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F6914" w14:textId="7263934E" w:rsidR="00B7549A" w:rsidRDefault="00960946" w:rsidP="00960946">
      <w:pPr>
        <w:spacing w:line="360" w:lineRule="auto"/>
        <w:jc w:val="center"/>
        <w:rPr>
          <w:rFonts w:ascii="Arial" w:hAnsi="Arial" w:cs="Arial"/>
          <w:u w:val="single"/>
        </w:rPr>
      </w:pPr>
      <w:r w:rsidRPr="00960946">
        <w:rPr>
          <w:rFonts w:ascii="Arial" w:hAnsi="Arial" w:cs="Arial"/>
          <w:u w:val="single"/>
        </w:rPr>
        <w:t>Critically reflect on your progress in planning, preparing, and teaching lessons that incorporate specific pedagogical principles. (This evidence should be taken from your Professional Learning Passport- PLP). Identify up to three of these pedagogical principles as an area for development and justify the next steps in your development.</w:t>
      </w:r>
    </w:p>
    <w:p w14:paraId="467F0DF1" w14:textId="77777777" w:rsidR="00960946" w:rsidRDefault="00960946" w:rsidP="00960946">
      <w:pPr>
        <w:spacing w:line="360" w:lineRule="auto"/>
        <w:rPr>
          <w:rFonts w:ascii="Arial" w:hAnsi="Arial" w:cs="Arial"/>
          <w:u w:val="single"/>
        </w:rPr>
      </w:pPr>
    </w:p>
    <w:p w14:paraId="67F14CAF" w14:textId="71C136CC" w:rsidR="00960946" w:rsidRDefault="00960946" w:rsidP="00960946">
      <w:pPr>
        <w:spacing w:line="360" w:lineRule="auto"/>
        <w:rPr>
          <w:rFonts w:ascii="Arial" w:hAnsi="Arial" w:cs="Arial"/>
          <w:u w:val="single"/>
        </w:rPr>
      </w:pPr>
      <w:r>
        <w:rPr>
          <w:rFonts w:ascii="Arial" w:hAnsi="Arial" w:cs="Arial"/>
          <w:u w:val="single"/>
        </w:rPr>
        <w:t>Part 1</w:t>
      </w:r>
    </w:p>
    <w:p w14:paraId="53843FF2" w14:textId="77777777" w:rsidR="00960946" w:rsidRDefault="00960946" w:rsidP="00960946">
      <w:pPr>
        <w:spacing w:line="360" w:lineRule="auto"/>
        <w:rPr>
          <w:rFonts w:ascii="Arial" w:hAnsi="Arial" w:cs="Arial"/>
          <w:u w:val="single"/>
        </w:rPr>
      </w:pPr>
    </w:p>
    <w:tbl>
      <w:tblPr>
        <w:tblpPr w:leftFromText="180" w:rightFromText="180" w:vertAnchor="text" w:horzAnchor="margin" w:tblpXSpec="center" w:tblpY="414"/>
        <w:tblW w:w="1119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8505"/>
      </w:tblGrid>
      <w:tr w:rsidR="00B22B61" w14:paraId="3A9374E0" w14:textId="77777777" w:rsidTr="004A4A1B">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0D6B4F" w14:textId="77777777" w:rsidR="00B22B61" w:rsidRDefault="00B22B61" w:rsidP="004A4A1B">
            <w:pPr>
              <w:pStyle w:val="Heading2"/>
              <w:jc w:val="center"/>
            </w:pPr>
            <w:r>
              <w:t>Professional Experience Template 1</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A8E56" w14:textId="77777777" w:rsidR="00B22B61" w:rsidRDefault="00B22B61" w:rsidP="004A4A1B"/>
        </w:tc>
      </w:tr>
      <w:tr w:rsidR="00B22B61" w14:paraId="3643623D" w14:textId="77777777" w:rsidTr="004A4A1B">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78420" w14:textId="77777777" w:rsidR="00B22B61" w:rsidRDefault="00B22B61" w:rsidP="004A4A1B">
            <w:pPr>
              <w:pStyle w:val="Heading2"/>
              <w:jc w:val="center"/>
            </w:pPr>
            <w:r>
              <w:t>Pedagogy Standard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495CB" w14:textId="77777777" w:rsidR="00B22B61" w:rsidRDefault="00B22B61" w:rsidP="004A4A1B">
            <w:pPr>
              <w:pStyle w:val="BodyA"/>
              <w:spacing w:after="0" w:line="240" w:lineRule="auto"/>
            </w:pPr>
            <w:r>
              <w:rPr>
                <w:rFonts w:ascii="Carlito" w:eastAsia="Carlito" w:hAnsi="Carlito" w:cs="Carlito"/>
                <w:b/>
                <w:bCs/>
                <w:color w:val="2E74B5"/>
                <w:sz w:val="28"/>
                <w:szCs w:val="28"/>
                <w:u w:color="2E74B5"/>
              </w:rPr>
              <w:t>Assessment for Learning</w:t>
            </w:r>
          </w:p>
        </w:tc>
      </w:tr>
      <w:tr w:rsidR="00B22B61" w14:paraId="63FB40C4" w14:textId="77777777" w:rsidTr="004A4A1B">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CA1AA" w14:textId="77777777" w:rsidR="00B22B61" w:rsidRDefault="00B22B61" w:rsidP="004A4A1B">
            <w:pPr>
              <w:pStyle w:val="Heading3"/>
              <w:jc w:val="center"/>
            </w:pPr>
            <w:r>
              <w:t>What did you do and why?</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2D8FD" w14:textId="77777777" w:rsidR="00B22B61" w:rsidRDefault="00B22B61" w:rsidP="004A4A1B">
            <w:r w:rsidRPr="00E633DC">
              <w:t xml:space="preserve">Assessment for learning has been invaluable to me as a practitioner throughout my teaching practices however, during my third-year teaching practice, I have grown in confidence and have been able to trial and test a variety of strategies and techniques. One strategy that my placement school implemented as a whole school approach was pit stops. I have not had the opportunity to observe the strategy of pit stops being used in a classroom in prior teaching placements, therefore, was a brand-new experience. My placement school utilized pit stops to clear up misconceptions, share ideas, share good examples of work, and give feedback to be able to progress in the task. The pupils were aware of the phrase pit stops and knew the procedure of the assessment for learning strategy. After observing the strategy during the start of my third-year teaching placement, I was advised by my mentor to implement the strategy into my lessons to adhere to the school's assessment for learning policy. As I became more confident during my teaching placement, I was able to implement the pit stops effectively across the areas of the learning experience. I found the technique to be a very effective one which I will continue to develop as a practitioner throughout my teaching career. Another strategy that I was able to develop during my teaching placement was sharing the success criteria with pupils. During previous teaching placements, I implemented this strategy with other learners however, found that I lacked knowledge and confidence in assessment for learning. Furthermore, through gaining knowledge and experience from previous teaching placements, I was able to share the success criteria confidently and successfully clearly, and succinctly, formatted by the progression step of the new curriculum for Wales 2022. A final strategy I was able to utilize to assess the pupil's learning was the quality of questioning. In my placement class pupils were split into three ability groups for Mathematics and Numeracy, Language, Literacy, and Communication and Topic. When questioning the pupils to assess their understanding of the different concepts </w:t>
            </w:r>
            <w:r w:rsidRPr="00E633DC">
              <w:lastRenderedPageBreak/>
              <w:t>within the areas of learning and experience, I was able to differentiate the questions to suit the learner's abilities. By doing so, it ensured inclusive practice as all learners were able to participate and answer the questions posed.</w:t>
            </w:r>
          </w:p>
        </w:tc>
      </w:tr>
      <w:tr w:rsidR="00B22B61" w14:paraId="2CFC63F0" w14:textId="77777777" w:rsidTr="004A4A1B">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09DC2" w14:textId="77777777" w:rsidR="00B22B61" w:rsidRDefault="00B22B61" w:rsidP="004A4A1B">
            <w:pPr>
              <w:pStyle w:val="Heading3"/>
              <w:jc w:val="center"/>
            </w:pPr>
            <w:r>
              <w:lastRenderedPageBreak/>
              <w:t>What have you learned?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0ED4D" w14:textId="77777777" w:rsidR="00B22B61" w:rsidRDefault="00B22B61" w:rsidP="004A4A1B">
            <w:r w:rsidRPr="00E633DC">
              <w:t>My experience of using a variety of assessments for learning techniques and strategies has been positive. It has allowed me to be able to assess the pupil's knowledge and understanding of a variety of concepts across the areas of learning and experience. Pit stops as an assessment for learning strategy have been invaluable to me as a practitioner, to be able to gain insight into the pupil's progress and understanding of key concepts across the areas of learning and experience. I have learned from the implementation of the pit stop strategy, how pupils can learn from each other as it enables pupils to share examples of their work and how they have been successful during the task. Allowing pupils to share their work enables them to take ownership of their work and how they can assess their success against the success criteria and examples from their peers. I have been able to address misconceptions about tasks using pit stops, as I have been able to share examples of pupils' work during tasks to implicitly explain to the pupils how to be successful during the task. I have also learned how pit stops can also be used collaboratively to share ideas as a class. One task in that pit stops was used collaboratively was when the pupils had to write a poem about chapter one of Goodnight, Mister Tom. After the task and success criteria were shared with the pupils, they were given time to begin their task. After the pupils had time to start their task of writing their poems a pit stop was used to share ideas for vocabulary to describe the feelings and experiences of an evacuee. The pupils were able to support each other by sharing vocabulary that they were already aware of that best described the theme of the poem. They also were able to share new vocabulary they had learned whilst reading chapter one of the novel that they collected in a word bank to write their poems. Therefore, the collaborative experience of the pit stop allows pupils to work collaboratively to uplevel and make improvements to their work. Thus, the technique of the pit stops as an assessment for learning strategy is versatile and can be used to assess a variety of aspects of the task that pupils are completing. I have learned and gained confidence in sharing the success criteria with pupils. I have also learned to differentiate the success criteria for the different ability groups in the class. These differentiated success criteria have allowed pupils to work to their ability level and be successful in their tasks. Additionally, highlighting inclusive practice be ensuring that all pupils can complete tasks and be successful. To close I have also learned that being persistent and adapting the way questions are posed to the pupils, allows the pupils to have a better understanding of what is being asked of them by the practitioner. Thus, it allows the practitioner to pose specific questions to be able to assess the learner's understanding and progression during the tasks.</w:t>
            </w:r>
          </w:p>
        </w:tc>
      </w:tr>
      <w:tr w:rsidR="00B22B61" w14:paraId="5488A0A4" w14:textId="77777777" w:rsidTr="004A4A1B">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2B42C" w14:textId="77777777" w:rsidR="00B22B61" w:rsidRDefault="00B22B61" w:rsidP="004A4A1B">
            <w:pPr>
              <w:pStyle w:val="Heading3"/>
              <w:jc w:val="center"/>
            </w:pPr>
            <w:r>
              <w:t>What next?</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6DF7D" w14:textId="77777777" w:rsidR="00B22B61" w:rsidRDefault="00B22B61" w:rsidP="004A4A1B">
            <w:r w:rsidRPr="00E633DC">
              <w:t xml:space="preserve">From my experiences of assessment for learning strategies, I believe it is imperative to continue to develop them to support and assess learners on their understanding and progression across the areas of learning and experience. I will continue to develop the strategies of pit stops, quality of questioning, and sharing the success criteria with pupils, to ensure that scaffolding and support can be accessed by all pupils. I would like to involve the pupils in assessment for learning strategies thus, </w:t>
            </w:r>
            <w:r w:rsidRPr="00E633DC">
              <w:lastRenderedPageBreak/>
              <w:t>pupil voice sessions could be utilized to design new strategies from the pupil's perspectives of what scaffolding and support would benefit their learning. During individual tasks, a pupil could lead a pit stop to support other pupils in the group. Individual task groups could be the mixed ability to ensure that pupils from lower abilities can be supported by those in the higher ability using pit stops. Furthermore, encourages collaborative learning and builds the independence of learners.</w:t>
            </w:r>
          </w:p>
        </w:tc>
      </w:tr>
    </w:tbl>
    <w:p w14:paraId="18879271" w14:textId="77777777" w:rsidR="00B22B61" w:rsidRDefault="00B22B61" w:rsidP="00B22B61">
      <w:pPr>
        <w:pStyle w:val="BodyA"/>
        <w:widowControl w:val="0"/>
        <w:spacing w:line="240" w:lineRule="auto"/>
        <w:ind w:left="108" w:hanging="108"/>
        <w:jc w:val="center"/>
        <w:rPr>
          <w:sz w:val="32"/>
          <w:szCs w:val="32"/>
        </w:rPr>
      </w:pPr>
    </w:p>
    <w:p w14:paraId="2409AAE1" w14:textId="77777777" w:rsidR="00B22B61" w:rsidRDefault="00B22B61" w:rsidP="00B22B61">
      <w:pPr>
        <w:pStyle w:val="BodyA"/>
        <w:spacing w:line="240" w:lineRule="auto"/>
        <w:jc w:val="center"/>
        <w:rPr>
          <w:sz w:val="32"/>
          <w:szCs w:val="32"/>
        </w:rPr>
      </w:pPr>
    </w:p>
    <w:tbl>
      <w:tblPr>
        <w:tblpPr w:leftFromText="180" w:rightFromText="180" w:vertAnchor="page" w:horzAnchor="margin" w:tblpXSpec="center" w:tblpY="515"/>
        <w:tblW w:w="114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8788"/>
      </w:tblGrid>
      <w:tr w:rsidR="00B22B61" w14:paraId="57DD2DC6" w14:textId="77777777" w:rsidTr="004A4A1B">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D4B90" w14:textId="77777777" w:rsidR="00B22B61" w:rsidRDefault="00B22B61" w:rsidP="004A4A1B">
            <w:pPr>
              <w:pStyle w:val="Heading2"/>
              <w:jc w:val="center"/>
            </w:pPr>
            <w:r>
              <w:lastRenderedPageBreak/>
              <w:t>Professional Experience Template 2</w:t>
            </w:r>
          </w:p>
        </w:tc>
        <w:tc>
          <w:tcPr>
            <w:tcW w:w="8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89447" w14:textId="77777777" w:rsidR="00B22B61" w:rsidRDefault="00B22B61" w:rsidP="004A4A1B"/>
        </w:tc>
      </w:tr>
      <w:tr w:rsidR="00B22B61" w14:paraId="3A20212C" w14:textId="77777777" w:rsidTr="004A4A1B">
        <w:trPr>
          <w:trHeight w:val="103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1F7CB" w14:textId="77777777" w:rsidR="00B22B61" w:rsidRDefault="00B22B61" w:rsidP="004A4A1B">
            <w:pPr>
              <w:pStyle w:val="Heading2"/>
              <w:jc w:val="center"/>
            </w:pPr>
            <w:r>
              <w:t>Pedagogy Standard</w:t>
            </w:r>
          </w:p>
        </w:tc>
        <w:tc>
          <w:tcPr>
            <w:tcW w:w="8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C120C" w14:textId="77777777" w:rsidR="00B22B61" w:rsidRDefault="00B22B61" w:rsidP="004A4A1B">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2F4D0E08" w14:textId="77777777" w:rsidR="00B22B61" w:rsidRDefault="00B22B61" w:rsidP="004A4A1B">
            <w:pPr>
              <w:pStyle w:val="BodyA"/>
              <w:spacing w:after="0" w:line="240" w:lineRule="auto"/>
            </w:pPr>
            <w:r>
              <w:rPr>
                <w:rFonts w:ascii="Carlito" w:eastAsia="Carlito" w:hAnsi="Carlito" w:cs="Carlito"/>
                <w:b/>
                <w:bCs/>
                <w:color w:val="2E74B5"/>
                <w:sz w:val="28"/>
                <w:szCs w:val="28"/>
                <w:u w:color="2E74B5"/>
              </w:rPr>
              <w:t>approaches</w:t>
            </w:r>
          </w:p>
        </w:tc>
      </w:tr>
      <w:tr w:rsidR="00B22B61" w14:paraId="661D8D12" w14:textId="77777777" w:rsidTr="004A4A1B">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6DC5" w14:textId="77777777" w:rsidR="00B22B61" w:rsidRDefault="00B22B61" w:rsidP="004A4A1B">
            <w:pPr>
              <w:pStyle w:val="Heading3"/>
              <w:jc w:val="center"/>
            </w:pPr>
            <w:r>
              <w:t>What did you do and why?</w:t>
            </w:r>
          </w:p>
        </w:tc>
        <w:tc>
          <w:tcPr>
            <w:tcW w:w="8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12822" w14:textId="68790DFE" w:rsidR="00B22B61" w:rsidRDefault="00B22B61" w:rsidP="004A4A1B">
            <w:r w:rsidRPr="00E633DC">
              <w:t xml:space="preserve">Employing a broad repertoire of teaching approaches was vital during my third-year teaching practice. I was placed in a year 5/6 class where behaviour was an issue due to the lack of engagement and motivation for learning. The traditional methods of teaching were not successful with this class as they became disinterested and disengaged with the task. Therefore, as a practitioner, I wanted to spark interest and engagement in learning and decided to implement a variety of teaching approaches. One strategy that I utilized heavily throughout my practice was the use of carousels. Carousel teaching allowed the pupils to complete a variety of tasks over a day or over a week that linked back to a concept of a particular area of the learning experience. The carousels were usually split into four activities. The four activities of the carousels were planned for four different spaces in the school. Utilizing the different areas for each activity, allows the pupils to have complete concentration on their task in their groups. It engages the pupils in learning as steps away from the traditional way of being behind a desk and it gives the pupils a variety of learning experiences through the carousel method. During my placement, I was able to implement the carousel method during the Humanities area of learning and experience (AOLE) and Mathematics and Numeracy. During the Humanities (AOLE) the pupils had chosen World War 2 as their topic for the Spring and Summer term. There was a large interest among the pupils in the topic and as a practitioner, I was eager to be able to provide engaging experiences through a variety of teaching approaches. The World War 2 carousels utilized the carousel teaching approach where four activities were planned around the central theme of World War 2. The activities included outdoor learning, DCF, and practical problem-solving tasks. The pupils enjoyed moving to the different areas to complete the different activities in the carousel. The behaviour issues of the pupils were irradicated as the engagement and motivation for the tasks were at the forefront of every task. Furthermore, giving the pupils a rich, positive, and high-quality learning experience. Throughout my teaching practice, I was able to implement DCF to aid in the pupil's skills and independence in the area. During introductions to new topics or subtopics within the topic chosen by the pupils, I would regularly plan independent or group research tasks for the pupils to complete their research into the topic that is the focus for the term. These tasks enable pupils to be able to develop their DCF skills through research, develop their understanding and spark their curiosity about the topic.  </w:t>
            </w:r>
          </w:p>
        </w:tc>
      </w:tr>
      <w:tr w:rsidR="00B22B61" w14:paraId="1DB8D9A8" w14:textId="77777777" w:rsidTr="004A4A1B">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9DAE3" w14:textId="77777777" w:rsidR="00B22B61" w:rsidRDefault="00B22B61" w:rsidP="004A4A1B">
            <w:pPr>
              <w:pStyle w:val="Heading3"/>
              <w:jc w:val="center"/>
            </w:pPr>
            <w:r>
              <w:t>What have you learned?</w:t>
            </w:r>
          </w:p>
        </w:tc>
        <w:tc>
          <w:tcPr>
            <w:tcW w:w="8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EE6CA" w14:textId="720F2B3E" w:rsidR="00B22B61" w:rsidRDefault="00B22B61" w:rsidP="004A4A1B">
            <w:r w:rsidRPr="00E633DC">
              <w:t xml:space="preserve">Through employing a broad repertoire of teaching approaches, I have been able to give the pupils a variety of rich, unique, and engaging learning experiences. Exploring a range of teaching approaches has given me the confidence to try other teaching approaches in the future to give pupils different learning experiences. Through carousel learning, I </w:t>
            </w:r>
            <w:r w:rsidRPr="00E633DC">
              <w:lastRenderedPageBreak/>
              <w:t>have been able to see the sparks of interest from the pupils as they have had the opportunity to learn in a non-traditional way. By incorporating tasks in the outdoor area, the pupil's well-being has also been at the forefront of the learning, as learning in the outdoor area builds the pupil's confidence and self-esteem. The outdoor activities during the carousels are a favourite of the pupils as they enjoy having a different learning experience in the outdoor environment. The feedback during pupil voice sessions after the carousel activities found that pupils had a better understanding of tasks and topics when completing tasks in the outdoor area. The pupil feedback also revealed how they felt immersed in the learning since the learning had taken place outside the classroom environment. I have also learned the importance of promoting independence in learning and understanding a topic through DCF group and independent tasks. The pupils in my year 5/6 class had an excellent understanding of DCF skills therefore, as a practitioner I incorporated tasks that centred around DCF to build their confidence and knowledge in the subject. Through the DCF independent and group tasks, the pupils have demonstrated creative and well-thought-out work with excellent use of a variety of platforms such as Word, adobe, and PowerPoint. They have been able to present their work in an organized manner with a demonstration of a built depth of knowledge around the topic. I have learned that incorporating pupils' strengths and interests into their learning, allows the pupils to feel valued as a learner allowing them to build knowledge on their interests and hobbies.</w:t>
            </w:r>
          </w:p>
        </w:tc>
      </w:tr>
      <w:tr w:rsidR="00B22B61" w14:paraId="47DDEDF4" w14:textId="77777777" w:rsidTr="004A4A1B">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2C8B0" w14:textId="77777777" w:rsidR="00B22B61" w:rsidRDefault="00B22B61" w:rsidP="004A4A1B">
            <w:pPr>
              <w:pStyle w:val="Heading3"/>
              <w:jc w:val="center"/>
            </w:pPr>
            <w:r>
              <w:lastRenderedPageBreak/>
              <w:t>What next?</w:t>
            </w:r>
          </w:p>
        </w:tc>
        <w:tc>
          <w:tcPr>
            <w:tcW w:w="8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9ECCA" w14:textId="77777777" w:rsidR="00B22B61" w:rsidRDefault="00B22B61" w:rsidP="004A4A1B">
            <w:r w:rsidRPr="00E633DC">
              <w:t>Following my experiences of employing a broad repertoire of teaching approaches, I would like to adopt further teaching approaches to add to my repertoire as a practitioner as I embark on my teaching career. An example I observed from another student was the use of virtual reality with a virtual reality headset. The student mapped out an area in the classroom where the pupils were able to explore using the headset. The topic that this student focused on was the Rainforest. The student was able to immerse the pupils in the environment of the Rainforest amongst the different species of trees and wildlife that lived in the Rainforest. Following this experience, the pupils were asked to write a descriptive writing piece about their experience in the Rainforest. They were asked to refer to their environment using the five senses. I believe this is an excellent example of how learning can be taught through a variety of formats to give pupils memorable and exciting new experiences. Thus, as a practitioner I would like to implement virtual reality technology in lessons across the areas of the learning experience, to give pupils a new perspective and experience of learning.</w:t>
            </w:r>
          </w:p>
        </w:tc>
      </w:tr>
    </w:tbl>
    <w:p w14:paraId="27FE8B0D" w14:textId="77777777" w:rsidR="00B22B61" w:rsidRDefault="00B22B61" w:rsidP="00B22B61">
      <w:pPr>
        <w:pStyle w:val="BodyA"/>
        <w:widowControl w:val="0"/>
        <w:spacing w:line="240" w:lineRule="auto"/>
        <w:ind w:left="108" w:hanging="108"/>
        <w:jc w:val="center"/>
        <w:rPr>
          <w:sz w:val="32"/>
          <w:szCs w:val="32"/>
        </w:rPr>
      </w:pPr>
    </w:p>
    <w:p w14:paraId="6B292A4B" w14:textId="77777777" w:rsidR="00B22B61" w:rsidRDefault="00B22B61" w:rsidP="00B22B61">
      <w:pPr>
        <w:pStyle w:val="BodyA"/>
        <w:widowControl w:val="0"/>
        <w:spacing w:line="240" w:lineRule="auto"/>
        <w:jc w:val="center"/>
        <w:rPr>
          <w:sz w:val="32"/>
          <w:szCs w:val="32"/>
        </w:rPr>
      </w:pPr>
    </w:p>
    <w:p w14:paraId="25485E68" w14:textId="77777777" w:rsidR="00B22B61" w:rsidRDefault="00B22B61" w:rsidP="00B22B61">
      <w:pPr>
        <w:pStyle w:val="BodyA"/>
      </w:pPr>
    </w:p>
    <w:tbl>
      <w:tblPr>
        <w:tblpPr w:leftFromText="180" w:rightFromText="180" w:vertAnchor="text" w:horzAnchor="margin" w:tblpXSpec="center" w:tblpY="-139"/>
        <w:tblW w:w="1127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8590"/>
      </w:tblGrid>
      <w:tr w:rsidR="00B22B61" w14:paraId="52093B35" w14:textId="77777777" w:rsidTr="004A4A1B">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A89A1" w14:textId="77777777" w:rsidR="00B22B61" w:rsidRDefault="00B22B61" w:rsidP="004A4A1B">
            <w:pPr>
              <w:pStyle w:val="Heading2"/>
              <w:jc w:val="center"/>
            </w:pPr>
            <w:r>
              <w:lastRenderedPageBreak/>
              <w:t>Professional Experience Template 3</w:t>
            </w:r>
          </w:p>
        </w:tc>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EDB21" w14:textId="77777777" w:rsidR="00B22B61" w:rsidRDefault="00B22B61" w:rsidP="004A4A1B"/>
        </w:tc>
      </w:tr>
      <w:tr w:rsidR="00B22B61" w14:paraId="1E695358" w14:textId="77777777" w:rsidTr="004A4A1B">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13F44" w14:textId="77777777" w:rsidR="00B22B61" w:rsidRDefault="00B22B61" w:rsidP="004A4A1B">
            <w:pPr>
              <w:pStyle w:val="Heading2"/>
              <w:jc w:val="center"/>
            </w:pPr>
            <w:r>
              <w:t>Pedagogy Standard</w:t>
            </w:r>
          </w:p>
        </w:tc>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4E1DA" w14:textId="77777777" w:rsidR="00B22B61" w:rsidRDefault="00B22B61" w:rsidP="004A4A1B">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B22B61" w14:paraId="7D19EC9D" w14:textId="77777777" w:rsidTr="004A4A1B">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F2711" w14:textId="77777777" w:rsidR="00B22B61" w:rsidRDefault="00B22B61" w:rsidP="004A4A1B">
            <w:pPr>
              <w:pStyle w:val="Heading3"/>
              <w:jc w:val="center"/>
            </w:pPr>
            <w:r>
              <w:t>What did you do and why?</w:t>
            </w:r>
          </w:p>
        </w:tc>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A97AF" w14:textId="6A92A20D" w:rsidR="00B22B61" w:rsidRDefault="00B22B61" w:rsidP="004A4A1B">
            <w:r w:rsidRPr="00E633DC">
              <w:t xml:space="preserve">During my third-year placement, it was of great importance for me to include real-life authentic context in my lessons across the areas of learning and experience. When planning my lessons, I incorporated real-life authentic contexts through innovative and immersive lessons, centred around cross-curricular skills, Mathematics, and Numeracy topics. I first included the real-life authentic context during a cross-curricular lesson that focused on the mathematical skills of the time. The practical lesson hook was a murder mystery, where the pupils had to use their knowledge of time, deduction, and problem-solving to solve the murder mystery.  To implement the real-life authentic element to the lesson I dressed in the character of a police officer ready to investigate the murder and entered the classroom to the theme music of James Bond, to evoke a mysterious atmosphere and excite the pupils for the lesson. Incorporating these elements during the introduction immerses the children in the lesson as if they were detectives ready to assist in finding the killer in our murder mystery. The school where my final year placement took place was in an area of high deprivation thus, the students in my placement class lacked real-life authentic experiences. As a practitioner I believe it is of great importance to plan and share these real-life authentic experiences in their learning, to help them build a better understanding of the world around them through lifelong learning. Another element I added to elevate the immersive factor of the lesson is an evidence room that included gloves for the pupils to wear whilst examining the evidence, and physical and video evidence for the groups to evaluate in their investigation. By adding this element, the pupils were able to experience what it is like to be a detective during a murder mystery investigation. The practical activities of examining the evidence sparked engagement and interest in the lesson and all groups were engaged throughout. Another lesson where I was able to demonstrate real-life authentic context was the World War 2 carousels. During the introductory lesson to the spring topic of World War 2, I introduced the topic dressed as an army soldier and surprised the students in my year 5/6 class by entering the class in costume to entrance music from the film The Great Escape. I addressed the pupils as an army soldier and remained in character throughout the lesson. During the World War 2 carousel, the pupils had to complete tasks to complete Army Training Bootcamp, which included an endurance test in the trenches, two outdoor army training exercises assessing their teamwork and stamina, and a Morse code deduction activity where their problem-solving and communication skills were tested. During the trenches endurance task, background noises were played as a simulation for the pupils to immerse in the environment of the trenches during World War 2. Furthermore, as a practitioner, I have been able to give pupils rich and engaging learning experiences centred around real-life authentic experiences.  </w:t>
            </w:r>
          </w:p>
        </w:tc>
      </w:tr>
      <w:tr w:rsidR="00B22B61" w14:paraId="342DEE8C" w14:textId="77777777" w:rsidTr="004A4A1B">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72D48" w14:textId="77777777" w:rsidR="00B22B61" w:rsidRDefault="00B22B61" w:rsidP="004A4A1B">
            <w:pPr>
              <w:pStyle w:val="Heading3"/>
              <w:jc w:val="center"/>
            </w:pPr>
            <w:r>
              <w:lastRenderedPageBreak/>
              <w:t>What have you learned?</w:t>
            </w:r>
          </w:p>
        </w:tc>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B112E0" w14:textId="77777777" w:rsidR="00B22B61" w:rsidRDefault="00B22B61" w:rsidP="004A4A1B">
            <w:r w:rsidRPr="00E633DC">
              <w:t>The incorporation of real-life authentic context into my innovative lessons gave the pupils exciting and immersive experiences that deepened their curiosity, knowledge, and understanding of topics across the areas of the learning experience. I have learned from these experiences the impact that these immersive experiences have had on the pupil's knowledge and understanding of the topics. During the outdoor activities of the army training camp, pupils had to complete a fitness test and an exercise as a team to move the kit from point A to point B all whilst crawling in the mud. After the pupils completed the outdoor activities, many of the pupils expressed their concern for the soldiers in World War 2 of how tired, dirty, and hard they found the exercises. As a group, we discussed how they would feel if they had to walk hundreds of miles not knowing when their next meal would be, covered head to toe in muddy clothes how would they feel? This group discussion with the pupils still covered in mud and tired from the outdoor army activities impacted their understanding of what the soldiers of World War 2 went through to protect us against the Germans. The input from the discussion was rich and insightful as the pupils were able to have a taste of what it was like for a soldier during World War 2. Furthermore, by giving the pupils these real-life authentic learning experiences, it impacts their perspective of what it would have been like to be living during a momentous event in history, and how we are citizens of the twenty-first century owe our lives to those who fought for our country.</w:t>
            </w:r>
          </w:p>
        </w:tc>
      </w:tr>
      <w:tr w:rsidR="00B22B61" w14:paraId="4D731BA1" w14:textId="77777777" w:rsidTr="004A4A1B">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53C29" w14:textId="77777777" w:rsidR="00B22B61" w:rsidRDefault="00B22B61" w:rsidP="004A4A1B">
            <w:pPr>
              <w:pStyle w:val="Heading3"/>
              <w:jc w:val="center"/>
            </w:pPr>
            <w:r>
              <w:t>What next?</w:t>
            </w:r>
          </w:p>
        </w:tc>
        <w:tc>
          <w:tcPr>
            <w:tcW w:w="8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81DFC9" w14:textId="77777777" w:rsidR="00B22B61" w:rsidRDefault="00B22B61" w:rsidP="004A4A1B">
            <w:r w:rsidRPr="00E633DC">
              <w:t xml:space="preserve">It has been a positive experience of including the real-life authentic context in my lessons, due to the significant impact it has had on the pupil's perspectives of topics covered in the classroom. The real-life authentic context elements of the lessons have allowed the pupils to be able to put themselves in the shoes of those who solve these murder mystery crimes, and those who fought on the front-line during World War 2. The pupils have gained an appreciation and depth of knowledge for these topics that they can broaden through life-long learning. I believe it is imperative to give all pupils these experiences to create enriched high quality learning experiences for the pupils. These innovative lessons are memories for the pupils that could influence their future interests in learning building hobbies and potential career paths in the future. As a practitioner I will continue to implement the real-life authentic context element to my lessons to ensure that all pupils can experience lessons through a different lens, to gain an appreciation and perspective on class topics. </w:t>
            </w:r>
          </w:p>
        </w:tc>
      </w:tr>
    </w:tbl>
    <w:p w14:paraId="53F7C1D5" w14:textId="77777777" w:rsidR="00B22B61" w:rsidRDefault="00B22B61" w:rsidP="00B22B61">
      <w:pPr>
        <w:pStyle w:val="BodyA"/>
      </w:pPr>
    </w:p>
    <w:p w14:paraId="62D3FA1E" w14:textId="77777777" w:rsidR="00B22B61" w:rsidRDefault="00B22B61" w:rsidP="00B22B61">
      <w:pPr>
        <w:pStyle w:val="BodyA"/>
        <w:widowControl w:val="0"/>
        <w:spacing w:line="240" w:lineRule="auto"/>
        <w:ind w:left="108" w:hanging="108"/>
      </w:pPr>
    </w:p>
    <w:p w14:paraId="792F46C2" w14:textId="77777777" w:rsidR="00B22B61" w:rsidRDefault="00B22B61" w:rsidP="00B22B61">
      <w:pPr>
        <w:pStyle w:val="BodyA"/>
        <w:widowControl w:val="0"/>
        <w:spacing w:line="240" w:lineRule="auto"/>
      </w:pPr>
    </w:p>
    <w:p w14:paraId="25BA75F7" w14:textId="77777777" w:rsidR="00B22B61" w:rsidRDefault="00B22B61" w:rsidP="00B22B61">
      <w:pPr>
        <w:pStyle w:val="BodyA"/>
      </w:pPr>
    </w:p>
    <w:tbl>
      <w:tblPr>
        <w:tblpPr w:leftFromText="180" w:rightFromText="180" w:vertAnchor="page" w:horzAnchor="margin" w:tblpXSpec="center" w:tblpY="703"/>
        <w:tblW w:w="113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8646"/>
      </w:tblGrid>
      <w:tr w:rsidR="00B22B61" w14:paraId="2722E228" w14:textId="77777777" w:rsidTr="004A4A1B">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C575F" w14:textId="77777777" w:rsidR="00B22B61" w:rsidRDefault="00B22B61" w:rsidP="004A4A1B">
            <w:pPr>
              <w:pStyle w:val="Heading2"/>
              <w:jc w:val="center"/>
            </w:pPr>
            <w:r>
              <w:lastRenderedPageBreak/>
              <w:t>Professional Experience Template 4</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0E520" w14:textId="77777777" w:rsidR="00B22B61" w:rsidRDefault="00B22B61" w:rsidP="004A4A1B"/>
        </w:tc>
      </w:tr>
      <w:tr w:rsidR="00B22B61" w14:paraId="1A44AD73" w14:textId="77777777" w:rsidTr="004A4A1B">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AD0CE" w14:textId="77777777" w:rsidR="00B22B61" w:rsidRDefault="00B22B61" w:rsidP="004A4A1B">
            <w:pPr>
              <w:pStyle w:val="Heading2"/>
              <w:jc w:val="center"/>
            </w:pPr>
            <w:r>
              <w:t>Pedagogy Standard</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9321F" w14:textId="77777777" w:rsidR="00B22B61" w:rsidRDefault="00B22B61" w:rsidP="004A4A1B">
            <w:pPr>
              <w:pStyle w:val="BodyA"/>
              <w:spacing w:after="0" w:line="240" w:lineRule="auto"/>
            </w:pPr>
            <w:r>
              <w:rPr>
                <w:rFonts w:ascii="Carlito" w:eastAsia="Carlito" w:hAnsi="Carlito" w:cs="Carlito"/>
                <w:b/>
                <w:bCs/>
                <w:color w:val="2E74B5"/>
                <w:sz w:val="28"/>
                <w:szCs w:val="28"/>
                <w:u w:color="2E74B5"/>
              </w:rPr>
              <w:t>Cross-curricular themes</w:t>
            </w:r>
          </w:p>
        </w:tc>
      </w:tr>
      <w:tr w:rsidR="00B22B61" w14:paraId="0A286FE1" w14:textId="77777777" w:rsidTr="004A4A1B">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EE300" w14:textId="77777777" w:rsidR="00B22B61" w:rsidRDefault="00B22B61" w:rsidP="004A4A1B">
            <w:pPr>
              <w:pStyle w:val="Heading3"/>
              <w:jc w:val="center"/>
            </w:pPr>
            <w:r>
              <w:t>What did you do and why?</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17691D" w14:textId="2D58AB84" w:rsidR="00B22B61" w:rsidRDefault="00B22B61" w:rsidP="004A4A1B">
            <w:r w:rsidRPr="00E633DC">
              <w:t>During my third-year placement, I have been able to experiment and incorporate cross-curricular skills across the areas of learning and experience (AOLE). An area that I felt was successful was the incorporation of numeracy as a cross-curricular skill in innovative and engaging lessons. Thus, the children not being aware they are practicing their numeracy skills in the lesson. One lesson that was very successful in including numeracy as a cross-curricular skill was the escape room lesson. The focus of the escape room was time as that was what the pupils were learning about in Mathematics and Numeracy. In the escape room, four activities focused on the pupils problem-solving and numeracy skills, and all centred around the theme of time. The hook for the lesson was that mischievous individuals were spotted around Swansea meddling with the time called the Time Snatchers. The hook drew the children in and got them excited for the lesson, ready to learn. Each of the four activities centred around time, with the outdoor scavenger hunt laid out in a clock in the yard. Pupils had to start at specific times on the clock with each clue to reinforce the theme of time throughout. The other three activities had puzzles for the pupils to solve that all centred around the theme of time. The pupils thoroughly enjoyed the concept and puzzles in the escape room, their knowledge of time and how to apply time had greatly improved due to the practical aspects of the lesson. Another lesson that cross-curricular skills included was my murder mystery lesson, where literacy, numeracy, and problem-solving skills were needed by the pupils to complete the tasks in the lesson. During the lesson, the pupils had to use their investigative skills to interview the suspects to gather information about the events when the murder took place. The numeracy aspect of the lesson was again centred around the theme of time, as the time in which certain suspects were in different locations played a part in who committed the murder. The pupils used their skills of deduction and facts about the suspect's whereabouts at certain times, to solve the murder of the head teacher. Furthermore, the incorporation of the cross-curricular skills was very successful as the pupils were able to complete all the tasks whilst practicing their literacy and numeracy skills.</w:t>
            </w:r>
          </w:p>
        </w:tc>
      </w:tr>
      <w:tr w:rsidR="00B22B61" w14:paraId="47D462C8" w14:textId="77777777" w:rsidTr="004A4A1B">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8C542" w14:textId="77777777" w:rsidR="00B22B61" w:rsidRDefault="00B22B61" w:rsidP="004A4A1B">
            <w:pPr>
              <w:pStyle w:val="Heading3"/>
              <w:jc w:val="center"/>
            </w:pPr>
            <w:r>
              <w:t>What have you learned?</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44980" w14:textId="77777777" w:rsidR="00B22B61" w:rsidRDefault="00B22B61" w:rsidP="004A4A1B">
            <w:r w:rsidRPr="00E633DC">
              <w:t xml:space="preserve">Through utilizing cross-curricular themes in my lessons, I have been able to push learners to develop their literacy, numeracy, and DCF skills. When planning lessons for my year 5/6 class I was keen to ensure that the topics being taught in Mathematics and Numeracy were incorporated to further develop their understanding and confidence around the topics. Time as a concept in Mathematics and Numeracy is a difficult concept for pupils to grasp thus, planning innovative lessons with a central cross-curricular theme of time, allows the pupils to be able to deepen their knowledge and understanding of the topic whilst enjoying the activities in the lesson. From these lessons, I have found that the pupil's confidence and knowledge in their literacy, </w:t>
            </w:r>
            <w:r w:rsidRPr="00E633DC">
              <w:lastRenderedPageBreak/>
              <w:t>numeracy, and DCF have excelled in improving their overall progression across the areas of learning and experience. Additionally, the repetition of a skill across the AOLEs enables the pupils to become more familiar with the skill and be able to apply it to a variety of concepts, enabling them to be able to learn holistically. Furthermore, pupils are more engaged in lessons and are willing to take risks when applying new concepts making them ambitious capable learners.</w:t>
            </w:r>
          </w:p>
        </w:tc>
      </w:tr>
      <w:tr w:rsidR="00B22B61" w14:paraId="0D230322" w14:textId="77777777" w:rsidTr="004A4A1B">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E5DBC" w14:textId="77777777" w:rsidR="00B22B61" w:rsidRDefault="00B22B61" w:rsidP="004A4A1B">
            <w:pPr>
              <w:pStyle w:val="Heading3"/>
              <w:jc w:val="center"/>
            </w:pPr>
            <w:r>
              <w:lastRenderedPageBreak/>
              <w:t>What next?</w:t>
            </w:r>
          </w:p>
        </w:tc>
        <w:tc>
          <w:tcPr>
            <w:tcW w:w="8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ECF4A" w14:textId="77777777" w:rsidR="00B22B61" w:rsidRDefault="00B22B61" w:rsidP="004A4A1B">
            <w:r w:rsidRPr="00E633DC">
              <w:t xml:space="preserve">As a practitioner, I believe cross-curricular skills must be included in lessons across the AOLEs, to push learners to develop their literacy, numeracy, and DCF skills. I believe that repetition of a cross-curricular skill that pupils are finding difficult in an AOLE should be incorporated regularly to build learners' confidence and deepen their knowledge and understanding of the topic. As a practitioner, I will continue to plan lessons that are engaging and innovative for the pupils that embed cross curricular skills to enable learners to excel further in their learning.  </w:t>
            </w:r>
          </w:p>
        </w:tc>
      </w:tr>
    </w:tbl>
    <w:p w14:paraId="133BDA24" w14:textId="77777777" w:rsidR="00B22B61" w:rsidRDefault="00B22B61" w:rsidP="00B22B61">
      <w:pPr>
        <w:pStyle w:val="BodyA"/>
      </w:pPr>
    </w:p>
    <w:p w14:paraId="7A2C3FB0" w14:textId="77777777" w:rsidR="00B22B61" w:rsidRDefault="00B22B61" w:rsidP="00B22B61">
      <w:pPr>
        <w:pStyle w:val="BodyA"/>
        <w:widowControl w:val="0"/>
        <w:spacing w:line="240" w:lineRule="auto"/>
        <w:ind w:left="108" w:hanging="108"/>
      </w:pPr>
    </w:p>
    <w:p w14:paraId="7C3F5E31" w14:textId="7988C3A4" w:rsidR="00B22B61" w:rsidRDefault="00B22B61" w:rsidP="00960946">
      <w:pPr>
        <w:spacing w:line="360" w:lineRule="auto"/>
        <w:rPr>
          <w:rFonts w:ascii="Arial" w:hAnsi="Arial" w:cs="Arial"/>
          <w:u w:val="single"/>
        </w:rPr>
      </w:pPr>
      <w:r>
        <w:rPr>
          <w:rFonts w:ascii="Arial" w:hAnsi="Arial" w:cs="Arial"/>
          <w:u w:val="single"/>
        </w:rPr>
        <w:t>Part 2</w:t>
      </w:r>
    </w:p>
    <w:p w14:paraId="6BAAFB9B" w14:textId="77777777" w:rsidR="00B22B61" w:rsidRDefault="00B22B61" w:rsidP="00960946">
      <w:pPr>
        <w:spacing w:line="360" w:lineRule="auto"/>
        <w:rPr>
          <w:rFonts w:ascii="Arial" w:hAnsi="Arial" w:cs="Arial"/>
          <w:u w:val="single"/>
        </w:rPr>
      </w:pPr>
    </w:p>
    <w:p w14:paraId="3E2D5E0C" w14:textId="7164005B" w:rsidR="009E4D0D" w:rsidRDefault="005717A5" w:rsidP="005717A5">
      <w:pPr>
        <w:spacing w:line="360" w:lineRule="auto"/>
        <w:rPr>
          <w:rFonts w:ascii="Arial" w:hAnsi="Arial" w:cs="Arial"/>
        </w:rPr>
      </w:pPr>
      <w:r w:rsidRPr="005717A5">
        <w:rPr>
          <w:rFonts w:ascii="Arial" w:hAnsi="Arial" w:cs="Arial"/>
        </w:rPr>
        <w:t xml:space="preserve">This assignment looks to discuss two pedagogical principles that I have focused on and developed throughout my final year of professional teaching practice. The two pedagogical principles this assignment will focus on are employing a broad repertoire of teaching approaches and real-life authentic contexts. Llyw Cymru (2020, p.1) emphasises the importance of the role of the practitioner to develop appropriate pedagogical approaches that are suitable to the learner's emotional and social needs. Thus, as a practitioner, it is my responsibility to develop these approaches and strategies to address the needs of the learners in the classroom to develop holistically and independently.  The pedagogical principle of employing a broad repertoire of teaching approaches encourages the class teacher to plan lessons that are encompassed by a variety of techniques and strategies to give pupils, rich and engaging learning experiences. Donaldson, G (2015, p. 65) underlines how employing a blend of approaches promotes pupils’ problem-solving, creativity, and critical thinking. In turn, this will aid pupils’ ability to make connections and develop a deep conceptual understanding of topics. Thus, by refraining from the traditional methods of teaching and integrating a variety of modern and engaging teaching methods, pupils will gain motivation and independence for their learning. The pedagogical principle of real-life authentic contexts is vital to the pupil's learning experience. Donaldson, G (2015, p.67) underpins the idea of the positive impact of </w:t>
      </w:r>
      <w:r w:rsidRPr="005717A5">
        <w:rPr>
          <w:rFonts w:ascii="Arial" w:hAnsi="Arial" w:cs="Arial"/>
        </w:rPr>
        <w:lastRenderedPageBreak/>
        <w:t>embedding the real-life authentic context into learning. Pupils need to be able to see the relevance of their learning by applying it to the community and the world around them.  Donaldson, G (2015, p. 64) highlights how the good elements of teaching are it influence inspires and excite pupils to want to learn independently. As a practitioner, I believe it is my responsibility to inspire and encourage learners to be independent in their learning. Therefore, by incorporating these pedagogical principles into my practice I will be able to encourage a holistic approach to teaching and learning with learner-centred pedagogy.</w:t>
      </w:r>
      <w:r>
        <w:rPr>
          <w:rFonts w:ascii="Arial" w:hAnsi="Arial" w:cs="Arial"/>
        </w:rPr>
        <w:t xml:space="preserve"> </w:t>
      </w:r>
    </w:p>
    <w:p w14:paraId="06B239DD" w14:textId="77777777" w:rsidR="002A158F" w:rsidRDefault="002A158F" w:rsidP="005717A5">
      <w:pPr>
        <w:spacing w:line="360" w:lineRule="auto"/>
        <w:rPr>
          <w:rFonts w:ascii="Arial" w:hAnsi="Arial" w:cs="Arial"/>
        </w:rPr>
      </w:pPr>
    </w:p>
    <w:p w14:paraId="2AE39E23" w14:textId="0462C689" w:rsidR="000161A3" w:rsidRDefault="000161A3" w:rsidP="000161A3">
      <w:pPr>
        <w:spacing w:line="360" w:lineRule="auto"/>
        <w:rPr>
          <w:rFonts w:ascii="Arial" w:hAnsi="Arial" w:cs="Arial"/>
        </w:rPr>
      </w:pPr>
      <w:r w:rsidRPr="000161A3">
        <w:rPr>
          <w:rFonts w:ascii="Arial" w:hAnsi="Arial" w:cs="Arial"/>
        </w:rPr>
        <w:t>My final year professional teaching practice school was located under the Swansea local authority in South Wales. The area in which the school is situated is described as an area of high deprivation with 44 percent of pupils eligible for free school meals and 21 percent of pupils considered to have additional learning needs (Estyn, 2019</w:t>
      </w:r>
      <w:r w:rsidR="003347C0">
        <w:rPr>
          <w:rFonts w:ascii="Arial" w:hAnsi="Arial" w:cs="Arial"/>
        </w:rPr>
        <w:t>a</w:t>
      </w:r>
      <w:r w:rsidRPr="000161A3">
        <w:rPr>
          <w:rFonts w:ascii="Arial" w:hAnsi="Arial" w:cs="Arial"/>
        </w:rPr>
        <w:t xml:space="preserve">, p. 1). Education Development Trust (2022, p. 1) reiterates the importance of providing high-quality learning experiences and outcomes for those who are disadvantaged to drive improvements in learning outcomes in the classroom. Thus, as a practitioner, I believed that it was my responsibility to be able to provide these high-quality learning experiences to aid in the pupil’s progression across the areas of learning and experience (AOLE). Behaviour in the classroom was evident from my initial observations, where pupils were disengaged, lacked motivation, and found it difficult to complete tasks. The University of North Carolina (2020, p. 102-103) reinforces how the Amotivated element of the Self-Determination theory impact pupils' outlook on their motivation and want to succeed in an academic setting. “Amotivated students cannot foresee the consequences of their behaviour, nor can they see the motive behind it” (The University of North Carolina, 2020, p. 103). Thus, the pupil's lack of engagement and motivation contributes to their attitude and behaviour in the classroom. Furthermore, as a practitioner I wanted to embed the pedagogical principles of real-life authentic context and employ a broad repertoire of teaching approaches, to reignite the excitement for learning in the classroom, through innovative, immersive, and engaging lessons. </w:t>
      </w:r>
    </w:p>
    <w:p w14:paraId="4679FE83" w14:textId="77777777" w:rsidR="000161A3" w:rsidRPr="00E83B81" w:rsidRDefault="000161A3" w:rsidP="000161A3">
      <w:pPr>
        <w:spacing w:line="360" w:lineRule="auto"/>
        <w:rPr>
          <w:rFonts w:ascii="Arial" w:hAnsi="Arial" w:cs="Arial"/>
        </w:rPr>
      </w:pPr>
    </w:p>
    <w:p w14:paraId="3F2781FB" w14:textId="77777777" w:rsidR="00865387" w:rsidRDefault="00186D75" w:rsidP="00960946">
      <w:pPr>
        <w:spacing w:line="360" w:lineRule="auto"/>
        <w:rPr>
          <w:rFonts w:ascii="Arial" w:hAnsi="Arial" w:cs="Arial"/>
        </w:rPr>
      </w:pPr>
      <w:r w:rsidRPr="00186D75">
        <w:rPr>
          <w:rFonts w:ascii="Arial" w:hAnsi="Arial" w:cs="Arial"/>
        </w:rPr>
        <w:t xml:space="preserve">Gershon, M (2016, p. 1) identifies the importance of developing a repertoire as a teacher to collate effective strategies, activities, and techniques. Thus, ensuring that the content and strategies for learning are interesting and varied for pupils. During </w:t>
      </w:r>
      <w:r w:rsidRPr="00186D75">
        <w:rPr>
          <w:rFonts w:ascii="Arial" w:hAnsi="Arial" w:cs="Arial"/>
        </w:rPr>
        <w:lastRenderedPageBreak/>
        <w:t>my third-year teaching practice, it was imperative as a practitioner to be able to give the pupils in the year 5/6 class a repertoire of teaching approaches that sparked the pupil's interest and want to succeed. “In order to fully engage with learning, children and young people require rich, stimulating environments where they can explore and experiment with ideas and resources.” (Donaldson, G. 2015, p. 66). Hence, as a practitioner, it was of great importance to be able to plan lessons that incorporated different environments for learning, activity carousels, and giving opportunities to complete tasks using the pupil's DCF skills. “Outdoor learning is a pedagogical approach used to enrich learning, enhance school engagement and improve pupil health and well-being” (Marchant, E. et al., 2019, p. 1). The outdoor space during my teaching practice was invaluable as the experiences and impact on the pupil's learning were evident. When teaching the World War 2 topic, I incorporated tasks in the outdoor area to immerse the pupils into the reality of the soldiers in World War 2. Estyn (2019b, p. 1) infers the positive impact of outdoor learning on pupils’ development and learning, with pupils’ minds being stimulated creating a focus to complete work in the classroom. An example of outdoor learning that created stimuli to complete classroom tasks, was an outdoor activity that centred around the experiences of a soldier during World War 2. Following the outdoor activity, the pupils had to describe their experiences as a soldier through poetry. The rich discussions in the classroom following the immersive outdoor experiences aided the pupils in their vocabulary and ability to describe their experiences as World War 2 soldiers for their poetry. Additionally, it gave the pupils a learning experience through a different lens, that strayed from the traditional direct teaching method to gain insight and perspective into the lives of soldiers.</w:t>
      </w:r>
      <w:r w:rsidR="00261FFF">
        <w:rPr>
          <w:rFonts w:ascii="Arial" w:hAnsi="Arial" w:cs="Arial"/>
        </w:rPr>
        <w:t xml:space="preserve"> </w:t>
      </w:r>
    </w:p>
    <w:p w14:paraId="76D2F86E" w14:textId="77777777" w:rsidR="00865387" w:rsidRDefault="00865387" w:rsidP="00960946">
      <w:pPr>
        <w:spacing w:line="360" w:lineRule="auto"/>
        <w:rPr>
          <w:rFonts w:ascii="Arial" w:hAnsi="Arial" w:cs="Arial"/>
        </w:rPr>
      </w:pPr>
    </w:p>
    <w:p w14:paraId="69C03C9D" w14:textId="77777777" w:rsidR="004E1E9F" w:rsidRPr="004E1E9F" w:rsidRDefault="004E1E9F" w:rsidP="004E1E9F">
      <w:pPr>
        <w:spacing w:line="360" w:lineRule="auto"/>
        <w:rPr>
          <w:rFonts w:ascii="Arial" w:hAnsi="Arial" w:cs="Arial"/>
        </w:rPr>
      </w:pPr>
      <w:r w:rsidRPr="004E1E9F">
        <w:rPr>
          <w:rFonts w:ascii="Arial" w:hAnsi="Arial" w:cs="Arial"/>
        </w:rPr>
        <w:t xml:space="preserve">Contrastingly, there are limitations to outdoor learning that could harm the pupil’s learning experience. Learning through Landscapes (2023 p. 1) identifies the potential barriers to a successful outdoor learning experience which include: “A lack of outdoor space and clothing, fears about risk in the outdoor classroom, concerns about meeting the demands of the curriculum and managing behaviour outdoors” (Learning through Landscapes, 2023, p. 1). These barriers can hinder the pupil’s experiences in the outdoor learning spaces as the lack of space and appropriate clothing reduces the potential activities that can be planned for the learners. The fear of the risks to the pupils in the outdoor area can affect the confidence of the class teacher to utilise </w:t>
      </w:r>
      <w:r w:rsidRPr="004E1E9F">
        <w:rPr>
          <w:rFonts w:ascii="Arial" w:hAnsi="Arial" w:cs="Arial"/>
        </w:rPr>
        <w:lastRenderedPageBreak/>
        <w:t xml:space="preserve">the outdoor area. Finally, the difficulty in controlling the behaviour of the pupils during outdoor learning lessons can jeopardise the learning experience as the class teacher's focus will be on managing behaviour, instead of the task the pupils need to complete. On the other hand, these barriers to outdoor learning can be overcome, ensuring that pupils have a positive and productive learning experience in the outdoor area. Learning through Landscapes (2023, p. 1) underlines how the community could be involved to provide outdoor clothing for the pupils to undertake tasks in all weather, communities within the school such as the PTA (parent teacher association) could fundraise to be able to provide equipment for the pupils. Thus, allowing the class teacher to be able to incorporate outdoor learning experiences for pupils throughout the school year. Sharing behaviour expectations and boundaries with the pupils before the outdoor learning experiences will ensure pupils are aware of the behaviour expectations and consequences. Irradicating the behavioural issues of the students when completing their tasks in a new outdoor environment. “Having a clear set of guidelines that are followed and implemented effectively makes a significant difference to the work of teachers in the classroom” (NASUWT, 2023, p. 1). </w:t>
      </w:r>
    </w:p>
    <w:p w14:paraId="0EE2423B" w14:textId="77777777" w:rsidR="004E1E9F" w:rsidRPr="004E1E9F" w:rsidRDefault="004E1E9F" w:rsidP="004E1E9F">
      <w:pPr>
        <w:spacing w:line="360" w:lineRule="auto"/>
        <w:rPr>
          <w:rFonts w:ascii="Arial" w:hAnsi="Arial" w:cs="Arial"/>
        </w:rPr>
      </w:pPr>
    </w:p>
    <w:p w14:paraId="79E6EABF" w14:textId="0F87DCD9" w:rsidR="000B28B7" w:rsidRPr="000B28B7" w:rsidRDefault="004E1E9F" w:rsidP="000B28B7">
      <w:pPr>
        <w:spacing w:line="360" w:lineRule="auto"/>
        <w:rPr>
          <w:rFonts w:ascii="Arial" w:hAnsi="Arial" w:cs="Arial"/>
        </w:rPr>
      </w:pPr>
      <w:r w:rsidRPr="004E1E9F">
        <w:rPr>
          <w:rFonts w:ascii="Arial" w:hAnsi="Arial" w:cs="Arial"/>
        </w:rPr>
        <w:t>Another teaching approach that was very effective throughout my teaching placement was pupils learning through a variety of activities in a carousel. Owen, C., and Thomas, L. (2019, p. 2) reinforce the positive impact of the carousel method on pupil's learning experience, with pupils enjoying the format of the carousel activities and remaining engaged throughout.</w:t>
      </w:r>
      <w:r w:rsidR="00C95E8D">
        <w:rPr>
          <w:rFonts w:ascii="Arial" w:hAnsi="Arial" w:cs="Arial"/>
        </w:rPr>
        <w:t xml:space="preserve"> “</w:t>
      </w:r>
      <w:r w:rsidR="000B28B7" w:rsidRPr="000B28B7">
        <w:rPr>
          <w:rFonts w:ascii="Arial" w:hAnsi="Arial" w:cs="Arial"/>
        </w:rPr>
        <w:t xml:space="preserve">The subsequent findings demonstrate that carousel-style lessons offer a very effective pedagogical practice in enhancing pupils’ learning” (Owen, C., and Thomas, L. 2019, p. 2). The carousel style of teaching allowed the pupils to be able to experience a variety of activities centred around a concept within an AOLE or class topic.  As a practitioner, I utilised this method of teaching regularly to enhance the pupil’s knowledge and understanding of the class topic of World War 2, with a variety of immersive and interactive activities within the class carousel. Constructivism theory of learning and development drives the carousel approach to teach as it is based on the theory of learners building their knowledge through their learning experiences. Kurt, S. (2019, p. 1) emphasises the idea of the constructivist theory being based on the learner being active in their learning journey and their reflections on the aid of their experience building their </w:t>
      </w:r>
      <w:r w:rsidR="000B28B7" w:rsidRPr="000B28B7">
        <w:rPr>
          <w:rFonts w:ascii="Arial" w:hAnsi="Arial" w:cs="Arial"/>
        </w:rPr>
        <w:lastRenderedPageBreak/>
        <w:t xml:space="preserve">knowledge from their prior </w:t>
      </w:r>
      <w:r w:rsidR="000B28B7" w:rsidRPr="000B28B7">
        <w:rPr>
          <w:rFonts w:ascii="Arial" w:hAnsi="Arial" w:cs="Arial"/>
        </w:rPr>
        <w:t>knowledge</w:t>
      </w:r>
      <w:r w:rsidR="000B28B7">
        <w:rPr>
          <w:rFonts w:ascii="Arial" w:hAnsi="Arial" w:cs="Arial"/>
        </w:rPr>
        <w:t>. Great Teaching Toolkit (2020, p. 6) stresses as practitioners it is our responsibility to activate hard thinking</w:t>
      </w:r>
      <w:r w:rsidR="002531E4">
        <w:rPr>
          <w:rFonts w:ascii="Arial" w:hAnsi="Arial" w:cs="Arial"/>
        </w:rPr>
        <w:t>,</w:t>
      </w:r>
      <w:r w:rsidR="000B28B7">
        <w:rPr>
          <w:rFonts w:ascii="Arial" w:hAnsi="Arial" w:cs="Arial"/>
        </w:rPr>
        <w:t xml:space="preserve"> to</w:t>
      </w:r>
      <w:r w:rsidR="002531E4">
        <w:rPr>
          <w:rFonts w:ascii="Arial" w:hAnsi="Arial" w:cs="Arial"/>
        </w:rPr>
        <w:t xml:space="preserve"> assist students in organising, controlling, and keeping track of their own learning; transitioning them appropriately from structured to more independent learning as students acquired knowledge and expertise. Furthermore, by promoting hard thinking it enables the students to build their knowledge through the introduction of independent learning. </w:t>
      </w:r>
      <w:r w:rsidR="000B28B7">
        <w:rPr>
          <w:rFonts w:ascii="Arial" w:hAnsi="Arial" w:cs="Arial"/>
        </w:rPr>
        <w:t xml:space="preserve"> </w:t>
      </w:r>
      <w:r w:rsidR="000B28B7" w:rsidRPr="000B28B7">
        <w:rPr>
          <w:rFonts w:ascii="Arial" w:hAnsi="Arial" w:cs="Arial"/>
        </w:rPr>
        <w:t>Learners during the carousel teaching strategy all have individualised learning experiences</w:t>
      </w:r>
      <w:r w:rsidR="002531E4">
        <w:rPr>
          <w:rFonts w:ascii="Arial" w:hAnsi="Arial" w:cs="Arial"/>
        </w:rPr>
        <w:t>.</w:t>
      </w:r>
      <w:r w:rsidR="000B28B7" w:rsidRPr="000B28B7">
        <w:rPr>
          <w:rFonts w:ascii="Arial" w:hAnsi="Arial" w:cs="Arial"/>
        </w:rPr>
        <w:t xml:space="preserve"> </w:t>
      </w:r>
      <w:r w:rsidR="002531E4">
        <w:rPr>
          <w:rFonts w:ascii="Arial" w:hAnsi="Arial" w:cs="Arial"/>
        </w:rPr>
        <w:t>W</w:t>
      </w:r>
      <w:r w:rsidR="000B28B7" w:rsidRPr="000B28B7">
        <w:rPr>
          <w:rFonts w:ascii="Arial" w:hAnsi="Arial" w:cs="Arial"/>
        </w:rPr>
        <w:t>hen completing the activities within the carousel pupils are encouraged to be independent</w:t>
      </w:r>
      <w:r w:rsidR="002531E4">
        <w:rPr>
          <w:rFonts w:ascii="Arial" w:hAnsi="Arial" w:cs="Arial"/>
        </w:rPr>
        <w:t xml:space="preserve"> </w:t>
      </w:r>
      <w:r w:rsidR="000B28B7" w:rsidRPr="000B28B7">
        <w:rPr>
          <w:rFonts w:ascii="Arial" w:hAnsi="Arial" w:cs="Arial"/>
        </w:rPr>
        <w:t xml:space="preserve">and to take an active part in their learning. Thus, the constructivism theory highlights the positive impact the carousel method has on the learners, as the learners are leading their own learning experience whilst deepening their knowledge and understanding of the concepts and topics. </w:t>
      </w:r>
    </w:p>
    <w:p w14:paraId="2AC8AA82" w14:textId="77777777" w:rsidR="000B28B7" w:rsidRPr="000B28B7" w:rsidRDefault="000B28B7" w:rsidP="000B28B7">
      <w:pPr>
        <w:spacing w:line="360" w:lineRule="auto"/>
        <w:rPr>
          <w:rFonts w:ascii="Arial" w:hAnsi="Arial" w:cs="Arial"/>
        </w:rPr>
      </w:pPr>
    </w:p>
    <w:p w14:paraId="64445D7A" w14:textId="6F420049" w:rsidR="004010CF" w:rsidRDefault="000B28B7" w:rsidP="000B28B7">
      <w:pPr>
        <w:spacing w:line="360" w:lineRule="auto"/>
        <w:rPr>
          <w:rFonts w:ascii="Arial" w:hAnsi="Arial" w:cs="Arial"/>
        </w:rPr>
      </w:pPr>
      <w:r w:rsidRPr="000B28B7">
        <w:rPr>
          <w:rFonts w:ascii="Arial" w:hAnsi="Arial" w:cs="Arial"/>
        </w:rPr>
        <w:t>During my final year teaching placement, I would often arrange the pupils into mixed-ability groups to complete the tasks in the carousels. Mcleod, S (2023, p. 1) refers to Vygotsky’s poignant theory of the zone of proximal development, which identifies the areas in which the learner achieves without assistance and where scaffolding and guidance are required by a more knowledgeable other. “Discussion and collaboration allow high achievers to elaborate their thinking while providing low achievers the opportunity to ask questions” (Saaris, N. 2019, p. 1) Hence, those of a higher ability within the mixed ability groups, will be able to support those of a lower ability as the more knowledgeable other, to be able to have a better understanding of knowledge to complete the tasks within the carousel. “Social constructivism focuses on the collaborative nature of learning” (Western Governors University, 2023, p. 1). Furthermore, the collaborative nature of the carousel approach to teaching will allow pupils to complete tasks collaboratively bringing a variety of knowledge and perspectives from their peers, to be successful in the tasks. “Students rely on others to help create their building blocks, and learning from others helps them construct their knowledge and reality” (Western Governors University, 2023, p. 1). This further reinforces the collaboration between peers to build their knowledge as they interact socially during their learning experiences. Thus, the teaching approach of a carousel enables pupils to interact during their learning experiences, which in time will enable the pupils to build their own building blocks of knowledge from their peers.</w:t>
      </w:r>
    </w:p>
    <w:p w14:paraId="097A55B1" w14:textId="77777777" w:rsidR="00A17A99" w:rsidRDefault="00A17A99" w:rsidP="000B28B7">
      <w:pPr>
        <w:spacing w:line="360" w:lineRule="auto"/>
        <w:rPr>
          <w:rFonts w:ascii="Arial" w:hAnsi="Arial" w:cs="Arial"/>
        </w:rPr>
      </w:pPr>
    </w:p>
    <w:p w14:paraId="213F32BC" w14:textId="69383027" w:rsidR="005707BA" w:rsidRPr="005707BA" w:rsidRDefault="000959F5" w:rsidP="003A5081">
      <w:pPr>
        <w:spacing w:line="360" w:lineRule="auto"/>
        <w:rPr>
          <w:rFonts w:ascii="Arial" w:hAnsi="Arial" w:cs="Arial"/>
        </w:rPr>
      </w:pPr>
      <w:r w:rsidRPr="000959F5">
        <w:rPr>
          <w:rFonts w:ascii="Arial" w:hAnsi="Arial" w:cs="Arial"/>
        </w:rPr>
        <w:lastRenderedPageBreak/>
        <w:t>In contrast, some factors can be viewed as limitations in constructivist learning theory. “Bloom’s Taxonomy is a hierarchical model that categorises learning objectives into varying levels of complexity, from basic knowledge and comprehension to advanced evaluation and creation” (Ruhl, C. 2023, p. 1). Thus, by Bloom’s Taxonomy, pupils must learn following the hierarchy to be able to progress and become versatile learners. Brau, B (2020</w:t>
      </w:r>
      <w:r>
        <w:rPr>
          <w:rFonts w:ascii="Arial" w:hAnsi="Arial" w:cs="Arial"/>
        </w:rPr>
        <w:t>, p. 1</w:t>
      </w:r>
      <w:r w:rsidRPr="000959F5">
        <w:rPr>
          <w:rFonts w:ascii="Arial" w:hAnsi="Arial" w:cs="Arial"/>
        </w:rPr>
        <w:t>) brings to light how students would find it challenging to reach the level of application without the first structure. If the learner lacks a solid foundation, the absence of structure could become a barrier. Therefore, the key concept of the constructivism theory for the learner to build their knowledge could be hindered without the initial building blocks of Bloom’s Taxonomy being incorporated into the learning. Without the initial knowledge and recall of existing knowledge, concepts and topics cannot be cemented and developed, resulting in a lack of progress from pupils. On the other hand, Brau, B (2020</w:t>
      </w:r>
      <w:r>
        <w:rPr>
          <w:rFonts w:ascii="Arial" w:hAnsi="Arial" w:cs="Arial"/>
        </w:rPr>
        <w:t>, p. 1</w:t>
      </w:r>
      <w:r w:rsidRPr="000959F5">
        <w:rPr>
          <w:rFonts w:ascii="Arial" w:hAnsi="Arial" w:cs="Arial"/>
        </w:rPr>
        <w:t>) underlines that Piaget and Vygotsky concur that the fundamental building blocks of learning are innate capacities.</w:t>
      </w:r>
      <w:r>
        <w:rPr>
          <w:rFonts w:ascii="Arial" w:hAnsi="Arial" w:cs="Arial"/>
        </w:rPr>
        <w:t xml:space="preserve"> Conversely, Brau, B (2020, p. 1)</w:t>
      </w:r>
      <w:r w:rsidR="00B42770">
        <w:rPr>
          <w:rFonts w:ascii="Arial" w:hAnsi="Arial" w:cs="Arial"/>
        </w:rPr>
        <w:t xml:space="preserve"> concurs the time required to establish constructivism is another potential barrier. According to the constructivist perspective, teachers must spend more time involving their students. The teacher needs to spend more time outside the classroom planning innovative activities to engage the learners. The educator is also responsible for providing</w:t>
      </w:r>
      <w:r w:rsidR="00AE4FDC">
        <w:rPr>
          <w:rFonts w:ascii="Arial" w:hAnsi="Arial" w:cs="Arial"/>
        </w:rPr>
        <w:t xml:space="preserve"> the</w:t>
      </w:r>
      <w:r w:rsidR="00B42770">
        <w:rPr>
          <w:rFonts w:ascii="Arial" w:hAnsi="Arial" w:cs="Arial"/>
        </w:rPr>
        <w:t xml:space="preserve"> opportunity for reflection. Thus, time management can be a challenge for constructivism.</w:t>
      </w:r>
    </w:p>
    <w:p w14:paraId="2D8875AD" w14:textId="77777777" w:rsidR="005707BA" w:rsidRDefault="005707BA" w:rsidP="00960946">
      <w:pPr>
        <w:spacing w:line="360" w:lineRule="auto"/>
        <w:rPr>
          <w:rFonts w:ascii="Arial" w:hAnsi="Arial" w:cs="Arial"/>
          <w:u w:val="single"/>
        </w:rPr>
      </w:pPr>
    </w:p>
    <w:p w14:paraId="74E135E9" w14:textId="77777777" w:rsidR="001A11DC" w:rsidRPr="001A11DC" w:rsidRDefault="001A11DC" w:rsidP="001A11DC">
      <w:pPr>
        <w:spacing w:line="360" w:lineRule="auto"/>
        <w:rPr>
          <w:rFonts w:ascii="Arial" w:hAnsi="Arial" w:cs="Arial"/>
          <w:u w:val="single"/>
        </w:rPr>
      </w:pPr>
    </w:p>
    <w:p w14:paraId="7EDE1C8F" w14:textId="77777777" w:rsidR="001A11DC" w:rsidRPr="001A11DC" w:rsidRDefault="001A11DC" w:rsidP="001A11DC">
      <w:pPr>
        <w:spacing w:line="360" w:lineRule="auto"/>
        <w:rPr>
          <w:rFonts w:ascii="Arial" w:hAnsi="Arial" w:cs="Arial"/>
        </w:rPr>
      </w:pPr>
      <w:r w:rsidRPr="001A11DC">
        <w:rPr>
          <w:rFonts w:ascii="Arial" w:hAnsi="Arial" w:cs="Arial"/>
        </w:rPr>
        <w:t xml:space="preserve">The pedagogical principle of real-life authentic context delves deeper into the concepts and topics in the classroom, bringing elements to life and giving pupils unique, rich, and immersive experiences that will encourage life-long learning. Natural Resources Wales (2022, p. 1) highlights the significance of article six of the rights of the child where it is their right to mature and fulfil their potential. The incorporation of real-life authentic context into the learning experiences, allows pupils to reach their full potential as they can apply their knowledge to the community and the world around them. During my final year teaching placement, it was my mission to bring elements of my lessons to life to inspire and immersive the pupils in the concepts and topics covered in the classroom. One example where I was able to embed real-life authentic contexts into my lessons was during the topic of World War </w:t>
      </w:r>
      <w:r w:rsidRPr="001A11DC">
        <w:rPr>
          <w:rFonts w:ascii="Arial" w:hAnsi="Arial" w:cs="Arial"/>
        </w:rPr>
        <w:lastRenderedPageBreak/>
        <w:t xml:space="preserve">2. During these lessons, I embodied key characters that were poignant throughout World War 2. Some of these characters included Neville Chamberlain, Winston Churchill, and an army soldier. As a practitioner, it was of great importance to give the pupils engaging and immersive experiences that sparked excitement and curiosity for learning. “The pedagogy for Immersive learning uses the environment as a stimulus to enhance the children’s senses and give life to exciting experiences” (Cognita, 2023, p. 1). Thus, as a practitioner I was able to excite the learners by embodying the key characters from World War 2, giving them a rich learning experience that sparked curiosity. The curiosity of the pupils aided in planning for progression as their interests in the topic guided the delivery of content, ensuring that the learning was pupil lead. An immersive and engaging learning environment that is encompassed by real-life authentic contexts, promotes pupils' higher-order thinking. “Higher-order thinking skills go beyond basic observation of facts and memorisation. They are what we are talking about when we want our students to be evaluative, creative, and innovative” (University of Connecticut, 2020, p. 1). Bloom's Taxonomy aids practitioners to plan for pupils, enabling them to build a body of knowledge, encompassed by cognitive skills in order of the hierarchy. Thus, by including innovative and engaging practice through real-life authentic contexts, it enables the practitioner to deliver learning experiences that delve deeper into the knowledge and concepts of the topic, to propel the knowledge of pupils through the incorporation of higher order thinking. </w:t>
      </w:r>
    </w:p>
    <w:p w14:paraId="29FA8FF7" w14:textId="77777777" w:rsidR="001A11DC" w:rsidRPr="001A11DC" w:rsidRDefault="001A11DC" w:rsidP="001A11DC">
      <w:pPr>
        <w:spacing w:line="360" w:lineRule="auto"/>
        <w:rPr>
          <w:rFonts w:ascii="Arial" w:hAnsi="Arial" w:cs="Arial"/>
        </w:rPr>
      </w:pPr>
    </w:p>
    <w:p w14:paraId="3E1F0BF2" w14:textId="0C71AD82" w:rsidR="00897861" w:rsidRDefault="001A11DC" w:rsidP="001A11DC">
      <w:pPr>
        <w:spacing w:line="360" w:lineRule="auto"/>
        <w:rPr>
          <w:rFonts w:ascii="Arial" w:hAnsi="Arial" w:cs="Arial"/>
        </w:rPr>
      </w:pPr>
      <w:r w:rsidRPr="001A11DC">
        <w:rPr>
          <w:rFonts w:ascii="Arial" w:hAnsi="Arial" w:cs="Arial"/>
        </w:rPr>
        <w:t xml:space="preserve">“The immersive learning pedagogy can be time-consuming and strenuous for educators” (Cognita, 2023, p. 1). Planning and preparing these intricate and engaging lessons can be very strenuous and time-consuming for the practitioner. Ensuring that the tasks planned deviate from the normality of direct teaching and grip the learners to spark their curiosity, can harm the practitioner’s well-being. Education Support (2023, p. 1) signified how a high proportion of staff in the education sector had considered leaving the profession due to significant strain on their mental health and well-being. Furthermore, the expectation to design lessons that centre around immersive pedagogy regularly throughout a school week can have a detrimental effect on the practitioner’s health and well-being. Thus, the quality and outcomes of those lessons may not give the pupils the engaging and immersive experience that the practitioner had planned. On the other hand, Cognita (2023, p. 1) highlights the </w:t>
      </w:r>
      <w:r w:rsidRPr="001A11DC">
        <w:rPr>
          <w:rFonts w:ascii="Arial" w:hAnsi="Arial" w:cs="Arial"/>
        </w:rPr>
        <w:lastRenderedPageBreak/>
        <w:t>countless advantages of immersive pedagogy, where the child is at the centre of the educational system and at the centre of everything that teachers do, which is only positive.</w:t>
      </w:r>
    </w:p>
    <w:p w14:paraId="2A2D480D" w14:textId="77777777" w:rsidR="00897861" w:rsidRDefault="00897861" w:rsidP="00960946">
      <w:pPr>
        <w:spacing w:line="360" w:lineRule="auto"/>
        <w:rPr>
          <w:rFonts w:ascii="Arial" w:hAnsi="Arial" w:cs="Arial"/>
        </w:rPr>
      </w:pPr>
    </w:p>
    <w:p w14:paraId="553C0068" w14:textId="3BCAAEAD" w:rsidR="00553351" w:rsidRPr="00553351" w:rsidRDefault="00553351" w:rsidP="00960946">
      <w:pPr>
        <w:spacing w:line="360" w:lineRule="auto"/>
        <w:rPr>
          <w:rFonts w:ascii="Arial" w:hAnsi="Arial" w:cs="Arial"/>
        </w:rPr>
      </w:pPr>
      <w:r w:rsidRPr="00553351">
        <w:rPr>
          <w:rFonts w:ascii="Arial" w:hAnsi="Arial" w:cs="Arial"/>
        </w:rPr>
        <w:t>In conclusion, as a practitioner, I believe I have been able to implement a wide repertoire of teaching approaches, that have had a positive impact on the pupil’s motivation, engagement, and well-being. It has been evident throughout my practice the impact these immersive and engaging sessions have had on the pupil’s attitudes towards learning and the knowledge they have gained throughout the learning experiences. Thus, the actions that I will take forward as a practitioner would be to involve the pupils in designing teaching approaches, by holding a pupil voice session to discuss strategies best suited to the needs of the learners. I will continue to embody key characters in topics and concepts taught in the classroom, as the positive impact and knowledge gained from the session are invaluable to the pupil’s progression and development. Furthermore, I will further develop the pedagogical principle of real-life authentic contexts by collaborating with external agencies and members of the community to enhance the learning experience even further for the pupils.</w:t>
      </w:r>
    </w:p>
    <w:p w14:paraId="607843EC" w14:textId="77777777" w:rsidR="00897861" w:rsidRPr="00553351" w:rsidRDefault="00897861" w:rsidP="00960946">
      <w:pPr>
        <w:spacing w:line="360" w:lineRule="auto"/>
        <w:rPr>
          <w:rFonts w:ascii="Arial" w:hAnsi="Arial" w:cs="Arial"/>
        </w:rPr>
      </w:pPr>
    </w:p>
    <w:p w14:paraId="295B2793" w14:textId="77777777" w:rsidR="00897861" w:rsidRDefault="00897861" w:rsidP="00960946">
      <w:pPr>
        <w:spacing w:line="360" w:lineRule="auto"/>
        <w:rPr>
          <w:rFonts w:ascii="Arial" w:hAnsi="Arial" w:cs="Arial"/>
          <w:u w:val="single"/>
        </w:rPr>
      </w:pPr>
    </w:p>
    <w:p w14:paraId="002013BD" w14:textId="77777777" w:rsidR="00897861" w:rsidRDefault="00897861" w:rsidP="00960946">
      <w:pPr>
        <w:spacing w:line="360" w:lineRule="auto"/>
        <w:rPr>
          <w:rFonts w:ascii="Arial" w:hAnsi="Arial" w:cs="Arial"/>
          <w:u w:val="single"/>
        </w:rPr>
      </w:pPr>
    </w:p>
    <w:p w14:paraId="024B8DE4" w14:textId="77777777" w:rsidR="00897861" w:rsidRDefault="00897861" w:rsidP="00960946">
      <w:pPr>
        <w:spacing w:line="360" w:lineRule="auto"/>
        <w:rPr>
          <w:rFonts w:ascii="Arial" w:hAnsi="Arial" w:cs="Arial"/>
          <w:u w:val="single"/>
        </w:rPr>
      </w:pPr>
    </w:p>
    <w:p w14:paraId="36DA0462" w14:textId="77777777" w:rsidR="00897861" w:rsidRDefault="00897861" w:rsidP="00960946">
      <w:pPr>
        <w:spacing w:line="360" w:lineRule="auto"/>
        <w:rPr>
          <w:rFonts w:ascii="Arial" w:hAnsi="Arial" w:cs="Arial"/>
          <w:u w:val="single"/>
        </w:rPr>
      </w:pPr>
    </w:p>
    <w:p w14:paraId="0AEC3CDE" w14:textId="77777777" w:rsidR="00897861" w:rsidRDefault="00897861" w:rsidP="00960946">
      <w:pPr>
        <w:spacing w:line="360" w:lineRule="auto"/>
        <w:rPr>
          <w:rFonts w:ascii="Arial" w:hAnsi="Arial" w:cs="Arial"/>
          <w:u w:val="single"/>
        </w:rPr>
      </w:pPr>
    </w:p>
    <w:p w14:paraId="0CB518CD" w14:textId="77777777" w:rsidR="00897861" w:rsidRDefault="00897861" w:rsidP="00960946">
      <w:pPr>
        <w:spacing w:line="360" w:lineRule="auto"/>
        <w:rPr>
          <w:rFonts w:ascii="Arial" w:hAnsi="Arial" w:cs="Arial"/>
          <w:u w:val="single"/>
        </w:rPr>
      </w:pPr>
    </w:p>
    <w:p w14:paraId="0202E478" w14:textId="77777777" w:rsidR="00897861" w:rsidRDefault="00897861" w:rsidP="00960946">
      <w:pPr>
        <w:spacing w:line="360" w:lineRule="auto"/>
        <w:rPr>
          <w:rFonts w:ascii="Arial" w:hAnsi="Arial" w:cs="Arial"/>
          <w:u w:val="single"/>
        </w:rPr>
      </w:pPr>
    </w:p>
    <w:p w14:paraId="5588DE0F" w14:textId="77777777" w:rsidR="00897861" w:rsidRDefault="00897861" w:rsidP="00960946">
      <w:pPr>
        <w:spacing w:line="360" w:lineRule="auto"/>
        <w:rPr>
          <w:rFonts w:ascii="Arial" w:hAnsi="Arial" w:cs="Arial"/>
          <w:u w:val="single"/>
        </w:rPr>
      </w:pPr>
    </w:p>
    <w:p w14:paraId="035E6ECB" w14:textId="77777777" w:rsidR="00897861" w:rsidRDefault="00897861" w:rsidP="00960946">
      <w:pPr>
        <w:spacing w:line="360" w:lineRule="auto"/>
        <w:rPr>
          <w:rFonts w:ascii="Arial" w:hAnsi="Arial" w:cs="Arial"/>
          <w:u w:val="single"/>
        </w:rPr>
      </w:pPr>
    </w:p>
    <w:p w14:paraId="4CD6D2D9" w14:textId="77777777" w:rsidR="00897861" w:rsidRDefault="00897861" w:rsidP="00960946">
      <w:pPr>
        <w:spacing w:line="360" w:lineRule="auto"/>
        <w:rPr>
          <w:rFonts w:ascii="Arial" w:hAnsi="Arial" w:cs="Arial"/>
          <w:u w:val="single"/>
        </w:rPr>
      </w:pPr>
    </w:p>
    <w:p w14:paraId="51422C0E" w14:textId="77777777" w:rsidR="00897861" w:rsidRDefault="00897861" w:rsidP="00960946">
      <w:pPr>
        <w:spacing w:line="360" w:lineRule="auto"/>
        <w:rPr>
          <w:rFonts w:ascii="Arial" w:hAnsi="Arial" w:cs="Arial"/>
          <w:u w:val="single"/>
        </w:rPr>
      </w:pPr>
    </w:p>
    <w:p w14:paraId="223D144F" w14:textId="77777777" w:rsidR="00897861" w:rsidRDefault="00897861" w:rsidP="00960946">
      <w:pPr>
        <w:spacing w:line="360" w:lineRule="auto"/>
        <w:rPr>
          <w:rFonts w:ascii="Arial" w:hAnsi="Arial" w:cs="Arial"/>
          <w:u w:val="single"/>
        </w:rPr>
      </w:pPr>
    </w:p>
    <w:p w14:paraId="7DA560D8" w14:textId="77777777" w:rsidR="00897861" w:rsidRDefault="00897861" w:rsidP="00960946">
      <w:pPr>
        <w:spacing w:line="360" w:lineRule="auto"/>
        <w:rPr>
          <w:rFonts w:ascii="Arial" w:hAnsi="Arial" w:cs="Arial"/>
          <w:u w:val="single"/>
        </w:rPr>
      </w:pPr>
    </w:p>
    <w:p w14:paraId="1387F2AB" w14:textId="77777777" w:rsidR="00897861" w:rsidRDefault="00897861" w:rsidP="00960946">
      <w:pPr>
        <w:spacing w:line="360" w:lineRule="auto"/>
        <w:rPr>
          <w:rFonts w:ascii="Arial" w:hAnsi="Arial" w:cs="Arial"/>
          <w:u w:val="single"/>
        </w:rPr>
      </w:pPr>
    </w:p>
    <w:p w14:paraId="2F4B2E2C" w14:textId="77777777" w:rsidR="00C52C7C" w:rsidRDefault="00C52C7C" w:rsidP="00960946">
      <w:pPr>
        <w:spacing w:line="360" w:lineRule="auto"/>
        <w:rPr>
          <w:rFonts w:ascii="Arial" w:hAnsi="Arial" w:cs="Arial"/>
          <w:u w:val="single"/>
        </w:rPr>
      </w:pPr>
    </w:p>
    <w:p w14:paraId="27D3C803" w14:textId="4A15542D" w:rsidR="009E4D0D" w:rsidRPr="009E4D0D" w:rsidRDefault="009E4D0D" w:rsidP="00960946">
      <w:pPr>
        <w:spacing w:line="360" w:lineRule="auto"/>
        <w:rPr>
          <w:rFonts w:ascii="Arial" w:hAnsi="Arial" w:cs="Arial"/>
          <w:u w:val="single"/>
        </w:rPr>
      </w:pPr>
      <w:r w:rsidRPr="009E4D0D">
        <w:rPr>
          <w:rFonts w:ascii="Arial" w:hAnsi="Arial" w:cs="Arial"/>
          <w:u w:val="single"/>
        </w:rPr>
        <w:lastRenderedPageBreak/>
        <w:t>References</w:t>
      </w:r>
    </w:p>
    <w:p w14:paraId="38CE6CF8" w14:textId="77777777" w:rsidR="00C106C6" w:rsidRDefault="00C106C6" w:rsidP="005707BA">
      <w:pPr>
        <w:spacing w:line="360" w:lineRule="auto"/>
        <w:rPr>
          <w:rFonts w:ascii="Arial" w:hAnsi="Arial" w:cs="Arial"/>
        </w:rPr>
      </w:pPr>
    </w:p>
    <w:p w14:paraId="62373105" w14:textId="77777777" w:rsidR="00C106C6" w:rsidRDefault="00C106C6" w:rsidP="00C106C6">
      <w:pPr>
        <w:spacing w:line="360" w:lineRule="auto"/>
        <w:rPr>
          <w:rFonts w:ascii="Arial" w:hAnsi="Arial" w:cs="Arial"/>
        </w:rPr>
      </w:pPr>
      <w:r>
        <w:rPr>
          <w:rFonts w:ascii="Arial" w:hAnsi="Arial" w:cs="Arial"/>
        </w:rPr>
        <w:t xml:space="preserve">Brau, B. (2020) </w:t>
      </w:r>
      <w:r>
        <w:rPr>
          <w:rFonts w:ascii="Arial" w:hAnsi="Arial" w:cs="Arial"/>
          <w:i/>
          <w:iCs/>
        </w:rPr>
        <w:t xml:space="preserve">Constructivism. </w:t>
      </w:r>
    </w:p>
    <w:p w14:paraId="7A607F3B" w14:textId="77777777" w:rsidR="00C106C6" w:rsidRDefault="00C106C6" w:rsidP="00C106C6">
      <w:pPr>
        <w:spacing w:line="360" w:lineRule="auto"/>
        <w:rPr>
          <w:rFonts w:ascii="Arial" w:hAnsi="Arial" w:cs="Arial"/>
        </w:rPr>
      </w:pPr>
      <w:r>
        <w:rPr>
          <w:rFonts w:ascii="Arial" w:hAnsi="Arial" w:cs="Arial"/>
        </w:rPr>
        <w:t xml:space="preserve">Available at: </w:t>
      </w:r>
      <w:hyperlink r:id="rId6" w:history="1">
        <w:r w:rsidRPr="009C5465">
          <w:rPr>
            <w:rStyle w:val="Hyperlink"/>
            <w:rFonts w:ascii="Arial" w:hAnsi="Arial" w:cs="Arial"/>
          </w:rPr>
          <w:t>https://edtechbooks.org/studentguide/constructivism/simple</w:t>
        </w:r>
      </w:hyperlink>
      <w:r>
        <w:rPr>
          <w:rFonts w:ascii="Arial" w:hAnsi="Arial" w:cs="Arial"/>
        </w:rPr>
        <w:t xml:space="preserve"> </w:t>
      </w:r>
    </w:p>
    <w:p w14:paraId="62FDE248" w14:textId="77777777" w:rsidR="00C106C6" w:rsidRDefault="00C106C6" w:rsidP="00C106C6">
      <w:pPr>
        <w:spacing w:line="360" w:lineRule="auto"/>
        <w:rPr>
          <w:rFonts w:ascii="Arial" w:hAnsi="Arial" w:cs="Arial"/>
        </w:rPr>
      </w:pPr>
      <w:r>
        <w:rPr>
          <w:rFonts w:ascii="Arial" w:hAnsi="Arial" w:cs="Arial"/>
        </w:rPr>
        <w:t xml:space="preserve">(Accessed: April 2, 2023). </w:t>
      </w:r>
    </w:p>
    <w:p w14:paraId="40DEDB11" w14:textId="77777777" w:rsidR="00C106C6" w:rsidRDefault="00C106C6" w:rsidP="00C106C6">
      <w:pPr>
        <w:spacing w:line="360" w:lineRule="auto"/>
        <w:rPr>
          <w:rFonts w:ascii="Arial" w:hAnsi="Arial" w:cs="Arial"/>
        </w:rPr>
      </w:pPr>
    </w:p>
    <w:p w14:paraId="4086FF21" w14:textId="77777777" w:rsidR="00C106C6" w:rsidRDefault="00C106C6" w:rsidP="00C106C6">
      <w:pPr>
        <w:spacing w:line="360" w:lineRule="auto"/>
        <w:rPr>
          <w:rFonts w:ascii="Arial" w:hAnsi="Arial" w:cs="Arial"/>
          <w:i/>
          <w:iCs/>
        </w:rPr>
      </w:pPr>
      <w:r>
        <w:rPr>
          <w:rFonts w:ascii="Arial" w:hAnsi="Arial" w:cs="Arial"/>
        </w:rPr>
        <w:t xml:space="preserve">Cognita (2023) </w:t>
      </w:r>
      <w:r>
        <w:rPr>
          <w:rFonts w:ascii="Arial" w:hAnsi="Arial" w:cs="Arial"/>
          <w:i/>
          <w:iCs/>
        </w:rPr>
        <w:t xml:space="preserve">The benefits of creating immersive learning environment for our students. </w:t>
      </w:r>
    </w:p>
    <w:p w14:paraId="15F67AAB" w14:textId="77777777" w:rsidR="00C106C6" w:rsidRDefault="00C106C6" w:rsidP="00C106C6">
      <w:pPr>
        <w:spacing w:line="360" w:lineRule="auto"/>
        <w:rPr>
          <w:rFonts w:ascii="Arial" w:hAnsi="Arial" w:cs="Arial"/>
        </w:rPr>
      </w:pPr>
      <w:r>
        <w:rPr>
          <w:rFonts w:ascii="Arial" w:hAnsi="Arial" w:cs="Arial"/>
        </w:rPr>
        <w:t xml:space="preserve">Available at: </w:t>
      </w:r>
      <w:hyperlink r:id="rId7" w:history="1">
        <w:r w:rsidRPr="009C5465">
          <w:rPr>
            <w:rStyle w:val="Hyperlink"/>
            <w:rFonts w:ascii="Arial" w:hAnsi="Arial" w:cs="Arial"/>
          </w:rPr>
          <w:t>https://www.cognita.com/thought-leadership/the-benefits-of-creating-immersive-learning-environments-for-our-students/</w:t>
        </w:r>
      </w:hyperlink>
      <w:r>
        <w:rPr>
          <w:rFonts w:ascii="Arial" w:hAnsi="Arial" w:cs="Arial"/>
        </w:rPr>
        <w:t xml:space="preserve"> </w:t>
      </w:r>
    </w:p>
    <w:p w14:paraId="2BCCB841" w14:textId="77777777" w:rsidR="00C106C6" w:rsidRDefault="00C106C6" w:rsidP="00C106C6">
      <w:pPr>
        <w:spacing w:line="360" w:lineRule="auto"/>
        <w:rPr>
          <w:rFonts w:ascii="Arial" w:hAnsi="Arial" w:cs="Arial"/>
        </w:rPr>
      </w:pPr>
      <w:r>
        <w:rPr>
          <w:rFonts w:ascii="Arial" w:hAnsi="Arial" w:cs="Arial"/>
        </w:rPr>
        <w:t xml:space="preserve">(Accessed: April 2, 2023). </w:t>
      </w:r>
    </w:p>
    <w:p w14:paraId="67C5700D" w14:textId="77777777" w:rsidR="00C106C6" w:rsidRDefault="00C106C6" w:rsidP="00C106C6">
      <w:pPr>
        <w:spacing w:line="360" w:lineRule="auto"/>
        <w:rPr>
          <w:rFonts w:ascii="Arial" w:hAnsi="Arial" w:cs="Arial"/>
        </w:rPr>
      </w:pPr>
    </w:p>
    <w:p w14:paraId="1C6885C8" w14:textId="77777777" w:rsidR="00C106C6" w:rsidRDefault="00C106C6" w:rsidP="00C106C6">
      <w:pPr>
        <w:spacing w:line="360" w:lineRule="auto"/>
        <w:rPr>
          <w:rFonts w:ascii="Arial" w:hAnsi="Arial" w:cs="Arial"/>
        </w:rPr>
      </w:pPr>
      <w:r>
        <w:rPr>
          <w:rFonts w:ascii="Arial" w:hAnsi="Arial" w:cs="Arial"/>
        </w:rPr>
        <w:t xml:space="preserve">Donaldson, G. (2015) </w:t>
      </w:r>
      <w:r>
        <w:rPr>
          <w:rFonts w:ascii="Arial" w:hAnsi="Arial" w:cs="Arial"/>
          <w:i/>
          <w:iCs/>
        </w:rPr>
        <w:t xml:space="preserve">Successful Futures </w:t>
      </w:r>
    </w:p>
    <w:p w14:paraId="70E10213" w14:textId="77777777" w:rsidR="00C106C6" w:rsidRDefault="00C106C6" w:rsidP="00C106C6">
      <w:pPr>
        <w:spacing w:line="360" w:lineRule="auto"/>
        <w:rPr>
          <w:rFonts w:ascii="Arial" w:hAnsi="Arial" w:cs="Arial"/>
        </w:rPr>
      </w:pPr>
      <w:r>
        <w:rPr>
          <w:rFonts w:ascii="Arial" w:hAnsi="Arial" w:cs="Arial"/>
        </w:rPr>
        <w:t xml:space="preserve">Available at: </w:t>
      </w:r>
      <w:hyperlink r:id="rId8" w:history="1">
        <w:r w:rsidRPr="009C5465">
          <w:rPr>
            <w:rStyle w:val="Hyperlink"/>
            <w:rFonts w:ascii="Arial" w:hAnsi="Arial" w:cs="Arial"/>
          </w:rPr>
          <w:t>https://www.nasuwt.org.uk/static/uploaded/ad5b4d73-76eb-462a-8ba00412eb6e572a.pdf</w:t>
        </w:r>
      </w:hyperlink>
      <w:r>
        <w:rPr>
          <w:rFonts w:ascii="Arial" w:hAnsi="Arial" w:cs="Arial"/>
        </w:rPr>
        <w:t xml:space="preserve"> </w:t>
      </w:r>
    </w:p>
    <w:p w14:paraId="03198A7E" w14:textId="77777777" w:rsidR="00C106C6" w:rsidRDefault="00C106C6" w:rsidP="00C106C6">
      <w:pPr>
        <w:spacing w:line="360" w:lineRule="auto"/>
        <w:rPr>
          <w:rFonts w:ascii="Arial" w:hAnsi="Arial" w:cs="Arial"/>
        </w:rPr>
      </w:pPr>
      <w:r>
        <w:rPr>
          <w:rFonts w:ascii="Arial" w:hAnsi="Arial" w:cs="Arial"/>
        </w:rPr>
        <w:t xml:space="preserve">(Accessed: April 1, 2023). </w:t>
      </w:r>
    </w:p>
    <w:p w14:paraId="05E2B35B" w14:textId="77777777" w:rsidR="00C106C6" w:rsidRDefault="00C106C6" w:rsidP="00C106C6">
      <w:pPr>
        <w:spacing w:line="360" w:lineRule="auto"/>
        <w:rPr>
          <w:rFonts w:ascii="Arial" w:hAnsi="Arial" w:cs="Arial"/>
        </w:rPr>
      </w:pPr>
    </w:p>
    <w:p w14:paraId="65076AA6" w14:textId="77777777" w:rsidR="00C106C6" w:rsidRDefault="00C106C6" w:rsidP="00C106C6">
      <w:pPr>
        <w:spacing w:line="360" w:lineRule="auto"/>
        <w:rPr>
          <w:rFonts w:ascii="Arial" w:hAnsi="Arial" w:cs="Arial"/>
        </w:rPr>
      </w:pPr>
      <w:r>
        <w:rPr>
          <w:rFonts w:ascii="Arial" w:hAnsi="Arial" w:cs="Arial"/>
        </w:rPr>
        <w:t xml:space="preserve">Education Development Trust (2022) </w:t>
      </w:r>
      <w:r>
        <w:rPr>
          <w:rFonts w:ascii="Arial" w:hAnsi="Arial" w:cs="Arial"/>
          <w:i/>
          <w:iCs/>
        </w:rPr>
        <w:t xml:space="preserve">Transforming teacher professional development: a case study from England. </w:t>
      </w:r>
    </w:p>
    <w:p w14:paraId="689342CD" w14:textId="77777777" w:rsidR="00C106C6" w:rsidRDefault="00C106C6" w:rsidP="00C106C6">
      <w:pPr>
        <w:spacing w:line="360" w:lineRule="auto"/>
        <w:rPr>
          <w:rFonts w:ascii="Arial" w:hAnsi="Arial" w:cs="Arial"/>
        </w:rPr>
      </w:pPr>
      <w:r>
        <w:rPr>
          <w:rFonts w:ascii="Arial" w:hAnsi="Arial" w:cs="Arial"/>
        </w:rPr>
        <w:t xml:space="preserve">Available at: </w:t>
      </w:r>
      <w:hyperlink r:id="rId9" w:history="1">
        <w:r w:rsidRPr="009C5465">
          <w:rPr>
            <w:rStyle w:val="Hyperlink"/>
            <w:rFonts w:ascii="Arial" w:hAnsi="Arial" w:cs="Arial"/>
          </w:rPr>
          <w:t>https://www.educationdevelopmenttrust.com/our-research-and-insights/commentary/transforming-teacher-professional-development-a-ca</w:t>
        </w:r>
      </w:hyperlink>
      <w:r>
        <w:rPr>
          <w:rFonts w:ascii="Arial" w:hAnsi="Arial" w:cs="Arial"/>
        </w:rPr>
        <w:t xml:space="preserve"> </w:t>
      </w:r>
    </w:p>
    <w:p w14:paraId="7476A197" w14:textId="77777777" w:rsidR="00C106C6" w:rsidRDefault="00C106C6" w:rsidP="00C106C6">
      <w:pPr>
        <w:spacing w:line="360" w:lineRule="auto"/>
        <w:rPr>
          <w:rFonts w:ascii="Arial" w:hAnsi="Arial" w:cs="Arial"/>
        </w:rPr>
      </w:pPr>
      <w:r>
        <w:rPr>
          <w:rFonts w:ascii="Arial" w:hAnsi="Arial" w:cs="Arial"/>
        </w:rPr>
        <w:t xml:space="preserve">(Accessed: April 1, 2023). </w:t>
      </w:r>
    </w:p>
    <w:p w14:paraId="06220602" w14:textId="77777777" w:rsidR="00C106C6" w:rsidRDefault="00C106C6" w:rsidP="00C106C6">
      <w:pPr>
        <w:spacing w:line="360" w:lineRule="auto"/>
        <w:rPr>
          <w:rFonts w:ascii="Arial" w:hAnsi="Arial" w:cs="Arial"/>
        </w:rPr>
      </w:pPr>
    </w:p>
    <w:p w14:paraId="624D40C8" w14:textId="77777777" w:rsidR="00C106C6" w:rsidRDefault="00C106C6" w:rsidP="00C106C6">
      <w:pPr>
        <w:spacing w:line="360" w:lineRule="auto"/>
        <w:rPr>
          <w:rFonts w:ascii="Arial" w:hAnsi="Arial" w:cs="Arial"/>
          <w:i/>
          <w:iCs/>
        </w:rPr>
      </w:pPr>
      <w:r>
        <w:rPr>
          <w:rFonts w:ascii="Arial" w:hAnsi="Arial" w:cs="Arial"/>
        </w:rPr>
        <w:t xml:space="preserve">Education Support (2023) </w:t>
      </w:r>
      <w:r>
        <w:rPr>
          <w:rFonts w:ascii="Arial" w:hAnsi="Arial" w:cs="Arial"/>
          <w:i/>
          <w:iCs/>
        </w:rPr>
        <w:t>Teacher Wellbeing Index</w:t>
      </w:r>
    </w:p>
    <w:p w14:paraId="48BB327D" w14:textId="77777777" w:rsidR="00C106C6" w:rsidRDefault="00C106C6" w:rsidP="00C106C6">
      <w:pPr>
        <w:spacing w:line="360" w:lineRule="auto"/>
        <w:rPr>
          <w:rFonts w:ascii="Arial" w:hAnsi="Arial" w:cs="Arial"/>
        </w:rPr>
      </w:pPr>
      <w:r>
        <w:rPr>
          <w:rFonts w:ascii="Arial" w:hAnsi="Arial" w:cs="Arial"/>
        </w:rPr>
        <w:t xml:space="preserve">Available at: </w:t>
      </w:r>
      <w:hyperlink r:id="rId10" w:history="1">
        <w:r w:rsidRPr="009C5465">
          <w:rPr>
            <w:rStyle w:val="Hyperlink"/>
            <w:rFonts w:ascii="Arial" w:hAnsi="Arial" w:cs="Arial"/>
          </w:rPr>
          <w:t>https://www.educationsupport.org.uk/resources/for-organisations/research/teacher-wellbeing-index/?gclid=Cj0KCQjw27mhBhC9ARIsAIFsETHSjSeC99sTazjDbRPAqv2RVDh2td9j7LD7glHDMDde94JUOI9nswAaAlOuEALw_wcB</w:t>
        </w:r>
      </w:hyperlink>
      <w:r>
        <w:rPr>
          <w:rFonts w:ascii="Arial" w:hAnsi="Arial" w:cs="Arial"/>
        </w:rPr>
        <w:t xml:space="preserve"> </w:t>
      </w:r>
    </w:p>
    <w:p w14:paraId="508CCC96" w14:textId="77777777" w:rsidR="00C106C6" w:rsidRPr="00897861" w:rsidRDefault="00C106C6" w:rsidP="00C106C6">
      <w:pPr>
        <w:spacing w:line="360" w:lineRule="auto"/>
        <w:rPr>
          <w:rFonts w:ascii="Arial" w:hAnsi="Arial" w:cs="Arial"/>
        </w:rPr>
      </w:pPr>
      <w:r>
        <w:rPr>
          <w:rFonts w:ascii="Arial" w:hAnsi="Arial" w:cs="Arial"/>
        </w:rPr>
        <w:t xml:space="preserve">(Accessed: April 2, 2023). </w:t>
      </w:r>
    </w:p>
    <w:p w14:paraId="449174E7" w14:textId="77777777" w:rsidR="00C106C6" w:rsidRDefault="00C106C6" w:rsidP="00C106C6"/>
    <w:p w14:paraId="1B3E96AA" w14:textId="77777777" w:rsidR="00C106C6" w:rsidRDefault="00C106C6" w:rsidP="00C106C6">
      <w:pPr>
        <w:spacing w:line="360" w:lineRule="auto"/>
        <w:rPr>
          <w:rFonts w:ascii="Arial" w:hAnsi="Arial" w:cs="Arial"/>
        </w:rPr>
      </w:pPr>
      <w:r>
        <w:rPr>
          <w:rFonts w:ascii="Arial" w:hAnsi="Arial" w:cs="Arial"/>
        </w:rPr>
        <w:t xml:space="preserve">Estyn (2019a) </w:t>
      </w:r>
      <w:r>
        <w:rPr>
          <w:rFonts w:ascii="Arial" w:hAnsi="Arial" w:cs="Arial"/>
          <w:i/>
          <w:iCs/>
        </w:rPr>
        <w:t xml:space="preserve">A report on </w:t>
      </w:r>
      <w:r w:rsidRPr="002A158F">
        <w:rPr>
          <w:rFonts w:ascii="Arial" w:hAnsi="Arial" w:cs="Arial"/>
          <w:i/>
          <w:iCs/>
          <w:highlight w:val="black"/>
        </w:rPr>
        <w:t>Portmead Primary School</w:t>
      </w:r>
      <w:r>
        <w:rPr>
          <w:rFonts w:ascii="Arial" w:hAnsi="Arial" w:cs="Arial"/>
          <w:i/>
          <w:iCs/>
        </w:rPr>
        <w:t xml:space="preserve">. </w:t>
      </w:r>
      <w:r>
        <w:rPr>
          <w:rFonts w:ascii="Arial" w:hAnsi="Arial" w:cs="Arial"/>
        </w:rPr>
        <w:br/>
        <w:t xml:space="preserve">Available at: </w:t>
      </w:r>
      <w:hyperlink r:id="rId11" w:history="1">
        <w:r w:rsidRPr="009C5465">
          <w:rPr>
            <w:rStyle w:val="Hyperlink"/>
            <w:rFonts w:ascii="Arial" w:hAnsi="Arial" w:cs="Arial"/>
          </w:rPr>
          <w:t>https://www.estyn.gov.wales/system/files/2021-08/Inspection%20report%20</w:t>
        </w:r>
        <w:r w:rsidRPr="002A158F">
          <w:rPr>
            <w:rStyle w:val="Hyperlink"/>
            <w:rFonts w:ascii="Arial" w:hAnsi="Arial" w:cs="Arial"/>
            <w:highlight w:val="black"/>
          </w:rPr>
          <w:t>Portmead%20Primary</w:t>
        </w:r>
        <w:r w:rsidRPr="009C5465">
          <w:rPr>
            <w:rStyle w:val="Hyperlink"/>
            <w:rFonts w:ascii="Arial" w:hAnsi="Arial" w:cs="Arial"/>
          </w:rPr>
          <w:t>%20School%202019.pdf</w:t>
        </w:r>
      </w:hyperlink>
      <w:r>
        <w:rPr>
          <w:rFonts w:ascii="Arial" w:hAnsi="Arial" w:cs="Arial"/>
        </w:rPr>
        <w:t xml:space="preserve"> </w:t>
      </w:r>
    </w:p>
    <w:p w14:paraId="4B26BBF1" w14:textId="77777777" w:rsidR="00C106C6" w:rsidRDefault="00C106C6" w:rsidP="00C106C6">
      <w:pPr>
        <w:spacing w:line="360" w:lineRule="auto"/>
        <w:rPr>
          <w:rFonts w:ascii="Arial" w:hAnsi="Arial" w:cs="Arial"/>
        </w:rPr>
      </w:pPr>
      <w:r>
        <w:rPr>
          <w:rFonts w:ascii="Arial" w:hAnsi="Arial" w:cs="Arial"/>
        </w:rPr>
        <w:t xml:space="preserve">(Accessed: April 1, 2023). </w:t>
      </w:r>
    </w:p>
    <w:p w14:paraId="2804F1A1" w14:textId="77777777" w:rsidR="00C106C6" w:rsidRPr="0036456F" w:rsidRDefault="00C106C6" w:rsidP="00C106C6">
      <w:pPr>
        <w:spacing w:line="360" w:lineRule="auto"/>
        <w:rPr>
          <w:rStyle w:val="apple-converted-space"/>
          <w:rFonts w:ascii="Arial" w:hAnsi="Arial" w:cs="Arial"/>
        </w:rPr>
      </w:pPr>
      <w:r>
        <w:rPr>
          <w:rStyle w:val="apple-converted-space"/>
          <w:rFonts w:ascii="Arial" w:hAnsi="Arial" w:cs="Arial"/>
          <w:color w:val="000000"/>
        </w:rPr>
        <w:lastRenderedPageBreak/>
        <w:t xml:space="preserve">Estyn (2019b) </w:t>
      </w:r>
      <w:r>
        <w:rPr>
          <w:rStyle w:val="apple-converted-space"/>
          <w:rFonts w:ascii="Arial" w:hAnsi="Arial" w:cs="Arial"/>
          <w:i/>
          <w:iCs/>
          <w:color w:val="000000"/>
        </w:rPr>
        <w:t xml:space="preserve">Taking teaching outdoors. </w:t>
      </w:r>
    </w:p>
    <w:p w14:paraId="60B68899"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12" w:history="1">
        <w:r w:rsidRPr="009C5465">
          <w:rPr>
            <w:rStyle w:val="Hyperlink"/>
            <w:rFonts w:ascii="Arial" w:hAnsi="Arial" w:cs="Arial"/>
          </w:rPr>
          <w:t>https://www.estyn.gov.wales/effective-practice/taking-teaching-outdoors</w:t>
        </w:r>
      </w:hyperlink>
      <w:r>
        <w:rPr>
          <w:rStyle w:val="apple-converted-space"/>
          <w:rFonts w:ascii="Arial" w:hAnsi="Arial" w:cs="Arial"/>
          <w:color w:val="000000"/>
        </w:rPr>
        <w:t xml:space="preserve"> </w:t>
      </w:r>
    </w:p>
    <w:p w14:paraId="55A350FD"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7566D9F7" w14:textId="77777777" w:rsidR="00C106C6" w:rsidRDefault="00C106C6" w:rsidP="00C106C6">
      <w:pPr>
        <w:pStyle w:val="NormalWeb"/>
        <w:spacing w:line="276" w:lineRule="auto"/>
        <w:ind w:left="567" w:hanging="567"/>
        <w:rPr>
          <w:rStyle w:val="apple-converted-space"/>
          <w:rFonts w:ascii="Arial" w:hAnsi="Arial" w:cs="Arial"/>
          <w:color w:val="000000"/>
        </w:rPr>
      </w:pPr>
    </w:p>
    <w:p w14:paraId="05C4D3B1"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Gershon, M. (2019) </w:t>
      </w:r>
      <w:r>
        <w:rPr>
          <w:rStyle w:val="apple-converted-space"/>
          <w:rFonts w:ascii="Arial" w:hAnsi="Arial" w:cs="Arial"/>
          <w:i/>
          <w:iCs/>
          <w:color w:val="000000"/>
        </w:rPr>
        <w:t xml:space="preserve">How to build a teaching repertoire. </w:t>
      </w:r>
    </w:p>
    <w:p w14:paraId="6AF9E39F"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13" w:history="1">
        <w:r w:rsidRPr="009C5465">
          <w:rPr>
            <w:rStyle w:val="Hyperlink"/>
            <w:rFonts w:ascii="Arial" w:hAnsi="Arial" w:cs="Arial"/>
          </w:rPr>
          <w:t>https://www.tes.com/new-teachers/classroom/how-build-teaching-repertoire</w:t>
        </w:r>
      </w:hyperlink>
      <w:r>
        <w:rPr>
          <w:rStyle w:val="apple-converted-space"/>
          <w:rFonts w:ascii="Arial" w:hAnsi="Arial" w:cs="Arial"/>
          <w:color w:val="000000"/>
        </w:rPr>
        <w:t xml:space="preserve"> </w:t>
      </w:r>
    </w:p>
    <w:p w14:paraId="0F9E3F0E"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44E5ABF7" w14:textId="77777777" w:rsidR="00C106C6" w:rsidRDefault="00C106C6" w:rsidP="00C106C6">
      <w:pPr>
        <w:spacing w:line="360" w:lineRule="auto"/>
        <w:rPr>
          <w:rFonts w:ascii="Arial" w:hAnsi="Arial" w:cs="Arial"/>
        </w:rPr>
      </w:pPr>
    </w:p>
    <w:p w14:paraId="3A02FF31" w14:textId="77777777" w:rsidR="00C106C6" w:rsidRDefault="00C106C6" w:rsidP="00C106C6">
      <w:pPr>
        <w:spacing w:line="360" w:lineRule="auto"/>
        <w:rPr>
          <w:rFonts w:ascii="Arial" w:hAnsi="Arial" w:cs="Arial"/>
          <w:i/>
          <w:iCs/>
        </w:rPr>
      </w:pPr>
      <w:r>
        <w:rPr>
          <w:rFonts w:ascii="Arial" w:hAnsi="Arial" w:cs="Arial"/>
        </w:rPr>
        <w:t xml:space="preserve">Great Teaching Toolkit (2020) </w:t>
      </w:r>
      <w:r>
        <w:rPr>
          <w:rFonts w:ascii="Arial" w:hAnsi="Arial" w:cs="Arial"/>
          <w:i/>
          <w:iCs/>
        </w:rPr>
        <w:t>Evidence Review</w:t>
      </w:r>
    </w:p>
    <w:p w14:paraId="2004DA30" w14:textId="77777777" w:rsidR="00C106C6" w:rsidRDefault="00C106C6" w:rsidP="00C106C6">
      <w:pPr>
        <w:spacing w:line="360" w:lineRule="auto"/>
        <w:rPr>
          <w:rFonts w:ascii="Arial" w:hAnsi="Arial" w:cs="Arial"/>
        </w:rPr>
      </w:pPr>
      <w:r>
        <w:rPr>
          <w:rFonts w:ascii="Arial" w:hAnsi="Arial" w:cs="Arial"/>
        </w:rPr>
        <w:t xml:space="preserve">Available at: </w:t>
      </w:r>
      <w:hyperlink r:id="rId14" w:history="1">
        <w:r w:rsidRPr="009C5465">
          <w:rPr>
            <w:rStyle w:val="Hyperlink"/>
            <w:rFonts w:ascii="Arial" w:hAnsi="Arial" w:cs="Arial"/>
          </w:rPr>
          <w:t>https://assets.website-files.com/5ee28729f7b4a5fa99bef2b3/5ee9f507021911ae35ac6c4d_EBE_GTT_EVIDENCE%20REVIEW_DIGITAL.pdf?utm_referrer=https%3A%2F%2Fwww.greatteaching.com%2F</w:t>
        </w:r>
      </w:hyperlink>
      <w:r>
        <w:rPr>
          <w:rFonts w:ascii="Arial" w:hAnsi="Arial" w:cs="Arial"/>
        </w:rPr>
        <w:t xml:space="preserve"> </w:t>
      </w:r>
    </w:p>
    <w:p w14:paraId="75331FAD" w14:textId="77777777" w:rsidR="00C106C6" w:rsidRDefault="00C106C6" w:rsidP="00C106C6">
      <w:pPr>
        <w:spacing w:line="360" w:lineRule="auto"/>
        <w:rPr>
          <w:rFonts w:ascii="Arial" w:hAnsi="Arial" w:cs="Arial"/>
        </w:rPr>
      </w:pPr>
      <w:r>
        <w:rPr>
          <w:rFonts w:ascii="Arial" w:hAnsi="Arial" w:cs="Arial"/>
        </w:rPr>
        <w:t>(Accessed: April 2, 2023)</w:t>
      </w:r>
    </w:p>
    <w:p w14:paraId="4553318C" w14:textId="77777777" w:rsidR="00C106C6" w:rsidRDefault="00C106C6" w:rsidP="00C106C6">
      <w:pPr>
        <w:pStyle w:val="NormalWeb"/>
        <w:spacing w:line="276" w:lineRule="auto"/>
        <w:ind w:left="567" w:hanging="567"/>
        <w:rPr>
          <w:rStyle w:val="apple-converted-space"/>
          <w:rFonts w:ascii="Arial" w:hAnsi="Arial" w:cs="Arial"/>
          <w:color w:val="000000"/>
        </w:rPr>
      </w:pPr>
    </w:p>
    <w:p w14:paraId="23A0B1E3"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Kurt, S. (2021) </w:t>
      </w:r>
      <w:r>
        <w:rPr>
          <w:rStyle w:val="apple-converted-space"/>
          <w:rFonts w:ascii="Arial" w:hAnsi="Arial" w:cs="Arial"/>
          <w:i/>
          <w:iCs/>
          <w:color w:val="000000"/>
        </w:rPr>
        <w:t xml:space="preserve">Constructivist Learning Theory. </w:t>
      </w:r>
    </w:p>
    <w:p w14:paraId="66D505C3"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15" w:history="1">
        <w:r w:rsidRPr="009C5465">
          <w:rPr>
            <w:rStyle w:val="Hyperlink"/>
            <w:rFonts w:ascii="Arial" w:hAnsi="Arial" w:cs="Arial"/>
          </w:rPr>
          <w:t>https://educationaltechnology.net/constructivist-learning-theory/</w:t>
        </w:r>
      </w:hyperlink>
      <w:r>
        <w:rPr>
          <w:rStyle w:val="apple-converted-space"/>
          <w:rFonts w:ascii="Arial" w:hAnsi="Arial" w:cs="Arial"/>
          <w:color w:val="000000"/>
        </w:rPr>
        <w:t xml:space="preserve"> </w:t>
      </w:r>
    </w:p>
    <w:p w14:paraId="154B01CE"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7990E7E4" w14:textId="77777777" w:rsidR="00C106C6" w:rsidRDefault="00C106C6" w:rsidP="00C106C6">
      <w:pPr>
        <w:pStyle w:val="NormalWeb"/>
        <w:spacing w:line="276" w:lineRule="auto"/>
        <w:ind w:left="567" w:hanging="567"/>
        <w:rPr>
          <w:rStyle w:val="apple-converted-space"/>
          <w:rFonts w:ascii="Arial" w:hAnsi="Arial" w:cs="Arial"/>
          <w:color w:val="000000"/>
        </w:rPr>
      </w:pPr>
    </w:p>
    <w:p w14:paraId="471D0E8A"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Learning through Landscapes (2023) </w:t>
      </w:r>
      <w:r>
        <w:rPr>
          <w:rStyle w:val="apple-converted-space"/>
          <w:rFonts w:ascii="Arial" w:hAnsi="Arial" w:cs="Arial"/>
          <w:i/>
          <w:iCs/>
          <w:color w:val="000000"/>
        </w:rPr>
        <w:t xml:space="preserve">5 barriers to outdoor learning at primary school and how to overcome them/ Ask Educators. </w:t>
      </w:r>
    </w:p>
    <w:p w14:paraId="40C38F96"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16" w:history="1">
        <w:r w:rsidRPr="009C5465">
          <w:rPr>
            <w:rStyle w:val="Hyperlink"/>
            <w:rFonts w:ascii="Arial" w:hAnsi="Arial" w:cs="Arial"/>
          </w:rPr>
          <w:t>https://ltl.org.uk/news/overcome-outdoor-learning-barriers-primary-school/</w:t>
        </w:r>
      </w:hyperlink>
      <w:r>
        <w:rPr>
          <w:rStyle w:val="apple-converted-space"/>
          <w:rFonts w:ascii="Arial" w:hAnsi="Arial" w:cs="Arial"/>
          <w:color w:val="000000"/>
        </w:rPr>
        <w:t xml:space="preserve"> </w:t>
      </w:r>
    </w:p>
    <w:p w14:paraId="296843F6"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2003FF5F" w14:textId="77777777" w:rsidR="00C106C6" w:rsidRDefault="00C106C6" w:rsidP="00C106C6">
      <w:pPr>
        <w:pStyle w:val="NormalWeb"/>
        <w:spacing w:line="276" w:lineRule="auto"/>
        <w:ind w:left="567" w:hanging="567"/>
        <w:rPr>
          <w:rStyle w:val="apple-converted-space"/>
          <w:rFonts w:ascii="Arial" w:hAnsi="Arial" w:cs="Arial"/>
          <w:color w:val="000000"/>
        </w:rPr>
      </w:pPr>
    </w:p>
    <w:p w14:paraId="5468B288" w14:textId="77777777" w:rsidR="00C106C6" w:rsidRDefault="00C106C6" w:rsidP="00C106C6">
      <w:pPr>
        <w:spacing w:line="360" w:lineRule="auto"/>
        <w:rPr>
          <w:rFonts w:ascii="Arial" w:hAnsi="Arial" w:cs="Arial"/>
        </w:rPr>
      </w:pPr>
      <w:r>
        <w:rPr>
          <w:rFonts w:ascii="Arial" w:hAnsi="Arial" w:cs="Arial"/>
        </w:rPr>
        <w:lastRenderedPageBreak/>
        <w:t xml:space="preserve">Llyw Cymru (2020) </w:t>
      </w:r>
      <w:r>
        <w:rPr>
          <w:rFonts w:ascii="Arial" w:hAnsi="Arial" w:cs="Arial"/>
          <w:i/>
          <w:iCs/>
        </w:rPr>
        <w:t xml:space="preserve">Workstream- The 12 Pedagogical Principles. </w:t>
      </w:r>
      <w:r>
        <w:rPr>
          <w:rFonts w:ascii="Arial" w:hAnsi="Arial" w:cs="Arial"/>
        </w:rPr>
        <w:br/>
        <w:t xml:space="preserve">Available at: </w:t>
      </w:r>
      <w:hyperlink r:id="rId17" w:history="1">
        <w:r w:rsidRPr="009C5465">
          <w:rPr>
            <w:rStyle w:val="Hyperlink"/>
            <w:rFonts w:ascii="Arial" w:hAnsi="Arial" w:cs="Arial"/>
          </w:rPr>
          <w:t>https://democracy.gwynedd.llyw.cymru/documents/s34233/Impact%20March%202022.pdf</w:t>
        </w:r>
      </w:hyperlink>
      <w:r>
        <w:rPr>
          <w:rFonts w:ascii="Arial" w:hAnsi="Arial" w:cs="Arial"/>
        </w:rPr>
        <w:t xml:space="preserve"> </w:t>
      </w:r>
    </w:p>
    <w:p w14:paraId="4F95EF23" w14:textId="77777777" w:rsidR="00C106C6" w:rsidRDefault="00C106C6" w:rsidP="00C106C6">
      <w:pPr>
        <w:spacing w:line="360" w:lineRule="auto"/>
        <w:rPr>
          <w:rFonts w:ascii="Arial" w:hAnsi="Arial" w:cs="Arial"/>
        </w:rPr>
      </w:pPr>
      <w:r>
        <w:rPr>
          <w:rFonts w:ascii="Arial" w:hAnsi="Arial" w:cs="Arial"/>
        </w:rPr>
        <w:t xml:space="preserve">(Accessed: April 1, 2023). </w:t>
      </w:r>
    </w:p>
    <w:p w14:paraId="4603E27D" w14:textId="77777777" w:rsidR="00C106C6" w:rsidRDefault="00C106C6" w:rsidP="00C106C6">
      <w:pPr>
        <w:pStyle w:val="NormalWeb"/>
        <w:spacing w:line="360" w:lineRule="auto"/>
        <w:rPr>
          <w:rStyle w:val="apple-converted-space"/>
          <w:rFonts w:ascii="Arial" w:hAnsi="Arial" w:cs="Arial"/>
          <w:color w:val="000000"/>
        </w:rPr>
      </w:pPr>
      <w:r w:rsidRPr="00E83B81">
        <w:rPr>
          <w:rFonts w:ascii="Arial" w:hAnsi="Arial" w:cs="Arial"/>
          <w:color w:val="000000"/>
        </w:rPr>
        <w:t>Marchant, E.</w:t>
      </w:r>
      <w:r w:rsidRPr="00E83B81">
        <w:rPr>
          <w:rStyle w:val="apple-converted-space"/>
          <w:rFonts w:ascii="Arial" w:hAnsi="Arial" w:cs="Arial"/>
          <w:color w:val="000000"/>
        </w:rPr>
        <w:t> </w:t>
      </w:r>
      <w:r w:rsidRPr="00E83B81">
        <w:rPr>
          <w:rFonts w:ascii="Arial" w:hAnsi="Arial" w:cs="Arial"/>
          <w:i/>
          <w:iCs/>
          <w:color w:val="000000"/>
        </w:rPr>
        <w:t>et al.</w:t>
      </w:r>
      <w:r w:rsidRPr="00E83B81">
        <w:rPr>
          <w:rStyle w:val="apple-converted-space"/>
          <w:rFonts w:ascii="Arial" w:hAnsi="Arial" w:cs="Arial"/>
          <w:color w:val="000000"/>
        </w:rPr>
        <w:t> </w:t>
      </w:r>
      <w:r w:rsidRPr="00E83B81">
        <w:rPr>
          <w:rFonts w:ascii="Arial" w:hAnsi="Arial" w:cs="Arial"/>
          <w:color w:val="000000"/>
        </w:rPr>
        <w:t>(2019) “Curriculum-based outdoor learning for children aged 9-11: A qualitative analysis of pupils’ and teachers’ views,”</w:t>
      </w:r>
      <w:r w:rsidRPr="00E83B81">
        <w:rPr>
          <w:rStyle w:val="apple-converted-space"/>
          <w:rFonts w:ascii="Arial" w:hAnsi="Arial" w:cs="Arial"/>
          <w:color w:val="000000"/>
        </w:rPr>
        <w:t> </w:t>
      </w:r>
      <w:r w:rsidRPr="00E83B81">
        <w:rPr>
          <w:rFonts w:ascii="Arial" w:hAnsi="Arial" w:cs="Arial"/>
          <w:i/>
          <w:iCs/>
          <w:color w:val="000000"/>
        </w:rPr>
        <w:t>PLOS ONE</w:t>
      </w:r>
      <w:r w:rsidRPr="00E83B81">
        <w:rPr>
          <w:rFonts w:ascii="Arial" w:hAnsi="Arial" w:cs="Arial"/>
          <w:color w:val="000000"/>
        </w:rPr>
        <w:t xml:space="preserve">, 14(5). Available at: </w:t>
      </w:r>
      <w:hyperlink r:id="rId18" w:history="1">
        <w:r w:rsidRPr="009C5465">
          <w:rPr>
            <w:rStyle w:val="Hyperlink"/>
            <w:rFonts w:ascii="Arial" w:hAnsi="Arial" w:cs="Arial"/>
          </w:rPr>
          <w:t>https://doi.org/10.1371/journal.pone.0212242</w:t>
        </w:r>
      </w:hyperlink>
      <w:r w:rsidRPr="00E83B81">
        <w:rPr>
          <w:rFonts w:ascii="Arial" w:hAnsi="Arial" w:cs="Arial"/>
          <w:color w:val="000000"/>
        </w:rPr>
        <w:t>.</w:t>
      </w:r>
      <w:r w:rsidRPr="00E83B81">
        <w:rPr>
          <w:rStyle w:val="apple-converted-space"/>
          <w:rFonts w:ascii="Arial" w:hAnsi="Arial" w:cs="Arial"/>
          <w:color w:val="000000"/>
        </w:rPr>
        <w:t> </w:t>
      </w:r>
    </w:p>
    <w:p w14:paraId="1E14A7E9" w14:textId="77777777" w:rsidR="00C106C6" w:rsidRDefault="00C106C6" w:rsidP="00C106C6">
      <w:pPr>
        <w:pStyle w:val="NormalWeb"/>
        <w:spacing w:line="360"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197A4899" w14:textId="77777777" w:rsidR="00C106C6" w:rsidRDefault="00C106C6" w:rsidP="00C106C6">
      <w:pPr>
        <w:pStyle w:val="NormalWeb"/>
        <w:spacing w:line="276" w:lineRule="auto"/>
        <w:rPr>
          <w:rStyle w:val="apple-converted-space"/>
          <w:rFonts w:ascii="Arial" w:hAnsi="Arial" w:cs="Arial"/>
          <w:i/>
          <w:iCs/>
          <w:color w:val="000000"/>
        </w:rPr>
      </w:pPr>
      <w:r>
        <w:rPr>
          <w:rStyle w:val="apple-converted-space"/>
          <w:rFonts w:ascii="Arial" w:hAnsi="Arial" w:cs="Arial"/>
          <w:color w:val="000000"/>
        </w:rPr>
        <w:t xml:space="preserve">Mclead, S. (2023) </w:t>
      </w:r>
      <w:r>
        <w:rPr>
          <w:rStyle w:val="apple-converted-space"/>
          <w:rFonts w:ascii="Arial" w:hAnsi="Arial" w:cs="Arial"/>
          <w:i/>
          <w:iCs/>
          <w:color w:val="000000"/>
        </w:rPr>
        <w:t xml:space="preserve">Vygotsky’s Zone of Proximal Development and Scaffolding. </w:t>
      </w:r>
    </w:p>
    <w:p w14:paraId="033FDCD8"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19" w:history="1">
        <w:r w:rsidRPr="009C5465">
          <w:rPr>
            <w:rStyle w:val="Hyperlink"/>
            <w:rFonts w:ascii="Arial" w:hAnsi="Arial" w:cs="Arial"/>
          </w:rPr>
          <w:t>https://simplypsychology.org/Zone-of-Proximal-Development.html</w:t>
        </w:r>
      </w:hyperlink>
      <w:r>
        <w:rPr>
          <w:rStyle w:val="apple-converted-space"/>
          <w:rFonts w:ascii="Arial" w:hAnsi="Arial" w:cs="Arial"/>
          <w:color w:val="000000"/>
        </w:rPr>
        <w:t xml:space="preserve"> </w:t>
      </w:r>
    </w:p>
    <w:p w14:paraId="4407F3FB"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0027AFCB" w14:textId="77777777" w:rsidR="00C106C6" w:rsidRDefault="00C106C6" w:rsidP="00C106C6">
      <w:pPr>
        <w:pStyle w:val="NormalWeb"/>
        <w:spacing w:line="276" w:lineRule="auto"/>
        <w:rPr>
          <w:rStyle w:val="apple-converted-space"/>
          <w:rFonts w:ascii="Arial" w:hAnsi="Arial" w:cs="Arial"/>
          <w:color w:val="000000"/>
        </w:rPr>
      </w:pPr>
    </w:p>
    <w:p w14:paraId="0D8FAD6E" w14:textId="77777777" w:rsidR="00C106C6" w:rsidRDefault="00C106C6" w:rsidP="00C106C6">
      <w:pPr>
        <w:pStyle w:val="NormalWeb"/>
        <w:spacing w:line="276" w:lineRule="auto"/>
        <w:rPr>
          <w:rStyle w:val="apple-converted-space"/>
          <w:rFonts w:ascii="Arial" w:hAnsi="Arial" w:cs="Arial"/>
          <w:color w:val="000000"/>
        </w:rPr>
      </w:pPr>
      <w:r>
        <w:rPr>
          <w:rStyle w:val="apple-converted-space"/>
          <w:rFonts w:ascii="Arial" w:hAnsi="Arial" w:cs="Arial"/>
          <w:color w:val="000000"/>
        </w:rPr>
        <w:t xml:space="preserve">NASUWT (2023) </w:t>
      </w:r>
      <w:r>
        <w:rPr>
          <w:rStyle w:val="apple-converted-space"/>
          <w:rFonts w:ascii="Arial" w:hAnsi="Arial" w:cs="Arial"/>
          <w:i/>
          <w:iCs/>
          <w:color w:val="000000"/>
        </w:rPr>
        <w:t xml:space="preserve">Behaviour Management for Teachers in the Classroom. </w:t>
      </w:r>
    </w:p>
    <w:p w14:paraId="5BFD0EA8"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20" w:history="1">
        <w:r w:rsidRPr="009C5465">
          <w:rPr>
            <w:rStyle w:val="Hyperlink"/>
            <w:rFonts w:ascii="Arial" w:hAnsi="Arial" w:cs="Arial"/>
          </w:rPr>
          <w:t>https://www.nasuwt.org.uk/advice/in-the-classroom/behaviour-management-for-teachers-in-the-classroom.html</w:t>
        </w:r>
      </w:hyperlink>
      <w:r>
        <w:rPr>
          <w:rStyle w:val="apple-converted-space"/>
          <w:rFonts w:ascii="Arial" w:hAnsi="Arial" w:cs="Arial"/>
          <w:color w:val="000000"/>
        </w:rPr>
        <w:t xml:space="preserve"> </w:t>
      </w:r>
    </w:p>
    <w:p w14:paraId="162825FF"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1D4660F6" w14:textId="77777777" w:rsidR="00C106C6" w:rsidRDefault="00C106C6" w:rsidP="00C106C6">
      <w:pPr>
        <w:spacing w:line="360" w:lineRule="auto"/>
        <w:rPr>
          <w:rFonts w:ascii="Arial" w:hAnsi="Arial" w:cs="Arial"/>
        </w:rPr>
      </w:pPr>
    </w:p>
    <w:p w14:paraId="30026F1F" w14:textId="77777777" w:rsidR="00C106C6" w:rsidRDefault="00C106C6" w:rsidP="00C106C6">
      <w:pPr>
        <w:spacing w:line="360" w:lineRule="auto"/>
        <w:rPr>
          <w:rFonts w:ascii="Arial" w:hAnsi="Arial" w:cs="Arial"/>
          <w:i/>
          <w:iCs/>
        </w:rPr>
      </w:pPr>
      <w:r>
        <w:rPr>
          <w:rFonts w:ascii="Arial" w:hAnsi="Arial" w:cs="Arial"/>
        </w:rPr>
        <w:t xml:space="preserve">Natural Resources Wales (2022) </w:t>
      </w:r>
      <w:r>
        <w:rPr>
          <w:rFonts w:ascii="Arial" w:hAnsi="Arial" w:cs="Arial"/>
          <w:i/>
          <w:iCs/>
        </w:rPr>
        <w:t xml:space="preserve">Our Children’s Rights approach. </w:t>
      </w:r>
    </w:p>
    <w:p w14:paraId="686DC31D" w14:textId="77777777" w:rsidR="00C106C6" w:rsidRDefault="00C106C6" w:rsidP="00C106C6">
      <w:pPr>
        <w:spacing w:line="360" w:lineRule="auto"/>
        <w:rPr>
          <w:rFonts w:ascii="Arial" w:hAnsi="Arial" w:cs="Arial"/>
        </w:rPr>
      </w:pPr>
      <w:r>
        <w:rPr>
          <w:rFonts w:ascii="Arial" w:hAnsi="Arial" w:cs="Arial"/>
        </w:rPr>
        <w:t xml:space="preserve">Available at: </w:t>
      </w:r>
      <w:hyperlink r:id="rId21" w:history="1">
        <w:r w:rsidRPr="009C5465">
          <w:rPr>
            <w:rStyle w:val="Hyperlink"/>
            <w:rFonts w:ascii="Arial" w:hAnsi="Arial" w:cs="Arial"/>
          </w:rPr>
          <w:t>https://naturalresources.wales/guidance-and-advice/business-sectors/education-learning-and-skills/our-childrens-rights-approach/?lang=en</w:t>
        </w:r>
      </w:hyperlink>
      <w:r>
        <w:rPr>
          <w:rFonts w:ascii="Arial" w:hAnsi="Arial" w:cs="Arial"/>
        </w:rPr>
        <w:t xml:space="preserve"> </w:t>
      </w:r>
    </w:p>
    <w:p w14:paraId="55E31AFB" w14:textId="77777777" w:rsidR="00C106C6" w:rsidRDefault="00C106C6" w:rsidP="00C106C6">
      <w:pPr>
        <w:spacing w:line="360" w:lineRule="auto"/>
        <w:rPr>
          <w:rFonts w:ascii="Arial" w:hAnsi="Arial" w:cs="Arial"/>
        </w:rPr>
      </w:pPr>
      <w:r>
        <w:rPr>
          <w:rFonts w:ascii="Arial" w:hAnsi="Arial" w:cs="Arial"/>
        </w:rPr>
        <w:t xml:space="preserve">(Accessed: April 2, 2023). </w:t>
      </w:r>
    </w:p>
    <w:p w14:paraId="048EFB29" w14:textId="77777777" w:rsidR="00C106C6" w:rsidRDefault="00C106C6" w:rsidP="00C106C6">
      <w:pPr>
        <w:spacing w:line="360" w:lineRule="auto"/>
        <w:rPr>
          <w:rFonts w:ascii="Arial" w:hAnsi="Arial" w:cs="Arial"/>
        </w:rPr>
      </w:pPr>
    </w:p>
    <w:p w14:paraId="7C45FD8D"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Owen, C. and Thomas, L. (2019) </w:t>
      </w:r>
      <w:r>
        <w:rPr>
          <w:rStyle w:val="apple-converted-space"/>
          <w:rFonts w:ascii="Arial" w:hAnsi="Arial" w:cs="Arial"/>
          <w:i/>
          <w:iCs/>
          <w:color w:val="000000"/>
        </w:rPr>
        <w:t xml:space="preserve">The carousel-style lesson: an effective intervention to enhance motivation and the learning of foreign languages at primary school. </w:t>
      </w:r>
    </w:p>
    <w:p w14:paraId="241D0A21"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Available at: </w:t>
      </w:r>
      <w:hyperlink r:id="rId22" w:history="1">
        <w:r w:rsidRPr="009C5465">
          <w:rPr>
            <w:rStyle w:val="Hyperlink"/>
            <w:rFonts w:ascii="Arial" w:hAnsi="Arial" w:cs="Arial"/>
          </w:rPr>
          <w:t>https://newman.repository.guildhe.ac.uk/id/eprint/17250/1/NU0082.pdf</w:t>
        </w:r>
      </w:hyperlink>
      <w:r>
        <w:rPr>
          <w:rStyle w:val="apple-converted-space"/>
          <w:rFonts w:ascii="Arial" w:hAnsi="Arial" w:cs="Arial"/>
          <w:color w:val="000000"/>
        </w:rPr>
        <w:t xml:space="preserve"> </w:t>
      </w:r>
    </w:p>
    <w:p w14:paraId="091A49DE" w14:textId="77777777" w:rsidR="00C106C6" w:rsidRDefault="00C106C6" w:rsidP="00C106C6">
      <w:pPr>
        <w:pStyle w:val="NormalWeb"/>
        <w:spacing w:line="276" w:lineRule="auto"/>
        <w:ind w:left="567" w:hanging="567"/>
        <w:rPr>
          <w:rStyle w:val="apple-converted-space"/>
          <w:rFonts w:ascii="Arial" w:hAnsi="Arial" w:cs="Arial"/>
          <w:color w:val="000000"/>
        </w:rPr>
      </w:pPr>
      <w:r>
        <w:rPr>
          <w:rStyle w:val="apple-converted-space"/>
          <w:rFonts w:ascii="Arial" w:hAnsi="Arial" w:cs="Arial"/>
          <w:color w:val="000000"/>
        </w:rPr>
        <w:t xml:space="preserve">(Accessed: April 1, 2023). </w:t>
      </w:r>
    </w:p>
    <w:p w14:paraId="50906DC3" w14:textId="77777777" w:rsidR="00C106C6" w:rsidRDefault="00C106C6" w:rsidP="00C106C6">
      <w:pPr>
        <w:spacing w:line="360" w:lineRule="auto"/>
        <w:rPr>
          <w:rFonts w:ascii="Arial" w:hAnsi="Arial" w:cs="Arial"/>
        </w:rPr>
      </w:pPr>
      <w:r>
        <w:rPr>
          <w:rFonts w:ascii="Arial" w:hAnsi="Arial" w:cs="Arial"/>
        </w:rPr>
        <w:lastRenderedPageBreak/>
        <w:t xml:space="preserve">Ruhl, C. (2023) </w:t>
      </w:r>
      <w:r>
        <w:rPr>
          <w:rFonts w:ascii="Arial" w:hAnsi="Arial" w:cs="Arial"/>
          <w:i/>
          <w:iCs/>
        </w:rPr>
        <w:t xml:space="preserve">Bloom’s Taxonomy of Learning. </w:t>
      </w:r>
    </w:p>
    <w:p w14:paraId="4FCFC0CF" w14:textId="77777777" w:rsidR="00C106C6" w:rsidRDefault="00C106C6" w:rsidP="00C106C6">
      <w:pPr>
        <w:spacing w:line="360" w:lineRule="auto"/>
        <w:rPr>
          <w:rFonts w:ascii="Arial" w:hAnsi="Arial" w:cs="Arial"/>
        </w:rPr>
      </w:pPr>
      <w:r>
        <w:rPr>
          <w:rFonts w:ascii="Arial" w:hAnsi="Arial" w:cs="Arial"/>
        </w:rPr>
        <w:t xml:space="preserve">Available at: </w:t>
      </w:r>
      <w:hyperlink r:id="rId23" w:history="1">
        <w:r w:rsidRPr="009C5465">
          <w:rPr>
            <w:rStyle w:val="Hyperlink"/>
            <w:rFonts w:ascii="Arial" w:hAnsi="Arial" w:cs="Arial"/>
          </w:rPr>
          <w:t>https://simplypsychology.org/blooms-taxonomy.html</w:t>
        </w:r>
      </w:hyperlink>
      <w:r>
        <w:rPr>
          <w:rFonts w:ascii="Arial" w:hAnsi="Arial" w:cs="Arial"/>
        </w:rPr>
        <w:t xml:space="preserve"> </w:t>
      </w:r>
    </w:p>
    <w:p w14:paraId="70249F69" w14:textId="77777777" w:rsidR="00C106C6" w:rsidRPr="003A5081" w:rsidRDefault="00C106C6" w:rsidP="00C106C6">
      <w:pPr>
        <w:spacing w:line="360" w:lineRule="auto"/>
        <w:rPr>
          <w:rFonts w:ascii="Arial" w:hAnsi="Arial" w:cs="Arial"/>
        </w:rPr>
      </w:pPr>
      <w:r>
        <w:rPr>
          <w:rFonts w:ascii="Arial" w:hAnsi="Arial" w:cs="Arial"/>
        </w:rPr>
        <w:t xml:space="preserve">(Accessed: April 2, 2023). </w:t>
      </w:r>
    </w:p>
    <w:p w14:paraId="480473A8" w14:textId="77777777" w:rsidR="00C106C6" w:rsidRDefault="00C106C6" w:rsidP="00C106C6">
      <w:pPr>
        <w:spacing w:line="360" w:lineRule="auto"/>
        <w:rPr>
          <w:rFonts w:ascii="Arial" w:hAnsi="Arial" w:cs="Arial"/>
        </w:rPr>
      </w:pPr>
    </w:p>
    <w:p w14:paraId="6DD5DF40" w14:textId="77777777" w:rsidR="00C106C6" w:rsidRDefault="00C106C6" w:rsidP="00C106C6">
      <w:pPr>
        <w:spacing w:line="360" w:lineRule="auto"/>
        <w:rPr>
          <w:rFonts w:ascii="Arial" w:hAnsi="Arial" w:cs="Arial"/>
        </w:rPr>
      </w:pPr>
      <w:r>
        <w:rPr>
          <w:rFonts w:ascii="Arial" w:hAnsi="Arial" w:cs="Arial"/>
        </w:rPr>
        <w:t xml:space="preserve">Saaris, N. (2019) </w:t>
      </w:r>
      <w:r>
        <w:rPr>
          <w:rFonts w:ascii="Arial" w:hAnsi="Arial" w:cs="Arial"/>
          <w:i/>
          <w:iCs/>
        </w:rPr>
        <w:t xml:space="preserve">How can students work together in a mixed-ability classroom. </w:t>
      </w:r>
    </w:p>
    <w:p w14:paraId="40E297AE" w14:textId="77777777" w:rsidR="00C106C6" w:rsidRDefault="00C106C6" w:rsidP="00C106C6">
      <w:pPr>
        <w:spacing w:line="360" w:lineRule="auto"/>
        <w:rPr>
          <w:rFonts w:ascii="Arial" w:hAnsi="Arial" w:cs="Arial"/>
        </w:rPr>
      </w:pPr>
      <w:r>
        <w:rPr>
          <w:rFonts w:ascii="Arial" w:hAnsi="Arial" w:cs="Arial"/>
        </w:rPr>
        <w:t xml:space="preserve">Available at: </w:t>
      </w:r>
      <w:hyperlink r:id="rId24" w:history="1">
        <w:r w:rsidRPr="009C5465">
          <w:rPr>
            <w:rStyle w:val="Hyperlink"/>
            <w:rFonts w:ascii="Arial" w:hAnsi="Arial" w:cs="Arial"/>
          </w:rPr>
          <w:t>https://www.activelylearn.com/post/collaboration-mixed-ability-classroom</w:t>
        </w:r>
      </w:hyperlink>
      <w:r>
        <w:rPr>
          <w:rFonts w:ascii="Arial" w:hAnsi="Arial" w:cs="Arial"/>
        </w:rPr>
        <w:t xml:space="preserve"> </w:t>
      </w:r>
    </w:p>
    <w:p w14:paraId="4FE1CABF" w14:textId="77777777" w:rsidR="00C106C6" w:rsidRDefault="00C106C6" w:rsidP="00C106C6">
      <w:pPr>
        <w:spacing w:line="360" w:lineRule="auto"/>
        <w:rPr>
          <w:rFonts w:ascii="Arial" w:hAnsi="Arial" w:cs="Arial"/>
        </w:rPr>
      </w:pPr>
      <w:r>
        <w:rPr>
          <w:rFonts w:ascii="Arial" w:hAnsi="Arial" w:cs="Arial"/>
        </w:rPr>
        <w:t xml:space="preserve">(Accessed: April 1, 2023). </w:t>
      </w:r>
    </w:p>
    <w:p w14:paraId="242BE7BE" w14:textId="77777777" w:rsidR="00C106C6" w:rsidRDefault="00C106C6" w:rsidP="00C106C6">
      <w:pPr>
        <w:spacing w:line="360" w:lineRule="auto"/>
        <w:rPr>
          <w:rFonts w:ascii="Arial" w:hAnsi="Arial" w:cs="Arial"/>
        </w:rPr>
      </w:pPr>
    </w:p>
    <w:p w14:paraId="43661C25" w14:textId="77777777" w:rsidR="00C106C6" w:rsidRDefault="00C106C6" w:rsidP="00C106C6">
      <w:pPr>
        <w:spacing w:line="360" w:lineRule="auto"/>
        <w:rPr>
          <w:rFonts w:ascii="Arial" w:hAnsi="Arial" w:cs="Arial"/>
          <w:i/>
          <w:iCs/>
        </w:rPr>
      </w:pPr>
      <w:r>
        <w:rPr>
          <w:rFonts w:ascii="Arial" w:hAnsi="Arial" w:cs="Arial"/>
        </w:rPr>
        <w:t xml:space="preserve">The University of North Carolina (2020) </w:t>
      </w:r>
      <w:r>
        <w:rPr>
          <w:rFonts w:ascii="Arial" w:hAnsi="Arial" w:cs="Arial"/>
          <w:i/>
          <w:iCs/>
        </w:rPr>
        <w:t xml:space="preserve">Why Do High School Students Lack Motivation in the Classroom? </w:t>
      </w:r>
    </w:p>
    <w:p w14:paraId="3F529327" w14:textId="77777777" w:rsidR="00C106C6" w:rsidRDefault="00C106C6" w:rsidP="00C106C6">
      <w:pPr>
        <w:spacing w:line="360" w:lineRule="auto"/>
        <w:rPr>
          <w:rFonts w:ascii="Arial" w:hAnsi="Arial" w:cs="Arial"/>
        </w:rPr>
      </w:pPr>
      <w:r>
        <w:rPr>
          <w:rFonts w:ascii="Arial" w:hAnsi="Arial" w:cs="Arial"/>
        </w:rPr>
        <w:t xml:space="preserve">Available at: </w:t>
      </w:r>
      <w:hyperlink r:id="rId25" w:history="1">
        <w:r w:rsidRPr="009C5465">
          <w:rPr>
            <w:rStyle w:val="Hyperlink"/>
            <w:rFonts w:ascii="Arial" w:hAnsi="Arial" w:cs="Arial"/>
          </w:rPr>
          <w:t>https://libres.uncg.edu/ir/uncp/f/Why%20Do%20High%20School%20Students%20Lack%20Motivation%20in%20the%20Classroom.pdf</w:t>
        </w:r>
      </w:hyperlink>
      <w:r>
        <w:rPr>
          <w:rFonts w:ascii="Arial" w:hAnsi="Arial" w:cs="Arial"/>
        </w:rPr>
        <w:t xml:space="preserve"> </w:t>
      </w:r>
    </w:p>
    <w:p w14:paraId="5DE42598" w14:textId="77777777" w:rsidR="00C106C6" w:rsidRDefault="00C106C6" w:rsidP="00C106C6">
      <w:pPr>
        <w:spacing w:line="360" w:lineRule="auto"/>
        <w:rPr>
          <w:rFonts w:ascii="Arial" w:hAnsi="Arial" w:cs="Arial"/>
        </w:rPr>
      </w:pPr>
      <w:r>
        <w:rPr>
          <w:rFonts w:ascii="Arial" w:hAnsi="Arial" w:cs="Arial"/>
        </w:rPr>
        <w:t>(Accessed: April 1, 2023).</w:t>
      </w:r>
    </w:p>
    <w:p w14:paraId="14831DAD" w14:textId="77777777" w:rsidR="00C106C6" w:rsidRDefault="00C106C6" w:rsidP="00C106C6">
      <w:pPr>
        <w:spacing w:line="360" w:lineRule="auto"/>
        <w:rPr>
          <w:rFonts w:ascii="Arial" w:hAnsi="Arial" w:cs="Arial"/>
        </w:rPr>
      </w:pPr>
    </w:p>
    <w:p w14:paraId="05162714" w14:textId="77777777" w:rsidR="00C106C6" w:rsidRDefault="00C106C6" w:rsidP="00C106C6">
      <w:pPr>
        <w:spacing w:line="360" w:lineRule="auto"/>
        <w:rPr>
          <w:rFonts w:ascii="Arial" w:hAnsi="Arial" w:cs="Arial"/>
        </w:rPr>
      </w:pPr>
    </w:p>
    <w:p w14:paraId="3DE5EAB4" w14:textId="77777777" w:rsidR="00C106C6" w:rsidRDefault="00C106C6" w:rsidP="00C106C6">
      <w:pPr>
        <w:spacing w:line="360" w:lineRule="auto"/>
        <w:rPr>
          <w:rFonts w:ascii="Arial" w:hAnsi="Arial" w:cs="Arial"/>
          <w:i/>
          <w:iCs/>
        </w:rPr>
      </w:pPr>
      <w:r>
        <w:rPr>
          <w:rFonts w:ascii="Arial" w:hAnsi="Arial" w:cs="Arial"/>
        </w:rPr>
        <w:t xml:space="preserve">University of Connecticut (2020) </w:t>
      </w:r>
      <w:r>
        <w:rPr>
          <w:rFonts w:ascii="Arial" w:hAnsi="Arial" w:cs="Arial"/>
          <w:i/>
          <w:iCs/>
        </w:rPr>
        <w:t xml:space="preserve">Critical Thinking and other Higher-Order Thinking Skills. </w:t>
      </w:r>
    </w:p>
    <w:p w14:paraId="3869DD53" w14:textId="77777777" w:rsidR="00C106C6" w:rsidRDefault="00C106C6" w:rsidP="00C106C6">
      <w:pPr>
        <w:spacing w:line="360" w:lineRule="auto"/>
        <w:rPr>
          <w:rFonts w:ascii="Arial" w:hAnsi="Arial" w:cs="Arial"/>
        </w:rPr>
      </w:pPr>
      <w:r>
        <w:rPr>
          <w:rFonts w:ascii="Arial" w:hAnsi="Arial" w:cs="Arial"/>
        </w:rPr>
        <w:t xml:space="preserve">Available at: </w:t>
      </w:r>
      <w:hyperlink r:id="rId26" w:history="1">
        <w:r w:rsidRPr="009C5465">
          <w:rPr>
            <w:rStyle w:val="Hyperlink"/>
            <w:rFonts w:ascii="Arial" w:hAnsi="Arial" w:cs="Arial"/>
          </w:rPr>
          <w:t>https://cetl.uconn.edu/resources/design-your-course/teaching-and-learning-techniques/critical-thinking-and-other-higher-order-thinking-skills/</w:t>
        </w:r>
      </w:hyperlink>
      <w:r>
        <w:rPr>
          <w:rFonts w:ascii="Arial" w:hAnsi="Arial" w:cs="Arial"/>
        </w:rPr>
        <w:t xml:space="preserve"> </w:t>
      </w:r>
    </w:p>
    <w:p w14:paraId="505C7C23" w14:textId="77777777" w:rsidR="00C106C6" w:rsidRDefault="00C106C6" w:rsidP="00C106C6">
      <w:pPr>
        <w:spacing w:line="360" w:lineRule="auto"/>
        <w:rPr>
          <w:rFonts w:ascii="Arial" w:hAnsi="Arial" w:cs="Arial"/>
        </w:rPr>
      </w:pPr>
      <w:r>
        <w:rPr>
          <w:rFonts w:ascii="Arial" w:hAnsi="Arial" w:cs="Arial"/>
        </w:rPr>
        <w:t xml:space="preserve">(Accessed: April 2, 2023). </w:t>
      </w:r>
    </w:p>
    <w:p w14:paraId="07133365" w14:textId="77777777" w:rsidR="00C106C6" w:rsidRDefault="00C106C6" w:rsidP="00C106C6">
      <w:pPr>
        <w:spacing w:line="360" w:lineRule="auto"/>
        <w:rPr>
          <w:rFonts w:ascii="Arial" w:hAnsi="Arial" w:cs="Arial"/>
        </w:rPr>
      </w:pPr>
    </w:p>
    <w:p w14:paraId="06A753A8" w14:textId="77777777" w:rsidR="00C106C6" w:rsidRDefault="00C106C6" w:rsidP="00C106C6">
      <w:pPr>
        <w:spacing w:line="360" w:lineRule="auto"/>
        <w:rPr>
          <w:rFonts w:ascii="Arial" w:hAnsi="Arial" w:cs="Arial"/>
          <w:i/>
          <w:iCs/>
        </w:rPr>
      </w:pPr>
      <w:r>
        <w:rPr>
          <w:rFonts w:ascii="Arial" w:hAnsi="Arial" w:cs="Arial"/>
        </w:rPr>
        <w:t xml:space="preserve">Western Governors University (2023) </w:t>
      </w:r>
      <w:r>
        <w:rPr>
          <w:rFonts w:ascii="Arial" w:hAnsi="Arial" w:cs="Arial"/>
          <w:i/>
          <w:iCs/>
        </w:rPr>
        <w:t xml:space="preserve">What is constructivism? </w:t>
      </w:r>
    </w:p>
    <w:p w14:paraId="5C40FCB7" w14:textId="77777777" w:rsidR="00C106C6" w:rsidRDefault="00C106C6" w:rsidP="00C106C6">
      <w:pPr>
        <w:spacing w:line="360" w:lineRule="auto"/>
        <w:rPr>
          <w:rFonts w:ascii="Arial" w:hAnsi="Arial" w:cs="Arial"/>
        </w:rPr>
      </w:pPr>
      <w:r>
        <w:rPr>
          <w:rFonts w:ascii="Arial" w:hAnsi="Arial" w:cs="Arial"/>
        </w:rPr>
        <w:t xml:space="preserve">Available at: </w:t>
      </w:r>
      <w:hyperlink r:id="rId27" w:anchor="openSubscriberModal" w:history="1">
        <w:r w:rsidRPr="009C5465">
          <w:rPr>
            <w:rStyle w:val="Hyperlink"/>
            <w:rFonts w:ascii="Arial" w:hAnsi="Arial" w:cs="Arial"/>
          </w:rPr>
          <w:t>https://www.wgu.edu/blog/what-constructivism2005.html#openSubscriberModal</w:t>
        </w:r>
      </w:hyperlink>
      <w:r>
        <w:rPr>
          <w:rFonts w:ascii="Arial" w:hAnsi="Arial" w:cs="Arial"/>
        </w:rPr>
        <w:t xml:space="preserve"> </w:t>
      </w:r>
    </w:p>
    <w:p w14:paraId="442BEA85" w14:textId="77777777" w:rsidR="00C106C6" w:rsidRDefault="00C106C6" w:rsidP="00C106C6">
      <w:pPr>
        <w:spacing w:line="360" w:lineRule="auto"/>
        <w:rPr>
          <w:rFonts w:ascii="Arial" w:hAnsi="Arial" w:cs="Arial"/>
        </w:rPr>
      </w:pPr>
      <w:r>
        <w:rPr>
          <w:rFonts w:ascii="Arial" w:hAnsi="Arial" w:cs="Arial"/>
        </w:rPr>
        <w:t>(Accessed: April 1, 2023).</w:t>
      </w:r>
    </w:p>
    <w:p w14:paraId="63D0DBB0" w14:textId="77777777" w:rsidR="00C106C6" w:rsidRDefault="00C106C6" w:rsidP="00C106C6">
      <w:pPr>
        <w:spacing w:line="360" w:lineRule="auto"/>
        <w:rPr>
          <w:rFonts w:ascii="Arial" w:hAnsi="Arial" w:cs="Arial"/>
        </w:rPr>
      </w:pPr>
    </w:p>
    <w:p w14:paraId="5E88D3F0" w14:textId="77777777" w:rsidR="00C106C6" w:rsidRDefault="00C106C6" w:rsidP="00C106C6">
      <w:pPr>
        <w:spacing w:line="360" w:lineRule="auto"/>
        <w:rPr>
          <w:rFonts w:ascii="Arial" w:hAnsi="Arial" w:cs="Arial"/>
        </w:rPr>
      </w:pPr>
    </w:p>
    <w:p w14:paraId="423798B2" w14:textId="77777777" w:rsidR="00C106C6" w:rsidRDefault="00C106C6" w:rsidP="00C106C6"/>
    <w:p w14:paraId="1A28822B" w14:textId="3C879791" w:rsidR="00897861" w:rsidRPr="00897861" w:rsidRDefault="00897861" w:rsidP="005707BA">
      <w:pPr>
        <w:spacing w:line="360" w:lineRule="auto"/>
        <w:rPr>
          <w:rFonts w:ascii="Arial" w:hAnsi="Arial" w:cs="Arial"/>
        </w:rPr>
      </w:pPr>
      <w:r>
        <w:rPr>
          <w:rFonts w:ascii="Arial" w:hAnsi="Arial" w:cs="Arial"/>
        </w:rPr>
        <w:t xml:space="preserve"> </w:t>
      </w:r>
    </w:p>
    <w:sectPr w:rsidR="00897861" w:rsidRPr="00897861" w:rsidSect="00FE3E06">
      <w:headerReference w:type="default" r:id="rId28"/>
      <w:footerReference w:type="even" r:id="rId29"/>
      <w:footerReference w:type="defaul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5EFB6" w14:textId="77777777" w:rsidR="00EC1990" w:rsidRDefault="00EC1990" w:rsidP="00960946">
      <w:r>
        <w:separator/>
      </w:r>
    </w:p>
  </w:endnote>
  <w:endnote w:type="continuationSeparator" w:id="0">
    <w:p w14:paraId="541659BB" w14:textId="77777777" w:rsidR="00EC1990" w:rsidRDefault="00EC1990" w:rsidP="00960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1200250"/>
      <w:docPartObj>
        <w:docPartGallery w:val="Page Numbers (Bottom of Page)"/>
        <w:docPartUnique/>
      </w:docPartObj>
    </w:sdtPr>
    <w:sdtContent>
      <w:p w14:paraId="4F858D71" w14:textId="1AE20DCF" w:rsidR="00B22B61" w:rsidRDefault="00B22B61" w:rsidP="00085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0CA794" w14:textId="77777777" w:rsidR="00B22B61" w:rsidRDefault="00B22B61" w:rsidP="00B22B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126721"/>
      <w:docPartObj>
        <w:docPartGallery w:val="Page Numbers (Bottom of Page)"/>
        <w:docPartUnique/>
      </w:docPartObj>
    </w:sdtPr>
    <w:sdtContent>
      <w:p w14:paraId="1FDD292A" w14:textId="69AC2A7A" w:rsidR="00B22B61" w:rsidRDefault="00B22B61" w:rsidP="00085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891AFD" w14:textId="77777777" w:rsidR="00B22B61" w:rsidRDefault="00B22B61" w:rsidP="00B22B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86798" w14:textId="77777777" w:rsidR="00EC1990" w:rsidRDefault="00EC1990" w:rsidP="00960946">
      <w:r>
        <w:separator/>
      </w:r>
    </w:p>
  </w:footnote>
  <w:footnote w:type="continuationSeparator" w:id="0">
    <w:p w14:paraId="1E06C442" w14:textId="77777777" w:rsidR="00EC1990" w:rsidRDefault="00EC1990" w:rsidP="00960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53D3" w14:textId="454978A8" w:rsidR="00960946" w:rsidRDefault="00960946">
    <w:pPr>
      <w:pStyle w:val="Header"/>
    </w:pPr>
    <w:r>
      <w:t>ECAD 6008</w:t>
    </w:r>
    <w:r>
      <w:ptab w:relativeTo="margin" w:alignment="center" w:leader="none"/>
    </w:r>
    <w:r>
      <w:ptab w:relativeTo="margin" w:alignment="right" w:leader="none"/>
    </w:r>
    <w:r>
      <w:t>2004496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46"/>
    <w:rsid w:val="000113E4"/>
    <w:rsid w:val="000161A3"/>
    <w:rsid w:val="000303D7"/>
    <w:rsid w:val="0003210A"/>
    <w:rsid w:val="000959F5"/>
    <w:rsid w:val="000B28B7"/>
    <w:rsid w:val="000D09EB"/>
    <w:rsid w:val="001026EC"/>
    <w:rsid w:val="00123D8F"/>
    <w:rsid w:val="0013685B"/>
    <w:rsid w:val="00186D75"/>
    <w:rsid w:val="00195A17"/>
    <w:rsid w:val="001A11DC"/>
    <w:rsid w:val="001A44E5"/>
    <w:rsid w:val="001A5BD4"/>
    <w:rsid w:val="002124B3"/>
    <w:rsid w:val="002531E4"/>
    <w:rsid w:val="00261FFF"/>
    <w:rsid w:val="002A158F"/>
    <w:rsid w:val="002F105D"/>
    <w:rsid w:val="00332421"/>
    <w:rsid w:val="003347C0"/>
    <w:rsid w:val="003509A4"/>
    <w:rsid w:val="00390541"/>
    <w:rsid w:val="003A5081"/>
    <w:rsid w:val="004010CF"/>
    <w:rsid w:val="00475EB2"/>
    <w:rsid w:val="004833BE"/>
    <w:rsid w:val="00492316"/>
    <w:rsid w:val="004E1E9F"/>
    <w:rsid w:val="00523C6B"/>
    <w:rsid w:val="00553351"/>
    <w:rsid w:val="005707BA"/>
    <w:rsid w:val="005717A5"/>
    <w:rsid w:val="00580A41"/>
    <w:rsid w:val="00591ECA"/>
    <w:rsid w:val="005A4E1E"/>
    <w:rsid w:val="005C1618"/>
    <w:rsid w:val="00654CDD"/>
    <w:rsid w:val="006E3CB3"/>
    <w:rsid w:val="0070006C"/>
    <w:rsid w:val="007146B5"/>
    <w:rsid w:val="007153FC"/>
    <w:rsid w:val="00741341"/>
    <w:rsid w:val="007655A5"/>
    <w:rsid w:val="00784541"/>
    <w:rsid w:val="007A23A7"/>
    <w:rsid w:val="007D6CD6"/>
    <w:rsid w:val="007E6965"/>
    <w:rsid w:val="00865387"/>
    <w:rsid w:val="00897861"/>
    <w:rsid w:val="00960946"/>
    <w:rsid w:val="009C2CBF"/>
    <w:rsid w:val="009E4D0D"/>
    <w:rsid w:val="00A17A99"/>
    <w:rsid w:val="00A52522"/>
    <w:rsid w:val="00AE4FDC"/>
    <w:rsid w:val="00AE514F"/>
    <w:rsid w:val="00B22B61"/>
    <w:rsid w:val="00B4022F"/>
    <w:rsid w:val="00B42770"/>
    <w:rsid w:val="00B726C7"/>
    <w:rsid w:val="00B96E6A"/>
    <w:rsid w:val="00C106C6"/>
    <w:rsid w:val="00C52C7C"/>
    <w:rsid w:val="00C758D4"/>
    <w:rsid w:val="00C810F2"/>
    <w:rsid w:val="00C860C7"/>
    <w:rsid w:val="00C95E8D"/>
    <w:rsid w:val="00CB0147"/>
    <w:rsid w:val="00CB3C77"/>
    <w:rsid w:val="00CC0FC8"/>
    <w:rsid w:val="00CF20F2"/>
    <w:rsid w:val="00D160DE"/>
    <w:rsid w:val="00D348B4"/>
    <w:rsid w:val="00D539DC"/>
    <w:rsid w:val="00D81209"/>
    <w:rsid w:val="00E33CA3"/>
    <w:rsid w:val="00E83B81"/>
    <w:rsid w:val="00E87640"/>
    <w:rsid w:val="00EC1990"/>
    <w:rsid w:val="00F51F78"/>
    <w:rsid w:val="00FD7E02"/>
    <w:rsid w:val="00FE3E06"/>
    <w:rsid w:val="00FF26A6"/>
    <w:rsid w:val="00FF2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78CA46"/>
  <w14:defaultImageDpi w14:val="32767"/>
  <w15:chartTrackingRefBased/>
  <w15:docId w15:val="{A7A0764E-C36F-BF46-B861-729A7EEF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next w:val="BodyA"/>
    <w:link w:val="Heading2Char"/>
    <w:uiPriority w:val="9"/>
    <w:unhideWhenUsed/>
    <w:qFormat/>
    <w:rsid w:val="00960946"/>
    <w:pPr>
      <w:keepNext/>
      <w:keepLines/>
      <w:pBdr>
        <w:top w:val="nil"/>
        <w:left w:val="nil"/>
        <w:bottom w:val="nil"/>
        <w:right w:val="nil"/>
        <w:between w:val="nil"/>
        <w:bar w:val="nil"/>
      </w:pBdr>
      <w:spacing w:before="40" w:line="360" w:lineRule="auto"/>
      <w:outlineLvl w:val="1"/>
    </w:pPr>
    <w:rPr>
      <w:rFonts w:ascii="Carlito" w:eastAsia="Carlito" w:hAnsi="Carlito" w:cs="Carlito"/>
      <w:b/>
      <w:bCs/>
      <w:color w:val="1F4E79"/>
      <w:kern w:val="0"/>
      <w:sz w:val="28"/>
      <w:szCs w:val="28"/>
      <w:u w:color="1F4E79"/>
      <w:bdr w:val="nil"/>
      <w:lang w:val="en-US" w:eastAsia="zh-CN"/>
      <w14:textOutline w14:w="12700" w14:cap="flat" w14:cmpd="sng" w14:algn="ctr">
        <w14:noFill/>
        <w14:prstDash w14:val="solid"/>
        <w14:miter w14:lim="400000"/>
      </w14:textOutline>
      <w14:ligatures w14:val="none"/>
    </w:rPr>
  </w:style>
  <w:style w:type="paragraph" w:styleId="Heading3">
    <w:name w:val="heading 3"/>
    <w:next w:val="BodyA"/>
    <w:link w:val="Heading3Char"/>
    <w:uiPriority w:val="9"/>
    <w:unhideWhenUsed/>
    <w:qFormat/>
    <w:rsid w:val="00960946"/>
    <w:pPr>
      <w:keepNext/>
      <w:keepLines/>
      <w:pBdr>
        <w:top w:val="nil"/>
        <w:left w:val="nil"/>
        <w:bottom w:val="nil"/>
        <w:right w:val="nil"/>
        <w:between w:val="nil"/>
        <w:bar w:val="nil"/>
      </w:pBdr>
      <w:spacing w:before="120" w:line="360" w:lineRule="auto"/>
      <w:outlineLvl w:val="2"/>
    </w:pPr>
    <w:rPr>
      <w:rFonts w:ascii="Carlito" w:eastAsia="Carlito" w:hAnsi="Carlito" w:cs="Carlito"/>
      <w:b/>
      <w:bCs/>
      <w:color w:val="1F4D78"/>
      <w:kern w:val="0"/>
      <w:u w:color="1F4D78"/>
      <w:bdr w:val="nil"/>
      <w:lang w:val="en-US" w:eastAsia="zh-CN"/>
      <w14:textOutline w14:w="12700" w14:cap="flat" w14:cmpd="sng" w14:algn="ctr">
        <w14:noFill/>
        <w14:prstDash w14:val="solid"/>
        <w14:miter w14:lim="400000"/>
      </w14:textOutli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946"/>
    <w:pPr>
      <w:tabs>
        <w:tab w:val="center" w:pos="4513"/>
        <w:tab w:val="right" w:pos="9026"/>
      </w:tabs>
    </w:pPr>
  </w:style>
  <w:style w:type="character" w:customStyle="1" w:styleId="HeaderChar">
    <w:name w:val="Header Char"/>
    <w:basedOn w:val="DefaultParagraphFont"/>
    <w:link w:val="Header"/>
    <w:uiPriority w:val="99"/>
    <w:rsid w:val="00960946"/>
  </w:style>
  <w:style w:type="paragraph" w:styleId="Footer">
    <w:name w:val="footer"/>
    <w:basedOn w:val="Normal"/>
    <w:link w:val="FooterChar"/>
    <w:uiPriority w:val="99"/>
    <w:unhideWhenUsed/>
    <w:rsid w:val="00960946"/>
    <w:pPr>
      <w:tabs>
        <w:tab w:val="center" w:pos="4513"/>
        <w:tab w:val="right" w:pos="9026"/>
      </w:tabs>
    </w:pPr>
  </w:style>
  <w:style w:type="character" w:customStyle="1" w:styleId="FooterChar">
    <w:name w:val="Footer Char"/>
    <w:basedOn w:val="DefaultParagraphFont"/>
    <w:link w:val="Footer"/>
    <w:uiPriority w:val="99"/>
    <w:rsid w:val="00960946"/>
  </w:style>
  <w:style w:type="character" w:customStyle="1" w:styleId="Heading2Char">
    <w:name w:val="Heading 2 Char"/>
    <w:basedOn w:val="DefaultParagraphFont"/>
    <w:link w:val="Heading2"/>
    <w:uiPriority w:val="9"/>
    <w:rsid w:val="00960946"/>
    <w:rPr>
      <w:rFonts w:ascii="Carlito" w:eastAsia="Carlito" w:hAnsi="Carlito" w:cs="Carlito"/>
      <w:b/>
      <w:bCs/>
      <w:color w:val="1F4E79"/>
      <w:kern w:val="0"/>
      <w:sz w:val="28"/>
      <w:szCs w:val="28"/>
      <w:u w:color="1F4E79"/>
      <w:bdr w:val="nil"/>
      <w:lang w:val="en-US" w:eastAsia="zh-CN"/>
      <w14:textOutline w14:w="12700" w14:cap="flat" w14:cmpd="sng" w14:algn="ctr">
        <w14:noFill/>
        <w14:prstDash w14:val="solid"/>
        <w14:miter w14:lim="400000"/>
      </w14:textOutline>
      <w14:ligatures w14:val="none"/>
    </w:rPr>
  </w:style>
  <w:style w:type="character" w:customStyle="1" w:styleId="Heading3Char">
    <w:name w:val="Heading 3 Char"/>
    <w:basedOn w:val="DefaultParagraphFont"/>
    <w:link w:val="Heading3"/>
    <w:uiPriority w:val="9"/>
    <w:rsid w:val="00960946"/>
    <w:rPr>
      <w:rFonts w:ascii="Carlito" w:eastAsia="Carlito" w:hAnsi="Carlito" w:cs="Carlito"/>
      <w:b/>
      <w:bCs/>
      <w:color w:val="1F4D78"/>
      <w:kern w:val="0"/>
      <w:u w:color="1F4D78"/>
      <w:bdr w:val="nil"/>
      <w:lang w:val="en-US" w:eastAsia="zh-CN"/>
      <w14:textOutline w14:w="12700" w14:cap="flat" w14:cmpd="sng" w14:algn="ctr">
        <w14:noFill/>
        <w14:prstDash w14:val="solid"/>
        <w14:miter w14:lim="400000"/>
      </w14:textOutline>
      <w14:ligatures w14:val="none"/>
    </w:rPr>
  </w:style>
  <w:style w:type="character" w:styleId="Hyperlink">
    <w:name w:val="Hyperlink"/>
    <w:rsid w:val="00960946"/>
    <w:rPr>
      <w:u w:val="single"/>
    </w:rPr>
  </w:style>
  <w:style w:type="paragraph" w:customStyle="1" w:styleId="HeaderFooter">
    <w:name w:val="Header &amp; Footer"/>
    <w:rsid w:val="00960946"/>
    <w:pPr>
      <w:pBdr>
        <w:top w:val="nil"/>
        <w:left w:val="nil"/>
        <w:bottom w:val="nil"/>
        <w:right w:val="nil"/>
        <w:between w:val="nil"/>
        <w:bar w:val="nil"/>
      </w:pBdr>
      <w:tabs>
        <w:tab w:val="right" w:pos="9020"/>
      </w:tabs>
    </w:pPr>
    <w:rPr>
      <w:rFonts w:ascii="Helvetica Neue" w:eastAsia="Arial Unicode MS" w:hAnsi="Helvetica Neue" w:cs="Arial Unicode MS"/>
      <w:color w:val="000000"/>
      <w:kern w:val="0"/>
      <w:bdr w:val="nil"/>
      <w:lang w:eastAsia="zh-CN"/>
      <w14:textOutline w14:w="0" w14:cap="flat" w14:cmpd="sng" w14:algn="ctr">
        <w14:noFill/>
        <w14:prstDash w14:val="solid"/>
        <w14:bevel/>
      </w14:textOutline>
      <w14:ligatures w14:val="none"/>
    </w:rPr>
  </w:style>
  <w:style w:type="paragraph" w:customStyle="1" w:styleId="BodyA">
    <w:name w:val="Body A"/>
    <w:rsid w:val="00960946"/>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val="en-US" w:eastAsia="zh-CN"/>
      <w14:textOutline w14:w="12700" w14:cap="flat" w14:cmpd="sng" w14:algn="ctr">
        <w14:noFill/>
        <w14:prstDash w14:val="solid"/>
        <w14:miter w14:lim="400000"/>
      </w14:textOutline>
      <w14:ligatures w14:val="none"/>
    </w:rPr>
  </w:style>
  <w:style w:type="character" w:styleId="PageNumber">
    <w:name w:val="page number"/>
    <w:basedOn w:val="DefaultParagraphFont"/>
    <w:uiPriority w:val="99"/>
    <w:semiHidden/>
    <w:unhideWhenUsed/>
    <w:rsid w:val="00B22B61"/>
  </w:style>
  <w:style w:type="character" w:styleId="UnresolvedMention">
    <w:name w:val="Unresolved Mention"/>
    <w:basedOn w:val="DefaultParagraphFont"/>
    <w:uiPriority w:val="99"/>
    <w:rsid w:val="009E4D0D"/>
    <w:rPr>
      <w:color w:val="605E5C"/>
      <w:shd w:val="clear" w:color="auto" w:fill="E1DFDD"/>
    </w:rPr>
  </w:style>
  <w:style w:type="character" w:styleId="FollowedHyperlink">
    <w:name w:val="FollowedHyperlink"/>
    <w:basedOn w:val="DefaultParagraphFont"/>
    <w:uiPriority w:val="99"/>
    <w:semiHidden/>
    <w:unhideWhenUsed/>
    <w:rsid w:val="009E4D0D"/>
    <w:rPr>
      <w:color w:val="954F72" w:themeColor="followedHyperlink"/>
      <w:u w:val="single"/>
    </w:rPr>
  </w:style>
  <w:style w:type="paragraph" w:styleId="NormalWeb">
    <w:name w:val="Normal (Web)"/>
    <w:basedOn w:val="Normal"/>
    <w:uiPriority w:val="99"/>
    <w:semiHidden/>
    <w:unhideWhenUsed/>
    <w:rsid w:val="00E83B8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8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02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suwt.org.uk/static/uploaded/ad5b4d73-76eb-462a-8ba00412eb6e572a.pdf" TargetMode="External"/><Relationship Id="rId13" Type="http://schemas.openxmlformats.org/officeDocument/2006/relationships/hyperlink" Target="https://www.tes.com/new-teachers/classroom/how-build-teaching-repertoire" TargetMode="External"/><Relationship Id="rId18" Type="http://schemas.openxmlformats.org/officeDocument/2006/relationships/hyperlink" Target="https://doi.org/10.1371/journal.pone.0212242" TargetMode="External"/><Relationship Id="rId26" Type="http://schemas.openxmlformats.org/officeDocument/2006/relationships/hyperlink" Target="https://cetl.uconn.edu/resources/design-your-course/teaching-and-learning-techniques/critical-thinking-and-other-higher-order-thinking-skills/" TargetMode="External"/><Relationship Id="rId3" Type="http://schemas.openxmlformats.org/officeDocument/2006/relationships/webSettings" Target="webSettings.xml"/><Relationship Id="rId21" Type="http://schemas.openxmlformats.org/officeDocument/2006/relationships/hyperlink" Target="https://naturalresources.wales/guidance-and-advice/business-sectors/education-learning-and-skills/our-childrens-rights-approach/?lang=en" TargetMode="External"/><Relationship Id="rId7" Type="http://schemas.openxmlformats.org/officeDocument/2006/relationships/hyperlink" Target="https://www.cognita.com/thought-leadership/the-benefits-of-creating-immersive-learning-environments-for-our-students/" TargetMode="External"/><Relationship Id="rId12" Type="http://schemas.openxmlformats.org/officeDocument/2006/relationships/hyperlink" Target="https://www.estyn.gov.wales/effective-practice/taking-teaching-outdoors" TargetMode="External"/><Relationship Id="rId17" Type="http://schemas.openxmlformats.org/officeDocument/2006/relationships/hyperlink" Target="https://democracy.gwynedd.llyw.cymru/documents/s34233/Impact%20March%202022.pdf" TargetMode="External"/><Relationship Id="rId25" Type="http://schemas.openxmlformats.org/officeDocument/2006/relationships/hyperlink" Target="https://libres.uncg.edu/ir/uncp/f/Why%20Do%20High%20School%20Students%20Lack%20Motivation%20in%20the%20Classroom.pdf" TargetMode="External"/><Relationship Id="rId2" Type="http://schemas.openxmlformats.org/officeDocument/2006/relationships/settings" Target="settings.xml"/><Relationship Id="rId16" Type="http://schemas.openxmlformats.org/officeDocument/2006/relationships/hyperlink" Target="https://ltl.org.uk/news/overcome-outdoor-learning-barriers-primary-school/" TargetMode="External"/><Relationship Id="rId20" Type="http://schemas.openxmlformats.org/officeDocument/2006/relationships/hyperlink" Target="https://www.nasuwt.org.uk/advice/in-the-classroom/behaviour-management-for-teachers-in-the-classroom.html"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edtechbooks.org/studentguide/constructivism/simple" TargetMode="External"/><Relationship Id="rId11" Type="http://schemas.openxmlformats.org/officeDocument/2006/relationships/hyperlink" Target="https://www.estyn.gov.wales/system/files/2021-08/Inspection%20report%20Portmead%20Primary%20School%202019.pdf" TargetMode="External"/><Relationship Id="rId24" Type="http://schemas.openxmlformats.org/officeDocument/2006/relationships/hyperlink" Target="https://www.activelylearn.com/post/collaboration-mixed-ability-classroom"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educationaltechnology.net/constructivist-learning-theory/" TargetMode="External"/><Relationship Id="rId23" Type="http://schemas.openxmlformats.org/officeDocument/2006/relationships/hyperlink" Target="https://simplypsychology.org/blooms-taxonomy.html" TargetMode="External"/><Relationship Id="rId28" Type="http://schemas.openxmlformats.org/officeDocument/2006/relationships/header" Target="header1.xml"/><Relationship Id="rId10" Type="http://schemas.openxmlformats.org/officeDocument/2006/relationships/hyperlink" Target="https://www.educationsupport.org.uk/resources/for-organisations/research/teacher-wellbeing-index/?gclid=Cj0KCQjw27mhBhC9ARIsAIFsETHSjSeC99sTazjDbRPAqv2RVDh2td9j7LD7glHDMDde94JUOI9nswAaAlOuEALw_wcB" TargetMode="External"/><Relationship Id="rId19" Type="http://schemas.openxmlformats.org/officeDocument/2006/relationships/hyperlink" Target="https://simplypsychology.org/Zone-of-Proximal-Development.htm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ducationdevelopmenttrust.com/our-research-and-insights/commentary/transforming-teacher-professional-development-a-ca" TargetMode="External"/><Relationship Id="rId14" Type="http://schemas.openxmlformats.org/officeDocument/2006/relationships/hyperlink" Target="https://assets.website-files.com/5ee28729f7b4a5fa99bef2b3/5ee9f507021911ae35ac6c4d_EBE_GTT_EVIDENCE%20REVIEW_DIGITAL.pdf?utm_referrer=https%3A%2F%2Fwww.greatteaching.com%2F" TargetMode="External"/><Relationship Id="rId22" Type="http://schemas.openxmlformats.org/officeDocument/2006/relationships/hyperlink" Target="https://newman.repository.guildhe.ac.uk/id/eprint/17250/1/NU0082.pdf" TargetMode="External"/><Relationship Id="rId27" Type="http://schemas.openxmlformats.org/officeDocument/2006/relationships/hyperlink" Target="https://www.wgu.edu/blog/what-constructivism2005.html"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7331</Words>
  <Characters>41789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Osmundsen</dc:creator>
  <cp:keywords/>
  <dc:description/>
  <cp:lastModifiedBy>Ffion Osmundsen</cp:lastModifiedBy>
  <cp:revision>2</cp:revision>
  <dcterms:created xsi:type="dcterms:W3CDTF">2023-04-06T19:46:00Z</dcterms:created>
  <dcterms:modified xsi:type="dcterms:W3CDTF">2023-04-06T19:46:00Z</dcterms:modified>
</cp:coreProperties>
</file>