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35D4E" w14:textId="77777777" w:rsidR="00341138" w:rsidRPr="00826159" w:rsidRDefault="00341138" w:rsidP="00826159">
      <w:pPr>
        <w:spacing w:line="360" w:lineRule="auto"/>
        <w:contextualSpacing/>
        <w:jc w:val="center"/>
        <w:rPr>
          <w:b/>
          <w:bCs/>
        </w:rPr>
      </w:pPr>
    </w:p>
    <w:p w14:paraId="0A8F6AC8" w14:textId="77777777" w:rsidR="00341138" w:rsidRPr="00826159" w:rsidRDefault="00341138" w:rsidP="00826159">
      <w:pPr>
        <w:spacing w:line="360" w:lineRule="auto"/>
        <w:contextualSpacing/>
        <w:jc w:val="center"/>
        <w:rPr>
          <w:b/>
          <w:bCs/>
        </w:rPr>
      </w:pPr>
    </w:p>
    <w:p w14:paraId="7156FF61" w14:textId="77777777" w:rsidR="00F77938" w:rsidRPr="00826159" w:rsidRDefault="00F77938" w:rsidP="00826159">
      <w:pPr>
        <w:spacing w:after="90" w:line="360" w:lineRule="auto"/>
        <w:contextualSpacing/>
        <w:jc w:val="right"/>
        <w:rPr>
          <w:rFonts w:eastAsia="Calibri"/>
          <w:color w:val="000000"/>
        </w:rPr>
      </w:pPr>
      <w:r w:rsidRPr="00826159">
        <w:rPr>
          <w:rFonts w:eastAsia="Calibri"/>
          <w:noProof/>
          <w:color w:val="000000"/>
        </w:rPr>
        <w:drawing>
          <wp:inline distT="0" distB="0" distL="0" distR="0" wp14:anchorId="009A47CF" wp14:editId="39C192F6">
            <wp:extent cx="5715000" cy="1895475"/>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7"/>
                    <a:stretch>
                      <a:fillRect/>
                    </a:stretch>
                  </pic:blipFill>
                  <pic:spPr>
                    <a:xfrm>
                      <a:off x="0" y="0"/>
                      <a:ext cx="5715000" cy="1895475"/>
                    </a:xfrm>
                    <a:prstGeom prst="rect">
                      <a:avLst/>
                    </a:prstGeom>
                  </pic:spPr>
                </pic:pic>
              </a:graphicData>
            </a:graphic>
          </wp:inline>
        </w:drawing>
      </w:r>
      <w:r w:rsidRPr="00826159">
        <w:rPr>
          <w:rFonts w:eastAsia="Calibri"/>
          <w:color w:val="000000"/>
        </w:rPr>
        <w:tab/>
      </w:r>
    </w:p>
    <w:p w14:paraId="3190234D" w14:textId="77777777" w:rsidR="00F77938" w:rsidRPr="00826159" w:rsidRDefault="00F77938" w:rsidP="00826159">
      <w:pPr>
        <w:spacing w:after="170" w:line="360" w:lineRule="auto"/>
        <w:ind w:left="250"/>
        <w:contextualSpacing/>
        <w:rPr>
          <w:rFonts w:eastAsia="Calibri"/>
          <w:color w:val="000000"/>
        </w:rPr>
      </w:pPr>
      <w:r w:rsidRPr="00826159">
        <w:rPr>
          <w:rFonts w:eastAsia="Calibri"/>
          <w:color w:val="000000"/>
        </w:rPr>
        <w:tab/>
      </w:r>
    </w:p>
    <w:p w14:paraId="3B002E48" w14:textId="48F246CC" w:rsidR="00341138" w:rsidRPr="00826159" w:rsidRDefault="00F77938" w:rsidP="00826159">
      <w:pPr>
        <w:spacing w:after="0" w:line="360" w:lineRule="auto"/>
        <w:ind w:left="1253" w:right="1026" w:hanging="1003"/>
        <w:contextualSpacing/>
        <w:rPr>
          <w:rFonts w:eastAsia="Calibri"/>
          <w:color w:val="000000"/>
        </w:rPr>
      </w:pPr>
      <w:r w:rsidRPr="00826159">
        <w:rPr>
          <w:rFonts w:eastAsia="Calibri"/>
          <w:color w:val="000000"/>
        </w:rPr>
        <w:tab/>
      </w:r>
      <w:r w:rsidRPr="00826159">
        <w:rPr>
          <w:rFonts w:eastAsia="Calibri"/>
          <w:b/>
          <w:color w:val="000000"/>
        </w:rPr>
        <w:t>BA(Hons) Business Management</w:t>
      </w:r>
      <w:r w:rsidRPr="00826159">
        <w:rPr>
          <w:rFonts w:eastAsia="Arial"/>
          <w:b/>
          <w:color w:val="000000"/>
        </w:rPr>
        <w:t xml:space="preserve"> </w:t>
      </w:r>
    </w:p>
    <w:p w14:paraId="10FC5FC5" w14:textId="77777777" w:rsidR="00341138" w:rsidRPr="00826159" w:rsidRDefault="00341138" w:rsidP="00826159">
      <w:pPr>
        <w:spacing w:line="360" w:lineRule="auto"/>
        <w:contextualSpacing/>
        <w:jc w:val="center"/>
        <w:rPr>
          <w:b/>
          <w:bCs/>
        </w:rPr>
      </w:pPr>
    </w:p>
    <w:p w14:paraId="47836186" w14:textId="77777777" w:rsidR="00F77938" w:rsidRPr="00826159" w:rsidRDefault="00F77938" w:rsidP="00826159">
      <w:pPr>
        <w:spacing w:line="360" w:lineRule="auto"/>
        <w:contextualSpacing/>
        <w:jc w:val="center"/>
        <w:rPr>
          <w:b/>
          <w:bCs/>
        </w:rPr>
      </w:pPr>
    </w:p>
    <w:p w14:paraId="5E68B0E4" w14:textId="77777777" w:rsidR="00F77938" w:rsidRPr="00826159" w:rsidRDefault="00F77938" w:rsidP="00826159">
      <w:pPr>
        <w:spacing w:line="360" w:lineRule="auto"/>
        <w:contextualSpacing/>
        <w:jc w:val="center"/>
        <w:rPr>
          <w:b/>
          <w:bCs/>
        </w:rPr>
      </w:pPr>
    </w:p>
    <w:p w14:paraId="671190FD" w14:textId="779E77EE" w:rsidR="00F77938" w:rsidRPr="00826159" w:rsidRDefault="00F77938" w:rsidP="00826159">
      <w:pPr>
        <w:spacing w:line="360" w:lineRule="auto"/>
        <w:contextualSpacing/>
        <w:jc w:val="center"/>
        <w:rPr>
          <w:b/>
          <w:bCs/>
        </w:rPr>
      </w:pPr>
      <w:r w:rsidRPr="00826159">
        <w:rPr>
          <w:b/>
          <w:bCs/>
        </w:rPr>
        <w:t>Leveraging Business Intelligence, Data Warehousing and Predictive Analytics for Strategic Decision-Making at FreshMart Retail Ltd.</w:t>
      </w:r>
    </w:p>
    <w:p w14:paraId="606B06E6" w14:textId="77777777" w:rsidR="00341138" w:rsidRPr="00826159" w:rsidRDefault="00341138" w:rsidP="00826159">
      <w:pPr>
        <w:spacing w:line="360" w:lineRule="auto"/>
        <w:contextualSpacing/>
        <w:jc w:val="center"/>
        <w:rPr>
          <w:b/>
          <w:bCs/>
        </w:rPr>
      </w:pPr>
    </w:p>
    <w:p w14:paraId="7F1951DA" w14:textId="77777777" w:rsidR="00F77938" w:rsidRPr="00826159" w:rsidRDefault="00F77938" w:rsidP="00826159">
      <w:pPr>
        <w:spacing w:line="360" w:lineRule="auto"/>
        <w:contextualSpacing/>
        <w:jc w:val="center"/>
        <w:rPr>
          <w:b/>
          <w:bCs/>
        </w:rPr>
      </w:pPr>
    </w:p>
    <w:p w14:paraId="783C4400" w14:textId="77777777" w:rsidR="00F77938" w:rsidRPr="00826159" w:rsidRDefault="00F77938" w:rsidP="00826159">
      <w:pPr>
        <w:spacing w:after="447" w:line="360" w:lineRule="auto"/>
        <w:ind w:left="245" w:hanging="10"/>
        <w:contextualSpacing/>
        <w:rPr>
          <w:rFonts w:eastAsia="Calibri"/>
          <w:bCs/>
          <w:iCs/>
          <w:color w:val="000000"/>
        </w:rPr>
      </w:pPr>
      <w:r w:rsidRPr="00826159">
        <w:rPr>
          <w:rFonts w:eastAsia="Arial"/>
          <w:b/>
          <w:iCs/>
          <w:color w:val="000000"/>
        </w:rPr>
        <w:t>Student Name:</w:t>
      </w:r>
      <w:r w:rsidRPr="00826159">
        <w:rPr>
          <w:rFonts w:eastAsia="Arial"/>
          <w:bCs/>
          <w:iCs/>
          <w:color w:val="000000"/>
        </w:rPr>
        <w:t xml:space="preserve">  George Andreeas Geamanu</w:t>
      </w:r>
    </w:p>
    <w:p w14:paraId="3B0999AE" w14:textId="77777777" w:rsidR="00F77938" w:rsidRPr="00826159" w:rsidRDefault="00F77938" w:rsidP="00826159">
      <w:pPr>
        <w:spacing w:after="447" w:line="360" w:lineRule="auto"/>
        <w:ind w:left="245" w:hanging="10"/>
        <w:contextualSpacing/>
        <w:rPr>
          <w:rFonts w:eastAsia="Arial"/>
          <w:bCs/>
          <w:iCs/>
          <w:color w:val="000000"/>
        </w:rPr>
      </w:pPr>
      <w:r w:rsidRPr="00826159">
        <w:rPr>
          <w:rFonts w:eastAsia="Arial"/>
          <w:b/>
          <w:iCs/>
          <w:color w:val="000000"/>
        </w:rPr>
        <w:t>Student Number:</w:t>
      </w:r>
      <w:r w:rsidRPr="00826159">
        <w:rPr>
          <w:rFonts w:eastAsia="Arial"/>
          <w:bCs/>
          <w:iCs/>
          <w:color w:val="000000"/>
        </w:rPr>
        <w:t xml:space="preserve"> 2440439</w:t>
      </w:r>
    </w:p>
    <w:p w14:paraId="545B8BA2" w14:textId="77777777" w:rsidR="00F77938" w:rsidRPr="00826159" w:rsidRDefault="00F77938" w:rsidP="00826159">
      <w:pPr>
        <w:spacing w:after="467" w:line="360" w:lineRule="auto"/>
        <w:ind w:left="245" w:hanging="10"/>
        <w:contextualSpacing/>
        <w:rPr>
          <w:rFonts w:eastAsia="Calibri"/>
          <w:iCs/>
          <w:color w:val="000000"/>
        </w:rPr>
      </w:pPr>
      <w:r w:rsidRPr="00826159">
        <w:rPr>
          <w:rFonts w:eastAsia="Arial"/>
          <w:b/>
          <w:iCs/>
          <w:color w:val="000000"/>
        </w:rPr>
        <w:t>Course Name:</w:t>
      </w:r>
      <w:r w:rsidRPr="00826159">
        <w:rPr>
          <w:rFonts w:eastAsia="Arial"/>
          <w:iCs/>
          <w:color w:val="000000"/>
        </w:rPr>
        <w:t xml:space="preserve"> Data Handling &amp; Business Intelligence, LCBB5014</w:t>
      </w:r>
    </w:p>
    <w:p w14:paraId="4442DE6B" w14:textId="77777777" w:rsidR="00F77938" w:rsidRPr="00826159" w:rsidRDefault="00F77938" w:rsidP="00826159">
      <w:pPr>
        <w:spacing w:after="447" w:line="360" w:lineRule="auto"/>
        <w:ind w:left="245" w:hanging="10"/>
        <w:contextualSpacing/>
        <w:rPr>
          <w:rFonts w:eastAsia="Calibri"/>
          <w:bCs/>
          <w:iCs/>
          <w:color w:val="000000"/>
        </w:rPr>
      </w:pPr>
    </w:p>
    <w:p w14:paraId="2BFC7BCD" w14:textId="77777777" w:rsidR="00F77938" w:rsidRPr="00826159" w:rsidRDefault="00F77938" w:rsidP="00826159">
      <w:pPr>
        <w:spacing w:line="360" w:lineRule="auto"/>
        <w:contextualSpacing/>
        <w:jc w:val="center"/>
        <w:rPr>
          <w:b/>
          <w:bCs/>
        </w:rPr>
      </w:pPr>
    </w:p>
    <w:p w14:paraId="04F487A4" w14:textId="77777777" w:rsidR="00341138" w:rsidRPr="00826159" w:rsidRDefault="00341138" w:rsidP="00826159">
      <w:pPr>
        <w:spacing w:line="360" w:lineRule="auto"/>
        <w:contextualSpacing/>
        <w:jc w:val="center"/>
        <w:rPr>
          <w:b/>
          <w:bCs/>
        </w:rPr>
      </w:pPr>
    </w:p>
    <w:p w14:paraId="34044923" w14:textId="77777777" w:rsidR="00341138" w:rsidRPr="00826159" w:rsidRDefault="00341138" w:rsidP="00826159">
      <w:pPr>
        <w:spacing w:line="360" w:lineRule="auto"/>
        <w:contextualSpacing/>
        <w:jc w:val="center"/>
        <w:rPr>
          <w:b/>
          <w:bCs/>
        </w:rPr>
      </w:pPr>
    </w:p>
    <w:p w14:paraId="5D57B4F0" w14:textId="4A2A3361" w:rsidR="00CF0510" w:rsidRPr="00826159" w:rsidRDefault="00341138" w:rsidP="00826159">
      <w:pPr>
        <w:spacing w:line="360" w:lineRule="auto"/>
        <w:contextualSpacing/>
      </w:pPr>
      <w:r w:rsidRPr="00826159">
        <w:br w:type="page"/>
      </w:r>
    </w:p>
    <w:p w14:paraId="4E16EF0F" w14:textId="32A0C94F" w:rsidR="00FB3113" w:rsidRPr="00826159" w:rsidRDefault="00FB3113" w:rsidP="00826159">
      <w:pPr>
        <w:pStyle w:val="Heading1"/>
        <w:contextualSpacing/>
        <w:rPr>
          <w:rFonts w:ascii="Times New Roman" w:hAnsi="Times New Roman" w:cs="Times New Roman"/>
          <w:b/>
          <w:bCs/>
          <w:color w:val="000000" w:themeColor="text1"/>
          <w:sz w:val="24"/>
          <w:szCs w:val="24"/>
        </w:rPr>
      </w:pPr>
      <w:bookmarkStart w:id="0" w:name="_Toc235109128"/>
      <w:r w:rsidRPr="00826159">
        <w:rPr>
          <w:rFonts w:ascii="Times New Roman" w:hAnsi="Times New Roman" w:cs="Times New Roman"/>
          <w:b/>
          <w:bCs/>
          <w:color w:val="000000" w:themeColor="text1"/>
          <w:sz w:val="24"/>
          <w:szCs w:val="24"/>
        </w:rPr>
        <w:lastRenderedPageBreak/>
        <w:t>Executive Summary</w:t>
      </w:r>
      <w:bookmarkEnd w:id="0"/>
    </w:p>
    <w:p w14:paraId="5FC13AC3" w14:textId="677D94D1" w:rsidR="00FB3113" w:rsidRPr="00826159" w:rsidRDefault="00E4521C" w:rsidP="00826159">
      <w:pPr>
        <w:spacing w:line="360" w:lineRule="auto"/>
        <w:contextualSpacing/>
        <w:jc w:val="both"/>
        <w:rPr>
          <w:b/>
          <w:bCs/>
        </w:rPr>
      </w:pPr>
      <w:r w:rsidRPr="00826159">
        <w:t>The report assesses the potential of using business intelligence, data warehousing, data mining and predictive analytics services in enhancing the decision-making processes in FreshMart Retail Ltd., a hypothetical medium-sized UK omnichannel grocery retailer with 25 physical stores and an online portal. The technologies discussed are a phased Kimball-style data warehouse, ETL processes, dependent data marts, regression, association-rule mining, SPSS Modeler, Altair AI Studio, Excel and Power BI. The results show that a centralised warehouse may enhance consistency of data, minimise dependence on failed-to-link spreadsheets and offer solid historical data on sales, stock, supplier and customer analysis. Regression would aid in forecasting demand and replenishment, and association rules would aid in finding helpful combinations of products to cross-sell, package and place on shelves. Predictive modelling should be done using SPSS Modeler, whereas automated reporting, anomaly detection, forecasting visuals and store-level dashboards should be done using Power BI. The report also finds that the benefits are conditional on the data quality, qualified staff, governance, adherence to the GDPR and resistance against internal abuse and external cyber-attacks. FreshMart should then start with sales and inventory data, assign data ownership explicitly, implement role-based access and encryption, test the system in a limited number of stores, and then roll it out gradually as users confirm the validity, business worthiness, and usefulness of its outputs.</w:t>
      </w:r>
    </w:p>
    <w:p w14:paraId="6CDC8C75" w14:textId="64055826" w:rsidR="00FB3113" w:rsidRPr="00826159" w:rsidRDefault="00FB3113" w:rsidP="00826159">
      <w:pPr>
        <w:spacing w:line="360" w:lineRule="auto"/>
        <w:contextualSpacing/>
        <w:rPr>
          <w:b/>
          <w:bCs/>
        </w:rPr>
      </w:pPr>
      <w:r w:rsidRPr="00826159">
        <w:rPr>
          <w:b/>
          <w:bCs/>
        </w:rPr>
        <w:br w:type="page"/>
      </w:r>
    </w:p>
    <w:p w14:paraId="70163B61" w14:textId="77777777" w:rsidR="00826159" w:rsidRDefault="00826159">
      <w:pPr>
        <w:rPr>
          <w:rFonts w:eastAsiaTheme="majorEastAsia"/>
          <w:b/>
          <w:bCs/>
          <w:color w:val="000000" w:themeColor="text1"/>
        </w:rPr>
      </w:pPr>
      <w:r>
        <w:rPr>
          <w:b/>
          <w:bCs/>
          <w:color w:val="000000" w:themeColor="text1"/>
        </w:rPr>
        <w:br w:type="page"/>
      </w:r>
    </w:p>
    <w:sdt>
      <w:sdtPr>
        <w:id w:val="892242199"/>
        <w:docPartObj>
          <w:docPartGallery w:val="Table of Contents"/>
          <w:docPartUnique/>
        </w:docPartObj>
      </w:sdtPr>
      <w:sdtEndPr>
        <w:rPr>
          <w:rFonts w:ascii="Times New Roman" w:eastAsiaTheme="minorHAnsi" w:hAnsi="Times New Roman" w:cs="Times New Roman"/>
          <w:noProof/>
          <w:color w:val="auto"/>
          <w:kern w:val="2"/>
          <w:sz w:val="24"/>
          <w:szCs w:val="24"/>
          <w:lang w:val="en-GB"/>
          <w14:ligatures w14:val="standardContextual"/>
        </w:rPr>
      </w:sdtEndPr>
      <w:sdtContent>
        <w:p w14:paraId="46B5A150" w14:textId="0BD8E360" w:rsidR="00826159" w:rsidRPr="00826159" w:rsidRDefault="00826159" w:rsidP="00826159">
          <w:pPr>
            <w:pStyle w:val="TOCHeading"/>
            <w:spacing w:line="360" w:lineRule="auto"/>
          </w:pPr>
          <w:r w:rsidRPr="00826159">
            <w:t>Table of Contents</w:t>
          </w:r>
        </w:p>
        <w:p w14:paraId="062A29BD" w14:textId="090F0FB8" w:rsidR="00826159" w:rsidRPr="00826159" w:rsidRDefault="00826159" w:rsidP="00826159">
          <w:pPr>
            <w:pStyle w:val="TOC1"/>
            <w:tabs>
              <w:tab w:val="right" w:leader="dot" w:pos="9350"/>
            </w:tabs>
            <w:spacing w:line="360" w:lineRule="auto"/>
            <w:rPr>
              <w:noProof/>
            </w:rPr>
          </w:pPr>
          <w:r w:rsidRPr="00826159">
            <w:fldChar w:fldCharType="begin"/>
          </w:r>
          <w:r w:rsidRPr="00826159">
            <w:instrText xml:space="preserve"> TOC \o "1-3" \h \z \u </w:instrText>
          </w:r>
          <w:r w:rsidRPr="00826159">
            <w:fldChar w:fldCharType="separate"/>
          </w:r>
          <w:hyperlink w:anchor="_Toc235109128" w:history="1">
            <w:r w:rsidRPr="00826159">
              <w:rPr>
                <w:rStyle w:val="Hyperlink"/>
                <w:noProof/>
              </w:rPr>
              <w:t>Executive Summary</w:t>
            </w:r>
            <w:r w:rsidRPr="00826159">
              <w:rPr>
                <w:noProof/>
                <w:webHidden/>
              </w:rPr>
              <w:tab/>
            </w:r>
            <w:r w:rsidRPr="00826159">
              <w:rPr>
                <w:noProof/>
                <w:webHidden/>
              </w:rPr>
              <w:fldChar w:fldCharType="begin"/>
            </w:r>
            <w:r w:rsidRPr="00826159">
              <w:rPr>
                <w:noProof/>
                <w:webHidden/>
              </w:rPr>
              <w:instrText xml:space="preserve"> PAGEREF _Toc235109128 \h </w:instrText>
            </w:r>
            <w:r w:rsidRPr="00826159">
              <w:rPr>
                <w:noProof/>
                <w:webHidden/>
              </w:rPr>
            </w:r>
            <w:r w:rsidRPr="00826159">
              <w:rPr>
                <w:noProof/>
                <w:webHidden/>
              </w:rPr>
              <w:fldChar w:fldCharType="separate"/>
            </w:r>
            <w:r>
              <w:rPr>
                <w:noProof/>
                <w:webHidden/>
              </w:rPr>
              <w:t>2</w:t>
            </w:r>
            <w:r w:rsidRPr="00826159">
              <w:rPr>
                <w:noProof/>
                <w:webHidden/>
              </w:rPr>
              <w:fldChar w:fldCharType="end"/>
            </w:r>
          </w:hyperlink>
        </w:p>
        <w:p w14:paraId="1A8FECC9" w14:textId="612F1780" w:rsidR="00826159" w:rsidRPr="00826159" w:rsidRDefault="00826159" w:rsidP="00826159">
          <w:pPr>
            <w:pStyle w:val="TOC1"/>
            <w:tabs>
              <w:tab w:val="right" w:leader="dot" w:pos="9350"/>
            </w:tabs>
            <w:spacing w:line="360" w:lineRule="auto"/>
            <w:rPr>
              <w:noProof/>
            </w:rPr>
          </w:pPr>
          <w:hyperlink w:anchor="_Toc235109129" w:history="1">
            <w:r w:rsidRPr="00826159">
              <w:rPr>
                <w:rStyle w:val="Hyperlink"/>
                <w:noProof/>
              </w:rPr>
              <w:t>1. Introduction</w:t>
            </w:r>
            <w:r w:rsidRPr="00826159">
              <w:rPr>
                <w:noProof/>
                <w:webHidden/>
              </w:rPr>
              <w:tab/>
            </w:r>
            <w:r w:rsidRPr="00826159">
              <w:rPr>
                <w:noProof/>
                <w:webHidden/>
              </w:rPr>
              <w:fldChar w:fldCharType="begin"/>
            </w:r>
            <w:r w:rsidRPr="00826159">
              <w:rPr>
                <w:noProof/>
                <w:webHidden/>
              </w:rPr>
              <w:instrText xml:space="preserve"> PAGEREF _Toc235109129 \h </w:instrText>
            </w:r>
            <w:r w:rsidRPr="00826159">
              <w:rPr>
                <w:noProof/>
                <w:webHidden/>
              </w:rPr>
            </w:r>
            <w:r w:rsidRPr="00826159">
              <w:rPr>
                <w:noProof/>
                <w:webHidden/>
              </w:rPr>
              <w:fldChar w:fldCharType="separate"/>
            </w:r>
            <w:r>
              <w:rPr>
                <w:noProof/>
                <w:webHidden/>
              </w:rPr>
              <w:t>5</w:t>
            </w:r>
            <w:r w:rsidRPr="00826159">
              <w:rPr>
                <w:noProof/>
                <w:webHidden/>
              </w:rPr>
              <w:fldChar w:fldCharType="end"/>
            </w:r>
          </w:hyperlink>
        </w:p>
        <w:p w14:paraId="1E7BAC8B" w14:textId="73596155" w:rsidR="00826159" w:rsidRPr="00826159" w:rsidRDefault="00826159" w:rsidP="00826159">
          <w:pPr>
            <w:pStyle w:val="TOC1"/>
            <w:tabs>
              <w:tab w:val="right" w:leader="dot" w:pos="9350"/>
            </w:tabs>
            <w:spacing w:line="360" w:lineRule="auto"/>
            <w:rPr>
              <w:noProof/>
            </w:rPr>
          </w:pPr>
          <w:hyperlink w:anchor="_Toc235109130" w:history="1">
            <w:r w:rsidRPr="00826159">
              <w:rPr>
                <w:rStyle w:val="Hyperlink"/>
                <w:noProof/>
              </w:rPr>
              <w:t>2. Trends in BI, DW and DM</w:t>
            </w:r>
            <w:r w:rsidRPr="00826159">
              <w:rPr>
                <w:noProof/>
                <w:webHidden/>
              </w:rPr>
              <w:tab/>
            </w:r>
            <w:r w:rsidRPr="00826159">
              <w:rPr>
                <w:noProof/>
                <w:webHidden/>
              </w:rPr>
              <w:fldChar w:fldCharType="begin"/>
            </w:r>
            <w:r w:rsidRPr="00826159">
              <w:rPr>
                <w:noProof/>
                <w:webHidden/>
              </w:rPr>
              <w:instrText xml:space="preserve"> PAGEREF _Toc235109130 \h </w:instrText>
            </w:r>
            <w:r w:rsidRPr="00826159">
              <w:rPr>
                <w:noProof/>
                <w:webHidden/>
              </w:rPr>
            </w:r>
            <w:r w:rsidRPr="00826159">
              <w:rPr>
                <w:noProof/>
                <w:webHidden/>
              </w:rPr>
              <w:fldChar w:fldCharType="separate"/>
            </w:r>
            <w:r>
              <w:rPr>
                <w:noProof/>
                <w:webHidden/>
              </w:rPr>
              <w:t>5</w:t>
            </w:r>
            <w:r w:rsidRPr="00826159">
              <w:rPr>
                <w:noProof/>
                <w:webHidden/>
              </w:rPr>
              <w:fldChar w:fldCharType="end"/>
            </w:r>
          </w:hyperlink>
        </w:p>
        <w:p w14:paraId="09971BF4" w14:textId="31C62EDD" w:rsidR="00826159" w:rsidRPr="00826159" w:rsidRDefault="00826159" w:rsidP="00826159">
          <w:pPr>
            <w:pStyle w:val="TOC1"/>
            <w:tabs>
              <w:tab w:val="right" w:leader="dot" w:pos="9350"/>
            </w:tabs>
            <w:spacing w:line="360" w:lineRule="auto"/>
            <w:rPr>
              <w:noProof/>
            </w:rPr>
          </w:pPr>
          <w:hyperlink w:anchor="_Toc235109131" w:history="1">
            <w:r w:rsidRPr="00826159">
              <w:rPr>
                <w:rStyle w:val="Hyperlink"/>
                <w:noProof/>
              </w:rPr>
              <w:t>3. Data Warehousing in the Organisation Applications</w:t>
            </w:r>
            <w:r w:rsidRPr="00826159">
              <w:rPr>
                <w:noProof/>
                <w:webHidden/>
              </w:rPr>
              <w:tab/>
            </w:r>
            <w:r w:rsidRPr="00826159">
              <w:rPr>
                <w:noProof/>
                <w:webHidden/>
              </w:rPr>
              <w:fldChar w:fldCharType="begin"/>
            </w:r>
            <w:r w:rsidRPr="00826159">
              <w:rPr>
                <w:noProof/>
                <w:webHidden/>
              </w:rPr>
              <w:instrText xml:space="preserve"> PAGEREF _Toc235109131 \h </w:instrText>
            </w:r>
            <w:r w:rsidRPr="00826159">
              <w:rPr>
                <w:noProof/>
                <w:webHidden/>
              </w:rPr>
            </w:r>
            <w:r w:rsidRPr="00826159">
              <w:rPr>
                <w:noProof/>
                <w:webHidden/>
              </w:rPr>
              <w:fldChar w:fldCharType="separate"/>
            </w:r>
            <w:r>
              <w:rPr>
                <w:noProof/>
                <w:webHidden/>
              </w:rPr>
              <w:t>6</w:t>
            </w:r>
            <w:r w:rsidRPr="00826159">
              <w:rPr>
                <w:noProof/>
                <w:webHidden/>
              </w:rPr>
              <w:fldChar w:fldCharType="end"/>
            </w:r>
          </w:hyperlink>
        </w:p>
        <w:p w14:paraId="05180FC0" w14:textId="01E30D4C" w:rsidR="00826159" w:rsidRPr="00826159" w:rsidRDefault="00826159" w:rsidP="00826159">
          <w:pPr>
            <w:pStyle w:val="TOC2"/>
            <w:tabs>
              <w:tab w:val="right" w:leader="dot" w:pos="9350"/>
            </w:tabs>
            <w:spacing w:line="360" w:lineRule="auto"/>
            <w:rPr>
              <w:noProof/>
            </w:rPr>
          </w:pPr>
          <w:hyperlink w:anchor="_Toc235109132" w:history="1">
            <w:r w:rsidRPr="00826159">
              <w:rPr>
                <w:rStyle w:val="Hyperlink"/>
                <w:noProof/>
              </w:rPr>
              <w:t>Data Integration and Quality</w:t>
            </w:r>
            <w:r w:rsidRPr="00826159">
              <w:rPr>
                <w:noProof/>
                <w:webHidden/>
              </w:rPr>
              <w:tab/>
            </w:r>
            <w:r w:rsidRPr="00826159">
              <w:rPr>
                <w:noProof/>
                <w:webHidden/>
              </w:rPr>
              <w:fldChar w:fldCharType="begin"/>
            </w:r>
            <w:r w:rsidRPr="00826159">
              <w:rPr>
                <w:noProof/>
                <w:webHidden/>
              </w:rPr>
              <w:instrText xml:space="preserve"> PAGEREF _Toc235109132 \h </w:instrText>
            </w:r>
            <w:r w:rsidRPr="00826159">
              <w:rPr>
                <w:noProof/>
                <w:webHidden/>
              </w:rPr>
            </w:r>
            <w:r w:rsidRPr="00826159">
              <w:rPr>
                <w:noProof/>
                <w:webHidden/>
              </w:rPr>
              <w:fldChar w:fldCharType="separate"/>
            </w:r>
            <w:r>
              <w:rPr>
                <w:noProof/>
                <w:webHidden/>
              </w:rPr>
              <w:t>6</w:t>
            </w:r>
            <w:r w:rsidRPr="00826159">
              <w:rPr>
                <w:noProof/>
                <w:webHidden/>
              </w:rPr>
              <w:fldChar w:fldCharType="end"/>
            </w:r>
          </w:hyperlink>
        </w:p>
        <w:p w14:paraId="0720DD65" w14:textId="52AEA978" w:rsidR="00826159" w:rsidRPr="00826159" w:rsidRDefault="00826159" w:rsidP="00826159">
          <w:pPr>
            <w:pStyle w:val="TOC2"/>
            <w:tabs>
              <w:tab w:val="right" w:leader="dot" w:pos="9350"/>
            </w:tabs>
            <w:spacing w:line="360" w:lineRule="auto"/>
            <w:rPr>
              <w:noProof/>
            </w:rPr>
          </w:pPr>
          <w:hyperlink w:anchor="_Toc235109133" w:history="1">
            <w:r w:rsidRPr="00826159">
              <w:rPr>
                <w:rStyle w:val="Hyperlink"/>
                <w:noProof/>
              </w:rPr>
              <w:t>Data Access and Operational Efficiency</w:t>
            </w:r>
            <w:r w:rsidRPr="00826159">
              <w:rPr>
                <w:noProof/>
                <w:webHidden/>
              </w:rPr>
              <w:tab/>
            </w:r>
            <w:r w:rsidRPr="00826159">
              <w:rPr>
                <w:noProof/>
                <w:webHidden/>
              </w:rPr>
              <w:fldChar w:fldCharType="begin"/>
            </w:r>
            <w:r w:rsidRPr="00826159">
              <w:rPr>
                <w:noProof/>
                <w:webHidden/>
              </w:rPr>
              <w:instrText xml:space="preserve"> PAGEREF _Toc235109133 \h </w:instrText>
            </w:r>
            <w:r w:rsidRPr="00826159">
              <w:rPr>
                <w:noProof/>
                <w:webHidden/>
              </w:rPr>
            </w:r>
            <w:r w:rsidRPr="00826159">
              <w:rPr>
                <w:noProof/>
                <w:webHidden/>
              </w:rPr>
              <w:fldChar w:fldCharType="separate"/>
            </w:r>
            <w:r>
              <w:rPr>
                <w:noProof/>
                <w:webHidden/>
              </w:rPr>
              <w:t>6</w:t>
            </w:r>
            <w:r w:rsidRPr="00826159">
              <w:rPr>
                <w:noProof/>
                <w:webHidden/>
              </w:rPr>
              <w:fldChar w:fldCharType="end"/>
            </w:r>
          </w:hyperlink>
        </w:p>
        <w:p w14:paraId="12DA185A" w14:textId="01C498BC" w:rsidR="00826159" w:rsidRPr="00826159" w:rsidRDefault="00826159" w:rsidP="00826159">
          <w:pPr>
            <w:pStyle w:val="TOC2"/>
            <w:tabs>
              <w:tab w:val="right" w:leader="dot" w:pos="9350"/>
            </w:tabs>
            <w:spacing w:line="360" w:lineRule="auto"/>
            <w:rPr>
              <w:noProof/>
            </w:rPr>
          </w:pPr>
          <w:hyperlink w:anchor="_Toc235109134" w:history="1">
            <w:r w:rsidRPr="00826159">
              <w:rPr>
                <w:rStyle w:val="Hyperlink"/>
                <w:noProof/>
              </w:rPr>
              <w:t>Strategic Decision-Making</w:t>
            </w:r>
            <w:r w:rsidRPr="00826159">
              <w:rPr>
                <w:noProof/>
                <w:webHidden/>
              </w:rPr>
              <w:tab/>
            </w:r>
            <w:r w:rsidRPr="00826159">
              <w:rPr>
                <w:noProof/>
                <w:webHidden/>
              </w:rPr>
              <w:fldChar w:fldCharType="begin"/>
            </w:r>
            <w:r w:rsidRPr="00826159">
              <w:rPr>
                <w:noProof/>
                <w:webHidden/>
              </w:rPr>
              <w:instrText xml:space="preserve"> PAGEREF _Toc235109134 \h </w:instrText>
            </w:r>
            <w:r w:rsidRPr="00826159">
              <w:rPr>
                <w:noProof/>
                <w:webHidden/>
              </w:rPr>
            </w:r>
            <w:r w:rsidRPr="00826159">
              <w:rPr>
                <w:noProof/>
                <w:webHidden/>
              </w:rPr>
              <w:fldChar w:fldCharType="separate"/>
            </w:r>
            <w:r>
              <w:rPr>
                <w:noProof/>
                <w:webHidden/>
              </w:rPr>
              <w:t>7</w:t>
            </w:r>
            <w:r w:rsidRPr="00826159">
              <w:rPr>
                <w:noProof/>
                <w:webHidden/>
              </w:rPr>
              <w:fldChar w:fldCharType="end"/>
            </w:r>
          </w:hyperlink>
        </w:p>
        <w:p w14:paraId="53E4F210" w14:textId="7BEFBEBC" w:rsidR="00826159" w:rsidRPr="00826159" w:rsidRDefault="00826159" w:rsidP="00826159">
          <w:pPr>
            <w:pStyle w:val="TOC1"/>
            <w:tabs>
              <w:tab w:val="right" w:leader="dot" w:pos="9350"/>
            </w:tabs>
            <w:spacing w:line="360" w:lineRule="auto"/>
            <w:rPr>
              <w:noProof/>
            </w:rPr>
          </w:pPr>
          <w:hyperlink w:anchor="_Toc235109135" w:history="1">
            <w:r w:rsidRPr="00826159">
              <w:rPr>
                <w:rStyle w:val="Hyperlink"/>
                <w:noProof/>
              </w:rPr>
              <w:t>4. Data Mining Techniques</w:t>
            </w:r>
            <w:r w:rsidRPr="00826159">
              <w:rPr>
                <w:noProof/>
                <w:webHidden/>
              </w:rPr>
              <w:tab/>
            </w:r>
            <w:r w:rsidRPr="00826159">
              <w:rPr>
                <w:noProof/>
                <w:webHidden/>
              </w:rPr>
              <w:fldChar w:fldCharType="begin"/>
            </w:r>
            <w:r w:rsidRPr="00826159">
              <w:rPr>
                <w:noProof/>
                <w:webHidden/>
              </w:rPr>
              <w:instrText xml:space="preserve"> PAGEREF _Toc235109135 \h </w:instrText>
            </w:r>
            <w:r w:rsidRPr="00826159">
              <w:rPr>
                <w:noProof/>
                <w:webHidden/>
              </w:rPr>
            </w:r>
            <w:r w:rsidRPr="00826159">
              <w:rPr>
                <w:noProof/>
                <w:webHidden/>
              </w:rPr>
              <w:fldChar w:fldCharType="separate"/>
            </w:r>
            <w:r>
              <w:rPr>
                <w:noProof/>
                <w:webHidden/>
              </w:rPr>
              <w:t>7</w:t>
            </w:r>
            <w:r w:rsidRPr="00826159">
              <w:rPr>
                <w:noProof/>
                <w:webHidden/>
              </w:rPr>
              <w:fldChar w:fldCharType="end"/>
            </w:r>
          </w:hyperlink>
        </w:p>
        <w:p w14:paraId="11272097" w14:textId="26BA6344" w:rsidR="00826159" w:rsidRPr="00826159" w:rsidRDefault="00826159" w:rsidP="00826159">
          <w:pPr>
            <w:pStyle w:val="TOC2"/>
            <w:tabs>
              <w:tab w:val="right" w:leader="dot" w:pos="9350"/>
            </w:tabs>
            <w:spacing w:line="360" w:lineRule="auto"/>
            <w:rPr>
              <w:noProof/>
            </w:rPr>
          </w:pPr>
          <w:hyperlink w:anchor="_Toc235109136" w:history="1">
            <w:r w:rsidRPr="00826159">
              <w:rPr>
                <w:rStyle w:val="Hyperlink"/>
                <w:noProof/>
              </w:rPr>
              <w:t>Regression for Demand Forecasting</w:t>
            </w:r>
            <w:r w:rsidRPr="00826159">
              <w:rPr>
                <w:noProof/>
                <w:webHidden/>
              </w:rPr>
              <w:tab/>
            </w:r>
            <w:r w:rsidRPr="00826159">
              <w:rPr>
                <w:noProof/>
                <w:webHidden/>
              </w:rPr>
              <w:fldChar w:fldCharType="begin"/>
            </w:r>
            <w:r w:rsidRPr="00826159">
              <w:rPr>
                <w:noProof/>
                <w:webHidden/>
              </w:rPr>
              <w:instrText xml:space="preserve"> PAGEREF _Toc235109136 \h </w:instrText>
            </w:r>
            <w:r w:rsidRPr="00826159">
              <w:rPr>
                <w:noProof/>
                <w:webHidden/>
              </w:rPr>
            </w:r>
            <w:r w:rsidRPr="00826159">
              <w:rPr>
                <w:noProof/>
                <w:webHidden/>
              </w:rPr>
              <w:fldChar w:fldCharType="separate"/>
            </w:r>
            <w:r>
              <w:rPr>
                <w:noProof/>
                <w:webHidden/>
              </w:rPr>
              <w:t>7</w:t>
            </w:r>
            <w:r w:rsidRPr="00826159">
              <w:rPr>
                <w:noProof/>
                <w:webHidden/>
              </w:rPr>
              <w:fldChar w:fldCharType="end"/>
            </w:r>
          </w:hyperlink>
        </w:p>
        <w:p w14:paraId="2519ECFD" w14:textId="3ACA8CF1" w:rsidR="00826159" w:rsidRPr="00826159" w:rsidRDefault="00826159" w:rsidP="00826159">
          <w:pPr>
            <w:pStyle w:val="TOC2"/>
            <w:tabs>
              <w:tab w:val="right" w:leader="dot" w:pos="9350"/>
            </w:tabs>
            <w:spacing w:line="360" w:lineRule="auto"/>
            <w:rPr>
              <w:noProof/>
            </w:rPr>
          </w:pPr>
          <w:hyperlink w:anchor="_Toc235109137" w:history="1">
            <w:r w:rsidRPr="00826159">
              <w:rPr>
                <w:rStyle w:val="Hyperlink"/>
                <w:noProof/>
              </w:rPr>
              <w:t>Association Rules for Basket Analysis</w:t>
            </w:r>
            <w:r w:rsidRPr="00826159">
              <w:rPr>
                <w:noProof/>
                <w:webHidden/>
              </w:rPr>
              <w:tab/>
            </w:r>
            <w:r w:rsidRPr="00826159">
              <w:rPr>
                <w:noProof/>
                <w:webHidden/>
              </w:rPr>
              <w:fldChar w:fldCharType="begin"/>
            </w:r>
            <w:r w:rsidRPr="00826159">
              <w:rPr>
                <w:noProof/>
                <w:webHidden/>
              </w:rPr>
              <w:instrText xml:space="preserve"> PAGEREF _Toc235109137 \h </w:instrText>
            </w:r>
            <w:r w:rsidRPr="00826159">
              <w:rPr>
                <w:noProof/>
                <w:webHidden/>
              </w:rPr>
            </w:r>
            <w:r w:rsidRPr="00826159">
              <w:rPr>
                <w:noProof/>
                <w:webHidden/>
              </w:rPr>
              <w:fldChar w:fldCharType="separate"/>
            </w:r>
            <w:r>
              <w:rPr>
                <w:noProof/>
                <w:webHidden/>
              </w:rPr>
              <w:t>8</w:t>
            </w:r>
            <w:r w:rsidRPr="00826159">
              <w:rPr>
                <w:noProof/>
                <w:webHidden/>
              </w:rPr>
              <w:fldChar w:fldCharType="end"/>
            </w:r>
          </w:hyperlink>
        </w:p>
        <w:p w14:paraId="6EA57F39" w14:textId="6524A9D2" w:rsidR="00826159" w:rsidRPr="00826159" w:rsidRDefault="00826159" w:rsidP="00826159">
          <w:pPr>
            <w:pStyle w:val="TOC1"/>
            <w:tabs>
              <w:tab w:val="right" w:leader="dot" w:pos="9350"/>
            </w:tabs>
            <w:spacing w:line="360" w:lineRule="auto"/>
            <w:rPr>
              <w:noProof/>
            </w:rPr>
          </w:pPr>
          <w:hyperlink w:anchor="_Toc235109138" w:history="1">
            <w:r w:rsidRPr="00826159">
              <w:rPr>
                <w:rStyle w:val="Hyperlink"/>
                <w:noProof/>
              </w:rPr>
              <w:t>5. Predictive Analysis</w:t>
            </w:r>
            <w:r w:rsidRPr="00826159">
              <w:rPr>
                <w:noProof/>
                <w:webHidden/>
              </w:rPr>
              <w:tab/>
            </w:r>
            <w:r w:rsidRPr="00826159">
              <w:rPr>
                <w:noProof/>
                <w:webHidden/>
              </w:rPr>
              <w:fldChar w:fldCharType="begin"/>
            </w:r>
            <w:r w:rsidRPr="00826159">
              <w:rPr>
                <w:noProof/>
                <w:webHidden/>
              </w:rPr>
              <w:instrText xml:space="preserve"> PAGEREF _Toc235109138 \h </w:instrText>
            </w:r>
            <w:r w:rsidRPr="00826159">
              <w:rPr>
                <w:noProof/>
                <w:webHidden/>
              </w:rPr>
            </w:r>
            <w:r w:rsidRPr="00826159">
              <w:rPr>
                <w:noProof/>
                <w:webHidden/>
              </w:rPr>
              <w:fldChar w:fldCharType="separate"/>
            </w:r>
            <w:r>
              <w:rPr>
                <w:noProof/>
                <w:webHidden/>
              </w:rPr>
              <w:t>8</w:t>
            </w:r>
            <w:r w:rsidRPr="00826159">
              <w:rPr>
                <w:noProof/>
                <w:webHidden/>
              </w:rPr>
              <w:fldChar w:fldCharType="end"/>
            </w:r>
          </w:hyperlink>
        </w:p>
        <w:p w14:paraId="5E0E9B53" w14:textId="21860BE9" w:rsidR="00826159" w:rsidRPr="00826159" w:rsidRDefault="00826159" w:rsidP="00826159">
          <w:pPr>
            <w:pStyle w:val="TOC2"/>
            <w:tabs>
              <w:tab w:val="right" w:leader="dot" w:pos="9350"/>
            </w:tabs>
            <w:spacing w:line="360" w:lineRule="auto"/>
            <w:rPr>
              <w:noProof/>
            </w:rPr>
          </w:pPr>
          <w:hyperlink w:anchor="_Toc235109139" w:history="1">
            <w:r w:rsidRPr="00826159">
              <w:rPr>
                <w:rStyle w:val="Hyperlink"/>
                <w:noProof/>
              </w:rPr>
              <w:t>Predictive Modelling Tools</w:t>
            </w:r>
            <w:r w:rsidRPr="00826159">
              <w:rPr>
                <w:noProof/>
                <w:webHidden/>
              </w:rPr>
              <w:tab/>
            </w:r>
            <w:r w:rsidRPr="00826159">
              <w:rPr>
                <w:noProof/>
                <w:webHidden/>
              </w:rPr>
              <w:fldChar w:fldCharType="begin"/>
            </w:r>
            <w:r w:rsidRPr="00826159">
              <w:rPr>
                <w:noProof/>
                <w:webHidden/>
              </w:rPr>
              <w:instrText xml:space="preserve"> PAGEREF _Toc235109139 \h </w:instrText>
            </w:r>
            <w:r w:rsidRPr="00826159">
              <w:rPr>
                <w:noProof/>
                <w:webHidden/>
              </w:rPr>
            </w:r>
            <w:r w:rsidRPr="00826159">
              <w:rPr>
                <w:noProof/>
                <w:webHidden/>
              </w:rPr>
              <w:fldChar w:fldCharType="separate"/>
            </w:r>
            <w:r>
              <w:rPr>
                <w:noProof/>
                <w:webHidden/>
              </w:rPr>
              <w:t>8</w:t>
            </w:r>
            <w:r w:rsidRPr="00826159">
              <w:rPr>
                <w:noProof/>
                <w:webHidden/>
              </w:rPr>
              <w:fldChar w:fldCharType="end"/>
            </w:r>
          </w:hyperlink>
        </w:p>
        <w:p w14:paraId="7169B576" w14:textId="0C8E04A6" w:rsidR="00826159" w:rsidRPr="00826159" w:rsidRDefault="00826159" w:rsidP="00826159">
          <w:pPr>
            <w:pStyle w:val="TOC2"/>
            <w:tabs>
              <w:tab w:val="right" w:leader="dot" w:pos="9350"/>
            </w:tabs>
            <w:spacing w:line="360" w:lineRule="auto"/>
            <w:rPr>
              <w:noProof/>
            </w:rPr>
          </w:pPr>
          <w:hyperlink w:anchor="_Toc235109140" w:history="1">
            <w:r w:rsidRPr="00826159">
              <w:rPr>
                <w:rStyle w:val="Hyperlink"/>
                <w:noProof/>
              </w:rPr>
              <w:t>Automated Reporting and Forecasting</w:t>
            </w:r>
            <w:r w:rsidRPr="00826159">
              <w:rPr>
                <w:noProof/>
                <w:webHidden/>
              </w:rPr>
              <w:tab/>
            </w:r>
            <w:r w:rsidRPr="00826159">
              <w:rPr>
                <w:noProof/>
                <w:webHidden/>
              </w:rPr>
              <w:fldChar w:fldCharType="begin"/>
            </w:r>
            <w:r w:rsidRPr="00826159">
              <w:rPr>
                <w:noProof/>
                <w:webHidden/>
              </w:rPr>
              <w:instrText xml:space="preserve"> PAGEREF _Toc235109140 \h </w:instrText>
            </w:r>
            <w:r w:rsidRPr="00826159">
              <w:rPr>
                <w:noProof/>
                <w:webHidden/>
              </w:rPr>
            </w:r>
            <w:r w:rsidRPr="00826159">
              <w:rPr>
                <w:noProof/>
                <w:webHidden/>
              </w:rPr>
              <w:fldChar w:fldCharType="separate"/>
            </w:r>
            <w:r>
              <w:rPr>
                <w:noProof/>
                <w:webHidden/>
              </w:rPr>
              <w:t>9</w:t>
            </w:r>
            <w:r w:rsidRPr="00826159">
              <w:rPr>
                <w:noProof/>
                <w:webHidden/>
              </w:rPr>
              <w:fldChar w:fldCharType="end"/>
            </w:r>
          </w:hyperlink>
        </w:p>
        <w:p w14:paraId="7F6368CC" w14:textId="3DF29FFD" w:rsidR="00826159" w:rsidRPr="00826159" w:rsidRDefault="00826159" w:rsidP="00826159">
          <w:pPr>
            <w:pStyle w:val="TOC1"/>
            <w:tabs>
              <w:tab w:val="right" w:leader="dot" w:pos="9350"/>
            </w:tabs>
            <w:spacing w:line="360" w:lineRule="auto"/>
            <w:rPr>
              <w:noProof/>
            </w:rPr>
          </w:pPr>
          <w:hyperlink w:anchor="_Toc235109141" w:history="1">
            <w:r w:rsidRPr="00826159">
              <w:rPr>
                <w:rStyle w:val="Hyperlink"/>
                <w:noProof/>
              </w:rPr>
              <w:t>6. Ethical and Data Security Considerations</w:t>
            </w:r>
            <w:r w:rsidRPr="00826159">
              <w:rPr>
                <w:noProof/>
                <w:webHidden/>
              </w:rPr>
              <w:tab/>
            </w:r>
            <w:r w:rsidRPr="00826159">
              <w:rPr>
                <w:noProof/>
                <w:webHidden/>
              </w:rPr>
              <w:fldChar w:fldCharType="begin"/>
            </w:r>
            <w:r w:rsidRPr="00826159">
              <w:rPr>
                <w:noProof/>
                <w:webHidden/>
              </w:rPr>
              <w:instrText xml:space="preserve"> PAGEREF _Toc235109141 \h </w:instrText>
            </w:r>
            <w:r w:rsidRPr="00826159">
              <w:rPr>
                <w:noProof/>
                <w:webHidden/>
              </w:rPr>
            </w:r>
            <w:r w:rsidRPr="00826159">
              <w:rPr>
                <w:noProof/>
                <w:webHidden/>
              </w:rPr>
              <w:fldChar w:fldCharType="separate"/>
            </w:r>
            <w:r>
              <w:rPr>
                <w:noProof/>
                <w:webHidden/>
              </w:rPr>
              <w:t>10</w:t>
            </w:r>
            <w:r w:rsidRPr="00826159">
              <w:rPr>
                <w:noProof/>
                <w:webHidden/>
              </w:rPr>
              <w:fldChar w:fldCharType="end"/>
            </w:r>
          </w:hyperlink>
        </w:p>
        <w:p w14:paraId="23B860E8" w14:textId="6AF253F6" w:rsidR="00826159" w:rsidRPr="00826159" w:rsidRDefault="00826159" w:rsidP="00826159">
          <w:pPr>
            <w:pStyle w:val="TOC1"/>
            <w:tabs>
              <w:tab w:val="right" w:leader="dot" w:pos="9350"/>
            </w:tabs>
            <w:spacing w:line="360" w:lineRule="auto"/>
            <w:rPr>
              <w:noProof/>
            </w:rPr>
          </w:pPr>
          <w:hyperlink w:anchor="_Toc235109142" w:history="1">
            <w:r w:rsidRPr="00826159">
              <w:rPr>
                <w:rStyle w:val="Hyperlink"/>
                <w:noProof/>
              </w:rPr>
              <w:t>7. Reporting and Dashboard Solutions</w:t>
            </w:r>
            <w:r w:rsidRPr="00826159">
              <w:rPr>
                <w:noProof/>
                <w:webHidden/>
              </w:rPr>
              <w:tab/>
            </w:r>
            <w:r w:rsidRPr="00826159">
              <w:rPr>
                <w:noProof/>
                <w:webHidden/>
              </w:rPr>
              <w:fldChar w:fldCharType="begin"/>
            </w:r>
            <w:r w:rsidRPr="00826159">
              <w:rPr>
                <w:noProof/>
                <w:webHidden/>
              </w:rPr>
              <w:instrText xml:space="preserve"> PAGEREF _Toc235109142 \h </w:instrText>
            </w:r>
            <w:r w:rsidRPr="00826159">
              <w:rPr>
                <w:noProof/>
                <w:webHidden/>
              </w:rPr>
            </w:r>
            <w:r w:rsidRPr="00826159">
              <w:rPr>
                <w:noProof/>
                <w:webHidden/>
              </w:rPr>
              <w:fldChar w:fldCharType="separate"/>
            </w:r>
            <w:r>
              <w:rPr>
                <w:noProof/>
                <w:webHidden/>
              </w:rPr>
              <w:t>10</w:t>
            </w:r>
            <w:r w:rsidRPr="00826159">
              <w:rPr>
                <w:noProof/>
                <w:webHidden/>
              </w:rPr>
              <w:fldChar w:fldCharType="end"/>
            </w:r>
          </w:hyperlink>
        </w:p>
        <w:p w14:paraId="736A756D" w14:textId="2CA428BA" w:rsidR="00826159" w:rsidRPr="00826159" w:rsidRDefault="00826159" w:rsidP="00826159">
          <w:pPr>
            <w:pStyle w:val="TOC1"/>
            <w:tabs>
              <w:tab w:val="right" w:leader="dot" w:pos="9350"/>
            </w:tabs>
            <w:spacing w:line="360" w:lineRule="auto"/>
            <w:rPr>
              <w:noProof/>
            </w:rPr>
          </w:pPr>
          <w:hyperlink w:anchor="_Toc235109143" w:history="1">
            <w:r w:rsidRPr="00826159">
              <w:rPr>
                <w:rStyle w:val="Hyperlink"/>
                <w:noProof/>
              </w:rPr>
              <w:t>Conclusion</w:t>
            </w:r>
            <w:r w:rsidRPr="00826159">
              <w:rPr>
                <w:noProof/>
                <w:webHidden/>
              </w:rPr>
              <w:tab/>
            </w:r>
            <w:r w:rsidRPr="00826159">
              <w:rPr>
                <w:noProof/>
                <w:webHidden/>
              </w:rPr>
              <w:fldChar w:fldCharType="begin"/>
            </w:r>
            <w:r w:rsidRPr="00826159">
              <w:rPr>
                <w:noProof/>
                <w:webHidden/>
              </w:rPr>
              <w:instrText xml:space="preserve"> PAGEREF _Toc235109143 \h </w:instrText>
            </w:r>
            <w:r w:rsidRPr="00826159">
              <w:rPr>
                <w:noProof/>
                <w:webHidden/>
              </w:rPr>
            </w:r>
            <w:r w:rsidRPr="00826159">
              <w:rPr>
                <w:noProof/>
                <w:webHidden/>
              </w:rPr>
              <w:fldChar w:fldCharType="separate"/>
            </w:r>
            <w:r>
              <w:rPr>
                <w:noProof/>
                <w:webHidden/>
              </w:rPr>
              <w:t>11</w:t>
            </w:r>
            <w:r w:rsidRPr="00826159">
              <w:rPr>
                <w:noProof/>
                <w:webHidden/>
              </w:rPr>
              <w:fldChar w:fldCharType="end"/>
            </w:r>
          </w:hyperlink>
        </w:p>
        <w:p w14:paraId="5627CBEF" w14:textId="166DDCFF" w:rsidR="00826159" w:rsidRPr="00826159" w:rsidRDefault="00826159" w:rsidP="00826159">
          <w:pPr>
            <w:pStyle w:val="TOC1"/>
            <w:tabs>
              <w:tab w:val="right" w:leader="dot" w:pos="9350"/>
            </w:tabs>
            <w:spacing w:line="360" w:lineRule="auto"/>
            <w:rPr>
              <w:noProof/>
            </w:rPr>
          </w:pPr>
          <w:hyperlink w:anchor="_Toc235109144" w:history="1">
            <w:r w:rsidRPr="00826159">
              <w:rPr>
                <w:rStyle w:val="Hyperlink"/>
                <w:noProof/>
              </w:rPr>
              <w:t>Reference List</w:t>
            </w:r>
            <w:r w:rsidRPr="00826159">
              <w:rPr>
                <w:noProof/>
                <w:webHidden/>
              </w:rPr>
              <w:tab/>
            </w:r>
            <w:r w:rsidRPr="00826159">
              <w:rPr>
                <w:noProof/>
                <w:webHidden/>
              </w:rPr>
              <w:fldChar w:fldCharType="begin"/>
            </w:r>
            <w:r w:rsidRPr="00826159">
              <w:rPr>
                <w:noProof/>
                <w:webHidden/>
              </w:rPr>
              <w:instrText xml:space="preserve"> PAGEREF _Toc235109144 \h </w:instrText>
            </w:r>
            <w:r w:rsidRPr="00826159">
              <w:rPr>
                <w:noProof/>
                <w:webHidden/>
              </w:rPr>
            </w:r>
            <w:r w:rsidRPr="00826159">
              <w:rPr>
                <w:noProof/>
                <w:webHidden/>
              </w:rPr>
              <w:fldChar w:fldCharType="separate"/>
            </w:r>
            <w:r>
              <w:rPr>
                <w:noProof/>
                <w:webHidden/>
              </w:rPr>
              <w:t>12</w:t>
            </w:r>
            <w:r w:rsidRPr="00826159">
              <w:rPr>
                <w:noProof/>
                <w:webHidden/>
              </w:rPr>
              <w:fldChar w:fldCharType="end"/>
            </w:r>
          </w:hyperlink>
        </w:p>
        <w:p w14:paraId="40FA5ADF" w14:textId="642F7643" w:rsidR="00826159" w:rsidRPr="00826159" w:rsidRDefault="00826159" w:rsidP="00826159">
          <w:r w:rsidRPr="00826159">
            <w:rPr>
              <w:noProof/>
            </w:rPr>
            <w:fldChar w:fldCharType="end"/>
          </w:r>
        </w:p>
      </w:sdtContent>
    </w:sdt>
    <w:p w14:paraId="4C94DEA2" w14:textId="77777777" w:rsidR="00826159" w:rsidRPr="00826159" w:rsidRDefault="00826159" w:rsidP="00826159">
      <w:bookmarkStart w:id="1" w:name="_Toc235109129"/>
    </w:p>
    <w:p w14:paraId="26CFF318" w14:textId="77777777" w:rsidR="00826159" w:rsidRPr="00826159" w:rsidRDefault="00826159" w:rsidP="00826159">
      <w:r w:rsidRPr="00826159">
        <w:br w:type="page"/>
      </w:r>
    </w:p>
    <w:p w14:paraId="2C30DEFE" w14:textId="062DD1A2" w:rsidR="00F526E2" w:rsidRPr="00826159" w:rsidRDefault="00F526E2" w:rsidP="00826159">
      <w:pPr>
        <w:rPr>
          <w:b/>
          <w:bCs/>
        </w:rPr>
      </w:pPr>
      <w:r w:rsidRPr="00826159">
        <w:rPr>
          <w:b/>
          <w:bCs/>
        </w:rPr>
        <w:t>1. Introduction</w:t>
      </w:r>
      <w:bookmarkEnd w:id="1"/>
    </w:p>
    <w:p w14:paraId="07A1AAA7" w14:textId="363B4A4B" w:rsidR="008A38E8" w:rsidRPr="00826159" w:rsidRDefault="00E4521C" w:rsidP="00826159">
      <w:pPr>
        <w:spacing w:line="360" w:lineRule="auto"/>
        <w:contextualSpacing/>
        <w:jc w:val="both"/>
      </w:pPr>
      <w:r w:rsidRPr="00826159">
        <w:tab/>
      </w:r>
      <w:r w:rsidR="008A38E8" w:rsidRPr="00826159">
        <w:t>FreshMart Retail Ltd. is a medium-sized UK-based omnichannel grocery retailer with 25 physical stores and a web-based shopping platform. Its operations generate substantial data across eight sources: sales transactions, inventory systems, customer loyalty records, suppliers, deliveries, promotions, returns and website interactions. But cross-functional fragmentation between these systems can undermine reporting, lead to incoherent information, and induce stock-outs, overstocking, food waste, and poor demand prediction. This report analyses potential ways to use business intelligence, data warehousing, and data mining to enhance FreshMart's operational efficiency, forecasting, and decision-making. It initially examines current BI, DW, and DM trends and analyses an appropriate data-warehouse architecture. It then analyses regression and association rule mining, compares predictive analytics tools, and evaluates ethical, GDPR, and cybersecurity concerns. The concluding sections outline Power BI dashboards and identify key implementation priorities to implement evidence-based management better and enhance business performance across FreshMart's store and online operations, with a moderate, business-proportionate implementation plan.</w:t>
      </w:r>
    </w:p>
    <w:p w14:paraId="1F3CD72F" w14:textId="0EA06BFD" w:rsidR="00F526E2" w:rsidRPr="00826159" w:rsidRDefault="00F526E2" w:rsidP="00826159">
      <w:pPr>
        <w:pStyle w:val="Heading1"/>
        <w:contextualSpacing/>
        <w:rPr>
          <w:rFonts w:ascii="Times New Roman" w:hAnsi="Times New Roman" w:cs="Times New Roman"/>
          <w:b/>
          <w:bCs/>
          <w:color w:val="000000" w:themeColor="text1"/>
          <w:sz w:val="24"/>
          <w:szCs w:val="24"/>
        </w:rPr>
      </w:pPr>
      <w:bookmarkStart w:id="2" w:name="_Toc235109130"/>
      <w:r w:rsidRPr="00826159">
        <w:rPr>
          <w:rFonts w:ascii="Times New Roman" w:hAnsi="Times New Roman" w:cs="Times New Roman"/>
          <w:b/>
          <w:bCs/>
          <w:color w:val="000000" w:themeColor="text1"/>
          <w:sz w:val="24"/>
          <w:szCs w:val="24"/>
        </w:rPr>
        <w:t>2. Trends in BI, DW and DM</w:t>
      </w:r>
      <w:bookmarkEnd w:id="2"/>
    </w:p>
    <w:p w14:paraId="6AD4BDB3" w14:textId="28177621" w:rsidR="00C24B79" w:rsidRPr="00826159" w:rsidRDefault="00C24B79" w:rsidP="00826159">
      <w:pPr>
        <w:spacing w:line="360" w:lineRule="auto"/>
        <w:contextualSpacing/>
        <w:jc w:val="both"/>
      </w:pPr>
      <w:r w:rsidRPr="00826159">
        <w:tab/>
        <w:t xml:space="preserve">Business intelligence (BI) is a combination of technologies, processes and methodologies to transform organisational data into actionable information. A data warehouse (DW) is a stored historical repository that is independent and filled by operational transaction systems, and data mining (DM) references patterns and predictive connections in vast datasets. For FreshMart, AI-based analytics, cloud warehousing, and real-time BI can be used rather than descriptive reporting on its own since </w:t>
      </w:r>
      <w:r w:rsidR="001F74A2" w:rsidRPr="00826159">
        <w:t>they can</w:t>
      </w:r>
      <w:r w:rsidRPr="00826159">
        <w:t xml:space="preserve"> predict demand, identify stock movements, and issue notifications. Based on evidence of 366 firms, Chatterjee et al. (2023) attributed better forecasting and decision-making to big-data analytics where organisations had resources and capabilities to utilise the outputs. Nevertheless, AI can learn to reproduce mistakes on low-quality data, and complete cloud migration would enhance the reliance on connectivity, vendors and expert skills. Al-Sharafi et al. (2023) found that complexity was the strongest influence on cloud integration among 415 SMEs. FreshMart must thus consider a staged hybrid strategy, using sales and inventory to start with instead of moving all the systems at once.</w:t>
      </w:r>
    </w:p>
    <w:p w14:paraId="3A779D1E" w14:textId="3E110DEA" w:rsidR="00C24B79" w:rsidRPr="00826159" w:rsidRDefault="00C24B79" w:rsidP="00826159">
      <w:pPr>
        <w:spacing w:line="360" w:lineRule="auto"/>
        <w:contextualSpacing/>
        <w:jc w:val="both"/>
      </w:pPr>
      <w:r w:rsidRPr="00826159">
        <w:tab/>
        <w:t xml:space="preserve">FreshMart is better suited to a Kimball-style dimensional architecture than an enterprise-focused Inmon model or a data lake with no structure. This </w:t>
      </w:r>
      <w:r w:rsidR="001F74A2" w:rsidRPr="00826159">
        <w:t>is because it</w:t>
      </w:r>
      <w:r w:rsidRPr="00826159">
        <w:t xml:space="preserve"> group Sales and Inventory facts by the Product, Customer, Store, Supplier, Promotion, and Time dimensions enabling data marts to generate reports in real time. Van Gils (2023) distinguishes Kimball’s dimensional approach from enterprise-wide alternatives; although an Inmon model could strengthen central integration, it would require initial design and slower implementation. A data lake might also fit diverse formats but would be over-governed and technologically complex to FreshMart structured retail transactions. ETL would harmonize records among the operational systems, and semantic means would minimise heterogeneity and enhance interoperability (Antunes et al., 2022). CRISP-DM would direct business knowledge, data knowledge, creation, modelling, assessment and launch. Because these phases interact as data and model conditions change, FreshMart should combine incremental Kimball delivery with model and dashboard review (Tripathi et al., 2021).</w:t>
      </w:r>
    </w:p>
    <w:p w14:paraId="1BC5BDDC" w14:textId="78C6CBB6" w:rsidR="000F4498" w:rsidRPr="00826159" w:rsidRDefault="00720411" w:rsidP="00826159">
      <w:pPr>
        <w:pStyle w:val="Heading1"/>
        <w:contextualSpacing/>
        <w:rPr>
          <w:rFonts w:ascii="Times New Roman" w:hAnsi="Times New Roman" w:cs="Times New Roman"/>
          <w:b/>
          <w:bCs/>
          <w:color w:val="000000" w:themeColor="text1"/>
          <w:sz w:val="24"/>
          <w:szCs w:val="24"/>
        </w:rPr>
      </w:pPr>
      <w:bookmarkStart w:id="3" w:name="_Toc235109131"/>
      <w:r w:rsidRPr="00826159">
        <w:rPr>
          <w:rFonts w:ascii="Times New Roman" w:hAnsi="Times New Roman" w:cs="Times New Roman"/>
          <w:b/>
          <w:bCs/>
          <w:color w:val="000000" w:themeColor="text1"/>
          <w:sz w:val="24"/>
          <w:szCs w:val="24"/>
        </w:rPr>
        <w:t>3. Data Warehousing in the Organisation Applications</w:t>
      </w:r>
      <w:bookmarkEnd w:id="3"/>
    </w:p>
    <w:p w14:paraId="7C2AC4DC" w14:textId="77777777" w:rsidR="00CC1973" w:rsidRPr="00826159" w:rsidRDefault="00CC1973" w:rsidP="00826159">
      <w:pPr>
        <w:pStyle w:val="Heading2"/>
        <w:contextualSpacing/>
        <w:rPr>
          <w:rFonts w:ascii="Times New Roman" w:hAnsi="Times New Roman" w:cs="Times New Roman"/>
          <w:b/>
          <w:bCs/>
          <w:color w:val="000000" w:themeColor="text1"/>
          <w:sz w:val="24"/>
          <w:szCs w:val="24"/>
        </w:rPr>
      </w:pPr>
      <w:bookmarkStart w:id="4" w:name="_Toc235109132"/>
      <w:r w:rsidRPr="00826159">
        <w:rPr>
          <w:rFonts w:ascii="Times New Roman" w:hAnsi="Times New Roman" w:cs="Times New Roman"/>
          <w:b/>
          <w:bCs/>
          <w:color w:val="000000" w:themeColor="text1"/>
          <w:sz w:val="24"/>
          <w:szCs w:val="24"/>
        </w:rPr>
        <w:t>Data Integration and Quality</w:t>
      </w:r>
      <w:bookmarkEnd w:id="4"/>
    </w:p>
    <w:p w14:paraId="70AFA1D0" w14:textId="5E5546DB" w:rsidR="00E4521C" w:rsidRPr="00826159" w:rsidRDefault="00E4521C" w:rsidP="00826159">
      <w:pPr>
        <w:spacing w:line="360" w:lineRule="auto"/>
        <w:contextualSpacing/>
        <w:jc w:val="both"/>
      </w:pPr>
      <w:r w:rsidRPr="00826159">
        <w:tab/>
        <w:t>Data warehousing at FreshMart would involve designing and operating a subject-oriented, integrated, time-variant and non-volatile repository that remains separate from its operational transaction systems. ETL would extract, cleanse and load point-of-sale records, online orders, loyalty activity, inventory balances, supplier deliveries, promotions, returns and the interactions of the website. Duplicate customer profiles, incorrect product codes and irregular store identifiers would be rectified prior to the agreed measure of gross margin, food waste and stock-out rate. Antunes et al. (2022) discovered that semantic OLAP may enhance knowledge discovery and improve data analysis and interoperability, and ontology standards can be used to design BI applications. Moreover, Gopal et al. (2024) noted that the choice of analytics technologies assumed by retail companies is frequently associated with a feasible trade-off between the goal of loyalty to customers and its cost. FreshMart thus needs to retain metadata indicating the origin of each measure, definition, and transformation rule.</w:t>
      </w:r>
    </w:p>
    <w:p w14:paraId="1CDF96EF" w14:textId="77777777" w:rsidR="00E4521C" w:rsidRPr="00826159" w:rsidRDefault="00E4521C" w:rsidP="00826159">
      <w:pPr>
        <w:pStyle w:val="Heading2"/>
        <w:contextualSpacing/>
        <w:rPr>
          <w:rFonts w:ascii="Times New Roman" w:hAnsi="Times New Roman" w:cs="Times New Roman"/>
          <w:b/>
          <w:bCs/>
          <w:color w:val="000000" w:themeColor="text1"/>
          <w:sz w:val="24"/>
          <w:szCs w:val="24"/>
        </w:rPr>
      </w:pPr>
      <w:bookmarkStart w:id="5" w:name="_Toc235109133"/>
      <w:r w:rsidRPr="00826159">
        <w:rPr>
          <w:rFonts w:ascii="Times New Roman" w:hAnsi="Times New Roman" w:cs="Times New Roman"/>
          <w:b/>
          <w:bCs/>
          <w:color w:val="000000" w:themeColor="text1"/>
          <w:sz w:val="24"/>
          <w:szCs w:val="24"/>
        </w:rPr>
        <w:t>Data Access and Operational Efficiency</w:t>
      </w:r>
      <w:bookmarkEnd w:id="5"/>
    </w:p>
    <w:p w14:paraId="3B585186" w14:textId="69C3157B" w:rsidR="00E4521C" w:rsidRPr="00826159" w:rsidRDefault="00E4521C" w:rsidP="00826159">
      <w:pPr>
        <w:spacing w:line="360" w:lineRule="auto"/>
        <w:contextualSpacing/>
        <w:jc w:val="both"/>
      </w:pPr>
      <w:r w:rsidRPr="00826159">
        <w:tab/>
        <w:t xml:space="preserve">A phased hybrid architecture would give FreshMart quicker access without the cost of an immediate enterprise-wide build. A Kimball-style star schema could link Sales and Inventory fact tables to Product, Customer, Store, Supplier, Promotion and Time dimensions (Kimball and Ross, 2013). Managers would be able to roll daily sales to monthly sums, drill down to store, regional, category, campaign or supplier. Goncalves et al. (2023) applied the </w:t>
      </w:r>
      <w:r w:rsidR="00F77938" w:rsidRPr="00826159">
        <w:t>Vercelli’s</w:t>
      </w:r>
      <w:r w:rsidRPr="00826159">
        <w:t xml:space="preserve"> method to deploy a full-scale BI solution with the focus on sales KPIs, indicating how operational data readiness may facilitate structured reporting. Gopal et al. (2024) ranked RFID as the leading among nine reviewed retail technologies and cloud computing as the second due to its capacity to scale and relevance of integration. FreshMart can integrate RFID inventory counts with scheduled warehouse updates to detect late deliveries, misplaced goods and suppliers who are constantly linked to shortages and substitute manual consolidated spreadsheets with more timely exception reporting.</w:t>
      </w:r>
    </w:p>
    <w:p w14:paraId="4A087184" w14:textId="77777777" w:rsidR="00CC1973" w:rsidRPr="00826159" w:rsidRDefault="00CC1973" w:rsidP="00826159">
      <w:pPr>
        <w:pStyle w:val="Heading2"/>
        <w:contextualSpacing/>
        <w:rPr>
          <w:rFonts w:ascii="Times New Roman" w:hAnsi="Times New Roman" w:cs="Times New Roman"/>
          <w:b/>
          <w:bCs/>
          <w:color w:val="000000" w:themeColor="text1"/>
          <w:sz w:val="24"/>
          <w:szCs w:val="24"/>
        </w:rPr>
      </w:pPr>
      <w:bookmarkStart w:id="6" w:name="_Toc235109134"/>
      <w:r w:rsidRPr="00826159">
        <w:rPr>
          <w:rFonts w:ascii="Times New Roman" w:hAnsi="Times New Roman" w:cs="Times New Roman"/>
          <w:b/>
          <w:bCs/>
          <w:color w:val="000000" w:themeColor="text1"/>
          <w:sz w:val="24"/>
          <w:szCs w:val="24"/>
        </w:rPr>
        <w:t>Strategic Decision-Making</w:t>
      </w:r>
      <w:bookmarkEnd w:id="6"/>
    </w:p>
    <w:p w14:paraId="12A23384" w14:textId="03FCD0C5" w:rsidR="00C24B79" w:rsidRPr="00826159" w:rsidRDefault="001F74A2" w:rsidP="00826159">
      <w:pPr>
        <w:spacing w:line="360" w:lineRule="auto"/>
        <w:contextualSpacing/>
        <w:jc w:val="both"/>
      </w:pPr>
      <w:r w:rsidRPr="00826159">
        <w:tab/>
        <w:t xml:space="preserve">The warehouse would support decisions by preserving evidence across FreshMart’s stores and online channel. Executives may compare profitability and demand and buyers may look at supplier lead times and reliability of delivery. For example, before opening a store in a new region, executives could compare three years of online orders, store sales, margins, food-waste levels and supplier performance. Expansion would be justified by sustained demand, margin and supply coverage, and postponement justified by weak demand or high fulfilment costs. Falatouri et al. (2022) compared over 37 months of retail sales and found that LSTM was more effective at predicting stable demand, whereas SARIMA was more effective at predicting seasonal products, with </w:t>
      </w:r>
      <w:proofErr w:type="spellStart"/>
      <w:r w:rsidRPr="00826159">
        <w:t>SARIMax</w:t>
      </w:r>
      <w:proofErr w:type="spellEnd"/>
      <w:r w:rsidRPr="00826159">
        <w:t xml:space="preserve"> performing better with promoted products. In addition, Gopal et al. (2024) compared retail analytics to seven measures along the supply chain, like chain integration, cost, flexibility, and demand management. FreshMart could therefore compare forecast and actual demand, connect late deliveries with stock-outs, and test whether discounts increased sales without reducing margin.</w:t>
      </w:r>
    </w:p>
    <w:p w14:paraId="78C206CA" w14:textId="7E2017E7" w:rsidR="00CC1973" w:rsidRPr="00826159" w:rsidRDefault="00A73AF2" w:rsidP="00826159">
      <w:pPr>
        <w:pStyle w:val="Heading1"/>
        <w:contextualSpacing/>
        <w:rPr>
          <w:rFonts w:ascii="Times New Roman" w:hAnsi="Times New Roman" w:cs="Times New Roman"/>
          <w:b/>
          <w:bCs/>
          <w:color w:val="000000" w:themeColor="text1"/>
          <w:sz w:val="24"/>
          <w:szCs w:val="24"/>
        </w:rPr>
      </w:pPr>
      <w:bookmarkStart w:id="7" w:name="_Toc235109135"/>
      <w:r w:rsidRPr="00826159">
        <w:rPr>
          <w:rFonts w:ascii="Times New Roman" w:hAnsi="Times New Roman" w:cs="Times New Roman"/>
          <w:b/>
          <w:bCs/>
          <w:color w:val="000000" w:themeColor="text1"/>
          <w:sz w:val="24"/>
          <w:szCs w:val="24"/>
        </w:rPr>
        <w:t>4. Data Mining Techniques</w:t>
      </w:r>
      <w:bookmarkEnd w:id="7"/>
    </w:p>
    <w:p w14:paraId="159C6B09" w14:textId="77777777" w:rsidR="002556C3" w:rsidRPr="00826159" w:rsidRDefault="002556C3" w:rsidP="00826159">
      <w:pPr>
        <w:pStyle w:val="Heading2"/>
        <w:contextualSpacing/>
        <w:rPr>
          <w:rFonts w:ascii="Times New Roman" w:hAnsi="Times New Roman" w:cs="Times New Roman"/>
          <w:b/>
          <w:bCs/>
          <w:color w:val="000000" w:themeColor="text1"/>
          <w:sz w:val="24"/>
          <w:szCs w:val="24"/>
        </w:rPr>
      </w:pPr>
      <w:bookmarkStart w:id="8" w:name="_Toc235109136"/>
      <w:r w:rsidRPr="00826159">
        <w:rPr>
          <w:rFonts w:ascii="Times New Roman" w:hAnsi="Times New Roman" w:cs="Times New Roman"/>
          <w:b/>
          <w:bCs/>
          <w:color w:val="000000" w:themeColor="text1"/>
          <w:sz w:val="24"/>
          <w:szCs w:val="24"/>
        </w:rPr>
        <w:t>Regression for Demand Forecasting</w:t>
      </w:r>
      <w:bookmarkEnd w:id="8"/>
    </w:p>
    <w:p w14:paraId="5C9FA525" w14:textId="77EA2459" w:rsidR="00F425C2" w:rsidRPr="00826159" w:rsidRDefault="00F425C2" w:rsidP="00826159">
      <w:pPr>
        <w:spacing w:line="360" w:lineRule="auto"/>
        <w:contextualSpacing/>
        <w:jc w:val="both"/>
      </w:pPr>
      <w:r w:rsidRPr="00826159">
        <w:tab/>
        <w:t>Regression is a supervised statistical algorithm which predicts a continuum outcome given explanatory variables. At FreshMart, multiple regression could estimate demand using sales, price, discount level, holidays, store footfall and weather. Tang (2025) found that a multilayer perceptron explained 93.98% of variance in retail sales, compared with 85.69% for ridge regression, showing a trade-off between predictive accuracy and interpretability. Wang and Gu (2022) also discovered that sales prediction could be enhanced by retail and economic indicators. Regression is preferable for FreshMart’s initial model because its coefficients show how each factor influences demand, enabling managers to explain replenishment decisions clearly. Neural networks can be more accurate, but they also demand expert knowledge and do not give clear results. FreshMart could create the model using SPSS Modeler and release forecast-versus-actual outcomes using Power BI. This model directly relates quantifiable demand drivers to purchasing and stock allocation and reduction of waste without being complicated to an extent that it cannot be accepted by the managers who authorize the renewal decision.</w:t>
      </w:r>
    </w:p>
    <w:p w14:paraId="211B9E04" w14:textId="77777777" w:rsidR="00E4521C" w:rsidRPr="00826159" w:rsidRDefault="00E4521C" w:rsidP="00826159">
      <w:pPr>
        <w:pStyle w:val="Heading2"/>
        <w:contextualSpacing/>
        <w:rPr>
          <w:rFonts w:ascii="Times New Roman" w:hAnsi="Times New Roman" w:cs="Times New Roman"/>
          <w:b/>
          <w:bCs/>
          <w:color w:val="000000" w:themeColor="text1"/>
          <w:sz w:val="24"/>
          <w:szCs w:val="24"/>
        </w:rPr>
      </w:pPr>
      <w:bookmarkStart w:id="9" w:name="_Toc235109137"/>
      <w:r w:rsidRPr="00826159">
        <w:rPr>
          <w:rFonts w:ascii="Times New Roman" w:hAnsi="Times New Roman" w:cs="Times New Roman"/>
          <w:b/>
          <w:bCs/>
          <w:color w:val="000000" w:themeColor="text1"/>
          <w:sz w:val="24"/>
          <w:szCs w:val="24"/>
        </w:rPr>
        <w:t>Association Rules for Basket Analysis</w:t>
      </w:r>
      <w:bookmarkEnd w:id="9"/>
    </w:p>
    <w:p w14:paraId="33D3A937" w14:textId="03EE2BDD" w:rsidR="001F74A2" w:rsidRPr="00826159" w:rsidRDefault="00E4521C" w:rsidP="00826159">
      <w:pPr>
        <w:spacing w:line="360" w:lineRule="auto"/>
        <w:contextualSpacing/>
        <w:jc w:val="both"/>
      </w:pPr>
      <w:r w:rsidRPr="00826159">
        <w:tab/>
        <w:t xml:space="preserve">Association-rule mining is an unsupervised technique that discovers products bought together and evaluates relationships through support, confidence and lift. </w:t>
      </w:r>
      <w:r w:rsidR="00824FF2" w:rsidRPr="00826159">
        <w:t xml:space="preserve">FreshMart can use it on the anonymised till records and online-basket records to determine the combinations that would be placed on shelves, bundles and personalised promotions. Chen and Gunawan (2023) introduced </w:t>
      </w:r>
      <w:r w:rsidR="00F425C2" w:rsidRPr="00826159">
        <w:t>purchase</w:t>
      </w:r>
      <w:r w:rsidR="00824FF2" w:rsidRPr="00826159">
        <w:t xml:space="preserve"> periodicity and a customer-engagement index to the RFM analysis, enabling recommendations to consider customer value and purchase timing. Their examination indicated a rule associated with toys and stationery and storage items with 20.047% support, 65.421% </w:t>
      </w:r>
      <w:r w:rsidR="00F425C2" w:rsidRPr="00826159">
        <w:t>confidence</w:t>
      </w:r>
      <w:r w:rsidR="00824FF2" w:rsidRPr="00826159">
        <w:t xml:space="preserve"> and a lift of 1.672, meaning that the mix occurred more frequently than by chance</w:t>
      </w:r>
      <w:r w:rsidRPr="00826159">
        <w:t xml:space="preserve">. FreshMart may conduct such analysis either in Altair AI Studio or SPSS Modeler and forward approved rules to Power BI. However, a frequent combination may deliver little margin or create stock pressure. </w:t>
      </w:r>
    </w:p>
    <w:p w14:paraId="38EF8E4E" w14:textId="1BB1E01F" w:rsidR="002556C3" w:rsidRPr="00826159" w:rsidRDefault="002556C3" w:rsidP="00826159">
      <w:pPr>
        <w:pStyle w:val="Heading1"/>
        <w:contextualSpacing/>
        <w:rPr>
          <w:rFonts w:ascii="Times New Roman" w:hAnsi="Times New Roman" w:cs="Times New Roman"/>
          <w:b/>
          <w:bCs/>
          <w:color w:val="000000" w:themeColor="text1"/>
          <w:sz w:val="24"/>
          <w:szCs w:val="24"/>
        </w:rPr>
      </w:pPr>
      <w:bookmarkStart w:id="10" w:name="_Toc235109138"/>
      <w:r w:rsidRPr="00826159">
        <w:rPr>
          <w:rFonts w:ascii="Times New Roman" w:hAnsi="Times New Roman" w:cs="Times New Roman"/>
          <w:b/>
          <w:bCs/>
          <w:color w:val="000000" w:themeColor="text1"/>
          <w:sz w:val="24"/>
          <w:szCs w:val="24"/>
        </w:rPr>
        <w:t>5. Predictive Analysis</w:t>
      </w:r>
      <w:bookmarkEnd w:id="10"/>
    </w:p>
    <w:p w14:paraId="02730CA6" w14:textId="77777777" w:rsidR="007B6704" w:rsidRPr="00826159" w:rsidRDefault="007B6704" w:rsidP="00826159">
      <w:pPr>
        <w:pStyle w:val="Heading2"/>
        <w:contextualSpacing/>
        <w:rPr>
          <w:rFonts w:ascii="Times New Roman" w:hAnsi="Times New Roman" w:cs="Times New Roman"/>
          <w:b/>
          <w:bCs/>
          <w:color w:val="000000" w:themeColor="text1"/>
          <w:sz w:val="24"/>
          <w:szCs w:val="24"/>
        </w:rPr>
      </w:pPr>
      <w:bookmarkStart w:id="11" w:name="_Toc235109139"/>
      <w:r w:rsidRPr="00826159">
        <w:rPr>
          <w:rFonts w:ascii="Times New Roman" w:hAnsi="Times New Roman" w:cs="Times New Roman"/>
          <w:b/>
          <w:bCs/>
          <w:color w:val="000000" w:themeColor="text1"/>
          <w:sz w:val="24"/>
          <w:szCs w:val="24"/>
        </w:rPr>
        <w:t>Predictive Modelling Tools</w:t>
      </w:r>
      <w:bookmarkEnd w:id="11"/>
    </w:p>
    <w:p w14:paraId="50932519" w14:textId="6C1D585C" w:rsidR="006A214A" w:rsidRPr="00826159" w:rsidRDefault="006A214A" w:rsidP="00826159">
      <w:pPr>
        <w:spacing w:line="360" w:lineRule="auto"/>
        <w:contextualSpacing/>
        <w:jc w:val="both"/>
      </w:pPr>
      <w:r w:rsidRPr="00826159">
        <w:tab/>
        <w:t>FreshMart should consider SPSS Modeler as the primary predictive modelling tool due to its graphical interface, which enables an analyst to develop a data stream, compare models and package workflows to implement them. IBM (2026) further integrates project views of CRISP-DM, therefore, preparation, modelling, evaluation and deployments could be recorded in a single environment. Excel remains useful for small prototypes. Its Analysis ToolPak produces regression output tables and charts, but Microsoft (2026</w:t>
      </w:r>
      <w:r w:rsidR="00A9643C" w:rsidRPr="00826159">
        <w:t>a</w:t>
      </w:r>
      <w:r w:rsidRPr="00826159">
        <w:t xml:space="preserve">) states that analysis operates on one worksheet at a time, limiting repeatable modelling across many stores and products. The reason why Altair AI Studio is a viable option is that this visual workflow can be used to create rapid prototypes and bridge siloed data to existing systems (Altair, 2026). </w:t>
      </w:r>
      <w:r w:rsidR="004255DA" w:rsidRPr="00826159">
        <w:t>Table 1 compares the four tools against FreshMart’s requirements for modelling capability, usability, system integration and automation.</w:t>
      </w:r>
    </w:p>
    <w:p w14:paraId="3523568E" w14:textId="27BC4700" w:rsidR="004255DA" w:rsidRPr="00826159" w:rsidRDefault="004255DA" w:rsidP="00826159">
      <w:pPr>
        <w:spacing w:line="360" w:lineRule="auto"/>
        <w:contextualSpacing/>
        <w:jc w:val="both"/>
      </w:pPr>
    </w:p>
    <w:p w14:paraId="57111EB3" w14:textId="0360CA2F" w:rsidR="004255DA" w:rsidRPr="00826159" w:rsidRDefault="004255DA" w:rsidP="00826159">
      <w:pPr>
        <w:spacing w:line="360" w:lineRule="auto"/>
        <w:contextualSpacing/>
        <w:jc w:val="both"/>
        <w:rPr>
          <w:b/>
          <w:bCs/>
        </w:rPr>
      </w:pPr>
      <w:r w:rsidRPr="00826159">
        <w:rPr>
          <w:b/>
          <w:bCs/>
        </w:rPr>
        <w:tab/>
        <w:t>Table 1. Comparison of Predictive Analytics Tools for FreshMart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8"/>
        <w:gridCol w:w="2258"/>
        <w:gridCol w:w="1835"/>
        <w:gridCol w:w="2495"/>
        <w:gridCol w:w="1704"/>
      </w:tblGrid>
      <w:tr w:rsidR="004255DA" w:rsidRPr="00826159" w14:paraId="2E165912" w14:textId="77777777" w:rsidTr="004255DA">
        <w:trPr>
          <w:tblHeader/>
          <w:tblCellSpacing w:w="15" w:type="dxa"/>
        </w:trPr>
        <w:tc>
          <w:tcPr>
            <w:tcW w:w="0" w:type="auto"/>
            <w:tcBorders>
              <w:top w:val="single" w:sz="4" w:space="0" w:color="auto"/>
              <w:left w:val="single" w:sz="4" w:space="0" w:color="auto"/>
              <w:right w:val="single" w:sz="4" w:space="0" w:color="auto"/>
            </w:tcBorders>
            <w:shd w:val="clear" w:color="auto" w:fill="E2EFD9" w:themeFill="accent6" w:themeFillTint="33"/>
            <w:vAlign w:val="center"/>
            <w:hideMark/>
          </w:tcPr>
          <w:p w14:paraId="7741F2E9" w14:textId="77777777" w:rsidR="004255DA" w:rsidRPr="00826159" w:rsidRDefault="004255DA" w:rsidP="00826159">
            <w:pPr>
              <w:spacing w:after="0" w:line="240" w:lineRule="auto"/>
              <w:contextualSpacing/>
              <w:jc w:val="center"/>
              <w:rPr>
                <w:rFonts w:eastAsia="Times New Roman"/>
                <w:b/>
                <w:bCs/>
                <w:kern w:val="0"/>
                <w14:ligatures w14:val="none"/>
              </w:rPr>
            </w:pPr>
            <w:r w:rsidRPr="00826159">
              <w:rPr>
                <w:rFonts w:eastAsia="Times New Roman"/>
                <w:b/>
                <w:bCs/>
                <w:kern w:val="0"/>
                <w14:ligatures w14:val="none"/>
              </w:rPr>
              <w:t>Tool</w:t>
            </w:r>
          </w:p>
        </w:tc>
        <w:tc>
          <w:tcPr>
            <w:tcW w:w="0" w:type="auto"/>
            <w:tcBorders>
              <w:top w:val="single" w:sz="4" w:space="0" w:color="auto"/>
              <w:right w:val="single" w:sz="4" w:space="0" w:color="auto"/>
            </w:tcBorders>
            <w:shd w:val="clear" w:color="auto" w:fill="E2EFD9" w:themeFill="accent6" w:themeFillTint="33"/>
            <w:vAlign w:val="center"/>
            <w:hideMark/>
          </w:tcPr>
          <w:p w14:paraId="3810CF61" w14:textId="77777777" w:rsidR="004255DA" w:rsidRPr="00826159" w:rsidRDefault="004255DA" w:rsidP="00826159">
            <w:pPr>
              <w:spacing w:after="0" w:line="240" w:lineRule="auto"/>
              <w:contextualSpacing/>
              <w:jc w:val="center"/>
              <w:rPr>
                <w:rFonts w:eastAsia="Times New Roman"/>
                <w:b/>
                <w:bCs/>
                <w:kern w:val="0"/>
                <w14:ligatures w14:val="none"/>
              </w:rPr>
            </w:pPr>
            <w:r w:rsidRPr="00826159">
              <w:rPr>
                <w:rFonts w:eastAsia="Times New Roman"/>
                <w:b/>
                <w:bCs/>
                <w:kern w:val="0"/>
                <w14:ligatures w14:val="none"/>
              </w:rPr>
              <w:t>Main features</w:t>
            </w:r>
          </w:p>
        </w:tc>
        <w:tc>
          <w:tcPr>
            <w:tcW w:w="0" w:type="auto"/>
            <w:tcBorders>
              <w:top w:val="single" w:sz="4" w:space="0" w:color="auto"/>
            </w:tcBorders>
            <w:shd w:val="clear" w:color="auto" w:fill="E2EFD9" w:themeFill="accent6" w:themeFillTint="33"/>
            <w:vAlign w:val="center"/>
            <w:hideMark/>
          </w:tcPr>
          <w:p w14:paraId="77F08417" w14:textId="77777777" w:rsidR="004255DA" w:rsidRPr="00826159" w:rsidRDefault="004255DA" w:rsidP="00826159">
            <w:pPr>
              <w:spacing w:after="0" w:line="240" w:lineRule="auto"/>
              <w:contextualSpacing/>
              <w:jc w:val="center"/>
              <w:rPr>
                <w:rFonts w:eastAsia="Times New Roman"/>
                <w:b/>
                <w:bCs/>
                <w:kern w:val="0"/>
                <w14:ligatures w14:val="none"/>
              </w:rPr>
            </w:pPr>
            <w:r w:rsidRPr="00826159">
              <w:rPr>
                <w:rFonts w:eastAsia="Times New Roman"/>
                <w:b/>
                <w:bCs/>
                <w:kern w:val="0"/>
                <w14:ligatures w14:val="none"/>
              </w:rPr>
              <w:t>Usability</w:t>
            </w:r>
          </w:p>
        </w:tc>
        <w:tc>
          <w:tcPr>
            <w:tcW w:w="0" w:type="auto"/>
            <w:tcBorders>
              <w:top w:val="single" w:sz="4" w:space="0" w:color="auto"/>
              <w:left w:val="single" w:sz="4" w:space="0" w:color="auto"/>
            </w:tcBorders>
            <w:shd w:val="clear" w:color="auto" w:fill="E2EFD9" w:themeFill="accent6" w:themeFillTint="33"/>
            <w:vAlign w:val="center"/>
            <w:hideMark/>
          </w:tcPr>
          <w:p w14:paraId="61086DF9" w14:textId="77777777" w:rsidR="004255DA" w:rsidRPr="00826159" w:rsidRDefault="004255DA" w:rsidP="00826159">
            <w:pPr>
              <w:spacing w:after="0" w:line="240" w:lineRule="auto"/>
              <w:contextualSpacing/>
              <w:jc w:val="center"/>
              <w:rPr>
                <w:rFonts w:eastAsia="Times New Roman"/>
                <w:b/>
                <w:bCs/>
                <w:kern w:val="0"/>
                <w14:ligatures w14:val="none"/>
              </w:rPr>
            </w:pPr>
            <w:r w:rsidRPr="00826159">
              <w:rPr>
                <w:rFonts w:eastAsia="Times New Roman"/>
                <w:b/>
                <w:bCs/>
                <w:kern w:val="0"/>
                <w14:ligatures w14:val="none"/>
              </w:rPr>
              <w:t>Integration and automation</w:t>
            </w:r>
          </w:p>
        </w:tc>
        <w:tc>
          <w:tcPr>
            <w:tcW w:w="0" w:type="auto"/>
            <w:tcBorders>
              <w:top w:val="single" w:sz="4" w:space="0" w:color="auto"/>
              <w:left w:val="single" w:sz="4" w:space="0" w:color="auto"/>
              <w:right w:val="single" w:sz="4" w:space="0" w:color="auto"/>
            </w:tcBorders>
            <w:shd w:val="clear" w:color="auto" w:fill="E2EFD9" w:themeFill="accent6" w:themeFillTint="33"/>
            <w:vAlign w:val="center"/>
            <w:hideMark/>
          </w:tcPr>
          <w:p w14:paraId="1B6FE0F8" w14:textId="77777777" w:rsidR="004255DA" w:rsidRPr="00826159" w:rsidRDefault="004255DA" w:rsidP="00826159">
            <w:pPr>
              <w:spacing w:after="0" w:line="240" w:lineRule="auto"/>
              <w:contextualSpacing/>
              <w:jc w:val="center"/>
              <w:rPr>
                <w:rFonts w:eastAsia="Times New Roman"/>
                <w:b/>
                <w:bCs/>
                <w:kern w:val="0"/>
                <w14:ligatures w14:val="none"/>
              </w:rPr>
            </w:pPr>
            <w:r w:rsidRPr="00826159">
              <w:rPr>
                <w:rFonts w:eastAsia="Times New Roman"/>
                <w:b/>
                <w:bCs/>
                <w:kern w:val="0"/>
                <w14:ligatures w14:val="none"/>
              </w:rPr>
              <w:t>Suitability</w:t>
            </w:r>
          </w:p>
        </w:tc>
      </w:tr>
      <w:tr w:rsidR="004255DA" w:rsidRPr="00826159" w14:paraId="05A4E3EF" w14:textId="77777777" w:rsidTr="004255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63CC40"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SPSS Modeler</w:t>
            </w:r>
          </w:p>
        </w:tc>
        <w:tc>
          <w:tcPr>
            <w:tcW w:w="0" w:type="auto"/>
            <w:tcBorders>
              <w:top w:val="single" w:sz="4" w:space="0" w:color="auto"/>
              <w:bottom w:val="single" w:sz="4" w:space="0" w:color="auto"/>
              <w:right w:val="single" w:sz="4" w:space="0" w:color="auto"/>
            </w:tcBorders>
            <w:vAlign w:val="center"/>
            <w:hideMark/>
          </w:tcPr>
          <w:p w14:paraId="519F7C61"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Regression, machine learning and repeatable modelling workflows</w:t>
            </w:r>
          </w:p>
        </w:tc>
        <w:tc>
          <w:tcPr>
            <w:tcW w:w="0" w:type="auto"/>
            <w:tcBorders>
              <w:top w:val="single" w:sz="4" w:space="0" w:color="auto"/>
              <w:bottom w:val="single" w:sz="4" w:space="0" w:color="auto"/>
            </w:tcBorders>
            <w:vAlign w:val="center"/>
            <w:hideMark/>
          </w:tcPr>
          <w:p w14:paraId="6E7379DD"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Visual interface, but requires analytical expertise</w:t>
            </w:r>
          </w:p>
        </w:tc>
        <w:tc>
          <w:tcPr>
            <w:tcW w:w="0" w:type="auto"/>
            <w:tcBorders>
              <w:top w:val="single" w:sz="4" w:space="0" w:color="auto"/>
              <w:left w:val="single" w:sz="4" w:space="0" w:color="auto"/>
              <w:bottom w:val="single" w:sz="4" w:space="0" w:color="auto"/>
            </w:tcBorders>
            <w:vAlign w:val="center"/>
            <w:hideMark/>
          </w:tcPr>
          <w:p w14:paraId="5F171150"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Connects to organisational databases and supports model deployment</w:t>
            </w:r>
          </w:p>
        </w:tc>
        <w:tc>
          <w:tcPr>
            <w:tcW w:w="0" w:type="auto"/>
            <w:tcBorders>
              <w:top w:val="single" w:sz="4" w:space="0" w:color="auto"/>
              <w:left w:val="single" w:sz="4" w:space="0" w:color="auto"/>
              <w:bottom w:val="single" w:sz="4" w:space="0" w:color="auto"/>
              <w:right w:val="single" w:sz="4" w:space="0" w:color="auto"/>
            </w:tcBorders>
            <w:vAlign w:val="center"/>
            <w:hideMark/>
          </w:tcPr>
          <w:p w14:paraId="130017FC"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Best for governed predictive modelling</w:t>
            </w:r>
          </w:p>
        </w:tc>
      </w:tr>
      <w:tr w:rsidR="004255DA" w:rsidRPr="00826159" w14:paraId="710DCFBE" w14:textId="77777777" w:rsidTr="004255DA">
        <w:trPr>
          <w:tblCellSpacing w:w="15" w:type="dxa"/>
        </w:trPr>
        <w:tc>
          <w:tcPr>
            <w:tcW w:w="0" w:type="auto"/>
            <w:tcBorders>
              <w:left w:val="single" w:sz="4" w:space="0" w:color="auto"/>
              <w:right w:val="single" w:sz="4" w:space="0" w:color="auto"/>
            </w:tcBorders>
            <w:vAlign w:val="center"/>
            <w:hideMark/>
          </w:tcPr>
          <w:p w14:paraId="21C902F2"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Power BI</w:t>
            </w:r>
          </w:p>
        </w:tc>
        <w:tc>
          <w:tcPr>
            <w:tcW w:w="0" w:type="auto"/>
            <w:tcBorders>
              <w:right w:val="single" w:sz="4" w:space="0" w:color="auto"/>
            </w:tcBorders>
            <w:vAlign w:val="center"/>
            <w:hideMark/>
          </w:tcPr>
          <w:p w14:paraId="3782BD74"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Forecasting visuals, anomaly detection and dashboards</w:t>
            </w:r>
          </w:p>
        </w:tc>
        <w:tc>
          <w:tcPr>
            <w:tcW w:w="0" w:type="auto"/>
            <w:vAlign w:val="center"/>
            <w:hideMark/>
          </w:tcPr>
          <w:p w14:paraId="2DAAE62E"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Accessible to managers</w:t>
            </w:r>
          </w:p>
        </w:tc>
        <w:tc>
          <w:tcPr>
            <w:tcW w:w="0" w:type="auto"/>
            <w:tcBorders>
              <w:left w:val="single" w:sz="4" w:space="0" w:color="auto"/>
            </w:tcBorders>
            <w:vAlign w:val="center"/>
            <w:hideMark/>
          </w:tcPr>
          <w:p w14:paraId="104D40CA"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Strong warehouse integration, scheduled refresh and alerts</w:t>
            </w:r>
          </w:p>
        </w:tc>
        <w:tc>
          <w:tcPr>
            <w:tcW w:w="0" w:type="auto"/>
            <w:tcBorders>
              <w:left w:val="single" w:sz="4" w:space="0" w:color="auto"/>
              <w:right w:val="single" w:sz="4" w:space="0" w:color="auto"/>
            </w:tcBorders>
            <w:vAlign w:val="center"/>
            <w:hideMark/>
          </w:tcPr>
          <w:p w14:paraId="7EBB4332"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Best for reporting and monitoring</w:t>
            </w:r>
          </w:p>
        </w:tc>
      </w:tr>
      <w:tr w:rsidR="004255DA" w:rsidRPr="00826159" w14:paraId="2CEBCA36" w14:textId="77777777" w:rsidTr="004255DA">
        <w:trPr>
          <w:tblCellSpacing w:w="15" w:type="dxa"/>
        </w:trPr>
        <w:tc>
          <w:tcPr>
            <w:tcW w:w="0" w:type="auto"/>
            <w:tcBorders>
              <w:top w:val="single" w:sz="4" w:space="0" w:color="auto"/>
              <w:left w:val="single" w:sz="4" w:space="0" w:color="auto"/>
              <w:right w:val="single" w:sz="4" w:space="0" w:color="auto"/>
            </w:tcBorders>
            <w:vAlign w:val="center"/>
            <w:hideMark/>
          </w:tcPr>
          <w:p w14:paraId="39E7B285"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Altair AI Studio</w:t>
            </w:r>
          </w:p>
        </w:tc>
        <w:tc>
          <w:tcPr>
            <w:tcW w:w="0" w:type="auto"/>
            <w:tcBorders>
              <w:top w:val="single" w:sz="4" w:space="0" w:color="auto"/>
              <w:right w:val="single" w:sz="4" w:space="0" w:color="auto"/>
            </w:tcBorders>
            <w:vAlign w:val="center"/>
            <w:hideMark/>
          </w:tcPr>
          <w:p w14:paraId="08B873F5"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Visual data mining, machine learning and rapid prototyping</w:t>
            </w:r>
          </w:p>
        </w:tc>
        <w:tc>
          <w:tcPr>
            <w:tcW w:w="0" w:type="auto"/>
            <w:tcBorders>
              <w:top w:val="single" w:sz="4" w:space="0" w:color="auto"/>
            </w:tcBorders>
            <w:vAlign w:val="center"/>
            <w:hideMark/>
          </w:tcPr>
          <w:p w14:paraId="2745371A"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Requires some analyst training</w:t>
            </w:r>
          </w:p>
        </w:tc>
        <w:tc>
          <w:tcPr>
            <w:tcW w:w="0" w:type="auto"/>
            <w:tcBorders>
              <w:top w:val="single" w:sz="4" w:space="0" w:color="auto"/>
              <w:left w:val="single" w:sz="4" w:space="0" w:color="auto"/>
            </w:tcBorders>
            <w:vAlign w:val="center"/>
            <w:hideMark/>
          </w:tcPr>
          <w:p w14:paraId="255FA3A8"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Connects multiple data sources and supports reusable workflows</w:t>
            </w:r>
          </w:p>
        </w:tc>
        <w:tc>
          <w:tcPr>
            <w:tcW w:w="0" w:type="auto"/>
            <w:tcBorders>
              <w:top w:val="single" w:sz="4" w:space="0" w:color="auto"/>
              <w:left w:val="single" w:sz="4" w:space="0" w:color="auto"/>
              <w:right w:val="single" w:sz="4" w:space="0" w:color="auto"/>
            </w:tcBorders>
            <w:vAlign w:val="center"/>
            <w:hideMark/>
          </w:tcPr>
          <w:p w14:paraId="61163B3F"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Credible alternative to SPSS Modeler</w:t>
            </w:r>
          </w:p>
        </w:tc>
      </w:tr>
      <w:tr w:rsidR="004255DA" w:rsidRPr="00826159" w14:paraId="1482D499" w14:textId="77777777" w:rsidTr="004255D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B949CA"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Excel</w:t>
            </w:r>
          </w:p>
        </w:tc>
        <w:tc>
          <w:tcPr>
            <w:tcW w:w="0" w:type="auto"/>
            <w:tcBorders>
              <w:top w:val="single" w:sz="4" w:space="0" w:color="auto"/>
              <w:bottom w:val="single" w:sz="4" w:space="0" w:color="auto"/>
              <w:right w:val="single" w:sz="4" w:space="0" w:color="auto"/>
            </w:tcBorders>
            <w:vAlign w:val="center"/>
            <w:hideMark/>
          </w:tcPr>
          <w:p w14:paraId="1B50B1DD"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Regression and basic statistical analysis</w:t>
            </w:r>
          </w:p>
        </w:tc>
        <w:tc>
          <w:tcPr>
            <w:tcW w:w="0" w:type="auto"/>
            <w:tcBorders>
              <w:top w:val="single" w:sz="4" w:space="0" w:color="auto"/>
              <w:bottom w:val="single" w:sz="4" w:space="0" w:color="auto"/>
            </w:tcBorders>
            <w:vAlign w:val="center"/>
            <w:hideMark/>
          </w:tcPr>
          <w:p w14:paraId="01C418EC"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Familiar and easy to use</w:t>
            </w:r>
          </w:p>
        </w:tc>
        <w:tc>
          <w:tcPr>
            <w:tcW w:w="0" w:type="auto"/>
            <w:tcBorders>
              <w:top w:val="single" w:sz="4" w:space="0" w:color="auto"/>
              <w:left w:val="single" w:sz="4" w:space="0" w:color="auto"/>
              <w:bottom w:val="single" w:sz="4" w:space="0" w:color="auto"/>
            </w:tcBorders>
            <w:vAlign w:val="center"/>
            <w:hideMark/>
          </w:tcPr>
          <w:p w14:paraId="5AFCBA99"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Limited automation and unsuitable for large, repeated models</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F6783" w14:textId="77777777" w:rsidR="004255DA" w:rsidRPr="00826159" w:rsidRDefault="004255DA" w:rsidP="00826159">
            <w:pPr>
              <w:spacing w:after="0" w:line="240" w:lineRule="auto"/>
              <w:contextualSpacing/>
              <w:rPr>
                <w:rFonts w:eastAsia="Times New Roman"/>
                <w:kern w:val="0"/>
                <w14:ligatures w14:val="none"/>
              </w:rPr>
            </w:pPr>
            <w:r w:rsidRPr="00826159">
              <w:rPr>
                <w:rFonts w:eastAsia="Times New Roman"/>
                <w:kern w:val="0"/>
                <w14:ligatures w14:val="none"/>
              </w:rPr>
              <w:t>Suitable for prototypes only</w:t>
            </w:r>
          </w:p>
        </w:tc>
      </w:tr>
    </w:tbl>
    <w:p w14:paraId="3802FF35" w14:textId="77777777" w:rsidR="006A214A" w:rsidRPr="00826159" w:rsidRDefault="006A214A" w:rsidP="00826159">
      <w:pPr>
        <w:pStyle w:val="Heading2"/>
        <w:contextualSpacing/>
        <w:rPr>
          <w:rFonts w:ascii="Times New Roman" w:hAnsi="Times New Roman" w:cs="Times New Roman"/>
          <w:b/>
          <w:bCs/>
          <w:color w:val="000000" w:themeColor="text1"/>
          <w:sz w:val="24"/>
          <w:szCs w:val="24"/>
        </w:rPr>
      </w:pPr>
      <w:bookmarkStart w:id="12" w:name="_Toc235109140"/>
      <w:r w:rsidRPr="00826159">
        <w:rPr>
          <w:rFonts w:ascii="Times New Roman" w:hAnsi="Times New Roman" w:cs="Times New Roman"/>
          <w:b/>
          <w:bCs/>
          <w:color w:val="000000" w:themeColor="text1"/>
          <w:sz w:val="24"/>
          <w:szCs w:val="24"/>
        </w:rPr>
        <w:t>Automated Reporting and Forecasting</w:t>
      </w:r>
      <w:bookmarkEnd w:id="12"/>
    </w:p>
    <w:p w14:paraId="488DFAC5" w14:textId="59B19BAA" w:rsidR="00F425C2" w:rsidRPr="00826159" w:rsidRDefault="006A214A" w:rsidP="00826159">
      <w:pPr>
        <w:spacing w:line="360" w:lineRule="auto"/>
        <w:contextualSpacing/>
        <w:jc w:val="both"/>
      </w:pPr>
      <w:r w:rsidRPr="00826159">
        <w:tab/>
        <w:t xml:space="preserve">Power BI should provide FreshMart’s reporting and forecasting layer rather than replace models validated in SPSS Modeler. Microsoft (2026a) affirms that its Analytics pane supports predicting time-series visuals with forecasts, or error bars and anomaly detection, enabling managers to make comparisons between projected demand and actual sales and investigate suspicious stock patterns. </w:t>
      </w:r>
      <w:r w:rsidR="00FB2DD3" w:rsidRPr="00826159">
        <w:t>Incremental refresh works automatically by building and updating partitions and reloading data when it is updated, minimizing resources used to refresh sales tables (Microsoft, 2025). Fresh-Mart may refresh store sales, stock levels and supplier information on scheduled deliveries, and DirectQuery or real-time partitions to stock alerts of urgent requirements. Nevertheless, failures of refresh, dependency of a gateway and poor semantic models can cause a dashboard to look up to date when its underlying data is not. Power BI works best when users can view the refresh status, forecast uncertainty, and data ownership.</w:t>
      </w:r>
    </w:p>
    <w:p w14:paraId="7BFE085A" w14:textId="73548A6A" w:rsidR="00FB2DD3" w:rsidRPr="00826159" w:rsidRDefault="00FB2DD3" w:rsidP="00826159">
      <w:pPr>
        <w:pStyle w:val="Heading1"/>
        <w:contextualSpacing/>
        <w:rPr>
          <w:rFonts w:ascii="Times New Roman" w:hAnsi="Times New Roman" w:cs="Times New Roman"/>
          <w:b/>
          <w:bCs/>
          <w:color w:val="000000" w:themeColor="text1"/>
          <w:sz w:val="24"/>
          <w:szCs w:val="24"/>
        </w:rPr>
      </w:pPr>
      <w:bookmarkStart w:id="13" w:name="_Toc235109141"/>
      <w:r w:rsidRPr="00826159">
        <w:rPr>
          <w:rFonts w:ascii="Times New Roman" w:hAnsi="Times New Roman" w:cs="Times New Roman"/>
          <w:b/>
          <w:bCs/>
          <w:color w:val="000000" w:themeColor="text1"/>
          <w:sz w:val="24"/>
          <w:szCs w:val="24"/>
        </w:rPr>
        <w:t>6. Ethical and Data Security Considerations</w:t>
      </w:r>
      <w:bookmarkEnd w:id="13"/>
    </w:p>
    <w:p w14:paraId="539049E6" w14:textId="0E568DE7" w:rsidR="00C30323" w:rsidRPr="00826159" w:rsidRDefault="00C30323" w:rsidP="00826159">
      <w:pPr>
        <w:spacing w:line="360" w:lineRule="auto"/>
        <w:contextualSpacing/>
        <w:jc w:val="both"/>
      </w:pPr>
      <w:r w:rsidRPr="00826159">
        <w:tab/>
        <w:t xml:space="preserve">FreshMart will process loyalty profiles, online orders, and personalised promotions in accordance with the UK GDPR and the Data Protection Act 2018. As a data controller, it remains accountable for cloud providers and analytics vendors handling customer records. Haddara et al. (2023) found that GDPR compliance increased e-commerce operating costs but strengthened security and customer trust. Marketing consents should be precise, informed, and withdrawable, but privacy notices should elaborate on the purpose, retention, and use of data. AI-driven decisions also create fairness risks. For example, a promotion model trained mainly on high-spending loyalty customers could direct discounts away from lower-income areas. </w:t>
      </w:r>
      <w:r w:rsidR="00A9643C" w:rsidRPr="00826159">
        <w:t xml:space="preserve">The Information Commissioner’s Office </w:t>
      </w:r>
      <w:r w:rsidRPr="00826159">
        <w:t>(2023) obliges organisations to evaluate the fairness of AI processing results, as well as the recording of design decisions and the risks of discrimination. FreshMart should thus experiment with models of bias, clarify influential variables, and have humans analyse them, then use customer targeting or store-allocation decisions.</w:t>
      </w:r>
    </w:p>
    <w:p w14:paraId="27AAC849" w14:textId="4AB8670A" w:rsidR="00C30323" w:rsidRPr="00826159" w:rsidRDefault="00C30323" w:rsidP="00826159">
      <w:pPr>
        <w:spacing w:line="360" w:lineRule="auto"/>
        <w:contextualSpacing/>
        <w:jc w:val="both"/>
      </w:pPr>
      <w:r w:rsidRPr="00826159">
        <w:tab/>
        <w:t>The internal threats comprise unauthorised downloads, password sharing, and access to passwords without proper roles. FreshMart should use role-based access, multi-factor authentication, permission reviews, audit logs, pseudonymisation, and encryption in transit and at rest. According to Iqbal et al. (2024), weak authorisation is one of the common hazards, along with data leakage and database attacks. Network segmentation, patching, offline backups, and supplier security checks would reduce ransomware and third-party exposure.</w:t>
      </w:r>
    </w:p>
    <w:p w14:paraId="2BD5EA50" w14:textId="75AAFF40" w:rsidR="00035357" w:rsidRPr="00826159" w:rsidRDefault="00F903E0" w:rsidP="00826159">
      <w:pPr>
        <w:pStyle w:val="Heading1"/>
        <w:contextualSpacing/>
        <w:rPr>
          <w:rFonts w:ascii="Times New Roman" w:hAnsi="Times New Roman" w:cs="Times New Roman"/>
          <w:b/>
          <w:bCs/>
          <w:color w:val="000000" w:themeColor="text1"/>
          <w:sz w:val="24"/>
          <w:szCs w:val="24"/>
        </w:rPr>
      </w:pPr>
      <w:bookmarkStart w:id="14" w:name="_Toc235109142"/>
      <w:r w:rsidRPr="00826159">
        <w:rPr>
          <w:rFonts w:ascii="Times New Roman" w:hAnsi="Times New Roman" w:cs="Times New Roman"/>
          <w:b/>
          <w:bCs/>
          <w:color w:val="000000" w:themeColor="text1"/>
          <w:sz w:val="24"/>
          <w:szCs w:val="24"/>
        </w:rPr>
        <w:t xml:space="preserve">7. </w:t>
      </w:r>
      <w:r w:rsidR="00035357" w:rsidRPr="00826159">
        <w:rPr>
          <w:rFonts w:ascii="Times New Roman" w:hAnsi="Times New Roman" w:cs="Times New Roman"/>
          <w:b/>
          <w:bCs/>
          <w:color w:val="000000" w:themeColor="text1"/>
          <w:sz w:val="24"/>
          <w:szCs w:val="24"/>
        </w:rPr>
        <w:t>Reporting and Dashboard Solutions</w:t>
      </w:r>
      <w:bookmarkEnd w:id="14"/>
    </w:p>
    <w:p w14:paraId="25687400" w14:textId="50CF69C4" w:rsidR="00C30323" w:rsidRPr="00826159" w:rsidRDefault="00CF0510" w:rsidP="00826159">
      <w:pPr>
        <w:spacing w:line="360" w:lineRule="auto"/>
        <w:contextualSpacing/>
        <w:jc w:val="both"/>
      </w:pPr>
      <w:r w:rsidRPr="00826159">
        <w:tab/>
        <w:t>Power BI should serve as FreshMart’s principal reporting platform because it can combine warehouse measures from sales, inventory, suppliers and online channels in one management view. Zimmermann and Brandtner (2024) created dashboards based on actual transaction data as prepared by RFM analysis, market-basket analysis, TURF analysis and demand forecasting of an Austrian retailer, demonstrating that multiple analytical techniques can be presented in a single interface to aid in customer acquisition and retention. The executive dashboard at FreshMart thus ought to include daily sales, gross margin, forecast accuracy, stock-out rate, food waste, inventory turnover, and supplier fulfilment, and drill-through reports could be used to investigate at the regional and store-level. According to Microsoft (2026b), automatic page refresh can query DirectQuery sources after fixed intervals, or after detected changes, although very short intervals add load to the source and capacity. FreshMart ought to limit this capability to urgent stock and delivery exceptions instead of all visuals. In an experiment involving 167 respondents, Burnay et al. (2024) discovered that informational, representational and non-informational dashboard loads influence adoption. The dashboard must then be built on a small set of well-labelled KPIs, ideally represented in a visible refresh time and threshold stock-out warning, allowing managers to view exceptions rapidly without perplexing them by having many charts on the screen or trivial, sickly aesthetic information displays.</w:t>
      </w:r>
      <w:r w:rsidR="00547102" w:rsidRPr="00826159">
        <w:t xml:space="preserve"> Appendix A provides a Power BI dashboard mock-up of how FreshMart officials could track key performance indicators, explore store-level anomalies and trigger notifications regarding stock or supplier.</w:t>
      </w:r>
    </w:p>
    <w:p w14:paraId="19B99BCE" w14:textId="75E2E3F2" w:rsidR="00035357" w:rsidRPr="00826159" w:rsidRDefault="00035357" w:rsidP="00826159">
      <w:pPr>
        <w:pStyle w:val="Heading1"/>
        <w:contextualSpacing/>
        <w:jc w:val="center"/>
        <w:rPr>
          <w:rFonts w:ascii="Times New Roman" w:hAnsi="Times New Roman" w:cs="Times New Roman"/>
          <w:b/>
          <w:bCs/>
          <w:color w:val="000000" w:themeColor="text1"/>
          <w:sz w:val="24"/>
          <w:szCs w:val="24"/>
        </w:rPr>
      </w:pPr>
      <w:bookmarkStart w:id="15" w:name="_Toc235109143"/>
      <w:r w:rsidRPr="00826159">
        <w:rPr>
          <w:rFonts w:ascii="Times New Roman" w:hAnsi="Times New Roman" w:cs="Times New Roman"/>
          <w:b/>
          <w:bCs/>
          <w:color w:val="000000" w:themeColor="text1"/>
          <w:sz w:val="24"/>
          <w:szCs w:val="24"/>
        </w:rPr>
        <w:t>Conclusion</w:t>
      </w:r>
      <w:bookmarkEnd w:id="15"/>
    </w:p>
    <w:p w14:paraId="47DE5732" w14:textId="065F29B7" w:rsidR="00035357" w:rsidRPr="00826159" w:rsidRDefault="00CF0510" w:rsidP="00826159">
      <w:pPr>
        <w:spacing w:line="360" w:lineRule="auto"/>
        <w:contextualSpacing/>
        <w:jc w:val="both"/>
      </w:pPr>
      <w:r w:rsidRPr="00826159">
        <w:tab/>
        <w:t xml:space="preserve">FreshMart’s fragmented sales, inventory, loyalty, supplier and online data can be converted into a reliable decision resource through an integrated data warehouse, mining techniques and role-focused reporting. Gradual transition to a Kimball-style architecture would provide the retailer with steady definitions, quicker access and manipulation compared to disjointed spreadsheets or departmental systems. Regression provides a practical layer on which to predict product demand, and association-rule mining can be used to identify profitable product-basket associations that can be cross-sold and positioned. SPSS Modeler is the stronger platform for governed predictive modelling, with Power BI providing automated reporting, anomaly detection and store-level dashboards. These advantages will rely on the correct source data, ownership, staff capacity and model constant review. </w:t>
      </w:r>
      <w:r w:rsidR="00824FF2" w:rsidRPr="00826159">
        <w:t xml:space="preserve">FreshMart should start with sales and inventory data, create data owners and service standards, implement privacy-by-design and role-based security, pilot the solution in selected stores, and then roll it out on a broader scale. </w:t>
      </w:r>
      <w:r w:rsidR="00FB2DD3" w:rsidRPr="00826159">
        <w:t>This would be a rational step towards better management of inventory, reducing wastage, assisting in supply decisions, and making responsible and timely decisions.</w:t>
      </w:r>
    </w:p>
    <w:p w14:paraId="5A22727D" w14:textId="77777777" w:rsidR="00824FF2" w:rsidRPr="00826159" w:rsidRDefault="00824FF2" w:rsidP="00826159">
      <w:pPr>
        <w:spacing w:line="360" w:lineRule="auto"/>
        <w:contextualSpacing/>
      </w:pPr>
    </w:p>
    <w:p w14:paraId="75FD4020" w14:textId="0F91F188" w:rsidR="00035357" w:rsidRPr="00826159" w:rsidRDefault="00035357" w:rsidP="00826159">
      <w:pPr>
        <w:spacing w:line="360" w:lineRule="auto"/>
        <w:contextualSpacing/>
      </w:pPr>
      <w:r w:rsidRPr="00826159">
        <w:br w:type="page"/>
      </w:r>
    </w:p>
    <w:p w14:paraId="0D3FE290" w14:textId="77777777" w:rsidR="00F903E0" w:rsidRPr="00826159" w:rsidRDefault="00035357" w:rsidP="00826159">
      <w:pPr>
        <w:pStyle w:val="Heading1"/>
        <w:contextualSpacing/>
        <w:rPr>
          <w:rFonts w:ascii="Times New Roman" w:hAnsi="Times New Roman" w:cs="Times New Roman"/>
          <w:b/>
          <w:bCs/>
          <w:color w:val="000000" w:themeColor="text1"/>
          <w:sz w:val="24"/>
          <w:szCs w:val="24"/>
        </w:rPr>
      </w:pPr>
      <w:bookmarkStart w:id="16" w:name="_Toc235109144"/>
      <w:r w:rsidRPr="00826159">
        <w:rPr>
          <w:rFonts w:ascii="Times New Roman" w:hAnsi="Times New Roman" w:cs="Times New Roman"/>
          <w:b/>
          <w:bCs/>
          <w:color w:val="000000" w:themeColor="text1"/>
          <w:sz w:val="24"/>
          <w:szCs w:val="24"/>
        </w:rPr>
        <w:t>Reference List</w:t>
      </w:r>
      <w:bookmarkEnd w:id="16"/>
    </w:p>
    <w:p w14:paraId="6C4BBC30" w14:textId="792B9EC5" w:rsidR="00547102" w:rsidRPr="00826159" w:rsidRDefault="00547102" w:rsidP="00826159">
      <w:pPr>
        <w:spacing w:line="360" w:lineRule="auto"/>
        <w:ind w:left="720" w:hanging="720"/>
        <w:contextualSpacing/>
      </w:pPr>
      <w:r w:rsidRPr="00826159">
        <w:t xml:space="preserve">Al-Sharafi, M.A., </w:t>
      </w:r>
      <w:proofErr w:type="spellStart"/>
      <w:r w:rsidRPr="00826159">
        <w:t>Iranmanesh</w:t>
      </w:r>
      <w:proofErr w:type="spellEnd"/>
      <w:r w:rsidRPr="00826159">
        <w:t xml:space="preserve">, M., Al-Emran, M., Alzahrani, A.I., </w:t>
      </w:r>
      <w:proofErr w:type="spellStart"/>
      <w:r w:rsidRPr="00826159">
        <w:t>Herzallah</w:t>
      </w:r>
      <w:proofErr w:type="spellEnd"/>
      <w:r w:rsidRPr="00826159">
        <w:t xml:space="preserve">, F. and Jamil, N. (2023) ‘Determinants of cloud computing integration and its impact on sustainable performance in SMEs: An empirical investigation using the SEM-ANN approach’, </w:t>
      </w:r>
      <w:r w:rsidRPr="00826159">
        <w:rPr>
          <w:rStyle w:val="Emphasis"/>
        </w:rPr>
        <w:t>Heliyon</w:t>
      </w:r>
      <w:r w:rsidRPr="00826159">
        <w:t xml:space="preserve">, 9(5), e16299. Available at: </w:t>
      </w:r>
      <w:hyperlink r:id="rId8" w:tgtFrame="_new" w:history="1">
        <w:r w:rsidRPr="00826159">
          <w:rPr>
            <w:rStyle w:val="Hyperlink"/>
          </w:rPr>
          <w:t>https://doi.org/10.1016/j.heliyon.2023.e16299</w:t>
        </w:r>
      </w:hyperlink>
      <w:r w:rsidR="00A9643C" w:rsidRPr="00826159">
        <w:t xml:space="preserve"> (Accessed: 14 July 2026).</w:t>
      </w:r>
    </w:p>
    <w:p w14:paraId="307F782C" w14:textId="77777777" w:rsidR="00547102" w:rsidRPr="00826159" w:rsidRDefault="00547102" w:rsidP="00826159">
      <w:pPr>
        <w:spacing w:line="360" w:lineRule="auto"/>
        <w:ind w:left="720" w:hanging="720"/>
        <w:contextualSpacing/>
      </w:pPr>
      <w:r w:rsidRPr="00826159">
        <w:t xml:space="preserve">Altair (2026) </w:t>
      </w:r>
      <w:r w:rsidRPr="00826159">
        <w:rPr>
          <w:rStyle w:val="Emphasis"/>
        </w:rPr>
        <w:t>Learn Altair RapidMiner: Data analytics and AI training for engineers and analysts</w:t>
      </w:r>
      <w:r w:rsidRPr="00826159">
        <w:t xml:space="preserve">. [Online]. Available at: </w:t>
      </w:r>
      <w:hyperlink r:id="rId9" w:history="1">
        <w:r w:rsidRPr="00826159">
          <w:rPr>
            <w:rStyle w:val="Hyperlink"/>
          </w:rPr>
          <w:t>https://learn.altair.com/pages/data-analytics-and-ai</w:t>
        </w:r>
      </w:hyperlink>
      <w:r w:rsidRPr="00826159">
        <w:t xml:space="preserve"> (Accessed: 11 July 2026). </w:t>
      </w:r>
    </w:p>
    <w:p w14:paraId="2531F7D8" w14:textId="77777777" w:rsidR="00547102" w:rsidRPr="00826159" w:rsidRDefault="00547102" w:rsidP="00826159">
      <w:pPr>
        <w:spacing w:line="360" w:lineRule="auto"/>
        <w:ind w:left="720" w:hanging="720"/>
        <w:contextualSpacing/>
      </w:pPr>
      <w:r w:rsidRPr="00826159">
        <w:t xml:space="preserve">Antunes, A.L., Cardoso, E. and Barateiro, J. (2022) ‘Incorporation of ontologies in data warehouse/business intelligence systems: A systematic literature review’, </w:t>
      </w:r>
      <w:r w:rsidRPr="00826159">
        <w:rPr>
          <w:rStyle w:val="Emphasis"/>
        </w:rPr>
        <w:t>International Journal of Information Management Data Insights</w:t>
      </w:r>
      <w:r w:rsidRPr="00826159">
        <w:t xml:space="preserve">, 2(2), 100131. Available at: </w:t>
      </w:r>
      <w:hyperlink r:id="rId10" w:tgtFrame="_new" w:history="1">
        <w:r w:rsidRPr="00826159">
          <w:rPr>
            <w:rStyle w:val="Hyperlink"/>
          </w:rPr>
          <w:t>https://doi.org/10.1016/j.jjimei.2022.100131</w:t>
        </w:r>
      </w:hyperlink>
      <w:r w:rsidRPr="00826159">
        <w:t xml:space="preserve"> (Accessed: 11 July 2026). </w:t>
      </w:r>
    </w:p>
    <w:p w14:paraId="08FDD45E" w14:textId="77777777" w:rsidR="00547102" w:rsidRPr="00826159" w:rsidRDefault="00547102" w:rsidP="00826159">
      <w:pPr>
        <w:spacing w:line="360" w:lineRule="auto"/>
        <w:ind w:left="720" w:hanging="720"/>
        <w:contextualSpacing/>
      </w:pPr>
      <w:r w:rsidRPr="00826159">
        <w:t xml:space="preserve">Burnay, C., Lega, M. and Bouraga, S. (2024) ‘Business intelligence and cognitive loads: Proposition of a dashboard adoption model’, </w:t>
      </w:r>
      <w:r w:rsidRPr="00826159">
        <w:rPr>
          <w:rStyle w:val="Emphasis"/>
        </w:rPr>
        <w:t>Data &amp; Knowledge Engineering</w:t>
      </w:r>
      <w:r w:rsidRPr="00826159">
        <w:t xml:space="preserve">, 152, 102310. Available at: </w:t>
      </w:r>
      <w:hyperlink r:id="rId11" w:history="1">
        <w:r w:rsidRPr="00826159">
          <w:rPr>
            <w:rStyle w:val="Hyperlink"/>
          </w:rPr>
          <w:t>https://doi.org/10.1016/j.datak.2024.102310</w:t>
        </w:r>
      </w:hyperlink>
      <w:r w:rsidRPr="00826159">
        <w:t xml:space="preserve"> (Accessed: 11 July 2026). </w:t>
      </w:r>
    </w:p>
    <w:p w14:paraId="0CC8C4C9" w14:textId="77777777" w:rsidR="00547102" w:rsidRPr="00826159" w:rsidRDefault="00547102" w:rsidP="00826159">
      <w:pPr>
        <w:spacing w:line="360" w:lineRule="auto"/>
        <w:ind w:left="720" w:hanging="720"/>
        <w:contextualSpacing/>
      </w:pPr>
      <w:r w:rsidRPr="00826159">
        <w:t xml:space="preserve">Chatterjee, S., Chaudhuri, R., Gupta, S., Sivarajah, U. and Bag, S. (2023) ‘Assessing the impact of big data analytics on decision-making processes, forecasting, and performance of a firm’, </w:t>
      </w:r>
      <w:r w:rsidRPr="00826159">
        <w:rPr>
          <w:rStyle w:val="Emphasis"/>
        </w:rPr>
        <w:t>Technological Forecasting and Social Change</w:t>
      </w:r>
      <w:r w:rsidRPr="00826159">
        <w:t xml:space="preserve">, 196, 122824. Available at: </w:t>
      </w:r>
      <w:hyperlink r:id="rId12" w:tgtFrame="_new" w:history="1">
        <w:r w:rsidRPr="00826159">
          <w:rPr>
            <w:rStyle w:val="Hyperlink"/>
          </w:rPr>
          <w:t>https://doi.org/10.1016/j.techfore.2023.122824</w:t>
        </w:r>
      </w:hyperlink>
      <w:r w:rsidRPr="00826159">
        <w:t xml:space="preserve"> (Accessed: 11 July 2026). </w:t>
      </w:r>
    </w:p>
    <w:p w14:paraId="0D321410" w14:textId="77777777" w:rsidR="00547102" w:rsidRPr="00826159" w:rsidRDefault="00547102" w:rsidP="00826159">
      <w:pPr>
        <w:spacing w:line="360" w:lineRule="auto"/>
        <w:ind w:left="720" w:hanging="720"/>
        <w:contextualSpacing/>
      </w:pPr>
      <w:r w:rsidRPr="00826159">
        <w:t xml:space="preserve">Chen, A.H.-L. and Gunawan, S. (2023) ‘Enhancing retail transactions: A data-driven recommendation using modified RFM analysis and association rules mining’, </w:t>
      </w:r>
      <w:r w:rsidRPr="00826159">
        <w:rPr>
          <w:rStyle w:val="Emphasis"/>
        </w:rPr>
        <w:t>Applied Sciences</w:t>
      </w:r>
      <w:r w:rsidRPr="00826159">
        <w:t xml:space="preserve">, 13(18), 10057. Available at: </w:t>
      </w:r>
      <w:hyperlink r:id="rId13" w:tgtFrame="_new" w:history="1">
        <w:r w:rsidRPr="00826159">
          <w:rPr>
            <w:rStyle w:val="Hyperlink"/>
          </w:rPr>
          <w:t>https://doi.org/10.3390/app131810057</w:t>
        </w:r>
      </w:hyperlink>
      <w:r w:rsidRPr="00826159">
        <w:t xml:space="preserve"> (Accessed: 11 July 2026). </w:t>
      </w:r>
    </w:p>
    <w:p w14:paraId="55385066" w14:textId="77777777" w:rsidR="00547102" w:rsidRPr="00826159" w:rsidRDefault="00547102" w:rsidP="00826159">
      <w:pPr>
        <w:spacing w:line="360" w:lineRule="auto"/>
        <w:ind w:left="720" w:hanging="720"/>
        <w:contextualSpacing/>
      </w:pPr>
      <w:r w:rsidRPr="00826159">
        <w:rPr>
          <w:rStyle w:val="Emphasis"/>
        </w:rPr>
        <w:t>Data Protection Act 2018</w:t>
      </w:r>
      <w:r w:rsidRPr="00826159">
        <w:t xml:space="preserve">, c. 12. London: The Stationery Office. Available at: </w:t>
      </w:r>
      <w:hyperlink r:id="rId14" w:history="1">
        <w:r w:rsidRPr="00826159">
          <w:rPr>
            <w:rStyle w:val="Hyperlink"/>
          </w:rPr>
          <w:t>https://www.legislation.gov.uk/ukpga/2018/12/contents</w:t>
        </w:r>
      </w:hyperlink>
      <w:r w:rsidRPr="00826159">
        <w:t xml:space="preserve"> (Accessed: 11 July 2026). </w:t>
      </w:r>
    </w:p>
    <w:p w14:paraId="6C7147CC" w14:textId="77777777" w:rsidR="00547102" w:rsidRPr="00826159" w:rsidRDefault="00547102" w:rsidP="00826159">
      <w:pPr>
        <w:spacing w:line="360" w:lineRule="auto"/>
        <w:ind w:left="720" w:hanging="720"/>
        <w:contextualSpacing/>
      </w:pPr>
      <w:r w:rsidRPr="00826159">
        <w:t xml:space="preserve">Falatouri, T., Darbanian, F., Brandtner, P. and Udokwu, C. (2022) ‘Predictive analytics for demand forecasting: A comparison of SARIMA and LSTM in retail SCM’, </w:t>
      </w:r>
      <w:r w:rsidRPr="00826159">
        <w:rPr>
          <w:rStyle w:val="Emphasis"/>
        </w:rPr>
        <w:t>Procedia Computer Science</w:t>
      </w:r>
      <w:r w:rsidRPr="00826159">
        <w:t xml:space="preserve">, 200, pp. 993–1003. Available at: </w:t>
      </w:r>
      <w:hyperlink r:id="rId15" w:tgtFrame="_new" w:history="1">
        <w:r w:rsidRPr="00826159">
          <w:rPr>
            <w:rStyle w:val="Hyperlink"/>
          </w:rPr>
          <w:t>https://doi.org/10.1016/j.procs.2022.01.298</w:t>
        </w:r>
      </w:hyperlink>
      <w:r w:rsidRPr="00826159">
        <w:t xml:space="preserve"> (Accessed: 11 July 2026). </w:t>
      </w:r>
    </w:p>
    <w:p w14:paraId="50DC48C8" w14:textId="77777777" w:rsidR="00547102" w:rsidRPr="00826159" w:rsidRDefault="00547102" w:rsidP="00826159">
      <w:pPr>
        <w:spacing w:line="360" w:lineRule="auto"/>
        <w:ind w:left="720" w:hanging="720"/>
        <w:contextualSpacing/>
      </w:pPr>
      <w:r w:rsidRPr="00826159">
        <w:t xml:space="preserve">Goncalves, C.T., Gonçalves, M.J.A. and Campante, M.I. (2023) ‘Developing integrated performance dashboards visualisations using Power BI as a platform’, </w:t>
      </w:r>
      <w:r w:rsidRPr="00826159">
        <w:rPr>
          <w:rStyle w:val="Emphasis"/>
        </w:rPr>
        <w:t>Information</w:t>
      </w:r>
      <w:r w:rsidRPr="00826159">
        <w:t xml:space="preserve">, 14(11), 614. Available at: </w:t>
      </w:r>
      <w:hyperlink r:id="rId16" w:tgtFrame="_new" w:history="1">
        <w:r w:rsidRPr="00826159">
          <w:rPr>
            <w:rStyle w:val="Hyperlink"/>
          </w:rPr>
          <w:t>https://doi.org/10.3390/info14110614</w:t>
        </w:r>
      </w:hyperlink>
      <w:r w:rsidRPr="00826159">
        <w:t xml:space="preserve"> (Accessed: 11 July 2026). </w:t>
      </w:r>
    </w:p>
    <w:p w14:paraId="2DE0FB3F" w14:textId="77777777" w:rsidR="00547102" w:rsidRPr="00826159" w:rsidRDefault="00547102" w:rsidP="00826159">
      <w:pPr>
        <w:spacing w:line="360" w:lineRule="auto"/>
        <w:ind w:left="720" w:hanging="720"/>
        <w:contextualSpacing/>
      </w:pPr>
      <w:r w:rsidRPr="00826159">
        <w:t xml:space="preserve">Gopal, P.R.C., Rana, N.P., Krishna, T.V. and Ramkumar, M. (2024) ‘Impact of big data analytics on supply chain performance: An analysis of influencing factors’, </w:t>
      </w:r>
      <w:r w:rsidRPr="00826159">
        <w:rPr>
          <w:rStyle w:val="Emphasis"/>
        </w:rPr>
        <w:t>Annals of Operations Research</w:t>
      </w:r>
      <w:r w:rsidRPr="00826159">
        <w:t xml:space="preserve">, 333(2), pp. 769–797. Available at: </w:t>
      </w:r>
      <w:hyperlink r:id="rId17" w:tgtFrame="_new" w:history="1">
        <w:r w:rsidRPr="00826159">
          <w:rPr>
            <w:rStyle w:val="Hyperlink"/>
          </w:rPr>
          <w:t>https://doi.org/10.1007/s10479-022-04749-6</w:t>
        </w:r>
      </w:hyperlink>
      <w:r w:rsidRPr="00826159">
        <w:t xml:space="preserve"> (Accessed: 11 July 2026). </w:t>
      </w:r>
    </w:p>
    <w:p w14:paraId="2B136A84" w14:textId="77777777" w:rsidR="00547102" w:rsidRPr="00826159" w:rsidRDefault="00547102" w:rsidP="00826159">
      <w:pPr>
        <w:spacing w:line="360" w:lineRule="auto"/>
        <w:ind w:left="720" w:hanging="720"/>
        <w:contextualSpacing/>
      </w:pPr>
      <w:r w:rsidRPr="00826159">
        <w:t xml:space="preserve">Haddara, M., Salazar, A. and Langseth, M. (2023) ‘Exploring the impact of GDPR on big data analytics operations in the e-commerce industry’, </w:t>
      </w:r>
      <w:r w:rsidRPr="00826159">
        <w:rPr>
          <w:rStyle w:val="Emphasis"/>
        </w:rPr>
        <w:t>Procedia Computer Science</w:t>
      </w:r>
      <w:r w:rsidRPr="00826159">
        <w:t xml:space="preserve">, 219, pp. 767–777. Available at: </w:t>
      </w:r>
      <w:hyperlink r:id="rId18" w:tgtFrame="_new" w:history="1">
        <w:r w:rsidRPr="00826159">
          <w:rPr>
            <w:rStyle w:val="Hyperlink"/>
          </w:rPr>
          <w:t>https://doi.org/10.1016/j.procs.2023.01.350</w:t>
        </w:r>
      </w:hyperlink>
      <w:r w:rsidRPr="00826159">
        <w:t xml:space="preserve"> (Accessed: 11 July 2026). </w:t>
      </w:r>
    </w:p>
    <w:p w14:paraId="22EA207F" w14:textId="77777777" w:rsidR="00547102" w:rsidRPr="00826159" w:rsidRDefault="00547102" w:rsidP="00826159">
      <w:pPr>
        <w:spacing w:line="360" w:lineRule="auto"/>
        <w:ind w:left="720" w:hanging="720"/>
        <w:contextualSpacing/>
      </w:pPr>
      <w:r w:rsidRPr="00826159">
        <w:t xml:space="preserve">IBM (2026) </w:t>
      </w:r>
      <w:r w:rsidRPr="00826159">
        <w:rPr>
          <w:rStyle w:val="Emphasis"/>
        </w:rPr>
        <w:t>Creating SPSS Modeler flows</w:t>
      </w:r>
      <w:r w:rsidRPr="00826159">
        <w:t xml:space="preserve">. [Online]. Available at: </w:t>
      </w:r>
      <w:hyperlink r:id="rId19" w:tgtFrame="_new" w:history="1">
        <w:r w:rsidRPr="00826159">
          <w:rPr>
            <w:rStyle w:val="Hyperlink"/>
          </w:rPr>
          <w:t>https://dataplatform.cloud.ibm.com/docs/content/wsd/spss-modeler.html</w:t>
        </w:r>
      </w:hyperlink>
      <w:r w:rsidRPr="00826159">
        <w:t xml:space="preserve"> (Accessed: 11 July 2026). </w:t>
      </w:r>
    </w:p>
    <w:p w14:paraId="0AED7A1D" w14:textId="77777777" w:rsidR="00547102" w:rsidRPr="00826159" w:rsidRDefault="00547102" w:rsidP="00826159">
      <w:pPr>
        <w:spacing w:line="360" w:lineRule="auto"/>
        <w:ind w:left="720" w:hanging="720"/>
        <w:contextualSpacing/>
      </w:pPr>
      <w:r w:rsidRPr="00826159">
        <w:t xml:space="preserve">Information Commissioner’s Office (2023) </w:t>
      </w:r>
      <w:r w:rsidRPr="00826159">
        <w:rPr>
          <w:rStyle w:val="Emphasis"/>
        </w:rPr>
        <w:t>Guidance on AI and data protection</w:t>
      </w:r>
      <w:r w:rsidRPr="00826159">
        <w:t xml:space="preserve">. [Online]. Available at: </w:t>
      </w:r>
      <w:hyperlink r:id="rId20" w:tgtFrame="_new" w:history="1">
        <w:r w:rsidRPr="00826159">
          <w:rPr>
            <w:rStyle w:val="Hyperlink"/>
          </w:rPr>
          <w:t>https://ico.org.uk/for-organisations/uk-gdpr-guidance-and-resources/artificial-intelligence/guidance-on-ai-and-data-protection/</w:t>
        </w:r>
      </w:hyperlink>
      <w:r w:rsidRPr="00826159">
        <w:t xml:space="preserve"> (Accessed: 14 July 2026).</w:t>
      </w:r>
    </w:p>
    <w:p w14:paraId="3919678A" w14:textId="5EDE0240" w:rsidR="00A9643C" w:rsidRPr="00826159" w:rsidRDefault="00A9643C" w:rsidP="00826159">
      <w:pPr>
        <w:spacing w:line="360" w:lineRule="auto"/>
        <w:ind w:left="720" w:hanging="720"/>
        <w:contextualSpacing/>
      </w:pPr>
      <w:r w:rsidRPr="00826159">
        <w:t xml:space="preserve">Information Commissioner’s Office (2026) </w:t>
      </w:r>
      <w:r w:rsidRPr="00826159">
        <w:rPr>
          <w:rStyle w:val="Emphasis"/>
        </w:rPr>
        <w:t>What is valid consent?</w:t>
      </w:r>
      <w:r w:rsidRPr="00826159">
        <w:t xml:space="preserve"> [Online]. Available at: </w:t>
      </w:r>
      <w:hyperlink r:id="rId21" w:history="1">
        <w:r w:rsidRPr="00826159">
          <w:rPr>
            <w:rStyle w:val="Hyperlink"/>
          </w:rPr>
          <w:t>https://ico.org.uk/for-organisations/uk-gdpr-guidance-and-resources/lawful-basis/consent/what-is-valid-consent/</w:t>
        </w:r>
      </w:hyperlink>
      <w:r w:rsidRPr="00826159">
        <w:t xml:space="preserve"> (Accessed: 11 July 2026).</w:t>
      </w:r>
    </w:p>
    <w:p w14:paraId="63E9BDA4" w14:textId="77777777" w:rsidR="00547102" w:rsidRPr="00826159" w:rsidRDefault="00547102" w:rsidP="00826159">
      <w:pPr>
        <w:spacing w:line="360" w:lineRule="auto"/>
        <w:ind w:left="720" w:hanging="720"/>
        <w:contextualSpacing/>
      </w:pPr>
      <w:r w:rsidRPr="00826159">
        <w:t xml:space="preserve">Iqbal, A., Khan, S.U., Niazi, M., Humayun, M., Sama, N.U., Khan, A.A. and Ahmad, A. (2024) ‘Advancing database security: A comprehensive systematic mapping study of potential challenges’, </w:t>
      </w:r>
      <w:r w:rsidRPr="00826159">
        <w:rPr>
          <w:rStyle w:val="Emphasis"/>
        </w:rPr>
        <w:t>Wireless Networks</w:t>
      </w:r>
      <w:r w:rsidRPr="00826159">
        <w:t xml:space="preserve">, 30(7), pp. 6399–6426. Available at: </w:t>
      </w:r>
      <w:hyperlink r:id="rId22" w:history="1">
        <w:r w:rsidRPr="00826159">
          <w:rPr>
            <w:rStyle w:val="Hyperlink"/>
          </w:rPr>
          <w:t>https://doi.org/10.1007/s11276-023-03436-z</w:t>
        </w:r>
      </w:hyperlink>
      <w:r w:rsidRPr="00826159">
        <w:t xml:space="preserve"> (Accessed: 11 July 2026). </w:t>
      </w:r>
    </w:p>
    <w:p w14:paraId="191D3032" w14:textId="77777777" w:rsidR="00547102" w:rsidRPr="00826159" w:rsidRDefault="00547102" w:rsidP="00826159">
      <w:pPr>
        <w:spacing w:line="360" w:lineRule="auto"/>
        <w:ind w:left="720" w:hanging="720"/>
        <w:contextualSpacing/>
      </w:pPr>
      <w:r w:rsidRPr="00826159">
        <w:t xml:space="preserve">Kimball, R. and Ross, M. (2013) </w:t>
      </w:r>
      <w:r w:rsidRPr="00826159">
        <w:rPr>
          <w:rStyle w:val="Emphasis"/>
        </w:rPr>
        <w:t>The Data Warehouse Toolkit: The Definitive Guide to Dimensional Modeling</w:t>
      </w:r>
      <w:r w:rsidRPr="00826159">
        <w:t>. 3rd edn. Indianapolis, IN: John Wiley &amp; Sons.</w:t>
      </w:r>
    </w:p>
    <w:p w14:paraId="0FCEAC0F" w14:textId="77777777" w:rsidR="00547102" w:rsidRPr="00826159" w:rsidRDefault="00547102" w:rsidP="00826159">
      <w:pPr>
        <w:spacing w:line="360" w:lineRule="auto"/>
        <w:ind w:left="720" w:hanging="720"/>
        <w:contextualSpacing/>
      </w:pPr>
      <w:r w:rsidRPr="00826159">
        <w:t xml:space="preserve">Microsoft (2025) </w:t>
      </w:r>
      <w:r w:rsidRPr="00826159">
        <w:rPr>
          <w:rStyle w:val="Emphasis"/>
        </w:rPr>
        <w:t>Configure incremental refresh and real-time data for Power BI semantic models</w:t>
      </w:r>
      <w:r w:rsidRPr="00826159">
        <w:t xml:space="preserve">. [Online]. Available at: </w:t>
      </w:r>
      <w:hyperlink r:id="rId23" w:history="1">
        <w:r w:rsidRPr="00826159">
          <w:rPr>
            <w:rStyle w:val="Hyperlink"/>
          </w:rPr>
          <w:t>https://learn.microsoft.com/en-us/power-bi/connect-data/incremental-refresh-overview</w:t>
        </w:r>
      </w:hyperlink>
      <w:r w:rsidRPr="00826159">
        <w:t xml:space="preserve"> (Accessed: 11 July 2026). </w:t>
      </w:r>
    </w:p>
    <w:p w14:paraId="06AB7047" w14:textId="77777777" w:rsidR="00547102" w:rsidRPr="00826159" w:rsidRDefault="00547102" w:rsidP="00826159">
      <w:pPr>
        <w:spacing w:line="360" w:lineRule="auto"/>
        <w:ind w:left="720" w:hanging="720"/>
        <w:contextualSpacing/>
      </w:pPr>
      <w:r w:rsidRPr="00826159">
        <w:t xml:space="preserve">Microsoft (2026a) </w:t>
      </w:r>
      <w:r w:rsidRPr="00826159">
        <w:rPr>
          <w:rStyle w:val="Emphasis"/>
        </w:rPr>
        <w:t>Use the Analysis ToolPak to perform complex data analysis</w:t>
      </w:r>
      <w:r w:rsidRPr="00826159">
        <w:t xml:space="preserve">. [Online]. Available at: </w:t>
      </w:r>
      <w:hyperlink r:id="rId24" w:tgtFrame="_new" w:history="1">
        <w:r w:rsidRPr="00826159">
          <w:rPr>
            <w:rStyle w:val="Hyperlink"/>
          </w:rPr>
          <w:t>https://support.microsoft.com/en-us/excel/use-the-analysis-toolpak-to-perform-complex-data-analysis</w:t>
        </w:r>
      </w:hyperlink>
      <w:r w:rsidRPr="00826159">
        <w:t xml:space="preserve"> (Accessed: 11 July 2026). </w:t>
      </w:r>
    </w:p>
    <w:p w14:paraId="79FF0970" w14:textId="77777777" w:rsidR="00547102" w:rsidRPr="00826159" w:rsidRDefault="00547102" w:rsidP="00826159">
      <w:pPr>
        <w:spacing w:line="360" w:lineRule="auto"/>
        <w:ind w:left="720" w:hanging="720"/>
        <w:contextualSpacing/>
      </w:pPr>
      <w:r w:rsidRPr="00826159">
        <w:t xml:space="preserve">Microsoft (2026b) </w:t>
      </w:r>
      <w:r w:rsidRPr="00826159">
        <w:rPr>
          <w:rStyle w:val="Emphasis"/>
        </w:rPr>
        <w:t>Automatic page refresh in Power BI Desktop</w:t>
      </w:r>
      <w:r w:rsidRPr="00826159">
        <w:t xml:space="preserve">. [Online]. Available at: </w:t>
      </w:r>
      <w:hyperlink r:id="rId25" w:history="1">
        <w:r w:rsidRPr="00826159">
          <w:rPr>
            <w:rStyle w:val="Hyperlink"/>
          </w:rPr>
          <w:t>https://learn.microsoft.com/en-us/power-bi/create-reports/desktop-automatic-page-refresh</w:t>
        </w:r>
      </w:hyperlink>
      <w:r w:rsidRPr="00826159">
        <w:t xml:space="preserve"> (Accessed: 11 July 2026). </w:t>
      </w:r>
    </w:p>
    <w:p w14:paraId="481A0FFD" w14:textId="77777777" w:rsidR="00547102" w:rsidRPr="00826159" w:rsidRDefault="00547102" w:rsidP="00826159">
      <w:pPr>
        <w:spacing w:line="360" w:lineRule="auto"/>
        <w:ind w:left="720" w:hanging="720"/>
        <w:contextualSpacing/>
      </w:pPr>
      <w:r w:rsidRPr="00826159">
        <w:t xml:space="preserve">Tang, J. (2025) ‘Unlocking retail insights: Predictive modelling and customer segmentation through data analytics’, </w:t>
      </w:r>
      <w:r w:rsidRPr="00826159">
        <w:rPr>
          <w:rStyle w:val="Emphasis"/>
        </w:rPr>
        <w:t>Journal of Theoretical and Applied Electronic Commerce Research</w:t>
      </w:r>
      <w:r w:rsidRPr="00826159">
        <w:t xml:space="preserve">, 20(2), 59. Available at: </w:t>
      </w:r>
      <w:hyperlink r:id="rId26" w:history="1">
        <w:r w:rsidRPr="00826159">
          <w:rPr>
            <w:rStyle w:val="Hyperlink"/>
          </w:rPr>
          <w:t>https://doi.org/10.3390/jtaer20020059</w:t>
        </w:r>
      </w:hyperlink>
      <w:r w:rsidRPr="00826159">
        <w:t xml:space="preserve"> (Accessed: 11 July 2026). </w:t>
      </w:r>
    </w:p>
    <w:p w14:paraId="2AE431F5" w14:textId="77777777" w:rsidR="00547102" w:rsidRPr="00826159" w:rsidRDefault="00547102" w:rsidP="00826159">
      <w:pPr>
        <w:spacing w:line="360" w:lineRule="auto"/>
        <w:ind w:left="720" w:hanging="720"/>
        <w:contextualSpacing/>
      </w:pPr>
      <w:r w:rsidRPr="00826159">
        <w:t xml:space="preserve">Tripathi, S., Muhr, D., Brunner, M., Jodlbauer, H., Dehmer, M. and Emmert-Streib, F. (2021) ‘Ensuring the robustness and reliability of data-driven knowledge discovery models in production and manufacturing’, </w:t>
      </w:r>
      <w:r w:rsidRPr="00826159">
        <w:rPr>
          <w:rStyle w:val="Emphasis"/>
        </w:rPr>
        <w:t>Frontiers in Artificial Intelligence</w:t>
      </w:r>
      <w:r w:rsidRPr="00826159">
        <w:t xml:space="preserve">, 4, 576892. Available at: </w:t>
      </w:r>
      <w:hyperlink r:id="rId27" w:tgtFrame="_new" w:history="1">
        <w:r w:rsidRPr="00826159">
          <w:rPr>
            <w:rStyle w:val="Hyperlink"/>
          </w:rPr>
          <w:t>https://doi.org/10.3389/frai.2021.576892</w:t>
        </w:r>
      </w:hyperlink>
      <w:r w:rsidRPr="00826159">
        <w:t xml:space="preserve"> (Accessed: 11 July 2026). </w:t>
      </w:r>
    </w:p>
    <w:p w14:paraId="0F5D3DB4" w14:textId="607A5B96" w:rsidR="00547102" w:rsidRPr="00826159" w:rsidRDefault="00547102" w:rsidP="00826159">
      <w:pPr>
        <w:spacing w:line="360" w:lineRule="auto"/>
        <w:ind w:left="720" w:hanging="720"/>
        <w:contextualSpacing/>
      </w:pPr>
      <w:r w:rsidRPr="00826159">
        <w:t xml:space="preserve">Van Gils, B. (2023) ‘Data warehousing and business intelligence, in </w:t>
      </w:r>
      <w:r w:rsidRPr="00826159">
        <w:rPr>
          <w:rStyle w:val="Emphasis"/>
          <w:i w:val="0"/>
          <w:iCs w:val="0"/>
        </w:rPr>
        <w:t>Data in Context: Models as Enablers for Managing and Using Data</w:t>
      </w:r>
      <w:r w:rsidR="00284100" w:rsidRPr="00826159">
        <w:rPr>
          <w:rStyle w:val="Emphasis"/>
          <w:i w:val="0"/>
          <w:iCs w:val="0"/>
        </w:rPr>
        <w:t>’</w:t>
      </w:r>
      <w:r w:rsidR="00284100" w:rsidRPr="00826159">
        <w:t>,</w:t>
      </w:r>
      <w:r w:rsidRPr="00826159">
        <w:t xml:space="preserve"> </w:t>
      </w:r>
      <w:r w:rsidRPr="00826159">
        <w:rPr>
          <w:i/>
          <w:iCs/>
        </w:rPr>
        <w:t>Springer</w:t>
      </w:r>
      <w:r w:rsidRPr="00826159">
        <w:t xml:space="preserve">, pp. 141–150. Available at: </w:t>
      </w:r>
      <w:hyperlink r:id="rId28" w:tgtFrame="_new" w:history="1">
        <w:r w:rsidRPr="00826159">
          <w:rPr>
            <w:rStyle w:val="Hyperlink"/>
          </w:rPr>
          <w:t>https://doi.org/10.1007/978-3-031-35539-4_14</w:t>
        </w:r>
      </w:hyperlink>
      <w:r w:rsidR="00A9643C" w:rsidRPr="00826159">
        <w:t xml:space="preserve"> (Accessed: 14 July 2026).</w:t>
      </w:r>
    </w:p>
    <w:p w14:paraId="0714D0A0" w14:textId="1976EC85" w:rsidR="00547102" w:rsidRPr="00826159" w:rsidRDefault="00547102" w:rsidP="00826159">
      <w:pPr>
        <w:spacing w:line="360" w:lineRule="auto"/>
        <w:ind w:left="720" w:hanging="720"/>
        <w:contextualSpacing/>
      </w:pPr>
      <w:r w:rsidRPr="00826159">
        <w:t xml:space="preserve">Wang, C.-H. and Gu, Y.W. (2022) ‘Sales forecasting, market analysis, and performance assessment for US retail firms: A business analytics perspective’, </w:t>
      </w:r>
      <w:r w:rsidRPr="00826159">
        <w:rPr>
          <w:rStyle w:val="Emphasis"/>
        </w:rPr>
        <w:t>Applied Sciences</w:t>
      </w:r>
      <w:r w:rsidRPr="00826159">
        <w:t xml:space="preserve">, 12(17), 8480. Available at: </w:t>
      </w:r>
      <w:hyperlink r:id="rId29" w:history="1">
        <w:r w:rsidRPr="00826159">
          <w:rPr>
            <w:rStyle w:val="Hyperlink"/>
          </w:rPr>
          <w:t>https://doi.org/10.3390/app12178480</w:t>
        </w:r>
      </w:hyperlink>
      <w:r w:rsidRPr="00826159">
        <w:t xml:space="preserve"> (Accessed: 11 July 2026). </w:t>
      </w:r>
    </w:p>
    <w:p w14:paraId="44944060" w14:textId="77777777" w:rsidR="00547102" w:rsidRPr="00826159" w:rsidRDefault="00547102" w:rsidP="00826159">
      <w:pPr>
        <w:spacing w:line="360" w:lineRule="auto"/>
        <w:ind w:left="720" w:hanging="720"/>
        <w:contextualSpacing/>
      </w:pPr>
      <w:r w:rsidRPr="00826159">
        <w:t xml:space="preserve">Zimmermann, R. and Brandtner, P. (2024) ‘From data to decisions: Optimizing supply chain management with machine learning-infused dashboards’, </w:t>
      </w:r>
      <w:r w:rsidRPr="00826159">
        <w:rPr>
          <w:rStyle w:val="Emphasis"/>
        </w:rPr>
        <w:t>Procedia Computer Science</w:t>
      </w:r>
      <w:r w:rsidRPr="00826159">
        <w:t xml:space="preserve">, 237, pp. 955–964. Available at: </w:t>
      </w:r>
      <w:hyperlink r:id="rId30" w:tgtFrame="_new" w:history="1">
        <w:r w:rsidRPr="00826159">
          <w:rPr>
            <w:rStyle w:val="Hyperlink"/>
          </w:rPr>
          <w:t>https://doi.org/10.1016/j.procs.2024.05.184</w:t>
        </w:r>
      </w:hyperlink>
      <w:r w:rsidRPr="00826159">
        <w:t xml:space="preserve"> (Accessed: 11 July 2026). </w:t>
      </w:r>
    </w:p>
    <w:p w14:paraId="02879D71" w14:textId="71D6E8E9" w:rsidR="00547102" w:rsidRPr="00826159" w:rsidRDefault="00547102" w:rsidP="00826159">
      <w:pPr>
        <w:spacing w:line="360" w:lineRule="auto"/>
        <w:contextualSpacing/>
      </w:pPr>
      <w:r w:rsidRPr="00826159">
        <w:br w:type="page"/>
      </w:r>
    </w:p>
    <w:p w14:paraId="5CB2213D" w14:textId="4BD34B1C" w:rsidR="00C24B79" w:rsidRPr="00826159" w:rsidRDefault="00547102" w:rsidP="00826159">
      <w:pPr>
        <w:spacing w:line="360" w:lineRule="auto"/>
        <w:ind w:left="720" w:hanging="720"/>
        <w:contextualSpacing/>
        <w:jc w:val="center"/>
        <w:rPr>
          <w:b/>
          <w:bCs/>
        </w:rPr>
      </w:pPr>
      <w:r w:rsidRPr="00826159">
        <w:rPr>
          <w:b/>
          <w:bCs/>
        </w:rPr>
        <w:t>Appendices</w:t>
      </w:r>
    </w:p>
    <w:p w14:paraId="03F54818" w14:textId="3569ACE0" w:rsidR="00547102" w:rsidRPr="00826159" w:rsidRDefault="00547102" w:rsidP="00826159">
      <w:pPr>
        <w:spacing w:line="360" w:lineRule="auto"/>
        <w:ind w:left="720" w:hanging="720"/>
        <w:contextualSpacing/>
        <w:rPr>
          <w:b/>
          <w:bCs/>
        </w:rPr>
      </w:pPr>
      <w:r w:rsidRPr="00826159">
        <w:rPr>
          <w:b/>
          <w:bCs/>
        </w:rPr>
        <w:t>Appendix A</w:t>
      </w:r>
    </w:p>
    <w:p w14:paraId="5DA50DB2" w14:textId="5E703704" w:rsidR="00547102" w:rsidRPr="00826159" w:rsidRDefault="00547102" w:rsidP="00826159">
      <w:pPr>
        <w:spacing w:line="360" w:lineRule="auto"/>
        <w:contextualSpacing/>
        <w:rPr>
          <w:b/>
          <w:bCs/>
        </w:rPr>
      </w:pPr>
      <w:r w:rsidRPr="00826159">
        <w:rPr>
          <w:noProof/>
        </w:rPr>
        <w:drawing>
          <wp:inline distT="0" distB="0" distL="0" distR="0" wp14:anchorId="18DCB5DD" wp14:editId="07CFD962">
            <wp:extent cx="6357620" cy="4572000"/>
            <wp:effectExtent l="0" t="0" r="508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1747" cy="4574968"/>
                    </a:xfrm>
                    <a:prstGeom prst="rect">
                      <a:avLst/>
                    </a:prstGeom>
                    <a:noFill/>
                    <a:ln>
                      <a:noFill/>
                    </a:ln>
                  </pic:spPr>
                </pic:pic>
              </a:graphicData>
            </a:graphic>
          </wp:inline>
        </w:drawing>
      </w:r>
    </w:p>
    <w:p w14:paraId="2A2C5E97" w14:textId="51186B6C" w:rsidR="00547102" w:rsidRPr="00826159" w:rsidRDefault="00547102" w:rsidP="00826159">
      <w:pPr>
        <w:spacing w:line="360" w:lineRule="auto"/>
        <w:contextualSpacing/>
        <w:rPr>
          <w:b/>
          <w:bCs/>
        </w:rPr>
      </w:pPr>
      <w:r w:rsidRPr="00826159">
        <w:rPr>
          <w:b/>
          <w:bCs/>
        </w:rPr>
        <w:tab/>
        <w:t xml:space="preserve">Figure A: </w:t>
      </w:r>
      <w:r w:rsidRPr="00826159">
        <w:t>Illustrative FreshMart executive dashboard created in Power BI using hypothetical data.</w:t>
      </w:r>
    </w:p>
    <w:p w14:paraId="2BF6D5AC" w14:textId="77777777" w:rsidR="00547102" w:rsidRPr="00826159" w:rsidRDefault="00547102" w:rsidP="00826159">
      <w:pPr>
        <w:spacing w:line="360" w:lineRule="auto"/>
        <w:contextualSpacing/>
        <w:rPr>
          <w:b/>
          <w:bCs/>
        </w:rPr>
      </w:pPr>
    </w:p>
    <w:sectPr w:rsidR="00547102" w:rsidRPr="00826159">
      <w:head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D7CE6" w14:textId="77777777" w:rsidR="001310FC" w:rsidRDefault="001310FC" w:rsidP="00341138">
      <w:pPr>
        <w:spacing w:after="0" w:line="240" w:lineRule="auto"/>
      </w:pPr>
      <w:r>
        <w:separator/>
      </w:r>
    </w:p>
  </w:endnote>
  <w:endnote w:type="continuationSeparator" w:id="0">
    <w:p w14:paraId="6DD51461" w14:textId="77777777" w:rsidR="001310FC" w:rsidRDefault="001310FC" w:rsidP="00341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8F8E9" w14:textId="77777777" w:rsidR="001310FC" w:rsidRDefault="001310FC" w:rsidP="00341138">
      <w:pPr>
        <w:spacing w:after="0" w:line="240" w:lineRule="auto"/>
      </w:pPr>
      <w:r>
        <w:separator/>
      </w:r>
    </w:p>
  </w:footnote>
  <w:footnote w:type="continuationSeparator" w:id="0">
    <w:p w14:paraId="39394537" w14:textId="77777777" w:rsidR="001310FC" w:rsidRDefault="001310FC" w:rsidP="00341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806821"/>
      <w:docPartObj>
        <w:docPartGallery w:val="Page Numbers (Top of Page)"/>
        <w:docPartUnique/>
      </w:docPartObj>
    </w:sdtPr>
    <w:sdtEndPr>
      <w:rPr>
        <w:noProof/>
      </w:rPr>
    </w:sdtEndPr>
    <w:sdtContent>
      <w:p w14:paraId="7235F2D6" w14:textId="3A15597C" w:rsidR="00F77938" w:rsidRDefault="00F7793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C5AFBC" w14:textId="4A0663F8" w:rsidR="00341138" w:rsidRDefault="00341138" w:rsidP="00F903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138"/>
    <w:rsid w:val="000061FB"/>
    <w:rsid w:val="00035357"/>
    <w:rsid w:val="000B0F00"/>
    <w:rsid w:val="000F4498"/>
    <w:rsid w:val="001310FC"/>
    <w:rsid w:val="001357A2"/>
    <w:rsid w:val="001F74A2"/>
    <w:rsid w:val="002556C3"/>
    <w:rsid w:val="00284100"/>
    <w:rsid w:val="00296A8C"/>
    <w:rsid w:val="003004B2"/>
    <w:rsid w:val="00341138"/>
    <w:rsid w:val="003471C5"/>
    <w:rsid w:val="00370B12"/>
    <w:rsid w:val="00374AB2"/>
    <w:rsid w:val="003A3589"/>
    <w:rsid w:val="003E4C64"/>
    <w:rsid w:val="004255DA"/>
    <w:rsid w:val="004A06D9"/>
    <w:rsid w:val="004B1122"/>
    <w:rsid w:val="00502DAA"/>
    <w:rsid w:val="00547102"/>
    <w:rsid w:val="006215DD"/>
    <w:rsid w:val="00630188"/>
    <w:rsid w:val="006A214A"/>
    <w:rsid w:val="00720411"/>
    <w:rsid w:val="00730AC2"/>
    <w:rsid w:val="007752A0"/>
    <w:rsid w:val="007B6704"/>
    <w:rsid w:val="00824FF2"/>
    <w:rsid w:val="00826159"/>
    <w:rsid w:val="008A38E8"/>
    <w:rsid w:val="00957AFC"/>
    <w:rsid w:val="00A73AF2"/>
    <w:rsid w:val="00A9643C"/>
    <w:rsid w:val="00AA2888"/>
    <w:rsid w:val="00AE04AD"/>
    <w:rsid w:val="00AF1B69"/>
    <w:rsid w:val="00B7484A"/>
    <w:rsid w:val="00C24B79"/>
    <w:rsid w:val="00C30323"/>
    <w:rsid w:val="00C426B8"/>
    <w:rsid w:val="00CB2BD3"/>
    <w:rsid w:val="00CC1973"/>
    <w:rsid w:val="00CF0510"/>
    <w:rsid w:val="00E4521C"/>
    <w:rsid w:val="00EB6314"/>
    <w:rsid w:val="00F425C2"/>
    <w:rsid w:val="00F526E2"/>
    <w:rsid w:val="00F77938"/>
    <w:rsid w:val="00F903E0"/>
    <w:rsid w:val="00FB2DD3"/>
    <w:rsid w:val="00FB3113"/>
    <w:rsid w:val="00FC1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D69FB"/>
  <w15:chartTrackingRefBased/>
  <w15:docId w15:val="{52D1BC91-315F-40A6-B77E-CD2B82014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138"/>
    <w:rPr>
      <w:kern w:val="2"/>
      <w:lang w:val="en-GB"/>
      <w14:ligatures w14:val="standardContextual"/>
    </w:rPr>
  </w:style>
  <w:style w:type="paragraph" w:styleId="Heading1">
    <w:name w:val="heading 1"/>
    <w:basedOn w:val="Normal"/>
    <w:next w:val="Normal"/>
    <w:link w:val="Heading1Char"/>
    <w:uiPriority w:val="9"/>
    <w:qFormat/>
    <w:rsid w:val="008261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61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11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1138"/>
    <w:rPr>
      <w:kern w:val="2"/>
      <w:lang w:val="en-GB"/>
      <w14:ligatures w14:val="standardContextual"/>
    </w:rPr>
  </w:style>
  <w:style w:type="paragraph" w:styleId="Footer">
    <w:name w:val="footer"/>
    <w:basedOn w:val="Normal"/>
    <w:link w:val="FooterChar"/>
    <w:uiPriority w:val="99"/>
    <w:unhideWhenUsed/>
    <w:rsid w:val="003411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1138"/>
    <w:rPr>
      <w:kern w:val="2"/>
      <w:lang w:val="en-GB"/>
      <w14:ligatures w14:val="standardContextual"/>
    </w:rPr>
  </w:style>
  <w:style w:type="paragraph" w:styleId="ListParagraph">
    <w:name w:val="List Paragraph"/>
    <w:basedOn w:val="Normal"/>
    <w:uiPriority w:val="34"/>
    <w:qFormat/>
    <w:rsid w:val="00F526E2"/>
    <w:pPr>
      <w:ind w:left="720"/>
      <w:contextualSpacing/>
    </w:pPr>
  </w:style>
  <w:style w:type="paragraph" w:customStyle="1" w:styleId="pdq2pgselectionanchorcontainer">
    <w:name w:val="pdq2pg_selectionanchorcontainer"/>
    <w:basedOn w:val="Normal"/>
    <w:rsid w:val="00F903E0"/>
    <w:pPr>
      <w:spacing w:before="100" w:beforeAutospacing="1" w:after="100" w:afterAutospacing="1" w:line="240" w:lineRule="auto"/>
    </w:pPr>
    <w:rPr>
      <w:rFonts w:eastAsia="Times New Roman"/>
      <w:kern w:val="0"/>
      <w:lang w:val="en-US"/>
      <w14:ligatures w14:val="none"/>
    </w:rPr>
  </w:style>
  <w:style w:type="character" w:styleId="Emphasis">
    <w:name w:val="Emphasis"/>
    <w:basedOn w:val="DefaultParagraphFont"/>
    <w:uiPriority w:val="20"/>
    <w:qFormat/>
    <w:rsid w:val="00F903E0"/>
    <w:rPr>
      <w:i/>
      <w:iCs/>
    </w:rPr>
  </w:style>
  <w:style w:type="character" w:styleId="Hyperlink">
    <w:name w:val="Hyperlink"/>
    <w:basedOn w:val="DefaultParagraphFont"/>
    <w:uiPriority w:val="99"/>
    <w:unhideWhenUsed/>
    <w:rsid w:val="00F903E0"/>
    <w:rPr>
      <w:color w:val="0000FF"/>
      <w:u w:val="single"/>
    </w:rPr>
  </w:style>
  <w:style w:type="paragraph" w:styleId="NormalWeb">
    <w:name w:val="Normal (Web)"/>
    <w:basedOn w:val="Normal"/>
    <w:uiPriority w:val="99"/>
    <w:unhideWhenUsed/>
    <w:rsid w:val="00F903E0"/>
    <w:pPr>
      <w:spacing w:before="100" w:beforeAutospacing="1" w:after="100" w:afterAutospacing="1" w:line="240" w:lineRule="auto"/>
    </w:pPr>
    <w:rPr>
      <w:rFonts w:eastAsia="Times New Roman"/>
      <w:kern w:val="0"/>
      <w:lang w:val="en-US"/>
      <w14:ligatures w14:val="none"/>
    </w:rPr>
  </w:style>
  <w:style w:type="character" w:styleId="UnresolvedMention">
    <w:name w:val="Unresolved Mention"/>
    <w:basedOn w:val="DefaultParagraphFont"/>
    <w:uiPriority w:val="99"/>
    <w:semiHidden/>
    <w:unhideWhenUsed/>
    <w:rsid w:val="00730AC2"/>
    <w:rPr>
      <w:color w:val="605E5C"/>
      <w:shd w:val="clear" w:color="auto" w:fill="E1DFDD"/>
    </w:rPr>
  </w:style>
  <w:style w:type="character" w:customStyle="1" w:styleId="Heading1Char">
    <w:name w:val="Heading 1 Char"/>
    <w:basedOn w:val="DefaultParagraphFont"/>
    <w:link w:val="Heading1"/>
    <w:uiPriority w:val="9"/>
    <w:rsid w:val="00826159"/>
    <w:rPr>
      <w:rFonts w:asciiTheme="majorHAnsi" w:eastAsiaTheme="majorEastAsia" w:hAnsiTheme="majorHAnsi" w:cstheme="majorBidi"/>
      <w:color w:val="2F5496" w:themeColor="accent1" w:themeShade="BF"/>
      <w:kern w:val="2"/>
      <w:sz w:val="32"/>
      <w:szCs w:val="32"/>
      <w:lang w:val="en-GB"/>
      <w14:ligatures w14:val="standardContextual"/>
    </w:rPr>
  </w:style>
  <w:style w:type="character" w:customStyle="1" w:styleId="Heading2Char">
    <w:name w:val="Heading 2 Char"/>
    <w:basedOn w:val="DefaultParagraphFont"/>
    <w:link w:val="Heading2"/>
    <w:uiPriority w:val="9"/>
    <w:rsid w:val="00826159"/>
    <w:rPr>
      <w:rFonts w:asciiTheme="majorHAnsi" w:eastAsiaTheme="majorEastAsia" w:hAnsiTheme="majorHAnsi" w:cstheme="majorBidi"/>
      <w:color w:val="2F5496" w:themeColor="accent1" w:themeShade="BF"/>
      <w:kern w:val="2"/>
      <w:sz w:val="26"/>
      <w:szCs w:val="26"/>
      <w:lang w:val="en-GB"/>
      <w14:ligatures w14:val="standardContextual"/>
    </w:rPr>
  </w:style>
  <w:style w:type="paragraph" w:styleId="TOCHeading">
    <w:name w:val="TOC Heading"/>
    <w:basedOn w:val="Heading1"/>
    <w:next w:val="Normal"/>
    <w:uiPriority w:val="39"/>
    <w:unhideWhenUsed/>
    <w:qFormat/>
    <w:rsid w:val="00826159"/>
    <w:pPr>
      <w:spacing w:line="259" w:lineRule="auto"/>
      <w:outlineLvl w:val="9"/>
    </w:pPr>
    <w:rPr>
      <w:kern w:val="0"/>
      <w:lang w:val="en-US"/>
      <w14:ligatures w14:val="none"/>
    </w:rPr>
  </w:style>
  <w:style w:type="paragraph" w:styleId="TOC1">
    <w:name w:val="toc 1"/>
    <w:basedOn w:val="Normal"/>
    <w:next w:val="Normal"/>
    <w:autoRedefine/>
    <w:uiPriority w:val="39"/>
    <w:unhideWhenUsed/>
    <w:rsid w:val="00826159"/>
    <w:pPr>
      <w:spacing w:after="100"/>
    </w:pPr>
  </w:style>
  <w:style w:type="paragraph" w:styleId="TOC2">
    <w:name w:val="toc 2"/>
    <w:basedOn w:val="Normal"/>
    <w:next w:val="Normal"/>
    <w:autoRedefine/>
    <w:uiPriority w:val="39"/>
    <w:unhideWhenUsed/>
    <w:rsid w:val="008261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468824">
      <w:bodyDiv w:val="1"/>
      <w:marLeft w:val="0"/>
      <w:marRight w:val="0"/>
      <w:marTop w:val="0"/>
      <w:marBottom w:val="0"/>
      <w:divBdr>
        <w:top w:val="none" w:sz="0" w:space="0" w:color="auto"/>
        <w:left w:val="none" w:sz="0" w:space="0" w:color="auto"/>
        <w:bottom w:val="none" w:sz="0" w:space="0" w:color="auto"/>
        <w:right w:val="none" w:sz="0" w:space="0" w:color="auto"/>
      </w:divBdr>
    </w:div>
    <w:div w:id="850070046">
      <w:bodyDiv w:val="1"/>
      <w:marLeft w:val="0"/>
      <w:marRight w:val="0"/>
      <w:marTop w:val="0"/>
      <w:marBottom w:val="0"/>
      <w:divBdr>
        <w:top w:val="none" w:sz="0" w:space="0" w:color="auto"/>
        <w:left w:val="none" w:sz="0" w:space="0" w:color="auto"/>
        <w:bottom w:val="none" w:sz="0" w:space="0" w:color="auto"/>
        <w:right w:val="none" w:sz="0" w:space="0" w:color="auto"/>
      </w:divBdr>
    </w:div>
    <w:div w:id="869493121">
      <w:bodyDiv w:val="1"/>
      <w:marLeft w:val="0"/>
      <w:marRight w:val="0"/>
      <w:marTop w:val="0"/>
      <w:marBottom w:val="0"/>
      <w:divBdr>
        <w:top w:val="none" w:sz="0" w:space="0" w:color="auto"/>
        <w:left w:val="none" w:sz="0" w:space="0" w:color="auto"/>
        <w:bottom w:val="none" w:sz="0" w:space="0" w:color="auto"/>
        <w:right w:val="none" w:sz="0" w:space="0" w:color="auto"/>
      </w:divBdr>
    </w:div>
    <w:div w:id="929849909">
      <w:bodyDiv w:val="1"/>
      <w:marLeft w:val="0"/>
      <w:marRight w:val="0"/>
      <w:marTop w:val="0"/>
      <w:marBottom w:val="0"/>
      <w:divBdr>
        <w:top w:val="none" w:sz="0" w:space="0" w:color="auto"/>
        <w:left w:val="none" w:sz="0" w:space="0" w:color="auto"/>
        <w:bottom w:val="none" w:sz="0" w:space="0" w:color="auto"/>
        <w:right w:val="none" w:sz="0" w:space="0" w:color="auto"/>
      </w:divBdr>
    </w:div>
    <w:div w:id="1093428156">
      <w:bodyDiv w:val="1"/>
      <w:marLeft w:val="0"/>
      <w:marRight w:val="0"/>
      <w:marTop w:val="0"/>
      <w:marBottom w:val="0"/>
      <w:divBdr>
        <w:top w:val="none" w:sz="0" w:space="0" w:color="auto"/>
        <w:left w:val="none" w:sz="0" w:space="0" w:color="auto"/>
        <w:bottom w:val="none" w:sz="0" w:space="0" w:color="auto"/>
        <w:right w:val="none" w:sz="0" w:space="0" w:color="auto"/>
      </w:divBdr>
    </w:div>
    <w:div w:id="1117330636">
      <w:bodyDiv w:val="1"/>
      <w:marLeft w:val="0"/>
      <w:marRight w:val="0"/>
      <w:marTop w:val="0"/>
      <w:marBottom w:val="0"/>
      <w:divBdr>
        <w:top w:val="none" w:sz="0" w:space="0" w:color="auto"/>
        <w:left w:val="none" w:sz="0" w:space="0" w:color="auto"/>
        <w:bottom w:val="none" w:sz="0" w:space="0" w:color="auto"/>
        <w:right w:val="none" w:sz="0" w:space="0" w:color="auto"/>
      </w:divBdr>
    </w:div>
    <w:div w:id="1403218562">
      <w:bodyDiv w:val="1"/>
      <w:marLeft w:val="0"/>
      <w:marRight w:val="0"/>
      <w:marTop w:val="0"/>
      <w:marBottom w:val="0"/>
      <w:divBdr>
        <w:top w:val="none" w:sz="0" w:space="0" w:color="auto"/>
        <w:left w:val="none" w:sz="0" w:space="0" w:color="auto"/>
        <w:bottom w:val="none" w:sz="0" w:space="0" w:color="auto"/>
        <w:right w:val="none" w:sz="0" w:space="0" w:color="auto"/>
      </w:divBdr>
    </w:div>
    <w:div w:id="176488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app131810057" TargetMode="External"/><Relationship Id="rId18" Type="http://schemas.openxmlformats.org/officeDocument/2006/relationships/hyperlink" Target="https://doi.org/10.1016/j.procs.2023.01.350" TargetMode="External"/><Relationship Id="rId26" Type="http://schemas.openxmlformats.org/officeDocument/2006/relationships/hyperlink" Target="https://doi.org/10.3390/jtaer20020059" TargetMode="External"/><Relationship Id="rId3" Type="http://schemas.openxmlformats.org/officeDocument/2006/relationships/settings" Target="settings.xml"/><Relationship Id="rId21" Type="http://schemas.openxmlformats.org/officeDocument/2006/relationships/hyperlink" Target="https://ico.org.uk/for-organisations/uk-gdpr-guidance-and-resources/lawful-basis/consent/what-is-valid-consent/"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1016/j.techfore.2023.122824" TargetMode="External"/><Relationship Id="rId17" Type="http://schemas.openxmlformats.org/officeDocument/2006/relationships/hyperlink" Target="https://doi.org/10.1007/s10479-022-04749-6" TargetMode="External"/><Relationship Id="rId25" Type="http://schemas.openxmlformats.org/officeDocument/2006/relationships/hyperlink" Target="https://learn.microsoft.com/en-us/power-bi/create-reports/desktop-automatic-page-refresh"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3390/info14110614" TargetMode="External"/><Relationship Id="rId20" Type="http://schemas.openxmlformats.org/officeDocument/2006/relationships/hyperlink" Target="https://ico.org.uk/for-organisations/uk-gdpr-guidance-and-resources/artificial-intelligence/guidance-on-ai-and-data-protection/?utm_source=chatgpt.com" TargetMode="External"/><Relationship Id="rId29" Type="http://schemas.openxmlformats.org/officeDocument/2006/relationships/hyperlink" Target="https://doi.org/10.3390/app1217848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datak.2024.102310" TargetMode="External"/><Relationship Id="rId24" Type="http://schemas.openxmlformats.org/officeDocument/2006/relationships/hyperlink" Target="https://support.microsoft.com/en-us/excel/use-the-analysis-toolpak-to-perform-complex-data-analysi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16/j.procs.2022.01.298" TargetMode="External"/><Relationship Id="rId23" Type="http://schemas.openxmlformats.org/officeDocument/2006/relationships/hyperlink" Target="https://learn.microsoft.com/en-us/power-bi/connect-data/incremental-refresh-overview" TargetMode="External"/><Relationship Id="rId28" Type="http://schemas.openxmlformats.org/officeDocument/2006/relationships/hyperlink" Target="https://doi.org/10.1007/978-3-031-35539-4_14" TargetMode="External"/><Relationship Id="rId10" Type="http://schemas.openxmlformats.org/officeDocument/2006/relationships/hyperlink" Target="https://doi.org/10.1016/j.jjimei.2022.100131" TargetMode="External"/><Relationship Id="rId19" Type="http://schemas.openxmlformats.org/officeDocument/2006/relationships/hyperlink" Target="https://dataplatform.cloud.ibm.com/docs/content/wsd/spss-modeler.html" TargetMode="External"/><Relationship Id="rId31"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learn.altair.com/pages/data-analytics-and-ai" TargetMode="External"/><Relationship Id="rId14" Type="http://schemas.openxmlformats.org/officeDocument/2006/relationships/hyperlink" Target="https://www.legislation.gov.uk/ukpga/2018/12/contents" TargetMode="External"/><Relationship Id="rId22" Type="http://schemas.openxmlformats.org/officeDocument/2006/relationships/hyperlink" Target="https://doi.org/10.1007/s11276-023-03436-z" TargetMode="External"/><Relationship Id="rId27" Type="http://schemas.openxmlformats.org/officeDocument/2006/relationships/hyperlink" Target="https://doi.org/10.3389/frai.2021.576892" TargetMode="External"/><Relationship Id="rId30" Type="http://schemas.openxmlformats.org/officeDocument/2006/relationships/hyperlink" Target="https://doi.org/10.1016/j.procs.2024.05.184" TargetMode="External"/><Relationship Id="rId8" Type="http://schemas.openxmlformats.org/officeDocument/2006/relationships/hyperlink" Target="https://doi.org/10.1016/j.heliyon.2023.e16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76C5C-AA81-4824-AC5A-A06511245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4290</Words>
  <Characters>24455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Andreeas Geamanu</dc:creator>
  <cp:keywords/>
  <dc:description/>
  <cp:lastModifiedBy>Windows</cp:lastModifiedBy>
  <cp:revision>2</cp:revision>
  <dcterms:created xsi:type="dcterms:W3CDTF">2026-07-16T12:46:00Z</dcterms:created>
  <dcterms:modified xsi:type="dcterms:W3CDTF">2026-07-16T12:46:00Z</dcterms:modified>
</cp:coreProperties>
</file>