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E17B52" w14:textId="77777777" w:rsidR="001B1C8D" w:rsidRDefault="0082494D">
      <w:pPr>
        <w:tabs>
          <w:tab w:val="right" w:pos="10563"/>
        </w:tabs>
        <w:spacing w:after="70"/>
      </w:pPr>
      <w:r>
        <w:rPr>
          <w:noProof/>
        </w:rPr>
        <w:drawing>
          <wp:inline distT="0" distB="0" distL="0" distR="0" wp14:anchorId="7F6950BE" wp14:editId="064B8CC0">
            <wp:extent cx="1809750" cy="723900"/>
            <wp:effectExtent l="0" t="0" r="0" b="0"/>
            <wp:docPr id="335" name="Picture 335"/>
            <wp:cNvGraphicFramePr/>
            <a:graphic xmlns:a="http://schemas.openxmlformats.org/drawingml/2006/main">
              <a:graphicData uri="http://schemas.openxmlformats.org/drawingml/2006/picture">
                <pic:pic xmlns:pic="http://schemas.openxmlformats.org/drawingml/2006/picture">
                  <pic:nvPicPr>
                    <pic:cNvPr id="335" name="Picture 335"/>
                    <pic:cNvPicPr/>
                  </pic:nvPicPr>
                  <pic:blipFill>
                    <a:blip r:embed="rId7"/>
                    <a:stretch>
                      <a:fillRect/>
                    </a:stretch>
                  </pic:blipFill>
                  <pic:spPr>
                    <a:xfrm>
                      <a:off x="0" y="0"/>
                      <a:ext cx="1809750" cy="723900"/>
                    </a:xfrm>
                    <a:prstGeom prst="rect">
                      <a:avLst/>
                    </a:prstGeom>
                  </pic:spPr>
                </pic:pic>
              </a:graphicData>
            </a:graphic>
          </wp:inline>
        </w:drawing>
      </w:r>
      <w:r>
        <w:rPr>
          <w:rFonts w:ascii="Arial" w:eastAsia="Arial" w:hAnsi="Arial" w:cs="Arial"/>
          <w:sz w:val="20"/>
        </w:rPr>
        <w:tab/>
        <w:t xml:space="preserve">  </w:t>
      </w:r>
    </w:p>
    <w:p w14:paraId="6144CC68" w14:textId="77777777" w:rsidR="001B1C8D" w:rsidRDefault="0082494D">
      <w:pPr>
        <w:spacing w:after="0"/>
        <w:ind w:right="110"/>
        <w:jc w:val="right"/>
      </w:pPr>
      <w:r>
        <w:rPr>
          <w:rFonts w:ascii="Arial" w:eastAsia="Arial" w:hAnsi="Arial" w:cs="Arial"/>
          <w:b/>
          <w:sz w:val="28"/>
        </w:rPr>
        <w:t xml:space="preserve">APPENDIX GA36a </w:t>
      </w:r>
    </w:p>
    <w:p w14:paraId="2762A6E5" w14:textId="77777777" w:rsidR="001B1C8D" w:rsidRDefault="0082494D">
      <w:pPr>
        <w:spacing w:after="298"/>
      </w:pPr>
      <w:r>
        <w:rPr>
          <w:rFonts w:ascii="Arial" w:eastAsia="Arial" w:hAnsi="Arial" w:cs="Arial"/>
          <w:sz w:val="20"/>
        </w:rPr>
        <w:t xml:space="preserve"> </w:t>
      </w:r>
    </w:p>
    <w:p w14:paraId="0EA9755D" w14:textId="77777777" w:rsidR="001B1C8D" w:rsidRDefault="0082494D">
      <w:pPr>
        <w:pStyle w:val="Heading1"/>
      </w:pPr>
      <w:r>
        <w:t xml:space="preserve">LEVEL 4 ASSESSMENT SPECIFICATION – Part B </w:t>
      </w:r>
      <w:r>
        <w:rPr>
          <w:b w:val="0"/>
        </w:rPr>
        <w:t xml:space="preserve"> </w:t>
      </w:r>
    </w:p>
    <w:p w14:paraId="16081FEB" w14:textId="77777777" w:rsidR="001B1C8D" w:rsidRDefault="0082494D">
      <w:pPr>
        <w:spacing w:after="0"/>
        <w:ind w:right="21"/>
        <w:jc w:val="center"/>
      </w:pPr>
      <w:r>
        <w:rPr>
          <w:rFonts w:ascii="Arial" w:eastAsia="Arial" w:hAnsi="Arial" w:cs="Arial"/>
          <w:b/>
          <w:i/>
          <w:sz w:val="32"/>
        </w:rPr>
        <w:t xml:space="preserve"> </w:t>
      </w:r>
    </w:p>
    <w:tbl>
      <w:tblPr>
        <w:tblStyle w:val="TableGrid"/>
        <w:tblW w:w="9920" w:type="dxa"/>
        <w:tblInd w:w="284" w:type="dxa"/>
        <w:tblCellMar>
          <w:top w:w="11" w:type="dxa"/>
          <w:left w:w="107" w:type="dxa"/>
          <w:right w:w="39" w:type="dxa"/>
        </w:tblCellMar>
        <w:tblLook w:val="04A0" w:firstRow="1" w:lastRow="0" w:firstColumn="1" w:lastColumn="0" w:noHBand="0" w:noVBand="1"/>
      </w:tblPr>
      <w:tblGrid>
        <w:gridCol w:w="2090"/>
        <w:gridCol w:w="3295"/>
        <w:gridCol w:w="2268"/>
        <w:gridCol w:w="2267"/>
      </w:tblGrid>
      <w:tr w:rsidR="001B1C8D" w14:paraId="7EE59274" w14:textId="77777777">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0BD3783" w14:textId="77777777" w:rsidR="001B1C8D" w:rsidRDefault="0082494D">
            <w:pPr>
              <w:ind w:left="2"/>
            </w:pPr>
            <w:r>
              <w:rPr>
                <w:rFonts w:ascii="Arial" w:eastAsia="Arial" w:hAnsi="Arial" w:cs="Arial"/>
                <w:b/>
              </w:rPr>
              <w:t xml:space="preserve">Student name: </w:t>
            </w:r>
          </w:p>
        </w:tc>
        <w:tc>
          <w:tcPr>
            <w:tcW w:w="3295" w:type="dxa"/>
            <w:tcBorders>
              <w:top w:val="single" w:sz="4" w:space="0" w:color="000000"/>
              <w:left w:val="single" w:sz="4" w:space="0" w:color="000000"/>
              <w:bottom w:val="single" w:sz="4" w:space="0" w:color="000000"/>
              <w:right w:val="single" w:sz="4" w:space="0" w:color="000000"/>
            </w:tcBorders>
            <w:vAlign w:val="center"/>
          </w:tcPr>
          <w:p w14:paraId="06077ED3" w14:textId="41E7BF64" w:rsidR="001B1C8D" w:rsidRDefault="0082494D">
            <w:pPr>
              <w:ind w:left="555"/>
            </w:pPr>
            <w:r>
              <w:rPr>
                <w:rFonts w:ascii="Arial" w:eastAsia="Arial" w:hAnsi="Arial" w:cs="Arial"/>
                <w:b/>
              </w:rPr>
              <w:t xml:space="preserve"> </w:t>
            </w:r>
            <w:r w:rsidR="00F1031E">
              <w:rPr>
                <w:rFonts w:ascii="Arial" w:eastAsia="Arial" w:hAnsi="Arial" w:cs="Arial"/>
                <w:b/>
              </w:rPr>
              <w:t>William Dunt</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8991D25" w14:textId="77777777" w:rsidR="001B1C8D" w:rsidRDefault="0082494D">
            <w:pPr>
              <w:ind w:left="2"/>
            </w:pPr>
            <w:r>
              <w:rPr>
                <w:rFonts w:ascii="Arial" w:eastAsia="Arial" w:hAnsi="Arial" w:cs="Arial"/>
                <w:b/>
              </w:rPr>
              <w:t xml:space="preserve">Student ID number: </w:t>
            </w:r>
          </w:p>
        </w:tc>
        <w:tc>
          <w:tcPr>
            <w:tcW w:w="2267" w:type="dxa"/>
            <w:tcBorders>
              <w:top w:val="single" w:sz="4" w:space="0" w:color="000000"/>
              <w:left w:val="single" w:sz="4" w:space="0" w:color="000000"/>
              <w:bottom w:val="single" w:sz="4" w:space="0" w:color="000000"/>
              <w:right w:val="single" w:sz="4" w:space="0" w:color="000000"/>
            </w:tcBorders>
            <w:vAlign w:val="center"/>
          </w:tcPr>
          <w:p w14:paraId="550012FF" w14:textId="21A247B8" w:rsidR="001B1C8D" w:rsidRDefault="0082494D">
            <w:r>
              <w:rPr>
                <w:rFonts w:ascii="Arial" w:eastAsia="Arial" w:hAnsi="Arial" w:cs="Arial"/>
                <w:b/>
              </w:rPr>
              <w:t xml:space="preserve"> </w:t>
            </w:r>
            <w:r w:rsidR="00F1031E">
              <w:rPr>
                <w:rFonts w:ascii="Arial" w:eastAsia="Arial" w:hAnsi="Arial" w:cs="Arial"/>
                <w:b/>
              </w:rPr>
              <w:t>1802477</w:t>
            </w:r>
          </w:p>
        </w:tc>
      </w:tr>
      <w:tr w:rsidR="001B1C8D" w14:paraId="5B03EA28" w14:textId="77777777">
        <w:trPr>
          <w:trHeight w:val="504"/>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83079D4" w14:textId="77777777" w:rsidR="001B1C8D" w:rsidRDefault="0082494D">
            <w:pPr>
              <w:ind w:left="2"/>
            </w:pPr>
            <w:r>
              <w:rPr>
                <w:rFonts w:ascii="Arial" w:eastAsia="Arial" w:hAnsi="Arial" w:cs="Arial"/>
                <w:b/>
              </w:rPr>
              <w:t xml:space="preserve">Programme: </w:t>
            </w:r>
          </w:p>
        </w:tc>
        <w:tc>
          <w:tcPr>
            <w:tcW w:w="7830" w:type="dxa"/>
            <w:gridSpan w:val="3"/>
            <w:tcBorders>
              <w:top w:val="single" w:sz="4" w:space="0" w:color="000000"/>
              <w:left w:val="single" w:sz="4" w:space="0" w:color="000000"/>
              <w:bottom w:val="single" w:sz="4" w:space="0" w:color="000000"/>
              <w:right w:val="single" w:sz="4" w:space="0" w:color="000000"/>
            </w:tcBorders>
            <w:vAlign w:val="center"/>
          </w:tcPr>
          <w:p w14:paraId="06BEA671" w14:textId="77777777" w:rsidR="001B1C8D" w:rsidRDefault="0082494D">
            <w:pPr>
              <w:ind w:left="5"/>
            </w:pPr>
            <w:proofErr w:type="spellStart"/>
            <w:r>
              <w:rPr>
                <w:rFonts w:ascii="Arial" w:eastAsia="Arial" w:hAnsi="Arial" w:cs="Arial"/>
                <w:b/>
              </w:rPr>
              <w:t>BAEd</w:t>
            </w:r>
            <w:proofErr w:type="spellEnd"/>
            <w:r>
              <w:rPr>
                <w:rFonts w:ascii="Arial" w:eastAsia="Arial" w:hAnsi="Arial" w:cs="Arial"/>
                <w:b/>
              </w:rPr>
              <w:t xml:space="preserve"> with QTS </w:t>
            </w:r>
          </w:p>
        </w:tc>
      </w:tr>
      <w:tr w:rsidR="001B1C8D" w14:paraId="2C18C501" w14:textId="77777777">
        <w:trPr>
          <w:trHeight w:val="504"/>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3AE7B5" w14:textId="77777777" w:rsidR="001B1C8D" w:rsidRDefault="0082494D">
            <w:pPr>
              <w:ind w:left="2"/>
            </w:pPr>
            <w:r>
              <w:rPr>
                <w:rFonts w:ascii="Arial" w:eastAsia="Arial" w:hAnsi="Arial" w:cs="Arial"/>
                <w:b/>
              </w:rPr>
              <w:t xml:space="preserve">Module: </w:t>
            </w:r>
          </w:p>
        </w:tc>
        <w:tc>
          <w:tcPr>
            <w:tcW w:w="7830" w:type="dxa"/>
            <w:gridSpan w:val="3"/>
            <w:tcBorders>
              <w:top w:val="single" w:sz="4" w:space="0" w:color="000000"/>
              <w:left w:val="single" w:sz="4" w:space="0" w:color="000000"/>
              <w:bottom w:val="single" w:sz="4" w:space="0" w:color="000000"/>
              <w:right w:val="single" w:sz="4" w:space="0" w:color="000000"/>
            </w:tcBorders>
            <w:vAlign w:val="center"/>
          </w:tcPr>
          <w:p w14:paraId="2ED7E92A" w14:textId="77777777" w:rsidR="001B1C8D" w:rsidRDefault="0082494D">
            <w:pPr>
              <w:ind w:left="5"/>
            </w:pPr>
            <w:r>
              <w:rPr>
                <w:rFonts w:ascii="Arial" w:eastAsia="Arial" w:hAnsi="Arial" w:cs="Arial"/>
                <w:b/>
              </w:rPr>
              <w:t xml:space="preserve">Curriculum Matters </w:t>
            </w:r>
          </w:p>
        </w:tc>
      </w:tr>
      <w:tr w:rsidR="001B1C8D" w14:paraId="5F8DA496" w14:textId="77777777">
        <w:trPr>
          <w:trHeight w:val="768"/>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4D4A7B8C" w14:textId="77777777" w:rsidR="001B1C8D" w:rsidRDefault="0082494D">
            <w:pPr>
              <w:ind w:left="2"/>
            </w:pPr>
            <w:r>
              <w:rPr>
                <w:rFonts w:ascii="Arial" w:eastAsia="Arial" w:hAnsi="Arial" w:cs="Arial"/>
                <w:b/>
              </w:rPr>
              <w:t xml:space="preserve">Module code: </w:t>
            </w:r>
          </w:p>
        </w:tc>
        <w:tc>
          <w:tcPr>
            <w:tcW w:w="3295" w:type="dxa"/>
            <w:tcBorders>
              <w:top w:val="single" w:sz="4" w:space="0" w:color="000000"/>
              <w:left w:val="single" w:sz="4" w:space="0" w:color="000000"/>
              <w:bottom w:val="single" w:sz="4" w:space="0" w:color="000000"/>
              <w:right w:val="single" w:sz="4" w:space="0" w:color="000000"/>
            </w:tcBorders>
          </w:tcPr>
          <w:p w14:paraId="3D728EF0" w14:textId="77777777" w:rsidR="001B1C8D" w:rsidRDefault="0082494D">
            <w:pPr>
              <w:ind w:left="5"/>
            </w:pPr>
            <w:r>
              <w:rPr>
                <w:rFonts w:ascii="Arial" w:eastAsia="Arial" w:hAnsi="Arial" w:cs="Arial"/>
                <w:b/>
              </w:rPr>
              <w:t xml:space="preserve">ECAD4011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6EE2684C" w14:textId="77777777" w:rsidR="001B1C8D" w:rsidRDefault="0082494D">
            <w:pPr>
              <w:ind w:left="2" w:right="70"/>
              <w:jc w:val="both"/>
            </w:pPr>
            <w:r>
              <w:rPr>
                <w:rFonts w:ascii="Arial" w:eastAsia="Arial" w:hAnsi="Arial" w:cs="Arial"/>
                <w:b/>
              </w:rPr>
              <w:t xml:space="preserve">Contribution to Overall Module Assessment (%): </w:t>
            </w:r>
          </w:p>
        </w:tc>
        <w:tc>
          <w:tcPr>
            <w:tcW w:w="2267" w:type="dxa"/>
            <w:tcBorders>
              <w:top w:val="single" w:sz="4" w:space="0" w:color="000000"/>
              <w:left w:val="single" w:sz="4" w:space="0" w:color="000000"/>
              <w:bottom w:val="single" w:sz="4" w:space="0" w:color="000000"/>
              <w:right w:val="single" w:sz="4" w:space="0" w:color="000000"/>
            </w:tcBorders>
          </w:tcPr>
          <w:p w14:paraId="7EC82703" w14:textId="77777777" w:rsidR="001B1C8D" w:rsidRDefault="0082494D">
            <w:r>
              <w:rPr>
                <w:rFonts w:ascii="Arial" w:eastAsia="Arial" w:hAnsi="Arial" w:cs="Arial"/>
                <w:b/>
              </w:rPr>
              <w:t xml:space="preserve">50% </w:t>
            </w:r>
          </w:p>
        </w:tc>
      </w:tr>
      <w:tr w:rsidR="001B1C8D" w14:paraId="3DDF5FF3" w14:textId="77777777">
        <w:trPr>
          <w:trHeight w:val="500"/>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7EFEA21" w14:textId="77777777" w:rsidR="001B1C8D" w:rsidRDefault="0082494D">
            <w:pPr>
              <w:ind w:left="2"/>
            </w:pPr>
            <w:r>
              <w:rPr>
                <w:rFonts w:ascii="Arial" w:eastAsia="Arial" w:hAnsi="Arial" w:cs="Arial"/>
                <w:b/>
              </w:rPr>
              <w:t xml:space="preserve">Lecturer: </w:t>
            </w:r>
          </w:p>
        </w:tc>
        <w:tc>
          <w:tcPr>
            <w:tcW w:w="3295" w:type="dxa"/>
            <w:tcBorders>
              <w:top w:val="single" w:sz="4" w:space="0" w:color="000000"/>
              <w:left w:val="single" w:sz="4" w:space="0" w:color="000000"/>
              <w:bottom w:val="single" w:sz="4" w:space="0" w:color="000000"/>
              <w:right w:val="single" w:sz="4" w:space="0" w:color="000000"/>
            </w:tcBorders>
            <w:vAlign w:val="center"/>
          </w:tcPr>
          <w:p w14:paraId="29F5D373" w14:textId="77777777" w:rsidR="001B1C8D" w:rsidRDefault="0082494D">
            <w:pPr>
              <w:ind w:left="5"/>
            </w:pPr>
            <w:r>
              <w:rPr>
                <w:rFonts w:ascii="Arial" w:eastAsia="Arial" w:hAnsi="Arial" w:cs="Arial"/>
                <w:b/>
              </w:rPr>
              <w:t xml:space="preserve">Mathew Jones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BDA5FD" w14:textId="77777777" w:rsidR="001B1C8D" w:rsidRDefault="0082494D">
            <w:pPr>
              <w:ind w:left="2"/>
            </w:pPr>
            <w:r>
              <w:rPr>
                <w:rFonts w:ascii="Arial" w:eastAsia="Arial" w:hAnsi="Arial" w:cs="Arial"/>
                <w:b/>
              </w:rPr>
              <w:t xml:space="preserve">Internal Verifier: </w:t>
            </w:r>
          </w:p>
        </w:tc>
        <w:tc>
          <w:tcPr>
            <w:tcW w:w="2267" w:type="dxa"/>
            <w:tcBorders>
              <w:top w:val="single" w:sz="4" w:space="0" w:color="000000"/>
              <w:left w:val="single" w:sz="4" w:space="0" w:color="000000"/>
              <w:bottom w:val="single" w:sz="4" w:space="0" w:color="000000"/>
              <w:right w:val="single" w:sz="4" w:space="0" w:color="000000"/>
            </w:tcBorders>
            <w:vAlign w:val="center"/>
          </w:tcPr>
          <w:p w14:paraId="4495B220" w14:textId="77777777" w:rsidR="001B1C8D" w:rsidRDefault="0082494D">
            <w:r>
              <w:rPr>
                <w:rFonts w:ascii="Arial" w:eastAsia="Arial" w:hAnsi="Arial" w:cs="Arial"/>
                <w:b/>
              </w:rPr>
              <w:t xml:space="preserve">Mathew Jones </w:t>
            </w:r>
          </w:p>
        </w:tc>
      </w:tr>
      <w:tr w:rsidR="001B1C8D" w14:paraId="09DA9CDA" w14:textId="77777777">
        <w:trPr>
          <w:trHeight w:val="2180"/>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3D70BD73" w14:textId="77777777" w:rsidR="001B1C8D" w:rsidRDefault="0082494D">
            <w:pPr>
              <w:ind w:left="2"/>
            </w:pPr>
            <w:r>
              <w:rPr>
                <w:rFonts w:ascii="Arial" w:eastAsia="Arial" w:hAnsi="Arial" w:cs="Arial"/>
                <w:b/>
              </w:rPr>
              <w:t xml:space="preserve">Assignment Title: </w:t>
            </w:r>
          </w:p>
        </w:tc>
        <w:tc>
          <w:tcPr>
            <w:tcW w:w="3295" w:type="dxa"/>
            <w:tcBorders>
              <w:top w:val="single" w:sz="4" w:space="0" w:color="000000"/>
              <w:left w:val="single" w:sz="4" w:space="0" w:color="000000"/>
              <w:bottom w:val="single" w:sz="4" w:space="0" w:color="000000"/>
              <w:right w:val="single" w:sz="4" w:space="0" w:color="000000"/>
            </w:tcBorders>
            <w:vAlign w:val="center"/>
          </w:tcPr>
          <w:p w14:paraId="2920CC41" w14:textId="77777777" w:rsidR="001B1C8D" w:rsidRDefault="0082494D">
            <w:pPr>
              <w:spacing w:after="2" w:line="238" w:lineRule="auto"/>
              <w:ind w:left="5" w:right="46"/>
            </w:pPr>
            <w:r>
              <w:rPr>
                <w:rFonts w:ascii="Times New Roman" w:eastAsia="Times New Roman" w:hAnsi="Times New Roman" w:cs="Times New Roman"/>
                <w:sz w:val="24"/>
              </w:rPr>
              <w:t xml:space="preserve">Using a theme or traditional tale as a stimulus, consider how you might embed the six areas of learning and experience and the four purposes (Donaldson) </w:t>
            </w:r>
          </w:p>
          <w:p w14:paraId="6A48AD88" w14:textId="77777777" w:rsidR="001B1C8D" w:rsidRDefault="0082494D">
            <w:pPr>
              <w:ind w:left="5" w:right="27"/>
            </w:pPr>
            <w:r>
              <w:rPr>
                <w:rFonts w:ascii="Times New Roman" w:eastAsia="Times New Roman" w:hAnsi="Times New Roman" w:cs="Times New Roman"/>
                <w:sz w:val="24"/>
              </w:rPr>
              <w:t xml:space="preserve">in an integrated, </w:t>
            </w:r>
            <w:proofErr w:type="spellStart"/>
            <w:r>
              <w:rPr>
                <w:rFonts w:ascii="Times New Roman" w:eastAsia="Times New Roman" w:hAnsi="Times New Roman" w:cs="Times New Roman"/>
                <w:sz w:val="24"/>
              </w:rPr>
              <w:t>crosscurricular</w:t>
            </w:r>
            <w:proofErr w:type="spellEnd"/>
            <w:r>
              <w:rPr>
                <w:rFonts w:ascii="Times New Roman" w:eastAsia="Times New Roman" w:hAnsi="Times New Roman" w:cs="Times New Roman"/>
                <w:sz w:val="24"/>
              </w:rPr>
              <w:t xml:space="preserve"> approach. </w:t>
            </w:r>
            <w:r>
              <w:rPr>
                <w:rFonts w:ascii="Times New Roman" w:eastAsia="Times New Roman" w:hAnsi="Times New Roman" w:cs="Times New Roman"/>
                <w:b/>
                <w:sz w:val="24"/>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01362509" w14:textId="77777777" w:rsidR="001B1C8D" w:rsidRDefault="0082494D">
            <w:pPr>
              <w:ind w:left="2"/>
            </w:pPr>
            <w:r>
              <w:rPr>
                <w:rFonts w:ascii="Arial" w:eastAsia="Arial" w:hAnsi="Arial" w:cs="Arial"/>
                <w:b/>
              </w:rPr>
              <w:t xml:space="preserve">Word </w:t>
            </w:r>
            <w:r>
              <w:rPr>
                <w:rFonts w:ascii="Arial" w:eastAsia="Arial" w:hAnsi="Arial" w:cs="Arial"/>
                <w:b/>
              </w:rPr>
              <w:tab/>
              <w:t xml:space="preserve">count </w:t>
            </w:r>
            <w:r>
              <w:rPr>
                <w:rFonts w:ascii="Arial" w:eastAsia="Arial" w:hAnsi="Arial" w:cs="Arial"/>
                <w:b/>
              </w:rPr>
              <w:tab/>
              <w:t xml:space="preserve">(or equivalent): </w:t>
            </w:r>
          </w:p>
        </w:tc>
        <w:tc>
          <w:tcPr>
            <w:tcW w:w="2267" w:type="dxa"/>
            <w:tcBorders>
              <w:top w:val="single" w:sz="4" w:space="0" w:color="000000"/>
              <w:left w:val="single" w:sz="4" w:space="0" w:color="000000"/>
              <w:bottom w:val="single" w:sz="4" w:space="0" w:color="000000"/>
              <w:right w:val="single" w:sz="4" w:space="0" w:color="000000"/>
            </w:tcBorders>
          </w:tcPr>
          <w:p w14:paraId="15376998" w14:textId="77777777" w:rsidR="001B1C8D" w:rsidRDefault="0082494D">
            <w:proofErr w:type="gramStart"/>
            <w:r>
              <w:rPr>
                <w:rFonts w:ascii="Arial" w:eastAsia="Arial" w:hAnsi="Arial" w:cs="Arial"/>
                <w:b/>
              </w:rPr>
              <w:t>2,000 word</w:t>
            </w:r>
            <w:proofErr w:type="gramEnd"/>
            <w:r>
              <w:rPr>
                <w:rFonts w:ascii="Arial" w:eastAsia="Arial" w:hAnsi="Arial" w:cs="Arial"/>
                <w:b/>
              </w:rPr>
              <w:t xml:space="preserve"> essay.  </w:t>
            </w:r>
          </w:p>
        </w:tc>
      </w:tr>
      <w:tr w:rsidR="001B1C8D" w14:paraId="0146498F" w14:textId="77777777">
        <w:trPr>
          <w:trHeight w:val="1010"/>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22C011C1" w14:textId="77777777" w:rsidR="001B1C8D" w:rsidRDefault="0082494D">
            <w:pPr>
              <w:ind w:left="2"/>
            </w:pPr>
            <w:r>
              <w:rPr>
                <w:rFonts w:ascii="Arial" w:eastAsia="Arial" w:hAnsi="Arial" w:cs="Arial"/>
                <w:b/>
              </w:rPr>
              <w:t xml:space="preserve">Submission deadline: </w:t>
            </w:r>
          </w:p>
        </w:tc>
        <w:tc>
          <w:tcPr>
            <w:tcW w:w="3295" w:type="dxa"/>
            <w:tcBorders>
              <w:top w:val="single" w:sz="4" w:space="0" w:color="000000"/>
              <w:left w:val="single" w:sz="4" w:space="0" w:color="000000"/>
              <w:bottom w:val="single" w:sz="4" w:space="0" w:color="000000"/>
              <w:right w:val="single" w:sz="4" w:space="0" w:color="000000"/>
            </w:tcBorders>
          </w:tcPr>
          <w:p w14:paraId="3D75DDEF" w14:textId="77777777" w:rsidR="001B1C8D" w:rsidRDefault="0082494D">
            <w:pPr>
              <w:ind w:left="5"/>
            </w:pPr>
            <w:r>
              <w:rPr>
                <w:rFonts w:ascii="Arial" w:eastAsia="Arial" w:hAnsi="Arial" w:cs="Arial"/>
                <w:b/>
              </w:rPr>
              <w:t>Monday 7</w:t>
            </w:r>
            <w:r>
              <w:rPr>
                <w:rFonts w:ascii="Arial" w:eastAsia="Arial" w:hAnsi="Arial" w:cs="Arial"/>
                <w:b/>
                <w:vertAlign w:val="superscript"/>
              </w:rPr>
              <w:t>th</w:t>
            </w:r>
            <w:r>
              <w:rPr>
                <w:rFonts w:ascii="Arial" w:eastAsia="Arial" w:hAnsi="Arial" w:cs="Arial"/>
                <w:b/>
              </w:rPr>
              <w:t xml:space="preserve">, </w:t>
            </w:r>
            <w:proofErr w:type="gramStart"/>
            <w:r>
              <w:rPr>
                <w:rFonts w:ascii="Arial" w:eastAsia="Arial" w:hAnsi="Arial" w:cs="Arial"/>
                <w:b/>
              </w:rPr>
              <w:t>January,</w:t>
            </w:r>
            <w:proofErr w:type="gramEnd"/>
            <w:r>
              <w:rPr>
                <w:rFonts w:ascii="Arial" w:eastAsia="Arial" w:hAnsi="Arial" w:cs="Arial"/>
                <w:b/>
              </w:rPr>
              <w:t xml:space="preserve"> 2019.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DD00096" w14:textId="77777777" w:rsidR="001B1C8D" w:rsidRDefault="0082494D">
            <w:pPr>
              <w:ind w:left="2" w:right="69"/>
              <w:jc w:val="both"/>
            </w:pPr>
            <w:r>
              <w:rPr>
                <w:rFonts w:ascii="Arial" w:eastAsia="Arial" w:hAnsi="Arial" w:cs="Arial"/>
                <w:b/>
              </w:rPr>
              <w:t xml:space="preserve">Return date of provisional marks &amp; written feedback: </w:t>
            </w:r>
          </w:p>
        </w:tc>
        <w:tc>
          <w:tcPr>
            <w:tcW w:w="2267" w:type="dxa"/>
            <w:tcBorders>
              <w:top w:val="single" w:sz="4" w:space="0" w:color="000000"/>
              <w:left w:val="single" w:sz="4" w:space="0" w:color="000000"/>
              <w:bottom w:val="single" w:sz="4" w:space="0" w:color="000000"/>
              <w:right w:val="single" w:sz="4" w:space="0" w:color="000000"/>
            </w:tcBorders>
          </w:tcPr>
          <w:p w14:paraId="5FB36C15" w14:textId="77777777" w:rsidR="001B1C8D" w:rsidRDefault="0082494D">
            <w:r>
              <w:rPr>
                <w:rFonts w:ascii="Arial" w:eastAsia="Arial" w:hAnsi="Arial" w:cs="Arial"/>
                <w:b/>
              </w:rPr>
              <w:t>4</w:t>
            </w:r>
            <w:r>
              <w:rPr>
                <w:rFonts w:ascii="Arial" w:eastAsia="Arial" w:hAnsi="Arial" w:cs="Arial"/>
                <w:b/>
                <w:vertAlign w:val="superscript"/>
              </w:rPr>
              <w:t>th</w:t>
            </w:r>
            <w:r>
              <w:rPr>
                <w:rFonts w:ascii="Arial" w:eastAsia="Arial" w:hAnsi="Arial" w:cs="Arial"/>
                <w:b/>
              </w:rPr>
              <w:t xml:space="preserve"> </w:t>
            </w:r>
            <w:proofErr w:type="gramStart"/>
            <w:r>
              <w:rPr>
                <w:rFonts w:ascii="Arial" w:eastAsia="Arial" w:hAnsi="Arial" w:cs="Arial"/>
                <w:b/>
              </w:rPr>
              <w:t>February,</w:t>
            </w:r>
            <w:proofErr w:type="gramEnd"/>
            <w:r>
              <w:rPr>
                <w:rFonts w:ascii="Arial" w:eastAsia="Arial" w:hAnsi="Arial" w:cs="Arial"/>
                <w:b/>
              </w:rPr>
              <w:t xml:space="preserve"> 2019. </w:t>
            </w:r>
          </w:p>
        </w:tc>
      </w:tr>
      <w:tr w:rsidR="001B1C8D" w14:paraId="497DBB5D" w14:textId="77777777">
        <w:trPr>
          <w:trHeight w:val="2647"/>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0080A3F5" w14:textId="77777777" w:rsidR="001B1C8D" w:rsidRDefault="0082494D">
            <w:pPr>
              <w:ind w:left="2"/>
            </w:pPr>
            <w:r>
              <w:rPr>
                <w:rFonts w:ascii="Arial" w:eastAsia="Arial" w:hAnsi="Arial" w:cs="Arial"/>
                <w:b/>
              </w:rPr>
              <w:t xml:space="preserve">Submission method: </w:t>
            </w:r>
          </w:p>
        </w:tc>
        <w:tc>
          <w:tcPr>
            <w:tcW w:w="7830" w:type="dxa"/>
            <w:gridSpan w:val="3"/>
            <w:tcBorders>
              <w:top w:val="single" w:sz="4" w:space="0" w:color="000000"/>
              <w:left w:val="single" w:sz="4" w:space="0" w:color="000000"/>
              <w:bottom w:val="single" w:sz="4" w:space="0" w:color="000000"/>
              <w:right w:val="single" w:sz="4" w:space="0" w:color="000000"/>
            </w:tcBorders>
          </w:tcPr>
          <w:p w14:paraId="621E9989" w14:textId="77777777" w:rsidR="001B1C8D" w:rsidRDefault="0082494D">
            <w:pPr>
              <w:spacing w:after="122" w:line="244" w:lineRule="auto"/>
              <w:ind w:left="5"/>
            </w:pPr>
            <w:r>
              <w:rPr>
                <w:rFonts w:ascii="Arial" w:eastAsia="Arial" w:hAnsi="Arial" w:cs="Arial"/>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4AF51690" w14:textId="77777777" w:rsidR="001B1C8D" w:rsidRDefault="0082494D">
            <w:pPr>
              <w:spacing w:after="106"/>
              <w:ind w:left="5"/>
            </w:pPr>
            <w:r>
              <w:rPr>
                <w:rFonts w:ascii="Arial" w:eastAsia="Arial" w:hAnsi="Arial" w:cs="Arial"/>
                <w:b/>
              </w:rPr>
              <w:t xml:space="preserve">Alternative submission method (if applicable):  </w:t>
            </w:r>
          </w:p>
          <w:p w14:paraId="376F7239" w14:textId="77777777" w:rsidR="001B1C8D" w:rsidRDefault="0082494D">
            <w:pPr>
              <w:ind w:left="5" w:right="67"/>
              <w:jc w:val="both"/>
            </w:pPr>
            <w:r>
              <w:rPr>
                <w:rFonts w:ascii="Arial" w:eastAsia="Arial" w:hAnsi="Arial" w:cs="Arial"/>
                <w:b/>
              </w:rPr>
              <w:t xml:space="preserve">Late submission of the assessment will result in a late penalty mark. </w:t>
            </w:r>
            <w:r>
              <w:rPr>
                <w:rFonts w:ascii="Arial" w:eastAsia="Arial" w:hAnsi="Arial" w:cs="Arial"/>
              </w:rPr>
              <w:t>Penalties for late submission: Up to one week late, maximum mark of 40%. Over one week late, 0%.  Only the Extenuating Circumstances Panel may approve a change to submission dates.</w:t>
            </w:r>
            <w:r>
              <w:rPr>
                <w:rFonts w:ascii="Arial" w:eastAsia="Arial" w:hAnsi="Arial" w:cs="Arial"/>
                <w:b/>
              </w:rPr>
              <w:t xml:space="preserve"> </w:t>
            </w:r>
          </w:p>
        </w:tc>
      </w:tr>
      <w:tr w:rsidR="001B1C8D" w14:paraId="10137081" w14:textId="77777777">
        <w:trPr>
          <w:trHeight w:val="1264"/>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7789C3A3" w14:textId="77777777" w:rsidR="001B1C8D" w:rsidRDefault="0082494D">
            <w:pPr>
              <w:ind w:left="2" w:right="2"/>
            </w:pPr>
            <w:r>
              <w:rPr>
                <w:rFonts w:ascii="Arial" w:eastAsia="Arial" w:hAnsi="Arial" w:cs="Arial"/>
                <w:b/>
              </w:rPr>
              <w:t xml:space="preserve">Academic honesty / referencing: </w:t>
            </w:r>
          </w:p>
        </w:tc>
        <w:tc>
          <w:tcPr>
            <w:tcW w:w="7830" w:type="dxa"/>
            <w:gridSpan w:val="3"/>
            <w:tcBorders>
              <w:top w:val="single" w:sz="4" w:space="0" w:color="000000"/>
              <w:left w:val="single" w:sz="4" w:space="0" w:color="000000"/>
              <w:bottom w:val="single" w:sz="4" w:space="0" w:color="000000"/>
              <w:right w:val="single" w:sz="4" w:space="0" w:color="000000"/>
            </w:tcBorders>
            <w:vAlign w:val="center"/>
          </w:tcPr>
          <w:p w14:paraId="7B2330C8" w14:textId="77777777" w:rsidR="001B1C8D" w:rsidRDefault="0082494D">
            <w:pPr>
              <w:ind w:left="5" w:right="66"/>
              <w:jc w:val="both"/>
            </w:pPr>
            <w:r>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4CFC47A" w14:textId="77777777" w:rsidR="001B1C8D" w:rsidRDefault="0082494D">
      <w:pPr>
        <w:spacing w:after="0"/>
      </w:pPr>
      <w:r>
        <w:rPr>
          <w:rFonts w:ascii="Arial" w:eastAsia="Arial" w:hAnsi="Arial" w:cs="Arial"/>
          <w:sz w:val="32"/>
        </w:rPr>
        <w:t xml:space="preserve"> </w:t>
      </w:r>
    </w:p>
    <w:p w14:paraId="41B15E54" w14:textId="77777777" w:rsidR="001B1C8D" w:rsidRDefault="0082494D">
      <w:pPr>
        <w:spacing w:after="0"/>
      </w:pPr>
      <w:r>
        <w:rPr>
          <w:rFonts w:ascii="Arial" w:eastAsia="Arial" w:hAnsi="Arial" w:cs="Arial"/>
          <w:sz w:val="32"/>
        </w:rPr>
        <w:t xml:space="preserve"> </w:t>
      </w:r>
    </w:p>
    <w:p w14:paraId="4C7C8678" w14:textId="2155F6C9" w:rsidR="001B1C8D" w:rsidRDefault="0082494D">
      <w:pPr>
        <w:spacing w:after="0"/>
        <w:rPr>
          <w:rFonts w:ascii="Arial" w:eastAsia="Arial" w:hAnsi="Arial" w:cs="Arial"/>
          <w:sz w:val="32"/>
        </w:rPr>
      </w:pPr>
      <w:r>
        <w:rPr>
          <w:rFonts w:ascii="Arial" w:eastAsia="Arial" w:hAnsi="Arial" w:cs="Arial"/>
          <w:sz w:val="32"/>
        </w:rPr>
        <w:t xml:space="preserve"> </w:t>
      </w:r>
    </w:p>
    <w:p w14:paraId="79E93B5B" w14:textId="77777777" w:rsidR="00553AD2" w:rsidRDefault="00553AD2">
      <w:pPr>
        <w:spacing w:after="0"/>
      </w:pPr>
    </w:p>
    <w:p w14:paraId="603F8E25" w14:textId="77777777" w:rsidR="001B1C8D" w:rsidRDefault="0082494D">
      <w:pPr>
        <w:spacing w:after="0"/>
      </w:pPr>
      <w:r>
        <w:rPr>
          <w:rFonts w:ascii="Arial" w:eastAsia="Arial" w:hAnsi="Arial" w:cs="Arial"/>
          <w:sz w:val="32"/>
        </w:rPr>
        <w:t xml:space="preserve"> </w:t>
      </w:r>
    </w:p>
    <w:p w14:paraId="069AE5AA" w14:textId="2BBBA136" w:rsidR="001B1C8D" w:rsidRDefault="001B1C8D" w:rsidP="00827F8C">
      <w:pPr>
        <w:spacing w:after="2" w:line="238" w:lineRule="auto"/>
        <w:ind w:left="5" w:right="46"/>
        <w:rPr>
          <w:rFonts w:ascii="Times New Roman" w:eastAsia="Times New Roman" w:hAnsi="Times New Roman" w:cs="Times New Roman"/>
          <w:sz w:val="28"/>
        </w:rPr>
      </w:pPr>
    </w:p>
    <w:p w14:paraId="58245F18" w14:textId="06610AB1" w:rsidR="00D036B8" w:rsidRDefault="00D036B8" w:rsidP="00827F8C">
      <w:pPr>
        <w:spacing w:after="2" w:line="238" w:lineRule="auto"/>
        <w:ind w:left="5" w:right="46"/>
      </w:pPr>
    </w:p>
    <w:p w14:paraId="3F840792" w14:textId="77777777" w:rsidR="00676970" w:rsidRDefault="00676970" w:rsidP="00676970">
      <w:pPr>
        <w:pStyle w:val="paragraph"/>
        <w:spacing w:before="0" w:beforeAutospacing="0" w:after="0" w:afterAutospacing="0"/>
        <w:jc w:val="center"/>
        <w:textAlignment w:val="baseline"/>
        <w:rPr>
          <w:rFonts w:ascii="Segoe UI" w:hAnsi="Segoe UI" w:cs="Segoe UI"/>
          <w:sz w:val="18"/>
          <w:szCs w:val="18"/>
        </w:rPr>
      </w:pPr>
      <w:r>
        <w:rPr>
          <w:rStyle w:val="normaltextrun"/>
          <w:sz w:val="28"/>
          <w:szCs w:val="28"/>
        </w:rPr>
        <w:lastRenderedPageBreak/>
        <w:t>Using a theme or traditional tale as a stimulus, consider how you might embed the six areas of learning and experience and the four purposes (Donaldson) in an integrated, cross curricular approach. </w:t>
      </w:r>
      <w:r>
        <w:rPr>
          <w:rStyle w:val="eop"/>
          <w:sz w:val="28"/>
          <w:szCs w:val="28"/>
        </w:rPr>
        <w:t> </w:t>
      </w:r>
    </w:p>
    <w:p w14:paraId="47234DF8"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r>
        <w:rPr>
          <w:rStyle w:val="eop"/>
        </w:rPr>
        <w:t> </w:t>
      </w:r>
    </w:p>
    <w:p w14:paraId="2B2BC349" w14:textId="77777777" w:rsidR="00676970" w:rsidRDefault="00676970" w:rsidP="00676970">
      <w:pPr>
        <w:pStyle w:val="paragraph"/>
        <w:spacing w:before="0" w:beforeAutospacing="0" w:after="0" w:afterAutospacing="0"/>
        <w:textAlignment w:val="baseline"/>
        <w:rPr>
          <w:rStyle w:val="normaltextrun"/>
        </w:rPr>
      </w:pPr>
      <w:r>
        <w:rPr>
          <w:rStyle w:val="normaltextrun"/>
        </w:rPr>
        <w:t xml:space="preserve">As a theme, I'm choosing to do ‘Wild West’. I'm doing this because it will be something different for the children to investigate and get involved with. This </w:t>
      </w:r>
      <w:proofErr w:type="gramStart"/>
      <w:r>
        <w:rPr>
          <w:rStyle w:val="normaltextrun"/>
        </w:rPr>
        <w:t>opens up</w:t>
      </w:r>
      <w:proofErr w:type="gramEnd"/>
      <w:r>
        <w:rPr>
          <w:rStyle w:val="normaltextrun"/>
        </w:rPr>
        <w:t xml:space="preserve"> a variety of opportunities to develop their skills while enjoying learning about new things. </w:t>
      </w:r>
    </w:p>
    <w:p w14:paraId="30730C72" w14:textId="217BF326" w:rsidR="00676970" w:rsidRDefault="00676970" w:rsidP="00676970">
      <w:pPr>
        <w:pStyle w:val="paragraph"/>
        <w:spacing w:before="0" w:beforeAutospacing="0" w:after="0" w:afterAutospacing="0"/>
        <w:textAlignment w:val="baseline"/>
        <w:rPr>
          <w:rFonts w:ascii="Segoe UI" w:hAnsi="Segoe UI" w:cs="Segoe UI"/>
          <w:sz w:val="18"/>
          <w:szCs w:val="18"/>
        </w:rPr>
      </w:pPr>
      <w:bookmarkStart w:id="0" w:name="_GoBack"/>
      <w:bookmarkEnd w:id="0"/>
      <w:r>
        <w:rPr>
          <w:rStyle w:val="eop"/>
        </w:rPr>
        <w:t> </w:t>
      </w:r>
    </w:p>
    <w:p w14:paraId="48B133BA"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r>
        <w:rPr>
          <w:rStyle w:val="normaltextrun"/>
        </w:rPr>
        <w:t>I am aiming this at year six, I believe that due to them being older they will enjoy learning about the history and recreating different things. When covering the six areas they will be working in groups and individually, this will allow them to develop different skills including their self-confidence. </w:t>
      </w:r>
      <w:r>
        <w:rPr>
          <w:rStyle w:val="eop"/>
        </w:rPr>
        <w:t> </w:t>
      </w:r>
    </w:p>
    <w:p w14:paraId="511A36E5"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r>
        <w:rPr>
          <w:rStyle w:val="normaltextrun"/>
        </w:rPr>
        <w:t>My first activity, which covers ICT and English, is the research of how life was lived in the Wild West Era. As a group they can use iPads/computers to research about how they lived and what usually went on during a regular day. They will also this time to see what sort of clothes they wore, and what transportation they used </w:t>
      </w:r>
      <w:proofErr w:type="gramStart"/>
      <w:r>
        <w:rPr>
          <w:rStyle w:val="advancedproofingissue"/>
          <w:rFonts w:eastAsia="Calibri"/>
        </w:rPr>
        <w:t>on a daily basis</w:t>
      </w:r>
      <w:proofErr w:type="gramEnd"/>
      <w:r>
        <w:rPr>
          <w:rStyle w:val="normaltextrun"/>
        </w:rPr>
        <w:t>. Using this information, they can create a presentation on how they would make a living and manage to enjoy their lives. Using this information, they can communicate with the class and present their information in any way they please, </w:t>
      </w:r>
      <w:proofErr w:type="gramStart"/>
      <w:r>
        <w:rPr>
          <w:rStyle w:val="advancedproofingissue"/>
          <w:rFonts w:eastAsia="Calibri"/>
        </w:rPr>
        <w:t>as long as</w:t>
      </w:r>
      <w:proofErr w:type="gramEnd"/>
      <w:r>
        <w:rPr>
          <w:rStyle w:val="normaltextrun"/>
        </w:rPr>
        <w:t> they show understanding of the subject. </w:t>
      </w:r>
      <w:r>
        <w:rPr>
          <w:rStyle w:val="eop"/>
        </w:rPr>
        <w:t> </w:t>
      </w:r>
    </w:p>
    <w:p w14:paraId="75B8BE3D" w14:textId="7AE84D0E" w:rsidR="00676970" w:rsidRDefault="00676970" w:rsidP="00676970">
      <w:pPr>
        <w:pStyle w:val="paragraph"/>
        <w:spacing w:before="0" w:beforeAutospacing="0" w:after="0" w:afterAutospacing="0"/>
        <w:textAlignment w:val="baseline"/>
        <w:rPr>
          <w:rStyle w:val="eop"/>
        </w:rPr>
      </w:pPr>
      <w:r>
        <w:rPr>
          <w:rStyle w:val="normaltextrun"/>
        </w:rPr>
        <w:t>Linking my first lesson into the ‘Successful futures’ it links to language, literacy and communication as it is reading and writing, it touches on expressive arts as they are given a choice on how to present their findings to the class.  </w:t>
      </w:r>
      <w:r>
        <w:rPr>
          <w:rStyle w:val="eop"/>
        </w:rPr>
        <w:t> </w:t>
      </w:r>
    </w:p>
    <w:p w14:paraId="3CE111FD"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p>
    <w:p w14:paraId="4B671C33"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r>
        <w:rPr>
          <w:rStyle w:val="normaltextrun"/>
        </w:rPr>
        <w:t>‘Express issues and ideas clearly, using specialist vocabulary and examples’ Relates to the students referring to the framework and what they should be doing at this age, it will come when they are presenting their ideas to the class. When every group is presenting this is what is expected by each group to make sure they agree or disagree, ‘listen carefully to presentations and show understanding of the speakers’ conclusions or opinions’ as stated by the frame work. follow up points in group discussions, showing agreement or disagreement giving reasons. They will use the next point by going beyond what is wrote down by developing each point, ‘follow up points in group discussions, showing agreement or disagreement giving reasons.’ </w:t>
      </w:r>
      <w:r>
        <w:rPr>
          <w:rStyle w:val="eop"/>
        </w:rPr>
        <w:t> </w:t>
      </w:r>
    </w:p>
    <w:p w14:paraId="4DB1BC0D" w14:textId="2BFF9AF5" w:rsidR="00676970" w:rsidRDefault="00676970" w:rsidP="00676970">
      <w:pPr>
        <w:pStyle w:val="paragraph"/>
        <w:spacing w:before="0" w:beforeAutospacing="0" w:after="0" w:afterAutospacing="0"/>
        <w:textAlignment w:val="baseline"/>
        <w:rPr>
          <w:rStyle w:val="eop"/>
        </w:rPr>
      </w:pPr>
      <w:r>
        <w:rPr>
          <w:rStyle w:val="normaltextrun"/>
        </w:rPr>
        <w:t>As a cross curriculum approach to the activity, they can use drama to portray certain aspects of their lives, which will also touch upon health and wellbeing as they will be moving around and using energy to show what life was like. ‘Focus on a play-centred approach to learning’ as was said by Barnes which is what I am trying to implement with the fact they can do what they want and the fact they can express themselves however they want. </w:t>
      </w:r>
      <w:r>
        <w:rPr>
          <w:rStyle w:val="eop"/>
        </w:rPr>
        <w:t> </w:t>
      </w:r>
    </w:p>
    <w:p w14:paraId="07E86E9E"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p>
    <w:p w14:paraId="36880B4D" w14:textId="37BE77D0" w:rsidR="00676970" w:rsidRDefault="00676970" w:rsidP="00676970">
      <w:pPr>
        <w:pStyle w:val="paragraph"/>
        <w:spacing w:before="0" w:beforeAutospacing="0" w:after="0" w:afterAutospacing="0"/>
        <w:textAlignment w:val="baseline"/>
        <w:rPr>
          <w:rStyle w:val="eop"/>
        </w:rPr>
      </w:pPr>
      <w:r>
        <w:rPr>
          <w:rStyle w:val="normaltextrun"/>
        </w:rPr>
        <w:t>For my second activity, they will watch and start to plan a ‘shoot-out.’ They do this by researching a few different styles that will I give them and trying to re-create their own, by planning using their literacy, language and communication skills </w:t>
      </w:r>
      <w:proofErr w:type="gramStart"/>
      <w:r>
        <w:rPr>
          <w:rStyle w:val="advancedproofingissue"/>
          <w:rFonts w:eastAsia="Calibri"/>
        </w:rPr>
        <w:t>and also</w:t>
      </w:r>
      <w:proofErr w:type="gramEnd"/>
      <w:r>
        <w:rPr>
          <w:rStyle w:val="normaltextrun"/>
        </w:rPr>
        <w:t> their creative side to make sure they come up with something that will keep everyone intrigued. </w:t>
      </w:r>
      <w:r>
        <w:rPr>
          <w:rStyle w:val="eop"/>
        </w:rPr>
        <w:t> </w:t>
      </w:r>
    </w:p>
    <w:p w14:paraId="2107316B"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p>
    <w:p w14:paraId="1C2654E1" w14:textId="0F056DA8" w:rsidR="00676970" w:rsidRDefault="00676970" w:rsidP="00676970">
      <w:pPr>
        <w:pStyle w:val="paragraph"/>
        <w:spacing w:before="0" w:beforeAutospacing="0" w:after="0" w:afterAutospacing="0"/>
        <w:textAlignment w:val="baseline"/>
        <w:rPr>
          <w:rStyle w:val="eop"/>
        </w:rPr>
      </w:pPr>
      <w:r>
        <w:rPr>
          <w:rStyle w:val="normaltextrun"/>
        </w:rPr>
        <w:t>This links into their literacy, ‘Contribute purposefully to group discussion to achieve agreed outcomes’ deciding what to do, and it will be their creative side when they make sure they know what is happening and where they are going to complete their activity. If they didn’t use their creative side, then it would be to simple and wouldn’t hit the frame work of being ambitious and capable of using their ideas on a day to day basis. This lesson will also lead them into the next thing they need to do by making sure they are understanding of what they are doing and where the next lesson is going. </w:t>
      </w:r>
      <w:r>
        <w:rPr>
          <w:rStyle w:val="eop"/>
        </w:rPr>
        <w:t> </w:t>
      </w:r>
    </w:p>
    <w:p w14:paraId="5E4C7F5A"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p>
    <w:p w14:paraId="0592EF4B" w14:textId="36BFE536" w:rsidR="00676970" w:rsidRDefault="00676970" w:rsidP="00676970">
      <w:pPr>
        <w:pStyle w:val="paragraph"/>
        <w:spacing w:before="0" w:beforeAutospacing="0" w:after="0" w:afterAutospacing="0"/>
        <w:textAlignment w:val="baseline"/>
        <w:rPr>
          <w:rStyle w:val="eop"/>
        </w:rPr>
      </w:pPr>
      <w:r>
        <w:rPr>
          <w:rStyle w:val="normaltextrun"/>
        </w:rPr>
        <w:t>For the next activity, I will get them to finish what they started and start to rehearse their own little ‘shoot-out’ (lasting for about 10 minutes each) from the Wild West era, this means they will have to focus on a variety of different areas such as timing, communication, expressive arts, and technology for sound effects etc and getting someone to film it so we can compare at the end of which one was a better representation of an actual shout out from the wild west era.  </w:t>
      </w:r>
      <w:r>
        <w:rPr>
          <w:rStyle w:val="eop"/>
        </w:rPr>
        <w:t> </w:t>
      </w:r>
    </w:p>
    <w:p w14:paraId="7AC913B1"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p>
    <w:p w14:paraId="70F2C285" w14:textId="73E8E250" w:rsidR="00676970" w:rsidRDefault="00676970" w:rsidP="00676970">
      <w:pPr>
        <w:pStyle w:val="paragraph"/>
        <w:spacing w:before="0" w:beforeAutospacing="0" w:after="0" w:afterAutospacing="0"/>
        <w:textAlignment w:val="baseline"/>
        <w:rPr>
          <w:rStyle w:val="eop"/>
        </w:rPr>
      </w:pPr>
      <w:r>
        <w:rPr>
          <w:rStyle w:val="normaltextrun"/>
        </w:rPr>
        <w:t xml:space="preserve">Timing will link into the maths aspect, ‘select and use suitable instruments and units of measurement.’ They will have to choose whether each bit is seconds or minutes when planning it out, to make sure they can show off everything they need to in the time they are given. ‘Contribute purposefully to group discussion to </w:t>
      </w:r>
      <w:r>
        <w:rPr>
          <w:rStyle w:val="normaltextrun"/>
        </w:rPr>
        <w:lastRenderedPageBreak/>
        <w:t>achieve agreed outcomes’ when discussing how they should do things, and what they should say they will need to work in groups and come to an understanding. ‘Ambitious, capable learners, ready to learn throughout their lives’ was something Donaldson talked about, it means that the children will show what they can do and develop a skill they might need in future life depending what they pursue after education. There is a lot of cross curriculum as they will be using their literacy, language and communication ad mixing it with expressive arts throughout. They will need to make sure they are clear and provide the correct information as well as showing their creative side with language, and what they are doing throughout. Learners use ICT individually and collaboratively, depending on the nature and context of the task in hand, this is helpful as they are developing skills that can be used in future life if they are involved with computers, filming or anything that requires technology. </w:t>
      </w:r>
      <w:r>
        <w:rPr>
          <w:rStyle w:val="eop"/>
        </w:rPr>
        <w:t> </w:t>
      </w:r>
    </w:p>
    <w:p w14:paraId="483F12C5"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p>
    <w:p w14:paraId="0A274CB1" w14:textId="20B5E357" w:rsidR="00676970" w:rsidRDefault="00676970" w:rsidP="00676970">
      <w:pPr>
        <w:pStyle w:val="paragraph"/>
        <w:spacing w:before="0" w:beforeAutospacing="0" w:after="0" w:afterAutospacing="0"/>
        <w:textAlignment w:val="baseline"/>
        <w:rPr>
          <w:rStyle w:val="eop"/>
        </w:rPr>
      </w:pPr>
      <w:r>
        <w:rPr>
          <w:rStyle w:val="normaltextrun"/>
        </w:rPr>
        <w:t>For the final lesson they will watch a shoot-out that has been made in a film and then use their videos to identify the good, and things that matched up with the film. After a short period of discussing this they can then go onto writing a short story piece about how they would like to live their life in the Wild West era, designing a person and what they would like to do. After this, they can draw how they would like to look and even design a house if there is time. This would mean they can use their literacy and language, but also art and design as one. </w:t>
      </w:r>
      <w:r>
        <w:rPr>
          <w:rStyle w:val="eop"/>
        </w:rPr>
        <w:t> </w:t>
      </w:r>
    </w:p>
    <w:p w14:paraId="7CDF4D8E"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p>
    <w:p w14:paraId="7E903006" w14:textId="71E8ECB1" w:rsidR="00676970" w:rsidRDefault="00676970" w:rsidP="00676970">
      <w:pPr>
        <w:pStyle w:val="paragraph"/>
        <w:spacing w:before="0" w:beforeAutospacing="0" w:after="0" w:afterAutospacing="0"/>
        <w:textAlignment w:val="baseline"/>
        <w:rPr>
          <w:rStyle w:val="eop"/>
        </w:rPr>
      </w:pPr>
      <w:r>
        <w:rPr>
          <w:rStyle w:val="normaltextrun"/>
        </w:rPr>
        <w:t>‘</w:t>
      </w:r>
      <w:r>
        <w:rPr>
          <w:rStyle w:val="normaltextrun"/>
        </w:rPr>
        <w:t>W</w:t>
      </w:r>
      <w:r>
        <w:rPr>
          <w:rStyle w:val="normaltextrun"/>
        </w:rPr>
        <w:t>rite a comprehensive account of a topic or them’ this gives them the freedom to write about the topic, after researching it and doing a little play about what they know and what is fun. ‘Explore, experiment with and apply the elements of the visual, tactile and sensory language of art, craft and design’ they will have the chance to do this by experimenting and choosing different shapes and ideas to create their ideal life in the Wild West Era. This brings a small aspect of play in to the lesson as they will have the enjoyment of drawing, colouring and designing a variety of things. </w:t>
      </w:r>
      <w:r>
        <w:rPr>
          <w:rStyle w:val="eop"/>
        </w:rPr>
        <w:t> </w:t>
      </w:r>
    </w:p>
    <w:p w14:paraId="0FCD2416"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p>
    <w:p w14:paraId="7C8F52B5"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proofErr w:type="gramStart"/>
      <w:r>
        <w:rPr>
          <w:rStyle w:val="advancedproofingissue"/>
          <w:rFonts w:eastAsia="Calibri"/>
        </w:rPr>
        <w:t>All of</w:t>
      </w:r>
      <w:proofErr w:type="gramEnd"/>
      <w:r>
        <w:rPr>
          <w:rStyle w:val="normaltextrun"/>
        </w:rPr>
        <w:t> my lessons link in with using cross curriculum, due to there being the ‘core’ subjects which are backed up and assisted by ’play’ activities. This is good as the children will be involved throughout the lessons, whether it be something they want to do or something that they often are not usually interested in. </w:t>
      </w:r>
      <w:r>
        <w:rPr>
          <w:rStyle w:val="eop"/>
        </w:rPr>
        <w:t> </w:t>
      </w:r>
    </w:p>
    <w:p w14:paraId="2164E5C3" w14:textId="4BEE151E" w:rsidR="00676970" w:rsidRDefault="00676970" w:rsidP="00676970">
      <w:pPr>
        <w:pStyle w:val="paragraph"/>
        <w:spacing w:before="0" w:beforeAutospacing="0" w:after="0" w:afterAutospacing="0"/>
        <w:textAlignment w:val="baseline"/>
        <w:rPr>
          <w:rStyle w:val="eop"/>
        </w:rPr>
      </w:pPr>
      <w:r>
        <w:rPr>
          <w:rStyle w:val="normaltextrun"/>
        </w:rPr>
        <w:t>The cross-curriculum approach is a very good idea in my opinion. The thought of a teacher bringing two subjects together, whether it be a core subject and something that doesn’t have a whole focused on or two ‘core’ subjects it will add in a big variety of learning for the students. This keeps them interested and makes them get involved with a group or even their own work. </w:t>
      </w:r>
      <w:r>
        <w:rPr>
          <w:rStyle w:val="eop"/>
        </w:rPr>
        <w:t> </w:t>
      </w:r>
    </w:p>
    <w:p w14:paraId="07ACF16D"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p>
    <w:p w14:paraId="36CF34FE" w14:textId="10B687B1" w:rsidR="00676970" w:rsidRDefault="00676970" w:rsidP="00676970">
      <w:pPr>
        <w:pStyle w:val="paragraph"/>
        <w:spacing w:before="0" w:beforeAutospacing="0" w:after="0" w:afterAutospacing="0"/>
        <w:textAlignment w:val="baseline"/>
        <w:rPr>
          <w:rStyle w:val="eop"/>
        </w:rPr>
      </w:pPr>
      <w:r>
        <w:rPr>
          <w:rStyle w:val="normaltextrun"/>
        </w:rPr>
        <w:t>The tokenistic approach covers the fact that ‘It may look like two or more activities are involved in an activity...’ Looking at the approach this way it shows some pros and cons of this approach. The pro of this one is they can do different things, and this means they can develop their skills quicker and through different ways. However, when they don't link it makes more problems, because they could not understand what they are supposed to be doing, or how they are supposed to attack the task at hand. It is something that should be taken into consideration by any teacher as you never know when you are or aren't being tokenistic, affecting the learning of all your students. </w:t>
      </w:r>
      <w:r>
        <w:rPr>
          <w:rStyle w:val="eop"/>
        </w:rPr>
        <w:t> </w:t>
      </w:r>
    </w:p>
    <w:p w14:paraId="45804168"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p>
    <w:p w14:paraId="4630D53B" w14:textId="6459FDC8" w:rsidR="00676970" w:rsidRDefault="00676970" w:rsidP="00676970">
      <w:pPr>
        <w:pStyle w:val="paragraph"/>
        <w:spacing w:before="0" w:beforeAutospacing="0" w:after="0" w:afterAutospacing="0"/>
        <w:textAlignment w:val="baseline"/>
        <w:rPr>
          <w:rStyle w:val="eop"/>
        </w:rPr>
      </w:pPr>
      <w:r>
        <w:rPr>
          <w:rStyle w:val="normaltextrun"/>
        </w:rPr>
        <w:t>The theme based cross curricular approach talks about the confidence of well-knowledge teachers and they work well to motivate and inform children </w:t>
      </w:r>
      <w:proofErr w:type="gramStart"/>
      <w:r>
        <w:rPr>
          <w:rStyle w:val="normaltextrun"/>
        </w:rPr>
        <w:t>all across</w:t>
      </w:r>
      <w:proofErr w:type="gramEnd"/>
      <w:r>
        <w:rPr>
          <w:rStyle w:val="normaltextrun"/>
        </w:rPr>
        <w:t> the board. It can also lead to ‘Tenuous links’ and ‘unclear aims’, due to this it means that a teacher should be careful what theme they chose to make sure it isn't tenuous for the learners. The pros to this are; when the right theme is chosen, and the correct teaching is making sure all learners are informed then it will make a good lesson and be exactly what Barnes think it should be. On the other hand, if it is done incorrectly, and doesn’t give the aims clearly then it will make the lesson unenjoyable, and something that will easily lose interest in when trying to learn. </w:t>
      </w:r>
      <w:r>
        <w:rPr>
          <w:rStyle w:val="eop"/>
        </w:rPr>
        <w:t> </w:t>
      </w:r>
    </w:p>
    <w:p w14:paraId="6B69DB0A"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p>
    <w:p w14:paraId="5A7113EB" w14:textId="5704F25C" w:rsidR="00676970" w:rsidRDefault="00676970" w:rsidP="00676970">
      <w:pPr>
        <w:pStyle w:val="paragraph"/>
        <w:spacing w:before="0" w:beforeAutospacing="0" w:after="0" w:afterAutospacing="0"/>
        <w:textAlignment w:val="baseline"/>
        <w:rPr>
          <w:rStyle w:val="eop"/>
        </w:rPr>
      </w:pPr>
      <w:r>
        <w:rPr>
          <w:rStyle w:val="normaltextrun"/>
        </w:rPr>
        <w:t xml:space="preserve">The double focus cross curricular teaching approach shows a balance between experience based and disciplinary opportunities. It ‘consist of both separate subject teaching and regular opportunities to put that subject teaching into combines action’ which is a good thing to do, as it attacks all sides of teaching and doesn’t say one teacher will be better than the other during the lesson. ‘Each discipline is of equal importance’ which shows a new side to teaching instead t being one main way of discipling and it depends on the teacher or school. This is good as everyone will be able to take teaching to a level, they’re comfortable at. Bearing in mind if every teacher takes a different approach the school won't have the same affect due to it </w:t>
      </w:r>
      <w:r>
        <w:rPr>
          <w:rStyle w:val="normaltextrun"/>
        </w:rPr>
        <w:lastRenderedPageBreak/>
        <w:t>being different each year, the students won't know what they can and can't do which will cause uncertainty in their lessons. </w:t>
      </w:r>
      <w:r>
        <w:rPr>
          <w:rStyle w:val="eop"/>
        </w:rPr>
        <w:t> </w:t>
      </w:r>
    </w:p>
    <w:p w14:paraId="73D2AAA1"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p>
    <w:p w14:paraId="3F161642"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r>
        <w:rPr>
          <w:rStyle w:val="normaltextrun"/>
        </w:rPr>
        <w:t>Looking at all the sides of the cross curricular activities I believe that it is a good idea, and we should adapt Barnes’s theory. Even though when looking at different inter theory's they have had some cons they all link up and show that it is the right way forward, especially in today's ever-changing world. I believe that people will get to grips with the different theory's and learn better when learning through play as well as learning through your usual lessons. However, it does mean more work for teachers, but it will make the learning and understanding of students easier throughout the early years and </w:t>
      </w:r>
      <w:proofErr w:type="gramStart"/>
      <w:r>
        <w:rPr>
          <w:rStyle w:val="advancedproofingissue"/>
          <w:rFonts w:eastAsia="Calibri"/>
        </w:rPr>
        <w:t>continuing on</w:t>
      </w:r>
      <w:proofErr w:type="gramEnd"/>
      <w:r>
        <w:rPr>
          <w:rStyle w:val="normaltextrun"/>
        </w:rPr>
        <w:t> to the older years of primary school. Good consistency throughout the years will help effectiveness and back Barnes throughout. </w:t>
      </w:r>
      <w:r>
        <w:rPr>
          <w:rStyle w:val="eop"/>
        </w:rPr>
        <w:t> </w:t>
      </w:r>
    </w:p>
    <w:p w14:paraId="4D60AD6E"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r>
        <w:rPr>
          <w:rStyle w:val="eop"/>
        </w:rPr>
        <w:t> </w:t>
      </w:r>
    </w:p>
    <w:p w14:paraId="10EA2B6E"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r>
        <w:rPr>
          <w:rStyle w:val="eop"/>
        </w:rPr>
        <w:t> </w:t>
      </w:r>
    </w:p>
    <w:p w14:paraId="0290E5F8"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r>
        <w:rPr>
          <w:rStyle w:val="eop"/>
        </w:rPr>
        <w:t> </w:t>
      </w:r>
    </w:p>
    <w:p w14:paraId="0BD307C1"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r>
        <w:rPr>
          <w:rStyle w:val="normaltextrun"/>
        </w:rPr>
        <w:t>References </w:t>
      </w:r>
      <w:r>
        <w:rPr>
          <w:rStyle w:val="eop"/>
        </w:rPr>
        <w:t> </w:t>
      </w:r>
    </w:p>
    <w:p w14:paraId="39DD347C"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hyperlink r:id="rId8" w:tgtFrame="_blank" w:history="1">
        <w:r>
          <w:rPr>
            <w:rStyle w:val="normaltextrun"/>
            <w:color w:val="0563C1"/>
            <w:u w:val="single"/>
          </w:rPr>
          <w:t>https://moodle.uwtsd.ac.uk/pluginfile.php/220974/mod_resource/content/1/CrosscurricularlearningChpater2Barnes2015.pdf</w:t>
        </w:r>
      </w:hyperlink>
      <w:r>
        <w:rPr>
          <w:rStyle w:val="normaltextrun"/>
        </w:rPr>
        <w:t> </w:t>
      </w:r>
      <w:r>
        <w:rPr>
          <w:rStyle w:val="eop"/>
        </w:rPr>
        <w:t> </w:t>
      </w:r>
    </w:p>
    <w:p w14:paraId="76333A72"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r>
        <w:rPr>
          <w:rStyle w:val="normaltextrun"/>
        </w:rPr>
        <w:t>(Barnes: 2015) </w:t>
      </w:r>
      <w:r>
        <w:rPr>
          <w:rStyle w:val="eop"/>
        </w:rPr>
        <w:t> </w:t>
      </w:r>
    </w:p>
    <w:p w14:paraId="26562E49"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hyperlink r:id="rId9" w:tgtFrame="_blank" w:history="1">
        <w:r>
          <w:rPr>
            <w:rStyle w:val="normaltextrun"/>
            <w:color w:val="0563C1"/>
            <w:u w:val="single"/>
          </w:rPr>
          <w:t>http://learning.gov.wales/resources/collections/key-stages-2-4?lang=en</w:t>
        </w:r>
      </w:hyperlink>
      <w:r>
        <w:rPr>
          <w:rStyle w:val="eop"/>
          <w:rFonts w:ascii="Calibri" w:hAnsi="Calibri" w:cs="Calibri"/>
          <w:sz w:val="22"/>
          <w:szCs w:val="22"/>
        </w:rPr>
        <w:t> </w:t>
      </w:r>
    </w:p>
    <w:p w14:paraId="533A7E8F"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hyperlink r:id="rId10" w:tgtFrame="_blank" w:history="1">
        <w:r>
          <w:rPr>
            <w:rStyle w:val="normaltextrun"/>
            <w:color w:val="0563C1"/>
            <w:u w:val="single"/>
          </w:rPr>
          <w:t>https://www.teachermagazine.com.au/articles/implementing-a-cross-curricular-approach</w:t>
        </w:r>
      </w:hyperlink>
      <w:r>
        <w:rPr>
          <w:rStyle w:val="normaltextrun"/>
        </w:rPr>
        <w:t> </w:t>
      </w:r>
      <w:r>
        <w:rPr>
          <w:rStyle w:val="eop"/>
        </w:rPr>
        <w:t> </w:t>
      </w:r>
    </w:p>
    <w:p w14:paraId="06161E34"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hyperlink r:id="rId11" w:tgtFrame="_blank" w:history="1">
        <w:r>
          <w:rPr>
            <w:rStyle w:val="normaltextrun"/>
            <w:color w:val="0563C1"/>
            <w:u w:val="single"/>
          </w:rPr>
          <w:t>https://beta.gov.wales/sites/default/files/publications/2018-03/succesful-futures-a-summary-of-professor-graham-donaldsons-report.pdf</w:t>
        </w:r>
      </w:hyperlink>
      <w:r>
        <w:rPr>
          <w:rStyle w:val="eop"/>
          <w:rFonts w:ascii="Calibri" w:hAnsi="Calibri" w:cs="Calibri"/>
          <w:sz w:val="22"/>
          <w:szCs w:val="22"/>
        </w:rPr>
        <w:t> </w:t>
      </w:r>
    </w:p>
    <w:p w14:paraId="199153BC" w14:textId="77777777" w:rsidR="00676970" w:rsidRDefault="00676970" w:rsidP="00676970">
      <w:pPr>
        <w:pStyle w:val="paragraph"/>
        <w:spacing w:before="0" w:beforeAutospacing="0" w:after="0" w:afterAutospacing="0"/>
        <w:textAlignment w:val="baseline"/>
        <w:rPr>
          <w:rFonts w:ascii="Segoe UI" w:hAnsi="Segoe UI" w:cs="Segoe UI"/>
          <w:sz w:val="18"/>
          <w:szCs w:val="18"/>
        </w:rPr>
      </w:pPr>
      <w:r>
        <w:rPr>
          <w:rStyle w:val="normaltextrun"/>
        </w:rPr>
        <w:t> </w:t>
      </w:r>
    </w:p>
    <w:p w14:paraId="53E3DC26" w14:textId="77777777" w:rsidR="00D036B8" w:rsidRDefault="00D036B8" w:rsidP="00827F8C">
      <w:pPr>
        <w:spacing w:after="2" w:line="238" w:lineRule="auto"/>
        <w:ind w:left="5" w:right="46"/>
      </w:pPr>
    </w:p>
    <w:sectPr w:rsidR="00D036B8">
      <w:footerReference w:type="even" r:id="rId12"/>
      <w:footerReference w:type="default" r:id="rId13"/>
      <w:footerReference w:type="first" r:id="rId14"/>
      <w:pgSz w:w="11906" w:h="16838"/>
      <w:pgMar w:top="725" w:right="618" w:bottom="868" w:left="725" w:header="720" w:footer="4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7359CF" w14:textId="77777777" w:rsidR="00467BB3" w:rsidRDefault="00467BB3">
      <w:pPr>
        <w:spacing w:after="0" w:line="240" w:lineRule="auto"/>
      </w:pPr>
      <w:r>
        <w:separator/>
      </w:r>
    </w:p>
  </w:endnote>
  <w:endnote w:type="continuationSeparator" w:id="0">
    <w:p w14:paraId="5AD33687" w14:textId="77777777" w:rsidR="00467BB3" w:rsidRDefault="00467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751F2" w14:textId="77777777" w:rsidR="001B1C8D" w:rsidRDefault="0082494D">
    <w:pPr>
      <w:spacing w:after="0"/>
      <w:ind w:right="111"/>
      <w:jc w:val="center"/>
    </w:pPr>
    <w:r>
      <w:rPr>
        <w:rFonts w:ascii="Times New Roman" w:eastAsia="Times New Roman" w:hAnsi="Times New Roman" w:cs="Times New Roman"/>
        <w:sz w:val="20"/>
      </w:rPr>
      <w:t xml:space="preserve">Page </w:t>
    </w:r>
    <w:r>
      <w:rPr>
        <w:rFonts w:ascii="Times New Roman" w:eastAsia="Times New Roman" w:hAnsi="Times New Roman" w:cs="Times New Roman"/>
        <w:b/>
        <w:sz w:val="20"/>
      </w:rPr>
      <w:fldChar w:fldCharType="begin"/>
    </w:r>
    <w:r>
      <w:rPr>
        <w:rFonts w:ascii="Times New Roman" w:eastAsia="Times New Roman" w:hAnsi="Times New Roman" w:cs="Times New Roman"/>
        <w:b/>
        <w:sz w:val="20"/>
      </w:rPr>
      <w:instrText xml:space="preserve"> PAGE   \* MERGEFORMAT </w:instrText>
    </w:r>
    <w:r>
      <w:rPr>
        <w:rFonts w:ascii="Times New Roman" w:eastAsia="Times New Roman" w:hAnsi="Times New Roman" w:cs="Times New Roman"/>
        <w:b/>
        <w:sz w:val="20"/>
      </w:rP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Pr>
        <w:rFonts w:ascii="Times New Roman" w:eastAsia="Times New Roman" w:hAnsi="Times New Roman" w:cs="Times New Roman"/>
        <w:b/>
        <w:sz w:val="20"/>
      </w:rPr>
      <w:t>9</w:t>
    </w:r>
    <w:r>
      <w:rPr>
        <w:rFonts w:ascii="Times New Roman" w:eastAsia="Times New Roman" w:hAnsi="Times New Roman" w:cs="Times New Roman"/>
        <w:sz w:val="20"/>
      </w:rPr>
      <w:t xml:space="preserve"> </w:t>
    </w:r>
  </w:p>
  <w:p w14:paraId="012F5A6E" w14:textId="77777777" w:rsidR="001B1C8D" w:rsidRDefault="0082494D">
    <w:pPr>
      <w:spacing w:after="0"/>
      <w:ind w:right="69"/>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4EB217" w14:textId="3C9D1A67" w:rsidR="001B1C8D" w:rsidRDefault="001B1C8D">
    <w:pPr>
      <w:spacing w:after="0"/>
      <w:ind w:right="69"/>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6812D" w14:textId="77777777" w:rsidR="001B1C8D" w:rsidRDefault="0082494D">
    <w:pPr>
      <w:spacing w:after="0"/>
      <w:ind w:right="111"/>
      <w:jc w:val="center"/>
    </w:pPr>
    <w:r>
      <w:rPr>
        <w:rFonts w:ascii="Times New Roman" w:eastAsia="Times New Roman" w:hAnsi="Times New Roman" w:cs="Times New Roman"/>
        <w:sz w:val="20"/>
      </w:rPr>
      <w:t xml:space="preserve">Page </w:t>
    </w:r>
    <w:r>
      <w:rPr>
        <w:rFonts w:ascii="Times New Roman" w:eastAsia="Times New Roman" w:hAnsi="Times New Roman" w:cs="Times New Roman"/>
        <w:b/>
        <w:sz w:val="20"/>
      </w:rPr>
      <w:fldChar w:fldCharType="begin"/>
    </w:r>
    <w:r>
      <w:rPr>
        <w:rFonts w:ascii="Times New Roman" w:eastAsia="Times New Roman" w:hAnsi="Times New Roman" w:cs="Times New Roman"/>
        <w:b/>
        <w:sz w:val="20"/>
      </w:rPr>
      <w:instrText xml:space="preserve"> PAGE   \* MERGEFORMAT </w:instrText>
    </w:r>
    <w:r>
      <w:rPr>
        <w:rFonts w:ascii="Times New Roman" w:eastAsia="Times New Roman" w:hAnsi="Times New Roman" w:cs="Times New Roman"/>
        <w:b/>
        <w:sz w:val="20"/>
      </w:rP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Pr>
        <w:rFonts w:ascii="Times New Roman" w:eastAsia="Times New Roman" w:hAnsi="Times New Roman" w:cs="Times New Roman"/>
        <w:b/>
        <w:sz w:val="20"/>
      </w:rPr>
      <w:t>9</w:t>
    </w:r>
    <w:r>
      <w:rPr>
        <w:rFonts w:ascii="Times New Roman" w:eastAsia="Times New Roman" w:hAnsi="Times New Roman" w:cs="Times New Roman"/>
        <w:sz w:val="20"/>
      </w:rPr>
      <w:t xml:space="preserve"> </w:t>
    </w:r>
  </w:p>
  <w:p w14:paraId="22968D8A" w14:textId="77777777" w:rsidR="001B1C8D" w:rsidRDefault="0082494D">
    <w:pPr>
      <w:spacing w:after="0"/>
      <w:ind w:right="69"/>
      <w:jc w:val="right"/>
    </w:pPr>
    <w:r>
      <w:rPr>
        <w:rFonts w:ascii="Times New Roman" w:eastAsia="Times New Roman" w:hAnsi="Times New Roman" w:cs="Times New Roman"/>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D5BA57" w14:textId="77777777" w:rsidR="00467BB3" w:rsidRDefault="00467BB3">
      <w:pPr>
        <w:spacing w:after="0" w:line="240" w:lineRule="auto"/>
      </w:pPr>
      <w:r>
        <w:separator/>
      </w:r>
    </w:p>
  </w:footnote>
  <w:footnote w:type="continuationSeparator" w:id="0">
    <w:p w14:paraId="42866604" w14:textId="77777777" w:rsidR="00467BB3" w:rsidRDefault="00467B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43D25"/>
    <w:multiLevelType w:val="hybridMultilevel"/>
    <w:tmpl w:val="0DBEA21C"/>
    <w:lvl w:ilvl="0" w:tplc="BC127A80">
      <w:start w:val="1"/>
      <w:numFmt w:val="bullet"/>
      <w:lvlText w:val="•"/>
      <w:lvlJc w:val="left"/>
      <w:pPr>
        <w:ind w:left="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85CEC58">
      <w:start w:val="1"/>
      <w:numFmt w:val="bullet"/>
      <w:lvlText w:val="o"/>
      <w:lvlJc w:val="left"/>
      <w:pPr>
        <w:ind w:left="16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56E404E">
      <w:start w:val="1"/>
      <w:numFmt w:val="bullet"/>
      <w:lvlText w:val="▪"/>
      <w:lvlJc w:val="left"/>
      <w:pPr>
        <w:ind w:left="23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5387C5C">
      <w:start w:val="1"/>
      <w:numFmt w:val="bullet"/>
      <w:lvlText w:val="•"/>
      <w:lvlJc w:val="left"/>
      <w:pPr>
        <w:ind w:left="30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B28E27C">
      <w:start w:val="1"/>
      <w:numFmt w:val="bullet"/>
      <w:lvlText w:val="o"/>
      <w:lvlJc w:val="left"/>
      <w:pPr>
        <w:ind w:left="37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610FCCC">
      <w:start w:val="1"/>
      <w:numFmt w:val="bullet"/>
      <w:lvlText w:val="▪"/>
      <w:lvlJc w:val="left"/>
      <w:pPr>
        <w:ind w:left="44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88E4658">
      <w:start w:val="1"/>
      <w:numFmt w:val="bullet"/>
      <w:lvlText w:val="•"/>
      <w:lvlJc w:val="left"/>
      <w:pPr>
        <w:ind w:left="52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4813AE">
      <w:start w:val="1"/>
      <w:numFmt w:val="bullet"/>
      <w:lvlText w:val="o"/>
      <w:lvlJc w:val="left"/>
      <w:pPr>
        <w:ind w:left="59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84630DE">
      <w:start w:val="1"/>
      <w:numFmt w:val="bullet"/>
      <w:lvlText w:val="▪"/>
      <w:lvlJc w:val="left"/>
      <w:pPr>
        <w:ind w:left="66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DE73C62"/>
    <w:multiLevelType w:val="hybridMultilevel"/>
    <w:tmpl w:val="5B8A33B8"/>
    <w:lvl w:ilvl="0" w:tplc="9A80C57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F02A9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FFA046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070DB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ECDF0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0B8819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EC0B48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F54562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3502FA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BBA5476"/>
    <w:multiLevelType w:val="multilevel"/>
    <w:tmpl w:val="F71A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C8D"/>
    <w:rsid w:val="001B1C8D"/>
    <w:rsid w:val="00467BB3"/>
    <w:rsid w:val="00525071"/>
    <w:rsid w:val="00553AD2"/>
    <w:rsid w:val="00676970"/>
    <w:rsid w:val="0082494D"/>
    <w:rsid w:val="00827F8C"/>
    <w:rsid w:val="00D036B8"/>
    <w:rsid w:val="00F04C7F"/>
    <w:rsid w:val="00F10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E9CB9"/>
  <w15:docId w15:val="{869FBDF4-E3DF-41E4-8E2F-117D05392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hd w:val="clear" w:color="auto" w:fill="C0C0C0"/>
      <w:spacing w:after="24"/>
      <w:ind w:right="71"/>
      <w:jc w:val="center"/>
      <w:outlineLvl w:val="0"/>
    </w:pPr>
    <w:rPr>
      <w:rFonts w:ascii="Arial" w:eastAsia="Arial" w:hAnsi="Arial" w:cs="Arial"/>
      <w:b/>
      <w:color w:val="000000"/>
      <w:sz w:val="40"/>
      <w:bdr w:val="single" w:sz="8" w:space="0" w:color="000000"/>
    </w:rPr>
  </w:style>
  <w:style w:type="paragraph" w:styleId="Heading2">
    <w:name w:val="heading 2"/>
    <w:next w:val="Normal"/>
    <w:link w:val="Heading2Char"/>
    <w:uiPriority w:val="9"/>
    <w:unhideWhenUsed/>
    <w:qFormat/>
    <w:pPr>
      <w:keepNext/>
      <w:keepLines/>
      <w:pBdr>
        <w:top w:val="single" w:sz="4" w:space="0" w:color="000000"/>
        <w:left w:val="single" w:sz="4" w:space="0" w:color="000000"/>
        <w:bottom w:val="single" w:sz="4" w:space="0" w:color="000000"/>
        <w:right w:val="single" w:sz="4" w:space="0" w:color="000000"/>
      </w:pBdr>
      <w:shd w:val="clear" w:color="auto" w:fill="D9D9D9"/>
      <w:spacing w:after="0"/>
      <w:ind w:left="125" w:hanging="10"/>
      <w:outlineLvl w:val="1"/>
    </w:pPr>
    <w:rPr>
      <w:rFonts w:ascii="Arial" w:eastAsia="Arial" w:hAnsi="Arial" w:cs="Arial"/>
      <w:b/>
      <w:color w:val="000000"/>
      <w:sz w:val="40"/>
    </w:rPr>
  </w:style>
  <w:style w:type="paragraph" w:styleId="Heading3">
    <w:name w:val="heading 3"/>
    <w:next w:val="Normal"/>
    <w:link w:val="Heading3Char"/>
    <w:uiPriority w:val="9"/>
    <w:unhideWhenUsed/>
    <w:qFormat/>
    <w:pPr>
      <w:keepNext/>
      <w:keepLines/>
      <w:spacing w:after="0"/>
      <w:ind w:left="10" w:hanging="10"/>
      <w:outlineLvl w:val="2"/>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40"/>
    </w:rPr>
  </w:style>
  <w:style w:type="character" w:customStyle="1" w:styleId="Heading1Char">
    <w:name w:val="Heading 1 Char"/>
    <w:link w:val="Heading1"/>
    <w:rPr>
      <w:rFonts w:ascii="Arial" w:eastAsia="Arial" w:hAnsi="Arial" w:cs="Arial"/>
      <w:b/>
      <w:color w:val="000000"/>
      <w:sz w:val="40"/>
      <w:bdr w:val="single" w:sz="8" w:space="0"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103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031E"/>
    <w:rPr>
      <w:rFonts w:ascii="Calibri" w:eastAsia="Calibri" w:hAnsi="Calibri" w:cs="Calibri"/>
      <w:color w:val="000000"/>
    </w:rPr>
  </w:style>
  <w:style w:type="paragraph" w:customStyle="1" w:styleId="trt0xe">
    <w:name w:val="trt0xe"/>
    <w:basedOn w:val="Normal"/>
    <w:rsid w:val="00553AD2"/>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553AD2"/>
    <w:rPr>
      <w:color w:val="0563C1" w:themeColor="hyperlink"/>
      <w:u w:val="single"/>
    </w:rPr>
  </w:style>
  <w:style w:type="paragraph" w:customStyle="1" w:styleId="paragraph">
    <w:name w:val="paragraph"/>
    <w:basedOn w:val="Normal"/>
    <w:rsid w:val="00676970"/>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676970"/>
  </w:style>
  <w:style w:type="character" w:customStyle="1" w:styleId="eop">
    <w:name w:val="eop"/>
    <w:basedOn w:val="DefaultParagraphFont"/>
    <w:rsid w:val="00676970"/>
  </w:style>
  <w:style w:type="character" w:customStyle="1" w:styleId="advancedproofingissue">
    <w:name w:val="advancedproofingissue"/>
    <w:basedOn w:val="DefaultParagraphFont"/>
    <w:rsid w:val="006769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055574">
      <w:bodyDiv w:val="1"/>
      <w:marLeft w:val="0"/>
      <w:marRight w:val="0"/>
      <w:marTop w:val="0"/>
      <w:marBottom w:val="0"/>
      <w:divBdr>
        <w:top w:val="none" w:sz="0" w:space="0" w:color="auto"/>
        <w:left w:val="none" w:sz="0" w:space="0" w:color="auto"/>
        <w:bottom w:val="none" w:sz="0" w:space="0" w:color="auto"/>
        <w:right w:val="none" w:sz="0" w:space="0" w:color="auto"/>
      </w:divBdr>
      <w:divsChild>
        <w:div w:id="375471359">
          <w:marLeft w:val="0"/>
          <w:marRight w:val="0"/>
          <w:marTop w:val="0"/>
          <w:marBottom w:val="0"/>
          <w:divBdr>
            <w:top w:val="none" w:sz="0" w:space="0" w:color="auto"/>
            <w:left w:val="none" w:sz="0" w:space="0" w:color="auto"/>
            <w:bottom w:val="none" w:sz="0" w:space="0" w:color="auto"/>
            <w:right w:val="none" w:sz="0" w:space="0" w:color="auto"/>
          </w:divBdr>
        </w:div>
        <w:div w:id="498812422">
          <w:marLeft w:val="0"/>
          <w:marRight w:val="0"/>
          <w:marTop w:val="0"/>
          <w:marBottom w:val="0"/>
          <w:divBdr>
            <w:top w:val="none" w:sz="0" w:space="0" w:color="auto"/>
            <w:left w:val="none" w:sz="0" w:space="0" w:color="auto"/>
            <w:bottom w:val="none" w:sz="0" w:space="0" w:color="auto"/>
            <w:right w:val="none" w:sz="0" w:space="0" w:color="auto"/>
          </w:divBdr>
        </w:div>
        <w:div w:id="1699043209">
          <w:marLeft w:val="0"/>
          <w:marRight w:val="0"/>
          <w:marTop w:val="0"/>
          <w:marBottom w:val="0"/>
          <w:divBdr>
            <w:top w:val="none" w:sz="0" w:space="0" w:color="auto"/>
            <w:left w:val="none" w:sz="0" w:space="0" w:color="auto"/>
            <w:bottom w:val="none" w:sz="0" w:space="0" w:color="auto"/>
            <w:right w:val="none" w:sz="0" w:space="0" w:color="auto"/>
          </w:divBdr>
        </w:div>
        <w:div w:id="1466704355">
          <w:marLeft w:val="0"/>
          <w:marRight w:val="0"/>
          <w:marTop w:val="0"/>
          <w:marBottom w:val="0"/>
          <w:divBdr>
            <w:top w:val="none" w:sz="0" w:space="0" w:color="auto"/>
            <w:left w:val="none" w:sz="0" w:space="0" w:color="auto"/>
            <w:bottom w:val="none" w:sz="0" w:space="0" w:color="auto"/>
            <w:right w:val="none" w:sz="0" w:space="0" w:color="auto"/>
          </w:divBdr>
        </w:div>
        <w:div w:id="213347442">
          <w:marLeft w:val="0"/>
          <w:marRight w:val="0"/>
          <w:marTop w:val="0"/>
          <w:marBottom w:val="0"/>
          <w:divBdr>
            <w:top w:val="none" w:sz="0" w:space="0" w:color="auto"/>
            <w:left w:val="none" w:sz="0" w:space="0" w:color="auto"/>
            <w:bottom w:val="none" w:sz="0" w:space="0" w:color="auto"/>
            <w:right w:val="none" w:sz="0" w:space="0" w:color="auto"/>
          </w:divBdr>
        </w:div>
        <w:div w:id="2133596947">
          <w:marLeft w:val="0"/>
          <w:marRight w:val="0"/>
          <w:marTop w:val="0"/>
          <w:marBottom w:val="0"/>
          <w:divBdr>
            <w:top w:val="none" w:sz="0" w:space="0" w:color="auto"/>
            <w:left w:val="none" w:sz="0" w:space="0" w:color="auto"/>
            <w:bottom w:val="none" w:sz="0" w:space="0" w:color="auto"/>
            <w:right w:val="none" w:sz="0" w:space="0" w:color="auto"/>
          </w:divBdr>
        </w:div>
        <w:div w:id="1181311149">
          <w:marLeft w:val="0"/>
          <w:marRight w:val="0"/>
          <w:marTop w:val="0"/>
          <w:marBottom w:val="0"/>
          <w:divBdr>
            <w:top w:val="none" w:sz="0" w:space="0" w:color="auto"/>
            <w:left w:val="none" w:sz="0" w:space="0" w:color="auto"/>
            <w:bottom w:val="none" w:sz="0" w:space="0" w:color="auto"/>
            <w:right w:val="none" w:sz="0" w:space="0" w:color="auto"/>
          </w:divBdr>
        </w:div>
        <w:div w:id="1659842422">
          <w:marLeft w:val="0"/>
          <w:marRight w:val="0"/>
          <w:marTop w:val="0"/>
          <w:marBottom w:val="0"/>
          <w:divBdr>
            <w:top w:val="none" w:sz="0" w:space="0" w:color="auto"/>
            <w:left w:val="none" w:sz="0" w:space="0" w:color="auto"/>
            <w:bottom w:val="none" w:sz="0" w:space="0" w:color="auto"/>
            <w:right w:val="none" w:sz="0" w:space="0" w:color="auto"/>
          </w:divBdr>
        </w:div>
        <w:div w:id="1708068921">
          <w:marLeft w:val="0"/>
          <w:marRight w:val="0"/>
          <w:marTop w:val="0"/>
          <w:marBottom w:val="0"/>
          <w:divBdr>
            <w:top w:val="none" w:sz="0" w:space="0" w:color="auto"/>
            <w:left w:val="none" w:sz="0" w:space="0" w:color="auto"/>
            <w:bottom w:val="none" w:sz="0" w:space="0" w:color="auto"/>
            <w:right w:val="none" w:sz="0" w:space="0" w:color="auto"/>
          </w:divBdr>
        </w:div>
        <w:div w:id="1920478061">
          <w:marLeft w:val="0"/>
          <w:marRight w:val="0"/>
          <w:marTop w:val="0"/>
          <w:marBottom w:val="0"/>
          <w:divBdr>
            <w:top w:val="none" w:sz="0" w:space="0" w:color="auto"/>
            <w:left w:val="none" w:sz="0" w:space="0" w:color="auto"/>
            <w:bottom w:val="none" w:sz="0" w:space="0" w:color="auto"/>
            <w:right w:val="none" w:sz="0" w:space="0" w:color="auto"/>
          </w:divBdr>
        </w:div>
        <w:div w:id="408044309">
          <w:marLeft w:val="0"/>
          <w:marRight w:val="0"/>
          <w:marTop w:val="0"/>
          <w:marBottom w:val="0"/>
          <w:divBdr>
            <w:top w:val="none" w:sz="0" w:space="0" w:color="auto"/>
            <w:left w:val="none" w:sz="0" w:space="0" w:color="auto"/>
            <w:bottom w:val="none" w:sz="0" w:space="0" w:color="auto"/>
            <w:right w:val="none" w:sz="0" w:space="0" w:color="auto"/>
          </w:divBdr>
        </w:div>
        <w:div w:id="514879852">
          <w:marLeft w:val="0"/>
          <w:marRight w:val="0"/>
          <w:marTop w:val="0"/>
          <w:marBottom w:val="0"/>
          <w:divBdr>
            <w:top w:val="none" w:sz="0" w:space="0" w:color="auto"/>
            <w:left w:val="none" w:sz="0" w:space="0" w:color="auto"/>
            <w:bottom w:val="none" w:sz="0" w:space="0" w:color="auto"/>
            <w:right w:val="none" w:sz="0" w:space="0" w:color="auto"/>
          </w:divBdr>
        </w:div>
        <w:div w:id="1585263160">
          <w:marLeft w:val="0"/>
          <w:marRight w:val="0"/>
          <w:marTop w:val="0"/>
          <w:marBottom w:val="0"/>
          <w:divBdr>
            <w:top w:val="none" w:sz="0" w:space="0" w:color="auto"/>
            <w:left w:val="none" w:sz="0" w:space="0" w:color="auto"/>
            <w:bottom w:val="none" w:sz="0" w:space="0" w:color="auto"/>
            <w:right w:val="none" w:sz="0" w:space="0" w:color="auto"/>
          </w:divBdr>
        </w:div>
        <w:div w:id="668213151">
          <w:marLeft w:val="0"/>
          <w:marRight w:val="0"/>
          <w:marTop w:val="0"/>
          <w:marBottom w:val="0"/>
          <w:divBdr>
            <w:top w:val="none" w:sz="0" w:space="0" w:color="auto"/>
            <w:left w:val="none" w:sz="0" w:space="0" w:color="auto"/>
            <w:bottom w:val="none" w:sz="0" w:space="0" w:color="auto"/>
            <w:right w:val="none" w:sz="0" w:space="0" w:color="auto"/>
          </w:divBdr>
        </w:div>
        <w:div w:id="473529791">
          <w:marLeft w:val="0"/>
          <w:marRight w:val="0"/>
          <w:marTop w:val="0"/>
          <w:marBottom w:val="0"/>
          <w:divBdr>
            <w:top w:val="none" w:sz="0" w:space="0" w:color="auto"/>
            <w:left w:val="none" w:sz="0" w:space="0" w:color="auto"/>
            <w:bottom w:val="none" w:sz="0" w:space="0" w:color="auto"/>
            <w:right w:val="none" w:sz="0" w:space="0" w:color="auto"/>
          </w:divBdr>
        </w:div>
        <w:div w:id="970937542">
          <w:marLeft w:val="0"/>
          <w:marRight w:val="0"/>
          <w:marTop w:val="0"/>
          <w:marBottom w:val="0"/>
          <w:divBdr>
            <w:top w:val="none" w:sz="0" w:space="0" w:color="auto"/>
            <w:left w:val="none" w:sz="0" w:space="0" w:color="auto"/>
            <w:bottom w:val="none" w:sz="0" w:space="0" w:color="auto"/>
            <w:right w:val="none" w:sz="0" w:space="0" w:color="auto"/>
          </w:divBdr>
        </w:div>
        <w:div w:id="1380588023">
          <w:marLeft w:val="0"/>
          <w:marRight w:val="0"/>
          <w:marTop w:val="0"/>
          <w:marBottom w:val="0"/>
          <w:divBdr>
            <w:top w:val="none" w:sz="0" w:space="0" w:color="auto"/>
            <w:left w:val="none" w:sz="0" w:space="0" w:color="auto"/>
            <w:bottom w:val="none" w:sz="0" w:space="0" w:color="auto"/>
            <w:right w:val="none" w:sz="0" w:space="0" w:color="auto"/>
          </w:divBdr>
        </w:div>
        <w:div w:id="578829813">
          <w:marLeft w:val="0"/>
          <w:marRight w:val="0"/>
          <w:marTop w:val="0"/>
          <w:marBottom w:val="0"/>
          <w:divBdr>
            <w:top w:val="none" w:sz="0" w:space="0" w:color="auto"/>
            <w:left w:val="none" w:sz="0" w:space="0" w:color="auto"/>
            <w:bottom w:val="none" w:sz="0" w:space="0" w:color="auto"/>
            <w:right w:val="none" w:sz="0" w:space="0" w:color="auto"/>
          </w:divBdr>
        </w:div>
        <w:div w:id="1809082392">
          <w:marLeft w:val="0"/>
          <w:marRight w:val="0"/>
          <w:marTop w:val="0"/>
          <w:marBottom w:val="0"/>
          <w:divBdr>
            <w:top w:val="none" w:sz="0" w:space="0" w:color="auto"/>
            <w:left w:val="none" w:sz="0" w:space="0" w:color="auto"/>
            <w:bottom w:val="none" w:sz="0" w:space="0" w:color="auto"/>
            <w:right w:val="none" w:sz="0" w:space="0" w:color="auto"/>
          </w:divBdr>
        </w:div>
        <w:div w:id="1961759100">
          <w:marLeft w:val="0"/>
          <w:marRight w:val="0"/>
          <w:marTop w:val="0"/>
          <w:marBottom w:val="0"/>
          <w:divBdr>
            <w:top w:val="none" w:sz="0" w:space="0" w:color="auto"/>
            <w:left w:val="none" w:sz="0" w:space="0" w:color="auto"/>
            <w:bottom w:val="none" w:sz="0" w:space="0" w:color="auto"/>
            <w:right w:val="none" w:sz="0" w:space="0" w:color="auto"/>
          </w:divBdr>
        </w:div>
        <w:div w:id="1421756458">
          <w:marLeft w:val="0"/>
          <w:marRight w:val="0"/>
          <w:marTop w:val="0"/>
          <w:marBottom w:val="0"/>
          <w:divBdr>
            <w:top w:val="none" w:sz="0" w:space="0" w:color="auto"/>
            <w:left w:val="none" w:sz="0" w:space="0" w:color="auto"/>
            <w:bottom w:val="none" w:sz="0" w:space="0" w:color="auto"/>
            <w:right w:val="none" w:sz="0" w:space="0" w:color="auto"/>
          </w:divBdr>
        </w:div>
        <w:div w:id="145629272">
          <w:marLeft w:val="0"/>
          <w:marRight w:val="0"/>
          <w:marTop w:val="0"/>
          <w:marBottom w:val="0"/>
          <w:divBdr>
            <w:top w:val="none" w:sz="0" w:space="0" w:color="auto"/>
            <w:left w:val="none" w:sz="0" w:space="0" w:color="auto"/>
            <w:bottom w:val="none" w:sz="0" w:space="0" w:color="auto"/>
            <w:right w:val="none" w:sz="0" w:space="0" w:color="auto"/>
          </w:divBdr>
        </w:div>
        <w:div w:id="1517771128">
          <w:marLeft w:val="0"/>
          <w:marRight w:val="0"/>
          <w:marTop w:val="0"/>
          <w:marBottom w:val="0"/>
          <w:divBdr>
            <w:top w:val="none" w:sz="0" w:space="0" w:color="auto"/>
            <w:left w:val="none" w:sz="0" w:space="0" w:color="auto"/>
            <w:bottom w:val="none" w:sz="0" w:space="0" w:color="auto"/>
            <w:right w:val="none" w:sz="0" w:space="0" w:color="auto"/>
          </w:divBdr>
        </w:div>
        <w:div w:id="1740326789">
          <w:marLeft w:val="0"/>
          <w:marRight w:val="0"/>
          <w:marTop w:val="0"/>
          <w:marBottom w:val="0"/>
          <w:divBdr>
            <w:top w:val="none" w:sz="0" w:space="0" w:color="auto"/>
            <w:left w:val="none" w:sz="0" w:space="0" w:color="auto"/>
            <w:bottom w:val="none" w:sz="0" w:space="0" w:color="auto"/>
            <w:right w:val="none" w:sz="0" w:space="0" w:color="auto"/>
          </w:divBdr>
        </w:div>
        <w:div w:id="1500148680">
          <w:marLeft w:val="0"/>
          <w:marRight w:val="0"/>
          <w:marTop w:val="0"/>
          <w:marBottom w:val="0"/>
          <w:divBdr>
            <w:top w:val="none" w:sz="0" w:space="0" w:color="auto"/>
            <w:left w:val="none" w:sz="0" w:space="0" w:color="auto"/>
            <w:bottom w:val="none" w:sz="0" w:space="0" w:color="auto"/>
            <w:right w:val="none" w:sz="0" w:space="0" w:color="auto"/>
          </w:divBdr>
        </w:div>
        <w:div w:id="1928609339">
          <w:marLeft w:val="0"/>
          <w:marRight w:val="0"/>
          <w:marTop w:val="0"/>
          <w:marBottom w:val="0"/>
          <w:divBdr>
            <w:top w:val="none" w:sz="0" w:space="0" w:color="auto"/>
            <w:left w:val="none" w:sz="0" w:space="0" w:color="auto"/>
            <w:bottom w:val="none" w:sz="0" w:space="0" w:color="auto"/>
            <w:right w:val="none" w:sz="0" w:space="0" w:color="auto"/>
          </w:divBdr>
        </w:div>
        <w:div w:id="1883860852">
          <w:marLeft w:val="0"/>
          <w:marRight w:val="0"/>
          <w:marTop w:val="0"/>
          <w:marBottom w:val="0"/>
          <w:divBdr>
            <w:top w:val="none" w:sz="0" w:space="0" w:color="auto"/>
            <w:left w:val="none" w:sz="0" w:space="0" w:color="auto"/>
            <w:bottom w:val="none" w:sz="0" w:space="0" w:color="auto"/>
            <w:right w:val="none" w:sz="0" w:space="0" w:color="auto"/>
          </w:divBdr>
        </w:div>
        <w:div w:id="1598097257">
          <w:marLeft w:val="0"/>
          <w:marRight w:val="0"/>
          <w:marTop w:val="0"/>
          <w:marBottom w:val="0"/>
          <w:divBdr>
            <w:top w:val="none" w:sz="0" w:space="0" w:color="auto"/>
            <w:left w:val="none" w:sz="0" w:space="0" w:color="auto"/>
            <w:bottom w:val="none" w:sz="0" w:space="0" w:color="auto"/>
            <w:right w:val="none" w:sz="0" w:space="0" w:color="auto"/>
          </w:divBdr>
        </w:div>
        <w:div w:id="1137143039">
          <w:marLeft w:val="0"/>
          <w:marRight w:val="0"/>
          <w:marTop w:val="0"/>
          <w:marBottom w:val="0"/>
          <w:divBdr>
            <w:top w:val="none" w:sz="0" w:space="0" w:color="auto"/>
            <w:left w:val="none" w:sz="0" w:space="0" w:color="auto"/>
            <w:bottom w:val="none" w:sz="0" w:space="0" w:color="auto"/>
            <w:right w:val="none" w:sz="0" w:space="0" w:color="auto"/>
          </w:divBdr>
        </w:div>
        <w:div w:id="38044805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220974/mod_resource/content/1/CrosscurricularlearningChpater2Barnes2015.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eta.gov.wales/sites/default/files/publications/2018-03/succesful-futures-a-summary-of-professor-graham-donaldsons-report.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eachermagazine.com.au/articles/implementing-a-cross-curricular-approach" TargetMode="External"/><Relationship Id="rId4" Type="http://schemas.openxmlformats.org/officeDocument/2006/relationships/webSettings" Target="webSettings.xml"/><Relationship Id="rId9" Type="http://schemas.openxmlformats.org/officeDocument/2006/relationships/hyperlink" Target="http://learning.gov.wales/resources/collections/key-stages-2-4?lang=en"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1962</Words>
  <Characters>11190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Microsoft Word - PART B for ECAD4011 Nov 2018 GA36a-Level-4-Assessment-Specification.docx</vt:lpstr>
    </vt:vector>
  </TitlesOfParts>
  <Company/>
  <LinksUpToDate>false</LinksUpToDate>
  <CharactersWithSpaces>13126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PART B for ECAD4011 Nov 2018 GA36a-Level-4-Assessment-Specification.docx</dc:title>
  <dc:subject/>
  <dc:creator>William Dunt</dc:creator>
  <cp:keywords/>
  <cp:lastModifiedBy>William Dunt</cp:lastModifiedBy>
  <cp:revision>2</cp:revision>
  <dcterms:created xsi:type="dcterms:W3CDTF">2019-01-07T22:44:00Z</dcterms:created>
  <dcterms:modified xsi:type="dcterms:W3CDTF">2019-01-07T22:44:00Z</dcterms:modified>
</cp:coreProperties>
</file>