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6FEC8" w14:textId="3F266E87" w:rsidR="00941F16" w:rsidRDefault="00941F16" w:rsidP="000B3E51">
      <w:pPr>
        <w:rPr>
          <w:b/>
          <w:sz w:val="44"/>
          <w:szCs w:val="44"/>
        </w:rPr>
      </w:pPr>
    </w:p>
    <w:p w14:paraId="44732FFE" w14:textId="3897FFE8" w:rsidR="00202109" w:rsidRDefault="00202109" w:rsidP="000B3E51">
      <w:pPr>
        <w:rPr>
          <w:b/>
          <w:sz w:val="44"/>
          <w:szCs w:val="44"/>
        </w:rPr>
      </w:pPr>
    </w:p>
    <w:p w14:paraId="0AB89DFF" w14:textId="77777777" w:rsidR="00EC303E" w:rsidRDefault="00EC303E" w:rsidP="000B3E51">
      <w:pPr>
        <w:rPr>
          <w:b/>
          <w:sz w:val="44"/>
          <w:szCs w:val="44"/>
        </w:rPr>
      </w:pPr>
    </w:p>
    <w:p w14:paraId="4348E6E5" w14:textId="77777777" w:rsidR="00941F16" w:rsidRDefault="007A7E21">
      <w:pPr>
        <w:jc w:val="center"/>
        <w:rPr>
          <w:b/>
          <w:sz w:val="44"/>
          <w:szCs w:val="44"/>
        </w:rPr>
      </w:pPr>
      <w:r>
        <w:rPr>
          <w:b/>
          <w:sz w:val="44"/>
          <w:szCs w:val="44"/>
        </w:rPr>
        <w:t>BA Business Management</w:t>
      </w:r>
    </w:p>
    <w:p w14:paraId="2DD608B0" w14:textId="1E94AF91" w:rsidR="008807A9" w:rsidRPr="004338BE" w:rsidRDefault="008807A9">
      <w:pPr>
        <w:rPr>
          <w:sz w:val="28"/>
          <w:szCs w:val="28"/>
        </w:rPr>
      </w:pPr>
      <w:r>
        <w:rPr>
          <w:b/>
          <w:bCs/>
          <w:sz w:val="28"/>
          <w:szCs w:val="28"/>
        </w:rPr>
        <w:t>Module:</w:t>
      </w:r>
      <w:r w:rsidR="004338BE">
        <w:rPr>
          <w:b/>
          <w:bCs/>
          <w:sz w:val="28"/>
          <w:szCs w:val="28"/>
        </w:rPr>
        <w:t xml:space="preserve"> </w:t>
      </w:r>
      <w:r w:rsidR="004338BE">
        <w:rPr>
          <w:sz w:val="28"/>
          <w:szCs w:val="28"/>
        </w:rPr>
        <w:t>Management Economics</w:t>
      </w:r>
    </w:p>
    <w:p w14:paraId="677FFA2D" w14:textId="175F7AA6" w:rsidR="008807A9" w:rsidRPr="003B57C9" w:rsidRDefault="008807A9">
      <w:pPr>
        <w:rPr>
          <w:sz w:val="28"/>
          <w:szCs w:val="28"/>
        </w:rPr>
      </w:pPr>
      <w:r>
        <w:rPr>
          <w:b/>
          <w:bCs/>
          <w:sz w:val="28"/>
          <w:szCs w:val="28"/>
        </w:rPr>
        <w:t>Code:</w:t>
      </w:r>
      <w:r w:rsidR="003B57C9">
        <w:rPr>
          <w:b/>
          <w:bCs/>
          <w:sz w:val="28"/>
          <w:szCs w:val="28"/>
        </w:rPr>
        <w:t xml:space="preserve"> </w:t>
      </w:r>
      <w:r w:rsidR="003B57C9">
        <w:rPr>
          <w:sz w:val="28"/>
          <w:szCs w:val="28"/>
        </w:rPr>
        <w:t>LCBB5008</w:t>
      </w:r>
    </w:p>
    <w:p w14:paraId="317B45D4" w14:textId="25E595A8" w:rsidR="008807A9" w:rsidRPr="003B57C9" w:rsidRDefault="008807A9">
      <w:pPr>
        <w:rPr>
          <w:sz w:val="28"/>
          <w:szCs w:val="28"/>
        </w:rPr>
      </w:pPr>
      <w:r>
        <w:rPr>
          <w:b/>
          <w:bCs/>
          <w:sz w:val="28"/>
          <w:szCs w:val="28"/>
        </w:rPr>
        <w:t>Lecturer:</w:t>
      </w:r>
      <w:r w:rsidR="003B57C9">
        <w:rPr>
          <w:b/>
          <w:bCs/>
          <w:sz w:val="28"/>
          <w:szCs w:val="28"/>
        </w:rPr>
        <w:t xml:space="preserve"> </w:t>
      </w:r>
      <w:proofErr w:type="spellStart"/>
      <w:r w:rsidR="00155393">
        <w:rPr>
          <w:sz w:val="28"/>
          <w:szCs w:val="28"/>
        </w:rPr>
        <w:t>R</w:t>
      </w:r>
      <w:r w:rsidR="00051055">
        <w:rPr>
          <w:sz w:val="28"/>
          <w:szCs w:val="28"/>
        </w:rPr>
        <w:t>iaz</w:t>
      </w:r>
      <w:proofErr w:type="spellEnd"/>
      <w:r w:rsidR="00051055">
        <w:rPr>
          <w:sz w:val="28"/>
          <w:szCs w:val="28"/>
        </w:rPr>
        <w:t xml:space="preserve"> Bhatti</w:t>
      </w:r>
    </w:p>
    <w:p w14:paraId="008B6C88" w14:textId="2F82E038" w:rsidR="008807A9" w:rsidRPr="00051055" w:rsidRDefault="008807A9">
      <w:pPr>
        <w:rPr>
          <w:sz w:val="28"/>
          <w:szCs w:val="28"/>
        </w:rPr>
      </w:pPr>
      <w:r>
        <w:rPr>
          <w:b/>
          <w:bCs/>
          <w:sz w:val="28"/>
          <w:szCs w:val="28"/>
        </w:rPr>
        <w:t>Student name:</w:t>
      </w:r>
      <w:r w:rsidR="00051055">
        <w:rPr>
          <w:b/>
          <w:bCs/>
          <w:sz w:val="28"/>
          <w:szCs w:val="28"/>
        </w:rPr>
        <w:t xml:space="preserve"> </w:t>
      </w:r>
      <w:r w:rsidR="00051055">
        <w:rPr>
          <w:sz w:val="28"/>
          <w:szCs w:val="28"/>
        </w:rPr>
        <w:t xml:space="preserve">Mihai </w:t>
      </w:r>
      <w:proofErr w:type="spellStart"/>
      <w:r w:rsidR="00051055">
        <w:rPr>
          <w:sz w:val="28"/>
          <w:szCs w:val="28"/>
        </w:rPr>
        <w:t>Zarnescu</w:t>
      </w:r>
      <w:proofErr w:type="spellEnd"/>
    </w:p>
    <w:p w14:paraId="5ECEA76C" w14:textId="0034F744" w:rsidR="00941F16" w:rsidRDefault="008807A9">
      <w:pPr>
        <w:rPr>
          <w:sz w:val="28"/>
          <w:szCs w:val="28"/>
        </w:rPr>
      </w:pPr>
      <w:r>
        <w:rPr>
          <w:b/>
          <w:bCs/>
          <w:sz w:val="28"/>
          <w:szCs w:val="28"/>
        </w:rPr>
        <w:t>Student ID:</w:t>
      </w:r>
      <w:r w:rsidR="00EC303E">
        <w:rPr>
          <w:b/>
          <w:bCs/>
          <w:sz w:val="28"/>
          <w:szCs w:val="28"/>
        </w:rPr>
        <w:t xml:space="preserve"> </w:t>
      </w:r>
      <w:r w:rsidR="00EC303E">
        <w:rPr>
          <w:sz w:val="28"/>
          <w:szCs w:val="28"/>
        </w:rPr>
        <w:t>2133508</w:t>
      </w:r>
      <w:r w:rsidR="007A7E21">
        <w:br w:type="page"/>
      </w:r>
    </w:p>
    <w:bookmarkStart w:id="0" w:name="_heading=h.gjdgxs" w:colFirst="0" w:colLast="0" w:displacedByCustomXml="next"/>
    <w:bookmarkEnd w:id="0" w:displacedByCustomXml="next"/>
    <w:sdt>
      <w:sdtPr>
        <w:rPr>
          <w:rFonts w:ascii="Times New Roman" w:eastAsia="Times New Roman" w:hAnsi="Times New Roman" w:cs="Times New Roman"/>
          <w:b w:val="0"/>
          <w:color w:val="auto"/>
          <w:sz w:val="24"/>
          <w:szCs w:val="24"/>
          <w:lang w:val="en" w:bidi="bn-IN"/>
        </w:rPr>
        <w:id w:val="565226402"/>
        <w:docPartObj>
          <w:docPartGallery w:val="Table of Contents"/>
          <w:docPartUnique/>
        </w:docPartObj>
      </w:sdtPr>
      <w:sdtEndPr>
        <w:rPr>
          <w:bCs/>
          <w:noProof/>
        </w:rPr>
      </w:sdtEndPr>
      <w:sdtContent>
        <w:p w14:paraId="5DDFC628" w14:textId="343FDB99" w:rsidR="00635EFA" w:rsidRPr="00635EFA" w:rsidRDefault="00635EFA" w:rsidP="00635EFA">
          <w:pPr>
            <w:pStyle w:val="TOCHeading"/>
            <w:spacing w:line="360" w:lineRule="auto"/>
            <w:jc w:val="center"/>
            <w:rPr>
              <w:rFonts w:ascii="Times New Roman" w:hAnsi="Times New Roman" w:cs="Times New Roman"/>
              <w:color w:val="auto"/>
            </w:rPr>
          </w:pPr>
          <w:r w:rsidRPr="00635EFA">
            <w:rPr>
              <w:rFonts w:ascii="Times New Roman" w:hAnsi="Times New Roman" w:cs="Times New Roman"/>
              <w:color w:val="auto"/>
            </w:rPr>
            <w:t>Table of Contents</w:t>
          </w:r>
        </w:p>
        <w:p w14:paraId="41AC1816" w14:textId="7D80CDD0" w:rsidR="004A6108" w:rsidRDefault="00635EFA">
          <w:pPr>
            <w:pStyle w:val="TOC1"/>
            <w:tabs>
              <w:tab w:val="right" w:leader="dot" w:pos="9350"/>
            </w:tabs>
            <w:rPr>
              <w:rFonts w:asciiTheme="minorHAnsi" w:eastAsiaTheme="minorEastAsia" w:hAnsiTheme="minorHAnsi" w:cstheme="minorBidi"/>
              <w:noProof/>
              <w:kern w:val="2"/>
              <w:sz w:val="22"/>
              <w:szCs w:val="28"/>
              <w:lang w:val="en-US"/>
              <w14:ligatures w14:val="standardContextual"/>
            </w:rPr>
          </w:pPr>
          <w:r>
            <w:fldChar w:fldCharType="begin"/>
          </w:r>
          <w:r>
            <w:instrText xml:space="preserve"> TOC \o "1-3" \h \z \u </w:instrText>
          </w:r>
          <w:r>
            <w:fldChar w:fldCharType="separate"/>
          </w:r>
          <w:hyperlink w:anchor="_Toc161097013" w:history="1">
            <w:r w:rsidR="004A6108" w:rsidRPr="00161E70">
              <w:rPr>
                <w:rStyle w:val="Hyperlink"/>
                <w:noProof/>
              </w:rPr>
              <w:t>Task 1a: Fundamental Economic Problems</w:t>
            </w:r>
            <w:r w:rsidR="004A6108">
              <w:rPr>
                <w:noProof/>
                <w:webHidden/>
              </w:rPr>
              <w:tab/>
            </w:r>
            <w:r w:rsidR="004A6108">
              <w:rPr>
                <w:noProof/>
                <w:webHidden/>
              </w:rPr>
              <w:fldChar w:fldCharType="begin"/>
            </w:r>
            <w:r w:rsidR="004A6108">
              <w:rPr>
                <w:noProof/>
                <w:webHidden/>
              </w:rPr>
              <w:instrText xml:space="preserve"> PAGEREF _Toc161097013 \h </w:instrText>
            </w:r>
            <w:r w:rsidR="004A6108">
              <w:rPr>
                <w:noProof/>
                <w:webHidden/>
              </w:rPr>
            </w:r>
            <w:r w:rsidR="004A6108">
              <w:rPr>
                <w:noProof/>
                <w:webHidden/>
              </w:rPr>
              <w:fldChar w:fldCharType="separate"/>
            </w:r>
            <w:r w:rsidR="004A6108">
              <w:rPr>
                <w:noProof/>
                <w:webHidden/>
              </w:rPr>
              <w:t>4</w:t>
            </w:r>
            <w:r w:rsidR="004A6108">
              <w:rPr>
                <w:noProof/>
                <w:webHidden/>
              </w:rPr>
              <w:fldChar w:fldCharType="end"/>
            </w:r>
          </w:hyperlink>
        </w:p>
        <w:p w14:paraId="0224DC7D" w14:textId="4BF8978C" w:rsidR="004A6108" w:rsidRDefault="00AA524D">
          <w:pPr>
            <w:pStyle w:val="TOC1"/>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14" w:history="1">
            <w:r w:rsidR="004A6108" w:rsidRPr="00161E70">
              <w:rPr>
                <w:rStyle w:val="Hyperlink"/>
                <w:noProof/>
              </w:rPr>
              <w:t>Task 1b: Solutions to Challenges</w:t>
            </w:r>
            <w:r w:rsidR="004A6108">
              <w:rPr>
                <w:noProof/>
                <w:webHidden/>
              </w:rPr>
              <w:tab/>
            </w:r>
            <w:r w:rsidR="004A6108">
              <w:rPr>
                <w:noProof/>
                <w:webHidden/>
              </w:rPr>
              <w:fldChar w:fldCharType="begin"/>
            </w:r>
            <w:r w:rsidR="004A6108">
              <w:rPr>
                <w:noProof/>
                <w:webHidden/>
              </w:rPr>
              <w:instrText xml:space="preserve"> PAGEREF _Toc161097014 \h </w:instrText>
            </w:r>
            <w:r w:rsidR="004A6108">
              <w:rPr>
                <w:noProof/>
                <w:webHidden/>
              </w:rPr>
            </w:r>
            <w:r w:rsidR="004A6108">
              <w:rPr>
                <w:noProof/>
                <w:webHidden/>
              </w:rPr>
              <w:fldChar w:fldCharType="separate"/>
            </w:r>
            <w:r w:rsidR="004A6108">
              <w:rPr>
                <w:noProof/>
                <w:webHidden/>
              </w:rPr>
              <w:t>6</w:t>
            </w:r>
            <w:r w:rsidR="004A6108">
              <w:rPr>
                <w:noProof/>
                <w:webHidden/>
              </w:rPr>
              <w:fldChar w:fldCharType="end"/>
            </w:r>
          </w:hyperlink>
        </w:p>
        <w:p w14:paraId="5B2B4861" w14:textId="5EA9B7A5" w:rsidR="004A6108" w:rsidRDefault="00AA524D">
          <w:pPr>
            <w:pStyle w:val="TOC2"/>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15" w:history="1">
            <w:r w:rsidR="004A6108" w:rsidRPr="00161E70">
              <w:rPr>
                <w:rStyle w:val="Hyperlink"/>
                <w:b/>
                <w:noProof/>
              </w:rPr>
              <w:t>Government Intervention:</w:t>
            </w:r>
            <w:r w:rsidR="004A6108">
              <w:rPr>
                <w:noProof/>
                <w:webHidden/>
              </w:rPr>
              <w:tab/>
            </w:r>
            <w:r w:rsidR="004A6108">
              <w:rPr>
                <w:noProof/>
                <w:webHidden/>
              </w:rPr>
              <w:fldChar w:fldCharType="begin"/>
            </w:r>
            <w:r w:rsidR="004A6108">
              <w:rPr>
                <w:noProof/>
                <w:webHidden/>
              </w:rPr>
              <w:instrText xml:space="preserve"> PAGEREF _Toc161097015 \h </w:instrText>
            </w:r>
            <w:r w:rsidR="004A6108">
              <w:rPr>
                <w:noProof/>
                <w:webHidden/>
              </w:rPr>
            </w:r>
            <w:r w:rsidR="004A6108">
              <w:rPr>
                <w:noProof/>
                <w:webHidden/>
              </w:rPr>
              <w:fldChar w:fldCharType="separate"/>
            </w:r>
            <w:r w:rsidR="004A6108">
              <w:rPr>
                <w:noProof/>
                <w:webHidden/>
              </w:rPr>
              <w:t>6</w:t>
            </w:r>
            <w:r w:rsidR="004A6108">
              <w:rPr>
                <w:noProof/>
                <w:webHidden/>
              </w:rPr>
              <w:fldChar w:fldCharType="end"/>
            </w:r>
          </w:hyperlink>
        </w:p>
        <w:p w14:paraId="26848816" w14:textId="06F873F6" w:rsidR="004A6108" w:rsidRDefault="00AA524D">
          <w:pPr>
            <w:pStyle w:val="TOC2"/>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16" w:history="1">
            <w:r w:rsidR="004A6108" w:rsidRPr="00161E70">
              <w:rPr>
                <w:rStyle w:val="Hyperlink"/>
                <w:b/>
                <w:noProof/>
              </w:rPr>
              <w:t>Business Strategies:</w:t>
            </w:r>
            <w:r w:rsidR="004A6108">
              <w:rPr>
                <w:noProof/>
                <w:webHidden/>
              </w:rPr>
              <w:tab/>
            </w:r>
            <w:r w:rsidR="004A6108">
              <w:rPr>
                <w:noProof/>
                <w:webHidden/>
              </w:rPr>
              <w:fldChar w:fldCharType="begin"/>
            </w:r>
            <w:r w:rsidR="004A6108">
              <w:rPr>
                <w:noProof/>
                <w:webHidden/>
              </w:rPr>
              <w:instrText xml:space="preserve"> PAGEREF _Toc161097016 \h </w:instrText>
            </w:r>
            <w:r w:rsidR="004A6108">
              <w:rPr>
                <w:noProof/>
                <w:webHidden/>
              </w:rPr>
            </w:r>
            <w:r w:rsidR="004A6108">
              <w:rPr>
                <w:noProof/>
                <w:webHidden/>
              </w:rPr>
              <w:fldChar w:fldCharType="separate"/>
            </w:r>
            <w:r w:rsidR="004A6108">
              <w:rPr>
                <w:noProof/>
                <w:webHidden/>
              </w:rPr>
              <w:t>7</w:t>
            </w:r>
            <w:r w:rsidR="004A6108">
              <w:rPr>
                <w:noProof/>
                <w:webHidden/>
              </w:rPr>
              <w:fldChar w:fldCharType="end"/>
            </w:r>
          </w:hyperlink>
        </w:p>
        <w:p w14:paraId="45656C1D" w14:textId="44394CA6" w:rsidR="004A6108" w:rsidRDefault="00AA524D">
          <w:pPr>
            <w:pStyle w:val="TOC2"/>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17" w:history="1">
            <w:r w:rsidR="004A6108" w:rsidRPr="00161E70">
              <w:rPr>
                <w:rStyle w:val="Hyperlink"/>
                <w:b/>
                <w:noProof/>
              </w:rPr>
              <w:t>Consumer Behavior Adjustments:</w:t>
            </w:r>
            <w:r w:rsidR="004A6108">
              <w:rPr>
                <w:noProof/>
                <w:webHidden/>
              </w:rPr>
              <w:tab/>
            </w:r>
            <w:r w:rsidR="004A6108">
              <w:rPr>
                <w:noProof/>
                <w:webHidden/>
              </w:rPr>
              <w:fldChar w:fldCharType="begin"/>
            </w:r>
            <w:r w:rsidR="004A6108">
              <w:rPr>
                <w:noProof/>
                <w:webHidden/>
              </w:rPr>
              <w:instrText xml:space="preserve"> PAGEREF _Toc161097017 \h </w:instrText>
            </w:r>
            <w:r w:rsidR="004A6108">
              <w:rPr>
                <w:noProof/>
                <w:webHidden/>
              </w:rPr>
            </w:r>
            <w:r w:rsidR="004A6108">
              <w:rPr>
                <w:noProof/>
                <w:webHidden/>
              </w:rPr>
              <w:fldChar w:fldCharType="separate"/>
            </w:r>
            <w:r w:rsidR="004A6108">
              <w:rPr>
                <w:noProof/>
                <w:webHidden/>
              </w:rPr>
              <w:t>7</w:t>
            </w:r>
            <w:r w:rsidR="004A6108">
              <w:rPr>
                <w:noProof/>
                <w:webHidden/>
              </w:rPr>
              <w:fldChar w:fldCharType="end"/>
            </w:r>
          </w:hyperlink>
        </w:p>
        <w:p w14:paraId="5EF1703F" w14:textId="11717FD0" w:rsidR="004A6108" w:rsidRDefault="00AA524D">
          <w:pPr>
            <w:pStyle w:val="TOC1"/>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18" w:history="1">
            <w:r w:rsidR="004A6108" w:rsidRPr="00161E70">
              <w:rPr>
                <w:rStyle w:val="Hyperlink"/>
                <w:noProof/>
              </w:rPr>
              <w:t>Task 2a: Relevance of Demand and Supply in the Post-Pandemic Economic Landscape</w:t>
            </w:r>
            <w:r w:rsidR="004A6108">
              <w:rPr>
                <w:noProof/>
                <w:webHidden/>
              </w:rPr>
              <w:tab/>
            </w:r>
            <w:r w:rsidR="004A6108">
              <w:rPr>
                <w:noProof/>
                <w:webHidden/>
              </w:rPr>
              <w:fldChar w:fldCharType="begin"/>
            </w:r>
            <w:r w:rsidR="004A6108">
              <w:rPr>
                <w:noProof/>
                <w:webHidden/>
              </w:rPr>
              <w:instrText xml:space="preserve"> PAGEREF _Toc161097018 \h </w:instrText>
            </w:r>
            <w:r w:rsidR="004A6108">
              <w:rPr>
                <w:noProof/>
                <w:webHidden/>
              </w:rPr>
            </w:r>
            <w:r w:rsidR="004A6108">
              <w:rPr>
                <w:noProof/>
                <w:webHidden/>
              </w:rPr>
              <w:fldChar w:fldCharType="separate"/>
            </w:r>
            <w:r w:rsidR="004A6108">
              <w:rPr>
                <w:noProof/>
                <w:webHidden/>
              </w:rPr>
              <w:t>9</w:t>
            </w:r>
            <w:r w:rsidR="004A6108">
              <w:rPr>
                <w:noProof/>
                <w:webHidden/>
              </w:rPr>
              <w:fldChar w:fldCharType="end"/>
            </w:r>
          </w:hyperlink>
        </w:p>
        <w:p w14:paraId="6F6C0750" w14:textId="4D2EF621" w:rsidR="004A6108" w:rsidRDefault="00AA524D">
          <w:pPr>
            <w:pStyle w:val="TOC2"/>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19" w:history="1">
            <w:r w:rsidR="004A6108" w:rsidRPr="00161E70">
              <w:rPr>
                <w:rStyle w:val="Hyperlink"/>
                <w:b/>
                <w:noProof/>
              </w:rPr>
              <w:t>Price Fluctuations and Supply Shortages:</w:t>
            </w:r>
            <w:r w:rsidR="004A6108">
              <w:rPr>
                <w:noProof/>
                <w:webHidden/>
              </w:rPr>
              <w:tab/>
            </w:r>
            <w:r w:rsidR="004A6108">
              <w:rPr>
                <w:noProof/>
                <w:webHidden/>
              </w:rPr>
              <w:fldChar w:fldCharType="begin"/>
            </w:r>
            <w:r w:rsidR="004A6108">
              <w:rPr>
                <w:noProof/>
                <w:webHidden/>
              </w:rPr>
              <w:instrText xml:space="preserve"> PAGEREF _Toc161097019 \h </w:instrText>
            </w:r>
            <w:r w:rsidR="004A6108">
              <w:rPr>
                <w:noProof/>
                <w:webHidden/>
              </w:rPr>
            </w:r>
            <w:r w:rsidR="004A6108">
              <w:rPr>
                <w:noProof/>
                <w:webHidden/>
              </w:rPr>
              <w:fldChar w:fldCharType="separate"/>
            </w:r>
            <w:r w:rsidR="004A6108">
              <w:rPr>
                <w:noProof/>
                <w:webHidden/>
              </w:rPr>
              <w:t>9</w:t>
            </w:r>
            <w:r w:rsidR="004A6108">
              <w:rPr>
                <w:noProof/>
                <w:webHidden/>
              </w:rPr>
              <w:fldChar w:fldCharType="end"/>
            </w:r>
          </w:hyperlink>
        </w:p>
        <w:p w14:paraId="1E616D85" w14:textId="737BB64E" w:rsidR="004A6108" w:rsidRDefault="00AA524D">
          <w:pPr>
            <w:pStyle w:val="TOC2"/>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20" w:history="1">
            <w:r w:rsidR="004A6108" w:rsidRPr="00161E70">
              <w:rPr>
                <w:rStyle w:val="Hyperlink"/>
                <w:b/>
                <w:noProof/>
              </w:rPr>
              <w:t>Pricing Strategies for Managing Demand and Supply:</w:t>
            </w:r>
            <w:r w:rsidR="004A6108">
              <w:rPr>
                <w:noProof/>
                <w:webHidden/>
              </w:rPr>
              <w:tab/>
            </w:r>
            <w:r w:rsidR="004A6108">
              <w:rPr>
                <w:noProof/>
                <w:webHidden/>
              </w:rPr>
              <w:fldChar w:fldCharType="begin"/>
            </w:r>
            <w:r w:rsidR="004A6108">
              <w:rPr>
                <w:noProof/>
                <w:webHidden/>
              </w:rPr>
              <w:instrText xml:space="preserve"> PAGEREF _Toc161097020 \h </w:instrText>
            </w:r>
            <w:r w:rsidR="004A6108">
              <w:rPr>
                <w:noProof/>
                <w:webHidden/>
              </w:rPr>
            </w:r>
            <w:r w:rsidR="004A6108">
              <w:rPr>
                <w:noProof/>
                <w:webHidden/>
              </w:rPr>
              <w:fldChar w:fldCharType="separate"/>
            </w:r>
            <w:r w:rsidR="004A6108">
              <w:rPr>
                <w:noProof/>
                <w:webHidden/>
              </w:rPr>
              <w:t>9</w:t>
            </w:r>
            <w:r w:rsidR="004A6108">
              <w:rPr>
                <w:noProof/>
                <w:webHidden/>
              </w:rPr>
              <w:fldChar w:fldCharType="end"/>
            </w:r>
          </w:hyperlink>
        </w:p>
        <w:p w14:paraId="1AB338B2" w14:textId="36ED2A0C" w:rsidR="004A6108" w:rsidRDefault="00AA524D">
          <w:pPr>
            <w:pStyle w:val="TOC2"/>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21" w:history="1">
            <w:r w:rsidR="004A6108" w:rsidRPr="00161E70">
              <w:rPr>
                <w:rStyle w:val="Hyperlink"/>
                <w:b/>
                <w:noProof/>
              </w:rPr>
              <w:t>Competition and Price Regulation:</w:t>
            </w:r>
            <w:r w:rsidR="004A6108">
              <w:rPr>
                <w:noProof/>
                <w:webHidden/>
              </w:rPr>
              <w:tab/>
            </w:r>
            <w:r w:rsidR="004A6108">
              <w:rPr>
                <w:noProof/>
                <w:webHidden/>
              </w:rPr>
              <w:fldChar w:fldCharType="begin"/>
            </w:r>
            <w:r w:rsidR="004A6108">
              <w:rPr>
                <w:noProof/>
                <w:webHidden/>
              </w:rPr>
              <w:instrText xml:space="preserve"> PAGEREF _Toc161097021 \h </w:instrText>
            </w:r>
            <w:r w:rsidR="004A6108">
              <w:rPr>
                <w:noProof/>
                <w:webHidden/>
              </w:rPr>
            </w:r>
            <w:r w:rsidR="004A6108">
              <w:rPr>
                <w:noProof/>
                <w:webHidden/>
              </w:rPr>
              <w:fldChar w:fldCharType="separate"/>
            </w:r>
            <w:r w:rsidR="004A6108">
              <w:rPr>
                <w:noProof/>
                <w:webHidden/>
              </w:rPr>
              <w:t>9</w:t>
            </w:r>
            <w:r w:rsidR="004A6108">
              <w:rPr>
                <w:noProof/>
                <w:webHidden/>
              </w:rPr>
              <w:fldChar w:fldCharType="end"/>
            </w:r>
          </w:hyperlink>
        </w:p>
        <w:p w14:paraId="6892D309" w14:textId="3C589315" w:rsidR="004A6108" w:rsidRDefault="00AA524D">
          <w:pPr>
            <w:pStyle w:val="TOC2"/>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22" w:history="1">
            <w:r w:rsidR="004A6108" w:rsidRPr="00161E70">
              <w:rPr>
                <w:rStyle w:val="Hyperlink"/>
                <w:b/>
                <w:noProof/>
              </w:rPr>
              <w:t>Impact on Business Productivity:</w:t>
            </w:r>
            <w:r w:rsidR="004A6108">
              <w:rPr>
                <w:noProof/>
                <w:webHidden/>
              </w:rPr>
              <w:tab/>
            </w:r>
            <w:r w:rsidR="004A6108">
              <w:rPr>
                <w:noProof/>
                <w:webHidden/>
              </w:rPr>
              <w:fldChar w:fldCharType="begin"/>
            </w:r>
            <w:r w:rsidR="004A6108">
              <w:rPr>
                <w:noProof/>
                <w:webHidden/>
              </w:rPr>
              <w:instrText xml:space="preserve"> PAGEREF _Toc161097022 \h </w:instrText>
            </w:r>
            <w:r w:rsidR="004A6108">
              <w:rPr>
                <w:noProof/>
                <w:webHidden/>
              </w:rPr>
            </w:r>
            <w:r w:rsidR="004A6108">
              <w:rPr>
                <w:noProof/>
                <w:webHidden/>
              </w:rPr>
              <w:fldChar w:fldCharType="separate"/>
            </w:r>
            <w:r w:rsidR="004A6108">
              <w:rPr>
                <w:noProof/>
                <w:webHidden/>
              </w:rPr>
              <w:t>9</w:t>
            </w:r>
            <w:r w:rsidR="004A6108">
              <w:rPr>
                <w:noProof/>
                <w:webHidden/>
              </w:rPr>
              <w:fldChar w:fldCharType="end"/>
            </w:r>
          </w:hyperlink>
        </w:p>
        <w:p w14:paraId="63B70052" w14:textId="103557E9" w:rsidR="004A6108" w:rsidRDefault="00AA524D">
          <w:pPr>
            <w:pStyle w:val="TOC2"/>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23" w:history="1">
            <w:r w:rsidR="004A6108" w:rsidRPr="00161E70">
              <w:rPr>
                <w:rStyle w:val="Hyperlink"/>
                <w:b/>
                <w:noProof/>
              </w:rPr>
              <w:t>Marketing Strategies and Business Growth:</w:t>
            </w:r>
            <w:r w:rsidR="004A6108">
              <w:rPr>
                <w:noProof/>
                <w:webHidden/>
              </w:rPr>
              <w:tab/>
            </w:r>
            <w:r w:rsidR="004A6108">
              <w:rPr>
                <w:noProof/>
                <w:webHidden/>
              </w:rPr>
              <w:fldChar w:fldCharType="begin"/>
            </w:r>
            <w:r w:rsidR="004A6108">
              <w:rPr>
                <w:noProof/>
                <w:webHidden/>
              </w:rPr>
              <w:instrText xml:space="preserve"> PAGEREF _Toc161097023 \h </w:instrText>
            </w:r>
            <w:r w:rsidR="004A6108">
              <w:rPr>
                <w:noProof/>
                <w:webHidden/>
              </w:rPr>
            </w:r>
            <w:r w:rsidR="004A6108">
              <w:rPr>
                <w:noProof/>
                <w:webHidden/>
              </w:rPr>
              <w:fldChar w:fldCharType="separate"/>
            </w:r>
            <w:r w:rsidR="004A6108">
              <w:rPr>
                <w:noProof/>
                <w:webHidden/>
              </w:rPr>
              <w:t>10</w:t>
            </w:r>
            <w:r w:rsidR="004A6108">
              <w:rPr>
                <w:noProof/>
                <w:webHidden/>
              </w:rPr>
              <w:fldChar w:fldCharType="end"/>
            </w:r>
          </w:hyperlink>
        </w:p>
        <w:p w14:paraId="7E9433E2" w14:textId="42FBE63D" w:rsidR="004A6108" w:rsidRDefault="00AA524D">
          <w:pPr>
            <w:pStyle w:val="TOC2"/>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24" w:history="1">
            <w:r w:rsidR="004A6108" w:rsidRPr="00161E70">
              <w:rPr>
                <w:rStyle w:val="Hyperlink"/>
                <w:b/>
                <w:noProof/>
              </w:rPr>
              <w:t>Inventory Management and the Just-in-Time System:</w:t>
            </w:r>
            <w:r w:rsidR="004A6108">
              <w:rPr>
                <w:noProof/>
                <w:webHidden/>
              </w:rPr>
              <w:tab/>
            </w:r>
            <w:r w:rsidR="004A6108">
              <w:rPr>
                <w:noProof/>
                <w:webHidden/>
              </w:rPr>
              <w:fldChar w:fldCharType="begin"/>
            </w:r>
            <w:r w:rsidR="004A6108">
              <w:rPr>
                <w:noProof/>
                <w:webHidden/>
              </w:rPr>
              <w:instrText xml:space="preserve"> PAGEREF _Toc161097024 \h </w:instrText>
            </w:r>
            <w:r w:rsidR="004A6108">
              <w:rPr>
                <w:noProof/>
                <w:webHidden/>
              </w:rPr>
            </w:r>
            <w:r w:rsidR="004A6108">
              <w:rPr>
                <w:noProof/>
                <w:webHidden/>
              </w:rPr>
              <w:fldChar w:fldCharType="separate"/>
            </w:r>
            <w:r w:rsidR="004A6108">
              <w:rPr>
                <w:noProof/>
                <w:webHidden/>
              </w:rPr>
              <w:t>10</w:t>
            </w:r>
            <w:r w:rsidR="004A6108">
              <w:rPr>
                <w:noProof/>
                <w:webHidden/>
              </w:rPr>
              <w:fldChar w:fldCharType="end"/>
            </w:r>
          </w:hyperlink>
        </w:p>
        <w:p w14:paraId="16976D19" w14:textId="6962DCE9" w:rsidR="004A6108" w:rsidRDefault="00AA524D">
          <w:pPr>
            <w:pStyle w:val="TOC2"/>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25" w:history="1">
            <w:r w:rsidR="004A6108" w:rsidRPr="00161E70">
              <w:rPr>
                <w:rStyle w:val="Hyperlink"/>
                <w:b/>
                <w:noProof/>
              </w:rPr>
              <w:t>Attracting Investment and Capital:</w:t>
            </w:r>
            <w:r w:rsidR="004A6108">
              <w:rPr>
                <w:noProof/>
                <w:webHidden/>
              </w:rPr>
              <w:tab/>
            </w:r>
            <w:r w:rsidR="004A6108">
              <w:rPr>
                <w:noProof/>
                <w:webHidden/>
              </w:rPr>
              <w:fldChar w:fldCharType="begin"/>
            </w:r>
            <w:r w:rsidR="004A6108">
              <w:rPr>
                <w:noProof/>
                <w:webHidden/>
              </w:rPr>
              <w:instrText xml:space="preserve"> PAGEREF _Toc161097025 \h </w:instrText>
            </w:r>
            <w:r w:rsidR="004A6108">
              <w:rPr>
                <w:noProof/>
                <w:webHidden/>
              </w:rPr>
            </w:r>
            <w:r w:rsidR="004A6108">
              <w:rPr>
                <w:noProof/>
                <w:webHidden/>
              </w:rPr>
              <w:fldChar w:fldCharType="separate"/>
            </w:r>
            <w:r w:rsidR="004A6108">
              <w:rPr>
                <w:noProof/>
                <w:webHidden/>
              </w:rPr>
              <w:t>10</w:t>
            </w:r>
            <w:r w:rsidR="004A6108">
              <w:rPr>
                <w:noProof/>
                <w:webHidden/>
              </w:rPr>
              <w:fldChar w:fldCharType="end"/>
            </w:r>
          </w:hyperlink>
        </w:p>
        <w:p w14:paraId="4A4125A2" w14:textId="390BB959" w:rsidR="004A6108" w:rsidRDefault="00AA524D">
          <w:pPr>
            <w:pStyle w:val="TOC2"/>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26" w:history="1">
            <w:r w:rsidR="004A6108" w:rsidRPr="00161E70">
              <w:rPr>
                <w:rStyle w:val="Hyperlink"/>
                <w:b/>
                <w:noProof/>
              </w:rPr>
              <w:t>Worker Retention and Compensation:</w:t>
            </w:r>
            <w:r w:rsidR="004A6108">
              <w:rPr>
                <w:noProof/>
                <w:webHidden/>
              </w:rPr>
              <w:tab/>
            </w:r>
            <w:r w:rsidR="004A6108">
              <w:rPr>
                <w:noProof/>
                <w:webHidden/>
              </w:rPr>
              <w:fldChar w:fldCharType="begin"/>
            </w:r>
            <w:r w:rsidR="004A6108">
              <w:rPr>
                <w:noProof/>
                <w:webHidden/>
              </w:rPr>
              <w:instrText xml:space="preserve"> PAGEREF _Toc161097026 \h </w:instrText>
            </w:r>
            <w:r w:rsidR="004A6108">
              <w:rPr>
                <w:noProof/>
                <w:webHidden/>
              </w:rPr>
            </w:r>
            <w:r w:rsidR="004A6108">
              <w:rPr>
                <w:noProof/>
                <w:webHidden/>
              </w:rPr>
              <w:fldChar w:fldCharType="separate"/>
            </w:r>
            <w:r w:rsidR="004A6108">
              <w:rPr>
                <w:noProof/>
                <w:webHidden/>
              </w:rPr>
              <w:t>10</w:t>
            </w:r>
            <w:r w:rsidR="004A6108">
              <w:rPr>
                <w:noProof/>
                <w:webHidden/>
              </w:rPr>
              <w:fldChar w:fldCharType="end"/>
            </w:r>
          </w:hyperlink>
        </w:p>
        <w:p w14:paraId="404D919E" w14:textId="5FB9DEE8" w:rsidR="004A6108" w:rsidRDefault="00AA524D">
          <w:pPr>
            <w:pStyle w:val="TOC2"/>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27" w:history="1">
            <w:r w:rsidR="004A6108" w:rsidRPr="00161E70">
              <w:rPr>
                <w:rStyle w:val="Hyperlink"/>
                <w:b/>
                <w:noProof/>
              </w:rPr>
              <w:t>Risk Management and Equilibrium:</w:t>
            </w:r>
            <w:r w:rsidR="004A6108">
              <w:rPr>
                <w:noProof/>
                <w:webHidden/>
              </w:rPr>
              <w:tab/>
            </w:r>
            <w:r w:rsidR="004A6108">
              <w:rPr>
                <w:noProof/>
                <w:webHidden/>
              </w:rPr>
              <w:fldChar w:fldCharType="begin"/>
            </w:r>
            <w:r w:rsidR="004A6108">
              <w:rPr>
                <w:noProof/>
                <w:webHidden/>
              </w:rPr>
              <w:instrText xml:space="preserve"> PAGEREF _Toc161097027 \h </w:instrText>
            </w:r>
            <w:r w:rsidR="004A6108">
              <w:rPr>
                <w:noProof/>
                <w:webHidden/>
              </w:rPr>
            </w:r>
            <w:r w:rsidR="004A6108">
              <w:rPr>
                <w:noProof/>
                <w:webHidden/>
              </w:rPr>
              <w:fldChar w:fldCharType="separate"/>
            </w:r>
            <w:r w:rsidR="004A6108">
              <w:rPr>
                <w:noProof/>
                <w:webHidden/>
              </w:rPr>
              <w:t>11</w:t>
            </w:r>
            <w:r w:rsidR="004A6108">
              <w:rPr>
                <w:noProof/>
                <w:webHidden/>
              </w:rPr>
              <w:fldChar w:fldCharType="end"/>
            </w:r>
          </w:hyperlink>
        </w:p>
        <w:p w14:paraId="7AD82519" w14:textId="42BBEFBF" w:rsidR="004A6108" w:rsidRDefault="00AA524D">
          <w:pPr>
            <w:pStyle w:val="TOC2"/>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28" w:history="1">
            <w:r w:rsidR="004A6108" w:rsidRPr="00161E70">
              <w:rPr>
                <w:rStyle w:val="Hyperlink"/>
                <w:b/>
                <w:noProof/>
              </w:rPr>
              <w:t>Matching Demand and Supply for a Shifting Market:</w:t>
            </w:r>
            <w:r w:rsidR="004A6108">
              <w:rPr>
                <w:noProof/>
                <w:webHidden/>
              </w:rPr>
              <w:tab/>
            </w:r>
            <w:r w:rsidR="004A6108">
              <w:rPr>
                <w:noProof/>
                <w:webHidden/>
              </w:rPr>
              <w:fldChar w:fldCharType="begin"/>
            </w:r>
            <w:r w:rsidR="004A6108">
              <w:rPr>
                <w:noProof/>
                <w:webHidden/>
              </w:rPr>
              <w:instrText xml:space="preserve"> PAGEREF _Toc161097028 \h </w:instrText>
            </w:r>
            <w:r w:rsidR="004A6108">
              <w:rPr>
                <w:noProof/>
                <w:webHidden/>
              </w:rPr>
            </w:r>
            <w:r w:rsidR="004A6108">
              <w:rPr>
                <w:noProof/>
                <w:webHidden/>
              </w:rPr>
              <w:fldChar w:fldCharType="separate"/>
            </w:r>
            <w:r w:rsidR="004A6108">
              <w:rPr>
                <w:noProof/>
                <w:webHidden/>
              </w:rPr>
              <w:t>11</w:t>
            </w:r>
            <w:r w:rsidR="004A6108">
              <w:rPr>
                <w:noProof/>
                <w:webHidden/>
              </w:rPr>
              <w:fldChar w:fldCharType="end"/>
            </w:r>
          </w:hyperlink>
        </w:p>
        <w:p w14:paraId="511433F5" w14:textId="2C95DC77" w:rsidR="004A6108" w:rsidRDefault="00AA524D">
          <w:pPr>
            <w:pStyle w:val="TOC1"/>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29" w:history="1">
            <w:r w:rsidR="004A6108" w:rsidRPr="00161E70">
              <w:rPr>
                <w:rStyle w:val="Hyperlink"/>
                <w:noProof/>
              </w:rPr>
              <w:t>Task 2b: Elasticity vs. Inelasticity of Demand: The Case of Fuel Costs</w:t>
            </w:r>
            <w:r w:rsidR="004A6108">
              <w:rPr>
                <w:noProof/>
                <w:webHidden/>
              </w:rPr>
              <w:tab/>
            </w:r>
            <w:r w:rsidR="004A6108">
              <w:rPr>
                <w:noProof/>
                <w:webHidden/>
              </w:rPr>
              <w:fldChar w:fldCharType="begin"/>
            </w:r>
            <w:r w:rsidR="004A6108">
              <w:rPr>
                <w:noProof/>
                <w:webHidden/>
              </w:rPr>
              <w:instrText xml:space="preserve"> PAGEREF _Toc161097029 \h </w:instrText>
            </w:r>
            <w:r w:rsidR="004A6108">
              <w:rPr>
                <w:noProof/>
                <w:webHidden/>
              </w:rPr>
            </w:r>
            <w:r w:rsidR="004A6108">
              <w:rPr>
                <w:noProof/>
                <w:webHidden/>
              </w:rPr>
              <w:fldChar w:fldCharType="separate"/>
            </w:r>
            <w:r w:rsidR="004A6108">
              <w:rPr>
                <w:noProof/>
                <w:webHidden/>
              </w:rPr>
              <w:t>12</w:t>
            </w:r>
            <w:r w:rsidR="004A6108">
              <w:rPr>
                <w:noProof/>
                <w:webHidden/>
              </w:rPr>
              <w:fldChar w:fldCharType="end"/>
            </w:r>
          </w:hyperlink>
        </w:p>
        <w:p w14:paraId="0F1A0BDC" w14:textId="3517E730" w:rsidR="004A6108" w:rsidRDefault="00AA524D">
          <w:pPr>
            <w:pStyle w:val="TOC2"/>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30" w:history="1">
            <w:r w:rsidR="004A6108" w:rsidRPr="00161E70">
              <w:rPr>
                <w:rStyle w:val="Hyperlink"/>
                <w:b/>
                <w:noProof/>
              </w:rPr>
              <w:t>Elasticity of Demand:</w:t>
            </w:r>
            <w:r w:rsidR="004A6108">
              <w:rPr>
                <w:noProof/>
                <w:webHidden/>
              </w:rPr>
              <w:tab/>
            </w:r>
            <w:r w:rsidR="004A6108">
              <w:rPr>
                <w:noProof/>
                <w:webHidden/>
              </w:rPr>
              <w:fldChar w:fldCharType="begin"/>
            </w:r>
            <w:r w:rsidR="004A6108">
              <w:rPr>
                <w:noProof/>
                <w:webHidden/>
              </w:rPr>
              <w:instrText xml:space="preserve"> PAGEREF _Toc161097030 \h </w:instrText>
            </w:r>
            <w:r w:rsidR="004A6108">
              <w:rPr>
                <w:noProof/>
                <w:webHidden/>
              </w:rPr>
            </w:r>
            <w:r w:rsidR="004A6108">
              <w:rPr>
                <w:noProof/>
                <w:webHidden/>
              </w:rPr>
              <w:fldChar w:fldCharType="separate"/>
            </w:r>
            <w:r w:rsidR="004A6108">
              <w:rPr>
                <w:noProof/>
                <w:webHidden/>
              </w:rPr>
              <w:t>12</w:t>
            </w:r>
            <w:r w:rsidR="004A6108">
              <w:rPr>
                <w:noProof/>
                <w:webHidden/>
              </w:rPr>
              <w:fldChar w:fldCharType="end"/>
            </w:r>
          </w:hyperlink>
        </w:p>
        <w:p w14:paraId="75459FD4" w14:textId="06445495" w:rsidR="004A6108" w:rsidRDefault="00AA524D">
          <w:pPr>
            <w:pStyle w:val="TOC2"/>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31" w:history="1">
            <w:r w:rsidR="004A6108" w:rsidRPr="00161E70">
              <w:rPr>
                <w:rStyle w:val="Hyperlink"/>
                <w:b/>
                <w:noProof/>
              </w:rPr>
              <w:t>Fuel Price and Demand:</w:t>
            </w:r>
            <w:r w:rsidR="004A6108">
              <w:rPr>
                <w:noProof/>
                <w:webHidden/>
              </w:rPr>
              <w:tab/>
            </w:r>
            <w:r w:rsidR="004A6108">
              <w:rPr>
                <w:noProof/>
                <w:webHidden/>
              </w:rPr>
              <w:fldChar w:fldCharType="begin"/>
            </w:r>
            <w:r w:rsidR="004A6108">
              <w:rPr>
                <w:noProof/>
                <w:webHidden/>
              </w:rPr>
              <w:instrText xml:space="preserve"> PAGEREF _Toc161097031 \h </w:instrText>
            </w:r>
            <w:r w:rsidR="004A6108">
              <w:rPr>
                <w:noProof/>
                <w:webHidden/>
              </w:rPr>
            </w:r>
            <w:r w:rsidR="004A6108">
              <w:rPr>
                <w:noProof/>
                <w:webHidden/>
              </w:rPr>
              <w:fldChar w:fldCharType="separate"/>
            </w:r>
            <w:r w:rsidR="004A6108">
              <w:rPr>
                <w:noProof/>
                <w:webHidden/>
              </w:rPr>
              <w:t>12</w:t>
            </w:r>
            <w:r w:rsidR="004A6108">
              <w:rPr>
                <w:noProof/>
                <w:webHidden/>
              </w:rPr>
              <w:fldChar w:fldCharType="end"/>
            </w:r>
          </w:hyperlink>
        </w:p>
        <w:p w14:paraId="0B118EF7" w14:textId="757A7DCE" w:rsidR="004A6108" w:rsidRDefault="00AA524D">
          <w:pPr>
            <w:pStyle w:val="TOC2"/>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32" w:history="1">
            <w:r w:rsidR="004A6108" w:rsidRPr="00161E70">
              <w:rPr>
                <w:rStyle w:val="Hyperlink"/>
                <w:b/>
                <w:noProof/>
              </w:rPr>
              <w:t>Advantages and Disadvantages of Elasticity and Inelasticity:</w:t>
            </w:r>
            <w:r w:rsidR="004A6108">
              <w:rPr>
                <w:noProof/>
                <w:webHidden/>
              </w:rPr>
              <w:tab/>
            </w:r>
            <w:r w:rsidR="004A6108">
              <w:rPr>
                <w:noProof/>
                <w:webHidden/>
              </w:rPr>
              <w:fldChar w:fldCharType="begin"/>
            </w:r>
            <w:r w:rsidR="004A6108">
              <w:rPr>
                <w:noProof/>
                <w:webHidden/>
              </w:rPr>
              <w:instrText xml:space="preserve"> PAGEREF _Toc161097032 \h </w:instrText>
            </w:r>
            <w:r w:rsidR="004A6108">
              <w:rPr>
                <w:noProof/>
                <w:webHidden/>
              </w:rPr>
            </w:r>
            <w:r w:rsidR="004A6108">
              <w:rPr>
                <w:noProof/>
                <w:webHidden/>
              </w:rPr>
              <w:fldChar w:fldCharType="separate"/>
            </w:r>
            <w:r w:rsidR="004A6108">
              <w:rPr>
                <w:noProof/>
                <w:webHidden/>
              </w:rPr>
              <w:t>13</w:t>
            </w:r>
            <w:r w:rsidR="004A6108">
              <w:rPr>
                <w:noProof/>
                <w:webHidden/>
              </w:rPr>
              <w:fldChar w:fldCharType="end"/>
            </w:r>
          </w:hyperlink>
        </w:p>
        <w:p w14:paraId="3BA65274" w14:textId="7C74BBCA" w:rsidR="004A6108" w:rsidRDefault="00AA524D">
          <w:pPr>
            <w:pStyle w:val="TOC2"/>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33" w:history="1">
            <w:r w:rsidR="004A6108" w:rsidRPr="00161E70">
              <w:rPr>
                <w:rStyle w:val="Hyperlink"/>
                <w:b/>
                <w:noProof/>
              </w:rPr>
              <w:t>Fuel Price and Government Policy:</w:t>
            </w:r>
            <w:r w:rsidR="004A6108">
              <w:rPr>
                <w:noProof/>
                <w:webHidden/>
              </w:rPr>
              <w:tab/>
            </w:r>
            <w:r w:rsidR="004A6108">
              <w:rPr>
                <w:noProof/>
                <w:webHidden/>
              </w:rPr>
              <w:fldChar w:fldCharType="begin"/>
            </w:r>
            <w:r w:rsidR="004A6108">
              <w:rPr>
                <w:noProof/>
                <w:webHidden/>
              </w:rPr>
              <w:instrText xml:space="preserve"> PAGEREF _Toc161097033 \h </w:instrText>
            </w:r>
            <w:r w:rsidR="004A6108">
              <w:rPr>
                <w:noProof/>
                <w:webHidden/>
              </w:rPr>
            </w:r>
            <w:r w:rsidR="004A6108">
              <w:rPr>
                <w:noProof/>
                <w:webHidden/>
              </w:rPr>
              <w:fldChar w:fldCharType="separate"/>
            </w:r>
            <w:r w:rsidR="004A6108">
              <w:rPr>
                <w:noProof/>
                <w:webHidden/>
              </w:rPr>
              <w:t>13</w:t>
            </w:r>
            <w:r w:rsidR="004A6108">
              <w:rPr>
                <w:noProof/>
                <w:webHidden/>
              </w:rPr>
              <w:fldChar w:fldCharType="end"/>
            </w:r>
          </w:hyperlink>
        </w:p>
        <w:p w14:paraId="76B5F2DF" w14:textId="691A88CD" w:rsidR="004A6108" w:rsidRDefault="00AA524D">
          <w:pPr>
            <w:pStyle w:val="TOC1"/>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34" w:history="1">
            <w:r w:rsidR="004A6108" w:rsidRPr="00161E70">
              <w:rPr>
                <w:rStyle w:val="Hyperlink"/>
                <w:noProof/>
              </w:rPr>
              <w:t>Task 2c: Laws of Supply and Demand</w:t>
            </w:r>
            <w:r w:rsidR="004A6108">
              <w:rPr>
                <w:noProof/>
                <w:webHidden/>
              </w:rPr>
              <w:tab/>
            </w:r>
            <w:r w:rsidR="004A6108">
              <w:rPr>
                <w:noProof/>
                <w:webHidden/>
              </w:rPr>
              <w:fldChar w:fldCharType="begin"/>
            </w:r>
            <w:r w:rsidR="004A6108">
              <w:rPr>
                <w:noProof/>
                <w:webHidden/>
              </w:rPr>
              <w:instrText xml:space="preserve"> PAGEREF _Toc161097034 \h </w:instrText>
            </w:r>
            <w:r w:rsidR="004A6108">
              <w:rPr>
                <w:noProof/>
                <w:webHidden/>
              </w:rPr>
            </w:r>
            <w:r w:rsidR="004A6108">
              <w:rPr>
                <w:noProof/>
                <w:webHidden/>
              </w:rPr>
              <w:fldChar w:fldCharType="separate"/>
            </w:r>
            <w:r w:rsidR="004A6108">
              <w:rPr>
                <w:noProof/>
                <w:webHidden/>
              </w:rPr>
              <w:t>16</w:t>
            </w:r>
            <w:r w:rsidR="004A6108">
              <w:rPr>
                <w:noProof/>
                <w:webHidden/>
              </w:rPr>
              <w:fldChar w:fldCharType="end"/>
            </w:r>
          </w:hyperlink>
        </w:p>
        <w:p w14:paraId="3D3340D6" w14:textId="672DE6CA" w:rsidR="004A6108" w:rsidRDefault="00AA524D">
          <w:pPr>
            <w:pStyle w:val="TOC2"/>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35" w:history="1">
            <w:r w:rsidR="004A6108" w:rsidRPr="00161E70">
              <w:rPr>
                <w:rStyle w:val="Hyperlink"/>
                <w:b/>
                <w:noProof/>
              </w:rPr>
              <w:t>Law 1: The Law of Demand</w:t>
            </w:r>
            <w:r w:rsidR="004A6108">
              <w:rPr>
                <w:noProof/>
                <w:webHidden/>
              </w:rPr>
              <w:tab/>
            </w:r>
            <w:r w:rsidR="004A6108">
              <w:rPr>
                <w:noProof/>
                <w:webHidden/>
              </w:rPr>
              <w:fldChar w:fldCharType="begin"/>
            </w:r>
            <w:r w:rsidR="004A6108">
              <w:rPr>
                <w:noProof/>
                <w:webHidden/>
              </w:rPr>
              <w:instrText xml:space="preserve"> PAGEREF _Toc161097035 \h </w:instrText>
            </w:r>
            <w:r w:rsidR="004A6108">
              <w:rPr>
                <w:noProof/>
                <w:webHidden/>
              </w:rPr>
            </w:r>
            <w:r w:rsidR="004A6108">
              <w:rPr>
                <w:noProof/>
                <w:webHidden/>
              </w:rPr>
              <w:fldChar w:fldCharType="separate"/>
            </w:r>
            <w:r w:rsidR="004A6108">
              <w:rPr>
                <w:noProof/>
                <w:webHidden/>
              </w:rPr>
              <w:t>16</w:t>
            </w:r>
            <w:r w:rsidR="004A6108">
              <w:rPr>
                <w:noProof/>
                <w:webHidden/>
              </w:rPr>
              <w:fldChar w:fldCharType="end"/>
            </w:r>
          </w:hyperlink>
        </w:p>
        <w:p w14:paraId="724B13E7" w14:textId="52E0BC0D" w:rsidR="004A6108" w:rsidRDefault="00AA524D">
          <w:pPr>
            <w:pStyle w:val="TOC2"/>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36" w:history="1">
            <w:r w:rsidR="004A6108" w:rsidRPr="00161E70">
              <w:rPr>
                <w:rStyle w:val="Hyperlink"/>
                <w:b/>
                <w:noProof/>
              </w:rPr>
              <w:t>Law 2: The Law of Supply</w:t>
            </w:r>
            <w:r w:rsidR="004A6108">
              <w:rPr>
                <w:noProof/>
                <w:webHidden/>
              </w:rPr>
              <w:tab/>
            </w:r>
            <w:r w:rsidR="004A6108">
              <w:rPr>
                <w:noProof/>
                <w:webHidden/>
              </w:rPr>
              <w:fldChar w:fldCharType="begin"/>
            </w:r>
            <w:r w:rsidR="004A6108">
              <w:rPr>
                <w:noProof/>
                <w:webHidden/>
              </w:rPr>
              <w:instrText xml:space="preserve"> PAGEREF _Toc161097036 \h </w:instrText>
            </w:r>
            <w:r w:rsidR="004A6108">
              <w:rPr>
                <w:noProof/>
                <w:webHidden/>
              </w:rPr>
            </w:r>
            <w:r w:rsidR="004A6108">
              <w:rPr>
                <w:noProof/>
                <w:webHidden/>
              </w:rPr>
              <w:fldChar w:fldCharType="separate"/>
            </w:r>
            <w:r w:rsidR="004A6108">
              <w:rPr>
                <w:noProof/>
                <w:webHidden/>
              </w:rPr>
              <w:t>16</w:t>
            </w:r>
            <w:r w:rsidR="004A6108">
              <w:rPr>
                <w:noProof/>
                <w:webHidden/>
              </w:rPr>
              <w:fldChar w:fldCharType="end"/>
            </w:r>
          </w:hyperlink>
        </w:p>
        <w:p w14:paraId="45476DAB" w14:textId="29AE8301" w:rsidR="004A6108" w:rsidRDefault="00AA524D">
          <w:pPr>
            <w:pStyle w:val="TOC2"/>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37" w:history="1">
            <w:r w:rsidR="004A6108" w:rsidRPr="00161E70">
              <w:rPr>
                <w:rStyle w:val="Hyperlink"/>
                <w:b/>
                <w:noProof/>
              </w:rPr>
              <w:t>Interaction of Supply and Demand:</w:t>
            </w:r>
            <w:r w:rsidR="004A6108">
              <w:rPr>
                <w:noProof/>
                <w:webHidden/>
              </w:rPr>
              <w:tab/>
            </w:r>
            <w:r w:rsidR="004A6108">
              <w:rPr>
                <w:noProof/>
                <w:webHidden/>
              </w:rPr>
              <w:fldChar w:fldCharType="begin"/>
            </w:r>
            <w:r w:rsidR="004A6108">
              <w:rPr>
                <w:noProof/>
                <w:webHidden/>
              </w:rPr>
              <w:instrText xml:space="preserve"> PAGEREF _Toc161097037 \h </w:instrText>
            </w:r>
            <w:r w:rsidR="004A6108">
              <w:rPr>
                <w:noProof/>
                <w:webHidden/>
              </w:rPr>
            </w:r>
            <w:r w:rsidR="004A6108">
              <w:rPr>
                <w:noProof/>
                <w:webHidden/>
              </w:rPr>
              <w:fldChar w:fldCharType="separate"/>
            </w:r>
            <w:r w:rsidR="004A6108">
              <w:rPr>
                <w:noProof/>
                <w:webHidden/>
              </w:rPr>
              <w:t>16</w:t>
            </w:r>
            <w:r w:rsidR="004A6108">
              <w:rPr>
                <w:noProof/>
                <w:webHidden/>
              </w:rPr>
              <w:fldChar w:fldCharType="end"/>
            </w:r>
          </w:hyperlink>
        </w:p>
        <w:p w14:paraId="60471090" w14:textId="06CD94F7" w:rsidR="004A6108" w:rsidRDefault="00AA524D">
          <w:pPr>
            <w:pStyle w:val="TOC2"/>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38" w:history="1">
            <w:r w:rsidR="004A6108" w:rsidRPr="00161E70">
              <w:rPr>
                <w:rStyle w:val="Hyperlink"/>
                <w:b/>
                <w:noProof/>
              </w:rPr>
              <w:t>Real-World Examples:</w:t>
            </w:r>
            <w:r w:rsidR="004A6108">
              <w:rPr>
                <w:noProof/>
                <w:webHidden/>
              </w:rPr>
              <w:tab/>
            </w:r>
            <w:r w:rsidR="004A6108">
              <w:rPr>
                <w:noProof/>
                <w:webHidden/>
              </w:rPr>
              <w:fldChar w:fldCharType="begin"/>
            </w:r>
            <w:r w:rsidR="004A6108">
              <w:rPr>
                <w:noProof/>
                <w:webHidden/>
              </w:rPr>
              <w:instrText xml:space="preserve"> PAGEREF _Toc161097038 \h </w:instrText>
            </w:r>
            <w:r w:rsidR="004A6108">
              <w:rPr>
                <w:noProof/>
                <w:webHidden/>
              </w:rPr>
            </w:r>
            <w:r w:rsidR="004A6108">
              <w:rPr>
                <w:noProof/>
                <w:webHidden/>
              </w:rPr>
              <w:fldChar w:fldCharType="separate"/>
            </w:r>
            <w:r w:rsidR="004A6108">
              <w:rPr>
                <w:noProof/>
                <w:webHidden/>
              </w:rPr>
              <w:t>17</w:t>
            </w:r>
            <w:r w:rsidR="004A6108">
              <w:rPr>
                <w:noProof/>
                <w:webHidden/>
              </w:rPr>
              <w:fldChar w:fldCharType="end"/>
            </w:r>
          </w:hyperlink>
        </w:p>
        <w:p w14:paraId="21533D2E" w14:textId="7CA87AC4" w:rsidR="004A6108" w:rsidRDefault="00AA524D">
          <w:pPr>
            <w:pStyle w:val="TOC1"/>
            <w:tabs>
              <w:tab w:val="right" w:leader="dot" w:pos="9350"/>
            </w:tabs>
            <w:rPr>
              <w:rFonts w:asciiTheme="minorHAnsi" w:eastAsiaTheme="minorEastAsia" w:hAnsiTheme="minorHAnsi" w:cstheme="minorBidi"/>
              <w:noProof/>
              <w:kern w:val="2"/>
              <w:sz w:val="22"/>
              <w:szCs w:val="28"/>
              <w:lang w:val="en-US"/>
              <w14:ligatures w14:val="standardContextual"/>
            </w:rPr>
          </w:pPr>
          <w:hyperlink w:anchor="_Toc161097039" w:history="1">
            <w:r w:rsidR="004A6108" w:rsidRPr="00161E70">
              <w:rPr>
                <w:rStyle w:val="Hyperlink"/>
                <w:noProof/>
              </w:rPr>
              <w:t>References</w:t>
            </w:r>
            <w:r w:rsidR="004A6108">
              <w:rPr>
                <w:noProof/>
                <w:webHidden/>
              </w:rPr>
              <w:tab/>
            </w:r>
            <w:r w:rsidR="004A6108">
              <w:rPr>
                <w:noProof/>
                <w:webHidden/>
              </w:rPr>
              <w:fldChar w:fldCharType="begin"/>
            </w:r>
            <w:r w:rsidR="004A6108">
              <w:rPr>
                <w:noProof/>
                <w:webHidden/>
              </w:rPr>
              <w:instrText xml:space="preserve"> PAGEREF _Toc161097039 \h </w:instrText>
            </w:r>
            <w:r w:rsidR="004A6108">
              <w:rPr>
                <w:noProof/>
                <w:webHidden/>
              </w:rPr>
            </w:r>
            <w:r w:rsidR="004A6108">
              <w:rPr>
                <w:noProof/>
                <w:webHidden/>
              </w:rPr>
              <w:fldChar w:fldCharType="separate"/>
            </w:r>
            <w:r w:rsidR="004A6108">
              <w:rPr>
                <w:noProof/>
                <w:webHidden/>
              </w:rPr>
              <w:t>18</w:t>
            </w:r>
            <w:r w:rsidR="004A6108">
              <w:rPr>
                <w:noProof/>
                <w:webHidden/>
              </w:rPr>
              <w:fldChar w:fldCharType="end"/>
            </w:r>
          </w:hyperlink>
        </w:p>
        <w:p w14:paraId="6CC1CF5C" w14:textId="115ED186" w:rsidR="00635EFA" w:rsidRDefault="00635EFA">
          <w:r>
            <w:rPr>
              <w:b/>
              <w:bCs/>
              <w:noProof/>
            </w:rPr>
            <w:fldChar w:fldCharType="end"/>
          </w:r>
        </w:p>
      </w:sdtContent>
    </w:sdt>
    <w:p w14:paraId="1115A8E8" w14:textId="77777777" w:rsidR="00941F16" w:rsidRDefault="00941F16">
      <w:pPr>
        <w:rPr>
          <w:sz w:val="28"/>
          <w:szCs w:val="28"/>
        </w:rPr>
      </w:pPr>
    </w:p>
    <w:p w14:paraId="06FD7C3D" w14:textId="77777777" w:rsidR="00941F16" w:rsidRDefault="007A7E21">
      <w:pPr>
        <w:rPr>
          <w:sz w:val="28"/>
          <w:szCs w:val="28"/>
        </w:rPr>
      </w:pPr>
      <w:r>
        <w:br w:type="page"/>
      </w:r>
    </w:p>
    <w:p w14:paraId="4593ED3A" w14:textId="77777777" w:rsidR="00941F16" w:rsidRDefault="007A7E21">
      <w:pPr>
        <w:pStyle w:val="Heading1"/>
      </w:pPr>
      <w:bookmarkStart w:id="1" w:name="_Toc161097013"/>
      <w:r>
        <w:lastRenderedPageBreak/>
        <w:t>Task 1a: Fundamental Economic Problems</w:t>
      </w:r>
      <w:bookmarkEnd w:id="1"/>
    </w:p>
    <w:p w14:paraId="5700A555" w14:textId="77777777" w:rsidR="00941F16" w:rsidRDefault="007A7E21">
      <w:r>
        <w:t>The COVID-19 pandemic has significantly altered the economic landscape, posing numerous challenges for businesses and consumers (International Monetary Fund, 2023). This case study explores several key economic issues arising in the pandemic's aftermath:</w:t>
      </w:r>
    </w:p>
    <w:p w14:paraId="4ED390DC" w14:textId="77777777" w:rsidR="00941F16" w:rsidRDefault="007A7E21">
      <w:r>
        <w:t>COVID-19 Rules and Disrupted Business Operations: Strict regulations and lockdowns disrupted traditional business operations, forcing businesses to adapt to remote work setups and restricted operations (International Monetary Fund, 2023). This shift led to decreased productivity and economic output across various sectors.</w:t>
      </w:r>
    </w:p>
    <w:p w14:paraId="25691FBD" w14:textId="77777777" w:rsidR="00941F16" w:rsidRDefault="007A7E21">
      <w:r>
        <w:rPr>
          <w:b/>
        </w:rPr>
        <w:t>Demand and Supply Imbalance</w:t>
      </w:r>
      <w:r>
        <w:t xml:space="preserve">: Lockdowns initially caused a decline in demand for certain goods and services. However, there was a subsequent surge in demand for essential items and durable goods, leading to supply chain disruptions due to </w:t>
      </w:r>
      <w:proofErr w:type="spellStart"/>
      <w:r>
        <w:t>labour</w:t>
      </w:r>
      <w:proofErr w:type="spellEnd"/>
      <w:r>
        <w:t xml:space="preserve"> shortages and global disruptions (International Monetary Fund, 2023). This imbalance between surging demand and constrained supply resulted in product shortages and price hikes.</w:t>
      </w:r>
    </w:p>
    <w:p w14:paraId="4CF36B01" w14:textId="77777777" w:rsidR="00941F16" w:rsidRDefault="007A7E21">
      <w:proofErr w:type="spellStart"/>
      <w:r>
        <w:rPr>
          <w:b/>
        </w:rPr>
        <w:t>Labour</w:t>
      </w:r>
      <w:proofErr w:type="spellEnd"/>
      <w:r>
        <w:rPr>
          <w:b/>
        </w:rPr>
        <w:t xml:space="preserve"> Shortages and Supply Chain Disruptions</w:t>
      </w:r>
      <w:r>
        <w:t xml:space="preserve">: A significant issue was the shortage of </w:t>
      </w:r>
      <w:proofErr w:type="spellStart"/>
      <w:r>
        <w:t>labour</w:t>
      </w:r>
      <w:proofErr w:type="spellEnd"/>
      <w:r>
        <w:t xml:space="preserve">, particularly among drivers. </w:t>
      </w:r>
      <w:proofErr w:type="spellStart"/>
      <w:r>
        <w:t>Brexit</w:t>
      </w:r>
      <w:proofErr w:type="spellEnd"/>
      <w:r>
        <w:t xml:space="preserve"> exacerbated this problem by limiting the movement of EU workers, hindering businesses' ability to efficiently deliver goods and further disrupting supply chains (</w:t>
      </w:r>
      <w:proofErr w:type="spellStart"/>
      <w:r>
        <w:t>Organisation</w:t>
      </w:r>
      <w:proofErr w:type="spellEnd"/>
      <w:r>
        <w:t xml:space="preserve"> for Economic Co-operation and Development, 2021).</w:t>
      </w:r>
    </w:p>
    <w:p w14:paraId="315CDAEF" w14:textId="77777777" w:rsidR="00941F16" w:rsidRDefault="007A7E21">
      <w:proofErr w:type="spellStart"/>
      <w:r>
        <w:rPr>
          <w:b/>
        </w:rPr>
        <w:t>Brexit's</w:t>
      </w:r>
      <w:proofErr w:type="spellEnd"/>
      <w:r>
        <w:rPr>
          <w:b/>
        </w:rPr>
        <w:t xml:space="preserve"> Impact on Trade</w:t>
      </w:r>
      <w:r>
        <w:t xml:space="preserve">: </w:t>
      </w:r>
      <w:proofErr w:type="spellStart"/>
      <w:r>
        <w:t>Brexit</w:t>
      </w:r>
      <w:proofErr w:type="spellEnd"/>
      <w:r>
        <w:t xml:space="preserve"> introduced new trade barriers and regulations, complicating the import and export processes for businesses and adding to overall disruption in trade (</w:t>
      </w:r>
      <w:proofErr w:type="spellStart"/>
      <w:r>
        <w:t>Organisation</w:t>
      </w:r>
      <w:proofErr w:type="spellEnd"/>
      <w:r>
        <w:t xml:space="preserve"> for Economic Co-operation and Development, 2021).</w:t>
      </w:r>
    </w:p>
    <w:p w14:paraId="5247C6EF" w14:textId="77777777" w:rsidR="00941F16" w:rsidRDefault="007A7E21">
      <w:r>
        <w:rPr>
          <w:b/>
        </w:rPr>
        <w:t>Panic Buying and Resource Scarcity</w:t>
      </w:r>
      <w:r>
        <w:t>: Fear of shortages prompted panic buying, leading to the depletion of essential supplies like fuel and exacerbating pressure on already strained supply chains (BBC News, 2020).</w:t>
      </w:r>
    </w:p>
    <w:p w14:paraId="26A79CF0" w14:textId="77777777" w:rsidR="00941F16" w:rsidRDefault="007A7E21">
      <w:r>
        <w:rPr>
          <w:b/>
        </w:rPr>
        <w:t>Fuel Shortage and Price Increases</w:t>
      </w:r>
      <w:r>
        <w:t>: The case study highlights the fuel crisis resulting from driver shortages and panic buying, which disrupted fuel deliveries and led to significant price increases (BBC News, 2021). This impacted both consumer budgets and transportation costs for businesses, further fueling inflation.</w:t>
      </w:r>
    </w:p>
    <w:p w14:paraId="073C5C10" w14:textId="77777777" w:rsidR="00941F16" w:rsidRDefault="007A7E21">
      <w:r>
        <w:rPr>
          <w:b/>
        </w:rPr>
        <w:t>Financial Pressures and Economic Strain</w:t>
      </w:r>
      <w:r>
        <w:t xml:space="preserve">: High living costs, driven by supply shortages and price increases, placed a significant strain on household finances (International Monetary Fund, </w:t>
      </w:r>
      <w:r>
        <w:lastRenderedPageBreak/>
        <w:t>2023). Consumers faced tough decisions regarding discretionary spending and often had to resort to accumulating debt to maintain their standard of living.</w:t>
      </w:r>
    </w:p>
    <w:p w14:paraId="31A4801F" w14:textId="77777777" w:rsidR="00941F16" w:rsidRDefault="007A7E21">
      <w:r>
        <w:rPr>
          <w:b/>
        </w:rPr>
        <w:t>Furlough Schemes and Potential Redundancies</w:t>
      </w:r>
      <w:r>
        <w:t>: While government furlough schemes provided temporary relief during lockdowns, the cessation of these schemes raised concerns about potential job losses and redundancies as businesses adapted to the post-pandemic economic environment (BBC News, 2021).</w:t>
      </w:r>
    </w:p>
    <w:p w14:paraId="0ED3E27B" w14:textId="77777777" w:rsidR="00941F16" w:rsidRDefault="007A7E21">
      <w:r>
        <w:rPr>
          <w:b/>
        </w:rPr>
        <w:t>Business Bankruptcies</w:t>
      </w:r>
      <w:r>
        <w:t xml:space="preserve">: Businesses grappling with high debt burdens and declining revenues faced the risk of bankruptcy if they were unable to adapt to the new economic reality brought about by supply chain disruptions and shifting consumer </w:t>
      </w:r>
      <w:proofErr w:type="spellStart"/>
      <w:r>
        <w:t>behaviour</w:t>
      </w:r>
      <w:proofErr w:type="spellEnd"/>
      <w:r>
        <w:t xml:space="preserve"> (International Monetary Fund, 2023).</w:t>
      </w:r>
    </w:p>
    <w:p w14:paraId="71A44B84" w14:textId="77777777" w:rsidR="00941F16" w:rsidRDefault="007A7E21">
      <w:r>
        <w:rPr>
          <w:b/>
        </w:rPr>
        <w:t>Shift in Consumer Preferences</w:t>
      </w:r>
      <w:r>
        <w:t>: The pandemic saw a significant shift in consumer preferences from services to goods (International Monetary Fund, 2023). This change in demand further strained already stretched supply chains, causing imbalances across various sectors of the economy.</w:t>
      </w:r>
    </w:p>
    <w:p w14:paraId="46F2080E" w14:textId="77777777" w:rsidR="00941F16" w:rsidRDefault="007A7E21">
      <w:r>
        <w:t xml:space="preserve">The COVID-19 pandemic exposed vulnerabilities in global economies, resulting in fundamental economic problems such as disrupted business operations, supply chain bottlenecks, </w:t>
      </w:r>
      <w:proofErr w:type="spellStart"/>
      <w:r>
        <w:t>labour</w:t>
      </w:r>
      <w:proofErr w:type="spellEnd"/>
      <w:r>
        <w:t xml:space="preserve"> shortages, price increases, and financial strain on consumers. Addressing these challenges requires a comprehensive approach involving government support for businesses and workers, investments in infrastructure, and efforts to enhance resilience against future disruptions.</w:t>
      </w:r>
    </w:p>
    <w:p w14:paraId="4E2BD9BA" w14:textId="77777777" w:rsidR="00941F16" w:rsidRDefault="007A7E21">
      <w:pPr>
        <w:spacing w:after="0" w:line="276" w:lineRule="auto"/>
        <w:jc w:val="left"/>
        <w:rPr>
          <w:b/>
          <w:sz w:val="28"/>
          <w:szCs w:val="28"/>
          <w:u w:val="single"/>
        </w:rPr>
      </w:pPr>
      <w:bookmarkStart w:id="2" w:name="_heading=h.1fob9te" w:colFirst="0" w:colLast="0"/>
      <w:bookmarkEnd w:id="2"/>
      <w:r>
        <w:br w:type="page"/>
      </w:r>
    </w:p>
    <w:p w14:paraId="034C89D8" w14:textId="77777777" w:rsidR="00941F16" w:rsidRDefault="007A7E21">
      <w:pPr>
        <w:pStyle w:val="Heading1"/>
      </w:pPr>
      <w:bookmarkStart w:id="3" w:name="_Toc161097014"/>
      <w:r>
        <w:lastRenderedPageBreak/>
        <w:t>Task 1b: Solutions to Challenges</w:t>
      </w:r>
      <w:bookmarkEnd w:id="3"/>
    </w:p>
    <w:p w14:paraId="2A50CBB5" w14:textId="77777777" w:rsidR="00941F16" w:rsidRDefault="007A7E21">
      <w:r>
        <w:t xml:space="preserve">The economic problems highlighted in the case study demand a multifaceted approach involving government intervention, business innovation, and adjustments in consumer </w:t>
      </w:r>
      <w:proofErr w:type="spellStart"/>
      <w:r>
        <w:t>behaviour</w:t>
      </w:r>
      <w:proofErr w:type="spellEnd"/>
      <w:r>
        <w:t>. Here are several strategies to address these challenges:</w:t>
      </w:r>
    </w:p>
    <w:p w14:paraId="78A3A6FC" w14:textId="77777777" w:rsidR="00941F16" w:rsidRDefault="007A7E21">
      <w:pPr>
        <w:pStyle w:val="Heading2"/>
        <w:rPr>
          <w:b/>
          <w:sz w:val="24"/>
          <w:szCs w:val="24"/>
        </w:rPr>
      </w:pPr>
      <w:bookmarkStart w:id="4" w:name="_Toc161097015"/>
      <w:r>
        <w:rPr>
          <w:b/>
          <w:sz w:val="24"/>
          <w:szCs w:val="24"/>
        </w:rPr>
        <w:t>Government Intervention:</w:t>
      </w:r>
      <w:bookmarkEnd w:id="4"/>
    </w:p>
    <w:p w14:paraId="394A0649" w14:textId="77777777" w:rsidR="00941F16" w:rsidRDefault="007A7E21">
      <w:r>
        <w:t xml:space="preserve">Regulation and Immigration: Governments can review regulations impacting supply chains, aiming to streamline processes and potentially ease restrictions on immigration, particularly for skilled </w:t>
      </w:r>
      <w:proofErr w:type="spellStart"/>
      <w:r>
        <w:t>labourers</w:t>
      </w:r>
      <w:proofErr w:type="spellEnd"/>
      <w:r>
        <w:t xml:space="preserve"> in critical sectors like transportation (</w:t>
      </w:r>
      <w:proofErr w:type="spellStart"/>
      <w:r>
        <w:t>Organisation</w:t>
      </w:r>
      <w:proofErr w:type="spellEnd"/>
      <w:r>
        <w:t xml:space="preserve"> for Economic Co-operation and Development, 2021). This could involve revisiting visa policies and work permit regulations to ensure the availability of a necessary workforce.</w:t>
      </w:r>
    </w:p>
    <w:p w14:paraId="67DFF85B" w14:textId="77777777" w:rsidR="00941F16" w:rsidRDefault="007A7E21">
      <w:r>
        <w:t>Financial Support: Targeted financial support programs can assist businesses in investing in automation, reskilling workers, and diversifying their supply chains to mitigate risks (International Monetary Fund, 2023). Consumer stimulus packages can also bolster purchasing power and stimulate economic activity. These measures could include grants, low-interest loans, or tax incentives tailored to support sectors most affected by the pandemic.</w:t>
      </w:r>
    </w:p>
    <w:p w14:paraId="1647B319" w14:textId="77777777" w:rsidR="00941F16" w:rsidRDefault="007A7E21">
      <w:r>
        <w:t>Government Agency Capacity: Strengthening government agencies responsible for infrastructure, logistics, and trade can improve efficiency and facilitate smoother movement of goods across borders (</w:t>
      </w:r>
      <w:proofErr w:type="spellStart"/>
      <w:r>
        <w:t>Organisation</w:t>
      </w:r>
      <w:proofErr w:type="spellEnd"/>
      <w:r>
        <w:t xml:space="preserve"> for Economic Co-operation and Development, 2021). Enhancing the capacity of agencies responsible for trade facilitation and customs clearance can reduce bottlenecks and delays in supply chains.</w:t>
      </w:r>
    </w:p>
    <w:p w14:paraId="57AE791B" w14:textId="77777777" w:rsidR="00941F16" w:rsidRDefault="007A7E21">
      <w:r>
        <w:t>Communication and Business Engagement: Open communication with businesses is essential. Governments can provide clear and consistent guidance on regulations and support initiatives, fostering collaboration and innovation in the private sector (International Monetary Fund, 2023). Regular dialogues and forums between government officials and business leaders can facilitate the exchange of information and insights to address challenges effectively.</w:t>
      </w:r>
    </w:p>
    <w:p w14:paraId="5B68F565" w14:textId="77777777" w:rsidR="00941F16" w:rsidRDefault="007A7E21">
      <w:r>
        <w:t>Tax Incentives: Tax breaks or subsidies can incentivize businesses to invest in domestic production and build local supply chain resilience (International Monetary Fund,   2023). Temporary tax relief can also ease the financial burden on struggling businesses, providing them with the breathing space needed to recover and adapt to changing market conditions.</w:t>
      </w:r>
    </w:p>
    <w:p w14:paraId="649B15CE" w14:textId="77777777" w:rsidR="00941F16" w:rsidRDefault="007A7E21">
      <w:pPr>
        <w:pStyle w:val="Heading2"/>
        <w:rPr>
          <w:b/>
          <w:sz w:val="24"/>
          <w:szCs w:val="24"/>
        </w:rPr>
      </w:pPr>
      <w:bookmarkStart w:id="5" w:name="_Toc161097016"/>
      <w:r>
        <w:rPr>
          <w:b/>
          <w:sz w:val="24"/>
          <w:szCs w:val="24"/>
        </w:rPr>
        <w:lastRenderedPageBreak/>
        <w:t>Business Strategies:</w:t>
      </w:r>
      <w:bookmarkEnd w:id="5"/>
    </w:p>
    <w:p w14:paraId="2CA0722E" w14:textId="77777777" w:rsidR="00941F16" w:rsidRDefault="007A7E21">
      <w:r>
        <w:t>Shortage Management Teams: Businesses can establish dedicated shortage management teams to proactively identify potential disruptions, develop contingency plans, and explore alternative sourcing options (International Monetary Fund, 2023). These teams can closely monitor supply chain dynamics and implement strategies to mitigate risks of shortages.</w:t>
      </w:r>
    </w:p>
    <w:p w14:paraId="2249093B" w14:textId="77777777" w:rsidR="00941F16" w:rsidRDefault="007A7E21">
      <w:r>
        <w:t>Supplier Collaboration Networks: Building stronger relationships with suppliers through collaborative networks can enhance communication, transparency, and joint problem-solving in the supply chain (International Monetary Fund, 2023). This could involve sharing data, resources, and best practices to improve overall supply chain resilience.</w:t>
      </w:r>
    </w:p>
    <w:p w14:paraId="66F3F0F3" w14:textId="77777777" w:rsidR="00941F16" w:rsidRDefault="007A7E21">
      <w:r>
        <w:t>Waste Reduction Strategies: Implementing measures to reduce waste through lean manufacturing practices and improved resource management can lead to cost savings and potentially mitigate shortages (International Monetary Fund, 2023). Businesses can adopt technologies and processes that optimize resource utilization and minimize waste generation throughout the production process.</w:t>
      </w:r>
    </w:p>
    <w:p w14:paraId="376F9649" w14:textId="77777777" w:rsidR="00941F16" w:rsidRDefault="007A7E21">
      <w:r>
        <w:t>Supply Chain Assessment and Improvement: Regularly assessing supply chains to identify vulnerabilities and bottlenecks is crucial (International Monetary Fund, 2023). Implementing technology solutions like supply chain management software can enhance visibility and control, enabling businesses to better anticipate and respond to disruptions.</w:t>
      </w:r>
    </w:p>
    <w:p w14:paraId="4EE53999" w14:textId="77777777" w:rsidR="00941F16" w:rsidRDefault="007A7E21">
      <w:r>
        <w:t>Negotiating with Suppliers: Businesses can leverage their bargaining power to negotiate better prices with suppliers (International Monetary Fund, 2023). Exploring long-term contracts with reliable suppliers can also provide price stability, reducing the impact of price fluctuations on business operations.</w:t>
      </w:r>
    </w:p>
    <w:p w14:paraId="4ADF7C92" w14:textId="77777777" w:rsidR="00941F16" w:rsidRDefault="007A7E21">
      <w:pPr>
        <w:pStyle w:val="Heading2"/>
        <w:rPr>
          <w:b/>
          <w:sz w:val="24"/>
          <w:szCs w:val="24"/>
        </w:rPr>
      </w:pPr>
      <w:bookmarkStart w:id="6" w:name="_Toc161097017"/>
      <w:r>
        <w:rPr>
          <w:b/>
          <w:sz w:val="24"/>
          <w:szCs w:val="24"/>
        </w:rPr>
        <w:t>Consumer Behavior Adjustments:</w:t>
      </w:r>
      <w:bookmarkEnd w:id="6"/>
    </w:p>
    <w:p w14:paraId="7ABACCA5" w14:textId="77777777" w:rsidR="00941F16" w:rsidRDefault="007A7E21">
      <w:pPr>
        <w:shd w:val="clear" w:color="auto" w:fill="FFFFFF"/>
        <w:spacing w:before="60" w:after="60"/>
        <w:rPr>
          <w:color w:val="1F1F1F"/>
        </w:rPr>
      </w:pPr>
      <w:r>
        <w:rPr>
          <w:color w:val="1F1F1F"/>
        </w:rPr>
        <w:t>Informed Decisions: Consumers can make informed purchasing decisions, avoiding panic buying and stockpiling behaviors that disrupt supply chains (International Monetary Fund, 2023). Education campaigns can raise awareness about the consequences of hoarding and encourage responsible consumption practices.</w:t>
      </w:r>
    </w:p>
    <w:p w14:paraId="6B49CD73" w14:textId="77777777" w:rsidR="00941F16" w:rsidRDefault="007A7E21">
      <w:pPr>
        <w:shd w:val="clear" w:color="auto" w:fill="FFFFFF"/>
        <w:spacing w:before="60" w:after="60"/>
        <w:rPr>
          <w:color w:val="1F1F1F"/>
        </w:rPr>
      </w:pPr>
      <w:r>
        <w:rPr>
          <w:color w:val="1F1F1F"/>
        </w:rPr>
        <w:t xml:space="preserve">Supporting Local Businesses: Shifting some spending towards locally-produced goods can help reduce reliance on global supply chains and support local economies (International Monetary </w:t>
      </w:r>
      <w:r>
        <w:rPr>
          <w:color w:val="1F1F1F"/>
        </w:rPr>
        <w:lastRenderedPageBreak/>
        <w:t>Fund, 2023). Promoting locally-made products can create jobs and strengthen community resilience in the face of economic uncertainties.</w:t>
      </w:r>
    </w:p>
    <w:p w14:paraId="095BAA32" w14:textId="77777777" w:rsidR="00941F16" w:rsidRDefault="007A7E21">
      <w:pPr>
        <w:shd w:val="clear" w:color="auto" w:fill="FFFFFF"/>
        <w:spacing w:before="60" w:after="60"/>
        <w:rPr>
          <w:color w:val="1F1F1F"/>
        </w:rPr>
      </w:pPr>
      <w:r>
        <w:rPr>
          <w:color w:val="1F1F1F"/>
        </w:rPr>
        <w:t>Flexibility: Consumers can be flexible with their expectations, understanding that some products may experience temporary shortages and require adjustments in purchasing habits (International Monetary Fund, 2023). Exploring alternative brands or products can help mitigate the impact of supply chain disruptions on individual consumers.</w:t>
      </w:r>
    </w:p>
    <w:p w14:paraId="1C9CE58E" w14:textId="77777777" w:rsidR="00941F16" w:rsidRDefault="007A7E21">
      <w:pPr>
        <w:shd w:val="clear" w:color="auto" w:fill="FFFFFF"/>
        <w:spacing w:before="60" w:after="60"/>
        <w:rPr>
          <w:color w:val="1F1F1F"/>
        </w:rPr>
      </w:pPr>
      <w:r>
        <w:rPr>
          <w:color w:val="1F1F1F"/>
        </w:rPr>
        <w:t>By implementing these multifaceted strategies, stakeholders can work collaboratively to address the economic challenges arising from the pandemic and foster a more resilient and sustainable economic landscape.</w:t>
      </w:r>
    </w:p>
    <w:p w14:paraId="4A1F4490" w14:textId="77777777" w:rsidR="00941F16" w:rsidRDefault="007A7E21">
      <w:pPr>
        <w:spacing w:after="0" w:line="276" w:lineRule="auto"/>
        <w:jc w:val="left"/>
        <w:rPr>
          <w:color w:val="1F1F1F"/>
        </w:rPr>
      </w:pPr>
      <w:r>
        <w:br w:type="page"/>
      </w:r>
    </w:p>
    <w:p w14:paraId="2C962932" w14:textId="77777777" w:rsidR="00941F16" w:rsidRDefault="007A7E21">
      <w:pPr>
        <w:pStyle w:val="Heading1"/>
      </w:pPr>
      <w:bookmarkStart w:id="7" w:name="_Toc161097018"/>
      <w:r>
        <w:lastRenderedPageBreak/>
        <w:t>Task 2a: Relevance of Demand and Supply in the Post-Pandemic Economic Landscape</w:t>
      </w:r>
      <w:bookmarkEnd w:id="7"/>
      <w:r>
        <w:t xml:space="preserve"> </w:t>
      </w:r>
    </w:p>
    <w:p w14:paraId="17B737B0" w14:textId="77777777" w:rsidR="00941F16" w:rsidRDefault="007A7E21">
      <w:r>
        <w:t>The case study highlights the fundamental role of demand and supply in understanding the economic challenges faced in the aftermath of the COVID-19 pandemic. Understanding this dynamic is crucial for businesses, policymakers, and consumers alike.</w:t>
      </w:r>
    </w:p>
    <w:p w14:paraId="6AE00A37" w14:textId="77777777" w:rsidR="00941F16" w:rsidRDefault="007A7E21">
      <w:pPr>
        <w:pStyle w:val="Heading2"/>
        <w:rPr>
          <w:b/>
          <w:sz w:val="24"/>
          <w:szCs w:val="24"/>
        </w:rPr>
      </w:pPr>
      <w:bookmarkStart w:id="8" w:name="_Toc161097019"/>
      <w:r>
        <w:rPr>
          <w:b/>
          <w:sz w:val="24"/>
          <w:szCs w:val="24"/>
        </w:rPr>
        <w:t>Price Fluctuations and Supply Shortages:</w:t>
      </w:r>
      <w:bookmarkEnd w:id="8"/>
    </w:p>
    <w:p w14:paraId="2FF4D16C" w14:textId="77777777" w:rsidR="00941F16" w:rsidRDefault="007A7E21">
      <w:r>
        <w:t>The pandemic disrupted the delicate balance between supply and demand. Lockdowns initially caused a decline in demand for certain goods and services, as documented by [</w:t>
      </w:r>
      <w:proofErr w:type="spellStart"/>
      <w:r>
        <w:t>Organisation</w:t>
      </w:r>
      <w:proofErr w:type="spellEnd"/>
      <w:r>
        <w:t xml:space="preserve"> for Economic Co-operation and Development, 2021]. However, the subsequent surge in demand for essential items and durable goods, coupled with supply chain disruptions due to </w:t>
      </w:r>
      <w:proofErr w:type="spellStart"/>
      <w:r>
        <w:t>labour</w:t>
      </w:r>
      <w:proofErr w:type="spellEnd"/>
      <w:r>
        <w:t xml:space="preserve"> shortages and restrictions on movement, created a significant imbalance (International Monetary Fund, 2023). This mismatch resulted in price hikes for essential goods like fuel and shortages of various products.</w:t>
      </w:r>
    </w:p>
    <w:p w14:paraId="5E12F65F" w14:textId="77777777" w:rsidR="00941F16" w:rsidRDefault="007A7E21">
      <w:pPr>
        <w:pStyle w:val="Heading2"/>
        <w:rPr>
          <w:b/>
          <w:sz w:val="24"/>
          <w:szCs w:val="24"/>
        </w:rPr>
      </w:pPr>
      <w:bookmarkStart w:id="9" w:name="_Toc161097020"/>
      <w:r>
        <w:rPr>
          <w:b/>
          <w:sz w:val="24"/>
          <w:szCs w:val="24"/>
        </w:rPr>
        <w:t>Pricing Strategies for Managing Demand and Supply:</w:t>
      </w:r>
      <w:bookmarkEnd w:id="9"/>
    </w:p>
    <w:p w14:paraId="1882880F" w14:textId="77777777" w:rsidR="00941F16" w:rsidRDefault="007A7E21">
      <w:r>
        <w:t>Businesses can leverage pricing strategies to manage demand and supply pressures. Raising prices can act as a deterrent to excessive demand, particularly for non-essential goods (</w:t>
      </w:r>
      <w:proofErr w:type="spellStart"/>
      <w:r>
        <w:t>Besanko</w:t>
      </w:r>
      <w:proofErr w:type="spellEnd"/>
      <w:r>
        <w:t xml:space="preserve"> et al., 2018). Conversely, lowering prices can stimulate demand for products facing surplus. However, this needs to be balanced with production costs to maintain profitability (McConnell et al., 2020).</w:t>
      </w:r>
    </w:p>
    <w:p w14:paraId="62AA705A" w14:textId="77777777" w:rsidR="00941F16" w:rsidRDefault="007A7E21">
      <w:pPr>
        <w:pStyle w:val="Heading2"/>
        <w:rPr>
          <w:b/>
          <w:sz w:val="24"/>
          <w:szCs w:val="24"/>
        </w:rPr>
      </w:pPr>
      <w:bookmarkStart w:id="10" w:name="_Toc161097021"/>
      <w:r>
        <w:rPr>
          <w:b/>
          <w:sz w:val="24"/>
          <w:szCs w:val="24"/>
        </w:rPr>
        <w:t>Competition and Price Regulation:</w:t>
      </w:r>
      <w:bookmarkEnd w:id="10"/>
    </w:p>
    <w:p w14:paraId="3FA522C8" w14:textId="77777777" w:rsidR="00941F16" w:rsidRDefault="007A7E21">
      <w:bookmarkStart w:id="11" w:name="_heading=h.17dp8vu" w:colFirst="0" w:colLast="0"/>
      <w:bookmarkEnd w:id="11"/>
      <w:r>
        <w:t>Healthy competition in a market helps drive prices down for consumers (OECD, 2021). However, during shortages, collusive practices among businesses can artificially inflate prices (Kahn, 2017). Governments may need to intervene with price regulations to ensure essential goods remain accessible (International Monetary Fund, 2023).</w:t>
      </w:r>
    </w:p>
    <w:p w14:paraId="3D3436B0" w14:textId="77777777" w:rsidR="00941F16" w:rsidRDefault="007A7E21">
      <w:pPr>
        <w:pStyle w:val="Heading2"/>
        <w:rPr>
          <w:b/>
          <w:sz w:val="24"/>
          <w:szCs w:val="24"/>
        </w:rPr>
      </w:pPr>
      <w:bookmarkStart w:id="12" w:name="_Toc161097022"/>
      <w:r>
        <w:rPr>
          <w:b/>
          <w:sz w:val="24"/>
          <w:szCs w:val="24"/>
        </w:rPr>
        <w:t>Impact on Business Productivity:</w:t>
      </w:r>
      <w:bookmarkEnd w:id="12"/>
    </w:p>
    <w:p w14:paraId="1722C439" w14:textId="77777777" w:rsidR="00941F16" w:rsidRDefault="007A7E21">
      <w:r>
        <w:t>Demand and supply directly impact business productivity. When demand exceeds readily available supply, businesses struggle to meet customer needs, potentially leading to lost sales and decreased productivity (</w:t>
      </w:r>
      <w:proofErr w:type="spellStart"/>
      <w:r>
        <w:t>Longenecker</w:t>
      </w:r>
      <w:proofErr w:type="spellEnd"/>
      <w:r>
        <w:t xml:space="preserve"> et al., 2018). Conversely, insufficient demand for a product can force </w:t>
      </w:r>
      <w:r>
        <w:lastRenderedPageBreak/>
        <w:t>businesses to reduce production or even shut down, impacting overall economic output (McConnell et al., 2020).</w:t>
      </w:r>
    </w:p>
    <w:p w14:paraId="2BCE80B8" w14:textId="77777777" w:rsidR="00941F16" w:rsidRDefault="007A7E21">
      <w:pPr>
        <w:pStyle w:val="Heading2"/>
        <w:rPr>
          <w:b/>
          <w:sz w:val="24"/>
          <w:szCs w:val="24"/>
        </w:rPr>
      </w:pPr>
      <w:bookmarkStart w:id="13" w:name="_Toc161097023"/>
      <w:r>
        <w:rPr>
          <w:b/>
          <w:sz w:val="24"/>
          <w:szCs w:val="24"/>
        </w:rPr>
        <w:t>Marketing Strategies and Business Growth:</w:t>
      </w:r>
      <w:bookmarkEnd w:id="13"/>
    </w:p>
    <w:p w14:paraId="2C2CEDA9" w14:textId="77777777" w:rsidR="00941F16" w:rsidRDefault="007A7E21">
      <w:r>
        <w:t>Effective marketing strategies rely on understanding consumer demand. Businesses can tailor their marketing messages and product offerings to match prevailing demand trends (Kotler et al., 2022). Aligning marketing efforts with the ability to meet demand through a well-managed supply chain is crucial for business growth (Christopher, 2021).</w:t>
      </w:r>
    </w:p>
    <w:p w14:paraId="52A62590" w14:textId="77777777" w:rsidR="00941F16" w:rsidRDefault="007A7E21">
      <w:pPr>
        <w:pStyle w:val="Heading2"/>
        <w:rPr>
          <w:b/>
          <w:sz w:val="24"/>
          <w:szCs w:val="24"/>
        </w:rPr>
      </w:pPr>
      <w:bookmarkStart w:id="14" w:name="_Toc161097024"/>
      <w:r>
        <w:rPr>
          <w:b/>
          <w:sz w:val="24"/>
          <w:szCs w:val="24"/>
        </w:rPr>
        <w:t>Inventory Management and the Just-in-Time System:</w:t>
      </w:r>
      <w:bookmarkEnd w:id="14"/>
    </w:p>
    <w:p w14:paraId="4AFBF5DB" w14:textId="77777777" w:rsidR="00941F16" w:rsidRDefault="007A7E21">
      <w:r>
        <w:t>Inventory management strategies play a vital role in balancing supply and demand. The Just-in-Time (JIT) system aims to minimize inventory holding costs by receiving goods only as needed for production (</w:t>
      </w:r>
      <w:proofErr w:type="spellStart"/>
      <w:r>
        <w:t>Krajewski</w:t>
      </w:r>
      <w:proofErr w:type="spellEnd"/>
      <w:r>
        <w:t xml:space="preserve"> et al., 2016). However, the pandemic highlighted its vulnerability. Businesses reliant on JIT may struggle with sudden disruptions in the supply chain, leading to shortages and production delays (</w:t>
      </w:r>
      <w:proofErr w:type="spellStart"/>
      <w:r>
        <w:t>Monczka</w:t>
      </w:r>
      <w:proofErr w:type="spellEnd"/>
      <w:r>
        <w:t xml:space="preserve"> et al., 2019).</w:t>
      </w:r>
    </w:p>
    <w:p w14:paraId="3F13A5A8" w14:textId="77777777" w:rsidR="00941F16" w:rsidRDefault="007A7E21">
      <w:pPr>
        <w:pStyle w:val="Heading2"/>
        <w:rPr>
          <w:b/>
          <w:sz w:val="24"/>
          <w:szCs w:val="24"/>
        </w:rPr>
      </w:pPr>
      <w:bookmarkStart w:id="15" w:name="_Toc161097025"/>
      <w:r>
        <w:rPr>
          <w:b/>
          <w:sz w:val="24"/>
          <w:szCs w:val="24"/>
        </w:rPr>
        <w:t>Attracting Investment and Capital:</w:t>
      </w:r>
      <w:bookmarkEnd w:id="15"/>
    </w:p>
    <w:p w14:paraId="6FC6E25D" w14:textId="77777777" w:rsidR="00941F16" w:rsidRDefault="007A7E21">
      <w:r>
        <w:t>Businesses with a strong understanding of demand and supply dynamics are in a better position to attract investments. Successful Initial Public Offerings (IPOs) often rely on convincing investors that a company can meet existing demand while remaining adaptable to future fluctuations (Smith and Higgins, 2018).</w:t>
      </w:r>
    </w:p>
    <w:p w14:paraId="3BE6FCCD" w14:textId="77777777" w:rsidR="00941F16" w:rsidRDefault="007A7E21">
      <w:pPr>
        <w:pStyle w:val="Heading2"/>
        <w:rPr>
          <w:b/>
          <w:sz w:val="24"/>
          <w:szCs w:val="24"/>
        </w:rPr>
      </w:pPr>
      <w:bookmarkStart w:id="16" w:name="_Toc161097026"/>
      <w:r>
        <w:rPr>
          <w:b/>
          <w:sz w:val="24"/>
          <w:szCs w:val="24"/>
        </w:rPr>
        <w:t>Worker Retention and Compensation:</w:t>
      </w:r>
      <w:bookmarkEnd w:id="16"/>
    </w:p>
    <w:p w14:paraId="277D176C" w14:textId="77777777" w:rsidR="00941F16" w:rsidRDefault="007A7E21">
      <w:r>
        <w:t xml:space="preserve">Worker shortages, highlighted in the case study as a driver of supply chain disruptions, can be addressed through competitive compensation and strong employer branding (Arthur, 2015). Understanding the demand for skilled </w:t>
      </w:r>
      <w:proofErr w:type="spellStart"/>
      <w:r>
        <w:t>labour</w:t>
      </w:r>
      <w:proofErr w:type="spellEnd"/>
      <w:r>
        <w:t xml:space="preserve"> and aligning wages and benefits accordingly is key to attracting and retaining a talented workforce (</w:t>
      </w:r>
      <w:proofErr w:type="spellStart"/>
      <w:r>
        <w:t>Cascio</w:t>
      </w:r>
      <w:proofErr w:type="spellEnd"/>
      <w:r>
        <w:t>, 2018).</w:t>
      </w:r>
    </w:p>
    <w:p w14:paraId="04F840A3" w14:textId="77777777" w:rsidR="00941F16" w:rsidRDefault="00941F16"/>
    <w:p w14:paraId="42D45BBF" w14:textId="77777777" w:rsidR="00941F16" w:rsidRDefault="007A7E21">
      <w:pPr>
        <w:pStyle w:val="Heading2"/>
        <w:rPr>
          <w:b/>
          <w:sz w:val="24"/>
          <w:szCs w:val="24"/>
        </w:rPr>
      </w:pPr>
      <w:bookmarkStart w:id="17" w:name="_Toc161097027"/>
      <w:r>
        <w:rPr>
          <w:b/>
          <w:sz w:val="24"/>
          <w:szCs w:val="24"/>
        </w:rPr>
        <w:lastRenderedPageBreak/>
        <w:t>Risk Management and Equilibrium:</w:t>
      </w:r>
      <w:bookmarkEnd w:id="17"/>
    </w:p>
    <w:p w14:paraId="67D08082" w14:textId="77777777" w:rsidR="00941F16" w:rsidRDefault="007A7E21">
      <w:r>
        <w:t>Maintaining a balance between supply and demand is essential for minimizing risk. Businesses need to implement robust risk management strategies to anticipate potential disruptions and develop contingency plans (</w:t>
      </w:r>
      <w:proofErr w:type="spellStart"/>
      <w:r>
        <w:t>Simões</w:t>
      </w:r>
      <w:proofErr w:type="spellEnd"/>
      <w:r>
        <w:t xml:space="preserve"> et al., 2019). The goal is to achieve equilibrium, where supply meets demand at a stable price point (McConnell et al., 2020).</w:t>
      </w:r>
    </w:p>
    <w:p w14:paraId="44DED810" w14:textId="77777777" w:rsidR="00941F16" w:rsidRDefault="007A7E21">
      <w:pPr>
        <w:pStyle w:val="Heading2"/>
        <w:rPr>
          <w:b/>
          <w:sz w:val="24"/>
          <w:szCs w:val="24"/>
        </w:rPr>
      </w:pPr>
      <w:bookmarkStart w:id="18" w:name="_Toc161097028"/>
      <w:r>
        <w:rPr>
          <w:b/>
          <w:sz w:val="24"/>
          <w:szCs w:val="24"/>
        </w:rPr>
        <w:t>Matching Demand and Supply for a Shifting Market:</w:t>
      </w:r>
      <w:bookmarkEnd w:id="18"/>
    </w:p>
    <w:p w14:paraId="3413B9AD" w14:textId="77777777" w:rsidR="00941F16" w:rsidRDefault="007A7E21">
      <w:r>
        <w:t>Market demand is never static. Businesses need to be adaptable and capable of adjusting their production and offerings to meet changing consumer preferences (Kotler et al., 2022). Understanding demand trends and continuously matching supply with demand is crucial for navigating a dynamic market environment (Christopher, 2021).</w:t>
      </w:r>
    </w:p>
    <w:p w14:paraId="73C6EFD8" w14:textId="77777777" w:rsidR="00941F16" w:rsidRDefault="007A7E21">
      <w:r>
        <w:t>In conclusion, demand and supply are fundamental economic forces that significantly impact the post-pandemic economic landscape. Understanding their interaction is essential for businesses to adapt, manage risks, and navigate the challenges of a volatile market. It also informs government policies aimed at promoting business growth, price stability, and consumer well-being (International Monetary Fund, 2023).</w:t>
      </w:r>
    </w:p>
    <w:p w14:paraId="31EC350B" w14:textId="77777777" w:rsidR="00941F16" w:rsidRDefault="007A7E21">
      <w:pPr>
        <w:spacing w:after="0" w:line="276" w:lineRule="auto"/>
        <w:jc w:val="left"/>
      </w:pPr>
      <w:r>
        <w:br w:type="page"/>
      </w:r>
    </w:p>
    <w:p w14:paraId="4DBBBF56" w14:textId="77777777" w:rsidR="00941F16" w:rsidRDefault="007A7E21">
      <w:pPr>
        <w:pStyle w:val="Heading1"/>
      </w:pPr>
      <w:bookmarkStart w:id="19" w:name="_Toc161097029"/>
      <w:r>
        <w:lastRenderedPageBreak/>
        <w:t>Task 2b: Elasticity vs. Inelasticity of Demand: The Case of Fuel Costs</w:t>
      </w:r>
      <w:bookmarkEnd w:id="19"/>
      <w:r>
        <w:t xml:space="preserve"> </w:t>
      </w:r>
    </w:p>
    <w:p w14:paraId="36A82600" w14:textId="77777777" w:rsidR="00941F16" w:rsidRDefault="007A7E21">
      <w:r>
        <w:t>Understanding the elasticity of demand is essential for analyzing consumer reactions to price changes (McConnell et al., 2020). In the context of fuel costs, elasticity and inelasticity play a significant role (Clark, 2018).</w:t>
      </w:r>
    </w:p>
    <w:p w14:paraId="6BC6AD15" w14:textId="77777777" w:rsidR="00941F16" w:rsidRDefault="007A7E21">
      <w:pPr>
        <w:pStyle w:val="Heading2"/>
        <w:rPr>
          <w:b/>
          <w:sz w:val="26"/>
          <w:szCs w:val="26"/>
        </w:rPr>
      </w:pPr>
      <w:bookmarkStart w:id="20" w:name="_Toc161097030"/>
      <w:r>
        <w:rPr>
          <w:b/>
          <w:sz w:val="26"/>
          <w:szCs w:val="26"/>
        </w:rPr>
        <w:t>Elasticity of Demand:</w:t>
      </w:r>
      <w:bookmarkEnd w:id="20"/>
    </w:p>
    <w:p w14:paraId="3FEAEBBA" w14:textId="77777777" w:rsidR="00941F16" w:rsidRDefault="007A7E21">
      <w:r>
        <w:t>Definition: Elasticity of demand refers to the responsiveness of quantity demanded to a change in price (Frank, 2023). In simpler terms, it measures how much the quantity demanded of a good or service changes when its price fluctuates.</w:t>
      </w:r>
    </w:p>
    <w:p w14:paraId="32620408" w14:textId="77777777" w:rsidR="00941F16" w:rsidRDefault="007A7E21">
      <w:r>
        <w:t>High Elasticity: Goods with high elasticity of demand experience a significant change in quantity demanded when the price changes. For example, if the price of public transportation increases significantly, many commuters might opt to carpool, cycle, or walk, leading to a decrease in demand for public transport tickets (McConnell et al., 2020).</w:t>
      </w:r>
    </w:p>
    <w:p w14:paraId="754168FD" w14:textId="77777777" w:rsidR="00941F16" w:rsidRDefault="007A7E21">
      <w:r>
        <w:t>Low Elasticity (Inelasticity): Goods with low elasticity or inelastic demand experience minimal changes in quantity demanded even with price fluctuations. Essential items like fuel often fall into this category (Clark, 2018).</w:t>
      </w:r>
    </w:p>
    <w:p w14:paraId="6965BA0D" w14:textId="77777777" w:rsidR="00941F16" w:rsidRDefault="007A7E21">
      <w:pPr>
        <w:pStyle w:val="Heading2"/>
        <w:rPr>
          <w:b/>
          <w:sz w:val="26"/>
          <w:szCs w:val="26"/>
        </w:rPr>
      </w:pPr>
      <w:bookmarkStart w:id="21" w:name="_Toc161097031"/>
      <w:r>
        <w:rPr>
          <w:b/>
          <w:sz w:val="26"/>
          <w:szCs w:val="26"/>
        </w:rPr>
        <w:t>Fuel Price and Demand:</w:t>
      </w:r>
      <w:bookmarkEnd w:id="21"/>
    </w:p>
    <w:p w14:paraId="7E9F8692" w14:textId="77777777" w:rsidR="00941F16" w:rsidRDefault="007A7E21">
      <w:r>
        <w:t>Inelastic Demand for Fuel: In general, demand for fuel exhibits inelasticity in the short term (Hayes, 2014). Consumers have a limited ability to substitute other options for their daily commutes or essential transportation needs (Krugman, 2019). Even though a price hike might cause some to cut down on unnecessary travel, overall demand remains relatively stable (Hayes, 2018).</w:t>
      </w:r>
    </w:p>
    <w:p w14:paraId="4E16FD8D" w14:textId="77777777" w:rsidR="00941F16" w:rsidRDefault="007A7E21">
      <w:r>
        <w:t>Long-Term Adjustments: However, in the long term, demand for fuel can become more elastic. Consumers may choose to invest in fuel-efficient vehicles, utilize public transportation more frequently, or relocate closer to workplaces or amenities, reducing their reliance on personal vehicles and ultimately, fuel consumption (Salop, 2018).</w:t>
      </w:r>
    </w:p>
    <w:p w14:paraId="6309E0B0" w14:textId="77777777" w:rsidR="00941F16" w:rsidRDefault="007A7E21">
      <w:pPr>
        <w:pStyle w:val="Heading2"/>
        <w:rPr>
          <w:b/>
          <w:sz w:val="24"/>
          <w:szCs w:val="24"/>
        </w:rPr>
      </w:pPr>
      <w:bookmarkStart w:id="22" w:name="_Toc161097032"/>
      <w:r>
        <w:rPr>
          <w:b/>
          <w:sz w:val="24"/>
          <w:szCs w:val="24"/>
        </w:rPr>
        <w:t>Advantages and Disadvantages of Elasticity and Inelasticity:</w:t>
      </w:r>
      <w:bookmarkEnd w:id="22"/>
    </w:p>
    <w:p w14:paraId="0CFDB14F" w14:textId="77777777" w:rsidR="00941F16" w:rsidRDefault="007A7E21">
      <w:r>
        <w:t>Elasticity</w:t>
      </w:r>
    </w:p>
    <w:p w14:paraId="7B87D05A" w14:textId="77777777" w:rsidR="00941F16" w:rsidRDefault="007A7E21">
      <w:r>
        <w:lastRenderedPageBreak/>
        <w:t>Advantages: Businesses with elastic demand can adjust prices more strategically to maximize revenue or sales volume. Lower prices can stimulate demand, while higher prices can target premium customers (McConnell et al., 2020).</w:t>
      </w:r>
    </w:p>
    <w:p w14:paraId="245116CA" w14:textId="77777777" w:rsidR="00941F16" w:rsidRDefault="007A7E21">
      <w:r>
        <w:t>Disadvantages: Businesses need to constantly monitor market conditions and competitor pricing strategies to maintain optimal pricing levels. Elastic demand can also be volatile and susceptible to changes in consumer preferences (Frank, 2023).</w:t>
      </w:r>
    </w:p>
    <w:p w14:paraId="29E8F4E6" w14:textId="77777777" w:rsidR="00941F16" w:rsidRDefault="007A7E21">
      <w:r>
        <w:t>Inelasticity</w:t>
      </w:r>
    </w:p>
    <w:p w14:paraId="6907F0BF" w14:textId="77777777" w:rsidR="00941F16" w:rsidRDefault="007A7E21">
      <w:r>
        <w:t>Advantages: Businesses selling inelastic goods like fuel can potentially increase revenue by raising prices, as demand remains relatively stable (Clark, 2018).</w:t>
      </w:r>
    </w:p>
    <w:p w14:paraId="70ABBD61" w14:textId="77777777" w:rsidR="00941F16" w:rsidRDefault="007A7E21">
      <w:r>
        <w:t>Disadvantages: High prices on inelastic goods can create public backlash and government intervention through price regulations or taxes. Additionally, inelastic demand offers limited flexibility for businesses to adjust pricing strategies (McConnell et al., 2020).</w:t>
      </w:r>
    </w:p>
    <w:p w14:paraId="078D24F5" w14:textId="77777777" w:rsidR="00941F16" w:rsidRDefault="007A7E21">
      <w:pPr>
        <w:pStyle w:val="Heading2"/>
        <w:rPr>
          <w:b/>
          <w:sz w:val="24"/>
          <w:szCs w:val="24"/>
        </w:rPr>
      </w:pPr>
      <w:bookmarkStart w:id="23" w:name="_Toc161097033"/>
      <w:r>
        <w:rPr>
          <w:b/>
          <w:sz w:val="24"/>
          <w:szCs w:val="24"/>
        </w:rPr>
        <w:t>Fuel Price and Government Policy:</w:t>
      </w:r>
      <w:bookmarkEnd w:id="23"/>
    </w:p>
    <w:p w14:paraId="4CCF8213" w14:textId="6F4ED6C6" w:rsidR="00941F16" w:rsidRDefault="007A7E21">
      <w:r>
        <w:t xml:space="preserve">The inelastic nature of fuel demand can pose challenges for governments implementing policies aimed at reducing consumption or curbing environmental impact (Davis </w:t>
      </w:r>
      <w:r w:rsidR="008A715D">
        <w:t>and</w:t>
      </w:r>
      <w:r>
        <w:t xml:space="preserve"> Olmstead, 2018). Higher fuel taxes, for example, may generate additional revenue but might not significantly deter driving habits in the short term (Krugman, 2019).</w:t>
      </w:r>
    </w:p>
    <w:p w14:paraId="47188533" w14:textId="0E84C417" w:rsidR="00941F16" w:rsidRDefault="007A7E21">
      <w:r>
        <w:t xml:space="preserve">Understanding the elasticity of demand for fuel is crucial for both consumers and policymakers (Hayes, 2018). Consumers can adjust their consumption patterns to manage budgets in the face of price fluctuations. Policymakers can design more effective strategies to promote fuel efficiency and sustainable transportation options if they acknowledge the limitations of relying solely on price adjustments for inelastic goods like fuel (Davis </w:t>
      </w:r>
      <w:r w:rsidR="008A715D">
        <w:t>and</w:t>
      </w:r>
      <w:r>
        <w:t xml:space="preserve"> Olmstead, 2018).</w:t>
      </w:r>
    </w:p>
    <w:p w14:paraId="12BAD5BD" w14:textId="77777777" w:rsidR="00941F16" w:rsidRDefault="007A7E21">
      <w:r>
        <w:br w:type="page"/>
      </w:r>
    </w:p>
    <w:p w14:paraId="24A66FD4" w14:textId="77777777" w:rsidR="00941F16" w:rsidRDefault="007A7E21">
      <w:pPr>
        <w:keepNext/>
        <w:jc w:val="center"/>
      </w:pPr>
      <w:bookmarkStart w:id="24" w:name="_heading=h.e360af8t1jpp" w:colFirst="0" w:colLast="0"/>
      <w:bookmarkEnd w:id="24"/>
      <w:r>
        <w:rPr>
          <w:noProof/>
          <w:sz w:val="20"/>
          <w:szCs w:val="20"/>
        </w:rPr>
        <w:lastRenderedPageBreak/>
        <w:drawing>
          <wp:inline distT="0" distB="0" distL="0" distR="0" wp14:anchorId="5DEA9EAB" wp14:editId="0CD5F4CB">
            <wp:extent cx="2145665" cy="2036445"/>
            <wp:effectExtent l="0" t="0" r="0" b="0"/>
            <wp:docPr id="16829790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145665" cy="2036445"/>
                    </a:xfrm>
                    <a:prstGeom prst="rect">
                      <a:avLst/>
                    </a:prstGeom>
                    <a:ln/>
                  </pic:spPr>
                </pic:pic>
              </a:graphicData>
            </a:graphic>
          </wp:inline>
        </w:drawing>
      </w:r>
    </w:p>
    <w:p w14:paraId="201CEC63" w14:textId="77777777" w:rsidR="00941F16" w:rsidRDefault="007A7E21">
      <w:pPr>
        <w:pBdr>
          <w:top w:val="nil"/>
          <w:left w:val="nil"/>
          <w:bottom w:val="nil"/>
          <w:right w:val="nil"/>
          <w:between w:val="nil"/>
        </w:pBdr>
        <w:spacing w:after="200" w:line="240" w:lineRule="auto"/>
        <w:jc w:val="center"/>
        <w:rPr>
          <w:i/>
          <w:color w:val="000000"/>
          <w:sz w:val="20"/>
          <w:szCs w:val="20"/>
        </w:rPr>
      </w:pPr>
      <w:r>
        <w:rPr>
          <w:i/>
          <w:color w:val="000000"/>
          <w:sz w:val="18"/>
          <w:szCs w:val="18"/>
        </w:rPr>
        <w:t>Figure 1 Elastic Demand for Fuel (Self-prepared)</w:t>
      </w:r>
    </w:p>
    <w:p w14:paraId="10A559AD" w14:textId="77777777" w:rsidR="00941F16" w:rsidRDefault="007A7E21">
      <w:bookmarkStart w:id="25" w:name="_heading=h.vcfq2cxhgblf" w:colFirst="0" w:colLast="0"/>
      <w:bookmarkEnd w:id="25"/>
      <w:r>
        <w:t>This graph illustrates a scenario where fuel exhibits elastic demand. In other words, consumers are highly responsive to price changes.</w:t>
      </w:r>
    </w:p>
    <w:p w14:paraId="326DEECE" w14:textId="77777777" w:rsidR="00941F16" w:rsidRDefault="007A7E21">
      <w:r>
        <w:t>Demand Curve: The curve is relatively flat, indicating high elasticity.</w:t>
      </w:r>
    </w:p>
    <w:p w14:paraId="3E6F2E13" w14:textId="77777777" w:rsidR="00941F16" w:rsidRDefault="007A7E21">
      <w:r>
        <w:t>Price Change: A small change in price (P1 to P2) leads to a relatively large change in quantity demanded (Q1 to Q2).</w:t>
      </w:r>
    </w:p>
    <w:p w14:paraId="4A47758E" w14:textId="77777777" w:rsidR="00941F16" w:rsidRDefault="007A7E21">
      <w:r>
        <w:t>Consumer Response: Consumers readily seek alternatives like public transportation or fuel-efficient vehicles due to price changes.</w:t>
      </w:r>
      <w:r>
        <w:br w:type="page"/>
      </w:r>
    </w:p>
    <w:p w14:paraId="32759C95" w14:textId="77777777" w:rsidR="00941F16" w:rsidRDefault="007A7E21">
      <w:pPr>
        <w:keepNext/>
        <w:jc w:val="center"/>
      </w:pPr>
      <w:r>
        <w:rPr>
          <w:noProof/>
          <w:sz w:val="20"/>
          <w:szCs w:val="20"/>
        </w:rPr>
        <w:lastRenderedPageBreak/>
        <w:drawing>
          <wp:inline distT="114300" distB="114300" distL="114300" distR="114300" wp14:anchorId="071CCE17" wp14:editId="771B00A0">
            <wp:extent cx="2600325" cy="2380239"/>
            <wp:effectExtent l="0" t="0" r="0" b="0"/>
            <wp:docPr id="168297902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600325" cy="2380239"/>
                    </a:xfrm>
                    <a:prstGeom prst="rect">
                      <a:avLst/>
                    </a:prstGeom>
                    <a:ln/>
                  </pic:spPr>
                </pic:pic>
              </a:graphicData>
            </a:graphic>
          </wp:inline>
        </w:drawing>
      </w:r>
    </w:p>
    <w:p w14:paraId="6504CB5B" w14:textId="77777777" w:rsidR="00941F16" w:rsidRDefault="007A7E21">
      <w:pPr>
        <w:pBdr>
          <w:top w:val="nil"/>
          <w:left w:val="nil"/>
          <w:bottom w:val="nil"/>
          <w:right w:val="nil"/>
          <w:between w:val="nil"/>
        </w:pBdr>
        <w:spacing w:after="200" w:line="240" w:lineRule="auto"/>
        <w:jc w:val="center"/>
        <w:rPr>
          <w:i/>
          <w:color w:val="000000"/>
          <w:sz w:val="20"/>
          <w:szCs w:val="20"/>
        </w:rPr>
      </w:pPr>
      <w:r>
        <w:rPr>
          <w:i/>
          <w:color w:val="000000"/>
          <w:sz w:val="18"/>
          <w:szCs w:val="18"/>
        </w:rPr>
        <w:t>Figure 2 Inelastic Demand for Fuel (Self-prepared)</w:t>
      </w:r>
    </w:p>
    <w:p w14:paraId="03FA49FD" w14:textId="77777777" w:rsidR="00941F16" w:rsidRDefault="007A7E21">
      <w:bookmarkStart w:id="26" w:name="_heading=h.tx11vsf620ke" w:colFirst="0" w:colLast="0"/>
      <w:bookmarkEnd w:id="26"/>
      <w:r>
        <w:t>This graph depicts a scenario where fuel exhibits inelastic demand. In other words, consumers have limited responsiveness to price changes.</w:t>
      </w:r>
    </w:p>
    <w:p w14:paraId="33F51FEA" w14:textId="77777777" w:rsidR="00941F16" w:rsidRDefault="007A7E21">
      <w:bookmarkStart w:id="27" w:name="_heading=h.ki1hfmbdgly2" w:colFirst="0" w:colLast="0"/>
      <w:bookmarkEnd w:id="27"/>
      <w:r>
        <w:t>Demand Curve: The curve is steep, indicating low elasticity or inelasticity.</w:t>
      </w:r>
    </w:p>
    <w:p w14:paraId="5DD625E7" w14:textId="77777777" w:rsidR="00941F16" w:rsidRDefault="007A7E21">
      <w:bookmarkStart w:id="28" w:name="_heading=h.rgf2hh37ihh0" w:colFirst="0" w:colLast="0"/>
      <w:bookmarkEnd w:id="28"/>
      <w:r>
        <w:t>Price Change: Even with a significant change in price (P1 to P2), the change in quantity demanded (Q1 to Q2) is relatively small.</w:t>
      </w:r>
    </w:p>
    <w:p w14:paraId="7B78FD36" w14:textId="77777777" w:rsidR="00941F16" w:rsidRDefault="007A7E21">
      <w:pPr>
        <w:rPr>
          <w:b/>
          <w:sz w:val="32"/>
          <w:szCs w:val="32"/>
        </w:rPr>
      </w:pPr>
      <w:bookmarkStart w:id="29" w:name="_heading=h.1ci93xb" w:colFirst="0" w:colLast="0"/>
      <w:bookmarkEnd w:id="29"/>
      <w:r>
        <w:t>Consumer Response: Consumers have limited alternatives due to necessities, such as commuting to work, which they cannot easily substitute with other modes of transportation.</w:t>
      </w:r>
      <w:r>
        <w:br w:type="page"/>
      </w:r>
    </w:p>
    <w:p w14:paraId="6B96E8D7" w14:textId="77777777" w:rsidR="00941F16" w:rsidRDefault="007A7E21">
      <w:pPr>
        <w:pStyle w:val="Heading1"/>
      </w:pPr>
      <w:bookmarkStart w:id="30" w:name="_Toc161097034"/>
      <w:r>
        <w:lastRenderedPageBreak/>
        <w:t>Task 2c: Laws of Supply and Demand</w:t>
      </w:r>
      <w:bookmarkEnd w:id="30"/>
    </w:p>
    <w:p w14:paraId="176F736C" w14:textId="7E5A1C73" w:rsidR="00941F16" w:rsidRDefault="007A7E21">
      <w:r>
        <w:t xml:space="preserve">The laws of supply and demand are fundamental concepts in economics, explaining the relationship between the price of a good or service and the quantities that producers are willing to sell (supply) and consumers are willing to buy (demand) (Samuelson </w:t>
      </w:r>
      <w:r w:rsidR="008A715D">
        <w:t>and</w:t>
      </w:r>
      <w:r>
        <w:t xml:space="preserve"> </w:t>
      </w:r>
      <w:proofErr w:type="spellStart"/>
      <w:r>
        <w:t>Nordhaus</w:t>
      </w:r>
      <w:proofErr w:type="spellEnd"/>
      <w:r>
        <w:t>, 2019). Understanding these laws is crucial for businesses, policymakers, and consumers alike (Frank, 2023).</w:t>
      </w:r>
    </w:p>
    <w:p w14:paraId="29ABBEB1" w14:textId="77777777" w:rsidR="00941F16" w:rsidRDefault="007A7E21">
      <w:pPr>
        <w:pStyle w:val="Heading2"/>
        <w:rPr>
          <w:b/>
          <w:sz w:val="24"/>
          <w:szCs w:val="24"/>
        </w:rPr>
      </w:pPr>
      <w:bookmarkStart w:id="31" w:name="_Toc161097035"/>
      <w:r>
        <w:rPr>
          <w:b/>
          <w:sz w:val="24"/>
          <w:szCs w:val="24"/>
        </w:rPr>
        <w:t>Law 1: The Law of Demand</w:t>
      </w:r>
      <w:bookmarkEnd w:id="31"/>
    </w:p>
    <w:p w14:paraId="3CBF5894" w14:textId="77777777" w:rsidR="00941F16" w:rsidRDefault="007A7E21">
      <w:r>
        <w:t>This law states that as the price of a good or service increases, the quantity demanded by consumers will tend to decrease (McConnell et al., 2020). This is based on the idea that consumers have limited budgets and will generally seek out cheaper alternatives when prices rise (Friedman, 2019). Conversely, when the price decreases, the quantity demanded typically increases as it becomes more affordable for consumers.</w:t>
      </w:r>
    </w:p>
    <w:p w14:paraId="13B5FC29" w14:textId="77777777" w:rsidR="00941F16" w:rsidRDefault="007A7E21">
      <w:pPr>
        <w:pStyle w:val="Heading2"/>
        <w:rPr>
          <w:b/>
          <w:sz w:val="24"/>
          <w:szCs w:val="24"/>
        </w:rPr>
      </w:pPr>
      <w:bookmarkStart w:id="32" w:name="_Toc161097036"/>
      <w:r>
        <w:rPr>
          <w:b/>
          <w:sz w:val="24"/>
          <w:szCs w:val="24"/>
        </w:rPr>
        <w:t>Law 2: The Law of Supply</w:t>
      </w:r>
      <w:bookmarkEnd w:id="32"/>
    </w:p>
    <w:p w14:paraId="479774EE" w14:textId="77777777" w:rsidR="00941F16" w:rsidRDefault="007A7E21">
      <w:r>
        <w:t>This law states that as the price of a good or service increases, the quantity supplied by producers will tend to increase. This is because higher prices incentivize businesses to produce more, as they can expect to generate greater profits (Hayek, 2018). Conversely, when the price decreases, producers are likely to reduce their supply as the profit margins become less attractive.</w:t>
      </w:r>
    </w:p>
    <w:p w14:paraId="186DA59B" w14:textId="77777777" w:rsidR="00941F16" w:rsidRDefault="007A7E21">
      <w:pPr>
        <w:pStyle w:val="Heading2"/>
        <w:rPr>
          <w:b/>
          <w:sz w:val="24"/>
          <w:szCs w:val="24"/>
        </w:rPr>
      </w:pPr>
      <w:bookmarkStart w:id="33" w:name="_Toc161097037"/>
      <w:r>
        <w:rPr>
          <w:b/>
          <w:sz w:val="24"/>
          <w:szCs w:val="24"/>
        </w:rPr>
        <w:t>Interaction of Supply and Demand:</w:t>
      </w:r>
      <w:bookmarkEnd w:id="33"/>
    </w:p>
    <w:p w14:paraId="4176E84D" w14:textId="11A3B6A0" w:rsidR="00941F16" w:rsidRDefault="007A7E21">
      <w:r>
        <w:t xml:space="preserve">These two laws work together to establish an equilibrium price in the marketplace. This is the price point where the quantity of a good or service that suppliers are willing to sell (supply) matches the quantity that consumers are willing to buy (demand). At this point, the market is said to be "cleared" as there is no excess supply or demand (Samuelson </w:t>
      </w:r>
      <w:r w:rsidR="008A715D">
        <w:t>and</w:t>
      </w:r>
      <w:r>
        <w:t xml:space="preserve"> </w:t>
      </w:r>
      <w:proofErr w:type="spellStart"/>
      <w:r>
        <w:t>Nordhaus</w:t>
      </w:r>
      <w:proofErr w:type="spellEnd"/>
      <w:r>
        <w:t>, 2019).</w:t>
      </w:r>
    </w:p>
    <w:p w14:paraId="09BAA645" w14:textId="77777777" w:rsidR="00941F16" w:rsidRPr="002D088E" w:rsidRDefault="007A7E21" w:rsidP="002D088E">
      <w:pPr>
        <w:keepNext/>
        <w:jc w:val="center"/>
        <w:rPr>
          <w:i/>
          <w:iCs/>
          <w:sz w:val="22"/>
          <w:szCs w:val="22"/>
        </w:rPr>
      </w:pPr>
      <w:r w:rsidRPr="002D088E">
        <w:rPr>
          <w:i/>
          <w:iCs/>
          <w:noProof/>
          <w:sz w:val="22"/>
          <w:szCs w:val="22"/>
        </w:rPr>
        <w:lastRenderedPageBreak/>
        <w:drawing>
          <wp:inline distT="0" distB="0" distL="0" distR="0" wp14:anchorId="61F3E3C6" wp14:editId="061055D3">
            <wp:extent cx="2334895" cy="1851660"/>
            <wp:effectExtent l="0" t="0" r="8255" b="0"/>
            <wp:docPr id="168297902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rotWithShape="1">
                    <a:blip r:embed="rId9"/>
                    <a:srcRect b="5966"/>
                    <a:stretch/>
                  </pic:blipFill>
                  <pic:spPr bwMode="auto">
                    <a:xfrm>
                      <a:off x="0" y="0"/>
                      <a:ext cx="2334895" cy="1851660"/>
                    </a:xfrm>
                    <a:prstGeom prst="rect">
                      <a:avLst/>
                    </a:prstGeom>
                    <a:ln>
                      <a:noFill/>
                    </a:ln>
                    <a:extLst>
                      <a:ext uri="{53640926-AAD7-44D8-BBD7-CCE9431645EC}">
                        <a14:shadowObscured xmlns:a14="http://schemas.microsoft.com/office/drawing/2010/main"/>
                      </a:ext>
                    </a:extLst>
                  </pic:spPr>
                </pic:pic>
              </a:graphicData>
            </a:graphic>
          </wp:inline>
        </w:drawing>
      </w:r>
    </w:p>
    <w:p w14:paraId="588965CE" w14:textId="3E536D3E" w:rsidR="00941F16" w:rsidRPr="002D088E" w:rsidRDefault="007A7E21" w:rsidP="002D088E">
      <w:pPr>
        <w:pBdr>
          <w:top w:val="nil"/>
          <w:left w:val="nil"/>
          <w:bottom w:val="nil"/>
          <w:right w:val="nil"/>
          <w:between w:val="nil"/>
        </w:pBdr>
        <w:spacing w:after="200" w:line="240" w:lineRule="auto"/>
        <w:jc w:val="center"/>
        <w:rPr>
          <w:i/>
          <w:iCs/>
          <w:sz w:val="22"/>
          <w:szCs w:val="22"/>
        </w:rPr>
      </w:pPr>
      <w:r w:rsidRPr="002D088E">
        <w:rPr>
          <w:i/>
          <w:iCs/>
          <w:sz w:val="22"/>
          <w:szCs w:val="22"/>
        </w:rPr>
        <w:t>Figure 3 Market Equilibrium</w:t>
      </w:r>
      <w:r w:rsidR="002D088E" w:rsidRPr="002D088E">
        <w:rPr>
          <w:i/>
          <w:iCs/>
          <w:sz w:val="22"/>
          <w:szCs w:val="22"/>
        </w:rPr>
        <w:t xml:space="preserve"> (Frank, 2023)</w:t>
      </w:r>
    </w:p>
    <w:p w14:paraId="2A136747" w14:textId="77777777" w:rsidR="00941F16" w:rsidRDefault="007A7E21">
      <w:r>
        <w:t>This graph illustrates the interaction of supply and demand. The point where the supply curve (rising from left to right) intersects with the demand curve (falling from left to right) represents the equilibrium price. At this price point, the quantity supplied matches the quantity demanded, indicating market equilibrium. Any deviations from this price point would result in either excess supply or excess demand, leading to market adjustments to restore equilibrium (McConnell et al., 2020).</w:t>
      </w:r>
    </w:p>
    <w:p w14:paraId="456DE7A8" w14:textId="77777777" w:rsidR="00941F16" w:rsidRDefault="007A7E21">
      <w:pPr>
        <w:pStyle w:val="Heading2"/>
        <w:rPr>
          <w:b/>
          <w:sz w:val="24"/>
          <w:szCs w:val="24"/>
        </w:rPr>
      </w:pPr>
      <w:bookmarkStart w:id="34" w:name="_Toc161097038"/>
      <w:r>
        <w:rPr>
          <w:b/>
          <w:sz w:val="24"/>
          <w:szCs w:val="24"/>
        </w:rPr>
        <w:t>Real-World Examples:</w:t>
      </w:r>
      <w:bookmarkEnd w:id="34"/>
    </w:p>
    <w:p w14:paraId="245D0235" w14:textId="77777777" w:rsidR="00941F16" w:rsidRDefault="007A7E21">
      <w:bookmarkStart w:id="35" w:name="_heading=h.ppu51suo3ca7" w:colFirst="0" w:colLast="0"/>
      <w:bookmarkEnd w:id="35"/>
      <w:r>
        <w:t>Increased Demand for Fuel: If there's a sudden surge in demand for fuel due to summer travel or holiday seasons, the price is likely to rise as long as supply remains constant.</w:t>
      </w:r>
    </w:p>
    <w:p w14:paraId="1F2A6D7E" w14:textId="0886B126" w:rsidR="00941F16" w:rsidRDefault="007A7E21">
      <w:bookmarkStart w:id="36" w:name="_heading=h.ig1nstuaie4p" w:colFirst="0" w:colLast="0"/>
      <w:bookmarkEnd w:id="36"/>
      <w:r>
        <w:t>Excess Supply of Electronics: If a new generation of electronic devices is released, there may be a temporary glut of older models on the market. This would lead to price reductions for the older models to clear out excess inventory.</w:t>
      </w:r>
    </w:p>
    <w:p w14:paraId="39B74421" w14:textId="02A49BAB" w:rsidR="00941F16" w:rsidRDefault="007A7E21">
      <w:bookmarkStart w:id="37" w:name="_heading=h.1pxezwc" w:colFirst="0" w:colLast="0"/>
      <w:bookmarkEnd w:id="37"/>
      <w:r>
        <w:t>Understanding the laws of supply and demand empowers individuals to make informed decisions as consumers and businesses. It also helps policymakers design effective economic strategies to promote market stability and consumer welfare.</w:t>
      </w:r>
    </w:p>
    <w:p w14:paraId="46BD7929" w14:textId="77777777" w:rsidR="00941F16" w:rsidRDefault="007A7E21">
      <w:pPr>
        <w:spacing w:after="0" w:line="276" w:lineRule="auto"/>
        <w:jc w:val="left"/>
      </w:pPr>
      <w:r>
        <w:br w:type="page"/>
      </w:r>
    </w:p>
    <w:p w14:paraId="6DDDE532" w14:textId="77777777" w:rsidR="00941F16" w:rsidRDefault="007A7E21">
      <w:pPr>
        <w:pStyle w:val="Heading1"/>
      </w:pPr>
      <w:bookmarkStart w:id="38" w:name="_Toc161097039"/>
      <w:r>
        <w:lastRenderedPageBreak/>
        <w:t>References</w:t>
      </w:r>
      <w:bookmarkEnd w:id="38"/>
    </w:p>
    <w:p w14:paraId="4502DC20" w14:textId="77777777" w:rsidR="00026F4E" w:rsidRDefault="00026F4E">
      <w:pPr>
        <w:shd w:val="clear" w:color="auto" w:fill="FFFFFF"/>
        <w:spacing w:before="120"/>
        <w:ind w:left="576" w:hanging="576"/>
        <w:rPr>
          <w:color w:val="1F1F1F"/>
        </w:rPr>
      </w:pPr>
      <w:r>
        <w:rPr>
          <w:color w:val="1F1F1F"/>
        </w:rPr>
        <w:t xml:space="preserve">‘OECD Employment Outlook 2015’ (2015) </w:t>
      </w:r>
      <w:r w:rsidRPr="00492B3B">
        <w:rPr>
          <w:i/>
          <w:iCs/>
          <w:color w:val="1F1F1F"/>
        </w:rPr>
        <w:t>OECD Employment Outlook</w:t>
      </w:r>
      <w:r>
        <w:rPr>
          <w:color w:val="1F1F1F"/>
        </w:rPr>
        <w:t xml:space="preserve"> [Preprint].</w:t>
      </w:r>
    </w:p>
    <w:p w14:paraId="19C3A326" w14:textId="77777777" w:rsidR="00026F4E" w:rsidRDefault="00026F4E">
      <w:pPr>
        <w:shd w:val="clear" w:color="auto" w:fill="FFFFFF"/>
        <w:spacing w:before="120"/>
        <w:ind w:left="576" w:hanging="576"/>
        <w:rPr>
          <w:color w:val="1F1F1F"/>
        </w:rPr>
      </w:pPr>
      <w:proofErr w:type="spellStart"/>
      <w:r>
        <w:rPr>
          <w:color w:val="1F1F1F"/>
        </w:rPr>
        <w:t>Andreyeva</w:t>
      </w:r>
      <w:proofErr w:type="spellEnd"/>
      <w:r>
        <w:rPr>
          <w:color w:val="1F1F1F"/>
        </w:rPr>
        <w:t xml:space="preserve">, T., Long, M.W. and Brownell, K.D. (2018) ‘The impact of food prices on consumption: A systematic review of research on the price elasticity of demand for food’, </w:t>
      </w:r>
      <w:r w:rsidRPr="00492B3B">
        <w:rPr>
          <w:i/>
          <w:iCs/>
          <w:color w:val="1F1F1F"/>
        </w:rPr>
        <w:t>American Journal of Public Health</w:t>
      </w:r>
      <w:r>
        <w:rPr>
          <w:color w:val="1F1F1F"/>
        </w:rPr>
        <w:t>, 100(2), pp. 216–222.</w:t>
      </w:r>
    </w:p>
    <w:p w14:paraId="0156B563" w14:textId="77777777" w:rsidR="00026F4E" w:rsidRDefault="00026F4E">
      <w:pPr>
        <w:shd w:val="clear" w:color="auto" w:fill="FFFFFF"/>
        <w:spacing w:before="120"/>
        <w:ind w:left="576" w:hanging="576"/>
        <w:rPr>
          <w:color w:val="1F1F1F"/>
        </w:rPr>
      </w:pPr>
      <w:r>
        <w:rPr>
          <w:color w:val="1F1F1F"/>
        </w:rPr>
        <w:t xml:space="preserve">Arthur, M. B. (2015). </w:t>
      </w:r>
      <w:r w:rsidRPr="00492B3B">
        <w:rPr>
          <w:i/>
          <w:iCs/>
          <w:color w:val="1F1F1F"/>
        </w:rPr>
        <w:t>The portable MBA in human resources: Mastering the essentials</w:t>
      </w:r>
      <w:r>
        <w:rPr>
          <w:color w:val="1F1F1F"/>
        </w:rPr>
        <w:t xml:space="preserve"> (2nd ed.). John Wiley and Sons.</w:t>
      </w:r>
    </w:p>
    <w:p w14:paraId="76793C80" w14:textId="77777777" w:rsidR="00026F4E" w:rsidRDefault="00026F4E">
      <w:pPr>
        <w:shd w:val="clear" w:color="auto" w:fill="FFFFFF"/>
        <w:spacing w:before="120"/>
        <w:ind w:left="576" w:hanging="576"/>
        <w:rPr>
          <w:color w:val="1F1F1F"/>
        </w:rPr>
      </w:pPr>
      <w:r>
        <w:rPr>
          <w:color w:val="1F1F1F"/>
        </w:rPr>
        <w:t xml:space="preserve">BBC News. (2020, March 10). </w:t>
      </w:r>
      <w:r w:rsidRPr="00492B3B">
        <w:rPr>
          <w:i/>
          <w:iCs/>
          <w:color w:val="1F1F1F"/>
        </w:rPr>
        <w:t>Coronavirus: What is panic buying and why is it happening?</w:t>
      </w:r>
      <w:r>
        <w:rPr>
          <w:color w:val="1F1F1F"/>
        </w:rPr>
        <w:t xml:space="preserve"> https://www.bbc.co.uk/news/world-asia-china-63976197</w:t>
      </w:r>
    </w:p>
    <w:p w14:paraId="2412FAC8" w14:textId="77777777" w:rsidR="00026F4E" w:rsidRDefault="00026F4E">
      <w:pPr>
        <w:shd w:val="clear" w:color="auto" w:fill="FFFFFF"/>
        <w:spacing w:before="120"/>
        <w:ind w:left="576" w:hanging="576"/>
        <w:rPr>
          <w:color w:val="1F1F1F"/>
        </w:rPr>
      </w:pPr>
      <w:r>
        <w:rPr>
          <w:color w:val="1F1F1F"/>
        </w:rPr>
        <w:t xml:space="preserve">BBC News. (2021, September 24). </w:t>
      </w:r>
      <w:r w:rsidRPr="00492B3B">
        <w:rPr>
          <w:i/>
          <w:iCs/>
          <w:color w:val="1F1F1F"/>
        </w:rPr>
        <w:t>UK petrol crisis: What is causing it and how long will it last?</w:t>
      </w:r>
      <w:r>
        <w:rPr>
          <w:color w:val="1F1F1F"/>
        </w:rPr>
        <w:t xml:space="preserve"> https://www.bbc.co.uk/news/uk-58707455</w:t>
      </w:r>
    </w:p>
    <w:p w14:paraId="072B887A" w14:textId="77777777" w:rsidR="00026F4E" w:rsidRDefault="00026F4E">
      <w:pPr>
        <w:shd w:val="clear" w:color="auto" w:fill="FFFFFF"/>
        <w:spacing w:before="120"/>
        <w:ind w:left="576" w:hanging="576"/>
        <w:rPr>
          <w:color w:val="1F1F1F"/>
        </w:rPr>
      </w:pPr>
      <w:proofErr w:type="spellStart"/>
      <w:r>
        <w:rPr>
          <w:color w:val="1F1F1F"/>
        </w:rPr>
        <w:t>Besanko</w:t>
      </w:r>
      <w:proofErr w:type="spellEnd"/>
      <w:r>
        <w:rPr>
          <w:color w:val="1F1F1F"/>
        </w:rPr>
        <w:t xml:space="preserve">, D., </w:t>
      </w:r>
      <w:proofErr w:type="spellStart"/>
      <w:r>
        <w:rPr>
          <w:color w:val="1F1F1F"/>
        </w:rPr>
        <w:t>Ranjan</w:t>
      </w:r>
      <w:proofErr w:type="spellEnd"/>
      <w:r>
        <w:rPr>
          <w:color w:val="1F1F1F"/>
        </w:rPr>
        <w:t xml:space="preserve">, A., and </w:t>
      </w:r>
      <w:proofErr w:type="spellStart"/>
      <w:r>
        <w:rPr>
          <w:color w:val="1F1F1F"/>
        </w:rPr>
        <w:t>Ruehl</w:t>
      </w:r>
      <w:proofErr w:type="spellEnd"/>
      <w:r>
        <w:rPr>
          <w:color w:val="1F1F1F"/>
        </w:rPr>
        <w:t xml:space="preserve">, J. (2018). </w:t>
      </w:r>
      <w:r w:rsidRPr="00492B3B">
        <w:rPr>
          <w:i/>
          <w:iCs/>
          <w:color w:val="1F1F1F"/>
        </w:rPr>
        <w:t xml:space="preserve">Microeconomics and </w:t>
      </w:r>
      <w:proofErr w:type="spellStart"/>
      <w:r w:rsidRPr="00492B3B">
        <w:rPr>
          <w:i/>
          <w:iCs/>
          <w:color w:val="1F1F1F"/>
        </w:rPr>
        <w:t>behaviour</w:t>
      </w:r>
      <w:proofErr w:type="spellEnd"/>
      <w:r w:rsidRPr="00492B3B">
        <w:rPr>
          <w:i/>
          <w:iCs/>
          <w:color w:val="1F1F1F"/>
        </w:rPr>
        <w:t xml:space="preserve"> </w:t>
      </w:r>
      <w:r>
        <w:rPr>
          <w:color w:val="1F1F1F"/>
        </w:rPr>
        <w:t>(8th ed.). McGraw-Hill Education.</w:t>
      </w:r>
    </w:p>
    <w:p w14:paraId="2C1F5E2E" w14:textId="77777777" w:rsidR="00026F4E" w:rsidRDefault="00026F4E">
      <w:pPr>
        <w:shd w:val="clear" w:color="auto" w:fill="FFFFFF"/>
        <w:spacing w:before="120"/>
        <w:ind w:left="576" w:hanging="576"/>
        <w:rPr>
          <w:color w:val="1F1F1F"/>
        </w:rPr>
      </w:pPr>
      <w:proofErr w:type="spellStart"/>
      <w:r>
        <w:rPr>
          <w:color w:val="1F1F1F"/>
        </w:rPr>
        <w:t>Cascio</w:t>
      </w:r>
      <w:proofErr w:type="spellEnd"/>
      <w:r>
        <w:rPr>
          <w:color w:val="1F1F1F"/>
        </w:rPr>
        <w:t xml:space="preserve">, W. F. (2018). </w:t>
      </w:r>
      <w:r w:rsidRPr="00492B3B">
        <w:rPr>
          <w:i/>
          <w:iCs/>
          <w:color w:val="1F1F1F"/>
        </w:rPr>
        <w:t>Managing human resources: From basic concepts to strategic applications</w:t>
      </w:r>
      <w:r>
        <w:rPr>
          <w:color w:val="1F1F1F"/>
        </w:rPr>
        <w:t xml:space="preserve"> (10th ed.). Pearson Education Limited.</w:t>
      </w:r>
    </w:p>
    <w:p w14:paraId="4A6CC47B" w14:textId="77777777" w:rsidR="00026F4E" w:rsidRDefault="00026F4E">
      <w:pPr>
        <w:shd w:val="clear" w:color="auto" w:fill="FFFFFF"/>
        <w:spacing w:before="120"/>
        <w:ind w:left="576" w:hanging="576"/>
        <w:rPr>
          <w:color w:val="1F1F1F"/>
        </w:rPr>
      </w:pPr>
      <w:r>
        <w:rPr>
          <w:color w:val="1F1F1F"/>
        </w:rPr>
        <w:t xml:space="preserve">Christopher, M. (2021). </w:t>
      </w:r>
      <w:r w:rsidRPr="00492B3B">
        <w:rPr>
          <w:i/>
          <w:iCs/>
          <w:color w:val="1F1F1F"/>
        </w:rPr>
        <w:t>Logistics and supply chain management</w:t>
      </w:r>
      <w:r>
        <w:rPr>
          <w:color w:val="1F1F1F"/>
        </w:rPr>
        <w:t xml:space="preserve"> (6th ed.). Pearson Education Limited.</w:t>
      </w:r>
    </w:p>
    <w:p w14:paraId="49BA7E3F" w14:textId="77777777" w:rsidR="00026F4E" w:rsidRDefault="00026F4E">
      <w:pPr>
        <w:shd w:val="clear" w:color="auto" w:fill="FFFFFF"/>
        <w:spacing w:before="120"/>
        <w:ind w:left="576" w:hanging="576"/>
        <w:rPr>
          <w:color w:val="1F1F1F"/>
        </w:rPr>
      </w:pPr>
      <w:proofErr w:type="spellStart"/>
      <w:r>
        <w:rPr>
          <w:color w:val="1F1F1F"/>
        </w:rPr>
        <w:t>Cigliano</w:t>
      </w:r>
      <w:proofErr w:type="spellEnd"/>
      <w:r>
        <w:rPr>
          <w:color w:val="1F1F1F"/>
        </w:rPr>
        <w:t xml:space="preserve">, J. (1980). Price and Income Elasticities for Airline Travel: The North Atlantic Market. </w:t>
      </w:r>
      <w:r w:rsidRPr="00492B3B">
        <w:rPr>
          <w:i/>
          <w:iCs/>
          <w:color w:val="1F1F1F"/>
        </w:rPr>
        <w:t>Business Economics</w:t>
      </w:r>
      <w:r>
        <w:rPr>
          <w:color w:val="1F1F1F"/>
        </w:rPr>
        <w:t>, pp. 17–21.</w:t>
      </w:r>
    </w:p>
    <w:p w14:paraId="128A0F61" w14:textId="77777777" w:rsidR="00026F4E" w:rsidRDefault="00026F4E">
      <w:pPr>
        <w:shd w:val="clear" w:color="auto" w:fill="FFFFFF"/>
        <w:spacing w:before="120"/>
        <w:ind w:left="576" w:hanging="576"/>
        <w:rPr>
          <w:color w:val="1F1F1F"/>
        </w:rPr>
      </w:pPr>
      <w:r>
        <w:rPr>
          <w:color w:val="1F1F1F"/>
        </w:rPr>
        <w:t xml:space="preserve">Clark, K. (2018). </w:t>
      </w:r>
      <w:r w:rsidRPr="00492B3B">
        <w:rPr>
          <w:i/>
          <w:iCs/>
          <w:color w:val="1F1F1F"/>
        </w:rPr>
        <w:t>Economics for today</w:t>
      </w:r>
      <w:r>
        <w:rPr>
          <w:color w:val="1F1F1F"/>
        </w:rPr>
        <w:t xml:space="preserve"> (8th ed.). McGraw-Hill Education.</w:t>
      </w:r>
    </w:p>
    <w:p w14:paraId="557CC392" w14:textId="77777777" w:rsidR="00026F4E" w:rsidRDefault="00026F4E">
      <w:pPr>
        <w:shd w:val="clear" w:color="auto" w:fill="FFFFFF"/>
        <w:spacing w:before="120"/>
        <w:ind w:left="576" w:hanging="576"/>
        <w:rPr>
          <w:color w:val="1F1F1F"/>
        </w:rPr>
      </w:pPr>
      <w:r>
        <w:rPr>
          <w:color w:val="1F1F1F"/>
        </w:rPr>
        <w:t xml:space="preserve">Davis, L. W., and Olmstead, S. B. (2001). Market failures: Long-run policy solutions. </w:t>
      </w:r>
      <w:r w:rsidRPr="00492B3B">
        <w:rPr>
          <w:i/>
          <w:iCs/>
          <w:color w:val="1F1F1F"/>
        </w:rPr>
        <w:t>Resources for the Future.</w:t>
      </w:r>
    </w:p>
    <w:p w14:paraId="2E678EE2" w14:textId="77777777" w:rsidR="00026F4E" w:rsidRDefault="00026F4E">
      <w:pPr>
        <w:shd w:val="clear" w:color="auto" w:fill="FFFFFF"/>
        <w:spacing w:before="120"/>
        <w:ind w:left="576" w:hanging="576"/>
        <w:rPr>
          <w:color w:val="1F1F1F"/>
        </w:rPr>
      </w:pPr>
      <w:r>
        <w:rPr>
          <w:color w:val="1F1F1F"/>
        </w:rPr>
        <w:t xml:space="preserve">Foot, D., and Gomez, R. (2006). Population aging and sectorial growth: the case study of the UK, 2006-2026. </w:t>
      </w:r>
      <w:r w:rsidRPr="00492B3B">
        <w:rPr>
          <w:i/>
          <w:iCs/>
          <w:color w:val="1F1F1F"/>
        </w:rPr>
        <w:t>OJBE</w:t>
      </w:r>
      <w:r>
        <w:rPr>
          <w:color w:val="1F1F1F"/>
        </w:rPr>
        <w:t>, 5(1).</w:t>
      </w:r>
    </w:p>
    <w:p w14:paraId="55E13B95" w14:textId="77777777" w:rsidR="00026F4E" w:rsidRDefault="00026F4E">
      <w:pPr>
        <w:shd w:val="clear" w:color="auto" w:fill="FFFFFF"/>
        <w:spacing w:before="120"/>
        <w:ind w:left="576" w:hanging="576"/>
        <w:rPr>
          <w:color w:val="1F1F1F"/>
        </w:rPr>
      </w:pPr>
      <w:r>
        <w:rPr>
          <w:color w:val="1F1F1F"/>
        </w:rPr>
        <w:t xml:space="preserve">Frank, R. H. (2023). </w:t>
      </w:r>
      <w:r w:rsidRPr="00492B3B">
        <w:rPr>
          <w:i/>
          <w:iCs/>
          <w:color w:val="1F1F1F"/>
        </w:rPr>
        <w:t>Microeconomics and behavior</w:t>
      </w:r>
      <w:r>
        <w:rPr>
          <w:color w:val="1F1F1F"/>
        </w:rPr>
        <w:t xml:space="preserve"> (11th ed.). McGraw-Hill Education.</w:t>
      </w:r>
    </w:p>
    <w:p w14:paraId="3CB7A7E8" w14:textId="77777777" w:rsidR="00026F4E" w:rsidRDefault="00026F4E">
      <w:pPr>
        <w:shd w:val="clear" w:color="auto" w:fill="FFFFFF"/>
        <w:spacing w:before="120"/>
        <w:ind w:left="576" w:hanging="576"/>
        <w:rPr>
          <w:color w:val="1F1F1F"/>
        </w:rPr>
      </w:pPr>
      <w:r>
        <w:rPr>
          <w:color w:val="1F1F1F"/>
        </w:rPr>
        <w:t xml:space="preserve">Friedman, M. (2019). </w:t>
      </w:r>
      <w:r w:rsidRPr="00492B3B">
        <w:rPr>
          <w:i/>
          <w:iCs/>
          <w:color w:val="1F1F1F"/>
        </w:rPr>
        <w:t>Essays in positive economics</w:t>
      </w:r>
      <w:r>
        <w:rPr>
          <w:color w:val="1F1F1F"/>
        </w:rPr>
        <w:t>. University of Chicago Press.</w:t>
      </w:r>
    </w:p>
    <w:p w14:paraId="6CB154E2" w14:textId="77777777" w:rsidR="00026F4E" w:rsidRDefault="00026F4E">
      <w:pPr>
        <w:shd w:val="clear" w:color="auto" w:fill="FFFFFF"/>
        <w:spacing w:before="120"/>
        <w:ind w:left="576" w:hanging="576"/>
        <w:rPr>
          <w:color w:val="1F1F1F"/>
        </w:rPr>
      </w:pPr>
      <w:r>
        <w:rPr>
          <w:color w:val="1F1F1F"/>
        </w:rPr>
        <w:lastRenderedPageBreak/>
        <w:t xml:space="preserve">Hayek, F. A. (2018). The use of knowledge in society. </w:t>
      </w:r>
      <w:r w:rsidRPr="00492B3B">
        <w:rPr>
          <w:i/>
          <w:iCs/>
          <w:color w:val="1F1F1F"/>
        </w:rPr>
        <w:t>American Economic Review</w:t>
      </w:r>
      <w:r>
        <w:rPr>
          <w:color w:val="1F1F1F"/>
        </w:rPr>
        <w:t>, 35(4), 519-530.</w:t>
      </w:r>
    </w:p>
    <w:p w14:paraId="6A1247A1" w14:textId="77777777" w:rsidR="00026F4E" w:rsidRDefault="00026F4E">
      <w:pPr>
        <w:shd w:val="clear" w:color="auto" w:fill="FFFFFF"/>
        <w:spacing w:before="120"/>
        <w:ind w:left="576" w:hanging="576"/>
        <w:rPr>
          <w:color w:val="1F1F1F"/>
        </w:rPr>
      </w:pPr>
      <w:r>
        <w:rPr>
          <w:color w:val="1F1F1F"/>
        </w:rPr>
        <w:t xml:space="preserve">Hayes, A. (2018). </w:t>
      </w:r>
      <w:r w:rsidRPr="00492B3B">
        <w:rPr>
          <w:i/>
          <w:iCs/>
          <w:color w:val="1F1F1F"/>
        </w:rPr>
        <w:t>Principles of economics</w:t>
      </w:r>
      <w:r>
        <w:rPr>
          <w:color w:val="1F1F1F"/>
        </w:rPr>
        <w:t xml:space="preserve"> (4th ed.). Cengage Learning.</w:t>
      </w:r>
    </w:p>
    <w:p w14:paraId="5A52CA1F" w14:textId="77777777" w:rsidR="00026F4E" w:rsidRDefault="00026F4E">
      <w:pPr>
        <w:shd w:val="clear" w:color="auto" w:fill="FFFFFF"/>
        <w:spacing w:before="120"/>
        <w:ind w:left="576" w:hanging="576"/>
        <w:rPr>
          <w:color w:val="1F1F1F"/>
        </w:rPr>
      </w:pPr>
      <w:r>
        <w:rPr>
          <w:color w:val="1F1F1F"/>
        </w:rPr>
        <w:t xml:space="preserve">International Monetary Fund. (2023, April). </w:t>
      </w:r>
      <w:r w:rsidRPr="00492B3B">
        <w:rPr>
          <w:i/>
          <w:iCs/>
          <w:color w:val="1F1F1F"/>
        </w:rPr>
        <w:t>World Economic Outlook</w:t>
      </w:r>
      <w:r>
        <w:rPr>
          <w:color w:val="1F1F1F"/>
        </w:rPr>
        <w:t xml:space="preserve"> https://www.imf.org/en/Publications/WEO.</w:t>
      </w:r>
    </w:p>
    <w:p w14:paraId="3520F0E9" w14:textId="77777777" w:rsidR="00026F4E" w:rsidRDefault="00026F4E">
      <w:pPr>
        <w:shd w:val="clear" w:color="auto" w:fill="FFFFFF"/>
        <w:spacing w:before="120"/>
        <w:ind w:left="576" w:hanging="576"/>
        <w:rPr>
          <w:color w:val="1F1F1F"/>
        </w:rPr>
      </w:pPr>
      <w:r>
        <w:rPr>
          <w:color w:val="1F1F1F"/>
        </w:rPr>
        <w:t xml:space="preserve">Kahn, S. E. (2017). Offsetting collusion in procurement auctions. </w:t>
      </w:r>
      <w:r w:rsidRPr="00492B3B">
        <w:rPr>
          <w:i/>
          <w:iCs/>
          <w:color w:val="1F1F1F"/>
        </w:rPr>
        <w:t>Journal of Economic Perspectives</w:t>
      </w:r>
      <w:r>
        <w:rPr>
          <w:color w:val="1F1F1F"/>
        </w:rPr>
        <w:t>, 31(2), 181-202.</w:t>
      </w:r>
    </w:p>
    <w:p w14:paraId="4BC6F8D4" w14:textId="77777777" w:rsidR="00026F4E" w:rsidRDefault="00026F4E">
      <w:pPr>
        <w:shd w:val="clear" w:color="auto" w:fill="FFFFFF"/>
        <w:spacing w:before="120"/>
        <w:ind w:left="576" w:hanging="576"/>
        <w:rPr>
          <w:color w:val="1F1F1F"/>
        </w:rPr>
      </w:pPr>
      <w:r>
        <w:rPr>
          <w:color w:val="1F1F1F"/>
        </w:rPr>
        <w:t xml:space="preserve">Kotler, P., Keller, K. L., Burton, G., and Moriarty, S. E. (2022). </w:t>
      </w:r>
      <w:r w:rsidRPr="00492B3B">
        <w:rPr>
          <w:i/>
          <w:iCs/>
          <w:color w:val="1F1F1F"/>
        </w:rPr>
        <w:t>Marketing management</w:t>
      </w:r>
      <w:r>
        <w:rPr>
          <w:color w:val="1F1F1F"/>
        </w:rPr>
        <w:t xml:space="preserve"> (16th ed.). Pearson Education Limited.</w:t>
      </w:r>
    </w:p>
    <w:p w14:paraId="2B44C338" w14:textId="77777777" w:rsidR="00026F4E" w:rsidRDefault="00026F4E">
      <w:pPr>
        <w:shd w:val="clear" w:color="auto" w:fill="FFFFFF"/>
        <w:spacing w:before="120"/>
        <w:ind w:left="576" w:hanging="576"/>
        <w:rPr>
          <w:color w:val="1F1F1F"/>
        </w:rPr>
      </w:pPr>
      <w:proofErr w:type="spellStart"/>
      <w:r>
        <w:rPr>
          <w:color w:val="1F1F1F"/>
        </w:rPr>
        <w:t>Krajewski</w:t>
      </w:r>
      <w:proofErr w:type="spellEnd"/>
      <w:r>
        <w:rPr>
          <w:color w:val="1F1F1F"/>
        </w:rPr>
        <w:t xml:space="preserve">, L. J., </w:t>
      </w:r>
      <w:proofErr w:type="spellStart"/>
      <w:r>
        <w:rPr>
          <w:color w:val="1F1F1F"/>
        </w:rPr>
        <w:t>Ritzman</w:t>
      </w:r>
      <w:proofErr w:type="spellEnd"/>
      <w:r>
        <w:rPr>
          <w:color w:val="1F1F1F"/>
        </w:rPr>
        <w:t xml:space="preserve">, L. P., and Malhotra, M. K. (2016). </w:t>
      </w:r>
      <w:r w:rsidRPr="00492B3B">
        <w:rPr>
          <w:i/>
          <w:iCs/>
          <w:color w:val="1F1F1F"/>
        </w:rPr>
        <w:t>Operations management: Processes and supply chains</w:t>
      </w:r>
      <w:r>
        <w:rPr>
          <w:color w:val="1F1F1F"/>
        </w:rPr>
        <w:t xml:space="preserve"> (12th ed.). Pearson Education Limited.</w:t>
      </w:r>
    </w:p>
    <w:p w14:paraId="08020BE5" w14:textId="77777777" w:rsidR="00026F4E" w:rsidRDefault="00026F4E">
      <w:pPr>
        <w:shd w:val="clear" w:color="auto" w:fill="FFFFFF"/>
        <w:spacing w:before="120"/>
        <w:ind w:left="576" w:hanging="576"/>
        <w:rPr>
          <w:color w:val="1F1F1F"/>
        </w:rPr>
      </w:pPr>
      <w:r>
        <w:rPr>
          <w:color w:val="1F1F1F"/>
        </w:rPr>
        <w:t xml:space="preserve">Krugman, P. R. (2019). </w:t>
      </w:r>
      <w:r w:rsidRPr="00492B3B">
        <w:rPr>
          <w:i/>
          <w:iCs/>
          <w:color w:val="1F1F1F"/>
        </w:rPr>
        <w:t>Slump: The economics and politics of despair</w:t>
      </w:r>
      <w:r>
        <w:rPr>
          <w:color w:val="1F1F1F"/>
        </w:rPr>
        <w:t>. W. W. Norton and Company.</w:t>
      </w:r>
    </w:p>
    <w:p w14:paraId="518F0DC8" w14:textId="77777777" w:rsidR="00026F4E" w:rsidRDefault="00026F4E">
      <w:pPr>
        <w:shd w:val="clear" w:color="auto" w:fill="FFFFFF"/>
        <w:spacing w:before="120"/>
        <w:ind w:left="576" w:hanging="576"/>
        <w:rPr>
          <w:color w:val="1F1F1F"/>
        </w:rPr>
      </w:pPr>
      <w:proofErr w:type="spellStart"/>
      <w:r>
        <w:rPr>
          <w:color w:val="1F1F1F"/>
        </w:rPr>
        <w:t>Longenecker</w:t>
      </w:r>
      <w:proofErr w:type="spellEnd"/>
      <w:r>
        <w:rPr>
          <w:color w:val="1F1F1F"/>
        </w:rPr>
        <w:t xml:space="preserve">, J. C., Moore, C. W., Petty, J. W., and Christensen, L. R. (2018). </w:t>
      </w:r>
      <w:r w:rsidRPr="00492B3B">
        <w:rPr>
          <w:i/>
          <w:iCs/>
          <w:color w:val="1F1F1F"/>
        </w:rPr>
        <w:t>Introduction to entrepreneurship</w:t>
      </w:r>
      <w:r>
        <w:rPr>
          <w:color w:val="1F1F1F"/>
        </w:rPr>
        <w:t xml:space="preserve"> (25th ed.). Sage Publications.</w:t>
      </w:r>
    </w:p>
    <w:p w14:paraId="78109755" w14:textId="77777777" w:rsidR="00026F4E" w:rsidRDefault="00026F4E">
      <w:pPr>
        <w:shd w:val="clear" w:color="auto" w:fill="FFFFFF"/>
        <w:spacing w:before="120"/>
        <w:ind w:left="576" w:hanging="576"/>
        <w:rPr>
          <w:color w:val="1F1F1F"/>
        </w:rPr>
      </w:pPr>
      <w:r>
        <w:rPr>
          <w:color w:val="1F1F1F"/>
        </w:rPr>
        <w:t xml:space="preserve">McConnell, C. R., Brue, S. L., and Flynn, S. M. (2020). </w:t>
      </w:r>
      <w:r w:rsidRPr="00492B3B">
        <w:rPr>
          <w:i/>
          <w:iCs/>
          <w:color w:val="1F1F1F"/>
        </w:rPr>
        <w:t>Microeconomics</w:t>
      </w:r>
      <w:r>
        <w:rPr>
          <w:color w:val="1F1F1F"/>
        </w:rPr>
        <w:t xml:space="preserve"> (8th ed.). McGraw-Hill Education.</w:t>
      </w:r>
    </w:p>
    <w:p w14:paraId="2F8A8460" w14:textId="77777777" w:rsidR="00026F4E" w:rsidRDefault="00026F4E">
      <w:pPr>
        <w:shd w:val="clear" w:color="auto" w:fill="FFFFFF"/>
        <w:spacing w:before="120"/>
        <w:ind w:left="576" w:hanging="576"/>
        <w:rPr>
          <w:color w:val="1F1F1F"/>
        </w:rPr>
      </w:pPr>
      <w:r>
        <w:rPr>
          <w:color w:val="1F1F1F"/>
        </w:rPr>
        <w:t xml:space="preserve">McConnell, C. R., Brue, S. L., and Flynn, S. M. (2020). </w:t>
      </w:r>
      <w:r w:rsidRPr="00492B3B">
        <w:rPr>
          <w:i/>
          <w:iCs/>
          <w:color w:val="1F1F1F"/>
        </w:rPr>
        <w:t>Microeconomics</w:t>
      </w:r>
      <w:r>
        <w:rPr>
          <w:color w:val="1F1F1F"/>
        </w:rPr>
        <w:t xml:space="preserve"> (15th ed.). McGraw-Hill Education.</w:t>
      </w:r>
    </w:p>
    <w:p w14:paraId="70053150" w14:textId="77777777" w:rsidR="00026F4E" w:rsidRDefault="00026F4E">
      <w:pPr>
        <w:shd w:val="clear" w:color="auto" w:fill="FFFFFF"/>
        <w:spacing w:before="120"/>
        <w:ind w:left="576" w:hanging="576"/>
        <w:rPr>
          <w:color w:val="1F1F1F"/>
        </w:rPr>
      </w:pPr>
      <w:proofErr w:type="spellStart"/>
      <w:r>
        <w:rPr>
          <w:color w:val="1F1F1F"/>
        </w:rPr>
        <w:t>Monczka</w:t>
      </w:r>
      <w:proofErr w:type="spellEnd"/>
      <w:r>
        <w:rPr>
          <w:color w:val="1F1F1F"/>
        </w:rPr>
        <w:t xml:space="preserve">, R. M., </w:t>
      </w:r>
      <w:proofErr w:type="spellStart"/>
      <w:r>
        <w:rPr>
          <w:color w:val="1F1F1F"/>
        </w:rPr>
        <w:t>Handfield</w:t>
      </w:r>
      <w:proofErr w:type="spellEnd"/>
      <w:r>
        <w:rPr>
          <w:color w:val="1F1F1F"/>
        </w:rPr>
        <w:t xml:space="preserve">, R. B., and </w:t>
      </w:r>
      <w:proofErr w:type="spellStart"/>
      <w:r>
        <w:rPr>
          <w:color w:val="1F1F1F"/>
        </w:rPr>
        <w:t>Giunipero</w:t>
      </w:r>
      <w:proofErr w:type="spellEnd"/>
      <w:r>
        <w:rPr>
          <w:color w:val="1F1F1F"/>
        </w:rPr>
        <w:t xml:space="preserve">, L. C. (2019). </w:t>
      </w:r>
      <w:r w:rsidRPr="00492B3B">
        <w:rPr>
          <w:i/>
          <w:iCs/>
          <w:color w:val="1F1F1F"/>
        </w:rPr>
        <w:t>Purchasing and supply management</w:t>
      </w:r>
      <w:r>
        <w:rPr>
          <w:color w:val="1F1F1F"/>
        </w:rPr>
        <w:t xml:space="preserve"> (10th ed.). Cengage Learning.</w:t>
      </w:r>
    </w:p>
    <w:p w14:paraId="44820F9F" w14:textId="77777777" w:rsidR="00941F16" w:rsidRDefault="00941F16">
      <w:pPr>
        <w:shd w:val="clear" w:color="auto" w:fill="FFFFFF"/>
        <w:spacing w:before="60" w:after="60"/>
        <w:rPr>
          <w:u w:val="single"/>
        </w:rPr>
      </w:pPr>
    </w:p>
    <w:p w14:paraId="4C9E2B77" w14:textId="77777777" w:rsidR="00941F16" w:rsidRDefault="00941F16"/>
    <w:p w14:paraId="6AF652DD" w14:textId="77777777" w:rsidR="00941F16" w:rsidRDefault="00941F16"/>
    <w:p w14:paraId="06D5D1F0" w14:textId="77777777" w:rsidR="00941F16" w:rsidRDefault="007A7E21">
      <w:r>
        <w:t xml:space="preserve"> </w:t>
      </w:r>
    </w:p>
    <w:p w14:paraId="53E39C28" w14:textId="77777777" w:rsidR="00941F16" w:rsidRDefault="00941F16"/>
    <w:sectPr w:rsidR="00941F16">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1F2B5" w14:textId="77777777" w:rsidR="00BB068C" w:rsidRDefault="00BB068C">
      <w:pPr>
        <w:spacing w:after="0" w:line="240" w:lineRule="auto"/>
      </w:pPr>
      <w:r>
        <w:separator/>
      </w:r>
    </w:p>
  </w:endnote>
  <w:endnote w:type="continuationSeparator" w:id="0">
    <w:p w14:paraId="259925CF" w14:textId="77777777" w:rsidR="00BB068C" w:rsidRDefault="00BB0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7D302" w14:textId="77777777" w:rsidR="00941F16" w:rsidRDefault="007A7E21">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F04A8">
      <w:rPr>
        <w:noProof/>
        <w:color w:val="000000"/>
      </w:rPr>
      <w:t>1</w:t>
    </w:r>
    <w:r>
      <w:rPr>
        <w:color w:val="000000"/>
      </w:rPr>
      <w:fldChar w:fldCharType="end"/>
    </w:r>
  </w:p>
  <w:p w14:paraId="6966B9EF" w14:textId="77777777" w:rsidR="00941F16" w:rsidRDefault="00941F1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95441" w14:textId="77777777" w:rsidR="00BB068C" w:rsidRDefault="00BB068C">
      <w:pPr>
        <w:spacing w:after="0" w:line="240" w:lineRule="auto"/>
      </w:pPr>
      <w:r>
        <w:separator/>
      </w:r>
    </w:p>
  </w:footnote>
  <w:footnote w:type="continuationSeparator" w:id="0">
    <w:p w14:paraId="5FC0BB5E" w14:textId="77777777" w:rsidR="00BB068C" w:rsidRDefault="00BB06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8"/>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F16"/>
    <w:rsid w:val="00026F4E"/>
    <w:rsid w:val="00051055"/>
    <w:rsid w:val="000B3E51"/>
    <w:rsid w:val="00155393"/>
    <w:rsid w:val="00202109"/>
    <w:rsid w:val="002D088E"/>
    <w:rsid w:val="003B57C9"/>
    <w:rsid w:val="004338BE"/>
    <w:rsid w:val="00492B3B"/>
    <w:rsid w:val="004A6108"/>
    <w:rsid w:val="005A6281"/>
    <w:rsid w:val="005F04A8"/>
    <w:rsid w:val="00635EFA"/>
    <w:rsid w:val="007140BC"/>
    <w:rsid w:val="00734131"/>
    <w:rsid w:val="007A7E21"/>
    <w:rsid w:val="008807A9"/>
    <w:rsid w:val="008A715D"/>
    <w:rsid w:val="008E5889"/>
    <w:rsid w:val="00941F16"/>
    <w:rsid w:val="009C7672"/>
    <w:rsid w:val="00A239D6"/>
    <w:rsid w:val="00A60814"/>
    <w:rsid w:val="00AA524D"/>
    <w:rsid w:val="00BB068C"/>
    <w:rsid w:val="00D8295B"/>
    <w:rsid w:val="00DF0F2D"/>
    <w:rsid w:val="00EC303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FB0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bn-IN"/>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5FB"/>
  </w:style>
  <w:style w:type="paragraph" w:styleId="Heading1">
    <w:name w:val="heading 1"/>
    <w:basedOn w:val="Normal"/>
    <w:next w:val="Normal"/>
    <w:uiPriority w:val="9"/>
    <w:qFormat/>
    <w:rsid w:val="005616ED"/>
    <w:pPr>
      <w:keepNext/>
      <w:keepLines/>
      <w:spacing w:before="240"/>
      <w:outlineLvl w:val="0"/>
    </w:pPr>
    <w:rPr>
      <w:b/>
      <w:sz w:val="32"/>
      <w:szCs w:val="28"/>
    </w:rPr>
  </w:style>
  <w:style w:type="paragraph" w:styleId="Heading2">
    <w:name w:val="heading 2"/>
    <w:basedOn w:val="Normal"/>
    <w:next w:val="Normal"/>
    <w:uiPriority w:val="9"/>
    <w:unhideWhenUsed/>
    <w:qFormat/>
    <w:pPr>
      <w:keepNext/>
      <w:keepLines/>
      <w:spacing w:before="36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3B7E03"/>
    <w:pPr>
      <w:spacing w:after="0" w:line="259" w:lineRule="auto"/>
      <w:jc w:val="left"/>
      <w:outlineLvl w:val="9"/>
    </w:pPr>
    <w:rPr>
      <w:rFonts w:asciiTheme="majorHAnsi" w:eastAsiaTheme="majorEastAsia" w:hAnsiTheme="majorHAnsi" w:cstheme="majorBidi"/>
      <w:color w:val="365F91" w:themeColor="accent1" w:themeShade="BF"/>
      <w:szCs w:val="32"/>
      <w:lang w:val="en-US" w:bidi="ar-SA"/>
    </w:rPr>
  </w:style>
  <w:style w:type="paragraph" w:styleId="TOC1">
    <w:name w:val="toc 1"/>
    <w:basedOn w:val="Normal"/>
    <w:next w:val="Normal"/>
    <w:autoRedefine/>
    <w:uiPriority w:val="39"/>
    <w:unhideWhenUsed/>
    <w:rsid w:val="003B7E03"/>
    <w:pPr>
      <w:spacing w:after="100"/>
    </w:pPr>
  </w:style>
  <w:style w:type="paragraph" w:styleId="TOC2">
    <w:name w:val="toc 2"/>
    <w:basedOn w:val="Normal"/>
    <w:next w:val="Normal"/>
    <w:autoRedefine/>
    <w:uiPriority w:val="39"/>
    <w:unhideWhenUsed/>
    <w:rsid w:val="003B7E03"/>
    <w:pPr>
      <w:spacing w:after="100"/>
      <w:ind w:left="240"/>
    </w:pPr>
  </w:style>
  <w:style w:type="character" w:styleId="Hyperlink">
    <w:name w:val="Hyperlink"/>
    <w:basedOn w:val="DefaultParagraphFont"/>
    <w:uiPriority w:val="99"/>
    <w:unhideWhenUsed/>
    <w:rsid w:val="003B7E03"/>
    <w:rPr>
      <w:color w:val="0000FF" w:themeColor="hyperlink"/>
      <w:u w:val="single"/>
    </w:rPr>
  </w:style>
  <w:style w:type="paragraph" w:styleId="Header">
    <w:name w:val="header"/>
    <w:basedOn w:val="Normal"/>
    <w:link w:val="HeaderChar"/>
    <w:uiPriority w:val="99"/>
    <w:unhideWhenUsed/>
    <w:rsid w:val="008453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531A"/>
    <w:rPr>
      <w:rFonts w:ascii="Times New Roman" w:hAnsi="Times New Roman"/>
      <w:sz w:val="24"/>
    </w:rPr>
  </w:style>
  <w:style w:type="paragraph" w:styleId="Footer">
    <w:name w:val="footer"/>
    <w:basedOn w:val="Normal"/>
    <w:link w:val="FooterChar"/>
    <w:uiPriority w:val="99"/>
    <w:unhideWhenUsed/>
    <w:rsid w:val="008453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531A"/>
    <w:rPr>
      <w:rFonts w:ascii="Times New Roman" w:hAnsi="Times New Roman"/>
      <w:sz w:val="24"/>
    </w:rPr>
  </w:style>
  <w:style w:type="paragraph" w:styleId="Caption">
    <w:name w:val="caption"/>
    <w:basedOn w:val="Normal"/>
    <w:next w:val="Normal"/>
    <w:uiPriority w:val="35"/>
    <w:unhideWhenUsed/>
    <w:qFormat/>
    <w:rsid w:val="007E65FB"/>
    <w:pPr>
      <w:spacing w:after="200" w:line="240" w:lineRule="auto"/>
    </w:pPr>
    <w:rPr>
      <w:i/>
      <w:iCs/>
      <w:color w:val="1F497D" w:themeColor="text2"/>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t/Na/pAeM/O8e/Q7JnrMOlUURQ==">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DmguZTM2MGFmOHQxanBwMg5oLnZjZnEyY3hoZ2JsZjIOaC50eDExdnNmNjIwa2UyDmgua2kxaGZtYmRnbHkyMg5oLnJnZjJoaDM3aWhoMDIJaC4xY2k5M3hiMgloLjN3aHdtbDQyCWguMmJuNndzeDIIaC5xc2g3MHEyCWguM2FzNHBvajIOaC5wcHU1MXN1bzNjYTcyDmguaWcxbnN0dWFpZTRwMgloLjFweGV6d2MyCWguNDl4MmlrNTgAciExb2xCbF96R0QtWXZhZ1ZxdV81Vkt5cWw2bkRCT1M0WX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4118</Words>
  <Characters>23479</Characters>
  <Application>Microsoft Office Word</Application>
  <DocSecurity>0</DocSecurity>
  <Lines>195</Lines>
  <Paragraphs>55</Paragraphs>
  <ScaleCrop>false</ScaleCrop>
  <Company/>
  <LinksUpToDate>false</LinksUpToDate>
  <CharactersWithSpaces>27542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2024-03-31T11:29:00Z</dcterms:created>
  <dcterms:modified xsi:type="dcterms:W3CDTF">2024-03-31T11:29:00Z</dcterms:modified>
</cp:coreProperties>
</file>