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312" w:afterLines="100" w:line="360" w:lineRule="auto"/>
        <w:jc w:val="both"/>
        <w:rPr>
          <w:rFonts w:ascii="Arial" w:hAnsi="Arial" w:cs="Arial"/>
          <w:sz w:val="22"/>
          <w:szCs w:val="22"/>
        </w:rPr>
      </w:pPr>
    </w:p>
    <w:p>
      <w:pPr>
        <w:spacing w:before="156" w:beforeLines="50" w:after="312" w:afterLines="100" w:line="360" w:lineRule="auto"/>
        <w:ind w:left="540"/>
        <w:jc w:val="both"/>
        <w:rPr>
          <w:rFonts w:ascii="Arial" w:hAnsi="Arial" w:eastAsia="宋体" w:cs="Arial"/>
          <w:sz w:val="22"/>
          <w:szCs w:val="22"/>
        </w:rPr>
      </w:pPr>
      <w:r>
        <w:rPr>
          <w:rFonts w:ascii="Arial" w:hAnsi="Arial" w:eastAsia="宋体" w:cs="Arial"/>
          <w:sz w:val="22"/>
          <w:szCs w:val="22"/>
        </w:rPr>
        <w:t> </w:t>
      </w:r>
    </w:p>
    <w:p>
      <w:pPr>
        <w:spacing w:before="156" w:beforeLines="50" w:after="312" w:afterLines="100" w:line="360" w:lineRule="auto"/>
        <w:ind w:left="540"/>
        <w:jc w:val="center"/>
        <w:rPr>
          <w:rFonts w:ascii="Arial" w:hAnsi="Arial" w:eastAsia="宋体" w:cs="Arial"/>
          <w:b/>
          <w:bCs/>
          <w:sz w:val="28"/>
          <w:szCs w:val="28"/>
        </w:rPr>
      </w:pPr>
      <w:r>
        <w:rPr>
          <w:rFonts w:ascii="Arial" w:hAnsi="Arial" w:eastAsia="宋体" w:cs="Arial"/>
          <w:b/>
          <w:bCs/>
          <w:sz w:val="28"/>
          <w:szCs w:val="28"/>
        </w:rPr>
        <w:t>Leading and managing people in uncertainties and complexities</w:t>
      </w:r>
    </w:p>
    <w:p>
      <w:pPr>
        <w:spacing w:before="156" w:beforeLines="50" w:after="312" w:afterLines="100" w:line="360" w:lineRule="auto"/>
        <w:ind w:left="540"/>
        <w:jc w:val="center"/>
        <w:rPr>
          <w:rFonts w:ascii="Arial" w:hAnsi="Arial" w:eastAsia="宋体" w:cs="Arial"/>
          <w:b/>
          <w:bCs/>
          <w:sz w:val="28"/>
          <w:szCs w:val="28"/>
        </w:rPr>
      </w:pPr>
      <w:r>
        <w:rPr>
          <w:rFonts w:ascii="Arial" w:hAnsi="Arial" w:eastAsia="宋体" w:cs="Arial"/>
          <w:b/>
          <w:bCs/>
          <w:sz w:val="28"/>
          <w:szCs w:val="28"/>
        </w:rPr>
        <w:t>The case of Micheal Bloomberg</w:t>
      </w:r>
    </w:p>
    <w:p>
      <w:pPr>
        <w:spacing w:before="156" w:beforeLines="50" w:after="312" w:afterLines="100" w:line="360" w:lineRule="auto"/>
        <w:ind w:left="540"/>
        <w:jc w:val="both"/>
        <w:rPr>
          <w:rFonts w:ascii="Arial" w:hAnsi="Arial" w:eastAsia="宋体" w:cs="Arial"/>
          <w:sz w:val="22"/>
          <w:szCs w:val="22"/>
        </w:rPr>
      </w:pPr>
      <w:r>
        <w:rPr>
          <w:rFonts w:ascii="Arial" w:hAnsi="Arial" w:eastAsia="宋体" w:cs="Arial"/>
          <w:sz w:val="22"/>
          <w:szCs w:val="22"/>
        </w:rPr>
        <w:t> </w:t>
      </w:r>
    </w:p>
    <w:p>
      <w:pPr>
        <w:spacing w:before="156" w:beforeLines="50" w:after="312" w:afterLines="100" w:line="360" w:lineRule="auto"/>
        <w:ind w:left="540"/>
        <w:jc w:val="center"/>
        <w:rPr>
          <w:rFonts w:ascii="Arial" w:hAnsi="Arial" w:eastAsia="宋体" w:cs="Arial"/>
          <w:sz w:val="22"/>
          <w:szCs w:val="22"/>
        </w:rPr>
      </w:pPr>
      <w:bookmarkStart w:id="0" w:name="_GoBack"/>
      <w:bookmarkEnd w:id="0"/>
      <w:r>
        <w:rPr>
          <w:rFonts w:ascii="Arial" w:hAnsi="Arial" w:cs="Arial"/>
          <w:sz w:val="22"/>
          <w:szCs w:val="22"/>
        </w:rPr>
        <w:drawing>
          <wp:inline distT="0" distB="0" distL="0" distR="0">
            <wp:extent cx="4109720" cy="3081655"/>
            <wp:effectExtent l="0" t="0" r="508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109720" cy="3081655"/>
                    </a:xfrm>
                    <a:prstGeom prst="rect">
                      <a:avLst/>
                    </a:prstGeom>
                    <a:noFill/>
                    <a:ln>
                      <a:noFill/>
                    </a:ln>
                  </pic:spPr>
                </pic:pic>
              </a:graphicData>
            </a:graphic>
          </wp:inline>
        </w:drawing>
      </w:r>
    </w:p>
    <w:p>
      <w:pPr>
        <w:spacing w:before="156" w:beforeLines="50" w:after="156" w:afterLines="50" w:line="360" w:lineRule="auto"/>
        <w:jc w:val="both"/>
        <w:rPr>
          <w:rFonts w:ascii="Arial" w:hAnsi="Arial" w:cs="Arial"/>
          <w:sz w:val="24"/>
          <w:szCs w:val="28"/>
        </w:rPr>
      </w:pPr>
    </w:p>
    <w:p>
      <w:pPr>
        <w:spacing w:before="156" w:beforeLines="50" w:after="156" w:afterLines="50" w:line="360" w:lineRule="auto"/>
        <w:jc w:val="center"/>
        <w:rPr>
          <w:rFonts w:hint="default" w:ascii="Arial" w:hAnsi="Arial" w:cs="Arial"/>
          <w:sz w:val="24"/>
          <w:szCs w:val="28"/>
          <w:lang w:val="en-US" w:eastAsia="zh-CN"/>
        </w:rPr>
      </w:pPr>
      <w:r>
        <w:rPr>
          <w:rFonts w:ascii="Arial" w:hAnsi="Arial" w:cs="Arial"/>
          <w:sz w:val="24"/>
          <w:szCs w:val="28"/>
        </w:rPr>
        <w:t>Student Name:</w:t>
      </w:r>
      <w:r>
        <w:rPr>
          <w:rFonts w:hint="eastAsia" w:ascii="Arial" w:hAnsi="Arial" w:cs="Arial"/>
          <w:sz w:val="24"/>
          <w:szCs w:val="28"/>
          <w:lang w:val="en-US" w:eastAsia="zh-CN"/>
        </w:rPr>
        <w:t>Qi Huiwen</w:t>
      </w:r>
    </w:p>
    <w:p>
      <w:pPr>
        <w:spacing w:before="156" w:beforeLines="50" w:after="156" w:afterLines="50" w:line="360" w:lineRule="auto"/>
        <w:jc w:val="center"/>
        <w:rPr>
          <w:rFonts w:hint="default" w:ascii="Arial" w:hAnsi="Arial" w:cs="Arial"/>
          <w:sz w:val="24"/>
          <w:szCs w:val="28"/>
          <w:lang w:val="en-US" w:eastAsia="zh-CN"/>
        </w:rPr>
      </w:pPr>
      <w:r>
        <w:rPr>
          <w:rFonts w:ascii="Arial" w:hAnsi="Arial" w:cs="Arial"/>
          <w:sz w:val="24"/>
          <w:szCs w:val="28"/>
        </w:rPr>
        <w:t>Student ID:</w:t>
      </w:r>
      <w:r>
        <w:rPr>
          <w:rFonts w:hint="eastAsia" w:ascii="Arial" w:hAnsi="Arial" w:cs="Arial"/>
          <w:sz w:val="24"/>
          <w:szCs w:val="28"/>
          <w:lang w:val="en-US" w:eastAsia="zh-CN"/>
        </w:rPr>
        <w:t>2200154</w:t>
      </w:r>
    </w:p>
    <w:p>
      <w:pPr>
        <w:pStyle w:val="15"/>
        <w:keepNext w:val="0"/>
        <w:keepLines w:val="0"/>
        <w:widowControl/>
        <w:suppressLineNumbers w:val="0"/>
        <w:spacing w:before="0" w:beforeAutospacing="0" w:after="0" w:afterAutospacing="0"/>
        <w:ind w:left="0" w:right="0" w:firstLine="0"/>
        <w:jc w:val="center"/>
        <w:rPr>
          <w:rFonts w:ascii="Arial" w:hAnsi="Arial" w:cs="Arial"/>
          <w:sz w:val="24"/>
          <w:szCs w:val="28"/>
        </w:rPr>
      </w:pPr>
      <w:r>
        <w:rPr>
          <w:rFonts w:ascii="Arial" w:hAnsi="Arial" w:cs="Arial"/>
          <w:sz w:val="24"/>
          <w:szCs w:val="28"/>
        </w:rPr>
        <w:t>Module</w:t>
      </w:r>
      <w:r>
        <w:rPr>
          <w:rFonts w:ascii="Arial" w:hAnsi="Arial" w:cs="Arial" w:eastAsiaTheme="minorEastAsia"/>
          <w:sz w:val="24"/>
          <w:szCs w:val="28"/>
          <w:lang w:val="en-US" w:eastAsia="zh-CN" w:bidi="ar-SA"/>
        </w:rPr>
        <w:t xml:space="preserve"> Name: Leading and Manageing People</w:t>
      </w:r>
    </w:p>
    <w:p>
      <w:pPr>
        <w:spacing w:before="156" w:beforeLines="50" w:after="156" w:afterLines="50" w:line="360" w:lineRule="auto"/>
        <w:jc w:val="center"/>
        <w:rPr>
          <w:rFonts w:hint="default" w:ascii="Arial" w:hAnsi="Arial" w:cs="Arial" w:eastAsiaTheme="minorEastAsia"/>
          <w:sz w:val="24"/>
          <w:szCs w:val="28"/>
          <w:lang w:val="en-US" w:eastAsia="zh-CN"/>
        </w:rPr>
      </w:pPr>
      <w:r>
        <w:rPr>
          <w:rFonts w:ascii="Arial" w:hAnsi="Arial" w:cs="Arial"/>
          <w:sz w:val="24"/>
          <w:szCs w:val="28"/>
        </w:rPr>
        <w:t>Module Code: BMBM60</w:t>
      </w:r>
      <w:r>
        <w:rPr>
          <w:rFonts w:hint="eastAsia" w:ascii="Arial" w:hAnsi="Arial" w:cs="Arial"/>
          <w:sz w:val="24"/>
          <w:szCs w:val="28"/>
          <w:lang w:val="en-US" w:eastAsia="zh-CN"/>
        </w:rPr>
        <w:t>12</w:t>
      </w:r>
    </w:p>
    <w:p>
      <w:pPr>
        <w:spacing w:before="156" w:beforeLines="50" w:after="312" w:afterLines="100" w:line="360" w:lineRule="auto"/>
        <w:jc w:val="both"/>
        <w:rPr>
          <w:rFonts w:ascii="Arial" w:hAnsi="Arial" w:eastAsia="宋体" w:cs="Arial"/>
          <w:sz w:val="22"/>
          <w:szCs w:val="22"/>
        </w:rPr>
      </w:pPr>
    </w:p>
    <w:p>
      <w:pPr>
        <w:spacing w:before="156" w:beforeLines="50" w:after="312" w:afterLines="100" w:line="360" w:lineRule="auto"/>
        <w:jc w:val="both"/>
        <w:rPr>
          <w:rFonts w:ascii="Arial" w:hAnsi="Arial" w:eastAsia="宋体" w:cs="Arial"/>
          <w:sz w:val="22"/>
          <w:szCs w:val="22"/>
        </w:rPr>
      </w:pPr>
    </w:p>
    <w:p>
      <w:pPr>
        <w:pStyle w:val="21"/>
        <w:numPr>
          <w:ilvl w:val="0"/>
          <w:numId w:val="1"/>
        </w:numPr>
        <w:spacing w:before="156" w:beforeLines="50" w:after="312" w:afterLines="100" w:line="360" w:lineRule="auto"/>
        <w:jc w:val="both"/>
        <w:textAlignment w:val="center"/>
        <w:rPr>
          <w:rFonts w:ascii="Arial" w:hAnsi="Arial" w:eastAsia="等线 Light" w:cs="Arial"/>
          <w:b/>
          <w:bCs/>
          <w:sz w:val="22"/>
          <w:szCs w:val="22"/>
        </w:rPr>
      </w:pPr>
      <w:r>
        <w:rPr>
          <w:rFonts w:ascii="Arial" w:hAnsi="Arial" w:eastAsia="等线 Light" w:cs="Arial"/>
          <w:b/>
          <w:bCs/>
          <w:sz w:val="22"/>
          <w:szCs w:val="22"/>
        </w:rPr>
        <w:t xml:space="preserve">Introduction </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Michael Bloomberg (as Michael to differentiate from the organization Bloomberg he leads ) was born on February 14, 1942, in Boston, Massachusetts in a middle-class family. He completed his studies at Johns Hopkins University by taking out loans and working part-time in a car park to afford his tuition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{"citationID":"MhX3LHG0","properties":{"formattedCitation":"(Randolph, 2021)","plainCitation":"(Randolph, 2021)","noteIndex":0},"citationItems":[{"id":810,"uris":["http://zotero.org/users/10703570/items/5VU9EBP7"],"itemData":{"id":810,"type":"book","ISBN":"1-4767-7221-5","publisher":"Simon &amp; Schuster","title":"The Many Lives of Michael Bloomberg","author":[{"family":"Randolph","given":"Eleanor"}],"issued":{"date-parts":[["2021"]]}}}],"schema":"https://github.com/citation-style-language/schema/raw/master/csl-citation.json"}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(Randolph, 2021)</w:t>
      </w:r>
      <w:r>
        <w:rPr>
          <w:rFonts w:ascii="Arial" w:hAnsi="Arial" w:eastAsia="宋体" w:cs="Arial"/>
          <w:sz w:val="22"/>
          <w:szCs w:val="22"/>
        </w:rPr>
        <w:fldChar w:fldCharType="end"/>
      </w:r>
      <w:r>
        <w:rPr>
          <w:rFonts w:ascii="Arial" w:hAnsi="Arial" w:eastAsia="宋体" w:cs="Arial"/>
          <w:sz w:val="22"/>
          <w:szCs w:val="22"/>
        </w:rPr>
        <w:t>. After graduating from college, he attended Harvard Business School and joined a Wall Street firm, Salomon Brothers, in 1966 for an entry-level job.</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Michael rose quickly through the ranks at Salomon Brothers, heading stock trading and sales before Michael led the whole information systems at the firm, and was let go when Salomon Brothers were acquired in 1981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{"citationID":"MhX3LHG0","properties":{"formattedCitation":"(Randolph, 2021)","plainCitation":"(Randolph, 2021)","noteIndex":0},"citationItems":[{"id":810,"uris":["http://zotero.org/users/10703570/items/5VU9EBP7"],"itemData":{"id":810,"type":"book","ISBN":"1-4767-7221-5","publisher":"Simon &amp; Schuster","title":"The Many Lives of Michael Bloomberg","author":[{"family":"Randolph","given":"Eleanor"}],"issued":{"date-parts":[["2021"]]}}}],"schema":"https://github.com/citation-style-language/schema/raw/master/csl-citation.json"}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(Randolph, 2021)</w:t>
      </w:r>
      <w:r>
        <w:rPr>
          <w:rFonts w:ascii="Arial" w:hAnsi="Arial" w:eastAsia="宋体" w:cs="Arial"/>
          <w:sz w:val="22"/>
          <w:szCs w:val="22"/>
        </w:rPr>
        <w:fldChar w:fldCharType="end"/>
      </w:r>
      <w:r>
        <w:rPr>
          <w:rFonts w:ascii="Arial" w:hAnsi="Arial" w:eastAsia="宋体" w:cs="Arial"/>
          <w:sz w:val="22"/>
          <w:szCs w:val="22"/>
        </w:rPr>
        <w:t>. With the dream of building an information technology company that would bring transparency and efficiency to financial securities trading, he founded a small start-up called Bloomberg in a one-room office. Today, Bloomberg has grown into the biggest global business in the area of financial information services.</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Michael served as Mayor of New York City from 2002 to 2013, bringing his innovation-driven approach to city government. He transformed a decrepit public school system through a series of initiatives such as raising standards and holding schools accountable for their success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{"citationID":"uFYdI0SD","properties":{"formattedCitation":"(Bloomberg, 2019)","plainCitation":"(Bloomberg, 2019)","noteIndex":0},"citationItems":[{"id":808,"uris":["http://zotero.org/users/10703570/items/DAC7PU89"],"itemData":{"id":808,"type":"book","ISBN":"1-119-55426-8","publisher":"John Wiley &amp; Sons","title":"Bloomberg by bloomberg, revised and updated","author":[{"family":"Bloomberg","given":"Michael R"}],"issued":{"date-parts":[["2019"]]}}}],"schema":"https://github.com/citation-style-language/schema/raw/master/csl-citation.json"}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2019)</w:t>
      </w:r>
      <w:r>
        <w:rPr>
          <w:rFonts w:ascii="Arial" w:hAnsi="Arial" w:eastAsia="宋体" w:cs="Arial"/>
          <w:sz w:val="22"/>
          <w:szCs w:val="22"/>
        </w:rPr>
        <w:fldChar w:fldCharType="end"/>
      </w:r>
      <w:r>
        <w:rPr>
          <w:rFonts w:ascii="Arial" w:hAnsi="Arial" w:eastAsia="宋体" w:cs="Arial"/>
          <w:sz w:val="22"/>
          <w:szCs w:val="22"/>
        </w:rPr>
        <w:t xml:space="preserve">. He stimulated economic growth and increased new employment to record levels by revitalising old industrial areas, encouraging entrepreneurship, supporting small business development and strengthening key sectors such as new media, film and television, biotechnology, technology and tourism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{"citationID":"OEwC646V","properties":{"formattedCitation":"(Bloomberg Philanthropies, no date)","plainCitation":"(Bloomberg Philanthropies, no date)","noteIndex":0},"citationItems":[{"id":811,"uris":["http://zotero.org/users/10703570/items/EUGQ5I5X"],"itemData":{"id":811,"type":"post-weblog","abstract":"Learn about Michael R. Bloomberg's long-standing career in government, philanthropy, and the private sector.","container-title":"2019","language":"en-US","title":"Michael R. Bloomberg","URL":"https://www.bloomberg.org/team/michael-bloomberg/","author":[{"family":"Bloomberg Philanthropies","given":""}],"accessed":{"date-parts":[["2023",3,11]]}}}],"schema":"https://github.com/citation-style-language/schema/raw/master/csl-citation.json"}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Philanthropies, no date)</w:t>
      </w:r>
      <w:r>
        <w:rPr>
          <w:rFonts w:ascii="Arial" w:hAnsi="Arial" w:eastAsia="宋体" w:cs="Arial"/>
          <w:sz w:val="22"/>
          <w:szCs w:val="22"/>
        </w:rPr>
        <w:fldChar w:fldCharType="end"/>
      </w:r>
      <w:r>
        <w:rPr>
          <w:rFonts w:ascii="Arial" w:hAnsi="Arial" w:eastAsia="宋体" w:cs="Arial"/>
          <w:sz w:val="22"/>
          <w:szCs w:val="22"/>
        </w:rPr>
        <w:t>. His economic policies have helped New York City, particularly in areas that used to be relatively underdeveloped, to achieve the best job growth in the private sector in its history, even during a time when the US economy was in a national recession.</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Michael returned to the company he founded after being a mayor for around 11 years, which has been at the forefront of his career since the beginning. Today, Bloomberg takes a unique data-driven approach to global change that is inextricably linked to his experience as an entrepreneur and mayor. </w:t>
      </w:r>
    </w:p>
    <w:p>
      <w:pPr>
        <w:spacing w:before="156" w:beforeLines="50" w:after="312" w:afterLines="100" w:line="360" w:lineRule="auto"/>
        <w:ind w:left="540"/>
        <w:jc w:val="center"/>
        <w:rPr>
          <w:rFonts w:ascii="Arial" w:hAnsi="Arial" w:eastAsia="宋体" w:cs="Arial"/>
          <w:sz w:val="22"/>
          <w:szCs w:val="22"/>
        </w:rPr>
      </w:pPr>
      <w:r>
        <w:rPr>
          <w:rFonts w:ascii="Arial" w:hAnsi="Arial" w:cs="Arial"/>
          <w:sz w:val="22"/>
          <w:szCs w:val="22"/>
        </w:rPr>
        <w:drawing>
          <wp:inline distT="0" distB="0" distL="0" distR="0">
            <wp:extent cx="3122930" cy="3122930"/>
            <wp:effectExtent l="0" t="0" r="127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122930" cy="3122930"/>
                    </a:xfrm>
                    <a:prstGeom prst="rect">
                      <a:avLst/>
                    </a:prstGeom>
                    <a:noFill/>
                    <a:ln>
                      <a:noFill/>
                    </a:ln>
                  </pic:spPr>
                </pic:pic>
              </a:graphicData>
            </a:graphic>
          </wp:inline>
        </w:drawing>
      </w:r>
    </w:p>
    <w:p>
      <w:pPr>
        <w:spacing w:before="156" w:beforeLines="50" w:after="312" w:afterLines="100" w:line="360" w:lineRule="auto"/>
        <w:ind w:left="540"/>
        <w:jc w:val="center"/>
        <w:rPr>
          <w:rFonts w:ascii="Arial" w:hAnsi="Arial" w:eastAsia="宋体" w:cs="Arial"/>
          <w:sz w:val="22"/>
          <w:szCs w:val="22"/>
        </w:rPr>
      </w:pPr>
      <w:r>
        <w:rPr>
          <w:rFonts w:ascii="Arial" w:hAnsi="Arial" w:eastAsia="宋体" w:cs="Arial"/>
          <w:sz w:val="22"/>
          <w:szCs w:val="22"/>
        </w:rPr>
        <w:t xml:space="preserve">Figure 1: Michael Bloomberg’s quote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{"citationID":"j7fPs1YC","properties":{"formattedCitation":"(INC, 2020)","plainCitation":"(INC, 2020)","noteIndex":0},"citationItems":[{"id":807,"uris":["http://zotero.org/users/10703570/items/JQAWT2HH"],"itemData":{"id":807,"type":"webpage","title":"15 Essential Quotes From Billionaire Mike Bloomberg","URL":"https://www.inc.com/geoffrey-james/15-essential-quotes-from-billionaire-mike-bloomberg.html","author":[{"family":"INC","given":""}],"accessed":{"date-parts":[["2023",3,11]]},"issued":{"date-parts":[["2020"]]}}}],"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(INC, 2020)</w:t>
      </w:r>
      <w:r>
        <w:rPr>
          <w:rFonts w:ascii="Arial" w:hAnsi="Arial" w:eastAsia="宋体" w:cs="Arial"/>
          <w:sz w:val="22"/>
          <w:szCs w:val="22"/>
        </w:rPr>
        <w:fldChar w:fldCharType="end"/>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Michael is well credited for his particular approach to leadership with the essence being captured in the following quote: </w:t>
      </w:r>
      <w:r>
        <w:rPr>
          <w:rFonts w:ascii="Arial" w:hAnsi="Arial" w:eastAsia="宋体" w:cs="Arial"/>
          <w:i/>
          <w:iCs/>
          <w:sz w:val="22"/>
          <w:szCs w:val="22"/>
        </w:rPr>
        <w:t>“Being an entrepreneur isn’t really about starting a business, it is a way of looking at the world: seeing opportunity where others see obstacles, taking risks when others take refuges</w:t>
      </w:r>
      <w:r>
        <w:rPr>
          <w:rFonts w:ascii="Arial" w:hAnsi="Arial" w:eastAsia="宋体" w:cs="Arial"/>
          <w:sz w:val="22"/>
          <w:szCs w:val="22"/>
        </w:rPr>
        <w:t xml:space="preserv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{"citationID":"Nk1lQNhY","properties":{"formattedCitation":"(INC, 2020)","plainCitation":"(INC, 2020)","noteIndex":0},"citationItems":[{"id":807,"uris":["http://zotero.org/users/10703570/items/JQAWT2HH"],"itemData":{"id":807,"type":"webpage","title":"15 Essential Quotes From Billionaire Mike Bloomberg","URL":"https://www.inc.com/geoffrey-james/15-essential-quotes-from-billionaire-mike-bloomberg.html","author":[{"family":"INC","given":""}],"accessed":{"date-parts":[["2023",3,11]]},"issued":{"date-parts":[["2020"]]}}}],"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(INC, 2020)</w:t>
      </w:r>
      <w:r>
        <w:rPr>
          <w:rFonts w:ascii="Arial" w:hAnsi="Arial" w:eastAsia="宋体" w:cs="Arial"/>
          <w:sz w:val="22"/>
          <w:szCs w:val="22"/>
        </w:rPr>
        <w:fldChar w:fldCharType="end"/>
      </w:r>
      <w:r>
        <w:rPr>
          <w:rFonts w:ascii="Arial" w:hAnsi="Arial" w:eastAsia="宋体" w:cs="Arial"/>
          <w:sz w:val="22"/>
          <w:szCs w:val="22"/>
        </w:rPr>
        <w:t xml:space="preserve">. Having considered the context within which Michael operates, this essay will now attempt to critically analyze his approach to leadership when he was working at Bloomberg to determine whether his approach is effective in inspiring innovation, adaption, and high performance. </w:t>
      </w:r>
    </w:p>
    <w:p>
      <w:pPr>
        <w:pStyle w:val="21"/>
        <w:numPr>
          <w:ilvl w:val="0"/>
          <w:numId w:val="1"/>
        </w:numPr>
        <w:spacing w:before="156" w:beforeLines="50" w:after="312" w:afterLines="100" w:line="360" w:lineRule="auto"/>
        <w:jc w:val="both"/>
        <w:textAlignment w:val="center"/>
        <w:rPr>
          <w:rFonts w:ascii="Arial" w:hAnsi="Arial" w:eastAsia="等线 Light" w:cs="Arial"/>
          <w:b/>
          <w:bCs/>
          <w:sz w:val="22"/>
          <w:szCs w:val="22"/>
        </w:rPr>
      </w:pPr>
      <w:r>
        <w:rPr>
          <w:rFonts w:ascii="Arial" w:hAnsi="Arial" w:eastAsia="等线 Light" w:cs="Arial"/>
          <w:b/>
          <w:bCs/>
          <w:sz w:val="22"/>
          <w:szCs w:val="22"/>
        </w:rPr>
        <w:t xml:space="preserve">The market uncertainties and complexities in the business data provision industry </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The business side track of the financial information service industry has benefited from high customer demand and achieved rapid development in recent years. Financial information services are essential tools to help investors improve their investment returns, and financial information service providers create products to meet investors' needs based on the value of the underlying investment and trading price movement laws to determine the two major investment decision-making processes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{"citationID":"5OVr0Rog","properties":{"formattedCitation":"(Investopedia, 2021)","plainCitation":"(Investopedia, 2021)","noteIndex":0},"citationItems":[{"id":815,"uris":["http://zotero.org/users/10703570/items/6CHZYYWU"],"itemData":{"id":815,"type":"webpage","abstract":"The financial services sector consists of a diverse group of companies that goes beyond banks and credit unions.","language":"en","title":"Importance and Components of the Financial Services Sector","URL":"https://www.investopedia.com/ask/answers/030315/what-financial-services-sector.asp","author":[{"family":"Investopedia","given":""}],"accessed":{"date-parts":[["2023",3,11]]},"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(Investopedia, 2021)</w:t>
      </w:r>
      <w:r>
        <w:rPr>
          <w:rFonts w:ascii="Arial" w:hAnsi="Arial" w:eastAsia="宋体" w:cs="Arial"/>
          <w:sz w:val="22"/>
          <w:szCs w:val="22"/>
        </w:rPr>
        <w:fldChar w:fldCharType="end"/>
      </w:r>
      <w:r>
        <w:rPr>
          <w:rFonts w:ascii="Arial" w:hAnsi="Arial" w:eastAsia="宋体" w:cs="Arial"/>
          <w:sz w:val="22"/>
          <w:szCs w:val="22"/>
        </w:rPr>
        <w:t xml:space="preserve">. In the context of the rapid increase in the scale of institutional asset management and to better enhance investment management capabilities, the ability and willingness of institutional clients to pay for financial information services have risen, driving the rapid growth of the global financial information services market in recent years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{"citationID":"wxlXQcrJ","properties":{"formattedCitation":"(Insider Intelligence, 2023)","plainCitation":"(Insider Intelligence, 2023)","noteIndex":0},"citationItems":[{"id":813,"uris":["http://zotero.org/users/10703570/items/JM77K5UP"],"itemData":{"id":813,"type":"webpage","title":"Financial Services Industry 2023: Overview, Trends &amp; Analysis","URL":"https://www.insiderintelligence.com/insights/financial-services-industry/","author":[{"family":"Insider Intelligence","given":""}],"accessed":{"date-parts":[["2023",3,11]]},"issued":{"date-parts":[["2023"]]}}}],"schema":"https://github.com/citation-style-language/schema/raw/master/csl-citation.json"}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(Insider Intelligence, 2023)</w:t>
      </w:r>
      <w:r>
        <w:rPr>
          <w:rFonts w:ascii="Arial" w:hAnsi="Arial" w:eastAsia="宋体" w:cs="Arial"/>
          <w:sz w:val="22"/>
          <w:szCs w:val="22"/>
        </w:rPr>
        <w:fldChar w:fldCharType="end"/>
      </w:r>
      <w:r>
        <w:rPr>
          <w:rFonts w:ascii="Arial" w:hAnsi="Arial" w:eastAsia="宋体" w:cs="Arial"/>
          <w:sz w:val="22"/>
          <w:szCs w:val="22"/>
        </w:rPr>
        <w:t>.</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With the rise in demand for diversified financial information services from institutional clients, financial information service providers with advantages in data accumulation and technology development will benefit more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{"citationID":"nVwVii9N","properties":{"formattedCitation":"(PwC, 2021)","plainCitation":"(PwC, 2021)","noteIndex":0},"citationItems":[{"id":816,"uris":["http://zotero.org/users/10703570/items/5MIYD52K"],"itemData":{"id":816,"type":"webpage","title":"Financial Services and sector insights: PwC","URL":"https://www.pwc.com/gx/en/industries/financial-services.html","author":[{"family":"PwC","given":""}],"accessed":{"date-parts":[["2023",3,11]]},"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(PwC, 2021)</w:t>
      </w:r>
      <w:r>
        <w:rPr>
          <w:rFonts w:ascii="Arial" w:hAnsi="Arial" w:eastAsia="宋体" w:cs="Arial"/>
          <w:sz w:val="22"/>
          <w:szCs w:val="22"/>
        </w:rPr>
        <w:fldChar w:fldCharType="end"/>
      </w:r>
      <w:r>
        <w:rPr>
          <w:rFonts w:ascii="Arial" w:hAnsi="Arial" w:eastAsia="宋体" w:cs="Arial"/>
          <w:sz w:val="22"/>
          <w:szCs w:val="22"/>
        </w:rPr>
        <w:t xml:space="preserve">. The main reason for this difference in the competitive landscape is that the needs of international institutional clients are very diversified, specifically from basic information to logical and quantitative analysis, from standard solutions to customised solutions based on job roles, and from supporting local work processes to overall work process management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{"citationID":"pFsjOpvQ","properties":{"formattedCitation":"(Deloitte Insights, 2023)","plainCitation":"(Deloitte Insights, 2023)","noteIndex":0},"citationItems":[{"id":818,"uris":["http://zotero.org/users/10703570/items/VCLWI3UX"],"itemData":{"id":818,"type":"webpage","title":"Financial services outlooks for 2023","URL":"https://www2.deloitte.com/us/en/insights/industry/financial-services/financial-services-industry-outlooks.html","author":[{"family":"Deloitte Insights","given":""}],"accessed":{"date-parts":[["2023",3,11]]},"issued":{"date-parts":[["2023"]]}}}],"schema":"https://github.com/citation-style-language/schema/raw/master/csl-citation.json"}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(Deloitte Insights, 2023)</w:t>
      </w:r>
      <w:r>
        <w:rPr>
          <w:rFonts w:ascii="Arial" w:hAnsi="Arial" w:eastAsia="宋体" w:cs="Arial"/>
          <w:sz w:val="22"/>
          <w:szCs w:val="22"/>
        </w:rPr>
        <w:fldChar w:fldCharType="end"/>
      </w:r>
      <w:r>
        <w:rPr>
          <w:rFonts w:ascii="Arial" w:hAnsi="Arial" w:eastAsia="宋体" w:cs="Arial"/>
          <w:sz w:val="22"/>
          <w:szCs w:val="22"/>
        </w:rPr>
        <w:t>. Bloomberg, FactSet, and S&amp;P have also been able to meet the needs of many institutional clients based on their own data accumulation and technical advantages in specific areas, thus steadily occupying a certain market share for many years.</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 xml:space="preserve">On the other hand, with the increasing complexity of the trading system, such as the development of new financing securities business, the continuous expansion of the derivatives business, the trading-related software of securities companies, and fund companies are in a state of constant iteration and updating, thus leading to the growth of the business space of the corresponding software technology providers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{"citationID":"SRiithd8","properties":{"formattedCitation":"(Deloitte Insights, 2023)","plainCitation":"(Deloitte Insights, 2023)","noteIndex":0},"citationItems":[{"id":818,"uris":["http://zotero.org/users/10703570/items/VCLWI3UX"],"itemData":{"id":818,"type":"webpage","title":"Financial services outlooks for 2023","URL":"https://www2.deloitte.com/us/en/insights/industry/financial-services/financial-services-industry-outlooks.html","author":[{"family":"Deloitte Insights","given":""}],"accessed":{"date-parts":[["2023",3,11]]},"issued":{"date-parts":[["2023"]]}}}],"schema":"https://github.com/citation-style-language/schema/raw/master/csl-citation.json"}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(Deloitte Insights, 2023)</w:t>
      </w:r>
      <w:r>
        <w:rPr>
          <w:rFonts w:ascii="Arial" w:hAnsi="Arial" w:eastAsia="宋体" w:cs="Arial"/>
          <w:sz w:val="22"/>
          <w:szCs w:val="22"/>
        </w:rPr>
        <w:fldChar w:fldCharType="end"/>
      </w:r>
      <w:r>
        <w:rPr>
          <w:rFonts w:ascii="Arial" w:hAnsi="Arial" w:eastAsia="宋体" w:cs="Arial"/>
          <w:sz w:val="22"/>
          <w:szCs w:val="22"/>
        </w:rPr>
        <w:t>. The complexities and uncertainties presented in the market are also enhanced by the fact that with the development of technology, new financial formats are constantly emerging. In the face of new users, new markets, and new technologies, it is only by continuously developing new products and adapting to new changes that we can seize the initiative in the market. Major companies have been laying out financial technology and enhancing their product development capabilities, and in recent years have launched a series of application products in the field of artificial intelligence and big data in close succession</w:t>
      </w:r>
    </w:p>
    <w:p>
      <w:pPr>
        <w:pStyle w:val="21"/>
        <w:numPr>
          <w:ilvl w:val="0"/>
          <w:numId w:val="1"/>
        </w:numPr>
        <w:spacing w:before="156" w:beforeLines="50" w:after="312" w:afterLines="100" w:line="360" w:lineRule="auto"/>
        <w:jc w:val="both"/>
        <w:textAlignment w:val="center"/>
        <w:rPr>
          <w:rFonts w:ascii="Arial" w:hAnsi="Arial" w:eastAsia="等线 Light" w:cs="Arial"/>
          <w:b/>
          <w:bCs/>
          <w:sz w:val="22"/>
          <w:szCs w:val="22"/>
        </w:rPr>
      </w:pPr>
      <w:r>
        <w:rPr>
          <w:rFonts w:ascii="Arial" w:hAnsi="Arial" w:eastAsia="等线 Light" w:cs="Arial"/>
          <w:b/>
          <w:bCs/>
          <w:sz w:val="22"/>
          <w:szCs w:val="22"/>
        </w:rPr>
        <w:t xml:space="preserve">The leadership style of Micheal Bloomberg in uncertainties and complexities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sz w:val="22"/>
          <w:szCs w:val="22"/>
        </w:rPr>
        <w:t xml:space="preserve">Leadership style refers to the differentiated way of leading and dealing with leaders in their daily work and interactions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{"citationID":"gLk8PG5b","properties":{"formattedCitation":"(Berson {\\i{}et al.}, 2001)","plainCitation":"(Berson et al., 2001)","noteIndex":0},"citationItems":[{"id":820,"uris":["http://zotero.org/users/10703570/items/T4J4V73L"],"itemData":{"id":820,"type":"article-journal","container-title":"The leadership quarterly","ISSN":"1048-9843","issue":"1","journalAbbreviation":"The leadership quarterly","note":"publisher: Elsevier","page":"53-73","title":"The relationship between vision strength, leadership style, and context","volume":"12","author":[{"family":"Berson","given":"Yair"},{"family":"Shamir","given":"Boas"},{"family":"Avolio","given":"Bruce J"},{"family":"Popper","given":"Micha"}],"issued":{"date-parts":[["2001"]]}}}],"schema":"https://github.com/citation-style-language/schema/raw/master/csl-citation.json"}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 xml:space="preserve">(Berson </w:t>
      </w:r>
      <w:r>
        <w:rPr>
          <w:rFonts w:ascii="Arial" w:hAnsi="Arial" w:cs="Arial"/>
          <w:i/>
          <w:iCs/>
          <w:sz w:val="22"/>
          <w:szCs w:val="22"/>
        </w:rPr>
        <w:t>et al.</w:t>
      </w:r>
      <w:r>
        <w:rPr>
          <w:rFonts w:ascii="Arial" w:hAnsi="Arial" w:cs="Arial"/>
          <w:sz w:val="22"/>
          <w:szCs w:val="22"/>
        </w:rPr>
        <w:t>, 2001)</w:t>
      </w:r>
      <w:r>
        <w:rPr>
          <w:rFonts w:ascii="Arial" w:hAnsi="Arial" w:eastAsia="宋体" w:cs="Arial"/>
          <w:sz w:val="22"/>
          <w:szCs w:val="22"/>
        </w:rPr>
        <w:fldChar w:fldCharType="end"/>
      </w:r>
      <w:r>
        <w:rPr>
          <w:rFonts w:ascii="Arial" w:hAnsi="Arial" w:eastAsia="宋体" w:cs="Arial"/>
          <w:sz w:val="22"/>
          <w:szCs w:val="22"/>
        </w:rPr>
        <w:t xml:space="preserve">. This style is gradually developed and accumulated by the individual leader, related to his or her talents, experience, and practice, and is a comprehensive demonstration of the personality of the leader, which can play a role in maintaining organizational stability and driving innovation in the work of the organization, especially in a complex and changing competitive environment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{"citationID":"VvyFetyN","properties":{"formattedCitation":"(Chen and Silverthorne, 2005)","plainCitation":"(Chen and Silverthorne, 2005)","noteIndex":0},"citationItems":[{"id":821,"uris":["http://zotero.org/users/10703570/items/NVEJM33C"],"itemData":{"id":821,"type":"article-journal","container-title":"Leadership &amp; Organization Development Journal","ISSN":"0143-7739","issue":"4","journalAbbreviation":"Leadership &amp; Organization Development Journal","note":"publisher: Emerald Group Publishing Limited","page":"280-288","title":"Leadership effectiveness, leadership style and employee readiness","volume":"26","author":[{"family":"Chen","given":"Jui</w:instrText>
      </w:r>
      <w:r>
        <w:rPr>
          <w:rFonts w:hint="eastAsia" w:ascii="宋体" w:hAnsi="宋体" w:eastAsia="宋体" w:cs="宋体"/>
          <w:sz w:val="22"/>
          <w:szCs w:val="22"/>
        </w:rPr>
        <w:instrText xml:space="preserve">‐</w:instrText>
      </w:r>
      <w:r>
        <w:rPr>
          <w:rFonts w:ascii="Arial" w:hAnsi="Arial" w:eastAsia="宋体" w:cs="Arial"/>
          <w:sz w:val="22"/>
          <w:szCs w:val="22"/>
        </w:rPr>
        <w:instrText xml:space="preserve">Chen"},{"family":"Silverthorne","given":"Colin"}],"issued":{"date-parts":[["2005"]]}}}],"schema":"https://github.com/citation-style-language/schema/raw/master/csl-citation.json"}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(Chen and Silverthorne, 2005)</w:t>
      </w:r>
      <w:r>
        <w:rPr>
          <w:rFonts w:ascii="Arial" w:hAnsi="Arial" w:eastAsia="宋体" w:cs="Arial"/>
          <w:sz w:val="22"/>
          <w:szCs w:val="22"/>
        </w:rPr>
        <w:fldChar w:fldCharType="end"/>
      </w:r>
      <w:r>
        <w:rPr>
          <w:rFonts w:ascii="Arial" w:hAnsi="Arial" w:eastAsia="宋体" w:cs="Arial"/>
          <w:sz w:val="22"/>
          <w:szCs w:val="22"/>
        </w:rPr>
        <w:t xml:space="preserve">. A great deal of research has been done on the classification of leadership styles, and various classifications have been proposed. For example, Lewin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{"citationID":"s9eGxPjh","properties":{"formattedCitation":"(Lewin, 1944)","plainCitation":"(Lewin, 1944)","noteIndex":0},"citationItems":[{"id":822,"uris":["http://zotero.org/users/10703570/items/DEN3SS9V"],"itemData":{"id":822,"type":"article-journal","container-title":"The Journal of Educational Sociology","ISSN":"0885-3525","issue":"7","journalAbbreviation":"The Journal of Educational Sociology","note":"publisher: JSTOR","page":"392-398","title":"A research approach to leadership problems","volume":"17","author":[{"family":"Lewin","given":"Kurt"}],"issued":{"date-parts":[["1944"]]}}}],"schema":"https://github.com/citation-style-language/schema/raw/master/csl-citation.json"}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(1944)</w:t>
      </w:r>
      <w:r>
        <w:rPr>
          <w:rFonts w:ascii="Arial" w:hAnsi="Arial" w:eastAsia="宋体" w:cs="Arial"/>
          <w:sz w:val="22"/>
          <w:szCs w:val="22"/>
        </w:rPr>
        <w:fldChar w:fldCharType="end"/>
      </w:r>
      <w:r>
        <w:rPr>
          <w:rFonts w:ascii="Arial" w:hAnsi="Arial" w:eastAsia="宋体" w:cs="Arial"/>
          <w:sz w:val="22"/>
          <w:szCs w:val="22"/>
        </w:rPr>
        <w:t xml:space="preserve">, an early social psychologist, classified leadership styles as authoritarian, democratic and permissive;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{"citationID":"ZnzLaseg","properties":{"formattedCitation":"(Likert, 1961)","plainCitation":"(Likert, 1961)","noteIndex":0},"citationItems":[{"id":823,"uris":["http://zotero.org/users/10703570/items/DZZTSQAV"],"itemData":{"id":823,"type":"article-journal","note":"publisher: McGraw-Hill","title":"New patterns of management.","author":[{"family":"Likert","given":"Rensis"}],"issued":{"date-parts":[["1961"]]}}}],"schema":"https://github.com/citation-style-language/schema/raw/master/csl-citation.json"}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Likert (1961)</w:t>
      </w:r>
      <w:r>
        <w:rPr>
          <w:rFonts w:ascii="Arial" w:hAnsi="Arial" w:eastAsia="宋体" w:cs="Arial"/>
          <w:sz w:val="22"/>
          <w:szCs w:val="22"/>
        </w:rPr>
        <w:fldChar w:fldCharType="end"/>
      </w:r>
      <w:r>
        <w:rPr>
          <w:rFonts w:ascii="Arial" w:hAnsi="Arial" w:eastAsia="宋体" w:cs="Arial"/>
          <w:sz w:val="22"/>
          <w:szCs w:val="22"/>
        </w:rPr>
        <w:t xml:space="preserve"> classified leadership behaviour into employee-oriented and production-oriented styles;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{"citationID":"1qoQwNpR","properties":{"formattedCitation":"(Fiedler, 1951)","plainCitation":"(Fiedler, 1951)","noteIndex":0},"citationItems":[{"id":824,"uris":["http://zotero.org/users/10703570/items/PFX74SMW"],"itemData":{"id":824,"type":"article-journal","container-title":"Journal of Clinical Psychology","ISSN":"0021-9762","issue":"2","journalAbbreviation":"Journal of Clinical Psychology","note":"publisher: Wiley Online Library","page":"101-107","title":"A method of objective quantification of certain countertransferance attitudes","volume":"7","author":[{"family":"Fiedler","given":"Fred E"}],"issued":{"date-parts":[["1951"]]}}}],"schema":"https://github.com/citation-style-language/schema/raw/master/csl-citation.json"}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Fiedler (1951)</w:t>
      </w:r>
      <w:r>
        <w:rPr>
          <w:rFonts w:ascii="Arial" w:hAnsi="Arial" w:eastAsia="宋体" w:cs="Arial"/>
          <w:sz w:val="22"/>
          <w:szCs w:val="22"/>
        </w:rPr>
        <w:fldChar w:fldCharType="end"/>
      </w:r>
      <w:r>
        <w:rPr>
          <w:rFonts w:ascii="Arial" w:hAnsi="Arial" w:eastAsia="宋体" w:cs="Arial"/>
          <w:sz w:val="22"/>
          <w:szCs w:val="22"/>
        </w:rPr>
        <w:t xml:space="preserve">, based on the theory of power change, pointed out that all three factors - leader, led and situation - could act on the variable of leadership style. Despite difficulties in defining leadership, it receives increasing attention in the uncertain and complicated business environment.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{"citationID":"BxGRKhxD","properties":{"formattedCitation":"(Bass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xml:space="preserve"> proposed the full range of leadership theories as one of the new leadership theories. Unlike traditional leadership theories, the new leadership theories are an eclectic mix of theories and are based on earlier research findings on leadership traits, leadership behaviour and transformational leadership theories. Based on the full range of leadership theories,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{"citationID":"aFAEZsIE","properties":{"formattedCitation":"(Bass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xml:space="preserve"> classified leadership styles as transformational, transactional and permissive, and each leader may exhibit some characteristics of these three leadership styles in the workplace. A transformational leadership style is one in which the leader is employee-oriented and uses effective visionary communication and inspirational motivation to provide more benefits and positive energy to employees in order to increase their motivation levels and meet their higher-level needs. This leadership style helps employees to obtain development goals that are consistent with the organisation and then move towards a common goal. Transformational leadership for individuals encompasses four dimensions: charismatic leadership, inspirational motivation, personalised care and intellectual stimulation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{"citationID":"AMMtK9ZI","properties":{"formattedCitation":"(Rafferty and Griffin, 2004)","plainCitation":"(Rafferty and Griffin, 2004)","noteIndex":0},"citationItems":[{"id":788,"uris":["http://zotero.org/users/10703570/items/2T6YZHLC"],"itemData":{"id":788,"type":"article-journal","container-title":"The leadership quarterly","ISSN":"1048-9843","issue":"3","journalAbbreviation":"The leadership quarterly","note":"publisher: Elsevier","page":"329-354","title":"Dimensions of transformational leadership: Conceptual and empirical extensions","volume":"15","author":[{"family":"Rafferty","given":"Alannah E"},{"family":"Griffin","given":"Mark A"}],"issued":{"date-parts":[["2004"]]}}}],"schema":"https://github.com/citation-style-language/schema/raw/master/csl-citation.json"}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(Rafferty and Griffin, 2004)</w:t>
      </w:r>
      <w:r>
        <w:rPr>
          <w:rFonts w:ascii="Arial" w:hAnsi="Arial" w:eastAsia="宋体" w:cs="Arial"/>
          <w:sz w:val="22"/>
          <w:szCs w:val="22"/>
        </w:rPr>
        <w:fldChar w:fldCharType="end"/>
      </w:r>
      <w:r>
        <w:rPr>
          <w:rFonts w:ascii="Arial" w:hAnsi="Arial" w:eastAsia="宋体" w:cs="Arial"/>
          <w:sz w:val="22"/>
          <w:szCs w:val="22"/>
        </w:rPr>
        <w:t xml:space="preserve">. How Micheal implemented transformational leadership to foster innovation, adaptation, and high performance against the aforementioned uncertainties and complexities are analyzed with details in each transformational leadership dimension.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b/>
          <w:bCs/>
          <w:sz w:val="22"/>
          <w:szCs w:val="22"/>
        </w:rPr>
        <w:t>Leadership charisma (or idealised influence):</w:t>
      </w:r>
      <w:r>
        <w:rPr>
          <w:rFonts w:ascii="Arial" w:hAnsi="Arial" w:eastAsia="宋体" w:cs="Arial"/>
          <w:sz w:val="22"/>
          <w:szCs w:val="22"/>
        </w:rPr>
        <w:t xml:space="preserve"> it means that the leader has the charisma to convince his subordinates, to gain the respect, recognition, and trust of his employees and to become a role model and example in their minds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{"citationID":"g1pF5LHb","properties":{"formattedCitation":"(Bass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When Micheal was displaced from Wall Street to Madison Avenue, he didn't give up and started Bloomberg in a small room with a friend. According to Mike: "</w:t>
      </w:r>
      <w:r>
        <w:rPr>
          <w:rFonts w:ascii="Arial" w:hAnsi="Arial" w:eastAsia="宋体" w:cs="Arial"/>
          <w:i/>
          <w:iCs/>
          <w:sz w:val="22"/>
          <w:szCs w:val="22"/>
        </w:rPr>
        <w:t>We were inspired by the idea that we could create something new….. In the eyes of those who warned us, we were too young. They thought we were crazy for trying to build a company to challenge the financial information giants. And we didn't have a moment's hesitation</w:t>
      </w:r>
      <w:r>
        <w:rPr>
          <w:rFonts w:ascii="Arial" w:hAnsi="Arial" w:eastAsia="宋体" w:cs="Arial"/>
          <w:sz w:val="22"/>
          <w:szCs w:val="22"/>
        </w:rPr>
        <w:t xml:space="preserv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{"citationID":"u1mmVQEA","properties":{"formattedCitation":"(Bloomberg, 2019)","plainCitation":"(Bloomberg, 2019)","noteIndex":0},"citationItems":[{"id":808,"uris":["http://zotero.org/users/10703570/items/DAC7PU89"],"itemData":{"id":808,"type":"book","ISBN":"1-119-55426-8","publisher":"John Wiley &amp; Sons","title":"Bloomberg by bloomberg, revised and updated","author":[{"family":"Bloomberg","given":"Michael R"}],"issued":{"date-parts":[["2019"]]}}}],"schema":"https://github.com/citation-style-language/schema/raw/master/csl-citation.json"}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2019)</w:t>
      </w:r>
      <w:r>
        <w:rPr>
          <w:rFonts w:ascii="Arial" w:hAnsi="Arial" w:eastAsia="宋体" w:cs="Arial"/>
          <w:sz w:val="22"/>
          <w:szCs w:val="22"/>
        </w:rPr>
        <w:fldChar w:fldCharType="end"/>
      </w:r>
      <w:r>
        <w:rPr>
          <w:rFonts w:ascii="Arial" w:hAnsi="Arial" w:eastAsia="宋体" w:cs="Arial"/>
          <w:sz w:val="22"/>
          <w:szCs w:val="22"/>
        </w:rPr>
        <w:t xml:space="preserve"> The self-driven entrepreneurial spirit of Michael has been with him throughout his whole carer. It was under this personal charisma of “dare to challenge and dare to innovate”, that he tapped into the blue ocean of the financial information provision industry.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sz w:val="22"/>
          <w:szCs w:val="22"/>
        </w:rPr>
        <w:t>Born into a hard-working, middle-class family to an accountant in a dairy and an independent and enlightened woman, Michael has publicly stated that "</w:t>
      </w:r>
      <w:r>
        <w:rPr>
          <w:rFonts w:ascii="Arial" w:hAnsi="Arial" w:eastAsia="宋体" w:cs="Arial"/>
          <w:i/>
          <w:iCs/>
          <w:sz w:val="22"/>
          <w:szCs w:val="22"/>
        </w:rPr>
        <w:t xml:space="preserve">I learned from my parents the spirit of hard work, continuous learning and the ambition to not stop until I had achieved my goals. All of these things helped me during my school years, during my capitalist education at Salomon, and later when I started my own company. </w:t>
      </w:r>
      <w:r>
        <w:rPr>
          <w:rFonts w:ascii="Arial" w:hAnsi="Arial" w:eastAsia="宋体" w:cs="Arial"/>
          <w:sz w:val="22"/>
          <w:szCs w:val="22"/>
        </w:rPr>
        <w:t xml:space="preserv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{"citationID":"12LIG0Xx","properties":{"formattedCitation":"(Bloomberg, 2019)","plainCitation":"(Bloomberg, 2019)","noteIndex":0},"citationItems":[{"id":808,"uris":["http://zotero.org/users/10703570/items/DAC7PU89"],"itemData":{"id":808,"type":"book","ISBN":"1-119-55426-8","publisher":"John Wiley &amp; Sons","title":"Bloomberg by bloomberg, revised and updated","author":[{"family":"Bloomberg","given":"Michael R"}],"issued":{"date-parts":[["2019"]]}}}],"schema":"https://github.com/citation-style-language/schema/raw/master/csl-citation.json"}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2019)</w:t>
      </w:r>
      <w:r>
        <w:rPr>
          <w:rFonts w:ascii="Arial" w:hAnsi="Arial" w:eastAsia="宋体" w:cs="Arial"/>
          <w:sz w:val="22"/>
          <w:szCs w:val="22"/>
        </w:rPr>
        <w:fldChar w:fldCharType="end"/>
      </w:r>
      <w:r>
        <w:rPr>
          <w:rFonts w:ascii="Arial" w:hAnsi="Arial" w:eastAsia="宋体" w:cs="Arial"/>
          <w:sz w:val="22"/>
          <w:szCs w:val="22"/>
        </w:rPr>
        <w:t xml:space="preserve"> However, the things Michealt learned from his parents have profoundly impacted the way he leads people. For instance, people working at Bloomberg worship hardworking, and hardworking could let know pioneers in the industry of great competition and uncertainties by always delivering beyond the predetermined responsibilities and expectations.</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b/>
          <w:bCs/>
          <w:sz w:val="22"/>
          <w:szCs w:val="22"/>
        </w:rPr>
        <w:t>Inspirational motivation</w:t>
      </w:r>
      <w:r>
        <w:rPr>
          <w:rFonts w:ascii="Arial" w:hAnsi="Arial" w:eastAsia="宋体" w:cs="Arial"/>
          <w:sz w:val="22"/>
          <w:szCs w:val="22"/>
        </w:rPr>
        <w:t xml:space="preserve">: it means that leaders infect their employees by painting a vision for the organisation, indicating the way forward and the direction to strive for, and giving the work they do significance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{"citationID":"i1UjiQbs","properties":{"formattedCitation":"(Bass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Michael grew up in a family where there was no notion of social hierarchy, nor did he have any such notion himself, nor would he understand or support it if someone tried to explain it to him. Micheal has said: "</w:t>
      </w:r>
      <w:r>
        <w:rPr>
          <w:rFonts w:ascii="Arial" w:hAnsi="Arial" w:eastAsia="宋体" w:cs="Arial"/>
          <w:i/>
          <w:iCs/>
          <w:sz w:val="22"/>
          <w:szCs w:val="22"/>
        </w:rPr>
        <w:t xml:space="preserve">I learned that it is only those who do the work, those who have no roots but are full of thirst, and those who have ambition in their eyes and passion in their hearts, those who are not trapped by worldly hierarchies, who go the furthest and achieve the most. </w:t>
      </w:r>
      <w:r>
        <w:rPr>
          <w:rFonts w:ascii="Arial" w:hAnsi="Arial" w:eastAsia="宋体" w:cs="Arial"/>
          <w:sz w:val="22"/>
          <w:szCs w:val="22"/>
        </w:rPr>
        <w:t xml:space="preserve">"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{"citationID":"l44cA6xk","properties":{"formattedCitation":"(Bloomberg, 2019)","plainCitation":"(Bloomberg, 2019)","noteIndex":0},"citationItems":[{"id":808,"uris":["http://zotero.org/users/10703570/items/DAC7PU89"],"itemData":{"id":808,"type":"book","ISBN":"1-119-55426-8","publisher":"John Wiley &amp; Sons","title":"Bloomberg by bloomberg, revised and updated","author":[{"family":"Bloomberg","given":"Michael R"}],"issued":{"date-parts":[["2019"]]}}}],"schema":"https://github.com/citation-style-language/schema/raw/master/csl-citation.json"}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2019)</w:t>
      </w:r>
      <w:r>
        <w:rPr>
          <w:rFonts w:ascii="Arial" w:hAnsi="Arial" w:eastAsia="宋体" w:cs="Arial"/>
          <w:sz w:val="22"/>
          <w:szCs w:val="22"/>
        </w:rPr>
        <w:fldChar w:fldCharType="end"/>
      </w:r>
      <w:r>
        <w:rPr>
          <w:rFonts w:ascii="Arial" w:hAnsi="Arial" w:eastAsia="宋体" w:cs="Arial"/>
          <w:sz w:val="22"/>
          <w:szCs w:val="22"/>
        </w:rPr>
        <w:t xml:space="preserve"> As such, Micheal has the ability to vision a correct strategic orientation for Bloomberg, and the process of visioning is participated by employees. The belief of “ no social hierarchy” has been introduced to Bloomberg, reflected in its highly decenralized and flat structure, where employees are always encouraged to develop their own ideas about future development and share in the company or vision with the top management team. Of course, the blueprint is always drafted based on the latest market status quo with an aim to adapt to uncertainty and complexity. At the same time, the vision made collectively by employees across levels could effectively motivate employees to deliver innovation and high performance, as these are the two most fundamental indicators that would let Bloomberg sustainably pioneer in the industry.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b/>
          <w:bCs/>
          <w:sz w:val="22"/>
          <w:szCs w:val="22"/>
        </w:rPr>
        <w:t xml:space="preserve">Intellectual stimulation: </w:t>
      </w:r>
      <w:r>
        <w:rPr>
          <w:rFonts w:ascii="Arial" w:hAnsi="Arial" w:eastAsia="宋体" w:cs="Arial"/>
          <w:sz w:val="22"/>
          <w:szCs w:val="22"/>
        </w:rPr>
        <w:t xml:space="preserve">it means that leaders inspire their subordinates to excel, to think outside the box, to develop innovative and creative thinking, and to constantly look for better ways to meet challenges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{"citationID":"uSPZBGPw","properties":{"formattedCitation":"(Bass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xml:space="preserve">. The intellectual stimulation in Bloomberg is that Micheal has highlighted the importance of entrepreneurship orientation even when Bloomberg is the No.1 in the financial information provision sector. Entrepreneurial orientation reflects a tendency within Bloomberg to actively take risks associated with entrepreneurial activity, to embrace change and innovation, and is an organisational climate and values that encourage members to be proactive and creative in adapting to change. In the face of high levels of uncertainty, entrepreneurial orientation focuses on a specific mindset of Michael and his team members working together to pursue new ventures and cope with new changes. Entrepreneurial orientation is inherently innovative, risk-taking, and proactive, influencing the values and behavioural choices of organisations and teams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{"citationID":"Nxcger45","properties":{"formattedCitation":"(Wales, Gupta and Mousa, 2013)","plainCitation":"(Wales, Gupta and Mousa, 2013)","noteIndex":0},"citationItems":[{"id":828,"uris":["http://zotero.org/users/10703570/items/D6QZFLKD"],"itemData":{"id":828,"type":"article-journal","container-title":"International small business journal","ISSN":"0266-2426","issue":"4","journalAbbreviation":"International small business journal","note":"publisher: Sage Publications Sage UK: London, England","page":"357-383","title":"Empirical research on entrepreneurial orientation: An assessment and suggestions for future research","volume":"31","author":[{"family":"Wales","given":"William J"},{"family":"Gupta","given":"Vishal K"},{"family":"Mousa","given":"Fariss-Terry"}],"issued":{"date-parts":[["2013"]]}}}],"schema":"https://github.com/citation-style-language/schema/raw/master/csl-citation.json"}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(Wales, Gupta, and Mousa, 2013)</w:t>
      </w:r>
      <w:r>
        <w:rPr>
          <w:rFonts w:ascii="Arial" w:hAnsi="Arial" w:eastAsia="宋体" w:cs="Arial"/>
          <w:sz w:val="22"/>
          <w:szCs w:val="22"/>
        </w:rPr>
        <w:fldChar w:fldCharType="end"/>
      </w:r>
      <w:r>
        <w:rPr>
          <w:rFonts w:ascii="Arial" w:hAnsi="Arial" w:eastAsia="宋体" w:cs="Arial"/>
          <w:sz w:val="22"/>
          <w:szCs w:val="22"/>
        </w:rPr>
        <w:t xml:space="preserve">. </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sz w:val="22"/>
          <w:szCs w:val="22"/>
        </w:rPr>
        <w:t xml:space="preserve">Innovation reflects the orientation of Michael and its followers to support the creation of new ideas, new things, and processes that may lead to new products, technologies, or services; risk-taking reflects the willingness of Michael and its followers to invest resources in projects with high risks; forward-looking action highlights the pursuit of new technologies and services and the tendency of Michael and followers to explore potential markets tendency to explore potential markets. It has been under the entrepreneurship orientation, the intellectual of employees in Bloomberg are stimulated to push the boundaries on innovation, in areas such as sophisticated analytics, trading tools, biometric access, integrated system, etc.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{"citationID":"mi91jtAD","properties":{"formattedCitation":"(Bloomberg, 2023)","plainCitation":"(Bloomberg, 2023)","noteIndex":0},"citationItems":[{"id":805,"uris":["http://zotero.org/users/10703570/items/S944QHIS"],"itemData":{"id":805,"type":"article-newspaper","abstract":"We transformed the financial markets in 1981. And we never stopped. Our spirit of innovation runs across the organization – ensuring we’re constantly evolving the solutions we offer and engineering value for our customers.","container-title":"Bloomberg L.P.","language":"en-US","source":"www.bloomberg.com","title":"Tech At Bloomberg - Pushing the boundaries on innovation | Bloomberg LP","URL":"https://www.bloomberg.com/company/values/tech-at-bloomberg/","author":[{"family":"Bloomberg","given":""}],"accessed":{"date-parts":[["2023",3,11]]},"issued":{"date-parts":[["2023"]]}}}],"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(Bloomberg, 2023)</w:t>
      </w:r>
      <w:r>
        <w:rPr>
          <w:rFonts w:ascii="Arial" w:hAnsi="Arial" w:eastAsia="宋体" w:cs="Arial"/>
          <w:sz w:val="22"/>
          <w:szCs w:val="22"/>
        </w:rPr>
        <w:fldChar w:fldCharType="end"/>
      </w:r>
      <w:r>
        <w:rPr>
          <w:rFonts w:ascii="Arial" w:hAnsi="Arial" w:eastAsia="宋体" w:cs="Arial"/>
          <w:sz w:val="22"/>
          <w:szCs w:val="22"/>
        </w:rPr>
        <w:t xml:space="preserve">. Furthermore, Micheal thus builds a network of cooperative, trusting and reciprocal relationships within the organisation, and his efforts to improve personal style, optimise decision-making patterns, promote democratic management and reorganise the organisation are all based on this management objective, with the establishment of highly open, reciprocal and equally shared social rules as a reference point, in an effort to cultivate and build an emotional identity between members of the organisation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{"citationID":"5Hx2bkpj","properties":{"formattedCitation":"(Randolph, 2021)","plainCitation":"(Randolph, 2021)","noteIndex":0},"citationItems":[{"id":810,"uris":["http://zotero.org/users/10703570/items/5VU9EBP7"],"itemData":{"id":810,"type":"book","ISBN":"1-4767-7221-5","publisher":"Simon &amp; Schuster","title":"The Many Lives of Michael Bloomberg","author":[{"family":"Randolph","given":"Eleanor"}],"issued":{"date-parts":[["2021"]]}}}],"schema":"https://github.com/citation-style-language/schema/raw/master/csl-citation.json"}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(Randolph, 2021)</w:t>
      </w:r>
      <w:r>
        <w:rPr>
          <w:rFonts w:ascii="Arial" w:hAnsi="Arial" w:eastAsia="宋体" w:cs="Arial"/>
          <w:sz w:val="22"/>
          <w:szCs w:val="22"/>
        </w:rPr>
        <w:fldChar w:fldCharType="end"/>
      </w:r>
      <w:r>
        <w:rPr>
          <w:rFonts w:ascii="Arial" w:hAnsi="Arial" w:eastAsia="宋体" w:cs="Arial"/>
          <w:sz w:val="22"/>
          <w:szCs w:val="22"/>
        </w:rPr>
        <w:t>.</w:t>
      </w:r>
    </w:p>
    <w:p>
      <w:pPr>
        <w:spacing w:before="156" w:beforeLines="50" w:after="312" w:afterLines="100" w:line="360" w:lineRule="auto"/>
        <w:jc w:val="both"/>
        <w:textAlignment w:val="center"/>
        <w:rPr>
          <w:rFonts w:ascii="Arial" w:hAnsi="Arial" w:eastAsia="宋体" w:cs="Arial"/>
          <w:sz w:val="22"/>
          <w:szCs w:val="22"/>
        </w:rPr>
      </w:pPr>
      <w:r>
        <w:rPr>
          <w:rFonts w:ascii="Arial" w:hAnsi="Arial" w:eastAsia="宋体" w:cs="Arial"/>
          <w:b/>
          <w:bCs/>
          <w:sz w:val="22"/>
          <w:szCs w:val="22"/>
        </w:rPr>
        <w:t>Individual care:</w:t>
      </w:r>
      <w:r>
        <w:rPr>
          <w:rFonts w:ascii="Arial" w:hAnsi="Arial" w:eastAsia="宋体" w:cs="Arial"/>
          <w:sz w:val="22"/>
          <w:szCs w:val="22"/>
        </w:rPr>
        <w:t xml:space="preserve"> Leaders will focus on the different needs of team members, explore their potential and provide targeted development opportunities to help them improve their skills and growth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{"citationID":"notQm1kM","properties":{"formattedCitation":"(Bass and Avolio, 1994)","plainCitation":"(Bass and Avolio, 1994)","noteIndex":0},"citationItems":[{"id":826,"uris":["http://zotero.org/users/10703570/items/943CWPH3"],"itemData":{"id":826,"type":"book","ISBN":"0-8039-5236-8","publisher":"sage","title":"Improving organizational effectiveness through transformational leadership","author":[{"family":"Bass","given":"Bernard M"},{"family":"Avolio","given":"Bruce J"}],"issued":{"date-parts":[["1994"]]}}}],"schema":"https://github.com/citation-style-language/schema/raw/master/csl-citation.json"}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(Bass and Avolio, 1994)</w:t>
      </w:r>
      <w:r>
        <w:rPr>
          <w:rFonts w:ascii="Arial" w:hAnsi="Arial" w:eastAsia="宋体" w:cs="Arial"/>
          <w:sz w:val="22"/>
          <w:szCs w:val="22"/>
        </w:rPr>
        <w:fldChar w:fldCharType="end"/>
      </w:r>
      <w:r>
        <w:rPr>
          <w:rFonts w:ascii="Arial" w:hAnsi="Arial" w:eastAsia="宋体" w:cs="Arial"/>
          <w:sz w:val="22"/>
          <w:szCs w:val="22"/>
        </w:rPr>
        <w:t xml:space="preserve">. Besides the offer of competitive salaries, various bonuses, and extensive career advancement opportunities, Micheal has a strong emotional intelligence that allows him to generate empathy from the perspective of employees. High emotional intelligence is one of the key characteristics of effective leadership for business managers, and emotional interaction is present throughout management activities, and the leader's emotional intelligence illustrates leadership effectiveness from a new perspective beyond intellectual ability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{"citationID":"WBqyQc3V","properties":{"formattedCitation":"(Dulewicz and Higgs, 2000; Conte, 2005)","plainCitation":"(Dulewicz and Higgs, 2000; Conte, 2005)","noteIndex":0},"citationItems":[{"id":831,"uris":["http://zotero.org/users/10703570/items/HMSM9P6E"],"itemData":{"id":831,"type":"article-journal","container-title":"Journal of managerial Psychology","ISSN":"0268-3946","issue":"4","journalAbbreviation":"Journal of managerial Psychology","note":"publisher: MCB UP Ltd","page":"341-372","title":"Emotional intelligence–A review and evaluation study","volume":"15","author":[{"family":"Dulewicz","given":"Victor"},{"family":"Higgs","given":"Malcolm"}],"issued":{"date-parts":[["2000"]]}}},{"id":830,"uris":["http://zotero.org/users/10703570/items/D8MQ7IQW"],"itemData":{"id":830,"type":"article-journal","container-title":"Journal of organizational behavior","ISSN":"0894-3796","issue":"4","journalAbbreviation":"Journal of organizational behavior","note":"publisher: Wiley Online Library","page":"433-440","title":"A review and critique of emotional intelligence measures","volume":"26","author":[{"family":"Conte","given":"Jeffrey M"}],"issued":{"date-parts":[["2005"]]}}}],"schema":"https://github.com/citation-style-language/schema/raw/master/csl-citation.json"}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(Dulewicz and Higgs, 2000; Conte, 2005)</w:t>
      </w:r>
      <w:r>
        <w:rPr>
          <w:rFonts w:ascii="Arial" w:hAnsi="Arial" w:eastAsia="宋体" w:cs="Arial"/>
          <w:sz w:val="22"/>
          <w:szCs w:val="22"/>
        </w:rPr>
        <w:fldChar w:fldCharType="end"/>
      </w:r>
      <w:r>
        <w:rPr>
          <w:rFonts w:ascii="Arial" w:hAnsi="Arial" w:eastAsia="宋体" w:cs="Arial"/>
          <w:sz w:val="22"/>
          <w:szCs w:val="22"/>
        </w:rPr>
        <w:t xml:space="preserve">. Michael is sensitive to the mood swings of subordinate employees and is able to understand the feelings and needs of others, and this facilitates communication with employees and the development of adaptive strategies that can be implemented effectively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{"citationID":"SFKnh4Ot","properties":{"formattedCitation":"(Randolph, 2021)","plainCitation":"(Randolph, 2021)","noteIndex":0},"citationItems":[{"id":810,"uris":["http://zotero.org/users/10703570/items/5VU9EBP7"],"itemData":{"id":810,"type":"book","ISBN":"1-4767-7221-5","publisher":"Simon &amp; Schuster","title":"The Many Lives of Michael Bloomberg","author":[{"family":"Randolph","given":"Eleanor"}],"issued":{"date-parts":[["2021"]]}}}],"schema":"https://github.com/citation-style-language/schema/raw/master/csl-citation.json"}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(Randolph, 2021)</w:t>
      </w:r>
      <w:r>
        <w:rPr>
          <w:rFonts w:ascii="Arial" w:hAnsi="Arial" w:eastAsia="宋体" w:cs="Arial"/>
          <w:sz w:val="22"/>
          <w:szCs w:val="22"/>
        </w:rPr>
        <w:fldChar w:fldCharType="end"/>
      </w:r>
      <w:r>
        <w:rPr>
          <w:rFonts w:ascii="Arial" w:hAnsi="Arial" w:eastAsia="宋体" w:cs="Arial"/>
          <w:sz w:val="22"/>
          <w:szCs w:val="22"/>
        </w:rPr>
        <w:t xml:space="preserve">. Michael is also adept at regulating his own emotions or influencing the emotions of others in order to facilitate positive interactions and build close relationships with others. </w:t>
      </w:r>
    </w:p>
    <w:p>
      <w:pPr>
        <w:spacing w:before="156" w:beforeLines="50" w:after="312" w:afterLines="100" w:line="360" w:lineRule="auto"/>
        <w:jc w:val="both"/>
        <w:textAlignment w:val="center"/>
        <w:rPr>
          <w:rFonts w:hint="eastAsia" w:ascii="Arial" w:hAnsi="Arial" w:eastAsia="宋体" w:cs="Arial"/>
          <w:sz w:val="22"/>
          <w:szCs w:val="22"/>
        </w:rPr>
      </w:pPr>
      <w:r>
        <w:rPr>
          <w:rFonts w:ascii="Arial" w:hAnsi="Arial" w:eastAsia="宋体" w:cs="Arial"/>
          <w:sz w:val="22"/>
          <w:szCs w:val="22"/>
        </w:rPr>
        <w:t xml:space="preserve">As a result, Michael is better able to perceive and understand the emotions that others reveal in their words and actions, and they are adept at responding with appropriate emotions and strategies. When Blomberg is faced with uncertainty and complexity from both internal and external environments, Michael is good at caring for and looking after employees from an emotional point of view, helping them to adjust their emotional state positively, creating a good emotional climate, showing respect for them and creating a good working atmosphere for the company </w:t>
      </w:r>
      <w:r>
        <w:rPr>
          <w:rFonts w:ascii="Arial" w:hAnsi="Arial" w:eastAsia="宋体" w:cs="Arial"/>
          <w:sz w:val="22"/>
          <w:szCs w:val="22"/>
        </w:rPr>
        <w:fldChar w:fldCharType="begin"/>
      </w:r>
      <w:r>
        <w:rPr>
          <w:rFonts w:ascii="Arial" w:hAnsi="Arial" w:eastAsia="宋体" w:cs="Arial"/>
          <w:sz w:val="22"/>
          <w:szCs w:val="22"/>
        </w:rPr>
        <w:instrText xml:space="preserve"> ADDIN ZOTERO_ITEM CSL_CITATION {"citationID":"rR09smLI","properties":{"formattedCitation":"(Randolph, 2021)","plainCitation":"(Randolph, 2021)","noteIndex":0},"citationItems":[{"id":810,"uris":["http://zotero.org/users/10703570/items/5VU9EBP7"],"itemData":{"id":810,"type":"book","ISBN":"1-4767-7221-5","publisher":"Simon &amp; Schuster","title":"The Many Lives of Michael Bloomberg","author":[{"family":"Randolph","given":"Eleanor"}],"issued":{"date-parts":[["2021"]]}}}],"schema":"https://github.com/citation-style-language/schema/raw/master/csl-citation.json"} </w:instrText>
      </w:r>
      <w:r>
        <w:rPr>
          <w:rFonts w:ascii="Arial" w:hAnsi="Arial" w:eastAsia="宋体" w:cs="Arial"/>
          <w:sz w:val="22"/>
          <w:szCs w:val="22"/>
        </w:rPr>
        <w:fldChar w:fldCharType="separate"/>
      </w:r>
      <w:r>
        <w:rPr>
          <w:rFonts w:ascii="Arial" w:hAnsi="Arial" w:cs="Arial"/>
          <w:sz w:val="22"/>
          <w:szCs w:val="22"/>
        </w:rPr>
        <w:t>(Randolph, 2021)</w:t>
      </w:r>
      <w:r>
        <w:rPr>
          <w:rFonts w:ascii="Arial" w:hAnsi="Arial" w:eastAsia="宋体" w:cs="Arial"/>
          <w:sz w:val="22"/>
          <w:szCs w:val="22"/>
        </w:rPr>
        <w:fldChar w:fldCharType="end"/>
      </w:r>
      <w:r>
        <w:rPr>
          <w:rFonts w:ascii="Arial" w:hAnsi="Arial" w:eastAsia="宋体" w:cs="Arial"/>
          <w:sz w:val="22"/>
          <w:szCs w:val="22"/>
        </w:rPr>
        <w:t xml:space="preserve">. When employees within Bloomberg feel the personal encouragement, recognition, and care from Michael, they are more willing to have the sense of responsibility to perform extra-role behavior for the future development of the organization, this could be achieved through innovative behavior or high-performance behavior. </w:t>
      </w:r>
    </w:p>
    <w:p>
      <w:pPr>
        <w:pStyle w:val="21"/>
        <w:numPr>
          <w:ilvl w:val="0"/>
          <w:numId w:val="1"/>
        </w:numPr>
        <w:spacing w:before="156" w:beforeLines="50" w:after="312" w:afterLines="100" w:line="360" w:lineRule="auto"/>
        <w:jc w:val="both"/>
        <w:textAlignment w:val="center"/>
        <w:rPr>
          <w:rFonts w:ascii="Arial" w:hAnsi="Arial" w:eastAsia="等线 Light" w:cs="Arial"/>
          <w:b/>
          <w:bCs/>
          <w:sz w:val="22"/>
          <w:szCs w:val="22"/>
        </w:rPr>
      </w:pPr>
      <w:r>
        <w:rPr>
          <w:rFonts w:ascii="Arial" w:hAnsi="Arial" w:eastAsia="等线 Light" w:cs="Arial"/>
          <w:b/>
          <w:bCs/>
          <w:sz w:val="22"/>
          <w:szCs w:val="22"/>
        </w:rPr>
        <w:t xml:space="preserve">Conclusion </w:t>
      </w:r>
    </w:p>
    <w:p>
      <w:pPr>
        <w:spacing w:before="156" w:beforeLines="50" w:after="312" w:afterLines="100" w:line="360" w:lineRule="auto"/>
        <w:jc w:val="both"/>
        <w:rPr>
          <w:rFonts w:ascii="Arial" w:hAnsi="Arial" w:eastAsia="宋体" w:cs="Arial"/>
          <w:sz w:val="22"/>
          <w:szCs w:val="22"/>
        </w:rPr>
      </w:pPr>
      <w:r>
        <w:rPr>
          <w:rFonts w:ascii="Arial" w:hAnsi="Arial" w:eastAsia="宋体" w:cs="Arial"/>
          <w:sz w:val="22"/>
          <w:szCs w:val="22"/>
        </w:rPr>
        <w:t>Contemporary businesses are facing an increasingly uncertain, complicated, and competitive environment, and the leader plays an essential role in adapt</w:t>
      </w:r>
      <w:r>
        <w:rPr>
          <w:rFonts w:hint="eastAsia" w:ascii="Arial" w:hAnsi="Arial" w:eastAsia="宋体" w:cs="Arial"/>
          <w:sz w:val="22"/>
          <w:szCs w:val="22"/>
        </w:rPr>
        <w:t>ing</w:t>
      </w:r>
      <w:r>
        <w:rPr>
          <w:rFonts w:ascii="Arial" w:hAnsi="Arial" w:eastAsia="宋体" w:cs="Arial"/>
          <w:sz w:val="22"/>
          <w:szCs w:val="22"/>
        </w:rPr>
        <w:t xml:space="preserve">, innovating, and delivering results. The present essay argues that the transformational leadership adopted by Michael Bloomberg, the leader of Bloomberg- the biggest financial information provider worldwide, has effectively promoted innovation, adaption, and high performance in a competitive environment featured with high uncertainty and complexity. For instance, through being entrepreneurially oriented, Micheal has simulated the intellectual of followers to seize the latest market trends by being risk-taking, innovative, and proactive; the personalized care of Michael reflects in his emotional intelligence in developing the sense of recognition, encouragement, and responsibility. </w:t>
      </w:r>
    </w:p>
    <w:p>
      <w:pPr>
        <w:spacing w:before="156" w:beforeLines="50" w:after="312" w:afterLines="100" w:line="360" w:lineRule="auto"/>
        <w:rPr>
          <w:rFonts w:ascii="Arial" w:hAnsi="Arial" w:eastAsia="宋体" w:cs="Arial"/>
          <w:sz w:val="22"/>
          <w:szCs w:val="22"/>
        </w:rPr>
      </w:pPr>
      <w:r>
        <w:rPr>
          <w:rFonts w:ascii="Arial" w:hAnsi="Arial" w:eastAsia="宋体" w:cs="Arial"/>
          <w:sz w:val="22"/>
          <w:szCs w:val="22"/>
        </w:rPr>
        <w:br w:type="page"/>
      </w:r>
    </w:p>
    <w:p>
      <w:pPr>
        <w:pStyle w:val="2"/>
        <w:spacing w:before="156" w:beforeLines="50" w:after="312" w:afterLines="100" w:line="360" w:lineRule="auto"/>
        <w:rPr>
          <w:rFonts w:ascii="Arial" w:hAnsi="Arial" w:cs="Arial"/>
          <w:sz w:val="22"/>
          <w:szCs w:val="22"/>
        </w:rPr>
      </w:pPr>
      <w:r>
        <w:rPr>
          <w:rFonts w:ascii="Arial" w:hAnsi="Arial" w:cs="Arial"/>
          <w:sz w:val="22"/>
          <w:szCs w:val="22"/>
        </w:rPr>
        <w:t xml:space="preserve">References </w:t>
      </w:r>
    </w:p>
    <w:p>
      <w:pPr>
        <w:pStyle w:val="44"/>
        <w:spacing w:before="156" w:beforeLines="50" w:after="312" w:afterLines="100" w:line="360" w:lineRule="auto"/>
        <w:rPr>
          <w:rFonts w:ascii="Arial" w:hAnsi="Arial" w:eastAsia="等线" w:cs="Arial"/>
          <w:sz w:val="22"/>
          <w:szCs w:val="22"/>
        </w:rPr>
      </w:pPr>
      <w:r>
        <w:rPr>
          <w:rFonts w:ascii="Arial" w:hAnsi="Arial" w:cs="Arial"/>
          <w:sz w:val="22"/>
          <w:szCs w:val="22"/>
        </w:rPr>
        <w:fldChar w:fldCharType="begin"/>
      </w:r>
      <w:r>
        <w:rPr>
          <w:rFonts w:ascii="Arial" w:hAnsi="Arial" w:cs="Arial"/>
          <w:sz w:val="22"/>
          <w:szCs w:val="22"/>
        </w:rPr>
        <w:instrText xml:space="preserve"> ADDIN ZOTERO_BIBL {"uncited":[],"omitted":[],"custom":[]} CSL_BIBLIOGRAPHY </w:instrText>
      </w:r>
      <w:r>
        <w:rPr>
          <w:rFonts w:ascii="Arial" w:hAnsi="Arial" w:cs="Arial"/>
          <w:sz w:val="22"/>
          <w:szCs w:val="22"/>
        </w:rPr>
        <w:fldChar w:fldCharType="separate"/>
      </w:r>
      <w:r>
        <w:rPr>
          <w:rFonts w:ascii="Arial" w:hAnsi="Arial" w:eastAsia="等线" w:cs="Arial"/>
          <w:sz w:val="22"/>
          <w:szCs w:val="22"/>
        </w:rPr>
        <w:t xml:space="preserve">Bass, B.M. and Avolio, B.J. (1994) </w:t>
      </w:r>
      <w:r>
        <w:rPr>
          <w:rFonts w:ascii="Arial" w:hAnsi="Arial" w:eastAsia="等线" w:cs="Arial"/>
          <w:i/>
          <w:iCs/>
          <w:sz w:val="22"/>
          <w:szCs w:val="22"/>
        </w:rPr>
        <w:t>Improving organizational effectiveness through transformational leadership</w:t>
      </w:r>
      <w:r>
        <w:rPr>
          <w:rFonts w:ascii="Arial" w:hAnsi="Arial" w:eastAsia="等线" w:cs="Arial"/>
          <w:sz w:val="22"/>
          <w:szCs w:val="22"/>
        </w:rPr>
        <w:t>. sage.</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Berson, Y. </w:t>
      </w:r>
      <w:r>
        <w:rPr>
          <w:rFonts w:ascii="Arial" w:hAnsi="Arial" w:eastAsia="等线" w:cs="Arial"/>
          <w:i/>
          <w:iCs/>
          <w:sz w:val="22"/>
          <w:szCs w:val="22"/>
        </w:rPr>
        <w:t>et al.</w:t>
      </w:r>
      <w:r>
        <w:rPr>
          <w:rFonts w:ascii="Arial" w:hAnsi="Arial" w:eastAsia="等线" w:cs="Arial"/>
          <w:sz w:val="22"/>
          <w:szCs w:val="22"/>
        </w:rPr>
        <w:t xml:space="preserve"> (2001) ‘The relationship between vision strength, leadership style, and context’, </w:t>
      </w:r>
      <w:r>
        <w:rPr>
          <w:rFonts w:ascii="Arial" w:hAnsi="Arial" w:eastAsia="等线" w:cs="Arial"/>
          <w:i/>
          <w:iCs/>
          <w:sz w:val="22"/>
          <w:szCs w:val="22"/>
        </w:rPr>
        <w:t>The leadership quarterly</w:t>
      </w:r>
      <w:r>
        <w:rPr>
          <w:rFonts w:ascii="Arial" w:hAnsi="Arial" w:eastAsia="等线" w:cs="Arial"/>
          <w:sz w:val="22"/>
          <w:szCs w:val="22"/>
        </w:rPr>
        <w:t>, 12(1), pp. 53–73.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Bloomberg (2023) ‘Tech At Bloomberg - Pushing the boundaries on innovation | Bloomberg LP’, </w:t>
      </w:r>
      <w:r>
        <w:rPr>
          <w:rFonts w:ascii="Arial" w:hAnsi="Arial" w:eastAsia="等线" w:cs="Arial"/>
          <w:i/>
          <w:iCs/>
          <w:sz w:val="22"/>
          <w:szCs w:val="22"/>
        </w:rPr>
        <w:t>Bloomberg L.P.</w:t>
      </w:r>
      <w:r>
        <w:rPr>
          <w:rFonts w:ascii="Arial" w:hAnsi="Arial" w:eastAsia="等线" w:cs="Arial"/>
          <w:sz w:val="22"/>
          <w:szCs w:val="22"/>
        </w:rPr>
        <w:t xml:space="preserve"> Available at: https://www.bloomberg.com/company/values/tech-at-bloomberg/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Bloomberg, M.R. (2019) </w:t>
      </w:r>
      <w:r>
        <w:rPr>
          <w:rFonts w:ascii="Arial" w:hAnsi="Arial" w:eastAsia="等线" w:cs="Arial"/>
          <w:i/>
          <w:iCs/>
          <w:sz w:val="22"/>
          <w:szCs w:val="22"/>
        </w:rPr>
        <w:t>Bloomberg by bloomberg, revised and updated</w:t>
      </w:r>
      <w:r>
        <w:rPr>
          <w:rFonts w:ascii="Arial" w:hAnsi="Arial" w:eastAsia="等线" w:cs="Arial"/>
          <w:sz w:val="22"/>
          <w:szCs w:val="22"/>
        </w:rPr>
        <w:t>. John Wiley &amp; Sons.</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Bloomberg Philanthropies (no date) ‘Michael R. Bloomberg’, </w:t>
      </w:r>
      <w:r>
        <w:rPr>
          <w:rFonts w:ascii="Arial" w:hAnsi="Arial" w:eastAsia="等线" w:cs="Arial"/>
          <w:i/>
          <w:iCs/>
          <w:sz w:val="22"/>
          <w:szCs w:val="22"/>
        </w:rPr>
        <w:t>2019</w:t>
      </w:r>
      <w:r>
        <w:rPr>
          <w:rFonts w:ascii="Arial" w:hAnsi="Arial" w:eastAsia="等线" w:cs="Arial"/>
          <w:sz w:val="22"/>
          <w:szCs w:val="22"/>
        </w:rPr>
        <w:t>. Available at: https://www.bloomberg.org/team/michael-bloomberg/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Chen, J. and Silverthorne, C. (2005) ‘Leadership effectiveness, leadership style and employee readiness’, </w:t>
      </w:r>
      <w:r>
        <w:rPr>
          <w:rFonts w:ascii="Arial" w:hAnsi="Arial" w:eastAsia="等线" w:cs="Arial"/>
          <w:i/>
          <w:iCs/>
          <w:sz w:val="22"/>
          <w:szCs w:val="22"/>
        </w:rPr>
        <w:t>Leadership &amp; Organization Development Journal</w:t>
      </w:r>
      <w:r>
        <w:rPr>
          <w:rFonts w:ascii="Arial" w:hAnsi="Arial" w:eastAsia="等线" w:cs="Arial"/>
          <w:sz w:val="22"/>
          <w:szCs w:val="22"/>
        </w:rPr>
        <w:t>, 26(4), pp. 280–288.</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Conte, J.M. (2005) ‘A review and critique of emotional intelligence measures’, </w:t>
      </w:r>
      <w:r>
        <w:rPr>
          <w:rFonts w:ascii="Arial" w:hAnsi="Arial" w:eastAsia="等线" w:cs="Arial"/>
          <w:i/>
          <w:iCs/>
          <w:sz w:val="22"/>
          <w:szCs w:val="22"/>
        </w:rPr>
        <w:t>Journal of organizational behavior</w:t>
      </w:r>
      <w:r>
        <w:rPr>
          <w:rFonts w:ascii="Arial" w:hAnsi="Arial" w:eastAsia="等线" w:cs="Arial"/>
          <w:sz w:val="22"/>
          <w:szCs w:val="22"/>
        </w:rPr>
        <w:t>, 26(4), pp. 433–440.</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Deloitte Insights (2023) </w:t>
      </w:r>
      <w:r>
        <w:rPr>
          <w:rFonts w:ascii="Arial" w:hAnsi="Arial" w:eastAsia="等线" w:cs="Arial"/>
          <w:i/>
          <w:iCs/>
          <w:sz w:val="22"/>
          <w:szCs w:val="22"/>
        </w:rPr>
        <w:t>Financial services outlooks for 2023</w:t>
      </w:r>
      <w:r>
        <w:rPr>
          <w:rFonts w:ascii="Arial" w:hAnsi="Arial" w:eastAsia="等线" w:cs="Arial"/>
          <w:sz w:val="22"/>
          <w:szCs w:val="22"/>
        </w:rPr>
        <w:t>. Available at: https://www2.deloitte.com/us/en/insights/industry/financial-services/financial-services-industry-outlooks.html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Dulewicz, V. and Higgs, M. (2000) ‘Emotional intelligence–A review and evaluation study’, </w:t>
      </w:r>
      <w:r>
        <w:rPr>
          <w:rFonts w:ascii="Arial" w:hAnsi="Arial" w:eastAsia="等线" w:cs="Arial"/>
          <w:i/>
          <w:iCs/>
          <w:sz w:val="22"/>
          <w:szCs w:val="22"/>
        </w:rPr>
        <w:t>Journal of managerial Psychology</w:t>
      </w:r>
      <w:r>
        <w:rPr>
          <w:rFonts w:ascii="Arial" w:hAnsi="Arial" w:eastAsia="等线" w:cs="Arial"/>
          <w:sz w:val="22"/>
          <w:szCs w:val="22"/>
        </w:rPr>
        <w:t>, 15(4), pp. 341–372.</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Fiedler, F.E. (1951) ‘A method of objective quantification of certain countertransferance attitudes’, </w:t>
      </w:r>
      <w:r>
        <w:rPr>
          <w:rFonts w:ascii="Arial" w:hAnsi="Arial" w:eastAsia="等线" w:cs="Arial"/>
          <w:i/>
          <w:iCs/>
          <w:sz w:val="22"/>
          <w:szCs w:val="22"/>
        </w:rPr>
        <w:t>Journal of Clinical Psychology</w:t>
      </w:r>
      <w:r>
        <w:rPr>
          <w:rFonts w:ascii="Arial" w:hAnsi="Arial" w:eastAsia="等线" w:cs="Arial"/>
          <w:sz w:val="22"/>
          <w:szCs w:val="22"/>
        </w:rPr>
        <w:t>, 7(2), pp. 101–107.</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INC (2020) </w:t>
      </w:r>
      <w:r>
        <w:rPr>
          <w:rFonts w:ascii="Arial" w:hAnsi="Arial" w:eastAsia="等线" w:cs="Arial"/>
          <w:i/>
          <w:iCs/>
          <w:sz w:val="22"/>
          <w:szCs w:val="22"/>
        </w:rPr>
        <w:t>15 Essential Quotes From Billionaire Mike Bloomberg</w:t>
      </w:r>
      <w:r>
        <w:rPr>
          <w:rFonts w:ascii="Arial" w:hAnsi="Arial" w:eastAsia="等线" w:cs="Arial"/>
          <w:sz w:val="22"/>
          <w:szCs w:val="22"/>
        </w:rPr>
        <w:t>. Available at: https://www.inc.com/geoffrey-james/15-essential-quotes-from-billionaire-mike-bloomberg.html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Insider Intelligence (2023) </w:t>
      </w:r>
      <w:r>
        <w:rPr>
          <w:rFonts w:ascii="Arial" w:hAnsi="Arial" w:eastAsia="等线" w:cs="Arial"/>
          <w:i/>
          <w:iCs/>
          <w:sz w:val="22"/>
          <w:szCs w:val="22"/>
        </w:rPr>
        <w:t>Financial Services Industry 2023: Overview, Trends &amp; Analysis</w:t>
      </w:r>
      <w:r>
        <w:rPr>
          <w:rFonts w:ascii="Arial" w:hAnsi="Arial" w:eastAsia="等线" w:cs="Arial"/>
          <w:sz w:val="22"/>
          <w:szCs w:val="22"/>
        </w:rPr>
        <w:t>. Available at: https://www.insiderintelligence.com/insights/financial-services-industry/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Investopedia (2021) </w:t>
      </w:r>
      <w:r>
        <w:rPr>
          <w:rFonts w:ascii="Arial" w:hAnsi="Arial" w:eastAsia="等线" w:cs="Arial"/>
          <w:i/>
          <w:iCs/>
          <w:sz w:val="22"/>
          <w:szCs w:val="22"/>
        </w:rPr>
        <w:t>Importance and Components of the Financial Services Sector</w:t>
      </w:r>
      <w:r>
        <w:rPr>
          <w:rFonts w:ascii="Arial" w:hAnsi="Arial" w:eastAsia="等线" w:cs="Arial"/>
          <w:sz w:val="22"/>
          <w:szCs w:val="22"/>
        </w:rPr>
        <w:t>. Available at: https://www.investopedia.com/ask/answers/030315/what-financial-services-sector.asp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Lewin, K. (1944) ‘A research approach to leadership problems’, </w:t>
      </w:r>
      <w:r>
        <w:rPr>
          <w:rFonts w:ascii="Arial" w:hAnsi="Arial" w:eastAsia="等线" w:cs="Arial"/>
          <w:i/>
          <w:iCs/>
          <w:sz w:val="22"/>
          <w:szCs w:val="22"/>
        </w:rPr>
        <w:t>The Journal of Educational Sociology</w:t>
      </w:r>
      <w:r>
        <w:rPr>
          <w:rFonts w:ascii="Arial" w:hAnsi="Arial" w:eastAsia="等线" w:cs="Arial"/>
          <w:sz w:val="22"/>
          <w:szCs w:val="22"/>
        </w:rPr>
        <w:t>, 17(7), pp. 392–398.</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Likert, R. (1961) ‘New patterns of management.’</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PwC (2021) </w:t>
      </w:r>
      <w:r>
        <w:rPr>
          <w:rFonts w:ascii="Arial" w:hAnsi="Arial" w:eastAsia="等线" w:cs="Arial"/>
          <w:i/>
          <w:iCs/>
          <w:sz w:val="22"/>
          <w:szCs w:val="22"/>
        </w:rPr>
        <w:t>Financial Services and sector insights: PwC</w:t>
      </w:r>
      <w:r>
        <w:rPr>
          <w:rFonts w:ascii="Arial" w:hAnsi="Arial" w:eastAsia="等线" w:cs="Arial"/>
          <w:sz w:val="22"/>
          <w:szCs w:val="22"/>
        </w:rPr>
        <w:t>. Available at: https://www.pwc.com/gx/en/industries/financial-services.html (Accessed: 11 March 2023).</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Rafferty, A.E. and Griffin, M.A. (2004) ‘Dimensions of transformational leadership: Conceptual and empirical extensions’, </w:t>
      </w:r>
      <w:r>
        <w:rPr>
          <w:rFonts w:ascii="Arial" w:hAnsi="Arial" w:eastAsia="等线" w:cs="Arial"/>
          <w:i/>
          <w:iCs/>
          <w:sz w:val="22"/>
          <w:szCs w:val="22"/>
        </w:rPr>
        <w:t>The leadership quarterly</w:t>
      </w:r>
      <w:r>
        <w:rPr>
          <w:rFonts w:ascii="Arial" w:hAnsi="Arial" w:eastAsia="等线" w:cs="Arial"/>
          <w:sz w:val="22"/>
          <w:szCs w:val="22"/>
        </w:rPr>
        <w:t>, 15(3), pp. 329–354.</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Randolph, E. (2021) </w:t>
      </w:r>
      <w:r>
        <w:rPr>
          <w:rFonts w:ascii="Arial" w:hAnsi="Arial" w:eastAsia="等线" w:cs="Arial"/>
          <w:i/>
          <w:iCs/>
          <w:sz w:val="22"/>
          <w:szCs w:val="22"/>
        </w:rPr>
        <w:t>The Many Lives of Michael Bloomberg</w:t>
      </w:r>
      <w:r>
        <w:rPr>
          <w:rFonts w:ascii="Arial" w:hAnsi="Arial" w:eastAsia="等线" w:cs="Arial"/>
          <w:sz w:val="22"/>
          <w:szCs w:val="22"/>
        </w:rPr>
        <w:t>. Simon &amp; Schuster.</w:t>
      </w:r>
    </w:p>
    <w:p>
      <w:pPr>
        <w:pStyle w:val="44"/>
        <w:spacing w:before="156" w:beforeLines="50" w:after="312" w:afterLines="100" w:line="360" w:lineRule="auto"/>
        <w:rPr>
          <w:rFonts w:ascii="Arial" w:hAnsi="Arial" w:eastAsia="等线" w:cs="Arial"/>
          <w:sz w:val="22"/>
          <w:szCs w:val="22"/>
        </w:rPr>
      </w:pPr>
      <w:r>
        <w:rPr>
          <w:rFonts w:ascii="Arial" w:hAnsi="Arial" w:eastAsia="等线" w:cs="Arial"/>
          <w:sz w:val="22"/>
          <w:szCs w:val="22"/>
        </w:rPr>
        <w:t xml:space="preserve">Wales, W.J., Gupta, V.K. and Mousa, F.-T. (2013) ‘Empirical research on entrepreneurial orientation: An assessment and suggestions for future research’, </w:t>
      </w:r>
      <w:r>
        <w:rPr>
          <w:rFonts w:ascii="Arial" w:hAnsi="Arial" w:eastAsia="等线" w:cs="Arial"/>
          <w:i/>
          <w:iCs/>
          <w:sz w:val="22"/>
          <w:szCs w:val="22"/>
        </w:rPr>
        <w:t>International small business journal</w:t>
      </w:r>
      <w:r>
        <w:rPr>
          <w:rFonts w:ascii="Arial" w:hAnsi="Arial" w:eastAsia="等线" w:cs="Arial"/>
          <w:sz w:val="22"/>
          <w:szCs w:val="22"/>
        </w:rPr>
        <w:t>, 31(4), pp. 357–383.</w:t>
      </w:r>
    </w:p>
    <w:p>
      <w:pPr>
        <w:spacing w:before="156" w:beforeLines="50" w:after="312" w:afterLines="100" w:line="360" w:lineRule="auto"/>
        <w:rPr>
          <w:rFonts w:ascii="Arial" w:hAnsi="Arial" w:cs="Arial"/>
          <w:sz w:val="22"/>
          <w:szCs w:val="22"/>
        </w:rPr>
      </w:pPr>
      <w:r>
        <w:rPr>
          <w:rFonts w:ascii="Arial" w:hAnsi="Arial" w:cs="Arial"/>
          <w:sz w:val="22"/>
          <w:szCs w:val="22"/>
        </w:rPr>
        <w:fldChar w:fldCharType="end"/>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5A7DE0"/>
    <w:multiLevelType w:val="multilevel"/>
    <w:tmpl w:val="225A7DE0"/>
    <w:lvl w:ilvl="0" w:tentative="0">
      <w:start w:val="1"/>
      <w:numFmt w:val="decimal"/>
      <w:lvlText w:val="%1."/>
      <w:lvlJc w:val="left"/>
      <w:pPr>
        <w:ind w:left="360" w:hanging="360"/>
      </w:pPr>
      <w:rPr>
        <w:rFonts w:hint="default" w:eastAsia="宋体"/>
        <w:b w:val="0"/>
        <w:sz w:val="2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K0MDcysTA2MrCwMDdR0lEKTi0uzszPAykwqQUAwEZSUiwAAAA="/>
    <w:docVar w:name="commondata" w:val="eyJoZGlkIjoiZTU0ZDdmMmJlM2U3NTA0ODY0ZmM0NzM5ZmJjNGUyNDMifQ=="/>
  </w:docVars>
  <w:rsids>
    <w:rsidRoot w:val="009E50D3"/>
    <w:rsid w:val="00094A90"/>
    <w:rsid w:val="0022010C"/>
    <w:rsid w:val="003057FB"/>
    <w:rsid w:val="00575151"/>
    <w:rsid w:val="00685CDF"/>
    <w:rsid w:val="007B1058"/>
    <w:rsid w:val="008B3935"/>
    <w:rsid w:val="008E3D0F"/>
    <w:rsid w:val="00942553"/>
    <w:rsid w:val="009807E8"/>
    <w:rsid w:val="009D54C2"/>
    <w:rsid w:val="009E50D3"/>
    <w:rsid w:val="00BB1AEF"/>
    <w:rsid w:val="00C52FA1"/>
    <w:rsid w:val="00F07B44"/>
    <w:rsid w:val="05C2296F"/>
    <w:rsid w:val="3D642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22"/>
    <w:qFormat/>
    <w:uiPriority w:val="9"/>
    <w:pPr>
      <w:keepNext/>
      <w:spacing w:before="240" w:after="60"/>
      <w:outlineLvl w:val="0"/>
    </w:pPr>
    <w:rPr>
      <w:rFonts w:asciiTheme="majorHAnsi" w:hAnsiTheme="majorHAnsi" w:eastAsiaTheme="majorEastAsia" w:cstheme="majorBidi"/>
      <w:b/>
      <w:bCs/>
      <w:kern w:val="32"/>
      <w:sz w:val="32"/>
      <w:szCs w:val="32"/>
    </w:rPr>
  </w:style>
  <w:style w:type="paragraph" w:styleId="3">
    <w:name w:val="heading 2"/>
    <w:basedOn w:val="1"/>
    <w:next w:val="1"/>
    <w:link w:val="23"/>
    <w:semiHidden/>
    <w:unhideWhenUsed/>
    <w:qFormat/>
    <w:uiPriority w:val="9"/>
    <w:pPr>
      <w:keepNext/>
      <w:spacing w:before="240" w:after="60"/>
      <w:outlineLvl w:val="1"/>
    </w:pPr>
    <w:rPr>
      <w:rFonts w:asciiTheme="majorHAnsi" w:hAnsiTheme="majorHAnsi" w:eastAsiaTheme="majorEastAsia" w:cstheme="majorBidi"/>
      <w:b/>
      <w:bCs/>
      <w:i/>
      <w:iCs/>
      <w:sz w:val="28"/>
      <w:szCs w:val="28"/>
    </w:rPr>
  </w:style>
  <w:style w:type="paragraph" w:styleId="4">
    <w:name w:val="heading 3"/>
    <w:basedOn w:val="1"/>
    <w:next w:val="1"/>
    <w:link w:val="24"/>
    <w:semiHidden/>
    <w:unhideWhenUsed/>
    <w:qFormat/>
    <w:uiPriority w:val="9"/>
    <w:pPr>
      <w:keepNext/>
      <w:spacing w:before="240" w:after="60"/>
      <w:outlineLvl w:val="2"/>
    </w:pPr>
    <w:rPr>
      <w:rFonts w:asciiTheme="majorHAnsi" w:hAnsiTheme="majorHAnsi" w:eastAsiaTheme="majorEastAsia" w:cstheme="majorBidi"/>
      <w:b/>
      <w:bCs/>
      <w:sz w:val="26"/>
      <w:szCs w:val="26"/>
    </w:rPr>
  </w:style>
  <w:style w:type="paragraph" w:styleId="5">
    <w:name w:val="heading 4"/>
    <w:basedOn w:val="1"/>
    <w:next w:val="1"/>
    <w:link w:val="25"/>
    <w:semiHidden/>
    <w:unhideWhenUsed/>
    <w:qFormat/>
    <w:uiPriority w:val="9"/>
    <w:pPr>
      <w:keepNext/>
      <w:spacing w:before="240" w:after="60"/>
      <w:outlineLvl w:val="3"/>
    </w:pPr>
    <w:rPr>
      <w:b/>
      <w:bCs/>
      <w:sz w:val="28"/>
      <w:szCs w:val="28"/>
    </w:rPr>
  </w:style>
  <w:style w:type="paragraph" w:styleId="6">
    <w:name w:val="heading 5"/>
    <w:basedOn w:val="1"/>
    <w:next w:val="1"/>
    <w:link w:val="26"/>
    <w:semiHidden/>
    <w:unhideWhenUsed/>
    <w:qFormat/>
    <w:uiPriority w:val="9"/>
    <w:pPr>
      <w:spacing w:before="240" w:after="60"/>
      <w:outlineLvl w:val="4"/>
    </w:pPr>
    <w:rPr>
      <w:b/>
      <w:bCs/>
      <w:i/>
      <w:iCs/>
      <w:sz w:val="26"/>
      <w:szCs w:val="26"/>
    </w:rPr>
  </w:style>
  <w:style w:type="paragraph" w:styleId="7">
    <w:name w:val="heading 6"/>
    <w:basedOn w:val="1"/>
    <w:next w:val="1"/>
    <w:link w:val="27"/>
    <w:semiHidden/>
    <w:unhideWhenUsed/>
    <w:qFormat/>
    <w:uiPriority w:val="9"/>
    <w:pPr>
      <w:spacing w:before="240" w:after="60"/>
      <w:outlineLvl w:val="5"/>
    </w:pPr>
    <w:rPr>
      <w:b/>
      <w:bCs/>
      <w:sz w:val="22"/>
      <w:szCs w:val="22"/>
    </w:rPr>
  </w:style>
  <w:style w:type="paragraph" w:styleId="8">
    <w:name w:val="heading 7"/>
    <w:basedOn w:val="1"/>
    <w:next w:val="1"/>
    <w:link w:val="28"/>
    <w:semiHidden/>
    <w:unhideWhenUsed/>
    <w:qFormat/>
    <w:uiPriority w:val="9"/>
    <w:pPr>
      <w:spacing w:before="240" w:after="60"/>
      <w:outlineLvl w:val="6"/>
    </w:pPr>
    <w:rPr>
      <w:rFonts w:cstheme="majorBidi"/>
    </w:rPr>
  </w:style>
  <w:style w:type="paragraph" w:styleId="9">
    <w:name w:val="heading 8"/>
    <w:basedOn w:val="1"/>
    <w:next w:val="1"/>
    <w:link w:val="29"/>
    <w:semiHidden/>
    <w:unhideWhenUsed/>
    <w:qFormat/>
    <w:uiPriority w:val="9"/>
    <w:pPr>
      <w:spacing w:before="240" w:after="60"/>
      <w:outlineLvl w:val="7"/>
    </w:pPr>
    <w:rPr>
      <w:i/>
      <w:iCs/>
    </w:rPr>
  </w:style>
  <w:style w:type="paragraph" w:styleId="10">
    <w:name w:val="heading 9"/>
    <w:basedOn w:val="1"/>
    <w:next w:val="1"/>
    <w:link w:val="30"/>
    <w:semiHidden/>
    <w:unhideWhenUsed/>
    <w:qFormat/>
    <w:uiPriority w:val="9"/>
    <w:pPr>
      <w:spacing w:before="240" w:after="60"/>
      <w:outlineLvl w:val="8"/>
    </w:pPr>
    <w:rPr>
      <w:rFonts w:asciiTheme="majorHAnsi" w:hAnsiTheme="majorHAnsi" w:eastAsiaTheme="majorEastAsia" w:cstheme="majorBidi"/>
      <w:sz w:val="22"/>
      <w:szCs w:val="22"/>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uiPriority w:val="35"/>
    <w:pPr>
      <w:spacing w:after="200"/>
    </w:pPr>
    <w:rPr>
      <w:i/>
      <w:iCs/>
      <w:color w:val="44546A" w:themeColor="text2"/>
      <w:sz w:val="18"/>
      <w:szCs w:val="18"/>
      <w14:textFill>
        <w14:solidFill>
          <w14:schemeClr w14:val="tx2"/>
        </w14:solidFill>
      </w14:textFill>
    </w:rPr>
  </w:style>
  <w:style w:type="paragraph" w:styleId="12">
    <w:name w:val="footer"/>
    <w:basedOn w:val="1"/>
    <w:link w:val="46"/>
    <w:unhideWhenUsed/>
    <w:uiPriority w:val="99"/>
    <w:pPr>
      <w:tabs>
        <w:tab w:val="center" w:pos="4153"/>
        <w:tab w:val="right" w:pos="8306"/>
      </w:tabs>
      <w:snapToGrid w:val="0"/>
    </w:pPr>
    <w:rPr>
      <w:sz w:val="18"/>
      <w:szCs w:val="18"/>
    </w:rPr>
  </w:style>
  <w:style w:type="paragraph" w:styleId="13">
    <w:name w:val="header"/>
    <w:basedOn w:val="1"/>
    <w:link w:val="45"/>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Subtitle"/>
    <w:basedOn w:val="1"/>
    <w:next w:val="1"/>
    <w:link w:val="32"/>
    <w:qFormat/>
    <w:uiPriority w:val="11"/>
    <w:pPr>
      <w:spacing w:after="60"/>
      <w:jc w:val="center"/>
      <w:outlineLvl w:val="1"/>
    </w:pPr>
    <w:rPr>
      <w:rFonts w:asciiTheme="majorHAnsi" w:hAnsiTheme="majorHAnsi" w:eastAsiaTheme="majorEastAsia"/>
    </w:rPr>
  </w:style>
  <w:style w:type="paragraph" w:styleId="15">
    <w:name w:val="Normal (Web)"/>
    <w:basedOn w:val="1"/>
    <w:semiHidden/>
    <w:unhideWhenUsed/>
    <w:qFormat/>
    <w:uiPriority w:val="99"/>
    <w:pPr>
      <w:spacing w:before="100" w:beforeAutospacing="1" w:after="100" w:afterAutospacing="1"/>
    </w:pPr>
    <w:rPr>
      <w:rFonts w:ascii="宋体" w:hAnsi="宋体" w:eastAsia="宋体" w:cs="宋体"/>
    </w:rPr>
  </w:style>
  <w:style w:type="paragraph" w:styleId="16">
    <w:name w:val="Title"/>
    <w:basedOn w:val="1"/>
    <w:next w:val="1"/>
    <w:link w:val="31"/>
    <w:qFormat/>
    <w:uiPriority w:val="10"/>
    <w:pPr>
      <w:spacing w:before="240" w:after="60"/>
      <w:jc w:val="center"/>
      <w:outlineLvl w:val="0"/>
    </w:pPr>
    <w:rPr>
      <w:rFonts w:asciiTheme="majorHAnsi" w:hAnsiTheme="majorHAnsi" w:eastAsiaTheme="majorEastAsia" w:cstheme="majorBidi"/>
      <w:b/>
      <w:bCs/>
      <w:kern w:val="28"/>
      <w:sz w:val="32"/>
      <w:szCs w:val="32"/>
    </w:rPr>
  </w:style>
  <w:style w:type="character" w:styleId="19">
    <w:name w:val="Strong"/>
    <w:basedOn w:val="18"/>
    <w:qFormat/>
    <w:uiPriority w:val="22"/>
    <w:rPr>
      <w:b/>
      <w:bCs/>
    </w:rPr>
  </w:style>
  <w:style w:type="character" w:styleId="20">
    <w:name w:val="Emphasis"/>
    <w:basedOn w:val="18"/>
    <w:qFormat/>
    <w:uiPriority w:val="20"/>
    <w:rPr>
      <w:rFonts w:asciiTheme="minorHAnsi" w:hAnsiTheme="minorHAnsi"/>
      <w:b/>
      <w:i/>
      <w:iCs/>
    </w:rPr>
  </w:style>
  <w:style w:type="paragraph" w:styleId="21">
    <w:name w:val="List Paragraph"/>
    <w:basedOn w:val="1"/>
    <w:qFormat/>
    <w:uiPriority w:val="34"/>
    <w:pPr>
      <w:ind w:left="720"/>
      <w:contextualSpacing/>
    </w:pPr>
  </w:style>
  <w:style w:type="character" w:customStyle="1" w:styleId="22">
    <w:name w:val="标题 1 字符"/>
    <w:basedOn w:val="18"/>
    <w:link w:val="2"/>
    <w:qFormat/>
    <w:uiPriority w:val="9"/>
    <w:rPr>
      <w:rFonts w:asciiTheme="majorHAnsi" w:hAnsiTheme="majorHAnsi" w:eastAsiaTheme="majorEastAsia" w:cstheme="majorBidi"/>
      <w:b/>
      <w:bCs/>
      <w:kern w:val="32"/>
      <w:sz w:val="32"/>
      <w:szCs w:val="32"/>
    </w:rPr>
  </w:style>
  <w:style w:type="character" w:customStyle="1" w:styleId="23">
    <w:name w:val="标题 2 字符"/>
    <w:basedOn w:val="18"/>
    <w:link w:val="3"/>
    <w:semiHidden/>
    <w:qFormat/>
    <w:uiPriority w:val="9"/>
    <w:rPr>
      <w:rFonts w:asciiTheme="majorHAnsi" w:hAnsiTheme="majorHAnsi" w:eastAsiaTheme="majorEastAsia" w:cstheme="majorBidi"/>
      <w:b/>
      <w:bCs/>
      <w:i/>
      <w:iCs/>
      <w:sz w:val="28"/>
      <w:szCs w:val="28"/>
    </w:rPr>
  </w:style>
  <w:style w:type="character" w:customStyle="1" w:styleId="24">
    <w:name w:val="标题 3 字符"/>
    <w:basedOn w:val="18"/>
    <w:link w:val="4"/>
    <w:semiHidden/>
    <w:uiPriority w:val="9"/>
    <w:rPr>
      <w:rFonts w:asciiTheme="majorHAnsi" w:hAnsiTheme="majorHAnsi" w:eastAsiaTheme="majorEastAsia" w:cstheme="majorBidi"/>
      <w:b/>
      <w:bCs/>
      <w:sz w:val="26"/>
      <w:szCs w:val="26"/>
    </w:rPr>
  </w:style>
  <w:style w:type="character" w:customStyle="1" w:styleId="25">
    <w:name w:val="标题 4 字符"/>
    <w:basedOn w:val="18"/>
    <w:link w:val="5"/>
    <w:semiHidden/>
    <w:uiPriority w:val="9"/>
    <w:rPr>
      <w:b/>
      <w:bCs/>
      <w:sz w:val="28"/>
      <w:szCs w:val="28"/>
    </w:rPr>
  </w:style>
  <w:style w:type="character" w:customStyle="1" w:styleId="26">
    <w:name w:val="标题 5 字符"/>
    <w:basedOn w:val="18"/>
    <w:link w:val="6"/>
    <w:semiHidden/>
    <w:qFormat/>
    <w:uiPriority w:val="9"/>
    <w:rPr>
      <w:b/>
      <w:bCs/>
      <w:i/>
      <w:iCs/>
      <w:sz w:val="26"/>
      <w:szCs w:val="26"/>
    </w:rPr>
  </w:style>
  <w:style w:type="character" w:customStyle="1" w:styleId="27">
    <w:name w:val="标题 6 字符"/>
    <w:basedOn w:val="18"/>
    <w:link w:val="7"/>
    <w:semiHidden/>
    <w:uiPriority w:val="9"/>
    <w:rPr>
      <w:b/>
      <w:bCs/>
    </w:rPr>
  </w:style>
  <w:style w:type="character" w:customStyle="1" w:styleId="28">
    <w:name w:val="标题 7 字符"/>
    <w:basedOn w:val="18"/>
    <w:link w:val="8"/>
    <w:semiHidden/>
    <w:qFormat/>
    <w:uiPriority w:val="9"/>
    <w:rPr>
      <w:rFonts w:cstheme="majorBidi"/>
      <w:sz w:val="24"/>
      <w:szCs w:val="24"/>
    </w:rPr>
  </w:style>
  <w:style w:type="character" w:customStyle="1" w:styleId="29">
    <w:name w:val="标题 8 字符"/>
    <w:basedOn w:val="18"/>
    <w:link w:val="9"/>
    <w:semiHidden/>
    <w:qFormat/>
    <w:uiPriority w:val="9"/>
    <w:rPr>
      <w:i/>
      <w:iCs/>
      <w:sz w:val="24"/>
      <w:szCs w:val="24"/>
    </w:rPr>
  </w:style>
  <w:style w:type="character" w:customStyle="1" w:styleId="30">
    <w:name w:val="标题 9 字符"/>
    <w:basedOn w:val="18"/>
    <w:link w:val="10"/>
    <w:semiHidden/>
    <w:uiPriority w:val="9"/>
    <w:rPr>
      <w:rFonts w:asciiTheme="majorHAnsi" w:hAnsiTheme="majorHAnsi" w:eastAsiaTheme="majorEastAsia" w:cstheme="majorBidi"/>
    </w:rPr>
  </w:style>
  <w:style w:type="character" w:customStyle="1" w:styleId="31">
    <w:name w:val="标题 字符"/>
    <w:basedOn w:val="18"/>
    <w:link w:val="16"/>
    <w:qFormat/>
    <w:uiPriority w:val="10"/>
    <w:rPr>
      <w:rFonts w:asciiTheme="majorHAnsi" w:hAnsiTheme="majorHAnsi" w:eastAsiaTheme="majorEastAsia" w:cstheme="majorBidi"/>
      <w:b/>
      <w:bCs/>
      <w:kern w:val="28"/>
      <w:sz w:val="32"/>
      <w:szCs w:val="32"/>
    </w:rPr>
  </w:style>
  <w:style w:type="character" w:customStyle="1" w:styleId="32">
    <w:name w:val="副标题 字符"/>
    <w:basedOn w:val="18"/>
    <w:link w:val="14"/>
    <w:qFormat/>
    <w:uiPriority w:val="11"/>
    <w:rPr>
      <w:rFonts w:asciiTheme="majorHAnsi" w:hAnsiTheme="majorHAnsi" w:eastAsiaTheme="majorEastAsia"/>
      <w:sz w:val="24"/>
      <w:szCs w:val="24"/>
    </w:rPr>
  </w:style>
  <w:style w:type="paragraph" w:styleId="33">
    <w:name w:val="No Spacing"/>
    <w:basedOn w:val="1"/>
    <w:qFormat/>
    <w:uiPriority w:val="1"/>
    <w:rPr>
      <w:szCs w:val="32"/>
    </w:rPr>
  </w:style>
  <w:style w:type="paragraph" w:styleId="34">
    <w:name w:val="Quote"/>
    <w:basedOn w:val="1"/>
    <w:next w:val="1"/>
    <w:link w:val="35"/>
    <w:qFormat/>
    <w:uiPriority w:val="29"/>
    <w:rPr>
      <w:i/>
    </w:rPr>
  </w:style>
  <w:style w:type="character" w:customStyle="1" w:styleId="35">
    <w:name w:val="引用 字符"/>
    <w:basedOn w:val="18"/>
    <w:link w:val="34"/>
    <w:qFormat/>
    <w:uiPriority w:val="29"/>
    <w:rPr>
      <w:i/>
      <w:sz w:val="24"/>
      <w:szCs w:val="24"/>
    </w:rPr>
  </w:style>
  <w:style w:type="paragraph" w:styleId="36">
    <w:name w:val="Intense Quote"/>
    <w:basedOn w:val="1"/>
    <w:next w:val="1"/>
    <w:link w:val="37"/>
    <w:qFormat/>
    <w:uiPriority w:val="30"/>
    <w:pPr>
      <w:ind w:left="720" w:right="720"/>
    </w:pPr>
    <w:rPr>
      <w:b/>
      <w:i/>
      <w:szCs w:val="22"/>
    </w:rPr>
  </w:style>
  <w:style w:type="character" w:customStyle="1" w:styleId="37">
    <w:name w:val="明显引用 字符"/>
    <w:basedOn w:val="18"/>
    <w:link w:val="36"/>
    <w:qFormat/>
    <w:uiPriority w:val="30"/>
    <w:rPr>
      <w:b/>
      <w:i/>
      <w:sz w:val="24"/>
    </w:rPr>
  </w:style>
  <w:style w:type="character" w:customStyle="1" w:styleId="38">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39">
    <w:name w:val="Intense Emphasis"/>
    <w:basedOn w:val="18"/>
    <w:qFormat/>
    <w:uiPriority w:val="21"/>
    <w:rPr>
      <w:b/>
      <w:i/>
      <w:sz w:val="24"/>
      <w:szCs w:val="24"/>
      <w:u w:val="single"/>
    </w:rPr>
  </w:style>
  <w:style w:type="character" w:customStyle="1" w:styleId="40">
    <w:name w:val="Subtle Reference"/>
    <w:basedOn w:val="18"/>
    <w:qFormat/>
    <w:uiPriority w:val="31"/>
    <w:rPr>
      <w:sz w:val="24"/>
      <w:szCs w:val="24"/>
      <w:u w:val="single"/>
    </w:rPr>
  </w:style>
  <w:style w:type="character" w:customStyle="1" w:styleId="41">
    <w:name w:val="Intense Reference"/>
    <w:basedOn w:val="18"/>
    <w:qFormat/>
    <w:uiPriority w:val="32"/>
    <w:rPr>
      <w:b/>
      <w:sz w:val="24"/>
      <w:u w:val="single"/>
    </w:rPr>
  </w:style>
  <w:style w:type="character" w:customStyle="1" w:styleId="42">
    <w:name w:val="Book Title"/>
    <w:basedOn w:val="18"/>
    <w:qFormat/>
    <w:uiPriority w:val="33"/>
    <w:rPr>
      <w:rFonts w:asciiTheme="majorHAnsi" w:hAnsiTheme="majorHAnsi" w:eastAsiaTheme="majorEastAsia"/>
      <w:b/>
      <w:i/>
      <w:sz w:val="24"/>
      <w:szCs w:val="24"/>
    </w:rPr>
  </w:style>
  <w:style w:type="paragraph" w:customStyle="1" w:styleId="43">
    <w:name w:val="TOC Heading"/>
    <w:basedOn w:val="2"/>
    <w:next w:val="1"/>
    <w:semiHidden/>
    <w:unhideWhenUsed/>
    <w:qFormat/>
    <w:uiPriority w:val="39"/>
    <w:pPr>
      <w:outlineLvl w:val="9"/>
    </w:pPr>
  </w:style>
  <w:style w:type="paragraph" w:customStyle="1" w:styleId="44">
    <w:name w:val="Bibliography"/>
    <w:basedOn w:val="1"/>
    <w:next w:val="1"/>
    <w:unhideWhenUsed/>
    <w:qFormat/>
    <w:uiPriority w:val="37"/>
    <w:pPr>
      <w:spacing w:after="240"/>
    </w:pPr>
  </w:style>
  <w:style w:type="character" w:customStyle="1" w:styleId="45">
    <w:name w:val="页眉 字符"/>
    <w:basedOn w:val="18"/>
    <w:link w:val="13"/>
    <w:uiPriority w:val="99"/>
    <w:rPr>
      <w:sz w:val="18"/>
      <w:szCs w:val="18"/>
    </w:rPr>
  </w:style>
  <w:style w:type="character" w:customStyle="1" w:styleId="46">
    <w:name w:val="页脚 字符"/>
    <w:basedOn w:val="18"/>
    <w:link w:val="1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5D63-7C98-42AA-860E-CAF4512DF3A2}">
  <ds:schemaRefs/>
</ds:datastoreItem>
</file>

<file path=docProps/app.xml><?xml version="1.0" encoding="utf-8"?>
<Properties xmlns="http://schemas.openxmlformats.org/officeDocument/2006/extended-properties" xmlns:vt="http://schemas.openxmlformats.org/officeDocument/2006/docPropsVTypes">
  <Template>Normal</Template>
  <Pages>11</Pages>
  <Words>2874</Words>
  <Characters>17433</Characters>
  <Lines>508</Lines>
  <Paragraphs>111</Paragraphs>
  <TotalTime>2</TotalTime>
  <ScaleCrop>false</ScaleCrop>
  <LinksUpToDate>false</LinksUpToDate>
  <CharactersWithSpaces>20276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2023-03-11T05:47:00Z</dcterms:created>
  <dc:creator>admin admin</dc:creator>
  <cp:lastModifiedBy>@</cp:lastModifiedBy>
  <dcterms:modified xsi:type="dcterms:W3CDTF">2023-03-16T15:18:56Z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id="0foz0Gai"/&gt;&lt;style id="http://www.zotero.org/styles/harvard-cite-them-right" hasBibliography="1" bibliographyStyleHasBeenSet="1"/&gt;&lt;prefs&gt;&lt;pref name="fieldType" value="Field"/&gt;&lt;/prefs&gt;&lt;/data&gt;</vt:lpwstr>
  </property>
  <property fmtid="{D5CDD505-2E9C-101B-9397-08002B2CF9AE}" pid="3" name="GrammarlyDocumentId">
    <vt:lpwstr>e819028d9a0707ac21b77304cdcb585953cd2e5dc80cc58515a635ab754fe5c7</vt:lpwstr>
  </property>
  <property fmtid="{D5CDD505-2E9C-101B-9397-08002B2CF9AE}" pid="4" name="KSOProductBuildVer">
    <vt:lpwstr>2052-11.1.0.13703</vt:lpwstr>
  </property>
  <property fmtid="{D5CDD505-2E9C-101B-9397-08002B2CF9AE}" pid="5" name="ICV">
    <vt:lpwstr>35759970BF834CA0B50693D9A8C60B9D</vt:lpwstr>
  </property>
</Properties>
</file>