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25EDA" w:rsidRDefault="00325EDA">
      <w:pPr>
        <w:spacing w:before="200" w:after="200"/>
        <w:jc w:val="center"/>
        <w:rPr>
          <w:rFonts w:eastAsia="Times New Roman" w:cs="Times New Roman"/>
          <w:b/>
          <w:bCs/>
          <w:sz w:val="40"/>
          <w:szCs w:val="40"/>
        </w:rPr>
      </w:pPr>
    </w:p>
    <w:p w14:paraId="00000002" w14:textId="77777777" w:rsidR="00325EDA" w:rsidRDefault="00325EDA">
      <w:pPr>
        <w:spacing w:before="200" w:after="200"/>
        <w:jc w:val="center"/>
        <w:rPr>
          <w:rFonts w:eastAsia="Times New Roman" w:cs="Times New Roman"/>
          <w:b/>
          <w:bCs/>
          <w:sz w:val="40"/>
          <w:szCs w:val="40"/>
        </w:rPr>
      </w:pPr>
    </w:p>
    <w:p w14:paraId="00000003" w14:textId="77777777" w:rsidR="00325EDA" w:rsidRDefault="00000000">
      <w:pPr>
        <w:spacing w:before="200" w:after="200"/>
        <w:jc w:val="center"/>
        <w:rPr>
          <w:rFonts w:eastAsia="Times New Roman" w:cs="Times New Roman"/>
          <w:b/>
          <w:bCs/>
          <w:sz w:val="40"/>
          <w:szCs w:val="40"/>
        </w:rPr>
      </w:pPr>
      <w:r>
        <w:rPr>
          <w:rFonts w:eastAsia="Times New Roman" w:cs="Times New Roman"/>
          <w:b/>
          <w:bCs/>
          <w:sz w:val="40"/>
          <w:szCs w:val="40"/>
        </w:rPr>
        <w:t>ACFA7004</w:t>
      </w:r>
    </w:p>
    <w:p w14:paraId="00000004" w14:textId="77777777" w:rsidR="00325EDA" w:rsidRDefault="00000000">
      <w:pPr>
        <w:spacing w:before="200" w:after="200"/>
        <w:jc w:val="center"/>
        <w:rPr>
          <w:rFonts w:eastAsia="Times New Roman" w:cs="Times New Roman"/>
          <w:b/>
          <w:bCs/>
          <w:sz w:val="40"/>
          <w:szCs w:val="40"/>
        </w:rPr>
      </w:pPr>
      <w:r>
        <w:rPr>
          <w:rFonts w:eastAsia="Times New Roman" w:cs="Times New Roman"/>
          <w:b/>
          <w:bCs/>
          <w:sz w:val="40"/>
          <w:szCs w:val="40"/>
        </w:rPr>
        <w:t>Research Methods and Professional Development</w:t>
      </w:r>
    </w:p>
    <w:p w14:paraId="00000005" w14:textId="77777777" w:rsidR="00325EDA" w:rsidRDefault="00325EDA">
      <w:pPr>
        <w:spacing w:before="200" w:after="200"/>
        <w:jc w:val="center"/>
        <w:rPr>
          <w:rFonts w:eastAsia="Times New Roman" w:cs="Times New Roman"/>
          <w:b/>
          <w:bCs/>
          <w:sz w:val="40"/>
          <w:szCs w:val="40"/>
        </w:rPr>
      </w:pPr>
    </w:p>
    <w:p w14:paraId="00000006" w14:textId="77777777" w:rsidR="00325EDA" w:rsidRDefault="00000000">
      <w:pPr>
        <w:spacing w:before="200" w:after="200"/>
        <w:jc w:val="center"/>
        <w:rPr>
          <w:rFonts w:eastAsia="Times New Roman" w:cs="Times New Roman"/>
          <w:b/>
          <w:bCs/>
          <w:sz w:val="32"/>
          <w:szCs w:val="32"/>
        </w:rPr>
      </w:pPr>
      <w:r>
        <w:rPr>
          <w:rFonts w:eastAsia="Times New Roman" w:cs="Times New Roman"/>
          <w:b/>
          <w:bCs/>
          <w:sz w:val="32"/>
          <w:szCs w:val="32"/>
        </w:rPr>
        <w:t>Research Proposal</w:t>
      </w:r>
    </w:p>
    <w:p w14:paraId="00000007" w14:textId="77777777" w:rsidR="00325EDA" w:rsidRDefault="00000000">
      <w:pPr>
        <w:spacing w:before="200" w:after="200"/>
        <w:jc w:val="center"/>
        <w:rPr>
          <w:rFonts w:eastAsia="Times New Roman" w:cs="Times New Roman"/>
          <w:b/>
          <w:bCs/>
          <w:sz w:val="32"/>
          <w:szCs w:val="32"/>
        </w:rPr>
      </w:pPr>
      <w:r>
        <w:rPr>
          <w:rFonts w:eastAsia="Times New Roman" w:cs="Times New Roman"/>
          <w:b/>
          <w:bCs/>
          <w:sz w:val="32"/>
          <w:szCs w:val="32"/>
        </w:rPr>
        <w:t>Assessment Component 1</w:t>
      </w:r>
    </w:p>
    <w:p w14:paraId="00000008" w14:textId="77777777" w:rsidR="00325EDA" w:rsidRDefault="00325EDA">
      <w:pPr>
        <w:spacing w:before="200" w:after="200"/>
        <w:jc w:val="center"/>
        <w:rPr>
          <w:rFonts w:eastAsia="Times New Roman" w:cs="Times New Roman"/>
          <w:b/>
          <w:bCs/>
          <w:sz w:val="32"/>
          <w:szCs w:val="32"/>
        </w:rPr>
      </w:pPr>
    </w:p>
    <w:p w14:paraId="2DCAB08E" w14:textId="77777777" w:rsidR="00BA0384" w:rsidRDefault="00000000">
      <w:pPr>
        <w:spacing w:before="200" w:after="200"/>
        <w:jc w:val="center"/>
        <w:rPr>
          <w:rFonts w:eastAsia="Times New Roman" w:cs="Times New Roman"/>
          <w:b/>
          <w:bCs/>
          <w:i/>
          <w:iCs/>
          <w:sz w:val="32"/>
          <w:szCs w:val="32"/>
        </w:rPr>
      </w:pPr>
      <w:r>
        <w:rPr>
          <w:rFonts w:eastAsia="Times New Roman" w:cs="Times New Roman"/>
          <w:b/>
          <w:bCs/>
          <w:sz w:val="32"/>
          <w:szCs w:val="32"/>
        </w:rPr>
        <w:t xml:space="preserve">Topic: </w:t>
      </w:r>
      <w:r>
        <w:rPr>
          <w:rFonts w:eastAsia="Times New Roman" w:cs="Times New Roman"/>
          <w:b/>
          <w:bCs/>
          <w:i/>
          <w:iCs/>
          <w:sz w:val="32"/>
          <w:szCs w:val="32"/>
        </w:rPr>
        <w:t xml:space="preserve">“Effectiveness of Hybrid Learning </w:t>
      </w:r>
      <w:r w:rsidRPr="00E26A40">
        <w:rPr>
          <w:rFonts w:eastAsia="Times New Roman" w:cs="Times New Roman"/>
          <w:b/>
          <w:bCs/>
          <w:i/>
          <w:iCs/>
          <w:sz w:val="32"/>
          <w:szCs w:val="32"/>
        </w:rPr>
        <w:t xml:space="preserve">Models </w:t>
      </w:r>
      <w:r w:rsidR="00BA0384" w:rsidRPr="00E26A40">
        <w:rPr>
          <w:rFonts w:eastAsia="Times New Roman" w:cs="Times New Roman"/>
          <w:b/>
          <w:bCs/>
          <w:i/>
          <w:iCs/>
          <w:sz w:val="32"/>
          <w:szCs w:val="32"/>
        </w:rPr>
        <w:t xml:space="preserve">in </w:t>
      </w:r>
      <w:r w:rsidRPr="00E26A40">
        <w:rPr>
          <w:rFonts w:eastAsia="Times New Roman" w:cs="Times New Roman"/>
          <w:b/>
          <w:bCs/>
          <w:i/>
          <w:iCs/>
          <w:sz w:val="32"/>
          <w:szCs w:val="32"/>
        </w:rPr>
        <w:t>Post-Pandemic</w:t>
      </w:r>
      <w:r w:rsidR="00BA0384" w:rsidRPr="00E26A40">
        <w:rPr>
          <w:rFonts w:eastAsia="Times New Roman" w:cs="Times New Roman"/>
          <w:b/>
          <w:bCs/>
          <w:i/>
          <w:iCs/>
          <w:sz w:val="32"/>
          <w:szCs w:val="32"/>
        </w:rPr>
        <w:t xml:space="preserve"> Situation</w:t>
      </w:r>
      <w:r w:rsidRPr="00E26A40">
        <w:rPr>
          <w:rFonts w:eastAsia="Times New Roman" w:cs="Times New Roman"/>
          <w:b/>
          <w:bCs/>
          <w:i/>
          <w:iCs/>
          <w:sz w:val="32"/>
          <w:szCs w:val="32"/>
        </w:rPr>
        <w:t>”</w:t>
      </w:r>
    </w:p>
    <w:p w14:paraId="03B4BD5F" w14:textId="7F545C0F" w:rsidR="00412086" w:rsidRDefault="00412086">
      <w:pPr>
        <w:spacing w:before="200" w:after="200"/>
        <w:jc w:val="center"/>
        <w:rPr>
          <w:rFonts w:eastAsia="Times New Roman" w:cs="Times New Roman"/>
          <w:b/>
          <w:bCs/>
          <w:i/>
          <w:iCs/>
          <w:sz w:val="32"/>
          <w:szCs w:val="32"/>
        </w:rPr>
      </w:pPr>
      <w:r>
        <w:rPr>
          <w:rFonts w:eastAsia="Times New Roman" w:cs="Times New Roman"/>
          <w:b/>
          <w:bCs/>
          <w:i/>
          <w:iCs/>
          <w:sz w:val="32"/>
          <w:szCs w:val="32"/>
        </w:rPr>
        <w:t>Student Name: Amar Sohail</w:t>
      </w:r>
    </w:p>
    <w:p w14:paraId="15FBB0D2" w14:textId="488A0D05" w:rsidR="00412086" w:rsidRDefault="00412086">
      <w:pPr>
        <w:spacing w:before="200" w:after="200"/>
        <w:jc w:val="center"/>
        <w:rPr>
          <w:rFonts w:eastAsia="Times New Roman" w:cs="Times New Roman"/>
          <w:b/>
          <w:bCs/>
          <w:i/>
          <w:iCs/>
          <w:sz w:val="32"/>
          <w:szCs w:val="32"/>
        </w:rPr>
      </w:pPr>
      <w:r>
        <w:rPr>
          <w:rFonts w:eastAsia="Times New Roman" w:cs="Times New Roman"/>
          <w:b/>
          <w:bCs/>
          <w:i/>
          <w:iCs/>
          <w:sz w:val="32"/>
          <w:szCs w:val="32"/>
        </w:rPr>
        <w:t>Student Number: 2223862</w:t>
      </w:r>
    </w:p>
    <w:p w14:paraId="5779EFD3" w14:textId="06CC2AB2" w:rsidR="00D62A27" w:rsidRDefault="00D62A27">
      <w:pPr>
        <w:spacing w:before="200" w:after="200"/>
        <w:jc w:val="center"/>
        <w:rPr>
          <w:rFonts w:eastAsia="Times New Roman" w:cs="Times New Roman"/>
          <w:b/>
          <w:bCs/>
          <w:i/>
          <w:iCs/>
          <w:sz w:val="32"/>
          <w:szCs w:val="32"/>
        </w:rPr>
      </w:pPr>
      <w:r>
        <w:rPr>
          <w:rFonts w:eastAsia="Times New Roman" w:cs="Times New Roman"/>
          <w:b/>
          <w:bCs/>
          <w:i/>
          <w:iCs/>
          <w:sz w:val="32"/>
          <w:szCs w:val="32"/>
        </w:rPr>
        <w:t>Due Date: 17</w:t>
      </w:r>
      <w:r w:rsidRPr="00D62A27">
        <w:rPr>
          <w:rFonts w:eastAsia="Times New Roman" w:cs="Times New Roman"/>
          <w:b/>
          <w:bCs/>
          <w:i/>
          <w:iCs/>
          <w:sz w:val="32"/>
          <w:szCs w:val="32"/>
          <w:vertAlign w:val="superscript"/>
        </w:rPr>
        <w:t>th</w:t>
      </w:r>
      <w:r>
        <w:rPr>
          <w:rFonts w:eastAsia="Times New Roman" w:cs="Times New Roman"/>
          <w:b/>
          <w:bCs/>
          <w:i/>
          <w:iCs/>
          <w:sz w:val="32"/>
          <w:szCs w:val="32"/>
        </w:rPr>
        <w:t xml:space="preserve"> March 2026</w:t>
      </w:r>
    </w:p>
    <w:p w14:paraId="3AD4AF62" w14:textId="53C2EBDD" w:rsidR="00D62A27" w:rsidRDefault="00D62A27">
      <w:pPr>
        <w:spacing w:before="200" w:after="200"/>
        <w:jc w:val="center"/>
        <w:rPr>
          <w:rFonts w:eastAsia="Times New Roman" w:cs="Times New Roman"/>
          <w:b/>
          <w:bCs/>
          <w:i/>
          <w:iCs/>
          <w:sz w:val="32"/>
          <w:szCs w:val="32"/>
        </w:rPr>
      </w:pPr>
      <w:r>
        <w:rPr>
          <w:rFonts w:eastAsia="Times New Roman" w:cs="Times New Roman"/>
          <w:b/>
          <w:bCs/>
          <w:i/>
          <w:iCs/>
          <w:sz w:val="32"/>
          <w:szCs w:val="32"/>
        </w:rPr>
        <w:t xml:space="preserve">Lecturer: Dr </w:t>
      </w:r>
      <w:proofErr w:type="spellStart"/>
      <w:r>
        <w:rPr>
          <w:rFonts w:eastAsia="Times New Roman" w:cs="Times New Roman"/>
          <w:b/>
          <w:bCs/>
          <w:i/>
          <w:iCs/>
          <w:sz w:val="32"/>
          <w:szCs w:val="32"/>
        </w:rPr>
        <w:t>Vijeyananthan</w:t>
      </w:r>
      <w:proofErr w:type="spellEnd"/>
      <w:r>
        <w:rPr>
          <w:rFonts w:eastAsia="Times New Roman" w:cs="Times New Roman"/>
          <w:b/>
          <w:bCs/>
          <w:i/>
          <w:iCs/>
          <w:sz w:val="32"/>
          <w:szCs w:val="32"/>
        </w:rPr>
        <w:t xml:space="preserve"> Thayananthan</w:t>
      </w:r>
    </w:p>
    <w:p w14:paraId="6CFC511B" w14:textId="77777777" w:rsidR="00BA0384" w:rsidRDefault="00BA0384">
      <w:pPr>
        <w:spacing w:before="200" w:after="200"/>
        <w:jc w:val="center"/>
        <w:rPr>
          <w:rFonts w:eastAsia="Times New Roman" w:cs="Times New Roman"/>
          <w:b/>
          <w:bCs/>
          <w:i/>
          <w:iCs/>
          <w:sz w:val="32"/>
          <w:szCs w:val="32"/>
        </w:rPr>
      </w:pPr>
    </w:p>
    <w:p w14:paraId="409BDD83" w14:textId="77777777" w:rsidR="00BA0384" w:rsidRDefault="00BA0384">
      <w:pPr>
        <w:spacing w:line="276" w:lineRule="auto"/>
        <w:jc w:val="left"/>
        <w:rPr>
          <w:rFonts w:eastAsia="Times New Roman" w:cs="Times New Roman"/>
          <w:b/>
          <w:bCs/>
          <w:i/>
          <w:iCs/>
          <w:sz w:val="32"/>
          <w:szCs w:val="32"/>
        </w:rPr>
      </w:pPr>
      <w:r>
        <w:rPr>
          <w:rFonts w:eastAsia="Times New Roman" w:cs="Times New Roman"/>
          <w:b/>
          <w:bCs/>
          <w:i/>
          <w:iCs/>
          <w:sz w:val="32"/>
          <w:szCs w:val="32"/>
        </w:rPr>
        <w:br w:type="page"/>
      </w:r>
    </w:p>
    <w:p w14:paraId="6C454717" w14:textId="77777777" w:rsidR="00BA0384" w:rsidRPr="00E26A40" w:rsidRDefault="00BA0384" w:rsidP="00BA0384">
      <w:pPr>
        <w:pStyle w:val="Heading1"/>
      </w:pPr>
      <w:bookmarkStart w:id="0" w:name="_Toc222863245"/>
      <w:r w:rsidRPr="00E26A40">
        <w:lastRenderedPageBreak/>
        <w:t>Abstract</w:t>
      </w:r>
      <w:bookmarkEnd w:id="0"/>
      <w:r w:rsidRPr="00E26A40">
        <w:t xml:space="preserve"> </w:t>
      </w:r>
    </w:p>
    <w:p w14:paraId="336EB17C" w14:textId="77777777" w:rsidR="00BA0384" w:rsidRPr="00E26A40" w:rsidRDefault="00BA0384" w:rsidP="00BA0384">
      <w:r w:rsidRPr="00E26A40">
        <w:t>The rapid expansion of hybrid learning models in UK higher education institutions following the COVID-19 pandemic has transformed traditional teaching and learning practices. While initially adopted as an emergency response, hybrid learning has now become a strategic and long-term educational approach. However, limited evidence exists regarding its effectiveness in stable, post-pandemic academic environments.</w:t>
      </w:r>
    </w:p>
    <w:p w14:paraId="389BBF09" w14:textId="77777777" w:rsidR="00BA0384" w:rsidRPr="00E26A40" w:rsidRDefault="00BA0384" w:rsidP="00BA0384">
      <w:r w:rsidRPr="00E26A40">
        <w:t>The purpose of this study is to investigate the effectiveness of hybrid learning models in UK higher education institutions in the post-pandemic context. The research aims to evaluate their impact on student engagement and learning outcomes, examine student and educator perceptions, and identify key challenges and best practices associated with hybrid implementation.</w:t>
      </w:r>
    </w:p>
    <w:p w14:paraId="49FC7FB4" w14:textId="77777777" w:rsidR="00BA0384" w:rsidRPr="00E26A40" w:rsidRDefault="00BA0384" w:rsidP="00BA0384">
      <w:r w:rsidRPr="00E26A40">
        <w:t>A mixed-method research design will be employed, combining quantitative and qualitative approaches. Primary data will be collected through online surveys distributed to undergraduate and postgraduate students, as well as academic staff engaged in hybrid teaching. Quantitative data will be analysed using descriptive and correlation analysis, while qualitative responses will be examined through thematic analysis to generate key themes and insights.</w:t>
      </w:r>
    </w:p>
    <w:p w14:paraId="76BC0882" w14:textId="77777777" w:rsidR="00BA0384" w:rsidRPr="00E26A40" w:rsidRDefault="00BA0384" w:rsidP="00BA0384">
      <w:r w:rsidRPr="00E26A40">
        <w:t>The study is expected to reveal that well-designed hybrid learning models positively contribute to student engagement, flexibility, and accessibility. However, challenges such as digital inequality, staff readiness, inconsistent implementation, and digital fatigue may limit overall effectiveness. Differences in perceptions between students and educators are also anticipated, particularly regarding flexibility, pedagogical preparedness, and technology integration.</w:t>
      </w:r>
    </w:p>
    <w:p w14:paraId="269F678D" w14:textId="77777777" w:rsidR="00BA0384" w:rsidRDefault="00BA0384" w:rsidP="00BA0384">
      <w:r w:rsidRPr="00E26A40">
        <w:t>Overall, this research will provide evidence-based insights into the long-term sustainability and effectiveness of hybrid learning in UK higher education. The findings will support universities and policymakers in refining hybrid strategies, enhancing digital pedagogy, and ensuring inclusive and high-quality learning experiences in the post-pandemic era.</w:t>
      </w:r>
    </w:p>
    <w:p w14:paraId="01CEC903" w14:textId="77777777" w:rsidR="00BA0384" w:rsidRPr="00BA0384" w:rsidRDefault="00BA0384" w:rsidP="00BA0384"/>
    <w:p w14:paraId="00000009" w14:textId="19D06F29" w:rsidR="00325EDA" w:rsidRDefault="00000000" w:rsidP="00BA0384">
      <w:pPr>
        <w:pStyle w:val="Heading1"/>
      </w:pPr>
      <w:r>
        <w:lastRenderedPageBreak/>
        <w:br w:type="page"/>
      </w:r>
    </w:p>
    <w:bookmarkStart w:id="1" w:name="_urvxqd2wzcz2" w:colFirst="0" w:colLast="0" w:displacedByCustomXml="next"/>
    <w:bookmarkEnd w:id="1" w:displacedByCustomXml="next"/>
    <w:sdt>
      <w:sdtPr>
        <w:rPr>
          <w:rFonts w:ascii="Times New Roman" w:eastAsia="Arial" w:hAnsi="Times New Roman" w:cs="Times New Roman"/>
          <w:color w:val="000000" w:themeColor="text1"/>
          <w:sz w:val="24"/>
          <w:szCs w:val="24"/>
          <w:lang w:val="en-GB" w:eastAsia="en-IN"/>
        </w:rPr>
        <w:id w:val="-1601403310"/>
        <w:docPartObj>
          <w:docPartGallery w:val="Table of Contents"/>
          <w:docPartUnique/>
        </w:docPartObj>
      </w:sdtPr>
      <w:sdtEndPr>
        <w:rPr>
          <w:rFonts w:cs="Arial"/>
          <w:b/>
          <w:bCs/>
          <w:noProof/>
          <w:color w:val="auto"/>
          <w:szCs w:val="22"/>
        </w:rPr>
      </w:sdtEndPr>
      <w:sdtContent>
        <w:p w14:paraId="092FE0BC" w14:textId="2269CF69" w:rsidR="003E5C9C" w:rsidRPr="003E5C9C" w:rsidRDefault="003E5C9C" w:rsidP="003E5C9C">
          <w:pPr>
            <w:pStyle w:val="TOCHeading"/>
            <w:spacing w:line="360" w:lineRule="auto"/>
            <w:jc w:val="center"/>
            <w:rPr>
              <w:rFonts w:ascii="Times New Roman" w:hAnsi="Times New Roman" w:cs="Times New Roman"/>
              <w:b/>
              <w:bCs/>
              <w:color w:val="000000" w:themeColor="text1"/>
              <w:sz w:val="24"/>
              <w:szCs w:val="24"/>
            </w:rPr>
          </w:pPr>
          <w:r w:rsidRPr="003E5C9C">
            <w:rPr>
              <w:rFonts w:ascii="Times New Roman" w:hAnsi="Times New Roman" w:cs="Times New Roman"/>
              <w:b/>
              <w:bCs/>
              <w:color w:val="000000" w:themeColor="text1"/>
              <w:sz w:val="24"/>
              <w:szCs w:val="24"/>
            </w:rPr>
            <w:t>Table of Contents</w:t>
          </w:r>
        </w:p>
        <w:p w14:paraId="2531CCEF" w14:textId="7F3E4397" w:rsidR="004450F2" w:rsidRDefault="003E5C9C">
          <w:pPr>
            <w:pStyle w:val="TOC1"/>
            <w:tabs>
              <w:tab w:val="right" w:leader="dot" w:pos="9019"/>
            </w:tabs>
            <w:rPr>
              <w:rFonts w:asciiTheme="minorHAnsi" w:eastAsiaTheme="minorEastAsia" w:hAnsiTheme="minorHAnsi" w:cstheme="minorBidi"/>
              <w:noProof/>
              <w:kern w:val="2"/>
              <w:szCs w:val="24"/>
              <w:lang w:val="en-IN" w:eastAsia="en-GB"/>
              <w14:ligatures w14:val="standardContextual"/>
            </w:rPr>
          </w:pPr>
          <w:r w:rsidRPr="003E5C9C">
            <w:rPr>
              <w:rFonts w:cs="Times New Roman"/>
              <w:color w:val="000000" w:themeColor="text1"/>
              <w:szCs w:val="24"/>
            </w:rPr>
            <w:fldChar w:fldCharType="begin"/>
          </w:r>
          <w:r w:rsidRPr="003E5C9C">
            <w:rPr>
              <w:rFonts w:cs="Times New Roman"/>
              <w:color w:val="000000" w:themeColor="text1"/>
              <w:szCs w:val="24"/>
            </w:rPr>
            <w:instrText xml:space="preserve"> TOC \o "1-3" \h \z \u </w:instrText>
          </w:r>
          <w:r w:rsidRPr="003E5C9C">
            <w:rPr>
              <w:rFonts w:cs="Times New Roman"/>
              <w:color w:val="000000" w:themeColor="text1"/>
              <w:szCs w:val="24"/>
            </w:rPr>
            <w:fldChar w:fldCharType="separate"/>
          </w:r>
          <w:hyperlink w:anchor="_Toc222863245" w:history="1">
            <w:r w:rsidR="004450F2" w:rsidRPr="00E26A40">
              <w:rPr>
                <w:rStyle w:val="Hyperlink"/>
                <w:noProof/>
              </w:rPr>
              <w:t>Abstract</w:t>
            </w:r>
            <w:r w:rsidR="004450F2">
              <w:rPr>
                <w:noProof/>
                <w:webHidden/>
              </w:rPr>
              <w:tab/>
            </w:r>
            <w:r w:rsidR="004450F2">
              <w:rPr>
                <w:noProof/>
                <w:webHidden/>
              </w:rPr>
              <w:fldChar w:fldCharType="begin"/>
            </w:r>
            <w:r w:rsidR="004450F2">
              <w:rPr>
                <w:noProof/>
                <w:webHidden/>
              </w:rPr>
              <w:instrText xml:space="preserve"> PAGEREF _Toc222863245 \h </w:instrText>
            </w:r>
            <w:r w:rsidR="004450F2">
              <w:rPr>
                <w:noProof/>
                <w:webHidden/>
              </w:rPr>
            </w:r>
            <w:r w:rsidR="004450F2">
              <w:rPr>
                <w:noProof/>
                <w:webHidden/>
              </w:rPr>
              <w:fldChar w:fldCharType="separate"/>
            </w:r>
            <w:r w:rsidR="004450F2">
              <w:rPr>
                <w:noProof/>
                <w:webHidden/>
              </w:rPr>
              <w:t>2</w:t>
            </w:r>
            <w:r w:rsidR="004450F2">
              <w:rPr>
                <w:noProof/>
                <w:webHidden/>
              </w:rPr>
              <w:fldChar w:fldCharType="end"/>
            </w:r>
          </w:hyperlink>
        </w:p>
        <w:p w14:paraId="028FBE5A" w14:textId="1CB90F34" w:rsidR="004450F2" w:rsidRDefault="004450F2">
          <w:pPr>
            <w:pStyle w:val="TOC1"/>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46" w:history="1">
            <w:r w:rsidRPr="009E087B">
              <w:rPr>
                <w:rStyle w:val="Hyperlink"/>
                <w:noProof/>
              </w:rPr>
              <w:t>1. Introduction</w:t>
            </w:r>
            <w:r>
              <w:rPr>
                <w:noProof/>
                <w:webHidden/>
              </w:rPr>
              <w:tab/>
            </w:r>
            <w:r>
              <w:rPr>
                <w:noProof/>
                <w:webHidden/>
              </w:rPr>
              <w:fldChar w:fldCharType="begin"/>
            </w:r>
            <w:r>
              <w:rPr>
                <w:noProof/>
                <w:webHidden/>
              </w:rPr>
              <w:instrText xml:space="preserve"> PAGEREF _Toc222863246 \h </w:instrText>
            </w:r>
            <w:r>
              <w:rPr>
                <w:noProof/>
                <w:webHidden/>
              </w:rPr>
            </w:r>
            <w:r>
              <w:rPr>
                <w:noProof/>
                <w:webHidden/>
              </w:rPr>
              <w:fldChar w:fldCharType="separate"/>
            </w:r>
            <w:r>
              <w:rPr>
                <w:noProof/>
                <w:webHidden/>
              </w:rPr>
              <w:t>6</w:t>
            </w:r>
            <w:r>
              <w:rPr>
                <w:noProof/>
                <w:webHidden/>
              </w:rPr>
              <w:fldChar w:fldCharType="end"/>
            </w:r>
          </w:hyperlink>
        </w:p>
        <w:p w14:paraId="5F8627C9" w14:textId="5AD7125D"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47" w:history="1">
            <w:r w:rsidRPr="009E087B">
              <w:rPr>
                <w:rStyle w:val="Hyperlink"/>
                <w:noProof/>
              </w:rPr>
              <w:t>1.1 Context and Background</w:t>
            </w:r>
            <w:r>
              <w:rPr>
                <w:noProof/>
                <w:webHidden/>
              </w:rPr>
              <w:tab/>
            </w:r>
            <w:r>
              <w:rPr>
                <w:noProof/>
                <w:webHidden/>
              </w:rPr>
              <w:fldChar w:fldCharType="begin"/>
            </w:r>
            <w:r>
              <w:rPr>
                <w:noProof/>
                <w:webHidden/>
              </w:rPr>
              <w:instrText xml:space="preserve"> PAGEREF _Toc222863247 \h </w:instrText>
            </w:r>
            <w:r>
              <w:rPr>
                <w:noProof/>
                <w:webHidden/>
              </w:rPr>
            </w:r>
            <w:r>
              <w:rPr>
                <w:noProof/>
                <w:webHidden/>
              </w:rPr>
              <w:fldChar w:fldCharType="separate"/>
            </w:r>
            <w:r>
              <w:rPr>
                <w:noProof/>
                <w:webHidden/>
              </w:rPr>
              <w:t>6</w:t>
            </w:r>
            <w:r>
              <w:rPr>
                <w:noProof/>
                <w:webHidden/>
              </w:rPr>
              <w:fldChar w:fldCharType="end"/>
            </w:r>
          </w:hyperlink>
        </w:p>
        <w:p w14:paraId="38B1207D" w14:textId="768F6D4A"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48" w:history="1">
            <w:r w:rsidRPr="009E087B">
              <w:rPr>
                <w:rStyle w:val="Hyperlink"/>
                <w:noProof/>
              </w:rPr>
              <w:t>1.2 Research Problem</w:t>
            </w:r>
            <w:r>
              <w:rPr>
                <w:noProof/>
                <w:webHidden/>
              </w:rPr>
              <w:tab/>
            </w:r>
            <w:r>
              <w:rPr>
                <w:noProof/>
                <w:webHidden/>
              </w:rPr>
              <w:fldChar w:fldCharType="begin"/>
            </w:r>
            <w:r>
              <w:rPr>
                <w:noProof/>
                <w:webHidden/>
              </w:rPr>
              <w:instrText xml:space="preserve"> PAGEREF _Toc222863248 \h </w:instrText>
            </w:r>
            <w:r>
              <w:rPr>
                <w:noProof/>
                <w:webHidden/>
              </w:rPr>
            </w:r>
            <w:r>
              <w:rPr>
                <w:noProof/>
                <w:webHidden/>
              </w:rPr>
              <w:fldChar w:fldCharType="separate"/>
            </w:r>
            <w:r>
              <w:rPr>
                <w:noProof/>
                <w:webHidden/>
              </w:rPr>
              <w:t>7</w:t>
            </w:r>
            <w:r>
              <w:rPr>
                <w:noProof/>
                <w:webHidden/>
              </w:rPr>
              <w:fldChar w:fldCharType="end"/>
            </w:r>
          </w:hyperlink>
        </w:p>
        <w:p w14:paraId="7E383D6A" w14:textId="515064C2"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49" w:history="1">
            <w:r w:rsidRPr="009E087B">
              <w:rPr>
                <w:rStyle w:val="Hyperlink"/>
                <w:noProof/>
              </w:rPr>
              <w:t>1.3 Research Aim and Objectives</w:t>
            </w:r>
            <w:r>
              <w:rPr>
                <w:noProof/>
                <w:webHidden/>
              </w:rPr>
              <w:tab/>
            </w:r>
            <w:r>
              <w:rPr>
                <w:noProof/>
                <w:webHidden/>
              </w:rPr>
              <w:fldChar w:fldCharType="begin"/>
            </w:r>
            <w:r>
              <w:rPr>
                <w:noProof/>
                <w:webHidden/>
              </w:rPr>
              <w:instrText xml:space="preserve"> PAGEREF _Toc222863249 \h </w:instrText>
            </w:r>
            <w:r>
              <w:rPr>
                <w:noProof/>
                <w:webHidden/>
              </w:rPr>
            </w:r>
            <w:r>
              <w:rPr>
                <w:noProof/>
                <w:webHidden/>
              </w:rPr>
              <w:fldChar w:fldCharType="separate"/>
            </w:r>
            <w:r>
              <w:rPr>
                <w:noProof/>
                <w:webHidden/>
              </w:rPr>
              <w:t>7</w:t>
            </w:r>
            <w:r>
              <w:rPr>
                <w:noProof/>
                <w:webHidden/>
              </w:rPr>
              <w:fldChar w:fldCharType="end"/>
            </w:r>
          </w:hyperlink>
        </w:p>
        <w:p w14:paraId="4E98FBD3" w14:textId="01FD61B4"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50" w:history="1">
            <w:r w:rsidRPr="009E087B">
              <w:rPr>
                <w:rStyle w:val="Hyperlink"/>
                <w:noProof/>
              </w:rPr>
              <w:t>1.4 Significance of the Research</w:t>
            </w:r>
            <w:r>
              <w:rPr>
                <w:noProof/>
                <w:webHidden/>
              </w:rPr>
              <w:tab/>
            </w:r>
            <w:r>
              <w:rPr>
                <w:noProof/>
                <w:webHidden/>
              </w:rPr>
              <w:fldChar w:fldCharType="begin"/>
            </w:r>
            <w:r>
              <w:rPr>
                <w:noProof/>
                <w:webHidden/>
              </w:rPr>
              <w:instrText xml:space="preserve"> PAGEREF _Toc222863250 \h </w:instrText>
            </w:r>
            <w:r>
              <w:rPr>
                <w:noProof/>
                <w:webHidden/>
              </w:rPr>
            </w:r>
            <w:r>
              <w:rPr>
                <w:noProof/>
                <w:webHidden/>
              </w:rPr>
              <w:fldChar w:fldCharType="separate"/>
            </w:r>
            <w:r>
              <w:rPr>
                <w:noProof/>
                <w:webHidden/>
              </w:rPr>
              <w:t>8</w:t>
            </w:r>
            <w:r>
              <w:rPr>
                <w:noProof/>
                <w:webHidden/>
              </w:rPr>
              <w:fldChar w:fldCharType="end"/>
            </w:r>
          </w:hyperlink>
        </w:p>
        <w:p w14:paraId="5E01B248" w14:textId="5AF5C399" w:rsidR="004450F2" w:rsidRDefault="004450F2">
          <w:pPr>
            <w:pStyle w:val="TOC1"/>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51" w:history="1">
            <w:r w:rsidRPr="009E087B">
              <w:rPr>
                <w:rStyle w:val="Hyperlink"/>
                <w:noProof/>
              </w:rPr>
              <w:t>2. Literature Review</w:t>
            </w:r>
            <w:r>
              <w:rPr>
                <w:noProof/>
                <w:webHidden/>
              </w:rPr>
              <w:tab/>
            </w:r>
            <w:r>
              <w:rPr>
                <w:noProof/>
                <w:webHidden/>
              </w:rPr>
              <w:fldChar w:fldCharType="begin"/>
            </w:r>
            <w:r>
              <w:rPr>
                <w:noProof/>
                <w:webHidden/>
              </w:rPr>
              <w:instrText xml:space="preserve"> PAGEREF _Toc222863251 \h </w:instrText>
            </w:r>
            <w:r>
              <w:rPr>
                <w:noProof/>
                <w:webHidden/>
              </w:rPr>
            </w:r>
            <w:r>
              <w:rPr>
                <w:noProof/>
                <w:webHidden/>
              </w:rPr>
              <w:fldChar w:fldCharType="separate"/>
            </w:r>
            <w:r>
              <w:rPr>
                <w:noProof/>
                <w:webHidden/>
              </w:rPr>
              <w:t>8</w:t>
            </w:r>
            <w:r>
              <w:rPr>
                <w:noProof/>
                <w:webHidden/>
              </w:rPr>
              <w:fldChar w:fldCharType="end"/>
            </w:r>
          </w:hyperlink>
        </w:p>
        <w:p w14:paraId="02214BD4" w14:textId="2239C863"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52" w:history="1">
            <w:r w:rsidRPr="009E087B">
              <w:rPr>
                <w:rStyle w:val="Hyperlink"/>
                <w:noProof/>
              </w:rPr>
              <w:t>2.1 Introduction to the literature review</w:t>
            </w:r>
            <w:r>
              <w:rPr>
                <w:noProof/>
                <w:webHidden/>
              </w:rPr>
              <w:tab/>
            </w:r>
            <w:r>
              <w:rPr>
                <w:noProof/>
                <w:webHidden/>
              </w:rPr>
              <w:fldChar w:fldCharType="begin"/>
            </w:r>
            <w:r>
              <w:rPr>
                <w:noProof/>
                <w:webHidden/>
              </w:rPr>
              <w:instrText xml:space="preserve"> PAGEREF _Toc222863252 \h </w:instrText>
            </w:r>
            <w:r>
              <w:rPr>
                <w:noProof/>
                <w:webHidden/>
              </w:rPr>
            </w:r>
            <w:r>
              <w:rPr>
                <w:noProof/>
                <w:webHidden/>
              </w:rPr>
              <w:fldChar w:fldCharType="separate"/>
            </w:r>
            <w:r>
              <w:rPr>
                <w:noProof/>
                <w:webHidden/>
              </w:rPr>
              <w:t>8</w:t>
            </w:r>
            <w:r>
              <w:rPr>
                <w:noProof/>
                <w:webHidden/>
              </w:rPr>
              <w:fldChar w:fldCharType="end"/>
            </w:r>
          </w:hyperlink>
        </w:p>
        <w:p w14:paraId="5266A50F" w14:textId="4E23A390"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53" w:history="1">
            <w:r w:rsidRPr="009E087B">
              <w:rPr>
                <w:rStyle w:val="Hyperlink"/>
                <w:noProof/>
              </w:rPr>
              <w:t>2.2 Evolution of hybrid learning models in higher education using AI</w:t>
            </w:r>
            <w:r>
              <w:rPr>
                <w:noProof/>
                <w:webHidden/>
              </w:rPr>
              <w:tab/>
            </w:r>
            <w:r>
              <w:rPr>
                <w:noProof/>
                <w:webHidden/>
              </w:rPr>
              <w:fldChar w:fldCharType="begin"/>
            </w:r>
            <w:r>
              <w:rPr>
                <w:noProof/>
                <w:webHidden/>
              </w:rPr>
              <w:instrText xml:space="preserve"> PAGEREF _Toc222863253 \h </w:instrText>
            </w:r>
            <w:r>
              <w:rPr>
                <w:noProof/>
                <w:webHidden/>
              </w:rPr>
            </w:r>
            <w:r>
              <w:rPr>
                <w:noProof/>
                <w:webHidden/>
              </w:rPr>
              <w:fldChar w:fldCharType="separate"/>
            </w:r>
            <w:r>
              <w:rPr>
                <w:noProof/>
                <w:webHidden/>
              </w:rPr>
              <w:t>8</w:t>
            </w:r>
            <w:r>
              <w:rPr>
                <w:noProof/>
                <w:webHidden/>
              </w:rPr>
              <w:fldChar w:fldCharType="end"/>
            </w:r>
          </w:hyperlink>
        </w:p>
        <w:p w14:paraId="46D70E43" w14:textId="590C9CE8"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54" w:history="1">
            <w:r w:rsidRPr="009E087B">
              <w:rPr>
                <w:rStyle w:val="Hyperlink"/>
                <w:noProof/>
              </w:rPr>
              <w:t>2.3 Impact of hybrid learning on student engagement and learning outcomes</w:t>
            </w:r>
            <w:r>
              <w:rPr>
                <w:noProof/>
                <w:webHidden/>
              </w:rPr>
              <w:tab/>
            </w:r>
            <w:r>
              <w:rPr>
                <w:noProof/>
                <w:webHidden/>
              </w:rPr>
              <w:fldChar w:fldCharType="begin"/>
            </w:r>
            <w:r>
              <w:rPr>
                <w:noProof/>
                <w:webHidden/>
              </w:rPr>
              <w:instrText xml:space="preserve"> PAGEREF _Toc222863254 \h </w:instrText>
            </w:r>
            <w:r>
              <w:rPr>
                <w:noProof/>
                <w:webHidden/>
              </w:rPr>
            </w:r>
            <w:r>
              <w:rPr>
                <w:noProof/>
                <w:webHidden/>
              </w:rPr>
              <w:fldChar w:fldCharType="separate"/>
            </w:r>
            <w:r>
              <w:rPr>
                <w:noProof/>
                <w:webHidden/>
              </w:rPr>
              <w:t>9</w:t>
            </w:r>
            <w:r>
              <w:rPr>
                <w:noProof/>
                <w:webHidden/>
              </w:rPr>
              <w:fldChar w:fldCharType="end"/>
            </w:r>
          </w:hyperlink>
        </w:p>
        <w:p w14:paraId="434AFAB4" w14:textId="2EF4EA1E"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55" w:history="1">
            <w:r w:rsidRPr="009E087B">
              <w:rPr>
                <w:rStyle w:val="Hyperlink"/>
                <w:noProof/>
              </w:rPr>
              <w:t>2.4 Challenges and staff readiness in hybrid learning</w:t>
            </w:r>
            <w:r>
              <w:rPr>
                <w:noProof/>
                <w:webHidden/>
              </w:rPr>
              <w:tab/>
            </w:r>
            <w:r>
              <w:rPr>
                <w:noProof/>
                <w:webHidden/>
              </w:rPr>
              <w:fldChar w:fldCharType="begin"/>
            </w:r>
            <w:r>
              <w:rPr>
                <w:noProof/>
                <w:webHidden/>
              </w:rPr>
              <w:instrText xml:space="preserve"> PAGEREF _Toc222863255 \h </w:instrText>
            </w:r>
            <w:r>
              <w:rPr>
                <w:noProof/>
                <w:webHidden/>
              </w:rPr>
            </w:r>
            <w:r>
              <w:rPr>
                <w:noProof/>
                <w:webHidden/>
              </w:rPr>
              <w:fldChar w:fldCharType="separate"/>
            </w:r>
            <w:r>
              <w:rPr>
                <w:noProof/>
                <w:webHidden/>
              </w:rPr>
              <w:t>9</w:t>
            </w:r>
            <w:r>
              <w:rPr>
                <w:noProof/>
                <w:webHidden/>
              </w:rPr>
              <w:fldChar w:fldCharType="end"/>
            </w:r>
          </w:hyperlink>
        </w:p>
        <w:p w14:paraId="2E80A77B" w14:textId="49294F9B"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56" w:history="1">
            <w:r w:rsidRPr="009E087B">
              <w:rPr>
                <w:rStyle w:val="Hyperlink"/>
                <w:noProof/>
              </w:rPr>
              <w:t>2.5 Theoretical and technical frameworks</w:t>
            </w:r>
            <w:r>
              <w:rPr>
                <w:noProof/>
                <w:webHidden/>
              </w:rPr>
              <w:tab/>
            </w:r>
            <w:r>
              <w:rPr>
                <w:noProof/>
                <w:webHidden/>
              </w:rPr>
              <w:fldChar w:fldCharType="begin"/>
            </w:r>
            <w:r>
              <w:rPr>
                <w:noProof/>
                <w:webHidden/>
              </w:rPr>
              <w:instrText xml:space="preserve"> PAGEREF _Toc222863256 \h </w:instrText>
            </w:r>
            <w:r>
              <w:rPr>
                <w:noProof/>
                <w:webHidden/>
              </w:rPr>
            </w:r>
            <w:r>
              <w:rPr>
                <w:noProof/>
                <w:webHidden/>
              </w:rPr>
              <w:fldChar w:fldCharType="separate"/>
            </w:r>
            <w:r>
              <w:rPr>
                <w:noProof/>
                <w:webHidden/>
              </w:rPr>
              <w:t>10</w:t>
            </w:r>
            <w:r>
              <w:rPr>
                <w:noProof/>
                <w:webHidden/>
              </w:rPr>
              <w:fldChar w:fldCharType="end"/>
            </w:r>
          </w:hyperlink>
        </w:p>
        <w:p w14:paraId="18A5D63A" w14:textId="3637F3D6"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57" w:history="1">
            <w:r w:rsidRPr="009E087B">
              <w:rPr>
                <w:rStyle w:val="Hyperlink"/>
                <w:noProof/>
              </w:rPr>
              <w:t>2.6 Literature gaps and summary</w:t>
            </w:r>
            <w:r>
              <w:rPr>
                <w:noProof/>
                <w:webHidden/>
              </w:rPr>
              <w:tab/>
            </w:r>
            <w:r>
              <w:rPr>
                <w:noProof/>
                <w:webHidden/>
              </w:rPr>
              <w:fldChar w:fldCharType="begin"/>
            </w:r>
            <w:r>
              <w:rPr>
                <w:noProof/>
                <w:webHidden/>
              </w:rPr>
              <w:instrText xml:space="preserve"> PAGEREF _Toc222863257 \h </w:instrText>
            </w:r>
            <w:r>
              <w:rPr>
                <w:noProof/>
                <w:webHidden/>
              </w:rPr>
            </w:r>
            <w:r>
              <w:rPr>
                <w:noProof/>
                <w:webHidden/>
              </w:rPr>
              <w:fldChar w:fldCharType="separate"/>
            </w:r>
            <w:r>
              <w:rPr>
                <w:noProof/>
                <w:webHidden/>
              </w:rPr>
              <w:t>10</w:t>
            </w:r>
            <w:r>
              <w:rPr>
                <w:noProof/>
                <w:webHidden/>
              </w:rPr>
              <w:fldChar w:fldCharType="end"/>
            </w:r>
          </w:hyperlink>
        </w:p>
        <w:p w14:paraId="2D183FEB" w14:textId="51DC591D" w:rsidR="004450F2" w:rsidRDefault="004450F2">
          <w:pPr>
            <w:pStyle w:val="TOC1"/>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58" w:history="1">
            <w:r w:rsidRPr="009E087B">
              <w:rPr>
                <w:rStyle w:val="Hyperlink"/>
                <w:noProof/>
              </w:rPr>
              <w:t>3. Research Design and Methodology</w:t>
            </w:r>
            <w:r>
              <w:rPr>
                <w:noProof/>
                <w:webHidden/>
              </w:rPr>
              <w:tab/>
            </w:r>
            <w:r>
              <w:rPr>
                <w:noProof/>
                <w:webHidden/>
              </w:rPr>
              <w:fldChar w:fldCharType="begin"/>
            </w:r>
            <w:r>
              <w:rPr>
                <w:noProof/>
                <w:webHidden/>
              </w:rPr>
              <w:instrText xml:space="preserve"> PAGEREF _Toc222863258 \h </w:instrText>
            </w:r>
            <w:r>
              <w:rPr>
                <w:noProof/>
                <w:webHidden/>
              </w:rPr>
            </w:r>
            <w:r>
              <w:rPr>
                <w:noProof/>
                <w:webHidden/>
              </w:rPr>
              <w:fldChar w:fldCharType="separate"/>
            </w:r>
            <w:r>
              <w:rPr>
                <w:noProof/>
                <w:webHidden/>
              </w:rPr>
              <w:t>12</w:t>
            </w:r>
            <w:r>
              <w:rPr>
                <w:noProof/>
                <w:webHidden/>
              </w:rPr>
              <w:fldChar w:fldCharType="end"/>
            </w:r>
          </w:hyperlink>
        </w:p>
        <w:p w14:paraId="1658F3D7" w14:textId="56E511E9"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59" w:history="1">
            <w:r w:rsidRPr="009E087B">
              <w:rPr>
                <w:rStyle w:val="Hyperlink"/>
                <w:noProof/>
              </w:rPr>
              <w:t>3.1 Research Design</w:t>
            </w:r>
            <w:r>
              <w:rPr>
                <w:noProof/>
                <w:webHidden/>
              </w:rPr>
              <w:tab/>
            </w:r>
            <w:r>
              <w:rPr>
                <w:noProof/>
                <w:webHidden/>
              </w:rPr>
              <w:fldChar w:fldCharType="begin"/>
            </w:r>
            <w:r>
              <w:rPr>
                <w:noProof/>
                <w:webHidden/>
              </w:rPr>
              <w:instrText xml:space="preserve"> PAGEREF _Toc222863259 \h </w:instrText>
            </w:r>
            <w:r>
              <w:rPr>
                <w:noProof/>
                <w:webHidden/>
              </w:rPr>
            </w:r>
            <w:r>
              <w:rPr>
                <w:noProof/>
                <w:webHidden/>
              </w:rPr>
              <w:fldChar w:fldCharType="separate"/>
            </w:r>
            <w:r>
              <w:rPr>
                <w:noProof/>
                <w:webHidden/>
              </w:rPr>
              <w:t>12</w:t>
            </w:r>
            <w:r>
              <w:rPr>
                <w:noProof/>
                <w:webHidden/>
              </w:rPr>
              <w:fldChar w:fldCharType="end"/>
            </w:r>
          </w:hyperlink>
        </w:p>
        <w:p w14:paraId="6D8F2DEF" w14:textId="1A5D63AF" w:rsidR="004450F2" w:rsidRDefault="004450F2">
          <w:pPr>
            <w:pStyle w:val="TOC2"/>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60" w:history="1">
            <w:r w:rsidRPr="009E087B">
              <w:rPr>
                <w:rStyle w:val="Hyperlink"/>
                <w:noProof/>
              </w:rPr>
              <w:t>3.2 Research Methods and Materials</w:t>
            </w:r>
            <w:r>
              <w:rPr>
                <w:noProof/>
                <w:webHidden/>
              </w:rPr>
              <w:tab/>
            </w:r>
            <w:r>
              <w:rPr>
                <w:noProof/>
                <w:webHidden/>
              </w:rPr>
              <w:fldChar w:fldCharType="begin"/>
            </w:r>
            <w:r>
              <w:rPr>
                <w:noProof/>
                <w:webHidden/>
              </w:rPr>
              <w:instrText xml:space="preserve"> PAGEREF _Toc222863260 \h </w:instrText>
            </w:r>
            <w:r>
              <w:rPr>
                <w:noProof/>
                <w:webHidden/>
              </w:rPr>
            </w:r>
            <w:r>
              <w:rPr>
                <w:noProof/>
                <w:webHidden/>
              </w:rPr>
              <w:fldChar w:fldCharType="separate"/>
            </w:r>
            <w:r>
              <w:rPr>
                <w:noProof/>
                <w:webHidden/>
              </w:rPr>
              <w:t>12</w:t>
            </w:r>
            <w:r>
              <w:rPr>
                <w:noProof/>
                <w:webHidden/>
              </w:rPr>
              <w:fldChar w:fldCharType="end"/>
            </w:r>
          </w:hyperlink>
        </w:p>
        <w:p w14:paraId="28E217D2" w14:textId="45A1AC2A" w:rsidR="004450F2" w:rsidRDefault="004450F2">
          <w:pPr>
            <w:pStyle w:val="TOC3"/>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61" w:history="1">
            <w:r w:rsidRPr="009E087B">
              <w:rPr>
                <w:rStyle w:val="Hyperlink"/>
                <w:noProof/>
              </w:rPr>
              <w:t>Research Methodology Approach</w:t>
            </w:r>
            <w:r>
              <w:rPr>
                <w:noProof/>
                <w:webHidden/>
              </w:rPr>
              <w:tab/>
            </w:r>
            <w:r>
              <w:rPr>
                <w:noProof/>
                <w:webHidden/>
              </w:rPr>
              <w:fldChar w:fldCharType="begin"/>
            </w:r>
            <w:r>
              <w:rPr>
                <w:noProof/>
                <w:webHidden/>
              </w:rPr>
              <w:instrText xml:space="preserve"> PAGEREF _Toc222863261 \h </w:instrText>
            </w:r>
            <w:r>
              <w:rPr>
                <w:noProof/>
                <w:webHidden/>
              </w:rPr>
            </w:r>
            <w:r>
              <w:rPr>
                <w:noProof/>
                <w:webHidden/>
              </w:rPr>
              <w:fldChar w:fldCharType="separate"/>
            </w:r>
            <w:r>
              <w:rPr>
                <w:noProof/>
                <w:webHidden/>
              </w:rPr>
              <w:t>12</w:t>
            </w:r>
            <w:r>
              <w:rPr>
                <w:noProof/>
                <w:webHidden/>
              </w:rPr>
              <w:fldChar w:fldCharType="end"/>
            </w:r>
          </w:hyperlink>
        </w:p>
        <w:p w14:paraId="04B89FA5" w14:textId="25DEFD34" w:rsidR="004450F2" w:rsidRDefault="004450F2">
          <w:pPr>
            <w:pStyle w:val="TOC3"/>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62" w:history="1">
            <w:r w:rsidRPr="009E087B">
              <w:rPr>
                <w:rStyle w:val="Hyperlink"/>
                <w:noProof/>
              </w:rPr>
              <w:t>Research Strategy</w:t>
            </w:r>
            <w:r>
              <w:rPr>
                <w:noProof/>
                <w:webHidden/>
              </w:rPr>
              <w:tab/>
            </w:r>
            <w:r>
              <w:rPr>
                <w:noProof/>
                <w:webHidden/>
              </w:rPr>
              <w:fldChar w:fldCharType="begin"/>
            </w:r>
            <w:r>
              <w:rPr>
                <w:noProof/>
                <w:webHidden/>
              </w:rPr>
              <w:instrText xml:space="preserve"> PAGEREF _Toc222863262 \h </w:instrText>
            </w:r>
            <w:r>
              <w:rPr>
                <w:noProof/>
                <w:webHidden/>
              </w:rPr>
            </w:r>
            <w:r>
              <w:rPr>
                <w:noProof/>
                <w:webHidden/>
              </w:rPr>
              <w:fldChar w:fldCharType="separate"/>
            </w:r>
            <w:r>
              <w:rPr>
                <w:noProof/>
                <w:webHidden/>
              </w:rPr>
              <w:t>13</w:t>
            </w:r>
            <w:r>
              <w:rPr>
                <w:noProof/>
                <w:webHidden/>
              </w:rPr>
              <w:fldChar w:fldCharType="end"/>
            </w:r>
          </w:hyperlink>
        </w:p>
        <w:p w14:paraId="39D133F1" w14:textId="1D7D030C" w:rsidR="004450F2" w:rsidRDefault="004450F2">
          <w:pPr>
            <w:pStyle w:val="TOC3"/>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63" w:history="1">
            <w:r w:rsidRPr="009E087B">
              <w:rPr>
                <w:rStyle w:val="Hyperlink"/>
                <w:noProof/>
              </w:rPr>
              <w:t>Data Analysis and Evaluation Methods</w:t>
            </w:r>
            <w:r>
              <w:rPr>
                <w:noProof/>
                <w:webHidden/>
              </w:rPr>
              <w:tab/>
            </w:r>
            <w:r>
              <w:rPr>
                <w:noProof/>
                <w:webHidden/>
              </w:rPr>
              <w:fldChar w:fldCharType="begin"/>
            </w:r>
            <w:r>
              <w:rPr>
                <w:noProof/>
                <w:webHidden/>
              </w:rPr>
              <w:instrText xml:space="preserve"> PAGEREF _Toc222863263 \h </w:instrText>
            </w:r>
            <w:r>
              <w:rPr>
                <w:noProof/>
                <w:webHidden/>
              </w:rPr>
            </w:r>
            <w:r>
              <w:rPr>
                <w:noProof/>
                <w:webHidden/>
              </w:rPr>
              <w:fldChar w:fldCharType="separate"/>
            </w:r>
            <w:r>
              <w:rPr>
                <w:noProof/>
                <w:webHidden/>
              </w:rPr>
              <w:t>13</w:t>
            </w:r>
            <w:r>
              <w:rPr>
                <w:noProof/>
                <w:webHidden/>
              </w:rPr>
              <w:fldChar w:fldCharType="end"/>
            </w:r>
          </w:hyperlink>
        </w:p>
        <w:p w14:paraId="29C26477" w14:textId="44FCE92C" w:rsidR="004450F2" w:rsidRDefault="004450F2">
          <w:pPr>
            <w:pStyle w:val="TOC3"/>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64" w:history="1">
            <w:r w:rsidRPr="009E087B">
              <w:rPr>
                <w:rStyle w:val="Hyperlink"/>
                <w:noProof/>
              </w:rPr>
              <w:t>Materials used – Research Data</w:t>
            </w:r>
            <w:r>
              <w:rPr>
                <w:noProof/>
                <w:webHidden/>
              </w:rPr>
              <w:tab/>
            </w:r>
            <w:r>
              <w:rPr>
                <w:noProof/>
                <w:webHidden/>
              </w:rPr>
              <w:fldChar w:fldCharType="begin"/>
            </w:r>
            <w:r>
              <w:rPr>
                <w:noProof/>
                <w:webHidden/>
              </w:rPr>
              <w:instrText xml:space="preserve"> PAGEREF _Toc222863264 \h </w:instrText>
            </w:r>
            <w:r>
              <w:rPr>
                <w:noProof/>
                <w:webHidden/>
              </w:rPr>
            </w:r>
            <w:r>
              <w:rPr>
                <w:noProof/>
                <w:webHidden/>
              </w:rPr>
              <w:fldChar w:fldCharType="separate"/>
            </w:r>
            <w:r>
              <w:rPr>
                <w:noProof/>
                <w:webHidden/>
              </w:rPr>
              <w:t>14</w:t>
            </w:r>
            <w:r>
              <w:rPr>
                <w:noProof/>
                <w:webHidden/>
              </w:rPr>
              <w:fldChar w:fldCharType="end"/>
            </w:r>
          </w:hyperlink>
        </w:p>
        <w:p w14:paraId="219500C0" w14:textId="1018919E" w:rsidR="004450F2" w:rsidRDefault="004450F2">
          <w:pPr>
            <w:pStyle w:val="TOC3"/>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65" w:history="1">
            <w:r w:rsidRPr="009E087B">
              <w:rPr>
                <w:rStyle w:val="Hyperlink"/>
                <w:noProof/>
              </w:rPr>
              <w:t>Ethical considerations</w:t>
            </w:r>
            <w:r>
              <w:rPr>
                <w:noProof/>
                <w:webHidden/>
              </w:rPr>
              <w:tab/>
            </w:r>
            <w:r>
              <w:rPr>
                <w:noProof/>
                <w:webHidden/>
              </w:rPr>
              <w:fldChar w:fldCharType="begin"/>
            </w:r>
            <w:r>
              <w:rPr>
                <w:noProof/>
                <w:webHidden/>
              </w:rPr>
              <w:instrText xml:space="preserve"> PAGEREF _Toc222863265 \h </w:instrText>
            </w:r>
            <w:r>
              <w:rPr>
                <w:noProof/>
                <w:webHidden/>
              </w:rPr>
            </w:r>
            <w:r>
              <w:rPr>
                <w:noProof/>
                <w:webHidden/>
              </w:rPr>
              <w:fldChar w:fldCharType="separate"/>
            </w:r>
            <w:r>
              <w:rPr>
                <w:noProof/>
                <w:webHidden/>
              </w:rPr>
              <w:t>15</w:t>
            </w:r>
            <w:r>
              <w:rPr>
                <w:noProof/>
                <w:webHidden/>
              </w:rPr>
              <w:fldChar w:fldCharType="end"/>
            </w:r>
          </w:hyperlink>
        </w:p>
        <w:p w14:paraId="6C4A7F38" w14:textId="53CB12BC" w:rsidR="004450F2" w:rsidRDefault="004450F2">
          <w:pPr>
            <w:pStyle w:val="TOC3"/>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66" w:history="1">
            <w:r w:rsidRPr="009E087B">
              <w:rPr>
                <w:rStyle w:val="Hyperlink"/>
                <w:noProof/>
              </w:rPr>
              <w:t>Software and hardware requirements</w:t>
            </w:r>
            <w:r>
              <w:rPr>
                <w:noProof/>
                <w:webHidden/>
              </w:rPr>
              <w:tab/>
            </w:r>
            <w:r>
              <w:rPr>
                <w:noProof/>
                <w:webHidden/>
              </w:rPr>
              <w:fldChar w:fldCharType="begin"/>
            </w:r>
            <w:r>
              <w:rPr>
                <w:noProof/>
                <w:webHidden/>
              </w:rPr>
              <w:instrText xml:space="preserve"> PAGEREF _Toc222863266 \h </w:instrText>
            </w:r>
            <w:r>
              <w:rPr>
                <w:noProof/>
                <w:webHidden/>
              </w:rPr>
            </w:r>
            <w:r>
              <w:rPr>
                <w:noProof/>
                <w:webHidden/>
              </w:rPr>
              <w:fldChar w:fldCharType="separate"/>
            </w:r>
            <w:r>
              <w:rPr>
                <w:noProof/>
                <w:webHidden/>
              </w:rPr>
              <w:t>15</w:t>
            </w:r>
            <w:r>
              <w:rPr>
                <w:noProof/>
                <w:webHidden/>
              </w:rPr>
              <w:fldChar w:fldCharType="end"/>
            </w:r>
          </w:hyperlink>
        </w:p>
        <w:p w14:paraId="00FF6D66" w14:textId="360E0F93" w:rsidR="004450F2" w:rsidRDefault="004450F2">
          <w:pPr>
            <w:pStyle w:val="TOC1"/>
            <w:tabs>
              <w:tab w:val="left" w:pos="480"/>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67" w:history="1">
            <w:r w:rsidRPr="009E087B">
              <w:rPr>
                <w:rStyle w:val="Hyperlink"/>
                <w:noProof/>
              </w:rPr>
              <w:t>4.</w:t>
            </w:r>
            <w:r>
              <w:rPr>
                <w:rFonts w:asciiTheme="minorHAnsi" w:eastAsiaTheme="minorEastAsia" w:hAnsiTheme="minorHAnsi" w:cstheme="minorBidi"/>
                <w:noProof/>
                <w:kern w:val="2"/>
                <w:szCs w:val="24"/>
                <w:lang w:val="en-IN" w:eastAsia="en-GB"/>
                <w14:ligatures w14:val="standardContextual"/>
              </w:rPr>
              <w:tab/>
            </w:r>
            <w:r w:rsidRPr="009E087B">
              <w:rPr>
                <w:rStyle w:val="Hyperlink"/>
                <w:noProof/>
              </w:rPr>
              <w:t>Expected Outcomes</w:t>
            </w:r>
            <w:r>
              <w:rPr>
                <w:noProof/>
                <w:webHidden/>
              </w:rPr>
              <w:tab/>
            </w:r>
            <w:r>
              <w:rPr>
                <w:noProof/>
                <w:webHidden/>
              </w:rPr>
              <w:fldChar w:fldCharType="begin"/>
            </w:r>
            <w:r>
              <w:rPr>
                <w:noProof/>
                <w:webHidden/>
              </w:rPr>
              <w:instrText xml:space="preserve"> PAGEREF _Toc222863267 \h </w:instrText>
            </w:r>
            <w:r>
              <w:rPr>
                <w:noProof/>
                <w:webHidden/>
              </w:rPr>
            </w:r>
            <w:r>
              <w:rPr>
                <w:noProof/>
                <w:webHidden/>
              </w:rPr>
              <w:fldChar w:fldCharType="separate"/>
            </w:r>
            <w:r>
              <w:rPr>
                <w:noProof/>
                <w:webHidden/>
              </w:rPr>
              <w:t>16</w:t>
            </w:r>
            <w:r>
              <w:rPr>
                <w:noProof/>
                <w:webHidden/>
              </w:rPr>
              <w:fldChar w:fldCharType="end"/>
            </w:r>
          </w:hyperlink>
        </w:p>
        <w:p w14:paraId="6214A4AA" w14:textId="27671EA5" w:rsidR="004450F2" w:rsidRDefault="004450F2">
          <w:pPr>
            <w:pStyle w:val="TOC2"/>
            <w:tabs>
              <w:tab w:val="left" w:pos="960"/>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68" w:history="1">
            <w:r w:rsidRPr="009E087B">
              <w:rPr>
                <w:rStyle w:val="Hyperlink"/>
                <w:noProof/>
              </w:rPr>
              <w:t>4.1</w:t>
            </w:r>
            <w:r>
              <w:rPr>
                <w:rFonts w:asciiTheme="minorHAnsi" w:eastAsiaTheme="minorEastAsia" w:hAnsiTheme="minorHAnsi" w:cstheme="minorBidi"/>
                <w:noProof/>
                <w:kern w:val="2"/>
                <w:szCs w:val="24"/>
                <w:lang w:val="en-IN" w:eastAsia="en-GB"/>
                <w14:ligatures w14:val="standardContextual"/>
              </w:rPr>
              <w:tab/>
            </w:r>
            <w:r w:rsidRPr="009E087B">
              <w:rPr>
                <w:rStyle w:val="Hyperlink"/>
                <w:noProof/>
              </w:rPr>
              <w:t>Expected Result</w:t>
            </w:r>
            <w:r>
              <w:rPr>
                <w:noProof/>
                <w:webHidden/>
              </w:rPr>
              <w:tab/>
            </w:r>
            <w:r>
              <w:rPr>
                <w:noProof/>
                <w:webHidden/>
              </w:rPr>
              <w:fldChar w:fldCharType="begin"/>
            </w:r>
            <w:r>
              <w:rPr>
                <w:noProof/>
                <w:webHidden/>
              </w:rPr>
              <w:instrText xml:space="preserve"> PAGEREF _Toc222863268 \h </w:instrText>
            </w:r>
            <w:r>
              <w:rPr>
                <w:noProof/>
                <w:webHidden/>
              </w:rPr>
            </w:r>
            <w:r>
              <w:rPr>
                <w:noProof/>
                <w:webHidden/>
              </w:rPr>
              <w:fldChar w:fldCharType="separate"/>
            </w:r>
            <w:r>
              <w:rPr>
                <w:noProof/>
                <w:webHidden/>
              </w:rPr>
              <w:t>16</w:t>
            </w:r>
            <w:r>
              <w:rPr>
                <w:noProof/>
                <w:webHidden/>
              </w:rPr>
              <w:fldChar w:fldCharType="end"/>
            </w:r>
          </w:hyperlink>
        </w:p>
        <w:p w14:paraId="4CFDF9F4" w14:textId="7D05133E" w:rsidR="004450F2" w:rsidRDefault="004450F2">
          <w:pPr>
            <w:pStyle w:val="TOC2"/>
            <w:tabs>
              <w:tab w:val="left" w:pos="960"/>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69" w:history="1">
            <w:r w:rsidRPr="009E087B">
              <w:rPr>
                <w:rStyle w:val="Hyperlink"/>
                <w:noProof/>
              </w:rPr>
              <w:t>4.2</w:t>
            </w:r>
            <w:r>
              <w:rPr>
                <w:rFonts w:asciiTheme="minorHAnsi" w:eastAsiaTheme="minorEastAsia" w:hAnsiTheme="minorHAnsi" w:cstheme="minorBidi"/>
                <w:noProof/>
                <w:kern w:val="2"/>
                <w:szCs w:val="24"/>
                <w:lang w:val="en-IN" w:eastAsia="en-GB"/>
                <w14:ligatures w14:val="standardContextual"/>
              </w:rPr>
              <w:tab/>
            </w:r>
            <w:r w:rsidRPr="009E087B">
              <w:rPr>
                <w:rStyle w:val="Hyperlink"/>
                <w:noProof/>
              </w:rPr>
              <w:t>Implications of the Study</w:t>
            </w:r>
            <w:r>
              <w:rPr>
                <w:noProof/>
                <w:webHidden/>
              </w:rPr>
              <w:tab/>
            </w:r>
            <w:r>
              <w:rPr>
                <w:noProof/>
                <w:webHidden/>
              </w:rPr>
              <w:fldChar w:fldCharType="begin"/>
            </w:r>
            <w:r>
              <w:rPr>
                <w:noProof/>
                <w:webHidden/>
              </w:rPr>
              <w:instrText xml:space="preserve"> PAGEREF _Toc222863269 \h </w:instrText>
            </w:r>
            <w:r>
              <w:rPr>
                <w:noProof/>
                <w:webHidden/>
              </w:rPr>
            </w:r>
            <w:r>
              <w:rPr>
                <w:noProof/>
                <w:webHidden/>
              </w:rPr>
              <w:fldChar w:fldCharType="separate"/>
            </w:r>
            <w:r>
              <w:rPr>
                <w:noProof/>
                <w:webHidden/>
              </w:rPr>
              <w:t>17</w:t>
            </w:r>
            <w:r>
              <w:rPr>
                <w:noProof/>
                <w:webHidden/>
              </w:rPr>
              <w:fldChar w:fldCharType="end"/>
            </w:r>
          </w:hyperlink>
        </w:p>
        <w:p w14:paraId="466AF608" w14:textId="538E9D5B" w:rsidR="004450F2" w:rsidRDefault="004450F2">
          <w:pPr>
            <w:pStyle w:val="TOC2"/>
            <w:tabs>
              <w:tab w:val="left" w:pos="960"/>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70" w:history="1">
            <w:r w:rsidRPr="009E087B">
              <w:rPr>
                <w:rStyle w:val="Hyperlink"/>
                <w:noProof/>
              </w:rPr>
              <w:t>4.3</w:t>
            </w:r>
            <w:r>
              <w:rPr>
                <w:rFonts w:asciiTheme="minorHAnsi" w:eastAsiaTheme="minorEastAsia" w:hAnsiTheme="minorHAnsi" w:cstheme="minorBidi"/>
                <w:noProof/>
                <w:kern w:val="2"/>
                <w:szCs w:val="24"/>
                <w:lang w:val="en-IN" w:eastAsia="en-GB"/>
                <w14:ligatures w14:val="standardContextual"/>
              </w:rPr>
              <w:tab/>
            </w:r>
            <w:r w:rsidRPr="009E087B">
              <w:rPr>
                <w:rStyle w:val="Hyperlink"/>
                <w:noProof/>
              </w:rPr>
              <w:t>Limitations</w:t>
            </w:r>
            <w:r>
              <w:rPr>
                <w:noProof/>
                <w:webHidden/>
              </w:rPr>
              <w:tab/>
            </w:r>
            <w:r>
              <w:rPr>
                <w:noProof/>
                <w:webHidden/>
              </w:rPr>
              <w:fldChar w:fldCharType="begin"/>
            </w:r>
            <w:r>
              <w:rPr>
                <w:noProof/>
                <w:webHidden/>
              </w:rPr>
              <w:instrText xml:space="preserve"> PAGEREF _Toc222863270 \h </w:instrText>
            </w:r>
            <w:r>
              <w:rPr>
                <w:noProof/>
                <w:webHidden/>
              </w:rPr>
            </w:r>
            <w:r>
              <w:rPr>
                <w:noProof/>
                <w:webHidden/>
              </w:rPr>
              <w:fldChar w:fldCharType="separate"/>
            </w:r>
            <w:r>
              <w:rPr>
                <w:noProof/>
                <w:webHidden/>
              </w:rPr>
              <w:t>18</w:t>
            </w:r>
            <w:r>
              <w:rPr>
                <w:noProof/>
                <w:webHidden/>
              </w:rPr>
              <w:fldChar w:fldCharType="end"/>
            </w:r>
          </w:hyperlink>
        </w:p>
        <w:p w14:paraId="106D7C6E" w14:textId="69D0BD75" w:rsidR="004450F2" w:rsidRDefault="004450F2">
          <w:pPr>
            <w:pStyle w:val="TOC1"/>
            <w:tabs>
              <w:tab w:val="left" w:pos="480"/>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71" w:history="1">
            <w:r w:rsidRPr="009E087B">
              <w:rPr>
                <w:rStyle w:val="Hyperlink"/>
                <w:noProof/>
              </w:rPr>
              <w:t>5.</w:t>
            </w:r>
            <w:r>
              <w:rPr>
                <w:rFonts w:asciiTheme="minorHAnsi" w:eastAsiaTheme="minorEastAsia" w:hAnsiTheme="minorHAnsi" w:cstheme="minorBidi"/>
                <w:noProof/>
                <w:kern w:val="2"/>
                <w:szCs w:val="24"/>
                <w:lang w:val="en-IN" w:eastAsia="en-GB"/>
                <w14:ligatures w14:val="standardContextual"/>
              </w:rPr>
              <w:tab/>
            </w:r>
            <w:r w:rsidRPr="009E087B">
              <w:rPr>
                <w:rStyle w:val="Hyperlink"/>
                <w:noProof/>
              </w:rPr>
              <w:t>Timeline</w:t>
            </w:r>
            <w:r>
              <w:rPr>
                <w:noProof/>
                <w:webHidden/>
              </w:rPr>
              <w:tab/>
            </w:r>
            <w:r>
              <w:rPr>
                <w:noProof/>
                <w:webHidden/>
              </w:rPr>
              <w:fldChar w:fldCharType="begin"/>
            </w:r>
            <w:r>
              <w:rPr>
                <w:noProof/>
                <w:webHidden/>
              </w:rPr>
              <w:instrText xml:space="preserve"> PAGEREF _Toc222863271 \h </w:instrText>
            </w:r>
            <w:r>
              <w:rPr>
                <w:noProof/>
                <w:webHidden/>
              </w:rPr>
            </w:r>
            <w:r>
              <w:rPr>
                <w:noProof/>
                <w:webHidden/>
              </w:rPr>
              <w:fldChar w:fldCharType="separate"/>
            </w:r>
            <w:r>
              <w:rPr>
                <w:noProof/>
                <w:webHidden/>
              </w:rPr>
              <w:t>20</w:t>
            </w:r>
            <w:r>
              <w:rPr>
                <w:noProof/>
                <w:webHidden/>
              </w:rPr>
              <w:fldChar w:fldCharType="end"/>
            </w:r>
          </w:hyperlink>
        </w:p>
        <w:p w14:paraId="534B5489" w14:textId="2EFCB406" w:rsidR="004450F2" w:rsidRDefault="004450F2">
          <w:pPr>
            <w:pStyle w:val="TOC1"/>
            <w:tabs>
              <w:tab w:val="right" w:leader="dot" w:pos="9019"/>
            </w:tabs>
            <w:rPr>
              <w:rFonts w:asciiTheme="minorHAnsi" w:eastAsiaTheme="minorEastAsia" w:hAnsiTheme="minorHAnsi" w:cstheme="minorBidi"/>
              <w:noProof/>
              <w:kern w:val="2"/>
              <w:szCs w:val="24"/>
              <w:lang w:val="en-IN" w:eastAsia="en-GB"/>
              <w14:ligatures w14:val="standardContextual"/>
            </w:rPr>
          </w:pPr>
          <w:hyperlink w:anchor="_Toc222863272" w:history="1">
            <w:r w:rsidRPr="009E087B">
              <w:rPr>
                <w:rStyle w:val="Hyperlink"/>
                <w:noProof/>
              </w:rPr>
              <w:t>References</w:t>
            </w:r>
            <w:r>
              <w:rPr>
                <w:noProof/>
                <w:webHidden/>
              </w:rPr>
              <w:tab/>
            </w:r>
            <w:r>
              <w:rPr>
                <w:noProof/>
                <w:webHidden/>
              </w:rPr>
              <w:fldChar w:fldCharType="begin"/>
            </w:r>
            <w:r>
              <w:rPr>
                <w:noProof/>
                <w:webHidden/>
              </w:rPr>
              <w:instrText xml:space="preserve"> PAGEREF _Toc222863272 \h </w:instrText>
            </w:r>
            <w:r>
              <w:rPr>
                <w:noProof/>
                <w:webHidden/>
              </w:rPr>
            </w:r>
            <w:r>
              <w:rPr>
                <w:noProof/>
                <w:webHidden/>
              </w:rPr>
              <w:fldChar w:fldCharType="separate"/>
            </w:r>
            <w:r>
              <w:rPr>
                <w:noProof/>
                <w:webHidden/>
              </w:rPr>
              <w:t>21</w:t>
            </w:r>
            <w:r>
              <w:rPr>
                <w:noProof/>
                <w:webHidden/>
              </w:rPr>
              <w:fldChar w:fldCharType="end"/>
            </w:r>
          </w:hyperlink>
        </w:p>
        <w:p w14:paraId="0CCD3E47" w14:textId="0BF6FE0A" w:rsidR="003E5C9C" w:rsidRDefault="003E5C9C" w:rsidP="003E5C9C">
          <w:r w:rsidRPr="003E5C9C">
            <w:rPr>
              <w:rFonts w:cs="Times New Roman"/>
              <w:b/>
              <w:bCs/>
              <w:noProof/>
              <w:color w:val="000000" w:themeColor="text1"/>
              <w:szCs w:val="24"/>
            </w:rPr>
            <w:fldChar w:fldCharType="end"/>
          </w:r>
        </w:p>
      </w:sdtContent>
    </w:sdt>
    <w:p w14:paraId="3B102A7A" w14:textId="77777777" w:rsidR="003E5C9C" w:rsidRDefault="003E5C9C">
      <w:pPr>
        <w:rPr>
          <w:rFonts w:eastAsia="Times New Roman" w:cs="Times New Roman"/>
          <w:b/>
          <w:bCs/>
          <w:szCs w:val="24"/>
        </w:rPr>
      </w:pPr>
      <w:r>
        <w:br w:type="page"/>
      </w:r>
    </w:p>
    <w:p w14:paraId="0000000A" w14:textId="2FA3D431" w:rsidR="00325EDA" w:rsidRDefault="00000000">
      <w:pPr>
        <w:pStyle w:val="Heading1"/>
      </w:pPr>
      <w:bookmarkStart w:id="2" w:name="_Toc222863246"/>
      <w:r>
        <w:lastRenderedPageBreak/>
        <w:t>1. Introduction</w:t>
      </w:r>
      <w:bookmarkEnd w:id="2"/>
    </w:p>
    <w:p w14:paraId="0000000B" w14:textId="77777777" w:rsidR="00325EDA" w:rsidRDefault="00000000">
      <w:pPr>
        <w:pStyle w:val="Heading2"/>
      </w:pPr>
      <w:bookmarkStart w:id="3" w:name="_fxz3vg88v0my" w:colFirst="0" w:colLast="0"/>
      <w:bookmarkStart w:id="4" w:name="_Toc222863247"/>
      <w:bookmarkEnd w:id="3"/>
      <w:r>
        <w:t>1.1 Context and Background</w:t>
      </w:r>
      <w:bookmarkEnd w:id="4"/>
    </w:p>
    <w:p w14:paraId="0000000C" w14:textId="5F8B9377" w:rsidR="00325EDA" w:rsidRPr="00E26A40" w:rsidRDefault="00000000">
      <w:pPr>
        <w:spacing w:before="200" w:after="200"/>
        <w:rPr>
          <w:rFonts w:eastAsia="Times New Roman" w:cs="Times New Roman"/>
          <w:szCs w:val="24"/>
        </w:rPr>
      </w:pPr>
      <w:r>
        <w:rPr>
          <w:rFonts w:eastAsia="Times New Roman" w:cs="Times New Roman"/>
          <w:szCs w:val="24"/>
        </w:rPr>
        <w:t xml:space="preserve">Face-to-face instruction with digital and online learning components as the hybrid learning models has been identified as a central feature in the system of higher education globally. Specifically in the UK, hybrid learning adoption has improved rapidly at the time of COVID-19 pandemic situation, as educational continuity is required to be maintained by the universities while focusing on restrictions of public health </w:t>
      </w:r>
      <w:r w:rsidR="008F4477">
        <w:rPr>
          <w:rFonts w:eastAsia="Times New Roman" w:cs="Times New Roman"/>
          <w:szCs w:val="24"/>
        </w:rPr>
        <w:t>[</w:t>
      </w:r>
      <w:r w:rsidR="00CB1331">
        <w:rPr>
          <w:rFonts w:eastAsia="Times New Roman" w:cs="Times New Roman"/>
          <w:szCs w:val="24"/>
        </w:rPr>
        <w:t>1</w:t>
      </w:r>
      <w:r w:rsidR="008F4477">
        <w:rPr>
          <w:rFonts w:eastAsia="Times New Roman" w:cs="Times New Roman"/>
          <w:szCs w:val="24"/>
        </w:rPr>
        <w:t>]</w:t>
      </w:r>
      <w:r>
        <w:rPr>
          <w:rFonts w:eastAsia="Times New Roman" w:cs="Times New Roman"/>
          <w:szCs w:val="24"/>
        </w:rPr>
        <w:t xml:space="preserve">. This type of transformation has identified a significant impact in the learning and teaching practices, moving beyond the traditional knowledge delivery based on classroom to a more technology-supported and flexible model </w:t>
      </w:r>
      <w:r w:rsidR="008F4477">
        <w:rPr>
          <w:rFonts w:eastAsia="Times New Roman" w:cs="Times New Roman"/>
          <w:szCs w:val="24"/>
        </w:rPr>
        <w:t>[2]</w:t>
      </w:r>
      <w:r>
        <w:rPr>
          <w:rFonts w:eastAsia="Times New Roman" w:cs="Times New Roman"/>
          <w:szCs w:val="24"/>
        </w:rPr>
        <w:t xml:space="preserve">. Hybrid learning-based field is situated in the wider research on educational technology, pedagogical innovation and digital education. In higher education in the UK, the hybrid and blended learning approaches were already being focused before the pandemic situation, in order to improve learning outcomes, student engagement and accessibility </w:t>
      </w:r>
      <w:r w:rsidR="008F4477">
        <w:rPr>
          <w:rFonts w:eastAsia="Times New Roman" w:cs="Times New Roman"/>
          <w:szCs w:val="24"/>
        </w:rPr>
        <w:t>[</w:t>
      </w:r>
      <w:r w:rsidR="00CB1331">
        <w:rPr>
          <w:rFonts w:eastAsia="Times New Roman" w:cs="Times New Roman"/>
          <w:szCs w:val="24"/>
        </w:rPr>
        <w:t>3</w:t>
      </w:r>
      <w:r w:rsidR="008F4477">
        <w:rPr>
          <w:rFonts w:eastAsia="Times New Roman" w:cs="Times New Roman"/>
          <w:szCs w:val="24"/>
        </w:rPr>
        <w:t>]</w:t>
      </w:r>
      <w:r>
        <w:rPr>
          <w:rFonts w:eastAsia="Times New Roman" w:cs="Times New Roman"/>
          <w:szCs w:val="24"/>
        </w:rPr>
        <w:t xml:space="preserve">. While the pandemic mainly facilitated this hybrid learning technique to be implemented to a larger scale, without adequate time for staff training, infrastructure development and pedagogical planning. This resulted in the adoption of diversified hybrid models by the institutions varying in </w:t>
      </w:r>
      <w:r w:rsidRPr="00E26A40">
        <w:rPr>
          <w:rFonts w:eastAsia="Times New Roman" w:cs="Times New Roman"/>
          <w:szCs w:val="24"/>
        </w:rPr>
        <w:t xml:space="preserve">effectiveness, consistency and quality. </w:t>
      </w:r>
    </w:p>
    <w:p w14:paraId="7FB54607" w14:textId="1229A123" w:rsidR="00BA0384" w:rsidRDefault="00BA0384">
      <w:pPr>
        <w:spacing w:before="200" w:after="200"/>
        <w:rPr>
          <w:rFonts w:eastAsia="Times New Roman" w:cs="Times New Roman"/>
          <w:szCs w:val="24"/>
        </w:rPr>
      </w:pPr>
      <w:r w:rsidRPr="00E26A40">
        <w:rPr>
          <w:rFonts w:eastAsia="Times New Roman" w:cs="Times New Roman"/>
          <w:szCs w:val="24"/>
        </w:rPr>
        <w:t xml:space="preserve">Hybrid learning research is used in this case to largely focus on the emergence of remote teaching and single-institution case studies that target the post-pandemic and multi-stakeholder effectiveness in the UK sector. It combines of robust quantitative techniques and thematic qualitative analysis to address research objectives. </w:t>
      </w:r>
      <w:r w:rsidRPr="00E26A40">
        <w:t>By emphasising longitudinal effectiveness, pedagogical alignment, and inclusivity, the research aims to fill gaps identified in recent UK studies and policy reviews</w:t>
      </w:r>
      <w:r w:rsidR="00CB1331" w:rsidRPr="00E26A40">
        <w:t xml:space="preserve"> [4]</w:t>
      </w:r>
      <w:r w:rsidRPr="00E26A40">
        <w:t>.</w:t>
      </w:r>
      <w:r>
        <w:t xml:space="preserve"> </w:t>
      </w:r>
    </w:p>
    <w:p w14:paraId="0000000D" w14:textId="318DD5D6" w:rsidR="00325EDA" w:rsidRDefault="00000000">
      <w:pPr>
        <w:spacing w:before="200" w:after="200"/>
        <w:rPr>
          <w:rFonts w:eastAsia="Times New Roman" w:cs="Times New Roman"/>
          <w:szCs w:val="24"/>
        </w:rPr>
      </w:pPr>
      <w:r>
        <w:rPr>
          <w:rFonts w:eastAsia="Times New Roman" w:cs="Times New Roman"/>
          <w:szCs w:val="24"/>
        </w:rPr>
        <w:t>During the period of post</w:t>
      </w:r>
      <w:r w:rsidR="00C41F57">
        <w:rPr>
          <w:rFonts w:eastAsia="Times New Roman" w:cs="Times New Roman"/>
          <w:szCs w:val="24"/>
        </w:rPr>
        <w:t>-pandemic</w:t>
      </w:r>
      <w:r>
        <w:rPr>
          <w:rFonts w:eastAsia="Times New Roman" w:cs="Times New Roman"/>
          <w:szCs w:val="24"/>
        </w:rPr>
        <w:t>, hybrid learning model has been largely retained by the UK universities mainly as a strategic approach, not as any type of emergency response. However</w:t>
      </w:r>
      <w:r w:rsidR="00B137E6">
        <w:rPr>
          <w:rFonts w:eastAsia="Times New Roman" w:cs="Times New Roman"/>
          <w:szCs w:val="24"/>
        </w:rPr>
        <w:t>,</w:t>
      </w:r>
      <w:r>
        <w:rPr>
          <w:rFonts w:eastAsia="Times New Roman" w:cs="Times New Roman"/>
          <w:szCs w:val="24"/>
        </w:rPr>
        <w:t xml:space="preserve"> in the modern developments, hybrid learning focuses on increased investment regarding the VLEs (virtual learning environment) development, digital assessment tools, learning analytics and lecture capture technologies </w:t>
      </w:r>
      <w:r w:rsidR="008F4477">
        <w:rPr>
          <w:rFonts w:eastAsia="Times New Roman" w:cs="Times New Roman"/>
          <w:szCs w:val="24"/>
        </w:rPr>
        <w:t>[</w:t>
      </w:r>
      <w:r w:rsidR="00CB1331">
        <w:rPr>
          <w:rFonts w:eastAsia="Times New Roman" w:cs="Times New Roman"/>
          <w:szCs w:val="24"/>
        </w:rPr>
        <w:t>5</w:t>
      </w:r>
      <w:r w:rsidR="008F4477">
        <w:rPr>
          <w:rFonts w:eastAsia="Times New Roman" w:cs="Times New Roman"/>
          <w:szCs w:val="24"/>
        </w:rPr>
        <w:t>]</w:t>
      </w:r>
      <w:r>
        <w:rPr>
          <w:rFonts w:eastAsia="Times New Roman" w:cs="Times New Roman"/>
          <w:szCs w:val="24"/>
        </w:rPr>
        <w:t xml:space="preserve">. Institutions have also focused mainly on flexible pathways of learning, supporting diversified populations of students that not only includes international students but also students with disabilities and part-time learners. Current research </w:t>
      </w:r>
      <w:r w:rsidR="00264DAA">
        <w:rPr>
          <w:rFonts w:eastAsia="Times New Roman" w:cs="Times New Roman"/>
          <w:szCs w:val="24"/>
        </w:rPr>
        <w:t>by researchers</w:t>
      </w:r>
      <w:r>
        <w:rPr>
          <w:rFonts w:eastAsia="Times New Roman" w:cs="Times New Roman"/>
          <w:szCs w:val="24"/>
        </w:rPr>
        <w:t>, indicates both the concerns and opportunities regarding hybrid learning process</w:t>
      </w:r>
      <w:r w:rsidR="00264DAA">
        <w:rPr>
          <w:rFonts w:eastAsia="Times New Roman" w:cs="Times New Roman"/>
          <w:szCs w:val="24"/>
        </w:rPr>
        <w:t xml:space="preserve"> [</w:t>
      </w:r>
      <w:r w:rsidR="00CB1331">
        <w:rPr>
          <w:rFonts w:eastAsia="Times New Roman" w:cs="Times New Roman"/>
          <w:szCs w:val="24"/>
        </w:rPr>
        <w:t>5]</w:t>
      </w:r>
      <w:r>
        <w:rPr>
          <w:rFonts w:eastAsia="Times New Roman" w:cs="Times New Roman"/>
          <w:szCs w:val="24"/>
        </w:rPr>
        <w:t xml:space="preserve">. </w:t>
      </w:r>
    </w:p>
    <w:p w14:paraId="0000000E" w14:textId="77777777" w:rsidR="00325EDA" w:rsidRDefault="00000000">
      <w:pPr>
        <w:pStyle w:val="Heading2"/>
      </w:pPr>
      <w:bookmarkStart w:id="5" w:name="_tpa4pj501lb0" w:colFirst="0" w:colLast="0"/>
      <w:bookmarkStart w:id="6" w:name="_Toc222863248"/>
      <w:bookmarkStart w:id="7" w:name="OLE_LINK2"/>
      <w:bookmarkEnd w:id="5"/>
      <w:r>
        <w:lastRenderedPageBreak/>
        <w:t>1.2 Research Problem</w:t>
      </w:r>
      <w:bookmarkEnd w:id="6"/>
    </w:p>
    <w:p w14:paraId="7AC9BBCC" w14:textId="77777777" w:rsidR="00023A45" w:rsidRDefault="00000000">
      <w:pPr>
        <w:spacing w:before="200" w:after="200"/>
        <w:rPr>
          <w:rFonts w:eastAsia="Times New Roman" w:cs="Times New Roman"/>
          <w:szCs w:val="24"/>
        </w:rPr>
      </w:pPr>
      <w:r>
        <w:rPr>
          <w:rFonts w:eastAsia="Times New Roman" w:cs="Times New Roman"/>
          <w:szCs w:val="24"/>
        </w:rPr>
        <w:t xml:space="preserve">Regardless of the extensive hybrid learning model adoption, specifically considering the higher education system in the UK, there is limited evidence regarding its effectiveness in the context of a post-pandemic scenario. </w:t>
      </w:r>
    </w:p>
    <w:p w14:paraId="0000000F" w14:textId="4D8FF707" w:rsidR="00325EDA" w:rsidRDefault="00000000">
      <w:pPr>
        <w:spacing w:before="200" w:after="200"/>
        <w:rPr>
          <w:rFonts w:eastAsia="Times New Roman" w:cs="Times New Roman"/>
          <w:szCs w:val="24"/>
        </w:rPr>
      </w:pPr>
      <w:r>
        <w:rPr>
          <w:rFonts w:eastAsia="Times New Roman" w:cs="Times New Roman"/>
          <w:szCs w:val="24"/>
        </w:rPr>
        <w:t xml:space="preserve">While the hybrid model of learning is continued in several types of institutions based on the practices that have been developed at the time of emergency virtual teaching, while not considering a </w:t>
      </w:r>
      <w:r w:rsidR="00C41F57">
        <w:rPr>
          <w:rFonts w:eastAsia="Times New Roman" w:cs="Times New Roman"/>
          <w:szCs w:val="24"/>
        </w:rPr>
        <w:t>well-established</w:t>
      </w:r>
      <w:r>
        <w:rPr>
          <w:rFonts w:eastAsia="Times New Roman" w:cs="Times New Roman"/>
          <w:szCs w:val="24"/>
        </w:rPr>
        <w:t xml:space="preserve"> framework of pedagogy </w:t>
      </w:r>
      <w:r w:rsidR="008F4477">
        <w:rPr>
          <w:rFonts w:eastAsia="Times New Roman" w:cs="Times New Roman"/>
          <w:szCs w:val="24"/>
        </w:rPr>
        <w:t>[</w:t>
      </w:r>
      <w:r w:rsidR="00CB1331">
        <w:rPr>
          <w:rFonts w:eastAsia="Times New Roman" w:cs="Times New Roman"/>
          <w:szCs w:val="24"/>
        </w:rPr>
        <w:t>6</w:t>
      </w:r>
      <w:r w:rsidR="008F4477">
        <w:rPr>
          <w:rFonts w:eastAsia="Times New Roman" w:cs="Times New Roman"/>
          <w:szCs w:val="24"/>
        </w:rPr>
        <w:t>]</w:t>
      </w:r>
      <w:r>
        <w:rPr>
          <w:rFonts w:eastAsia="Times New Roman" w:cs="Times New Roman"/>
          <w:szCs w:val="24"/>
        </w:rPr>
        <w:t xml:space="preserve">. This increase concerns whether student learning is genuinely supported through hybrid learning models, improving academic performance and student engagement. Another important challenge identified </w:t>
      </w:r>
      <w:r w:rsidR="00264DAA">
        <w:rPr>
          <w:rFonts w:eastAsia="Times New Roman" w:cs="Times New Roman"/>
          <w:szCs w:val="24"/>
        </w:rPr>
        <w:t>in previous researches</w:t>
      </w:r>
      <w:r>
        <w:rPr>
          <w:rFonts w:eastAsia="Times New Roman" w:cs="Times New Roman"/>
          <w:szCs w:val="24"/>
        </w:rPr>
        <w:t>, is the inconsistency in the implementation and designing of hybrid learning across the programmes and institutions</w:t>
      </w:r>
      <w:r w:rsidR="00264DAA">
        <w:rPr>
          <w:rFonts w:eastAsia="Times New Roman" w:cs="Times New Roman"/>
          <w:szCs w:val="24"/>
        </w:rPr>
        <w:t xml:space="preserve"> [7]</w:t>
      </w:r>
      <w:r>
        <w:rPr>
          <w:rFonts w:eastAsia="Times New Roman" w:cs="Times New Roman"/>
          <w:szCs w:val="24"/>
        </w:rPr>
        <w:t xml:space="preserve">. Poorly integrated face-to-face and online components often leads to fragmented experience of learning, decreasing satisfaction of students and reduced motivation. In addition, digital fatigue is also an important issue due to unequal technology accessibility and lack of proper staff training considerable hurdles in the higher education sector of the UK </w:t>
      </w:r>
      <w:r w:rsidR="00264DAA">
        <w:rPr>
          <w:rFonts w:eastAsia="Times New Roman" w:cs="Times New Roman"/>
          <w:szCs w:val="24"/>
        </w:rPr>
        <w:t>[8]</w:t>
      </w:r>
      <w:r>
        <w:rPr>
          <w:rFonts w:eastAsia="Times New Roman" w:cs="Times New Roman"/>
          <w:szCs w:val="24"/>
        </w:rPr>
        <w:t xml:space="preserve">. </w:t>
      </w:r>
      <w:r w:rsidR="00BA0384" w:rsidRPr="00E26A40">
        <w:t xml:space="preserve">In this research, </w:t>
      </w:r>
      <w:r w:rsidR="00BA0384" w:rsidRPr="00E26A40">
        <w:rPr>
          <w:rStyle w:val="Strong"/>
        </w:rPr>
        <w:t>hybrid learning</w:t>
      </w:r>
      <w:r w:rsidR="00BA0384" w:rsidRPr="00E26A40">
        <w:t xml:space="preserve"> refers to a structured educational model that intentionally combines face-to-face classroom teaching with planned online learning activities. Unlike emergency remote teaching, hybrid learning integrates digital tools, virtual learning environments, and in-person interaction in a pedagogically aligned manner to enhance flexibility, engagement, and learning outcomes in higher education [8].</w:t>
      </w:r>
    </w:p>
    <w:p w14:paraId="00000010" w14:textId="77777777" w:rsidR="00325EDA" w:rsidRDefault="00000000">
      <w:pPr>
        <w:pStyle w:val="Heading2"/>
      </w:pPr>
      <w:bookmarkStart w:id="8" w:name="_x79o9o15hyw4" w:colFirst="0" w:colLast="0"/>
      <w:bookmarkStart w:id="9" w:name="_Toc222863249"/>
      <w:bookmarkStart w:id="10" w:name="OLE_LINK3"/>
      <w:bookmarkEnd w:id="7"/>
      <w:bookmarkEnd w:id="8"/>
      <w:r>
        <w:t>1.3 Research Aim and Objectives</w:t>
      </w:r>
      <w:bookmarkEnd w:id="9"/>
    </w:p>
    <w:p w14:paraId="00000011" w14:textId="77777777" w:rsidR="00325EDA" w:rsidRDefault="00000000">
      <w:pPr>
        <w:spacing w:before="200" w:after="200"/>
        <w:rPr>
          <w:rFonts w:eastAsia="Times New Roman" w:cs="Times New Roman"/>
          <w:szCs w:val="24"/>
        </w:rPr>
      </w:pPr>
      <w:r>
        <w:rPr>
          <w:rFonts w:eastAsia="Times New Roman" w:cs="Times New Roman"/>
          <w:szCs w:val="24"/>
        </w:rPr>
        <w:t xml:space="preserve">Research Aim: The aim of this research is to investigate the hybrid learning models’ effectiveness in the higher education institutions in the UK in the post-pandemic scenario. </w:t>
      </w:r>
    </w:p>
    <w:p w14:paraId="00000012" w14:textId="77777777" w:rsidR="00325EDA" w:rsidRDefault="00000000">
      <w:pPr>
        <w:spacing w:before="200" w:after="200"/>
        <w:rPr>
          <w:rFonts w:eastAsia="Times New Roman" w:cs="Times New Roman"/>
          <w:szCs w:val="24"/>
        </w:rPr>
      </w:pPr>
      <w:r>
        <w:rPr>
          <w:rFonts w:eastAsia="Times New Roman" w:cs="Times New Roman"/>
          <w:szCs w:val="24"/>
        </w:rPr>
        <w:t>Research Objectives:</w:t>
      </w:r>
    </w:p>
    <w:p w14:paraId="00000013" w14:textId="77777777" w:rsidR="00325EDA" w:rsidRDefault="00000000">
      <w:pPr>
        <w:numPr>
          <w:ilvl w:val="0"/>
          <w:numId w:val="1"/>
        </w:numPr>
        <w:spacing w:before="200"/>
        <w:rPr>
          <w:rFonts w:eastAsia="Times New Roman" w:cs="Times New Roman"/>
          <w:szCs w:val="24"/>
        </w:rPr>
      </w:pPr>
      <w:r>
        <w:rPr>
          <w:rFonts w:eastAsia="Times New Roman" w:cs="Times New Roman"/>
          <w:szCs w:val="24"/>
        </w:rPr>
        <w:t xml:space="preserve">To analyse the hybrid learning models’ impact on learning outcomes and student engagement in UK higher education. </w:t>
      </w:r>
    </w:p>
    <w:p w14:paraId="00000015" w14:textId="77777777" w:rsidR="00325EDA" w:rsidRDefault="00000000">
      <w:pPr>
        <w:numPr>
          <w:ilvl w:val="0"/>
          <w:numId w:val="1"/>
        </w:numPr>
        <w:spacing w:after="200"/>
        <w:rPr>
          <w:rFonts w:eastAsia="Times New Roman" w:cs="Times New Roman"/>
          <w:szCs w:val="24"/>
        </w:rPr>
      </w:pPr>
      <w:r>
        <w:rPr>
          <w:rFonts w:eastAsia="Times New Roman" w:cs="Times New Roman"/>
          <w:szCs w:val="24"/>
        </w:rPr>
        <w:t xml:space="preserve">To determine the major challenges and the suitable practices regarding the hybrid learning model implementation. </w:t>
      </w:r>
    </w:p>
    <w:p w14:paraId="4E314753" w14:textId="6B5FA26C" w:rsidR="00831A23" w:rsidRPr="00E26A40" w:rsidRDefault="00831A23">
      <w:pPr>
        <w:numPr>
          <w:ilvl w:val="0"/>
          <w:numId w:val="1"/>
        </w:numPr>
        <w:spacing w:after="200"/>
        <w:rPr>
          <w:rFonts w:eastAsia="Times New Roman" w:cs="Times New Roman"/>
          <w:szCs w:val="24"/>
        </w:rPr>
      </w:pPr>
      <w:r>
        <w:rPr>
          <w:rFonts w:eastAsia="Times New Roman" w:cs="Times New Roman"/>
          <w:szCs w:val="24"/>
        </w:rPr>
        <w:t xml:space="preserve"> </w:t>
      </w:r>
      <w:r w:rsidRPr="00E26A40">
        <w:t>To examine the relationship between hybrid learning design and levels of student engagement (cognitive, emotional, and behavioural).</w:t>
      </w:r>
    </w:p>
    <w:p w14:paraId="00000016" w14:textId="77777777" w:rsidR="00325EDA" w:rsidRDefault="00000000">
      <w:pPr>
        <w:pStyle w:val="Heading2"/>
      </w:pPr>
      <w:bookmarkStart w:id="11" w:name="_dy3f3y7klyhn" w:colFirst="0" w:colLast="0"/>
      <w:bookmarkStart w:id="12" w:name="_Toc222863250"/>
      <w:bookmarkEnd w:id="10"/>
      <w:bookmarkEnd w:id="11"/>
      <w:r>
        <w:lastRenderedPageBreak/>
        <w:t>1.4 Significance of the Research</w:t>
      </w:r>
      <w:bookmarkEnd w:id="12"/>
    </w:p>
    <w:p w14:paraId="030750A4" w14:textId="5D431739" w:rsidR="00AB7EC3" w:rsidRDefault="00000000">
      <w:pPr>
        <w:spacing w:before="200" w:after="200"/>
        <w:rPr>
          <w:rFonts w:eastAsia="Times New Roman" w:cs="Times New Roman"/>
          <w:szCs w:val="24"/>
        </w:rPr>
      </w:pPr>
      <w:r>
        <w:rPr>
          <w:rFonts w:eastAsia="Times New Roman" w:cs="Times New Roman"/>
          <w:szCs w:val="24"/>
        </w:rPr>
        <w:t xml:space="preserve">The research is actually significant as it </w:t>
      </w:r>
      <w:r w:rsidR="00303F65">
        <w:rPr>
          <w:rFonts w:eastAsia="Times New Roman" w:cs="Times New Roman"/>
          <w:szCs w:val="24"/>
        </w:rPr>
        <w:t xml:space="preserve">will </w:t>
      </w:r>
      <w:r>
        <w:rPr>
          <w:rFonts w:eastAsia="Times New Roman" w:cs="Times New Roman"/>
          <w:szCs w:val="24"/>
        </w:rPr>
        <w:t xml:space="preserve">focus on a timely and critical issue regarding the hybrid learning implementation in the education systems, specifically focusing on UK higher education. Due to increasing adoption of the model of hybrid learning by the University as an extensive strategy, it is necessary to focus on evidence-based effectiveness evaluation </w:t>
      </w:r>
      <w:r w:rsidR="00264DAA">
        <w:rPr>
          <w:rFonts w:eastAsia="Times New Roman" w:cs="Times New Roman"/>
          <w:szCs w:val="24"/>
        </w:rPr>
        <w:t>[9]</w:t>
      </w:r>
      <w:r>
        <w:rPr>
          <w:rFonts w:eastAsia="Times New Roman" w:cs="Times New Roman"/>
          <w:szCs w:val="24"/>
        </w:rPr>
        <w:t>. The examination of the influence of hybrid learning model on learning outcomes, educational experience and student engagement</w:t>
      </w:r>
      <w:r w:rsidR="00303F65">
        <w:rPr>
          <w:rFonts w:eastAsia="Times New Roman" w:cs="Times New Roman"/>
          <w:szCs w:val="24"/>
        </w:rPr>
        <w:t xml:space="preserve"> in th</w:t>
      </w:r>
      <w:r>
        <w:rPr>
          <w:rFonts w:eastAsia="Times New Roman" w:cs="Times New Roman"/>
          <w:szCs w:val="24"/>
        </w:rPr>
        <w:t xml:space="preserve">is particular research will overall contribute towards the existing literature on blended and digital learning. The findings from this research will focus on practical implementation of hybrid learning models suitable for educators, education institutions and policy makers. </w:t>
      </w:r>
    </w:p>
    <w:p w14:paraId="00000017" w14:textId="4F6C2654" w:rsidR="00325EDA" w:rsidRDefault="00000000">
      <w:pPr>
        <w:spacing w:before="200" w:after="200"/>
        <w:rPr>
          <w:rFonts w:eastAsia="Times New Roman" w:cs="Times New Roman"/>
          <w:szCs w:val="24"/>
        </w:rPr>
      </w:pPr>
      <w:r>
        <w:rPr>
          <w:rFonts w:eastAsia="Times New Roman" w:cs="Times New Roman"/>
          <w:szCs w:val="24"/>
        </w:rPr>
        <w:t xml:space="preserve">Also insights from this particular study can help universities in hybrid learning strategy refinement, staff training improvement and curriculum redesign following digital pedagogy </w:t>
      </w:r>
      <w:r w:rsidR="00264DAA">
        <w:rPr>
          <w:rFonts w:eastAsia="Times New Roman" w:cs="Times New Roman"/>
          <w:szCs w:val="24"/>
        </w:rPr>
        <w:t>[10]</w:t>
      </w:r>
      <w:r>
        <w:rPr>
          <w:rFonts w:eastAsia="Times New Roman" w:cs="Times New Roman"/>
          <w:szCs w:val="24"/>
        </w:rPr>
        <w:t xml:space="preserve">. Focusing on a </w:t>
      </w:r>
      <w:r w:rsidR="00745686">
        <w:rPr>
          <w:rFonts w:eastAsia="Times New Roman" w:cs="Times New Roman"/>
          <w:szCs w:val="24"/>
        </w:rPr>
        <w:t>societal</w:t>
      </w:r>
      <w:r>
        <w:rPr>
          <w:rFonts w:eastAsia="Times New Roman" w:cs="Times New Roman"/>
          <w:szCs w:val="24"/>
        </w:rPr>
        <w:t xml:space="preserve"> perspective, improved flexibility and inclusivity can be promoted through hybrid learning models that support extensive learning agendas and participation regarding the UK. Proper practice guidelines towards course design, improved support mechanism for students and policies of digital learning can be focused through the potential applications following this research. This can overall support an effective and sustainable integration of hybrid learning procedure in higher education, post-pandemic. </w:t>
      </w:r>
    </w:p>
    <w:p w14:paraId="00000018" w14:textId="77777777" w:rsidR="00325EDA" w:rsidRDefault="00000000">
      <w:pPr>
        <w:pStyle w:val="Heading1"/>
      </w:pPr>
      <w:bookmarkStart w:id="13" w:name="_ftgvy5r284u9" w:colFirst="0" w:colLast="0"/>
      <w:bookmarkStart w:id="14" w:name="_Toc222863251"/>
      <w:bookmarkEnd w:id="13"/>
      <w:r>
        <w:t>2. Literature Review</w:t>
      </w:r>
      <w:bookmarkEnd w:id="14"/>
    </w:p>
    <w:p w14:paraId="00000019" w14:textId="77777777" w:rsidR="00325EDA" w:rsidRDefault="00000000">
      <w:pPr>
        <w:pStyle w:val="Heading2"/>
      </w:pPr>
      <w:bookmarkStart w:id="15" w:name="_4dmet0m3v7vm" w:colFirst="0" w:colLast="0"/>
      <w:bookmarkStart w:id="16" w:name="_Toc222863252"/>
      <w:bookmarkEnd w:id="15"/>
      <w:r>
        <w:t>2.1 Introduction to the literature review</w:t>
      </w:r>
      <w:bookmarkEnd w:id="16"/>
    </w:p>
    <w:p w14:paraId="0000001A" w14:textId="595FB216" w:rsidR="00325EDA" w:rsidRDefault="00000000">
      <w:pPr>
        <w:spacing w:before="200" w:after="200"/>
        <w:rPr>
          <w:rFonts w:eastAsia="Times New Roman" w:cs="Times New Roman"/>
          <w:szCs w:val="24"/>
        </w:rPr>
      </w:pPr>
      <w:r>
        <w:rPr>
          <w:rFonts w:eastAsia="Times New Roman" w:cs="Times New Roman"/>
          <w:szCs w:val="24"/>
        </w:rPr>
        <w:t>Focusing on current and credible policy reports, empirical studies and peer-reviewed journals, the literature review will focus on the international perspective of hybrid learning implementation at higher education. Several themes will be focused in this review section focusing on student outcomes, implementation and associated challenges followed by theoretical and Technical framework to guide both the practice and research as well.</w:t>
      </w:r>
    </w:p>
    <w:p w14:paraId="0000001B" w14:textId="669ABD5E" w:rsidR="00325EDA" w:rsidRDefault="00000000">
      <w:pPr>
        <w:pStyle w:val="Heading2"/>
      </w:pPr>
      <w:bookmarkStart w:id="17" w:name="_f3g34wv6o13a" w:colFirst="0" w:colLast="0"/>
      <w:bookmarkStart w:id="18" w:name="_Toc222863253"/>
      <w:bookmarkEnd w:id="17"/>
      <w:r>
        <w:t xml:space="preserve">2.2 Evolution of hybrid learning models in higher education </w:t>
      </w:r>
      <w:r w:rsidR="00DE05C6">
        <w:t>using AI</w:t>
      </w:r>
      <w:bookmarkEnd w:id="18"/>
    </w:p>
    <w:p w14:paraId="0000001C" w14:textId="1E29D028" w:rsidR="00325EDA" w:rsidRPr="00E26A40" w:rsidRDefault="00000000">
      <w:pPr>
        <w:spacing w:before="200" w:after="200"/>
        <w:rPr>
          <w:rFonts w:eastAsia="Times New Roman" w:cs="Times New Roman"/>
          <w:szCs w:val="24"/>
        </w:rPr>
      </w:pPr>
      <w:r>
        <w:rPr>
          <w:rFonts w:eastAsia="Times New Roman" w:cs="Times New Roman"/>
          <w:szCs w:val="24"/>
        </w:rPr>
        <w:t xml:space="preserve">There is a significant evolution in the models of hybrid learning for the past decade in higher education, changing from optional-based pedagogical innovations to actual institutional approaches that are mainstream in nature. Before the pandemic situation due to COVID-19, a blended or hybrid learning process was actually adopted in order to improve accessibility and </w:t>
      </w:r>
      <w:r>
        <w:rPr>
          <w:rFonts w:eastAsia="Times New Roman" w:cs="Times New Roman"/>
          <w:szCs w:val="24"/>
        </w:rPr>
        <w:lastRenderedPageBreak/>
        <w:t>flexibility while supporting an overall student-focused learning</w:t>
      </w:r>
      <w:r w:rsidR="00CB1331">
        <w:rPr>
          <w:rFonts w:eastAsia="Times New Roman" w:cs="Times New Roman"/>
          <w:szCs w:val="24"/>
        </w:rPr>
        <w:t xml:space="preserve"> [11]</w:t>
      </w:r>
      <w:r>
        <w:rPr>
          <w:rFonts w:eastAsia="Times New Roman" w:cs="Times New Roman"/>
          <w:szCs w:val="24"/>
        </w:rPr>
        <w:t xml:space="preserve">. </w:t>
      </w:r>
      <w:r w:rsidR="00264DAA">
        <w:rPr>
          <w:rFonts w:eastAsia="Times New Roman" w:cs="Times New Roman"/>
          <w:szCs w:val="24"/>
        </w:rPr>
        <w:t>It is identified in the previous research that</w:t>
      </w:r>
      <w:r>
        <w:rPr>
          <w:rFonts w:eastAsia="Times New Roman" w:cs="Times New Roman"/>
          <w:szCs w:val="24"/>
        </w:rPr>
        <w:t xml:space="preserve"> internationally in South Korea, India, United States and Singapore, online-based digital resources are potentially combined with face-to-face traditional methods of teaching in order to enhance the academic outcomes and engagement of the students</w:t>
      </w:r>
      <w:r w:rsidR="00264DAA">
        <w:rPr>
          <w:rFonts w:eastAsia="Times New Roman" w:cs="Times New Roman"/>
          <w:szCs w:val="24"/>
        </w:rPr>
        <w:t xml:space="preserve"> [1</w:t>
      </w:r>
      <w:r w:rsidR="00CB1331">
        <w:rPr>
          <w:rFonts w:eastAsia="Times New Roman" w:cs="Times New Roman"/>
          <w:szCs w:val="24"/>
        </w:rPr>
        <w:t>2</w:t>
      </w:r>
      <w:r w:rsidR="00264DAA">
        <w:rPr>
          <w:rFonts w:eastAsia="Times New Roman" w:cs="Times New Roman"/>
          <w:szCs w:val="24"/>
        </w:rPr>
        <w:t>]</w:t>
      </w:r>
      <w:r>
        <w:rPr>
          <w:rFonts w:eastAsia="Times New Roman" w:cs="Times New Roman"/>
          <w:szCs w:val="24"/>
        </w:rPr>
        <w:t xml:space="preserve">. These types of models were supported with design principles based on the institution and their well-planned </w:t>
      </w:r>
      <w:r w:rsidRPr="00E26A40">
        <w:rPr>
          <w:rFonts w:eastAsia="Times New Roman" w:cs="Times New Roman"/>
          <w:szCs w:val="24"/>
        </w:rPr>
        <w:t xml:space="preserve">for gradual implementation. </w:t>
      </w:r>
    </w:p>
    <w:p w14:paraId="1DE4C416" w14:textId="4016D4FA" w:rsidR="00E13F5C" w:rsidRDefault="00E13F5C">
      <w:pPr>
        <w:spacing w:before="200" w:after="200"/>
        <w:rPr>
          <w:rFonts w:eastAsia="Times New Roman" w:cs="Times New Roman"/>
          <w:szCs w:val="24"/>
        </w:rPr>
      </w:pPr>
      <w:r w:rsidRPr="00E26A40">
        <w:rPr>
          <w:rFonts w:eastAsia="Times New Roman" w:cs="Times New Roman"/>
          <w:szCs w:val="24"/>
        </w:rPr>
        <w:t xml:space="preserve">Hybrid learning has eventually increased its place of application in this study. It is evident that </w:t>
      </w:r>
      <w:r w:rsidRPr="00E26A40">
        <w:t>the evolution of hybrid learning models in higher education has accelerated with the integration of Artificial Intelligence (AI). Initially, hybrid learning combined face-to-face teaching with basic online platforms</w:t>
      </w:r>
      <w:r w:rsidR="00CB1331" w:rsidRPr="00E26A40">
        <w:t xml:space="preserve"> [13]</w:t>
      </w:r>
      <w:r w:rsidRPr="00E26A40">
        <w:t>. However, recent advancements in AI have introduced adaptive learning systems, intelligent tutoring, automated assessment, and learning analytics. These technologies personalise content delivery, monitor student progress, and enhance engagement. Post-pandemic, universities increasingly use AI-driven tools within virtual learning environments to improve flexibility, data-informed decision-making, and student support, transforming hybrid learning into a more responsive and student-centred model</w:t>
      </w:r>
      <w:r w:rsidR="00CB1331" w:rsidRPr="00E26A40">
        <w:t xml:space="preserve"> [14]</w:t>
      </w:r>
      <w:r w:rsidRPr="00E26A40">
        <w:t>.</w:t>
      </w:r>
    </w:p>
    <w:p w14:paraId="0000001E" w14:textId="77777777" w:rsidR="00325EDA" w:rsidRDefault="00000000">
      <w:pPr>
        <w:pStyle w:val="Heading2"/>
      </w:pPr>
      <w:bookmarkStart w:id="19" w:name="_c496saatvlww" w:colFirst="0" w:colLast="0"/>
      <w:bookmarkStart w:id="20" w:name="_Toc222863254"/>
      <w:bookmarkEnd w:id="19"/>
      <w:r>
        <w:t>2.3 Impact of hybrid learning on student engagement and learning outcomes</w:t>
      </w:r>
      <w:bookmarkEnd w:id="20"/>
      <w:r>
        <w:t xml:space="preserve"> </w:t>
      </w:r>
    </w:p>
    <w:p w14:paraId="0000001F" w14:textId="53394B96" w:rsidR="00325EDA" w:rsidRDefault="00000000">
      <w:pPr>
        <w:spacing w:before="200" w:after="200"/>
        <w:rPr>
          <w:rFonts w:eastAsia="Times New Roman" w:cs="Times New Roman"/>
          <w:szCs w:val="24"/>
        </w:rPr>
      </w:pPr>
      <w:r>
        <w:rPr>
          <w:rFonts w:eastAsia="Times New Roman" w:cs="Times New Roman"/>
          <w:szCs w:val="24"/>
        </w:rPr>
        <w:t>Engagement is mainly identified as a multidimensional concept that focuses on cognitive, emotional and behavioural participation regarding the learning activities</w:t>
      </w:r>
      <w:r w:rsidR="00CB1331">
        <w:rPr>
          <w:rFonts w:eastAsia="Times New Roman" w:cs="Times New Roman"/>
          <w:szCs w:val="24"/>
        </w:rPr>
        <w:t xml:space="preserve"> [15]</w:t>
      </w:r>
      <w:r>
        <w:rPr>
          <w:rFonts w:eastAsia="Times New Roman" w:cs="Times New Roman"/>
          <w:szCs w:val="24"/>
        </w:rPr>
        <w:t xml:space="preserve">. It is suggested from </w:t>
      </w:r>
      <w:r w:rsidR="005E2D67">
        <w:rPr>
          <w:rFonts w:eastAsia="Times New Roman" w:cs="Times New Roman"/>
          <w:szCs w:val="24"/>
        </w:rPr>
        <w:t>the previous research</w:t>
      </w:r>
      <w:r>
        <w:rPr>
          <w:rFonts w:eastAsia="Times New Roman" w:cs="Times New Roman"/>
          <w:szCs w:val="24"/>
        </w:rPr>
        <w:t xml:space="preserve"> that an efficiently designed environment of hybrid learning can improve the engagement of the students, promoting flexibility, directed study and active learning</w:t>
      </w:r>
      <w:r w:rsidR="005E2D67">
        <w:rPr>
          <w:rFonts w:eastAsia="Times New Roman" w:cs="Times New Roman"/>
          <w:szCs w:val="24"/>
        </w:rPr>
        <w:t xml:space="preserve"> [16]</w:t>
      </w:r>
      <w:r>
        <w:rPr>
          <w:rFonts w:eastAsia="Times New Roman" w:cs="Times New Roman"/>
          <w:szCs w:val="24"/>
        </w:rPr>
        <w:t xml:space="preserve">. This type of blended approaches were mainly focused on with improved learner autonomy and attendance while compared with the traditional knowledge delivery face-to-face. While a nuanced picture is presented after the pandemic situation. It has been reported </w:t>
      </w:r>
      <w:r w:rsidR="005E2D67">
        <w:rPr>
          <w:rFonts w:eastAsia="Times New Roman" w:cs="Times New Roman"/>
          <w:szCs w:val="24"/>
        </w:rPr>
        <w:t>in one of the previous research that</w:t>
      </w:r>
      <w:r>
        <w:rPr>
          <w:rFonts w:eastAsia="Times New Roman" w:cs="Times New Roman"/>
          <w:szCs w:val="24"/>
        </w:rPr>
        <w:t xml:space="preserve"> learning outcomes can be positively influenced through hybrid learning when in-person and online components are aligned pedagogically</w:t>
      </w:r>
      <w:r w:rsidR="005E2D67">
        <w:rPr>
          <w:rFonts w:eastAsia="Times New Roman" w:cs="Times New Roman"/>
          <w:szCs w:val="24"/>
        </w:rPr>
        <w:t xml:space="preserve"> [17]</w:t>
      </w:r>
      <w:r>
        <w:rPr>
          <w:rFonts w:eastAsia="Times New Roman" w:cs="Times New Roman"/>
          <w:szCs w:val="24"/>
        </w:rPr>
        <w:t xml:space="preserve">. Interactive-based digital tools integration like recorded lectures and discussion forums supports in-depth academic performance and cognitive engagement while resulting in slightly better or comparable learning outcomes in comparison to the traditional learning instructions </w:t>
      </w:r>
      <w:r w:rsidR="005E2D67">
        <w:rPr>
          <w:rFonts w:eastAsia="Times New Roman" w:cs="Times New Roman"/>
          <w:szCs w:val="24"/>
        </w:rPr>
        <w:t>[18]</w:t>
      </w:r>
      <w:r>
        <w:rPr>
          <w:rFonts w:eastAsia="Times New Roman" w:cs="Times New Roman"/>
          <w:szCs w:val="24"/>
        </w:rPr>
        <w:t xml:space="preserve">. </w:t>
      </w:r>
    </w:p>
    <w:p w14:paraId="00000021" w14:textId="77777777" w:rsidR="00325EDA" w:rsidRDefault="00000000">
      <w:pPr>
        <w:pStyle w:val="Heading2"/>
      </w:pPr>
      <w:bookmarkStart w:id="21" w:name="_h5mvmjposzpw" w:colFirst="0" w:colLast="0"/>
      <w:bookmarkStart w:id="22" w:name="_Toc222863255"/>
      <w:bookmarkEnd w:id="21"/>
      <w:r>
        <w:t>2.4 Challenges and staff readiness in hybrid learning</w:t>
      </w:r>
      <w:bookmarkEnd w:id="22"/>
    </w:p>
    <w:p w14:paraId="00000022" w14:textId="01005C6B" w:rsidR="00325EDA" w:rsidRDefault="00000000">
      <w:pPr>
        <w:spacing w:before="200" w:after="200"/>
        <w:rPr>
          <w:rFonts w:eastAsia="Times New Roman" w:cs="Times New Roman"/>
          <w:szCs w:val="24"/>
        </w:rPr>
      </w:pPr>
      <w:r>
        <w:rPr>
          <w:rFonts w:eastAsia="Times New Roman" w:cs="Times New Roman"/>
          <w:szCs w:val="24"/>
        </w:rPr>
        <w:t xml:space="preserve">Regardless of the different hybrid learning model benefits, there are significant challenges affecting the implementation of this type of model towards the higher education system. A </w:t>
      </w:r>
      <w:r>
        <w:rPr>
          <w:rFonts w:eastAsia="Times New Roman" w:cs="Times New Roman"/>
          <w:szCs w:val="24"/>
        </w:rPr>
        <w:lastRenderedPageBreak/>
        <w:t>significant issue is identified as digital inequality</w:t>
      </w:r>
      <w:r w:rsidR="00CB1331">
        <w:rPr>
          <w:rFonts w:eastAsia="Times New Roman" w:cs="Times New Roman"/>
          <w:szCs w:val="24"/>
        </w:rPr>
        <w:t xml:space="preserve"> [19]</w:t>
      </w:r>
      <w:r>
        <w:rPr>
          <w:rFonts w:eastAsia="Times New Roman" w:cs="Times New Roman"/>
          <w:szCs w:val="24"/>
        </w:rPr>
        <w:t xml:space="preserve">. According to </w:t>
      </w:r>
      <w:r w:rsidR="008D17B7">
        <w:rPr>
          <w:rFonts w:eastAsia="Times New Roman" w:cs="Times New Roman"/>
          <w:szCs w:val="24"/>
        </w:rPr>
        <w:t>a research it has been identified that</w:t>
      </w:r>
      <w:r>
        <w:rPr>
          <w:rFonts w:eastAsia="Times New Roman" w:cs="Times New Roman"/>
          <w:szCs w:val="24"/>
        </w:rPr>
        <w:t xml:space="preserve"> suitable devices, appropriate space for learning and reliable internet accessibility are considerably varied among the students that influence the academic participation and performance negatively</w:t>
      </w:r>
      <w:r w:rsidR="008D17B7">
        <w:rPr>
          <w:rFonts w:eastAsia="Times New Roman" w:cs="Times New Roman"/>
          <w:szCs w:val="24"/>
        </w:rPr>
        <w:t xml:space="preserve"> [20]</w:t>
      </w:r>
      <w:r>
        <w:rPr>
          <w:rFonts w:eastAsia="Times New Roman" w:cs="Times New Roman"/>
          <w:szCs w:val="24"/>
        </w:rPr>
        <w:t xml:space="preserve">. These inequalities have increased concerns about the inclusivity and fairness in the environment of hybrid learning across institutions. Workload and staff readiness are also mainly identified as critical challenges. Digital methods of teaching are required to be adopted by different academic staff rapidly at the time of pandemic without institutional support and adequate training that lead to stress, uncertainty and increased workload </w:t>
      </w:r>
      <w:r w:rsidR="008D17B7">
        <w:rPr>
          <w:rFonts w:eastAsia="Times New Roman" w:cs="Times New Roman"/>
          <w:szCs w:val="24"/>
        </w:rPr>
        <w:t>[21]</w:t>
      </w:r>
      <w:r>
        <w:rPr>
          <w:rFonts w:eastAsia="Times New Roman" w:cs="Times New Roman"/>
          <w:szCs w:val="24"/>
        </w:rPr>
        <w:t xml:space="preserve">. In addition, different types of issues have already been associated with hybrid models of learning like social interaction reduction, student’s negative engagement when face-to-face and online components are integrated poorly and lack of sense of belonging. </w:t>
      </w:r>
      <w:r w:rsidR="008D17B7">
        <w:rPr>
          <w:rFonts w:eastAsia="Times New Roman" w:cs="Times New Roman"/>
          <w:szCs w:val="24"/>
        </w:rPr>
        <w:t>According to one of the researcher</w:t>
      </w:r>
      <w:r>
        <w:rPr>
          <w:rFonts w:eastAsia="Times New Roman" w:cs="Times New Roman"/>
          <w:szCs w:val="24"/>
        </w:rPr>
        <w:t>, existing inequalities may be escalated unintentionally through the risk of hybrid learning if not carefully supported and designed, post-pandemic</w:t>
      </w:r>
      <w:r w:rsidR="008D17B7">
        <w:rPr>
          <w:rFonts w:eastAsia="Times New Roman" w:cs="Times New Roman"/>
          <w:szCs w:val="24"/>
        </w:rPr>
        <w:t xml:space="preserve"> [22]</w:t>
      </w:r>
      <w:r>
        <w:rPr>
          <w:rFonts w:eastAsia="Times New Roman" w:cs="Times New Roman"/>
          <w:szCs w:val="24"/>
        </w:rPr>
        <w:t xml:space="preserve">. </w:t>
      </w:r>
    </w:p>
    <w:p w14:paraId="00000023" w14:textId="77777777" w:rsidR="00325EDA" w:rsidRDefault="00000000">
      <w:pPr>
        <w:pStyle w:val="Heading2"/>
      </w:pPr>
      <w:bookmarkStart w:id="23" w:name="_ccnkf93d40ak" w:colFirst="0" w:colLast="0"/>
      <w:bookmarkStart w:id="24" w:name="_Toc222863256"/>
      <w:bookmarkEnd w:id="23"/>
      <w:r>
        <w:t>2.5 Theoretical and technical frameworks</w:t>
      </w:r>
      <w:bookmarkEnd w:id="24"/>
    </w:p>
    <w:p w14:paraId="00000024" w14:textId="579267A9" w:rsidR="00325EDA" w:rsidRDefault="00000000">
      <w:pPr>
        <w:spacing w:before="200" w:after="200"/>
        <w:rPr>
          <w:rFonts w:eastAsia="Times New Roman" w:cs="Times New Roman"/>
          <w:szCs w:val="24"/>
        </w:rPr>
      </w:pPr>
      <w:r>
        <w:rPr>
          <w:rFonts w:eastAsia="Times New Roman" w:cs="Times New Roman"/>
          <w:szCs w:val="24"/>
        </w:rPr>
        <w:t xml:space="preserve">Several technical and theoretical frameworks mainly underpin the existing literature on the models of hybrid learning in higher education. The </w:t>
      </w:r>
      <w:r>
        <w:rPr>
          <w:rFonts w:eastAsia="Times New Roman" w:cs="Times New Roman"/>
          <w:i/>
          <w:iCs/>
          <w:szCs w:val="24"/>
        </w:rPr>
        <w:t>Col (Community of Inquiry) framework</w:t>
      </w:r>
      <w:r>
        <w:rPr>
          <w:rFonts w:eastAsia="Times New Roman" w:cs="Times New Roman"/>
          <w:szCs w:val="24"/>
        </w:rPr>
        <w:t xml:space="preserve"> by Garrison in 2000 is identified as an influential theoretical model that emphasizes the necessity of 3 associated elements like social presence, teaching presence and cognitive presence </w:t>
      </w:r>
      <w:r w:rsidR="008D17B7">
        <w:rPr>
          <w:rFonts w:eastAsia="Times New Roman" w:cs="Times New Roman"/>
          <w:szCs w:val="24"/>
        </w:rPr>
        <w:t>[23]</w:t>
      </w:r>
      <w:r>
        <w:rPr>
          <w:rFonts w:eastAsia="Times New Roman" w:cs="Times New Roman"/>
          <w:szCs w:val="24"/>
        </w:rPr>
        <w:t xml:space="preserve">. This framework providing a structured approach is applied extensively in hybrid and blended learning scenarios, specifically in the technology-supported environments. Another suitable framework is the </w:t>
      </w:r>
      <w:r>
        <w:rPr>
          <w:rFonts w:eastAsia="Times New Roman" w:cs="Times New Roman"/>
          <w:i/>
          <w:iCs/>
          <w:szCs w:val="24"/>
        </w:rPr>
        <w:t>TAM (Technology Acceptance Model)</w:t>
      </w:r>
      <w:r>
        <w:rPr>
          <w:rFonts w:eastAsia="Times New Roman" w:cs="Times New Roman"/>
          <w:szCs w:val="24"/>
        </w:rPr>
        <w:t xml:space="preserve"> by Davis in 1989, emphasizing on ease of use and usefulness perceptions of users in new technology adoption. </w:t>
      </w:r>
      <w:r w:rsidR="008D17B7">
        <w:rPr>
          <w:rFonts w:eastAsia="Times New Roman" w:cs="Times New Roman"/>
          <w:szCs w:val="24"/>
        </w:rPr>
        <w:t>In the previous research</w:t>
      </w:r>
      <w:r>
        <w:rPr>
          <w:rFonts w:eastAsia="Times New Roman" w:cs="Times New Roman"/>
          <w:szCs w:val="24"/>
        </w:rPr>
        <w:t>, considering the context of hybrid learning, TAM can be focused to identify acceptance of educators and students towards the digital tools and platforms and its influence in overall effectiveness and engagement</w:t>
      </w:r>
      <w:r w:rsidR="008D17B7">
        <w:rPr>
          <w:rFonts w:eastAsia="Times New Roman" w:cs="Times New Roman"/>
          <w:szCs w:val="24"/>
        </w:rPr>
        <w:t xml:space="preserve"> [24]</w:t>
      </w:r>
      <w:r>
        <w:rPr>
          <w:rFonts w:eastAsia="Times New Roman" w:cs="Times New Roman"/>
          <w:szCs w:val="24"/>
        </w:rPr>
        <w:t xml:space="preserve">. </w:t>
      </w:r>
    </w:p>
    <w:p w14:paraId="00000025" w14:textId="77777777" w:rsidR="00325EDA" w:rsidRDefault="00000000">
      <w:pPr>
        <w:pStyle w:val="Heading2"/>
      </w:pPr>
      <w:bookmarkStart w:id="25" w:name="_mhr9t71g2fut" w:colFirst="0" w:colLast="0"/>
      <w:bookmarkStart w:id="26" w:name="_Toc222863257"/>
      <w:bookmarkEnd w:id="25"/>
      <w:r>
        <w:t>2.6 Literature gaps and summary</w:t>
      </w:r>
      <w:bookmarkEnd w:id="26"/>
      <w:r>
        <w:t xml:space="preserve"> </w:t>
      </w:r>
    </w:p>
    <w:p w14:paraId="00000027" w14:textId="7ED6AF90" w:rsidR="00325EDA" w:rsidRDefault="00000000">
      <w:pPr>
        <w:spacing w:before="200" w:after="200"/>
        <w:rPr>
          <w:rFonts w:eastAsia="Times New Roman" w:cs="Times New Roman"/>
          <w:szCs w:val="24"/>
        </w:rPr>
      </w:pPr>
      <w:r>
        <w:rPr>
          <w:rFonts w:eastAsia="Times New Roman" w:cs="Times New Roman"/>
          <w:szCs w:val="24"/>
        </w:rPr>
        <w:t>Different important contributions to identify the implementation and effectiveness of hybrid learning models in higher education post-</w:t>
      </w:r>
      <w:r w:rsidR="00C41F57">
        <w:rPr>
          <w:rFonts w:eastAsia="Times New Roman" w:cs="Times New Roman"/>
          <w:szCs w:val="24"/>
        </w:rPr>
        <w:t>pandemic</w:t>
      </w:r>
      <w:r>
        <w:rPr>
          <w:rFonts w:eastAsia="Times New Roman" w:cs="Times New Roman"/>
          <w:szCs w:val="24"/>
        </w:rPr>
        <w:t xml:space="preserve"> has been highlighted through this literature. However there is a significant gap as the current researchers focused on data collected at the time of pandemic situation indicating the remote teaching emergency, irrespective of focusing on hybrid learning models that are deliberately designed post-pandemic. This indicates a lack of post-pandemic and longitudinal studies evaluating the long</w:t>
      </w:r>
      <w:r w:rsidR="00E13F5C">
        <w:rPr>
          <w:rFonts w:eastAsia="Times New Roman" w:cs="Times New Roman"/>
          <w:szCs w:val="24"/>
        </w:rPr>
        <w:t>-t</w:t>
      </w:r>
      <w:r>
        <w:rPr>
          <w:rFonts w:eastAsia="Times New Roman" w:cs="Times New Roman"/>
          <w:szCs w:val="24"/>
        </w:rPr>
        <w:t xml:space="preserve">erm hybrid learning models’ </w:t>
      </w:r>
      <w:r>
        <w:rPr>
          <w:rFonts w:eastAsia="Times New Roman" w:cs="Times New Roman"/>
          <w:szCs w:val="24"/>
        </w:rPr>
        <w:lastRenderedPageBreak/>
        <w:t>effectiveness in the stable academic settings, specifically within the context of the UK.</w:t>
      </w:r>
      <w:r w:rsidR="00E13F5C">
        <w:rPr>
          <w:rFonts w:eastAsia="Times New Roman" w:cs="Times New Roman"/>
          <w:szCs w:val="24"/>
        </w:rPr>
        <w:t xml:space="preserve"> </w:t>
      </w:r>
      <w:r>
        <w:rPr>
          <w:rFonts w:eastAsia="Times New Roman" w:cs="Times New Roman"/>
          <w:szCs w:val="24"/>
        </w:rPr>
        <w:t xml:space="preserve">Overall, this literature review has indicated efficient evidence about the hybrid learning benefits and its evolution in higher education. In addition, the challenges associated with its implementation, qualities and staff readiness have also been outlined in this literature review underpinned by suitable technical and theoretical frameworks guiding both practice and research. </w:t>
      </w:r>
    </w:p>
    <w:p w14:paraId="3AB1BDC3" w14:textId="47C7AC72" w:rsidR="00CC30F5" w:rsidRDefault="00CC30F5">
      <w:pPr>
        <w:spacing w:before="200" w:after="200"/>
        <w:rPr>
          <w:rFonts w:eastAsia="Times New Roman" w:cs="Times New Roman"/>
          <w:szCs w:val="24"/>
        </w:rPr>
      </w:pPr>
    </w:p>
    <w:p w14:paraId="522F6D80" w14:textId="77777777" w:rsidR="00CC30F5" w:rsidRDefault="00CC30F5">
      <w:pPr>
        <w:rPr>
          <w:rFonts w:eastAsia="Times New Roman" w:cs="Times New Roman"/>
          <w:szCs w:val="24"/>
        </w:rPr>
      </w:pPr>
      <w:r>
        <w:rPr>
          <w:rFonts w:eastAsia="Times New Roman" w:cs="Times New Roman"/>
          <w:szCs w:val="24"/>
        </w:rPr>
        <w:br w:type="page"/>
      </w:r>
    </w:p>
    <w:p w14:paraId="1CE2CB81" w14:textId="77777777" w:rsidR="00CC30F5" w:rsidRDefault="00CC30F5" w:rsidP="00CC30F5">
      <w:pPr>
        <w:pStyle w:val="Heading1"/>
      </w:pPr>
      <w:bookmarkStart w:id="27" w:name="_Toc222863258"/>
      <w:r>
        <w:lastRenderedPageBreak/>
        <w:t>3. Research Design and Methodology</w:t>
      </w:r>
      <w:bookmarkEnd w:id="27"/>
    </w:p>
    <w:p w14:paraId="3019C71B" w14:textId="6B8D28BC" w:rsidR="00CC30F5" w:rsidRDefault="00CC30F5" w:rsidP="00F86D8C">
      <w:pPr>
        <w:pStyle w:val="Heading2"/>
      </w:pPr>
      <w:bookmarkStart w:id="28" w:name="_Toc222863259"/>
      <w:r>
        <w:t xml:space="preserve">3.1 Research </w:t>
      </w:r>
      <w:r w:rsidRPr="00F86D8C">
        <w:t>Design</w:t>
      </w:r>
      <w:bookmarkEnd w:id="28"/>
      <w:r>
        <w:t xml:space="preserve"> </w:t>
      </w:r>
    </w:p>
    <w:p w14:paraId="48F0189B" w14:textId="53AD23E4" w:rsidR="00F86D8C" w:rsidRDefault="00F86D8C" w:rsidP="003E6698">
      <w:r>
        <w:t xml:space="preserve">The study collectively adopts a theoretical empirical research design that uses social science research approach. It helps in evaluating the effectiveness of hybrid learning models in the UK higher education system. In a hybrid learning environment and real-world perception, the analysis is done. </w:t>
      </w:r>
    </w:p>
    <w:p w14:paraId="1CB0B1B9" w14:textId="2434C7E5" w:rsidR="00F86D8C" w:rsidRDefault="00F86D8C" w:rsidP="003E6698">
      <w:r>
        <w:t xml:space="preserve">A </w:t>
      </w:r>
      <w:r w:rsidRPr="003E6698">
        <w:rPr>
          <w:rStyle w:val="Strong"/>
          <w:b w:val="0"/>
          <w:bCs w:val="0"/>
        </w:rPr>
        <w:t>mixed-method empirical design</w:t>
      </w:r>
      <w:r>
        <w:t xml:space="preserve"> is used as the most appropriate research design because the research aims to examine both measurable outcomes (such as student engagement and learning effectiveness) and subjective experiences (such as educator and student perceptions).</w:t>
      </w:r>
    </w:p>
    <w:p w14:paraId="667F9B93" w14:textId="049C905F" w:rsidR="00622E75" w:rsidRDefault="00F86D8C" w:rsidP="003E6698">
      <w:r>
        <w:t>In this case, the hybrid learning environment is multidimensional to improve the stu</w:t>
      </w:r>
      <w:r w:rsidRPr="00E26A40">
        <w:t xml:space="preserve">dy. </w:t>
      </w:r>
      <w:r w:rsidR="00D2095F" w:rsidRPr="00E26A40">
        <w:t xml:space="preserve">For quantitative analysis, </w:t>
      </w:r>
      <w:r w:rsidR="00D2095F" w:rsidRPr="00E26A40">
        <w:rPr>
          <w:rStyle w:val="Strong"/>
        </w:rPr>
        <w:t>multiple regression analysis</w:t>
      </w:r>
      <w:r w:rsidR="00D2095F" w:rsidRPr="00E26A40">
        <w:t xml:space="preserve"> will be used to examine the predictive relationship between hybrid learning design factors (e.g., flexibility, technology usability, interaction quality) and student engagement or academic performance. Additionally, </w:t>
      </w:r>
      <w:r w:rsidR="00D2095F" w:rsidRPr="00E26A40">
        <w:rPr>
          <w:rStyle w:val="Strong"/>
        </w:rPr>
        <w:t>Structural Equation Modelling (SEM)</w:t>
      </w:r>
      <w:r w:rsidR="00D2095F" w:rsidRPr="00E26A40">
        <w:t xml:space="preserve"> will be applied to test relationships between constructs such as perceived usefulness, ease of use (TAM), and engagement levels. SEM is widely used in recent educational technology research to validate theoretical frameworks.</w:t>
      </w:r>
      <w:r w:rsidR="00ED5FB4">
        <w:t xml:space="preserve"> </w:t>
      </w:r>
      <w:r w:rsidR="003E6698">
        <w:t>This research design is appropriate because it enables systematic investigation of hybrid learning effectiveness while capturing the complexity of post-pandemic higher education environments</w:t>
      </w:r>
      <w:r w:rsidR="001F385B">
        <w:t xml:space="preserve"> [25]</w:t>
      </w:r>
      <w:r w:rsidR="003E6698">
        <w:t>.</w:t>
      </w:r>
      <w:r w:rsidR="001F385B">
        <w:t xml:space="preserve"> </w:t>
      </w:r>
    </w:p>
    <w:p w14:paraId="1BBC1B96" w14:textId="7F1EA50C" w:rsidR="003E6698" w:rsidRDefault="003E6698" w:rsidP="003E6698">
      <w:pPr>
        <w:pStyle w:val="Heading2"/>
      </w:pPr>
      <w:bookmarkStart w:id="29" w:name="_Toc222863260"/>
      <w:r>
        <w:t>3.2 Research Methods and Materials</w:t>
      </w:r>
      <w:bookmarkEnd w:id="29"/>
      <w:r>
        <w:t xml:space="preserve"> </w:t>
      </w:r>
    </w:p>
    <w:p w14:paraId="3386E635" w14:textId="366FD9BC" w:rsidR="003E6698" w:rsidRDefault="007E27CF" w:rsidP="003A5B67">
      <w:pPr>
        <w:pStyle w:val="Heading3"/>
      </w:pPr>
      <w:bookmarkStart w:id="30" w:name="_Toc222863261"/>
      <w:r>
        <w:t>Research Methodology Approach</w:t>
      </w:r>
      <w:bookmarkEnd w:id="30"/>
    </w:p>
    <w:p w14:paraId="337C271D" w14:textId="0CF8DB4F" w:rsidR="001F33AA" w:rsidRPr="00E26A40" w:rsidRDefault="009615C3" w:rsidP="003A5B67">
      <w:r>
        <w:t xml:space="preserve">The study employs a mixed-research method that integrates both quantitative and qualitative data collection techniques. The qualitative method helps in exploring deeper perspectives from the papers by benefits, challenges, and implementation of the hybrid learning setup. </w:t>
      </w:r>
      <w:r w:rsidR="001F33AA">
        <w:t>The quantitative method is used for measuring patterns in student engagement, satisfaction analysis and perceived learning outcomes through structured questionnaires. The approach of the study is justified as it fulfils the research objectives and analyse the impact of the perceptions. The trends are observed in order to fulfil the idea of the study. Using mixed method is beneficial because it enhances methodological rigour by suppor</w:t>
      </w:r>
      <w:r w:rsidR="001F33AA" w:rsidRPr="00E26A40">
        <w:t>ting data triangulation as a whole</w:t>
      </w:r>
      <w:r w:rsidR="001F385B" w:rsidRPr="00E26A40">
        <w:t xml:space="preserve"> [26]</w:t>
      </w:r>
      <w:r w:rsidR="001F33AA" w:rsidRPr="00E26A40">
        <w:t xml:space="preserve">. </w:t>
      </w:r>
    </w:p>
    <w:p w14:paraId="6BE040CF" w14:textId="77777777" w:rsidR="00FF70D6" w:rsidRPr="00E26A40" w:rsidRDefault="00FF70D6" w:rsidP="00FF70D6">
      <w:r w:rsidRPr="00E26A40">
        <w:t xml:space="preserve">A purely methodological justification include that allowing a detailed statistical measurement of engagement and learning outcomes but would not capture deeper perceptions, contextual </w:t>
      </w:r>
      <w:r w:rsidRPr="00E26A40">
        <w:lastRenderedPageBreak/>
        <w:t>challenges, or institutional variations. Given that hybrid learning effectiveness involves subjective experiences and pedagogical complexity, relying solely on numerical data would limit interpretative depth.</w:t>
      </w:r>
    </w:p>
    <w:p w14:paraId="1E5D8F86" w14:textId="51996B0F" w:rsidR="00FF70D6" w:rsidRPr="00E26A40" w:rsidRDefault="00FF70D6" w:rsidP="003A5B67">
      <w:r w:rsidRPr="00E26A40">
        <w:t>The qualitative study is also chosen because it could provide rich, contextual insights; however, it would reduce generalisability and limit statistical validation of relationships between hybrid learning design and engagement outcomes.</w:t>
      </w:r>
    </w:p>
    <w:p w14:paraId="13F155C8" w14:textId="4CF8F025" w:rsidR="00FF70D6" w:rsidRPr="00E26A40" w:rsidRDefault="00FF70D6" w:rsidP="003A5B67">
      <w:r w:rsidRPr="00E26A40">
        <w:t xml:space="preserve">This mixed research method is designed because it shows hybrid learning and its effectiveness deals in its multidimensional (engagement, perception, performance, accessibility) system. Triangulation in the research strengthens validity and reliability. It also aligns with established educational technology research practice (Creswell &amp; Saunders). </w:t>
      </w:r>
    </w:p>
    <w:p w14:paraId="3BC5C7F1" w14:textId="2A3206BF" w:rsidR="00DC1696" w:rsidRDefault="00F80F00" w:rsidP="00F80F00">
      <w:pPr>
        <w:pStyle w:val="Heading3"/>
      </w:pPr>
      <w:bookmarkStart w:id="31" w:name="_Toc222863262"/>
      <w:r w:rsidRPr="00E26A40">
        <w:t>Research Strategy</w:t>
      </w:r>
      <w:bookmarkEnd w:id="31"/>
      <w:r>
        <w:t xml:space="preserve"> </w:t>
      </w:r>
    </w:p>
    <w:p w14:paraId="30485879" w14:textId="62771C8E" w:rsidR="00F80F00" w:rsidRDefault="00EB14E1" w:rsidP="00F80F00">
      <w:r>
        <w:t xml:space="preserve">The research primarily adopts a survey-based case study building and evaluation. </w:t>
      </w:r>
    </w:p>
    <w:p w14:paraId="4BD7733A" w14:textId="77777777" w:rsidR="00B858CB" w:rsidRDefault="0077013C" w:rsidP="00F80F00">
      <w:r w:rsidRPr="00B858CB">
        <w:rPr>
          <w:b/>
          <w:bCs/>
        </w:rPr>
        <w:t>Surveys</w:t>
      </w:r>
      <w:r>
        <w:t xml:space="preserve">: </w:t>
      </w:r>
    </w:p>
    <w:p w14:paraId="47FA1427" w14:textId="7516709D" w:rsidR="00E011EF" w:rsidRDefault="0077013C" w:rsidP="00F80F00">
      <w:r>
        <w:t xml:space="preserve">The research primarily focuses on surveys conducted on UK higher education students that have retained hybrid learning models after the pandemic. There are online questionnaires that distribute to students and academic staff for the surveys. The data regarding this include the following: </w:t>
      </w:r>
      <w:r w:rsidR="00816804">
        <w:t xml:space="preserve">learning engagement, satisfaction levels, accessibility of the digital tools, teaching effectiveness, and challenges experienced in hybrid environments. Surveys are appropriate because </w:t>
      </w:r>
      <w:r w:rsidR="00E011EF">
        <w:t xml:space="preserve">it helps in efficient data collection. </w:t>
      </w:r>
    </w:p>
    <w:p w14:paraId="0D8689B5" w14:textId="3E2A4907" w:rsidR="00B858CB" w:rsidRDefault="00FF0EB5" w:rsidP="00FF0EB5">
      <w:pPr>
        <w:pStyle w:val="Heading3"/>
      </w:pPr>
      <w:bookmarkStart w:id="32" w:name="_Toc222863263"/>
      <w:r>
        <w:t>Data Analysis and Evaluation Methods</w:t>
      </w:r>
      <w:bookmarkEnd w:id="32"/>
    </w:p>
    <w:p w14:paraId="03D221AE" w14:textId="77777777" w:rsidR="00D2095F" w:rsidRPr="00E26A40" w:rsidRDefault="00D2095F" w:rsidP="00D2095F">
      <w:pPr>
        <w:pStyle w:val="NormalWeb"/>
        <w:spacing w:line="360" w:lineRule="auto"/>
        <w:jc w:val="both"/>
      </w:pPr>
      <w:r w:rsidRPr="00E26A40">
        <w:t xml:space="preserve">Reliability and validity will be assessed using </w:t>
      </w:r>
      <w:r w:rsidRPr="00E26A40">
        <w:rPr>
          <w:rStyle w:val="Strong"/>
        </w:rPr>
        <w:t>Cronbach’s Alpha</w:t>
      </w:r>
      <w:r w:rsidRPr="00E26A40">
        <w:t xml:space="preserve"> and </w:t>
      </w:r>
      <w:r w:rsidRPr="00E26A40">
        <w:rPr>
          <w:rStyle w:val="Strong"/>
        </w:rPr>
        <w:t>Confirmatory Factor Analysis (CFA)</w:t>
      </w:r>
      <w:r w:rsidRPr="00E26A40">
        <w:t xml:space="preserve"> to ensure measurement consistency.</w:t>
      </w:r>
    </w:p>
    <w:p w14:paraId="2F62C3C3" w14:textId="432A1D6E" w:rsidR="00D2095F" w:rsidRPr="00E26A40" w:rsidRDefault="00D2095F" w:rsidP="00D2095F">
      <w:pPr>
        <w:pStyle w:val="NormalWeb"/>
        <w:spacing w:line="360" w:lineRule="auto"/>
        <w:jc w:val="both"/>
      </w:pPr>
      <w:r w:rsidRPr="00E26A40">
        <w:t xml:space="preserve">For qualitative data, instead of only basic thematic analysis, the study will adopt a </w:t>
      </w:r>
      <w:r w:rsidRPr="00E26A40">
        <w:rPr>
          <w:rStyle w:val="Strong"/>
        </w:rPr>
        <w:t>reflexive thematic analysis approach</w:t>
      </w:r>
      <w:r w:rsidRPr="00E26A40">
        <w:t xml:space="preserve"> supported by qualitative data software (e.g., NVivo). AI-assisted coding tools may also be used to enhance pattern identification and reduce researcher bias</w:t>
      </w:r>
      <w:r w:rsidR="00CB1331" w:rsidRPr="00E26A40">
        <w:t xml:space="preserve"> [26]</w:t>
      </w:r>
      <w:r w:rsidRPr="00E26A40">
        <w:t>.</w:t>
      </w:r>
    </w:p>
    <w:p w14:paraId="3071406A" w14:textId="188A97C3" w:rsidR="00D2095F" w:rsidRPr="00D2095F" w:rsidRDefault="00D2095F" w:rsidP="00D2095F">
      <w:pPr>
        <w:pStyle w:val="NormalWeb"/>
        <w:spacing w:line="360" w:lineRule="auto"/>
        <w:jc w:val="both"/>
      </w:pPr>
      <w:r w:rsidRPr="00E26A40">
        <w:t xml:space="preserve">Where appropriate, </w:t>
      </w:r>
      <w:r w:rsidRPr="00E26A40">
        <w:rPr>
          <w:rStyle w:val="Strong"/>
        </w:rPr>
        <w:t>learning analytics techniques</w:t>
      </w:r>
      <w:r w:rsidRPr="00E26A40">
        <w:t xml:space="preserve"> can be applied to identify behavioural engagement trends.</w:t>
      </w:r>
    </w:p>
    <w:p w14:paraId="386721E0" w14:textId="77777777" w:rsidR="00E26A40" w:rsidRDefault="00E26A40" w:rsidP="00FF0EB5"/>
    <w:p w14:paraId="6AC7F089" w14:textId="77777777" w:rsidR="00E26A40" w:rsidRDefault="00E26A40" w:rsidP="00FF0EB5"/>
    <w:p w14:paraId="5D46442E" w14:textId="678B6C55" w:rsidR="00FF0EB5" w:rsidRDefault="004E11A3" w:rsidP="00FF0EB5">
      <w:r>
        <w:lastRenderedPageBreak/>
        <w:t>Quantitative analysis:</w:t>
      </w:r>
    </w:p>
    <w:p w14:paraId="190CA0F5" w14:textId="77777777" w:rsidR="004E11A3" w:rsidRDefault="004E11A3" w:rsidP="004E11A3">
      <w:pPr>
        <w:pStyle w:val="NormalWeb"/>
      </w:pPr>
      <w:r>
        <w:rPr>
          <w:rFonts w:hAnsi="Symbol"/>
        </w:rPr>
        <w:t></w:t>
      </w:r>
      <w:r>
        <w:t xml:space="preserve">  Descriptive statistics (mean, frequency, percentage)</w:t>
      </w:r>
    </w:p>
    <w:p w14:paraId="1487980B" w14:textId="77777777" w:rsidR="004E11A3" w:rsidRDefault="004E11A3" w:rsidP="004E11A3">
      <w:pPr>
        <w:pStyle w:val="NormalWeb"/>
      </w:pPr>
      <w:r>
        <w:rPr>
          <w:rFonts w:hAnsi="Symbol"/>
        </w:rPr>
        <w:t></w:t>
      </w:r>
      <w:r>
        <w:t xml:space="preserve">  Correlation analysis to examine relationships between hybrid learning and engagement</w:t>
      </w:r>
    </w:p>
    <w:p w14:paraId="30E0AAF3" w14:textId="77777777" w:rsidR="004E11A3" w:rsidRDefault="004E11A3" w:rsidP="004E11A3">
      <w:pPr>
        <w:pStyle w:val="NormalWeb"/>
      </w:pPr>
      <w:r>
        <w:rPr>
          <w:rFonts w:hAnsi="Symbol"/>
        </w:rPr>
        <w:t></w:t>
      </w:r>
      <w:r>
        <w:t xml:space="preserve">  Comparative analysis between student and educator responses</w:t>
      </w:r>
    </w:p>
    <w:p w14:paraId="0B517504" w14:textId="5A22D2C5" w:rsidR="004E11A3" w:rsidRDefault="004E11A3" w:rsidP="00FF0EB5">
      <w:r>
        <w:t>Qualitative analysis:</w:t>
      </w:r>
    </w:p>
    <w:p w14:paraId="2A3D2288" w14:textId="77777777" w:rsidR="004E11A3" w:rsidRDefault="004E11A3" w:rsidP="004E11A3">
      <w:pPr>
        <w:pStyle w:val="NormalWeb"/>
      </w:pPr>
      <w:r>
        <w:t xml:space="preserve">Qualitative responses will be analysed using </w:t>
      </w:r>
      <w:r>
        <w:rPr>
          <w:rStyle w:val="Strong"/>
        </w:rPr>
        <w:t>thematic analysis</w:t>
      </w:r>
      <w:r>
        <w:t>, involving:</w:t>
      </w:r>
    </w:p>
    <w:p w14:paraId="066295A0" w14:textId="77777777" w:rsidR="004E11A3" w:rsidRDefault="004E11A3" w:rsidP="004E11A3">
      <w:pPr>
        <w:pStyle w:val="NormalWeb"/>
        <w:numPr>
          <w:ilvl w:val="0"/>
          <w:numId w:val="2"/>
        </w:numPr>
        <w:spacing w:line="360" w:lineRule="auto"/>
        <w:jc w:val="both"/>
      </w:pPr>
      <w:r>
        <w:t>Data familiarisation</w:t>
      </w:r>
    </w:p>
    <w:p w14:paraId="0F12C2EA" w14:textId="77777777" w:rsidR="004E11A3" w:rsidRDefault="004E11A3" w:rsidP="004E11A3">
      <w:pPr>
        <w:pStyle w:val="NormalWeb"/>
        <w:numPr>
          <w:ilvl w:val="0"/>
          <w:numId w:val="2"/>
        </w:numPr>
        <w:spacing w:line="360" w:lineRule="auto"/>
        <w:jc w:val="both"/>
      </w:pPr>
      <w:r>
        <w:t>Coding of responses</w:t>
      </w:r>
    </w:p>
    <w:p w14:paraId="5DCC4FCA" w14:textId="77777777" w:rsidR="004E11A3" w:rsidRDefault="004E11A3" w:rsidP="004E11A3">
      <w:pPr>
        <w:pStyle w:val="NormalWeb"/>
        <w:numPr>
          <w:ilvl w:val="0"/>
          <w:numId w:val="2"/>
        </w:numPr>
        <w:spacing w:line="360" w:lineRule="auto"/>
        <w:jc w:val="both"/>
      </w:pPr>
      <w:r>
        <w:t>Theme generation</w:t>
      </w:r>
    </w:p>
    <w:p w14:paraId="021DEED9" w14:textId="77777777" w:rsidR="004E11A3" w:rsidRDefault="004E11A3" w:rsidP="004E11A3">
      <w:pPr>
        <w:pStyle w:val="NormalWeb"/>
        <w:numPr>
          <w:ilvl w:val="0"/>
          <w:numId w:val="2"/>
        </w:numPr>
        <w:spacing w:line="360" w:lineRule="auto"/>
        <w:jc w:val="both"/>
      </w:pPr>
      <w:r>
        <w:t>Interpretation</w:t>
      </w:r>
    </w:p>
    <w:p w14:paraId="2DC03920" w14:textId="4A24BC51" w:rsidR="004E11A3" w:rsidRDefault="004E11A3" w:rsidP="004E11A3">
      <w:pPr>
        <w:pStyle w:val="NormalWeb"/>
        <w:spacing w:line="360" w:lineRule="auto"/>
        <w:jc w:val="both"/>
      </w:pPr>
      <w:r w:rsidRPr="00DB7173">
        <w:rPr>
          <w:b/>
          <w:bCs/>
          <w:i/>
          <w:iCs/>
        </w:rPr>
        <w:t>Evaluation metrics of the study</w:t>
      </w:r>
      <w:r>
        <w:t>:</w:t>
      </w:r>
    </w:p>
    <w:p w14:paraId="1087D4F1" w14:textId="53D9A900" w:rsidR="00DE05C6" w:rsidRPr="00DE05C6" w:rsidRDefault="004E11A3" w:rsidP="00CB1331">
      <w:pPr>
        <w:pStyle w:val="NormalWeb"/>
        <w:spacing w:line="360" w:lineRule="auto"/>
        <w:jc w:val="both"/>
      </w:pPr>
      <w:r>
        <w:t xml:space="preserve">Here, hybrid method is used for the data analysis. </w:t>
      </w:r>
      <w:r w:rsidR="006F5AC4">
        <w:t xml:space="preserve">In addition, different types of issues have already been associated with hybrid models of learning like social interaction reduction, student’s negative engagement when face-to-face and online components are integrated poorly and lack of sense of belonging. </w:t>
      </w:r>
      <w:r w:rsidR="00DB7173">
        <w:t xml:space="preserve">So, it is important to understand how the metrics can help in evaluating the study and achieve goals. </w:t>
      </w:r>
      <w:r w:rsidR="00DE05C6">
        <w:t>While educational continuity is maintained by this type of approach, there are concerns about student engagement and learning quality. Hybrid learning is identified as an established institutional strategic component in the higher education sector after the pandemic situation due to the extensive investment of universities in staff development, digital infrastructure and systems of learning management [</w:t>
      </w:r>
      <w:r w:rsidR="00CB1331">
        <w:t>26</w:t>
      </w:r>
      <w:r w:rsidR="00DE05C6">
        <w:t>]. However</w:t>
      </w:r>
      <w:r w:rsidR="00D2095F">
        <w:t>,</w:t>
      </w:r>
      <w:r w:rsidR="00DE05C6">
        <w:t xml:space="preserve"> it is argued in another literature by one of the researcher that the effectiveness of this type of model to a long-term improvement in educational quality has not yet been researched properly. </w:t>
      </w:r>
    </w:p>
    <w:p w14:paraId="00727075" w14:textId="77777777" w:rsidR="00DB7173" w:rsidRDefault="00DB7173" w:rsidP="00DB7173">
      <w:pPr>
        <w:pStyle w:val="NormalWeb"/>
      </w:pPr>
      <w:r>
        <w:rPr>
          <w:rFonts w:hAnsi="Symbol"/>
        </w:rPr>
        <w:t></w:t>
      </w:r>
      <w:r>
        <w:t xml:space="preserve">  Student engagement levels</w:t>
      </w:r>
    </w:p>
    <w:p w14:paraId="4150EE3A" w14:textId="77777777" w:rsidR="00DB7173" w:rsidRDefault="00DB7173" w:rsidP="00DB7173">
      <w:pPr>
        <w:pStyle w:val="NormalWeb"/>
      </w:pPr>
      <w:r>
        <w:rPr>
          <w:rFonts w:hAnsi="Symbol"/>
        </w:rPr>
        <w:t></w:t>
      </w:r>
      <w:r>
        <w:t xml:space="preserve">  Perceived academic performance</w:t>
      </w:r>
    </w:p>
    <w:p w14:paraId="58D009FA" w14:textId="77777777" w:rsidR="00DB7173" w:rsidRDefault="00DB7173" w:rsidP="00DB7173">
      <w:pPr>
        <w:pStyle w:val="NormalWeb"/>
      </w:pPr>
      <w:r>
        <w:rPr>
          <w:rFonts w:hAnsi="Symbol"/>
        </w:rPr>
        <w:t></w:t>
      </w:r>
      <w:r>
        <w:t xml:space="preserve">  Satisfaction with learning flexibility</w:t>
      </w:r>
    </w:p>
    <w:p w14:paraId="401B9822" w14:textId="77777777" w:rsidR="00DB7173" w:rsidRDefault="00DB7173" w:rsidP="00DB7173">
      <w:pPr>
        <w:pStyle w:val="NormalWeb"/>
      </w:pPr>
      <w:r>
        <w:rPr>
          <w:rFonts w:hAnsi="Symbol"/>
        </w:rPr>
        <w:t></w:t>
      </w:r>
      <w:r>
        <w:t xml:space="preserve">  Ease of technology use</w:t>
      </w:r>
    </w:p>
    <w:p w14:paraId="7DA821CC" w14:textId="77777777" w:rsidR="00DB7173" w:rsidRDefault="00DB7173" w:rsidP="00DB7173">
      <w:pPr>
        <w:pStyle w:val="NormalWeb"/>
      </w:pPr>
      <w:r>
        <w:rPr>
          <w:rFonts w:hAnsi="Symbol"/>
        </w:rPr>
        <w:t></w:t>
      </w:r>
      <w:r>
        <w:t xml:space="preserve">  Educator readiness</w:t>
      </w:r>
    </w:p>
    <w:p w14:paraId="362579F5" w14:textId="77777777" w:rsidR="00DB7173" w:rsidRDefault="00DB7173" w:rsidP="00DB7173">
      <w:pPr>
        <w:pStyle w:val="NormalWeb"/>
      </w:pPr>
      <w:r>
        <w:rPr>
          <w:rFonts w:hAnsi="Symbol"/>
        </w:rPr>
        <w:lastRenderedPageBreak/>
        <w:t></w:t>
      </w:r>
      <w:r>
        <w:t xml:space="preserve">  Identified barriers</w:t>
      </w:r>
    </w:p>
    <w:p w14:paraId="26373300" w14:textId="67441211" w:rsidR="00DB7173" w:rsidRDefault="00623800" w:rsidP="00623800">
      <w:pPr>
        <w:pStyle w:val="Heading3"/>
      </w:pPr>
      <w:bookmarkStart w:id="33" w:name="_Toc222863264"/>
      <w:r>
        <w:t>Materials used – Research Data</w:t>
      </w:r>
      <w:bookmarkEnd w:id="33"/>
    </w:p>
    <w:p w14:paraId="631E86EE" w14:textId="77777777" w:rsidR="006561E9" w:rsidRPr="006561E9" w:rsidRDefault="006561E9" w:rsidP="000753E7">
      <w:pPr>
        <w:spacing w:before="100" w:beforeAutospacing="1" w:after="100" w:afterAutospacing="1"/>
        <w:outlineLvl w:val="3"/>
        <w:rPr>
          <w:rFonts w:eastAsia="Times New Roman" w:cs="Times New Roman"/>
          <w:b/>
          <w:bCs/>
          <w:szCs w:val="24"/>
          <w:lang w:val="en-IN" w:eastAsia="en-GB"/>
        </w:rPr>
      </w:pPr>
      <w:r w:rsidRPr="006561E9">
        <w:rPr>
          <w:rFonts w:eastAsia="Times New Roman" w:cs="Times New Roman"/>
          <w:b/>
          <w:bCs/>
          <w:szCs w:val="24"/>
          <w:lang w:val="en-IN" w:eastAsia="en-GB"/>
        </w:rPr>
        <w:t>Data Source</w:t>
      </w:r>
    </w:p>
    <w:p w14:paraId="2F9972A5" w14:textId="098F302B" w:rsidR="006561E9" w:rsidRPr="006561E9" w:rsidRDefault="006561E9" w:rsidP="000753E7">
      <w:pPr>
        <w:spacing w:before="100" w:beforeAutospacing="1" w:after="100" w:afterAutospacing="1"/>
        <w:rPr>
          <w:rFonts w:eastAsia="Times New Roman" w:cs="Times New Roman"/>
          <w:szCs w:val="24"/>
          <w:lang w:val="en-IN" w:eastAsia="en-GB"/>
        </w:rPr>
      </w:pPr>
      <w:r w:rsidRPr="006561E9">
        <w:rPr>
          <w:rFonts w:eastAsia="Times New Roman" w:cs="Times New Roman"/>
          <w:szCs w:val="24"/>
          <w:lang w:val="en-IN" w:eastAsia="en-GB"/>
        </w:rPr>
        <w:t>Primary data will be collected from:</w:t>
      </w:r>
      <w:r w:rsidR="000753E7">
        <w:rPr>
          <w:rFonts w:eastAsia="Times New Roman" w:cs="Times New Roman"/>
          <w:szCs w:val="24"/>
          <w:lang w:val="en-IN" w:eastAsia="en-GB"/>
        </w:rPr>
        <w:t xml:space="preserve"> </w:t>
      </w:r>
      <w:r w:rsidRPr="006561E9">
        <w:rPr>
          <w:rFonts w:eastAsia="Times New Roman" w:cs="Times New Roman"/>
          <w:szCs w:val="24"/>
          <w:lang w:val="en-IN" w:eastAsia="en-GB"/>
        </w:rPr>
        <w:t>Undergraduate and postgraduate students</w:t>
      </w:r>
      <w:r w:rsidR="000753E7">
        <w:rPr>
          <w:rFonts w:eastAsia="Times New Roman" w:cs="Times New Roman"/>
          <w:szCs w:val="24"/>
          <w:lang w:val="en-IN" w:eastAsia="en-GB"/>
        </w:rPr>
        <w:t xml:space="preserve"> and </w:t>
      </w:r>
      <w:r w:rsidR="00CB1331">
        <w:rPr>
          <w:rFonts w:eastAsia="Times New Roman" w:cs="Times New Roman"/>
          <w:szCs w:val="24"/>
          <w:lang w:val="en-IN" w:eastAsia="en-GB"/>
        </w:rPr>
        <w:t>surveys</w:t>
      </w:r>
      <w:r w:rsidR="000753E7">
        <w:rPr>
          <w:rFonts w:eastAsia="Times New Roman" w:cs="Times New Roman"/>
          <w:szCs w:val="24"/>
          <w:lang w:val="en-IN" w:eastAsia="en-GB"/>
        </w:rPr>
        <w:t xml:space="preserve"> from the a</w:t>
      </w:r>
      <w:r w:rsidRPr="006561E9">
        <w:rPr>
          <w:rFonts w:eastAsia="Times New Roman" w:cs="Times New Roman"/>
          <w:szCs w:val="24"/>
          <w:lang w:val="en-IN" w:eastAsia="en-GB"/>
        </w:rPr>
        <w:t>cademic staff involved in hybrid teaching</w:t>
      </w:r>
      <w:r w:rsidR="000753E7">
        <w:rPr>
          <w:rFonts w:eastAsia="Times New Roman" w:cs="Times New Roman"/>
          <w:szCs w:val="24"/>
          <w:lang w:val="en-IN" w:eastAsia="en-GB"/>
        </w:rPr>
        <w:t xml:space="preserve">. </w:t>
      </w:r>
      <w:r w:rsidRPr="006561E9">
        <w:rPr>
          <w:rFonts w:eastAsia="Times New Roman" w:cs="Times New Roman"/>
          <w:szCs w:val="24"/>
          <w:lang w:val="en-IN" w:eastAsia="en-GB"/>
        </w:rPr>
        <w:t>This ensures balanced representation from both key stakeholder groups.</w:t>
      </w:r>
    </w:p>
    <w:p w14:paraId="2CCFF697" w14:textId="77777777" w:rsidR="006561E9" w:rsidRPr="006561E9" w:rsidRDefault="006561E9" w:rsidP="000753E7">
      <w:pPr>
        <w:spacing w:before="100" w:beforeAutospacing="1" w:after="100" w:afterAutospacing="1"/>
        <w:outlineLvl w:val="3"/>
        <w:rPr>
          <w:rFonts w:eastAsia="Times New Roman" w:cs="Times New Roman"/>
          <w:b/>
          <w:bCs/>
          <w:szCs w:val="24"/>
          <w:lang w:val="en-IN" w:eastAsia="en-GB"/>
        </w:rPr>
      </w:pPr>
      <w:r w:rsidRPr="006561E9">
        <w:rPr>
          <w:rFonts w:eastAsia="Times New Roman" w:cs="Times New Roman"/>
          <w:b/>
          <w:bCs/>
          <w:szCs w:val="24"/>
          <w:lang w:val="en-IN" w:eastAsia="en-GB"/>
        </w:rPr>
        <w:t>Data Collection Methods and Tools</w:t>
      </w:r>
    </w:p>
    <w:p w14:paraId="4133BFBE" w14:textId="77777777" w:rsidR="006561E9" w:rsidRPr="006561E9" w:rsidRDefault="006561E9" w:rsidP="000753E7">
      <w:pPr>
        <w:spacing w:before="100" w:beforeAutospacing="1" w:after="100" w:afterAutospacing="1"/>
        <w:rPr>
          <w:rFonts w:eastAsia="Times New Roman" w:cs="Times New Roman"/>
          <w:szCs w:val="24"/>
          <w:lang w:val="en-IN" w:eastAsia="en-GB"/>
        </w:rPr>
      </w:pPr>
      <w:r w:rsidRPr="006561E9">
        <w:rPr>
          <w:rFonts w:eastAsia="Times New Roman" w:cs="Times New Roman"/>
          <w:szCs w:val="24"/>
          <w:lang w:val="en-IN" w:eastAsia="en-GB"/>
        </w:rPr>
        <w:t>Data will be collected using:</w:t>
      </w:r>
    </w:p>
    <w:p w14:paraId="794FC166" w14:textId="096CAD05" w:rsidR="006561E9" w:rsidRPr="006561E9" w:rsidRDefault="006561E9" w:rsidP="000753E7">
      <w:pPr>
        <w:numPr>
          <w:ilvl w:val="0"/>
          <w:numId w:val="4"/>
        </w:numPr>
        <w:spacing w:before="100" w:beforeAutospacing="1" w:after="100" w:afterAutospacing="1"/>
        <w:rPr>
          <w:rFonts w:eastAsia="Times New Roman" w:cs="Times New Roman"/>
          <w:szCs w:val="24"/>
          <w:lang w:val="en-IN" w:eastAsia="en-GB"/>
        </w:rPr>
      </w:pPr>
      <w:r w:rsidRPr="006561E9">
        <w:rPr>
          <w:rFonts w:eastAsia="Times New Roman" w:cs="Times New Roman"/>
          <w:szCs w:val="24"/>
          <w:lang w:val="en-IN" w:eastAsia="en-GB"/>
        </w:rPr>
        <w:t xml:space="preserve">Online questionnaires created through platforms such as </w:t>
      </w:r>
      <w:r w:rsidRPr="006561E9">
        <w:rPr>
          <w:rFonts w:eastAsia="Times New Roman" w:cs="Times New Roman"/>
          <w:b/>
          <w:bCs/>
          <w:szCs w:val="24"/>
          <w:lang w:val="en-IN" w:eastAsia="en-GB"/>
        </w:rPr>
        <w:t>Google Forms</w:t>
      </w:r>
    </w:p>
    <w:p w14:paraId="03BB5D0B" w14:textId="77777777" w:rsidR="006561E9" w:rsidRPr="006561E9" w:rsidRDefault="006561E9" w:rsidP="000753E7">
      <w:pPr>
        <w:numPr>
          <w:ilvl w:val="0"/>
          <w:numId w:val="4"/>
        </w:numPr>
        <w:spacing w:before="100" w:beforeAutospacing="1" w:after="100" w:afterAutospacing="1"/>
        <w:rPr>
          <w:rFonts w:eastAsia="Times New Roman" w:cs="Times New Roman"/>
          <w:szCs w:val="24"/>
          <w:lang w:val="en-IN" w:eastAsia="en-GB"/>
        </w:rPr>
      </w:pPr>
      <w:r w:rsidRPr="006561E9">
        <w:rPr>
          <w:rFonts w:eastAsia="Times New Roman" w:cs="Times New Roman"/>
          <w:szCs w:val="24"/>
          <w:lang w:val="en-IN" w:eastAsia="en-GB"/>
        </w:rPr>
        <w:t>Optional open-ended questions for qualitative input</w:t>
      </w:r>
    </w:p>
    <w:p w14:paraId="45ED338E" w14:textId="77777777" w:rsidR="006561E9" w:rsidRPr="006561E9" w:rsidRDefault="006561E9" w:rsidP="000753E7">
      <w:pPr>
        <w:spacing w:before="100" w:beforeAutospacing="1" w:after="100" w:afterAutospacing="1"/>
        <w:rPr>
          <w:rFonts w:eastAsia="Times New Roman" w:cs="Times New Roman"/>
          <w:szCs w:val="24"/>
          <w:lang w:val="en-IN" w:eastAsia="en-GB"/>
        </w:rPr>
      </w:pPr>
      <w:r w:rsidRPr="006561E9">
        <w:rPr>
          <w:rFonts w:eastAsia="Times New Roman" w:cs="Times New Roman"/>
          <w:szCs w:val="24"/>
          <w:lang w:val="en-IN" w:eastAsia="en-GB"/>
        </w:rPr>
        <w:t>Online tools are appropriate because hybrid learners are already digitally engaged, making electronic distribution efficient and accessible.</w:t>
      </w:r>
    </w:p>
    <w:p w14:paraId="37DFB025" w14:textId="77777777" w:rsidR="006561E9" w:rsidRPr="006561E9" w:rsidRDefault="006561E9" w:rsidP="000753E7">
      <w:pPr>
        <w:spacing w:before="100" w:beforeAutospacing="1" w:after="100" w:afterAutospacing="1"/>
        <w:rPr>
          <w:rFonts w:eastAsia="Times New Roman" w:cs="Times New Roman"/>
          <w:szCs w:val="24"/>
          <w:lang w:val="en-IN" w:eastAsia="en-GB"/>
        </w:rPr>
      </w:pPr>
      <w:r w:rsidRPr="006561E9">
        <w:rPr>
          <w:rFonts w:eastAsia="Times New Roman" w:cs="Times New Roman"/>
          <w:szCs w:val="24"/>
          <w:lang w:val="en-IN" w:eastAsia="en-GB"/>
        </w:rPr>
        <w:t>The selected method also supports anonymity, encouraging honest responses.</w:t>
      </w:r>
    </w:p>
    <w:p w14:paraId="1B7541F4" w14:textId="77777777" w:rsidR="006561E9" w:rsidRPr="006561E9" w:rsidRDefault="006561E9" w:rsidP="000753E7">
      <w:pPr>
        <w:spacing w:before="100" w:beforeAutospacing="1" w:after="100" w:afterAutospacing="1"/>
        <w:outlineLvl w:val="3"/>
        <w:rPr>
          <w:rFonts w:eastAsia="Times New Roman" w:cs="Times New Roman"/>
          <w:b/>
          <w:bCs/>
          <w:szCs w:val="24"/>
          <w:lang w:val="en-IN" w:eastAsia="en-GB"/>
        </w:rPr>
      </w:pPr>
      <w:r w:rsidRPr="006561E9">
        <w:rPr>
          <w:rFonts w:eastAsia="Times New Roman" w:cs="Times New Roman"/>
          <w:b/>
          <w:bCs/>
          <w:szCs w:val="24"/>
          <w:lang w:val="en-IN" w:eastAsia="en-GB"/>
        </w:rPr>
        <w:t>Justification</w:t>
      </w:r>
    </w:p>
    <w:p w14:paraId="7C6FDE31" w14:textId="484F3C80" w:rsidR="006561E9" w:rsidRPr="00D2095F" w:rsidRDefault="006561E9" w:rsidP="00D2095F">
      <w:r w:rsidRPr="006561E9">
        <w:t>Primary data is essential for this research because existing studies largely focus on emergency remote teaching rather than post-pandemic hybrid models.</w:t>
      </w:r>
      <w:r w:rsidR="00D2095F">
        <w:t xml:space="preserve"> </w:t>
      </w:r>
      <w:r w:rsidR="00D2095F" w:rsidRPr="00E26A40">
        <w:t>These enhanced techniques will increase analytical depth, strengthen validity, and provide more robust evidence regarding hybrid learning effectiveness in post-pandemic UK higher education.</w:t>
      </w:r>
    </w:p>
    <w:p w14:paraId="393D2105" w14:textId="3622EB67" w:rsidR="00623800" w:rsidRDefault="00A370A6" w:rsidP="00A370A6">
      <w:pPr>
        <w:pStyle w:val="Heading3"/>
      </w:pPr>
      <w:bookmarkStart w:id="34" w:name="_Toc222863265"/>
      <w:r>
        <w:t>Ethical considerations</w:t>
      </w:r>
      <w:bookmarkEnd w:id="34"/>
      <w:r>
        <w:t xml:space="preserve"> </w:t>
      </w:r>
    </w:p>
    <w:p w14:paraId="421D78E6" w14:textId="2A609FD9" w:rsidR="00E432FF" w:rsidRDefault="005B528C" w:rsidP="00A370A6">
      <w:r>
        <w:t xml:space="preserve">It is important to focus on </w:t>
      </w:r>
      <w:r w:rsidR="00E432FF">
        <w:t>ethical guidelines while doing the research and conduct the survey. All the participants must ensure that they are not being forced to participate in the survey. Informed content for participants must be ensured. They should have voluntary participation and all the data must be confidential and anonymous. All the data must be collected and stored safely. The participant should have the right to withdraw at any stage</w:t>
      </w:r>
      <w:r w:rsidR="001F385B">
        <w:t xml:space="preserve"> [27]</w:t>
      </w:r>
      <w:r w:rsidR="00E432FF">
        <w:t xml:space="preserve">. </w:t>
      </w:r>
    </w:p>
    <w:p w14:paraId="20E947CE" w14:textId="34B6C131" w:rsidR="00E432FF" w:rsidRDefault="005145D0" w:rsidP="005145D0">
      <w:pPr>
        <w:pStyle w:val="Heading3"/>
      </w:pPr>
      <w:bookmarkStart w:id="35" w:name="_Toc222863266"/>
      <w:r>
        <w:lastRenderedPageBreak/>
        <w:t>Software and hardware requirements</w:t>
      </w:r>
      <w:bookmarkEnd w:id="35"/>
      <w:r>
        <w:t xml:space="preserve"> </w:t>
      </w:r>
    </w:p>
    <w:p w14:paraId="367C3537" w14:textId="2905AC4B" w:rsidR="005145D0" w:rsidRDefault="00723654" w:rsidP="005145D0">
      <w:r>
        <w:t xml:space="preserve">At first, for the survey, Google Forms are used. The software like SPSS and MS Excel that must be used for evaluating the survey. MS Word is used for documentation and reporting. </w:t>
      </w:r>
    </w:p>
    <w:p w14:paraId="5559B423" w14:textId="7AC6A535" w:rsidR="00332051" w:rsidRDefault="00332051" w:rsidP="005145D0">
      <w:r>
        <w:t xml:space="preserve">Hardware requirement includes personal computers with more than 8 GB of RAM. Cloud storage should also be used. </w:t>
      </w:r>
    </w:p>
    <w:p w14:paraId="3681F1AA" w14:textId="5CEA66E8" w:rsidR="00E46EC5" w:rsidRDefault="00E46EC5" w:rsidP="005145D0"/>
    <w:p w14:paraId="277ABB8F" w14:textId="77777777" w:rsidR="00E46EC5" w:rsidRDefault="00E46EC5">
      <w:pPr>
        <w:spacing w:line="276" w:lineRule="auto"/>
        <w:jc w:val="left"/>
      </w:pPr>
      <w:r>
        <w:br w:type="page"/>
      </w:r>
    </w:p>
    <w:p w14:paraId="0F5C2454" w14:textId="5EFE8863" w:rsidR="00332051" w:rsidRDefault="00E46EC5" w:rsidP="00E46EC5">
      <w:pPr>
        <w:pStyle w:val="Heading1"/>
        <w:numPr>
          <w:ilvl w:val="0"/>
          <w:numId w:val="7"/>
        </w:numPr>
      </w:pPr>
      <w:bookmarkStart w:id="36" w:name="_Toc222863267"/>
      <w:r>
        <w:lastRenderedPageBreak/>
        <w:t>Expected Outcomes</w:t>
      </w:r>
      <w:bookmarkEnd w:id="36"/>
    </w:p>
    <w:p w14:paraId="32EC6B38" w14:textId="4D395B32" w:rsidR="00E46EC5" w:rsidRDefault="0068457F" w:rsidP="003F5817">
      <w:pPr>
        <w:pStyle w:val="Heading2"/>
        <w:numPr>
          <w:ilvl w:val="1"/>
          <w:numId w:val="7"/>
        </w:numPr>
      </w:pPr>
      <w:bookmarkStart w:id="37" w:name="_Toc222863268"/>
      <w:r>
        <w:t>Expected Result</w:t>
      </w:r>
      <w:bookmarkEnd w:id="37"/>
    </w:p>
    <w:p w14:paraId="0A94AE41" w14:textId="77777777" w:rsidR="00B137E6" w:rsidRPr="00E26A40" w:rsidRDefault="00A710E1" w:rsidP="00DE05C6">
      <w:pPr>
        <w:spacing w:before="200" w:after="200"/>
        <w:rPr>
          <w:rFonts w:eastAsia="Times New Roman" w:cs="Times New Roman"/>
          <w:szCs w:val="24"/>
        </w:rPr>
      </w:pPr>
      <w:r>
        <w:rPr>
          <w:rFonts w:eastAsia="Times New Roman" w:cs="Times New Roman"/>
          <w:szCs w:val="24"/>
        </w:rPr>
        <w:t>Focusing on a societal perspective, improved flexibility and inclusivity can be promoted through hybrid learning models that support extensive learning agendas and participation regarding the UK. Proper practice guidelines towards course design, improved support mechanism for students and policies of digital learning can be focused through the potential applications following this research.</w:t>
      </w:r>
      <w:r w:rsidR="003D4AC9">
        <w:rPr>
          <w:rFonts w:eastAsia="Times New Roman" w:cs="Times New Roman"/>
          <w:szCs w:val="24"/>
        </w:rPr>
        <w:t xml:space="preserve"> So, an expected result of </w:t>
      </w:r>
      <w:r w:rsidR="003D4AC9">
        <w:t>revealing that hybrid learning models positively contribute to student engagement, flexibility, and accessibility in post-pandemic higher education environments. The result be deeply focused on students reporting greater satisfaction due to the ability to balance academic responsibilities with personal and professional commitments in hybrid learning model post pandemic, while educators may recognise hybrid learning as a sustainable approach to modern teaching. It should help both the students and the teachers all along</w:t>
      </w:r>
      <w:r w:rsidR="003D4AC9" w:rsidRPr="00E26A40">
        <w:t xml:space="preserve">. </w:t>
      </w:r>
      <w:r w:rsidR="00DE05C6" w:rsidRPr="00E26A40">
        <w:rPr>
          <w:rFonts w:eastAsia="Times New Roman" w:cs="Times New Roman"/>
          <w:szCs w:val="24"/>
        </w:rPr>
        <w:t xml:space="preserve">On the other hand, challenges have been highlighted from this type of hybrid learning experience that can affect these engagements negatively. It is identified in the previous research that inconsistent online activity-related participation due to digital fatigue and reduced interaction can lead to reduction of satisfaction and motivation among the students. This can often lead to student group related disparities specifically among the students with limited accessibility towards the study environment or digital resources. Overall, it is identified that hybrid learning effectiveness on engagement of students and the outcomes of learning is mainly dependent on institutional support, student context and design quality. </w:t>
      </w:r>
    </w:p>
    <w:p w14:paraId="6A604D65" w14:textId="298FBEBA" w:rsidR="003F5817" w:rsidRPr="00E26A40" w:rsidRDefault="00DE05C6" w:rsidP="00DE05C6">
      <w:pPr>
        <w:spacing w:before="200" w:after="200"/>
        <w:rPr>
          <w:rFonts w:eastAsia="Times New Roman" w:cs="Times New Roman"/>
          <w:szCs w:val="24"/>
        </w:rPr>
      </w:pPr>
      <w:r w:rsidRPr="00E26A40">
        <w:rPr>
          <w:rFonts w:eastAsia="Times New Roman" w:cs="Times New Roman"/>
          <w:szCs w:val="24"/>
        </w:rPr>
        <w:t xml:space="preserve">Due to the pandemic situation in 2020, a rapid and unprecedented change has been identified towards hybrid or remote learning processes among the higher education institutions. This particular phase is described in the previous academic papers as the “emergency remote teaching”, indicating that it is fundamentally different in its actions apart from the hybrid learning process that is purposefully designed in different countries. A temporary solution of hybrid learning is </w:t>
      </w:r>
      <w:r w:rsidR="00CB1331" w:rsidRPr="00E26A40">
        <w:rPr>
          <w:rFonts w:eastAsia="Times New Roman" w:cs="Times New Roman"/>
          <w:szCs w:val="24"/>
        </w:rPr>
        <w:t xml:space="preserve">expected to be </w:t>
      </w:r>
      <w:r w:rsidRPr="00E26A40">
        <w:rPr>
          <w:rFonts w:eastAsia="Times New Roman" w:cs="Times New Roman"/>
          <w:szCs w:val="24"/>
        </w:rPr>
        <w:t>adopted by different types of universities like in UK, Mozambique, Cameroon, Kenya and other parts of South Asia, characterized by inconsistent experience of students and limited pedagogical coherence</w:t>
      </w:r>
      <w:r w:rsidR="00CB1331" w:rsidRPr="00E26A40">
        <w:rPr>
          <w:rFonts w:eastAsia="Times New Roman" w:cs="Times New Roman"/>
          <w:szCs w:val="24"/>
        </w:rPr>
        <w:t>.</w:t>
      </w:r>
    </w:p>
    <w:p w14:paraId="3573FC12" w14:textId="3D9A0965" w:rsidR="00B137E6" w:rsidRPr="00B137E6" w:rsidRDefault="00B137E6" w:rsidP="00DE05C6">
      <w:pPr>
        <w:spacing w:before="200" w:after="200"/>
      </w:pPr>
      <w:r w:rsidRPr="00E26A40">
        <w:rPr>
          <w:rFonts w:eastAsia="Times New Roman" w:cs="Times New Roman"/>
          <w:szCs w:val="24"/>
        </w:rPr>
        <w:t xml:space="preserve">The study is expected </w:t>
      </w:r>
      <w:r w:rsidRPr="00E26A40">
        <w:t xml:space="preserve">to achieve that hybrid learning models can positively influence student engagement and perceived learning outcomes when designed with clear pedagogical alignment </w:t>
      </w:r>
      <w:r w:rsidRPr="00E26A40">
        <w:lastRenderedPageBreak/>
        <w:t>between online and face-to-face components. Flexibility and accessibility are likely to be identified as key benefits, particularly among working students and international learners.</w:t>
      </w:r>
    </w:p>
    <w:p w14:paraId="63798339" w14:textId="2BB7143A" w:rsidR="003F5817" w:rsidRDefault="003F5817" w:rsidP="003F5817">
      <w:pPr>
        <w:rPr>
          <w:rFonts w:eastAsia="Calibri"/>
        </w:rPr>
      </w:pPr>
      <w:r>
        <w:rPr>
          <w:rFonts w:eastAsia="Calibri"/>
        </w:rPr>
        <w:t>It is expected to show how the UK universities quickly moved to hybrid learning post COVID-19. Checking its effect on students is a must for universities. Digital divides and staff training are major challenges to overcome. Solving these problems ensures students get a quality education. Students need support to succeed in this setup. This makes hybrid learning effective for all students really. Hybrid learning boosts outcomes when online offline parts work together. Hybrid learning has the potential to completely change the game. UK universities can unlock hybrid learning's potential. Universities must address hybrid learning challenges to move forward effectively. This creates a better learning environment. Students are equipped for a rapidly changing global landscape. Hybrid learning is a strong tool for student success. Hybrid learning helps students thrive in a rapidly evolving landscape.</w:t>
      </w:r>
    </w:p>
    <w:p w14:paraId="30C9AA4F" w14:textId="05580526" w:rsidR="003F5817" w:rsidRPr="00E26A40" w:rsidRDefault="00F40410" w:rsidP="009C3DA5">
      <w:r>
        <w:t xml:space="preserve">Another expected result is showing the emergence of diverse perceptions between students and educators regarding hybrid learning effectiveness. The student should also prioritise flexibility and convenience. It is also expected for the educators to emphasise on pedagogical readiness and the need for professional training. These contrasting viewpoints will help provide a </w:t>
      </w:r>
      <w:r w:rsidRPr="00E26A40">
        <w:t>balanced evaluation of hybrid learning practices.</w:t>
      </w:r>
    </w:p>
    <w:p w14:paraId="5EDC174C" w14:textId="77777777" w:rsidR="00B137E6" w:rsidRPr="00E26A40" w:rsidRDefault="00B137E6" w:rsidP="00B137E6">
      <w:r w:rsidRPr="00E26A40">
        <w:t>However, the research may also reveal that effectiveness varies depending on institutional support, digital infrastructure, and staff readiness. Challenges such as digital inequality, inconsistent implementation, and digital fatigue may negatively affect engagement levels.</w:t>
      </w:r>
    </w:p>
    <w:p w14:paraId="12581370" w14:textId="2AE9C564" w:rsidR="00F40410" w:rsidRDefault="00B137E6" w:rsidP="00B137E6">
      <w:r w:rsidRPr="00E26A40">
        <w:t xml:space="preserve">Differences in perception between students and educators are also anticipated. While students may prioritise flexibility and convenience, educators may emphasise pedagogical training and structured digital integration. </w:t>
      </w:r>
      <w:r w:rsidR="00F40410" w:rsidRPr="00E26A40">
        <w:t>It is also necessary to focus on generating evidence to support hybrid learning pedagogy post pandemic. Responses should be developed well with evidence.</w:t>
      </w:r>
      <w:r w:rsidR="00F40410">
        <w:t xml:space="preserve"> </w:t>
      </w:r>
    </w:p>
    <w:p w14:paraId="671D08CD" w14:textId="15DE916A" w:rsidR="00F40410" w:rsidRDefault="00863AAA" w:rsidP="00863AAA">
      <w:pPr>
        <w:pStyle w:val="Heading2"/>
        <w:numPr>
          <w:ilvl w:val="1"/>
          <w:numId w:val="7"/>
        </w:numPr>
      </w:pPr>
      <w:bookmarkStart w:id="38" w:name="_Toc222863269"/>
      <w:r>
        <w:t>Implications of the Study</w:t>
      </w:r>
      <w:bookmarkEnd w:id="38"/>
    </w:p>
    <w:p w14:paraId="403D9735" w14:textId="3463A1A0" w:rsidR="00863AAA" w:rsidRDefault="00097EA7" w:rsidP="00863AAA">
      <w:r>
        <w:t xml:space="preserve">The finding of the research should have the potentiality to </w:t>
      </w:r>
      <w:r w:rsidR="005B0426">
        <w:t xml:space="preserve">contribute to the topic of study and research with both theoretically and practicality. In higher education, </w:t>
      </w:r>
      <w:r w:rsidR="00092802">
        <w:t xml:space="preserve">the importance of </w:t>
      </w:r>
      <w:r w:rsidR="00F173A8">
        <w:t xml:space="preserve">hybrid learning is of great necessity. It is important to focus on rapid changing education system as well and prioritise flexibility. </w:t>
      </w:r>
    </w:p>
    <w:p w14:paraId="661BB0BE" w14:textId="28913AB9" w:rsidR="007E50C8" w:rsidRDefault="007E50C8" w:rsidP="00863AAA">
      <w:r>
        <w:t xml:space="preserve">From a </w:t>
      </w:r>
      <w:r>
        <w:rPr>
          <w:rStyle w:val="Strong"/>
        </w:rPr>
        <w:t>theoretical perspective</w:t>
      </w:r>
      <w:r>
        <w:t xml:space="preserve">, the study is going to expand existing knowledge on digital pedagogy by providing updated insights into hybrid learning effectiveness within a stable, post-pandemic academic environment. It should also address the previous research and add element </w:t>
      </w:r>
      <w:r>
        <w:lastRenderedPageBreak/>
        <w:t xml:space="preserve">to improve it in the future. It should also focus on remote teaching and address the gap found in the literature. A refined framework must be used regarding the understanding of professional training in hybrid learning. </w:t>
      </w:r>
    </w:p>
    <w:p w14:paraId="51970728" w14:textId="5C53C0FF" w:rsidR="007E50C8" w:rsidRDefault="007E50C8" w:rsidP="00863AAA">
      <w:r>
        <w:t xml:space="preserve">From the </w:t>
      </w:r>
      <w:r w:rsidRPr="007E50C8">
        <w:rPr>
          <w:b/>
          <w:bCs/>
        </w:rPr>
        <w:t>practical understanding</w:t>
      </w:r>
      <w:r>
        <w:t xml:space="preserve"> of the study, </w:t>
      </w:r>
      <w:r w:rsidR="00443471">
        <w:t xml:space="preserve">it should be understood that the universities and the policymakers must implement hybrid learning strategy. This should focus on evidence collected from university studies and from the staff and student’s perspectives. The practical learning should be adapted from diverse educational needs and should drive idea from the surveys. </w:t>
      </w:r>
    </w:p>
    <w:p w14:paraId="1D90CDF4" w14:textId="1FA14EDE" w:rsidR="00443471" w:rsidRDefault="00443471" w:rsidP="00863AAA">
      <w:r>
        <w:t>This research can also benefit the educators but offers evidence-based recommendations for adopting hybrid settings in higher education. An enhanced hybrid models are needed for the academic improvement of the students and the staff as a whole.</w:t>
      </w:r>
      <w:r w:rsidR="001E2477">
        <w:t xml:space="preserve"> For students, the enhanced learning autonomy is followed for the hybrid learning techniques. It can prepare students for educational disruptions.</w:t>
      </w:r>
    </w:p>
    <w:p w14:paraId="7F12B534" w14:textId="3C51C7C3" w:rsidR="001E2477" w:rsidRDefault="00BF651C" w:rsidP="00863AAA">
      <w:r w:rsidRPr="00E26A40">
        <w:t xml:space="preserve">The findings will benefit </w:t>
      </w:r>
      <w:r w:rsidRPr="00E26A40">
        <w:rPr>
          <w:rStyle w:val="Strong"/>
        </w:rPr>
        <w:t>future students</w:t>
      </w:r>
      <w:r w:rsidRPr="00E26A40">
        <w:t xml:space="preserve"> by promoting more inclusive, flexible, and accessible hybrid learning environments that accommodate diverse learning styles, working students, international learners, and students with disabilities.</w:t>
      </w:r>
    </w:p>
    <w:p w14:paraId="7B0E4878" w14:textId="0ABD87E5" w:rsidR="00443471" w:rsidRDefault="00443471" w:rsidP="00443471">
      <w:pPr>
        <w:pStyle w:val="Heading2"/>
        <w:numPr>
          <w:ilvl w:val="1"/>
          <w:numId w:val="7"/>
        </w:numPr>
      </w:pPr>
      <w:bookmarkStart w:id="39" w:name="_Toc222863270"/>
      <w:r>
        <w:t>Limitations</w:t>
      </w:r>
      <w:bookmarkEnd w:id="39"/>
      <w:r>
        <w:t xml:space="preserve"> </w:t>
      </w:r>
    </w:p>
    <w:p w14:paraId="29A9741A" w14:textId="4353FD35" w:rsidR="001E2477" w:rsidRDefault="001E2477" w:rsidP="001E2477">
      <w:r>
        <w:t xml:space="preserve">Despite its potential contributions, the research is expected to encounter several limitations. </w:t>
      </w:r>
      <w:r w:rsidR="002E5881">
        <w:t xml:space="preserve">The most important limitation can be related to sample representation which is not done properly most of the time. </w:t>
      </w:r>
      <w:r w:rsidR="006D43C6">
        <w:t xml:space="preserve">There are other important limitations like reliance on the self-reported data that is collected through surveys. There can be discrepancies noticed in the survey. Students and staff may miss important information in the survey leading to non-accuracy. In other words, participant response has high chance of being influenced by personal bias, perception, or recent experiences, which can affect the accuracy of the results. This can lead to non-fulfilment of </w:t>
      </w:r>
      <w:r w:rsidR="007C11C7">
        <w:t xml:space="preserve">the study’s objectives through mismanagement of the sample representation. </w:t>
      </w:r>
    </w:p>
    <w:p w14:paraId="67524CFA" w14:textId="6D9C4AEA" w:rsidR="006D43C6" w:rsidRDefault="007C11C7" w:rsidP="001E2477">
      <w:r>
        <w:t xml:space="preserve">Another limitation is time constraints that is associated with academic research. Limiting the time of data extraction using thematic analysis as well as survey analysis. </w:t>
      </w:r>
      <w:r w:rsidR="00A15280">
        <w:t xml:space="preserve">For analysing hybrid learning method, observation is important for long-term outcomes. It is necessary to focus on increasing time for the whole analysis. </w:t>
      </w:r>
    </w:p>
    <w:p w14:paraId="461E73BA" w14:textId="77777777" w:rsidR="00A15280" w:rsidRDefault="00A15280" w:rsidP="001E2477"/>
    <w:p w14:paraId="0E56AF69" w14:textId="3DF96356" w:rsidR="001F385B" w:rsidRDefault="001F385B" w:rsidP="001E2477"/>
    <w:p w14:paraId="2364B249" w14:textId="77777777" w:rsidR="001F385B" w:rsidRDefault="001F385B">
      <w:pPr>
        <w:spacing w:line="276" w:lineRule="auto"/>
        <w:jc w:val="left"/>
      </w:pPr>
      <w:r>
        <w:br w:type="page"/>
      </w:r>
    </w:p>
    <w:p w14:paraId="519E38E4" w14:textId="475822EF" w:rsidR="006D43C6" w:rsidRDefault="001F385B" w:rsidP="001F385B">
      <w:pPr>
        <w:pStyle w:val="Heading1"/>
        <w:numPr>
          <w:ilvl w:val="0"/>
          <w:numId w:val="7"/>
        </w:numPr>
      </w:pPr>
      <w:bookmarkStart w:id="40" w:name="_Toc222863271"/>
      <w:r>
        <w:lastRenderedPageBreak/>
        <w:t>Timeline</w:t>
      </w:r>
      <w:bookmarkEnd w:id="40"/>
    </w:p>
    <w:tbl>
      <w:tblPr>
        <w:tblStyle w:val="TableGrid"/>
        <w:tblW w:w="0" w:type="auto"/>
        <w:tblLook w:val="04A0" w:firstRow="1" w:lastRow="0" w:firstColumn="1" w:lastColumn="0" w:noHBand="0" w:noVBand="1"/>
      </w:tblPr>
      <w:tblGrid>
        <w:gridCol w:w="1363"/>
        <w:gridCol w:w="5560"/>
        <w:gridCol w:w="2096"/>
      </w:tblGrid>
      <w:tr w:rsidR="001F385B" w:rsidRPr="001F385B" w14:paraId="40264452" w14:textId="77777777" w:rsidTr="001F385B">
        <w:tc>
          <w:tcPr>
            <w:tcW w:w="0" w:type="auto"/>
            <w:hideMark/>
          </w:tcPr>
          <w:p w14:paraId="212282A8" w14:textId="77777777" w:rsidR="001F385B" w:rsidRPr="001F385B" w:rsidRDefault="001F385B" w:rsidP="001F385B">
            <w:pPr>
              <w:rPr>
                <w:b/>
                <w:bCs/>
                <w:lang w:val="en-IN" w:eastAsia="en-GB"/>
              </w:rPr>
            </w:pPr>
            <w:r w:rsidRPr="001F385B">
              <w:rPr>
                <w:b/>
                <w:bCs/>
                <w:lang w:val="en-IN" w:eastAsia="en-GB"/>
              </w:rPr>
              <w:t>Timeframe</w:t>
            </w:r>
          </w:p>
        </w:tc>
        <w:tc>
          <w:tcPr>
            <w:tcW w:w="0" w:type="auto"/>
            <w:hideMark/>
          </w:tcPr>
          <w:p w14:paraId="43FB1C4E" w14:textId="77777777" w:rsidR="001F385B" w:rsidRPr="001F385B" w:rsidRDefault="001F385B" w:rsidP="001F385B">
            <w:pPr>
              <w:rPr>
                <w:b/>
                <w:bCs/>
                <w:lang w:val="en-IN" w:eastAsia="en-GB"/>
              </w:rPr>
            </w:pPr>
            <w:r w:rsidRPr="001F385B">
              <w:rPr>
                <w:b/>
                <w:bCs/>
                <w:lang w:val="en-IN" w:eastAsia="en-GB"/>
              </w:rPr>
              <w:t>Research Activity</w:t>
            </w:r>
          </w:p>
        </w:tc>
        <w:tc>
          <w:tcPr>
            <w:tcW w:w="0" w:type="auto"/>
            <w:hideMark/>
          </w:tcPr>
          <w:p w14:paraId="1379BBCC" w14:textId="77777777" w:rsidR="001F385B" w:rsidRPr="001F385B" w:rsidRDefault="001F385B" w:rsidP="001F385B">
            <w:pPr>
              <w:rPr>
                <w:b/>
                <w:bCs/>
                <w:lang w:val="en-IN" w:eastAsia="en-GB"/>
              </w:rPr>
            </w:pPr>
            <w:r w:rsidRPr="001F385B">
              <w:rPr>
                <w:b/>
                <w:bCs/>
                <w:lang w:val="en-IN" w:eastAsia="en-GB"/>
              </w:rPr>
              <w:t>Key Milestone</w:t>
            </w:r>
          </w:p>
        </w:tc>
      </w:tr>
      <w:tr w:rsidR="001F385B" w:rsidRPr="001F385B" w14:paraId="3C5E42A6" w14:textId="77777777" w:rsidTr="001F385B">
        <w:tc>
          <w:tcPr>
            <w:tcW w:w="0" w:type="auto"/>
            <w:hideMark/>
          </w:tcPr>
          <w:p w14:paraId="1717D502" w14:textId="77777777" w:rsidR="001F385B" w:rsidRPr="001F385B" w:rsidRDefault="001F385B" w:rsidP="001F385B">
            <w:pPr>
              <w:rPr>
                <w:lang w:val="en-IN" w:eastAsia="en-GB"/>
              </w:rPr>
            </w:pPr>
            <w:r w:rsidRPr="001F385B">
              <w:rPr>
                <w:lang w:val="en-IN" w:eastAsia="en-GB"/>
              </w:rPr>
              <w:t>Month 1</w:t>
            </w:r>
          </w:p>
        </w:tc>
        <w:tc>
          <w:tcPr>
            <w:tcW w:w="0" w:type="auto"/>
            <w:hideMark/>
          </w:tcPr>
          <w:p w14:paraId="085371B1" w14:textId="77777777" w:rsidR="001F385B" w:rsidRPr="001F385B" w:rsidRDefault="001F385B" w:rsidP="001F385B">
            <w:pPr>
              <w:rPr>
                <w:lang w:val="en-IN" w:eastAsia="en-GB"/>
              </w:rPr>
            </w:pPr>
            <w:r w:rsidRPr="001F385B">
              <w:rPr>
                <w:lang w:val="en-IN" w:eastAsia="en-GB"/>
              </w:rPr>
              <w:t>Finalise research topic, refine research objectives, and obtain supervisor feedback. Conduct preliminary reading to strengthen the theoretical foundation.</w:t>
            </w:r>
          </w:p>
        </w:tc>
        <w:tc>
          <w:tcPr>
            <w:tcW w:w="0" w:type="auto"/>
            <w:hideMark/>
          </w:tcPr>
          <w:p w14:paraId="043D3D1D" w14:textId="77777777" w:rsidR="001F385B" w:rsidRPr="001F385B" w:rsidRDefault="001F385B" w:rsidP="001F385B">
            <w:pPr>
              <w:rPr>
                <w:lang w:val="en-IN" w:eastAsia="en-GB"/>
              </w:rPr>
            </w:pPr>
            <w:r w:rsidRPr="001F385B">
              <w:rPr>
                <w:lang w:val="en-IN" w:eastAsia="en-GB"/>
              </w:rPr>
              <w:t>Approved research direction</w:t>
            </w:r>
          </w:p>
        </w:tc>
      </w:tr>
      <w:tr w:rsidR="001F385B" w:rsidRPr="001F385B" w14:paraId="70CAE84D" w14:textId="77777777" w:rsidTr="001F385B">
        <w:tc>
          <w:tcPr>
            <w:tcW w:w="0" w:type="auto"/>
            <w:hideMark/>
          </w:tcPr>
          <w:p w14:paraId="072FAE3A" w14:textId="77777777" w:rsidR="001F385B" w:rsidRPr="001F385B" w:rsidRDefault="001F385B" w:rsidP="001F385B">
            <w:pPr>
              <w:rPr>
                <w:lang w:val="en-IN" w:eastAsia="en-GB"/>
              </w:rPr>
            </w:pPr>
            <w:r w:rsidRPr="001F385B">
              <w:rPr>
                <w:lang w:val="en-IN" w:eastAsia="en-GB"/>
              </w:rPr>
              <w:t>Month 2</w:t>
            </w:r>
          </w:p>
        </w:tc>
        <w:tc>
          <w:tcPr>
            <w:tcW w:w="0" w:type="auto"/>
            <w:hideMark/>
          </w:tcPr>
          <w:p w14:paraId="4B3BAB54" w14:textId="77777777" w:rsidR="001F385B" w:rsidRPr="001F385B" w:rsidRDefault="001F385B" w:rsidP="001F385B">
            <w:pPr>
              <w:rPr>
                <w:lang w:val="en-IN" w:eastAsia="en-GB"/>
              </w:rPr>
            </w:pPr>
            <w:r w:rsidRPr="001F385B">
              <w:rPr>
                <w:lang w:val="en-IN" w:eastAsia="en-GB"/>
              </w:rPr>
              <w:t>Complete an extensive literature review and finalise the research methodology, including survey design and ethical considerations. Submit ethics application if required.</w:t>
            </w:r>
          </w:p>
        </w:tc>
        <w:tc>
          <w:tcPr>
            <w:tcW w:w="0" w:type="auto"/>
            <w:hideMark/>
          </w:tcPr>
          <w:p w14:paraId="4B28A190" w14:textId="77777777" w:rsidR="001F385B" w:rsidRPr="001F385B" w:rsidRDefault="001F385B" w:rsidP="001F385B">
            <w:pPr>
              <w:rPr>
                <w:lang w:val="en-IN" w:eastAsia="en-GB"/>
              </w:rPr>
            </w:pPr>
            <w:r w:rsidRPr="001F385B">
              <w:rPr>
                <w:lang w:val="en-IN" w:eastAsia="en-GB"/>
              </w:rPr>
              <w:t>Literature and methodology completed</w:t>
            </w:r>
          </w:p>
        </w:tc>
      </w:tr>
      <w:tr w:rsidR="001F385B" w:rsidRPr="001F385B" w14:paraId="7F1B0283" w14:textId="77777777" w:rsidTr="001F385B">
        <w:tc>
          <w:tcPr>
            <w:tcW w:w="0" w:type="auto"/>
            <w:hideMark/>
          </w:tcPr>
          <w:p w14:paraId="333ECDC1" w14:textId="77777777" w:rsidR="001F385B" w:rsidRPr="001F385B" w:rsidRDefault="001F385B" w:rsidP="001F385B">
            <w:pPr>
              <w:rPr>
                <w:lang w:val="en-IN" w:eastAsia="en-GB"/>
              </w:rPr>
            </w:pPr>
            <w:r w:rsidRPr="001F385B">
              <w:rPr>
                <w:lang w:val="en-IN" w:eastAsia="en-GB"/>
              </w:rPr>
              <w:t>Month 3</w:t>
            </w:r>
          </w:p>
        </w:tc>
        <w:tc>
          <w:tcPr>
            <w:tcW w:w="0" w:type="auto"/>
            <w:hideMark/>
          </w:tcPr>
          <w:p w14:paraId="0B6841A7" w14:textId="77777777" w:rsidR="001F385B" w:rsidRPr="001F385B" w:rsidRDefault="001F385B" w:rsidP="001F385B">
            <w:pPr>
              <w:rPr>
                <w:lang w:val="en-IN" w:eastAsia="en-GB"/>
              </w:rPr>
            </w:pPr>
            <w:r w:rsidRPr="001F385B">
              <w:rPr>
                <w:lang w:val="en-IN" w:eastAsia="en-GB"/>
              </w:rPr>
              <w:t>Develop and pilot the questionnaire to ensure clarity and reliability. Distribute surveys to students and educators across selected institutions.</w:t>
            </w:r>
          </w:p>
        </w:tc>
        <w:tc>
          <w:tcPr>
            <w:tcW w:w="0" w:type="auto"/>
            <w:hideMark/>
          </w:tcPr>
          <w:p w14:paraId="39AB63A8" w14:textId="77777777" w:rsidR="001F385B" w:rsidRPr="001F385B" w:rsidRDefault="001F385B" w:rsidP="001F385B">
            <w:pPr>
              <w:rPr>
                <w:lang w:val="en-IN" w:eastAsia="en-GB"/>
              </w:rPr>
            </w:pPr>
            <w:r w:rsidRPr="001F385B">
              <w:rPr>
                <w:lang w:val="en-IN" w:eastAsia="en-GB"/>
              </w:rPr>
              <w:t>Data collection initiated</w:t>
            </w:r>
          </w:p>
        </w:tc>
      </w:tr>
      <w:tr w:rsidR="001F385B" w:rsidRPr="001F385B" w14:paraId="6FD673A2" w14:textId="77777777" w:rsidTr="001F385B">
        <w:tc>
          <w:tcPr>
            <w:tcW w:w="0" w:type="auto"/>
            <w:hideMark/>
          </w:tcPr>
          <w:p w14:paraId="4A3C5DAA" w14:textId="77777777" w:rsidR="001F385B" w:rsidRPr="001F385B" w:rsidRDefault="001F385B" w:rsidP="001F385B">
            <w:pPr>
              <w:rPr>
                <w:lang w:val="en-IN" w:eastAsia="en-GB"/>
              </w:rPr>
            </w:pPr>
            <w:r w:rsidRPr="001F385B">
              <w:rPr>
                <w:lang w:val="en-IN" w:eastAsia="en-GB"/>
              </w:rPr>
              <w:t>Month 4</w:t>
            </w:r>
          </w:p>
        </w:tc>
        <w:tc>
          <w:tcPr>
            <w:tcW w:w="0" w:type="auto"/>
            <w:hideMark/>
          </w:tcPr>
          <w:p w14:paraId="08E22930" w14:textId="77777777" w:rsidR="001F385B" w:rsidRPr="001F385B" w:rsidRDefault="001F385B" w:rsidP="001F385B">
            <w:pPr>
              <w:rPr>
                <w:lang w:val="en-IN" w:eastAsia="en-GB"/>
              </w:rPr>
            </w:pPr>
            <w:r w:rsidRPr="001F385B">
              <w:rPr>
                <w:lang w:val="en-IN" w:eastAsia="en-GB"/>
              </w:rPr>
              <w:t>Continue data collection and begin organising responses. Clean and prepare the dataset for analysis.</w:t>
            </w:r>
          </w:p>
        </w:tc>
        <w:tc>
          <w:tcPr>
            <w:tcW w:w="0" w:type="auto"/>
            <w:hideMark/>
          </w:tcPr>
          <w:p w14:paraId="6752D586" w14:textId="77777777" w:rsidR="001F385B" w:rsidRPr="001F385B" w:rsidRDefault="001F385B" w:rsidP="001F385B">
            <w:pPr>
              <w:rPr>
                <w:lang w:val="en-IN" w:eastAsia="en-GB"/>
              </w:rPr>
            </w:pPr>
            <w:r w:rsidRPr="001F385B">
              <w:rPr>
                <w:lang w:val="en-IN" w:eastAsia="en-GB"/>
              </w:rPr>
              <w:t>Dataset ready for analysis</w:t>
            </w:r>
          </w:p>
        </w:tc>
      </w:tr>
      <w:tr w:rsidR="001F385B" w:rsidRPr="001F385B" w14:paraId="4E3F3D23" w14:textId="77777777" w:rsidTr="001F385B">
        <w:tc>
          <w:tcPr>
            <w:tcW w:w="0" w:type="auto"/>
            <w:hideMark/>
          </w:tcPr>
          <w:p w14:paraId="111EF4A8" w14:textId="77777777" w:rsidR="001F385B" w:rsidRPr="001F385B" w:rsidRDefault="001F385B" w:rsidP="001F385B">
            <w:pPr>
              <w:rPr>
                <w:lang w:val="en-IN" w:eastAsia="en-GB"/>
              </w:rPr>
            </w:pPr>
            <w:r w:rsidRPr="001F385B">
              <w:rPr>
                <w:lang w:val="en-IN" w:eastAsia="en-GB"/>
              </w:rPr>
              <w:t>Month 5</w:t>
            </w:r>
          </w:p>
        </w:tc>
        <w:tc>
          <w:tcPr>
            <w:tcW w:w="0" w:type="auto"/>
            <w:hideMark/>
          </w:tcPr>
          <w:p w14:paraId="6B9C8C99" w14:textId="77777777" w:rsidR="001F385B" w:rsidRPr="001F385B" w:rsidRDefault="001F385B" w:rsidP="001F385B">
            <w:pPr>
              <w:rPr>
                <w:lang w:val="en-IN" w:eastAsia="en-GB"/>
              </w:rPr>
            </w:pPr>
            <w:r w:rsidRPr="001F385B">
              <w:rPr>
                <w:lang w:val="en-IN" w:eastAsia="en-GB"/>
              </w:rPr>
              <w:t>Conduct quantitative and qualitative data analysis using appropriate software tools. Interpret findings in relation to research objectives.</w:t>
            </w:r>
          </w:p>
        </w:tc>
        <w:tc>
          <w:tcPr>
            <w:tcW w:w="0" w:type="auto"/>
            <w:hideMark/>
          </w:tcPr>
          <w:p w14:paraId="6FCAB2EE" w14:textId="77777777" w:rsidR="001F385B" w:rsidRPr="001F385B" w:rsidRDefault="001F385B" w:rsidP="001F385B">
            <w:pPr>
              <w:rPr>
                <w:lang w:val="en-IN" w:eastAsia="en-GB"/>
              </w:rPr>
            </w:pPr>
            <w:r w:rsidRPr="001F385B">
              <w:rPr>
                <w:lang w:val="en-IN" w:eastAsia="en-GB"/>
              </w:rPr>
              <w:t>Results generated</w:t>
            </w:r>
          </w:p>
        </w:tc>
      </w:tr>
      <w:tr w:rsidR="001F385B" w:rsidRPr="001F385B" w14:paraId="395CF9D3" w14:textId="77777777" w:rsidTr="001F385B">
        <w:tc>
          <w:tcPr>
            <w:tcW w:w="0" w:type="auto"/>
            <w:hideMark/>
          </w:tcPr>
          <w:p w14:paraId="6B19381C" w14:textId="77777777" w:rsidR="001F385B" w:rsidRPr="001F385B" w:rsidRDefault="001F385B" w:rsidP="001F385B">
            <w:pPr>
              <w:rPr>
                <w:lang w:val="en-IN" w:eastAsia="en-GB"/>
              </w:rPr>
            </w:pPr>
            <w:r w:rsidRPr="001F385B">
              <w:rPr>
                <w:lang w:val="en-IN" w:eastAsia="en-GB"/>
              </w:rPr>
              <w:t>Month 6</w:t>
            </w:r>
          </w:p>
        </w:tc>
        <w:tc>
          <w:tcPr>
            <w:tcW w:w="0" w:type="auto"/>
            <w:hideMark/>
          </w:tcPr>
          <w:p w14:paraId="418A868E" w14:textId="77777777" w:rsidR="001F385B" w:rsidRPr="001F385B" w:rsidRDefault="001F385B" w:rsidP="001F385B">
            <w:pPr>
              <w:rPr>
                <w:lang w:val="en-IN" w:eastAsia="en-GB"/>
              </w:rPr>
            </w:pPr>
            <w:r w:rsidRPr="001F385B">
              <w:rPr>
                <w:lang w:val="en-IN" w:eastAsia="en-GB"/>
              </w:rPr>
              <w:t>Compile the final research report, including discussion, conclusions, and recommendations. Review, edit, and submit the completed study.</w:t>
            </w:r>
          </w:p>
        </w:tc>
        <w:tc>
          <w:tcPr>
            <w:tcW w:w="0" w:type="auto"/>
            <w:hideMark/>
          </w:tcPr>
          <w:p w14:paraId="7A58BD24" w14:textId="77777777" w:rsidR="001F385B" w:rsidRPr="001F385B" w:rsidRDefault="001F385B" w:rsidP="001F385B">
            <w:pPr>
              <w:rPr>
                <w:lang w:val="en-IN" w:eastAsia="en-GB"/>
              </w:rPr>
            </w:pPr>
            <w:r w:rsidRPr="001F385B">
              <w:rPr>
                <w:lang w:val="en-IN" w:eastAsia="en-GB"/>
              </w:rPr>
              <w:t>Final submission</w:t>
            </w:r>
          </w:p>
        </w:tc>
      </w:tr>
    </w:tbl>
    <w:p w14:paraId="443911C1" w14:textId="77777777" w:rsidR="001F385B" w:rsidRPr="001E2477" w:rsidRDefault="001F385B" w:rsidP="001F385B"/>
    <w:p w14:paraId="03FC8D18" w14:textId="435D9C22" w:rsidR="00443471" w:rsidRPr="00443471" w:rsidRDefault="00BF651C" w:rsidP="00443471">
      <w:r w:rsidRPr="00BF651C">
        <w:rPr>
          <w:b/>
          <w:bCs/>
          <w:u w:val="single"/>
        </w:rPr>
        <w:t>Justification</w:t>
      </w:r>
      <w:r>
        <w:t>: The six-month Gantt chart is strategically structured to ensure all research objectives are completed within the allocated timeframe. Tasks are divided into planning, implementation, analysis, and reporting phases with clear milestones. Built-in contingency time ensures risk management, demonstrating professional project planning, feasibility awareness, and effective time management throughout the study.</w:t>
      </w:r>
    </w:p>
    <w:p w14:paraId="72C67BF6" w14:textId="77777777" w:rsidR="0068457F" w:rsidRPr="00E46EC5" w:rsidRDefault="0068457F" w:rsidP="0068457F">
      <w:pPr>
        <w:ind w:left="360"/>
      </w:pPr>
    </w:p>
    <w:p w14:paraId="3A5DC1B5" w14:textId="77777777" w:rsidR="00723654" w:rsidRPr="005145D0" w:rsidRDefault="00723654" w:rsidP="005145D0"/>
    <w:p w14:paraId="6E04150B" w14:textId="77777777" w:rsidR="004E11A3" w:rsidRDefault="004E11A3" w:rsidP="00FF0EB5"/>
    <w:p w14:paraId="02FB6184" w14:textId="77777777" w:rsidR="004E11A3" w:rsidRPr="00FF0EB5" w:rsidRDefault="004E11A3" w:rsidP="00FF0EB5"/>
    <w:p w14:paraId="49F9D6BE" w14:textId="77777777" w:rsidR="00B858CB" w:rsidRDefault="00B858CB" w:rsidP="00F80F00"/>
    <w:p w14:paraId="6A99E2B3" w14:textId="77777777" w:rsidR="00B858CB" w:rsidRPr="00F80F00" w:rsidRDefault="00B858CB" w:rsidP="00F80F00"/>
    <w:p w14:paraId="58EDA8BE" w14:textId="77777777" w:rsidR="007E27CF" w:rsidRDefault="007E27CF" w:rsidP="003E6698"/>
    <w:p w14:paraId="00000029" w14:textId="77777777" w:rsidR="00325EDA" w:rsidRDefault="00000000">
      <w:pPr>
        <w:pStyle w:val="Heading1"/>
      </w:pPr>
      <w:bookmarkStart w:id="41" w:name="_n38750kdywkq" w:colFirst="0" w:colLast="0"/>
      <w:bookmarkStart w:id="42" w:name="_Toc222863272"/>
      <w:bookmarkEnd w:id="41"/>
      <w:r>
        <w:lastRenderedPageBreak/>
        <w:t>References</w:t>
      </w:r>
      <w:bookmarkEnd w:id="42"/>
    </w:p>
    <w:p w14:paraId="0F68A775" w14:textId="77777777" w:rsidR="009135CA" w:rsidRDefault="009135CA" w:rsidP="009135CA">
      <w:pPr>
        <w:pStyle w:val="NormalWeb"/>
        <w:spacing w:line="360" w:lineRule="auto"/>
        <w:jc w:val="both"/>
      </w:pPr>
      <w:r>
        <w:t xml:space="preserve">[1] L. </w:t>
      </w:r>
      <w:proofErr w:type="spellStart"/>
      <w:r>
        <w:t>Czerniewicz</w:t>
      </w:r>
      <w:proofErr w:type="spellEnd"/>
      <w:r>
        <w:t xml:space="preserve"> </w:t>
      </w:r>
      <w:r>
        <w:rPr>
          <w:rStyle w:val="Emphasis"/>
        </w:rPr>
        <w:t>et al.</w:t>
      </w:r>
      <w:r>
        <w:t xml:space="preserve">, “A wake-up call: Equity, inequality and Covid-19 emergency remote teaching and learning,” </w:t>
      </w:r>
      <w:proofErr w:type="spellStart"/>
      <w:r>
        <w:rPr>
          <w:rStyle w:val="Emphasis"/>
        </w:rPr>
        <w:t>Postdigital</w:t>
      </w:r>
      <w:proofErr w:type="spellEnd"/>
      <w:r>
        <w:rPr>
          <w:rStyle w:val="Emphasis"/>
        </w:rPr>
        <w:t xml:space="preserve"> Science and Education</w:t>
      </w:r>
      <w:r>
        <w:t>, vol. 2, no. 3, pp. 946–967, 2020.</w:t>
      </w:r>
    </w:p>
    <w:p w14:paraId="3CECEFF9" w14:textId="77777777" w:rsidR="009135CA" w:rsidRDefault="009135CA" w:rsidP="009135CA">
      <w:pPr>
        <w:pStyle w:val="NormalWeb"/>
        <w:spacing w:line="360" w:lineRule="auto"/>
        <w:jc w:val="both"/>
      </w:pPr>
      <w:r>
        <w:t xml:space="preserve">[2] F. Santoianni, C. Petrucco, A. Ciasullo, and D. Agostini, </w:t>
      </w:r>
      <w:r>
        <w:rPr>
          <w:rStyle w:val="Emphasis"/>
        </w:rPr>
        <w:t>Teaching and Mobile Learning: Interactive Educational Design</w:t>
      </w:r>
      <w:r>
        <w:t>. Boca Raton, FL, USA: CRC Press, 2022.</w:t>
      </w:r>
    </w:p>
    <w:p w14:paraId="68BEED56" w14:textId="77777777" w:rsidR="009135CA" w:rsidRDefault="009135CA" w:rsidP="009135CA">
      <w:pPr>
        <w:pStyle w:val="NormalWeb"/>
        <w:spacing w:line="360" w:lineRule="auto"/>
        <w:jc w:val="both"/>
      </w:pPr>
      <w:r>
        <w:t xml:space="preserve">[3] S. Dhawan, “Online learning: A panacea in the time of COVID-19 crisis,” </w:t>
      </w:r>
      <w:r>
        <w:rPr>
          <w:rStyle w:val="Emphasis"/>
        </w:rPr>
        <w:t>Journal of Educational Technology Systems</w:t>
      </w:r>
      <w:r>
        <w:t>, vol. 49, no. 1, pp. 5–22, 2020.</w:t>
      </w:r>
    </w:p>
    <w:p w14:paraId="7FA3D9D3" w14:textId="77777777" w:rsidR="009135CA" w:rsidRDefault="009135CA" w:rsidP="009135CA">
      <w:pPr>
        <w:pStyle w:val="NormalWeb"/>
        <w:spacing w:line="360" w:lineRule="auto"/>
        <w:jc w:val="both"/>
      </w:pPr>
      <w:r>
        <w:t xml:space="preserve">[4] J. Ferrer </w:t>
      </w:r>
      <w:r>
        <w:rPr>
          <w:rStyle w:val="Emphasis"/>
        </w:rPr>
        <w:t>et al.</w:t>
      </w:r>
      <w:r>
        <w:t xml:space="preserve">, “Students’ motivation and engagement in higher education: The importance of attitude to online learning,” </w:t>
      </w:r>
      <w:r>
        <w:rPr>
          <w:rStyle w:val="Emphasis"/>
        </w:rPr>
        <w:t>Higher Education</w:t>
      </w:r>
      <w:r>
        <w:t>, vol. 83, no. 2, pp. 317–338, 2022.</w:t>
      </w:r>
    </w:p>
    <w:p w14:paraId="4BE86ED6" w14:textId="77777777" w:rsidR="009135CA" w:rsidRDefault="009135CA" w:rsidP="009135CA">
      <w:pPr>
        <w:pStyle w:val="NormalWeb"/>
        <w:spacing w:line="360" w:lineRule="auto"/>
        <w:jc w:val="both"/>
      </w:pPr>
      <w:r>
        <w:t xml:space="preserve">[5] M. Bond, “The international journal of educational technology in higher education: Content and authorship analysis 2010–2024,” </w:t>
      </w:r>
      <w:r>
        <w:rPr>
          <w:rStyle w:val="Emphasis"/>
        </w:rPr>
        <w:t>International Journal of Educational Technology in Higher Education</w:t>
      </w:r>
      <w:r>
        <w:t>, vol. 21, no. 1, p. 60, 2024.</w:t>
      </w:r>
    </w:p>
    <w:p w14:paraId="2EF0D2E6" w14:textId="77777777" w:rsidR="009135CA" w:rsidRDefault="009135CA" w:rsidP="009135CA">
      <w:pPr>
        <w:pStyle w:val="NormalWeb"/>
        <w:spacing w:line="360" w:lineRule="auto"/>
        <w:jc w:val="both"/>
      </w:pPr>
      <w:r>
        <w:t xml:space="preserve">[6] C. R. Graham, “Current research in blended learning,” in </w:t>
      </w:r>
      <w:r>
        <w:rPr>
          <w:rStyle w:val="Emphasis"/>
        </w:rPr>
        <w:t>Handbook of Distance Education</w:t>
      </w:r>
      <w:r>
        <w:t>, 3rd ed., 2018, pp. 173–188.</w:t>
      </w:r>
    </w:p>
    <w:p w14:paraId="67D77C26" w14:textId="77777777" w:rsidR="009135CA" w:rsidRDefault="009135CA" w:rsidP="009135CA">
      <w:pPr>
        <w:pStyle w:val="NormalWeb"/>
        <w:spacing w:line="360" w:lineRule="auto"/>
        <w:jc w:val="both"/>
      </w:pPr>
      <w:r>
        <w:t xml:space="preserve">[7] C. Hodges, S. Moore, B. Lockee, T. Trust, and A. Bond, “The difference between emergency remote teaching and online learning,” </w:t>
      </w:r>
      <w:r>
        <w:rPr>
          <w:rStyle w:val="Emphasis"/>
        </w:rPr>
        <w:t>Educause Review</w:t>
      </w:r>
      <w:r>
        <w:t>, vol. 27, no. 1, pp. 1–9, 2020.</w:t>
      </w:r>
    </w:p>
    <w:p w14:paraId="50C2994B" w14:textId="77777777" w:rsidR="009135CA" w:rsidRDefault="009135CA" w:rsidP="009135CA">
      <w:pPr>
        <w:pStyle w:val="NormalWeb"/>
        <w:spacing w:line="360" w:lineRule="auto"/>
        <w:jc w:val="both"/>
      </w:pPr>
      <w:r>
        <w:t xml:space="preserve">[8] J. Hill and K. Smith, “Visions of blended learning: Identifying the challenges and opportunities in shaping institutional approaches to blended learning in higher education,” </w:t>
      </w:r>
      <w:r>
        <w:rPr>
          <w:rStyle w:val="Emphasis"/>
        </w:rPr>
        <w:t>Technology, Pedagogy and Education</w:t>
      </w:r>
      <w:r>
        <w:t>, vol. 32, no. 3, pp. 289–303, 2023.</w:t>
      </w:r>
    </w:p>
    <w:p w14:paraId="547FA3C4" w14:textId="77777777" w:rsidR="009135CA" w:rsidRDefault="009135CA" w:rsidP="009135CA">
      <w:pPr>
        <w:pStyle w:val="NormalWeb"/>
        <w:spacing w:line="360" w:lineRule="auto"/>
        <w:jc w:val="both"/>
      </w:pPr>
      <w:r>
        <w:t xml:space="preserve">[9] S. Cunnington </w:t>
      </w:r>
      <w:r>
        <w:rPr>
          <w:rStyle w:val="Emphasis"/>
        </w:rPr>
        <w:t>et al.</w:t>
      </w:r>
      <w:r>
        <w:t xml:space="preserve">, “The shifting public health landscape and virtual learning environment: The effectiveness of practice-based teaching delivered in-person, virtual, and hybrid,” </w:t>
      </w:r>
      <w:r>
        <w:rPr>
          <w:rStyle w:val="Emphasis"/>
        </w:rPr>
        <w:t>International Journal of Environmental Research and Public Health</w:t>
      </w:r>
      <w:r>
        <w:t>, vol. 20, no. 4, p. 2867, 2023.</w:t>
      </w:r>
    </w:p>
    <w:p w14:paraId="3FBA8805" w14:textId="77777777" w:rsidR="009135CA" w:rsidRDefault="009135CA" w:rsidP="009135CA">
      <w:pPr>
        <w:pStyle w:val="NormalWeb"/>
        <w:spacing w:line="360" w:lineRule="auto"/>
        <w:jc w:val="both"/>
      </w:pPr>
      <w:r>
        <w:t xml:space="preserve">[10] </w:t>
      </w:r>
      <w:proofErr w:type="spellStart"/>
      <w:r>
        <w:t>DrM</w:t>
      </w:r>
      <w:proofErr w:type="spellEnd"/>
      <w:r>
        <w:t xml:space="preserve">. Mushtaq and Z. Iqbal, “Hybrid pedagogies: Assessing the effectiveness of blended and flipped learning in digital learning environments,” </w:t>
      </w:r>
      <w:r>
        <w:rPr>
          <w:rStyle w:val="Emphasis"/>
        </w:rPr>
        <w:t>International Journal of Emerging Knowledge Studies</w:t>
      </w:r>
      <w:r>
        <w:t>, vol. 3, no. 09, pp. 662–669, 2024.</w:t>
      </w:r>
    </w:p>
    <w:p w14:paraId="7200FE48" w14:textId="77777777" w:rsidR="009135CA" w:rsidRDefault="009135CA" w:rsidP="009135CA">
      <w:pPr>
        <w:pStyle w:val="NormalWeb"/>
        <w:spacing w:line="360" w:lineRule="auto"/>
        <w:jc w:val="both"/>
      </w:pPr>
      <w:r>
        <w:lastRenderedPageBreak/>
        <w:t xml:space="preserve">[11] K. A. A. Gamage, A. Gamage, and S. C. P. </w:t>
      </w:r>
      <w:proofErr w:type="spellStart"/>
      <w:r>
        <w:t>Dehideniya</w:t>
      </w:r>
      <w:proofErr w:type="spellEnd"/>
      <w:r>
        <w:t xml:space="preserve">, “Online and hybrid teaching and learning: Enhance effective student engagement and experience,” </w:t>
      </w:r>
      <w:r>
        <w:rPr>
          <w:rStyle w:val="Emphasis"/>
        </w:rPr>
        <w:t>Education Sciences</w:t>
      </w:r>
      <w:r>
        <w:t>, vol. 12, no. 10, p. 651, 2022.</w:t>
      </w:r>
    </w:p>
    <w:p w14:paraId="2B280186" w14:textId="77777777" w:rsidR="009135CA" w:rsidRDefault="009135CA" w:rsidP="009135CA">
      <w:pPr>
        <w:pStyle w:val="NormalWeb"/>
        <w:spacing w:line="360" w:lineRule="auto"/>
        <w:jc w:val="both"/>
      </w:pPr>
      <w:r>
        <w:t>[12] N. M. H. A. Al-</w:t>
      </w:r>
      <w:proofErr w:type="spellStart"/>
      <w:r>
        <w:t>Qashouti</w:t>
      </w:r>
      <w:proofErr w:type="spellEnd"/>
      <w:r>
        <w:t>, “Educational system management under crisis events: Remote education framework during and post the pandemic,” Ph.D. dissertation, Hamad Bin Khalifa Univ., Qatar, 2024.</w:t>
      </w:r>
    </w:p>
    <w:p w14:paraId="38CF44C7" w14:textId="77777777" w:rsidR="009135CA" w:rsidRDefault="009135CA" w:rsidP="009135CA">
      <w:pPr>
        <w:pStyle w:val="NormalWeb"/>
        <w:spacing w:line="360" w:lineRule="auto"/>
        <w:jc w:val="both"/>
      </w:pPr>
      <w:r>
        <w:t xml:space="preserve">[13] R. Huang </w:t>
      </w:r>
      <w:r>
        <w:rPr>
          <w:rStyle w:val="Emphasis"/>
        </w:rPr>
        <w:t>et al.</w:t>
      </w:r>
      <w:r>
        <w:t>, “Guideline framework for hybrid education, learning, and assessment,” 2022.</w:t>
      </w:r>
    </w:p>
    <w:p w14:paraId="028E4AA2" w14:textId="77777777" w:rsidR="009135CA" w:rsidRDefault="009135CA" w:rsidP="009135CA">
      <w:pPr>
        <w:pStyle w:val="NormalWeb"/>
        <w:spacing w:line="360" w:lineRule="auto"/>
        <w:jc w:val="both"/>
      </w:pPr>
      <w:r>
        <w:t xml:space="preserve">[14] J. Hill and K. Smith, “Visions of blended learning: Identifying the challenges and opportunities in shaping institutional approaches to blended learning in higher education,” </w:t>
      </w:r>
      <w:r>
        <w:rPr>
          <w:rStyle w:val="Emphasis"/>
        </w:rPr>
        <w:t>Technology, Pedagogy and Education</w:t>
      </w:r>
      <w:r>
        <w:t>, vol. 32, no. 3, pp. 289–303, 2023.</w:t>
      </w:r>
    </w:p>
    <w:p w14:paraId="27D1CF24" w14:textId="77777777" w:rsidR="009135CA" w:rsidRDefault="009135CA" w:rsidP="009135CA">
      <w:pPr>
        <w:pStyle w:val="NormalWeb"/>
        <w:spacing w:line="360" w:lineRule="auto"/>
        <w:jc w:val="both"/>
      </w:pPr>
      <w:r>
        <w:t xml:space="preserve">[15] R. Hamid, “Exploring the effectiveness of hybrid learning models in higher education post-pandemic,” </w:t>
      </w:r>
      <w:r>
        <w:rPr>
          <w:rStyle w:val="Emphasis"/>
        </w:rPr>
        <w:t>International Journal of Post Axial: Futuristic Teaching and Learning</w:t>
      </w:r>
      <w:r>
        <w:t>, pp. 177–191, 2024.</w:t>
      </w:r>
    </w:p>
    <w:p w14:paraId="37046AF4" w14:textId="77777777" w:rsidR="009135CA" w:rsidRDefault="009135CA" w:rsidP="009135CA">
      <w:pPr>
        <w:pStyle w:val="NormalWeb"/>
        <w:spacing w:line="360" w:lineRule="auto"/>
        <w:jc w:val="both"/>
      </w:pPr>
      <w:r>
        <w:t xml:space="preserve">[16] Z. Y. Wong and G. A. D. Liem, “Student engagement: Current state of the construct, conceptual refinement, and future research directions,” </w:t>
      </w:r>
      <w:r>
        <w:rPr>
          <w:rStyle w:val="Emphasis"/>
        </w:rPr>
        <w:t>Educational Psychology Review</w:t>
      </w:r>
      <w:r>
        <w:t>, vol. 34, no. 1, pp. 107–138, 2022.</w:t>
      </w:r>
    </w:p>
    <w:p w14:paraId="3F87D913" w14:textId="77777777" w:rsidR="009135CA" w:rsidRDefault="009135CA" w:rsidP="009135CA">
      <w:pPr>
        <w:pStyle w:val="NormalWeb"/>
        <w:spacing w:line="360" w:lineRule="auto"/>
        <w:jc w:val="both"/>
      </w:pPr>
      <w:r>
        <w:t xml:space="preserve">[17] M. </w:t>
      </w:r>
      <w:proofErr w:type="spellStart"/>
      <w:r>
        <w:t>Tomovic</w:t>
      </w:r>
      <w:proofErr w:type="spellEnd"/>
      <w:r>
        <w:t xml:space="preserve">, C. </w:t>
      </w:r>
      <w:proofErr w:type="spellStart"/>
      <w:r>
        <w:t>Tomovic</w:t>
      </w:r>
      <w:proofErr w:type="spellEnd"/>
      <w:r>
        <w:t xml:space="preserve">, and S. </w:t>
      </w:r>
      <w:proofErr w:type="spellStart"/>
      <w:r>
        <w:t>Bawab</w:t>
      </w:r>
      <w:proofErr w:type="spellEnd"/>
      <w:r>
        <w:t xml:space="preserve">, “A hybrid approach to engineering education: Integrating online and in-person learning,” in </w:t>
      </w:r>
      <w:r>
        <w:rPr>
          <w:rStyle w:val="Emphasis"/>
        </w:rPr>
        <w:t>INTED2024 Proceedings</w:t>
      </w:r>
      <w:r>
        <w:t>, 2024, pp. 1233–1239.</w:t>
      </w:r>
    </w:p>
    <w:p w14:paraId="599F7DD9" w14:textId="77777777" w:rsidR="009135CA" w:rsidRDefault="009135CA" w:rsidP="009135CA">
      <w:pPr>
        <w:pStyle w:val="NormalWeb"/>
        <w:spacing w:line="360" w:lineRule="auto"/>
        <w:jc w:val="both"/>
      </w:pPr>
      <w:r>
        <w:t xml:space="preserve">[18] A. A. Wibowo, “A comprehensive systematic review on effective strategies for student engagement in blended learning environments,” </w:t>
      </w:r>
      <w:r>
        <w:rPr>
          <w:rStyle w:val="Emphasis"/>
        </w:rPr>
        <w:t>Journal of Blended and Technical Education</w:t>
      </w:r>
      <w:r>
        <w:t>, vol. 1, no. 1, pp. 87–101, 2024.</w:t>
      </w:r>
    </w:p>
    <w:p w14:paraId="56ABE6C4" w14:textId="77777777" w:rsidR="009135CA" w:rsidRDefault="009135CA" w:rsidP="009135CA">
      <w:pPr>
        <w:pStyle w:val="NormalWeb"/>
        <w:spacing w:line="360" w:lineRule="auto"/>
        <w:jc w:val="both"/>
      </w:pPr>
      <w:r>
        <w:t>[19] F. E. Caulder, “The effect of blended learning and virtual learning on student performance in high school physical education,” 2023.</w:t>
      </w:r>
    </w:p>
    <w:p w14:paraId="1BC0CD7D" w14:textId="77777777" w:rsidR="009135CA" w:rsidRDefault="009135CA" w:rsidP="009135CA">
      <w:pPr>
        <w:pStyle w:val="NormalWeb"/>
        <w:spacing w:line="360" w:lineRule="auto"/>
        <w:jc w:val="both"/>
      </w:pPr>
      <w:r>
        <w:t>[20] J. Valverde-Berrocoso, J. Acevedo-</w:t>
      </w:r>
      <w:proofErr w:type="spellStart"/>
      <w:r>
        <w:t>Borrega</w:t>
      </w:r>
      <w:proofErr w:type="spellEnd"/>
      <w:r>
        <w:t xml:space="preserve">, and M. Cerezo-Pizarro, “Educational technology and student performance: A systematic review,” in </w:t>
      </w:r>
      <w:r>
        <w:rPr>
          <w:rStyle w:val="Emphasis"/>
        </w:rPr>
        <w:t>Frontiers in Education</w:t>
      </w:r>
      <w:r>
        <w:t>, vol. 7, p. 916502, 2022.</w:t>
      </w:r>
    </w:p>
    <w:p w14:paraId="4E97F78C" w14:textId="77777777" w:rsidR="009135CA" w:rsidRDefault="009135CA" w:rsidP="009135CA">
      <w:pPr>
        <w:pStyle w:val="NormalWeb"/>
        <w:spacing w:line="360" w:lineRule="auto"/>
        <w:jc w:val="both"/>
      </w:pPr>
      <w:r>
        <w:lastRenderedPageBreak/>
        <w:t xml:space="preserve">[21] M. </w:t>
      </w:r>
      <w:proofErr w:type="spellStart"/>
      <w:r>
        <w:t>Dorfsman</w:t>
      </w:r>
      <w:proofErr w:type="spellEnd"/>
      <w:r>
        <w:t xml:space="preserve"> and G. Horenczyk, “The coping of academic staff with an extreme situation: The transition from conventional teaching to online teaching,” </w:t>
      </w:r>
      <w:r>
        <w:rPr>
          <w:rStyle w:val="Emphasis"/>
        </w:rPr>
        <w:t>Education and Information Technologies</w:t>
      </w:r>
      <w:r>
        <w:t>, vol. 27, no. 1, pp. 267–289, 2022.</w:t>
      </w:r>
    </w:p>
    <w:p w14:paraId="3700861C" w14:textId="77777777" w:rsidR="009135CA" w:rsidRDefault="009135CA" w:rsidP="009135CA">
      <w:pPr>
        <w:pStyle w:val="NormalWeb"/>
        <w:spacing w:line="360" w:lineRule="auto"/>
        <w:jc w:val="both"/>
      </w:pPr>
      <w:r>
        <w:t xml:space="preserve">[22] D. Graham, D. J. Hornsby, and N. K. Turner, “Structures, systems, and supports for equitable, open, and online learning in a post-pandemic world,” in </w:t>
      </w:r>
      <w:r>
        <w:rPr>
          <w:rStyle w:val="Emphasis"/>
        </w:rPr>
        <w:t>Online Learning, Open Education, and Equity in a Post-Pandemic World</w:t>
      </w:r>
      <w:r>
        <w:t>. Cham, Switzerland: Springer, 2024, pp. 3–20.</w:t>
      </w:r>
    </w:p>
    <w:p w14:paraId="2A25A841" w14:textId="77777777" w:rsidR="009135CA" w:rsidRDefault="009135CA" w:rsidP="009135CA">
      <w:pPr>
        <w:pStyle w:val="NormalWeb"/>
        <w:spacing w:line="360" w:lineRule="auto"/>
        <w:jc w:val="both"/>
      </w:pPr>
      <w:r>
        <w:t xml:space="preserve">[23] M. S. Akbulut </w:t>
      </w:r>
      <w:r>
        <w:rPr>
          <w:rStyle w:val="Emphasis"/>
        </w:rPr>
        <w:t>et al.</w:t>
      </w:r>
      <w:r>
        <w:t xml:space="preserve">, “Exploring university students’ learning experiences in the COVID-19 semester through the community of inquiry framework,” </w:t>
      </w:r>
      <w:r>
        <w:rPr>
          <w:rStyle w:val="Emphasis"/>
        </w:rPr>
        <w:t>Turkish Online Journal of Distance Education</w:t>
      </w:r>
      <w:r>
        <w:t>, vol. 23, no. 1, pp. 1–18, 2022.</w:t>
      </w:r>
    </w:p>
    <w:p w14:paraId="01B4956B" w14:textId="77777777" w:rsidR="009135CA" w:rsidRDefault="009135CA" w:rsidP="009135CA">
      <w:pPr>
        <w:pStyle w:val="NormalWeb"/>
        <w:spacing w:line="360" w:lineRule="auto"/>
        <w:jc w:val="both"/>
      </w:pPr>
      <w:r>
        <w:t xml:space="preserve">[24] H. G. Musa, I. </w:t>
      </w:r>
      <w:proofErr w:type="spellStart"/>
      <w:r>
        <w:t>Fatmawati</w:t>
      </w:r>
      <w:proofErr w:type="spellEnd"/>
      <w:r>
        <w:t xml:space="preserve">, N. </w:t>
      </w:r>
      <w:proofErr w:type="spellStart"/>
      <w:r>
        <w:t>Nuryakin</w:t>
      </w:r>
      <w:proofErr w:type="spellEnd"/>
      <w:r>
        <w:t xml:space="preserve">, and M. Suyanto, “Marketing research trends using technology acceptance model (TAM): A comprehensive review of researches (2002–2022),” </w:t>
      </w:r>
      <w:r>
        <w:rPr>
          <w:rStyle w:val="Emphasis"/>
        </w:rPr>
        <w:t>Cogent Business &amp; Management</w:t>
      </w:r>
      <w:r>
        <w:t>, vol. 11, no. 1, p. 2329375, 2024.</w:t>
      </w:r>
    </w:p>
    <w:p w14:paraId="07D4C825" w14:textId="77777777" w:rsidR="009135CA" w:rsidRDefault="009135CA" w:rsidP="009135CA">
      <w:pPr>
        <w:pStyle w:val="NormalWeb"/>
        <w:spacing w:line="360" w:lineRule="auto"/>
        <w:jc w:val="both"/>
      </w:pPr>
      <w:r>
        <w:t xml:space="preserve">[25] J. W. Creswell and J. D. Creswell, </w:t>
      </w:r>
      <w:r>
        <w:rPr>
          <w:rStyle w:val="Emphasis"/>
        </w:rPr>
        <w:t>Research Design: Qualitative, Quantitative, and Mixed Methods Approaches</w:t>
      </w:r>
      <w:r>
        <w:t>, 6th ed. Thousand Oaks, CA, USA: Sage Publications, 2023.</w:t>
      </w:r>
    </w:p>
    <w:p w14:paraId="090EF59C" w14:textId="77777777" w:rsidR="009135CA" w:rsidRDefault="009135CA" w:rsidP="009135CA">
      <w:pPr>
        <w:pStyle w:val="NormalWeb"/>
        <w:spacing w:line="360" w:lineRule="auto"/>
        <w:jc w:val="both"/>
      </w:pPr>
      <w:r>
        <w:t xml:space="preserve">[26] M. Saunders, P. Lewis, and A. Thornhill, </w:t>
      </w:r>
      <w:r>
        <w:rPr>
          <w:rStyle w:val="Emphasis"/>
        </w:rPr>
        <w:t>Research Methods for Business Students</w:t>
      </w:r>
      <w:r>
        <w:t>, 9th ed. Harlow, U.K.: Pearson Education, 2023.</w:t>
      </w:r>
    </w:p>
    <w:p w14:paraId="1DF114B1" w14:textId="77777777" w:rsidR="009135CA" w:rsidRDefault="009135CA" w:rsidP="009135CA">
      <w:pPr>
        <w:pStyle w:val="NormalWeb"/>
        <w:spacing w:line="360" w:lineRule="auto"/>
        <w:jc w:val="both"/>
      </w:pPr>
      <w:r>
        <w:t xml:space="preserve">[27] A. Bryman and E. Bell, </w:t>
      </w:r>
      <w:r>
        <w:rPr>
          <w:rStyle w:val="Emphasis"/>
        </w:rPr>
        <w:t>Business Research Methods</w:t>
      </w:r>
      <w:r>
        <w:t>, 6th ed. Oxford, U.K.: Oxford University Press, 2022.</w:t>
      </w:r>
    </w:p>
    <w:p w14:paraId="2BA3EF84" w14:textId="77777777" w:rsidR="009135CA" w:rsidRPr="009135CA" w:rsidRDefault="009135CA" w:rsidP="009135CA"/>
    <w:p w14:paraId="09543FC0" w14:textId="77777777" w:rsidR="001F385B" w:rsidRDefault="001F385B" w:rsidP="001F385B">
      <w:pPr>
        <w:spacing w:before="200" w:after="200"/>
        <w:rPr>
          <w:rFonts w:eastAsia="Times New Roman" w:cs="Times New Roman"/>
          <w:szCs w:val="24"/>
        </w:rPr>
      </w:pPr>
    </w:p>
    <w:p w14:paraId="6375B1D5" w14:textId="77777777" w:rsidR="00BA0384" w:rsidRDefault="00BA0384" w:rsidP="001F385B">
      <w:pPr>
        <w:spacing w:before="200" w:after="200"/>
        <w:rPr>
          <w:rFonts w:eastAsia="Times New Roman" w:cs="Times New Roman"/>
          <w:szCs w:val="24"/>
        </w:rPr>
      </w:pPr>
    </w:p>
    <w:sectPr w:rsidR="00BA0384">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73BB6" w14:textId="77777777" w:rsidR="002D62B0" w:rsidRDefault="002D62B0" w:rsidP="003E5C9C">
      <w:pPr>
        <w:spacing w:line="240" w:lineRule="auto"/>
      </w:pPr>
      <w:r>
        <w:separator/>
      </w:r>
    </w:p>
  </w:endnote>
  <w:endnote w:type="continuationSeparator" w:id="0">
    <w:p w14:paraId="6D29842E" w14:textId="77777777" w:rsidR="002D62B0" w:rsidRDefault="002D62B0" w:rsidP="003E5C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E9331310-E64F-4745-9D87-155F1462170A}"/>
  </w:font>
  <w:font w:name="Times New Roman">
    <w:panose1 w:val="02020603050405020304"/>
    <w:charset w:val="00"/>
    <w:family w:val="roman"/>
    <w:pitch w:val="variable"/>
    <w:sig w:usb0="E0002EFF" w:usb1="C000785B" w:usb2="00000009" w:usb3="00000000" w:csb0="000001FF" w:csb1="00000000"/>
    <w:embedRegular r:id="rId2" w:fontKey="{2ED846E7-3BF1-7D4B-B9DA-186A971DDD89}"/>
    <w:embedBold r:id="rId3" w:fontKey="{5E1002F6-FAD5-1342-B224-9EC51027DDDB}"/>
    <w:embedItalic r:id="rId4" w:fontKey="{D47BCBCB-1E85-7A48-A923-F981BE5F98A6}"/>
    <w:embedBoldItalic r:id="rId5" w:fontKey="{8602D7F0-C2DB-8E46-9CB4-53C89C691D67}"/>
  </w:font>
  <w:font w:name="Courier New">
    <w:panose1 w:val="02070309020205020404"/>
    <w:charset w:val="00"/>
    <w:family w:val="modern"/>
    <w:pitch w:val="fixed"/>
    <w:sig w:usb0="E0002EFF" w:usb1="C0007843" w:usb2="00000009" w:usb3="00000000" w:csb0="000001FF" w:csb1="00000000"/>
    <w:embedRegular r:id="rId6" w:fontKey="{6F814BC3-CD51-1D4C-BA3B-DDBE22CF2D5B}"/>
  </w:font>
  <w:font w:name="Wingdings">
    <w:panose1 w:val="05000000000000000000"/>
    <w:charset w:val="4D"/>
    <w:family w:val="decorative"/>
    <w:pitch w:val="variable"/>
    <w:sig w:usb0="00000003" w:usb1="00000000" w:usb2="00000000" w:usb3="00000000" w:csb0="80000001" w:csb1="00000000"/>
    <w:embedRegular r:id="rId7" w:fontKey="{E1061B48-E328-E748-90A6-3D2BD372643D}"/>
  </w:font>
  <w:font w:name="Arial">
    <w:panose1 w:val="020B0604020202020204"/>
    <w:charset w:val="00"/>
    <w:family w:val="swiss"/>
    <w:pitch w:val="variable"/>
    <w:sig w:usb0="E0002EFF" w:usb1="C000785B" w:usb2="00000009" w:usb3="00000000" w:csb0="000001FF" w:csb1="00000000"/>
    <w:embedRegular r:id="rId8" w:fontKey="{603AA7BE-6568-FE44-80A7-4E0DC4537C17}"/>
    <w:embedBold r:id="rId9" w:fontKey="{168BBDEC-4418-2148-B847-FB4E9334D413}"/>
    <w:embedItalic r:id="rId10" w:fontKey="{750274D1-FE97-634E-96A7-722ABC568FE4}"/>
    <w:embedBoldItalic r:id="rId11" w:fontKey="{527E03B2-CCB0-3645-9265-1FD2899DA590}"/>
  </w:font>
  <w:font w:name="Calibri">
    <w:panose1 w:val="020F0502020204030204"/>
    <w:charset w:val="00"/>
    <w:family w:val="swiss"/>
    <w:pitch w:val="variable"/>
    <w:sig w:usb0="E4002EFF" w:usb1="C200247B" w:usb2="00000009" w:usb3="00000000" w:csb0="000001FF" w:csb1="00000000"/>
    <w:embedRegular r:id="rId12" w:fontKey="{239D4796-CFE8-F94E-A8D1-AD9F87C754D3}"/>
  </w:font>
  <w:font w:name="Cambria">
    <w:panose1 w:val="02040503050406030204"/>
    <w:charset w:val="00"/>
    <w:family w:val="roman"/>
    <w:pitch w:val="variable"/>
    <w:sig w:usb0="E00006FF" w:usb1="420024FF" w:usb2="02000000" w:usb3="00000000" w:csb0="0000019F" w:csb1="00000000"/>
    <w:embedRegular r:id="rId13" w:fontKey="{BBB38FA8-69AD-854B-943B-656396809D3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263666"/>
      <w:docPartObj>
        <w:docPartGallery w:val="Page Numbers (Bottom of Page)"/>
        <w:docPartUnique/>
      </w:docPartObj>
    </w:sdtPr>
    <w:sdtEndPr>
      <w:rPr>
        <w:rFonts w:cs="Times New Roman"/>
        <w:szCs w:val="24"/>
      </w:rPr>
    </w:sdtEndPr>
    <w:sdtContent>
      <w:p w14:paraId="56BDB739" w14:textId="20982A00" w:rsidR="003E5C9C" w:rsidRPr="003E5C9C" w:rsidRDefault="003E5C9C">
        <w:pPr>
          <w:pStyle w:val="Footer"/>
          <w:jc w:val="right"/>
          <w:rPr>
            <w:rFonts w:cs="Times New Roman"/>
            <w:szCs w:val="24"/>
          </w:rPr>
        </w:pPr>
        <w:r w:rsidRPr="003E5C9C">
          <w:rPr>
            <w:rFonts w:cs="Times New Roman"/>
            <w:szCs w:val="24"/>
          </w:rPr>
          <w:t xml:space="preserve">Page | </w:t>
        </w:r>
        <w:r w:rsidRPr="003E5C9C">
          <w:rPr>
            <w:rFonts w:cs="Times New Roman"/>
            <w:szCs w:val="24"/>
          </w:rPr>
          <w:fldChar w:fldCharType="begin"/>
        </w:r>
        <w:r w:rsidRPr="003E5C9C">
          <w:rPr>
            <w:rFonts w:cs="Times New Roman"/>
            <w:szCs w:val="24"/>
          </w:rPr>
          <w:instrText xml:space="preserve"> PAGE   \* MERGEFORMAT </w:instrText>
        </w:r>
        <w:r w:rsidRPr="003E5C9C">
          <w:rPr>
            <w:rFonts w:cs="Times New Roman"/>
            <w:szCs w:val="24"/>
          </w:rPr>
          <w:fldChar w:fldCharType="separate"/>
        </w:r>
        <w:r w:rsidRPr="003E5C9C">
          <w:rPr>
            <w:rFonts w:cs="Times New Roman"/>
            <w:noProof/>
            <w:szCs w:val="24"/>
          </w:rPr>
          <w:t>2</w:t>
        </w:r>
        <w:r w:rsidRPr="003E5C9C">
          <w:rPr>
            <w:rFonts w:cs="Times New Roman"/>
            <w:noProof/>
            <w:szCs w:val="24"/>
          </w:rPr>
          <w:fldChar w:fldCharType="end"/>
        </w:r>
        <w:r w:rsidRPr="003E5C9C">
          <w:rPr>
            <w:rFonts w:cs="Times New Roman"/>
            <w:szCs w:val="24"/>
          </w:rPr>
          <w:t xml:space="preserve"> </w:t>
        </w:r>
      </w:p>
    </w:sdtContent>
  </w:sdt>
  <w:p w14:paraId="71F6D411" w14:textId="77777777" w:rsidR="003E5C9C" w:rsidRDefault="003E5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D94F6" w14:textId="77777777" w:rsidR="002D62B0" w:rsidRDefault="002D62B0" w:rsidP="003E5C9C">
      <w:pPr>
        <w:spacing w:line="240" w:lineRule="auto"/>
      </w:pPr>
      <w:r>
        <w:separator/>
      </w:r>
    </w:p>
  </w:footnote>
  <w:footnote w:type="continuationSeparator" w:id="0">
    <w:p w14:paraId="332E51CC" w14:textId="77777777" w:rsidR="002D62B0" w:rsidRDefault="002D62B0" w:rsidP="003E5C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075C3"/>
    <w:multiLevelType w:val="multilevel"/>
    <w:tmpl w:val="27B6C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C00518"/>
    <w:multiLevelType w:val="multilevel"/>
    <w:tmpl w:val="210C3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D415BB"/>
    <w:multiLevelType w:val="hybridMultilevel"/>
    <w:tmpl w:val="5088D028"/>
    <w:lvl w:ilvl="0" w:tplc="05F8570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B6075F"/>
    <w:multiLevelType w:val="multilevel"/>
    <w:tmpl w:val="0D04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5E2A03"/>
    <w:multiLevelType w:val="multilevel"/>
    <w:tmpl w:val="0570D954"/>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20E595D"/>
    <w:multiLevelType w:val="multilevel"/>
    <w:tmpl w:val="8BE8B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AD72906"/>
    <w:multiLevelType w:val="multilevel"/>
    <w:tmpl w:val="ED6CF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517009">
    <w:abstractNumId w:val="5"/>
  </w:num>
  <w:num w:numId="2" w16cid:durableId="1646203126">
    <w:abstractNumId w:val="6"/>
  </w:num>
  <w:num w:numId="3" w16cid:durableId="2141218873">
    <w:abstractNumId w:val="0"/>
  </w:num>
  <w:num w:numId="4" w16cid:durableId="359084599">
    <w:abstractNumId w:val="1"/>
  </w:num>
  <w:num w:numId="5" w16cid:durableId="1659535278">
    <w:abstractNumId w:val="3"/>
  </w:num>
  <w:num w:numId="6" w16cid:durableId="682631846">
    <w:abstractNumId w:val="2"/>
  </w:num>
  <w:num w:numId="7" w16cid:durableId="9548680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EDA"/>
    <w:rsid w:val="00011D47"/>
    <w:rsid w:val="00023A45"/>
    <w:rsid w:val="00032790"/>
    <w:rsid w:val="00046667"/>
    <w:rsid w:val="000753E7"/>
    <w:rsid w:val="00092802"/>
    <w:rsid w:val="00097EA7"/>
    <w:rsid w:val="000B61DF"/>
    <w:rsid w:val="00111A42"/>
    <w:rsid w:val="00196F4E"/>
    <w:rsid w:val="001E2477"/>
    <w:rsid w:val="001F33AA"/>
    <w:rsid w:val="001F385B"/>
    <w:rsid w:val="00264DAA"/>
    <w:rsid w:val="002961F8"/>
    <w:rsid w:val="002B7B4D"/>
    <w:rsid w:val="002D62B0"/>
    <w:rsid w:val="002E5881"/>
    <w:rsid w:val="00303F65"/>
    <w:rsid w:val="00304A84"/>
    <w:rsid w:val="00325EDA"/>
    <w:rsid w:val="00332051"/>
    <w:rsid w:val="00362F27"/>
    <w:rsid w:val="003A5B67"/>
    <w:rsid w:val="003D4AC9"/>
    <w:rsid w:val="003E5C9C"/>
    <w:rsid w:val="003E6698"/>
    <w:rsid w:val="003F01DD"/>
    <w:rsid w:val="003F5817"/>
    <w:rsid w:val="00412086"/>
    <w:rsid w:val="004178E8"/>
    <w:rsid w:val="00443471"/>
    <w:rsid w:val="004450F2"/>
    <w:rsid w:val="004E11A3"/>
    <w:rsid w:val="005145D0"/>
    <w:rsid w:val="005B0426"/>
    <w:rsid w:val="005B528C"/>
    <w:rsid w:val="005B5B6E"/>
    <w:rsid w:val="005E2D67"/>
    <w:rsid w:val="00622E75"/>
    <w:rsid w:val="00623800"/>
    <w:rsid w:val="006561E9"/>
    <w:rsid w:val="00665552"/>
    <w:rsid w:val="0068457F"/>
    <w:rsid w:val="006D154D"/>
    <w:rsid w:val="006D43C6"/>
    <w:rsid w:val="006F5AC4"/>
    <w:rsid w:val="00723654"/>
    <w:rsid w:val="00745686"/>
    <w:rsid w:val="007575E3"/>
    <w:rsid w:val="0077013C"/>
    <w:rsid w:val="007C11C7"/>
    <w:rsid w:val="007E2336"/>
    <w:rsid w:val="007E27CF"/>
    <w:rsid w:val="007E50C8"/>
    <w:rsid w:val="00816804"/>
    <w:rsid w:val="00831A23"/>
    <w:rsid w:val="00863AAA"/>
    <w:rsid w:val="008A099E"/>
    <w:rsid w:val="008D17B7"/>
    <w:rsid w:val="008E2BA2"/>
    <w:rsid w:val="008F271A"/>
    <w:rsid w:val="008F4477"/>
    <w:rsid w:val="009135CA"/>
    <w:rsid w:val="009615C3"/>
    <w:rsid w:val="009B4740"/>
    <w:rsid w:val="009C3DA5"/>
    <w:rsid w:val="009D69A5"/>
    <w:rsid w:val="00A15280"/>
    <w:rsid w:val="00A370A6"/>
    <w:rsid w:val="00A710E1"/>
    <w:rsid w:val="00AB7EC3"/>
    <w:rsid w:val="00B137E6"/>
    <w:rsid w:val="00B4326A"/>
    <w:rsid w:val="00B858CB"/>
    <w:rsid w:val="00BA0384"/>
    <w:rsid w:val="00BF651C"/>
    <w:rsid w:val="00C41F57"/>
    <w:rsid w:val="00C425E8"/>
    <w:rsid w:val="00CB1331"/>
    <w:rsid w:val="00CC30F5"/>
    <w:rsid w:val="00D024A8"/>
    <w:rsid w:val="00D2095F"/>
    <w:rsid w:val="00D6000C"/>
    <w:rsid w:val="00D62A27"/>
    <w:rsid w:val="00DB1A6F"/>
    <w:rsid w:val="00DB7173"/>
    <w:rsid w:val="00DC1696"/>
    <w:rsid w:val="00DE05C6"/>
    <w:rsid w:val="00E011EF"/>
    <w:rsid w:val="00E13F5C"/>
    <w:rsid w:val="00E26A40"/>
    <w:rsid w:val="00E432FF"/>
    <w:rsid w:val="00E46EC5"/>
    <w:rsid w:val="00EB14E1"/>
    <w:rsid w:val="00ED3ED0"/>
    <w:rsid w:val="00ED5FB4"/>
    <w:rsid w:val="00F173A8"/>
    <w:rsid w:val="00F40410"/>
    <w:rsid w:val="00F46033"/>
    <w:rsid w:val="00F80B6A"/>
    <w:rsid w:val="00F80F00"/>
    <w:rsid w:val="00F824E8"/>
    <w:rsid w:val="00F86D8C"/>
    <w:rsid w:val="00FF0EB5"/>
    <w:rsid w:val="00FF70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A0C86"/>
  <w15:docId w15:val="{F5CC65AE-4D49-40BB-B938-18975DF9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698"/>
    <w:pPr>
      <w:spacing w:line="360" w:lineRule="auto"/>
      <w:jc w:val="both"/>
    </w:pPr>
    <w:rPr>
      <w:rFonts w:ascii="Times New Roman" w:hAnsi="Times New Roman"/>
      <w:sz w:val="24"/>
    </w:rPr>
  </w:style>
  <w:style w:type="paragraph" w:styleId="Heading1">
    <w:name w:val="heading 1"/>
    <w:basedOn w:val="Normal"/>
    <w:next w:val="Normal"/>
    <w:uiPriority w:val="9"/>
    <w:qFormat/>
    <w:pPr>
      <w:keepNext/>
      <w:keepLines/>
      <w:spacing w:before="200" w:after="200"/>
      <w:outlineLvl w:val="0"/>
    </w:pPr>
    <w:rPr>
      <w:rFonts w:eastAsia="Times New Roman" w:cs="Times New Roman"/>
      <w:b/>
      <w:bCs/>
      <w:szCs w:val="24"/>
    </w:rPr>
  </w:style>
  <w:style w:type="paragraph" w:styleId="Heading2">
    <w:name w:val="heading 2"/>
    <w:basedOn w:val="Normal"/>
    <w:next w:val="Normal"/>
    <w:uiPriority w:val="9"/>
    <w:unhideWhenUsed/>
    <w:qFormat/>
    <w:pPr>
      <w:keepNext/>
      <w:keepLines/>
      <w:spacing w:before="200" w:after="200"/>
      <w:outlineLvl w:val="1"/>
    </w:pPr>
    <w:rPr>
      <w:rFonts w:eastAsia="Times New Roman" w:cs="Times New Roman"/>
      <w:b/>
      <w:bCs/>
      <w:szCs w:val="24"/>
    </w:rPr>
  </w:style>
  <w:style w:type="paragraph" w:styleId="Heading3">
    <w:name w:val="heading 3"/>
    <w:basedOn w:val="Normal"/>
    <w:next w:val="Normal"/>
    <w:uiPriority w:val="9"/>
    <w:unhideWhenUsed/>
    <w:qFormat/>
    <w:rsid w:val="003A5B67"/>
    <w:pPr>
      <w:keepNext/>
      <w:keepLines/>
      <w:spacing w:before="320" w:after="80"/>
      <w:outlineLvl w:val="2"/>
    </w:pPr>
    <w:rPr>
      <w:b/>
      <w:i/>
      <w:szCs w:val="28"/>
    </w:rPr>
  </w:style>
  <w:style w:type="paragraph" w:styleId="Heading4">
    <w:name w:val="heading 4"/>
    <w:basedOn w:val="Normal"/>
    <w:next w:val="Normal"/>
    <w:link w:val="Heading4Char"/>
    <w:uiPriority w:val="9"/>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E5C9C"/>
    <w:pPr>
      <w:tabs>
        <w:tab w:val="center" w:pos="4513"/>
        <w:tab w:val="right" w:pos="9026"/>
      </w:tabs>
      <w:spacing w:line="240" w:lineRule="auto"/>
    </w:pPr>
  </w:style>
  <w:style w:type="character" w:customStyle="1" w:styleId="HeaderChar">
    <w:name w:val="Header Char"/>
    <w:basedOn w:val="DefaultParagraphFont"/>
    <w:link w:val="Header"/>
    <w:uiPriority w:val="99"/>
    <w:rsid w:val="003E5C9C"/>
  </w:style>
  <w:style w:type="paragraph" w:styleId="Footer">
    <w:name w:val="footer"/>
    <w:basedOn w:val="Normal"/>
    <w:link w:val="FooterChar"/>
    <w:uiPriority w:val="99"/>
    <w:unhideWhenUsed/>
    <w:rsid w:val="003E5C9C"/>
    <w:pPr>
      <w:tabs>
        <w:tab w:val="center" w:pos="4513"/>
        <w:tab w:val="right" w:pos="9026"/>
      </w:tabs>
      <w:spacing w:line="240" w:lineRule="auto"/>
    </w:pPr>
  </w:style>
  <w:style w:type="character" w:customStyle="1" w:styleId="FooterChar">
    <w:name w:val="Footer Char"/>
    <w:basedOn w:val="DefaultParagraphFont"/>
    <w:link w:val="Footer"/>
    <w:uiPriority w:val="99"/>
    <w:rsid w:val="003E5C9C"/>
  </w:style>
  <w:style w:type="paragraph" w:styleId="TOCHeading">
    <w:name w:val="TOC Heading"/>
    <w:basedOn w:val="Heading1"/>
    <w:next w:val="Normal"/>
    <w:uiPriority w:val="39"/>
    <w:unhideWhenUsed/>
    <w:qFormat/>
    <w:rsid w:val="003E5C9C"/>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E5C9C"/>
    <w:pPr>
      <w:spacing w:after="100"/>
    </w:pPr>
  </w:style>
  <w:style w:type="paragraph" w:styleId="TOC2">
    <w:name w:val="toc 2"/>
    <w:basedOn w:val="Normal"/>
    <w:next w:val="Normal"/>
    <w:autoRedefine/>
    <w:uiPriority w:val="39"/>
    <w:unhideWhenUsed/>
    <w:rsid w:val="003E5C9C"/>
    <w:pPr>
      <w:spacing w:after="100"/>
      <w:ind w:left="220"/>
    </w:pPr>
  </w:style>
  <w:style w:type="character" w:styleId="Hyperlink">
    <w:name w:val="Hyperlink"/>
    <w:basedOn w:val="DefaultParagraphFont"/>
    <w:uiPriority w:val="99"/>
    <w:unhideWhenUsed/>
    <w:rsid w:val="003E5C9C"/>
    <w:rPr>
      <w:color w:val="0000FF" w:themeColor="hyperlink"/>
      <w:u w:val="single"/>
    </w:rPr>
  </w:style>
  <w:style w:type="character" w:styleId="Strong">
    <w:name w:val="Strong"/>
    <w:basedOn w:val="DefaultParagraphFont"/>
    <w:uiPriority w:val="22"/>
    <w:qFormat/>
    <w:rsid w:val="00F86D8C"/>
    <w:rPr>
      <w:b/>
      <w:bCs/>
    </w:rPr>
  </w:style>
  <w:style w:type="paragraph" w:styleId="NormalWeb">
    <w:name w:val="Normal (Web)"/>
    <w:basedOn w:val="Normal"/>
    <w:uiPriority w:val="99"/>
    <w:unhideWhenUsed/>
    <w:rsid w:val="004E11A3"/>
    <w:pPr>
      <w:spacing w:before="100" w:beforeAutospacing="1" w:after="100" w:afterAutospacing="1" w:line="240" w:lineRule="auto"/>
      <w:jc w:val="left"/>
    </w:pPr>
    <w:rPr>
      <w:rFonts w:eastAsia="Times New Roman" w:cs="Times New Roman"/>
      <w:szCs w:val="24"/>
      <w:lang w:val="en-IN" w:eastAsia="en-GB"/>
    </w:rPr>
  </w:style>
  <w:style w:type="character" w:customStyle="1" w:styleId="Heading4Char">
    <w:name w:val="Heading 4 Char"/>
    <w:basedOn w:val="DefaultParagraphFont"/>
    <w:link w:val="Heading4"/>
    <w:uiPriority w:val="9"/>
    <w:rsid w:val="006561E9"/>
    <w:rPr>
      <w:rFonts w:ascii="Times New Roman" w:hAnsi="Times New Roman"/>
      <w:color w:val="666666"/>
      <w:sz w:val="24"/>
      <w:szCs w:val="24"/>
    </w:rPr>
  </w:style>
  <w:style w:type="paragraph" w:styleId="ListParagraph">
    <w:name w:val="List Paragraph"/>
    <w:basedOn w:val="Normal"/>
    <w:uiPriority w:val="34"/>
    <w:qFormat/>
    <w:rsid w:val="00E46EC5"/>
    <w:pPr>
      <w:ind w:left="720"/>
      <w:contextualSpacing/>
    </w:pPr>
  </w:style>
  <w:style w:type="table" w:styleId="TableGrid">
    <w:name w:val="Table Grid"/>
    <w:basedOn w:val="TableNormal"/>
    <w:uiPriority w:val="39"/>
    <w:rsid w:val="001F385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F385B"/>
    <w:rPr>
      <w:i/>
      <w:iCs/>
    </w:rPr>
  </w:style>
  <w:style w:type="paragraph" w:styleId="TOC3">
    <w:name w:val="toc 3"/>
    <w:basedOn w:val="Normal"/>
    <w:next w:val="Normal"/>
    <w:autoRedefine/>
    <w:uiPriority w:val="39"/>
    <w:unhideWhenUsed/>
    <w:rsid w:val="008F271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CB4FE-9003-4592-B775-675A35D38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23</Pages>
  <Words>5672</Words>
  <Characters>35115</Characters>
  <Application>Microsoft Office Word</Application>
  <DocSecurity>0</DocSecurity>
  <Lines>605</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amar sohail</cp:lastModifiedBy>
  <cp:revision>4</cp:revision>
  <dcterms:created xsi:type="dcterms:W3CDTF">2026-03-01T23:32:00Z</dcterms:created>
  <dcterms:modified xsi:type="dcterms:W3CDTF">2026-03-04T14:37:00Z</dcterms:modified>
</cp:coreProperties>
</file>