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3E9F34" w14:textId="69C8A18F" w:rsidR="00B766B9" w:rsidRPr="007D20A6" w:rsidRDefault="0088738D" w:rsidP="007D20A6">
      <w:pPr>
        <w:spacing w:line="360" w:lineRule="auto"/>
        <w:rPr>
          <w:rFonts w:ascii="Arial" w:hAnsi="Arial" w:cs="Arial"/>
          <w:sz w:val="24"/>
        </w:rPr>
      </w:pPr>
      <w:r w:rsidRPr="007D20A6">
        <w:rPr>
          <w:rFonts w:ascii="Arial" w:hAnsi="Arial" w:cs="Arial"/>
          <w:sz w:val="24"/>
        </w:rPr>
        <w:t xml:space="preserve">According to the NSPCC (NO DATE) the referral </w:t>
      </w:r>
      <w:r w:rsidR="00942EE5" w:rsidRPr="007D20A6">
        <w:rPr>
          <w:rFonts w:ascii="Arial" w:hAnsi="Arial" w:cs="Arial"/>
          <w:sz w:val="24"/>
        </w:rPr>
        <w:t>process is</w:t>
      </w:r>
      <w:r w:rsidRPr="007D20A6">
        <w:rPr>
          <w:rFonts w:ascii="Arial" w:hAnsi="Arial" w:cs="Arial"/>
          <w:sz w:val="24"/>
        </w:rPr>
        <w:t xml:space="preserve"> </w:t>
      </w:r>
      <w:r w:rsidR="006534EE" w:rsidRPr="007D20A6">
        <w:rPr>
          <w:rFonts w:ascii="Arial" w:hAnsi="Arial" w:cs="Arial"/>
          <w:sz w:val="24"/>
        </w:rPr>
        <w:t xml:space="preserve">a </w:t>
      </w:r>
      <w:r w:rsidR="006534EE" w:rsidRPr="007D20A6">
        <w:rPr>
          <w:rFonts w:ascii="Arial" w:hAnsi="Arial" w:cs="Arial"/>
          <w:sz w:val="24"/>
          <w:shd w:val="clear" w:color="auto" w:fill="FAFAFA"/>
        </w:rPr>
        <w:t>‘</w:t>
      </w:r>
      <w:r w:rsidRPr="007D20A6">
        <w:rPr>
          <w:rFonts w:ascii="Arial" w:hAnsi="Arial" w:cs="Arial"/>
          <w:sz w:val="24"/>
        </w:rPr>
        <w:t>request from a member of the public or a professional to the local authority child protection team or the police to intervene to support or protect a child</w:t>
      </w:r>
      <w:r w:rsidR="006534EE" w:rsidRPr="007D20A6">
        <w:rPr>
          <w:rFonts w:ascii="Arial" w:hAnsi="Arial" w:cs="Arial"/>
          <w:sz w:val="24"/>
        </w:rPr>
        <w:t>’</w:t>
      </w:r>
      <w:r w:rsidRPr="007D20A6">
        <w:rPr>
          <w:rFonts w:ascii="Arial" w:hAnsi="Arial" w:cs="Arial"/>
          <w:sz w:val="24"/>
        </w:rPr>
        <w:t>.</w:t>
      </w:r>
      <w:r w:rsidR="001752B6" w:rsidRPr="007D20A6">
        <w:rPr>
          <w:rFonts w:ascii="Arial" w:hAnsi="Arial" w:cs="Arial"/>
          <w:sz w:val="24"/>
        </w:rPr>
        <w:t xml:space="preserve"> What I learnt from this process is that the multi-agencies have to gather relevant information on the child and their family to decide whether further action is needed to keep the child from significant </w:t>
      </w:r>
      <w:r w:rsidR="0062603B" w:rsidRPr="007D20A6">
        <w:rPr>
          <w:rFonts w:ascii="Arial" w:hAnsi="Arial" w:cs="Arial"/>
          <w:sz w:val="24"/>
        </w:rPr>
        <w:t xml:space="preserve">harm. On the other hand, I did not realise the full process before </w:t>
      </w:r>
      <w:r w:rsidR="00FB2233" w:rsidRPr="007D20A6">
        <w:rPr>
          <w:rFonts w:ascii="Arial" w:hAnsi="Arial" w:cs="Arial"/>
          <w:sz w:val="24"/>
        </w:rPr>
        <w:t>S</w:t>
      </w:r>
      <w:r w:rsidR="0062603B" w:rsidRPr="007D20A6">
        <w:rPr>
          <w:rFonts w:ascii="Arial" w:hAnsi="Arial" w:cs="Arial"/>
          <w:sz w:val="24"/>
        </w:rPr>
        <w:t>ection 47 and the Initial Child Protection Conference</w:t>
      </w:r>
      <w:r w:rsidR="00FB2233" w:rsidRPr="007D20A6">
        <w:rPr>
          <w:rFonts w:ascii="Arial" w:hAnsi="Arial" w:cs="Arial"/>
          <w:sz w:val="24"/>
        </w:rPr>
        <w:t xml:space="preserve">. </w:t>
      </w:r>
      <w:r w:rsidR="00685CE6" w:rsidRPr="007D20A6">
        <w:rPr>
          <w:rFonts w:ascii="Arial" w:hAnsi="Arial" w:cs="Arial"/>
          <w:sz w:val="24"/>
        </w:rPr>
        <w:t>I have learnt that a</w:t>
      </w:r>
      <w:r w:rsidR="00FB2233" w:rsidRPr="007D20A6">
        <w:rPr>
          <w:rFonts w:ascii="Arial" w:hAnsi="Arial" w:cs="Arial"/>
          <w:sz w:val="24"/>
        </w:rPr>
        <w:t>fter the referral, the social services will assess the child and their family to see if a strategy discussion is needed</w:t>
      </w:r>
      <w:r w:rsidR="00DB2503" w:rsidRPr="007D20A6">
        <w:rPr>
          <w:rFonts w:ascii="Arial" w:hAnsi="Arial" w:cs="Arial"/>
          <w:sz w:val="24"/>
        </w:rPr>
        <w:t>. At the strategy Discussion the child’s nursery or school teacher will be present and also the professional or person who made the referral and</w:t>
      </w:r>
      <w:r w:rsidR="009D7161" w:rsidRPr="007D20A6">
        <w:rPr>
          <w:rFonts w:ascii="Arial" w:hAnsi="Arial" w:cs="Arial"/>
          <w:sz w:val="24"/>
        </w:rPr>
        <w:t xml:space="preserve"> </w:t>
      </w:r>
      <w:r w:rsidR="00DB2503" w:rsidRPr="007D20A6">
        <w:rPr>
          <w:rFonts w:ascii="Arial" w:hAnsi="Arial" w:cs="Arial"/>
          <w:sz w:val="24"/>
        </w:rPr>
        <w:t>any multi agencies or services the family are receiving</w:t>
      </w:r>
      <w:r w:rsidR="008F7DDC" w:rsidRPr="007D20A6">
        <w:rPr>
          <w:rFonts w:ascii="Arial" w:hAnsi="Arial" w:cs="Arial"/>
          <w:sz w:val="24"/>
        </w:rPr>
        <w:t>.</w:t>
      </w:r>
      <w:r w:rsidR="00500085" w:rsidRPr="007D20A6">
        <w:rPr>
          <w:rFonts w:ascii="Arial" w:hAnsi="Arial" w:cs="Arial"/>
          <w:sz w:val="24"/>
        </w:rPr>
        <w:t xml:space="preserve"> I also </w:t>
      </w:r>
      <w:r w:rsidR="00C01545" w:rsidRPr="007D20A6">
        <w:rPr>
          <w:rFonts w:ascii="Arial" w:hAnsi="Arial" w:cs="Arial"/>
          <w:sz w:val="24"/>
        </w:rPr>
        <w:t>learnt</w:t>
      </w:r>
      <w:r w:rsidR="00500085" w:rsidRPr="007D20A6">
        <w:rPr>
          <w:rFonts w:ascii="Arial" w:hAnsi="Arial" w:cs="Arial"/>
          <w:sz w:val="24"/>
        </w:rPr>
        <w:t xml:space="preserve"> that this is not a linear pro</w:t>
      </w:r>
      <w:r w:rsidR="00C01545" w:rsidRPr="007D20A6">
        <w:rPr>
          <w:rFonts w:ascii="Arial" w:hAnsi="Arial" w:cs="Arial"/>
          <w:sz w:val="24"/>
        </w:rPr>
        <w:t>c</w:t>
      </w:r>
      <w:r w:rsidR="00500085" w:rsidRPr="007D20A6">
        <w:rPr>
          <w:rFonts w:ascii="Arial" w:hAnsi="Arial" w:cs="Arial"/>
          <w:sz w:val="24"/>
        </w:rPr>
        <w:t>ess.</w:t>
      </w:r>
      <w:r w:rsidR="008F7DDC" w:rsidRPr="007D20A6">
        <w:rPr>
          <w:rFonts w:ascii="Arial" w:hAnsi="Arial" w:cs="Arial"/>
          <w:sz w:val="24"/>
        </w:rPr>
        <w:t xml:space="preserve"> </w:t>
      </w:r>
      <w:r w:rsidR="00FB2233" w:rsidRPr="007D20A6">
        <w:rPr>
          <w:rFonts w:ascii="Arial" w:hAnsi="Arial" w:cs="Arial"/>
          <w:sz w:val="24"/>
        </w:rPr>
        <w:t xml:space="preserve">North Yorkshire Safeguarding Children Board </w:t>
      </w:r>
      <w:r w:rsidR="004F595B" w:rsidRPr="007D20A6">
        <w:rPr>
          <w:rFonts w:ascii="Arial" w:hAnsi="Arial" w:cs="Arial"/>
          <w:sz w:val="24"/>
        </w:rPr>
        <w:t>(2015)</w:t>
      </w:r>
      <w:r w:rsidR="00515138" w:rsidRPr="007D20A6">
        <w:rPr>
          <w:rFonts w:ascii="Arial" w:hAnsi="Arial" w:cs="Arial"/>
          <w:sz w:val="24"/>
        </w:rPr>
        <w:t xml:space="preserve"> says </w:t>
      </w:r>
      <w:r w:rsidR="004F595B" w:rsidRPr="007D20A6">
        <w:rPr>
          <w:rFonts w:ascii="Arial" w:hAnsi="Arial" w:cs="Arial"/>
          <w:sz w:val="24"/>
        </w:rPr>
        <w:t xml:space="preserve">that this discussion may even take place whilst the assessment </w:t>
      </w:r>
      <w:r w:rsidR="00C01545" w:rsidRPr="007D20A6">
        <w:rPr>
          <w:rFonts w:ascii="Arial" w:hAnsi="Arial" w:cs="Arial"/>
          <w:sz w:val="24"/>
        </w:rPr>
        <w:t>is still being undertaken</w:t>
      </w:r>
      <w:r w:rsidR="004F595B" w:rsidRPr="007D20A6">
        <w:rPr>
          <w:rFonts w:ascii="Arial" w:hAnsi="Arial" w:cs="Arial"/>
          <w:sz w:val="24"/>
        </w:rPr>
        <w:t xml:space="preserve"> or even straight after the initial referral and </w:t>
      </w:r>
      <w:r w:rsidR="00515138" w:rsidRPr="007D20A6">
        <w:rPr>
          <w:rFonts w:ascii="Arial" w:hAnsi="Arial" w:cs="Arial"/>
          <w:sz w:val="24"/>
        </w:rPr>
        <w:t>that the</w:t>
      </w:r>
      <w:r w:rsidR="004F595B" w:rsidRPr="007D20A6">
        <w:rPr>
          <w:rFonts w:ascii="Arial" w:hAnsi="Arial" w:cs="Arial"/>
          <w:sz w:val="24"/>
        </w:rPr>
        <w:t xml:space="preserve"> main</w:t>
      </w:r>
      <w:r w:rsidR="00515138" w:rsidRPr="007D20A6">
        <w:rPr>
          <w:rFonts w:ascii="Arial" w:hAnsi="Arial" w:cs="Arial"/>
          <w:sz w:val="24"/>
        </w:rPr>
        <w:t xml:space="preserve"> purpose of the </w:t>
      </w:r>
      <w:r w:rsidR="004F595B" w:rsidRPr="007D20A6">
        <w:rPr>
          <w:rFonts w:ascii="Arial" w:hAnsi="Arial" w:cs="Arial"/>
          <w:sz w:val="24"/>
        </w:rPr>
        <w:t>Strategy</w:t>
      </w:r>
      <w:r w:rsidR="00515138" w:rsidRPr="007D20A6">
        <w:rPr>
          <w:rFonts w:ascii="Arial" w:hAnsi="Arial" w:cs="Arial"/>
          <w:sz w:val="24"/>
        </w:rPr>
        <w:t xml:space="preserve"> Discussion is to see if Section 47 should be implemented. </w:t>
      </w:r>
      <w:r w:rsidR="001C5E3F" w:rsidRPr="007D20A6">
        <w:rPr>
          <w:rFonts w:ascii="Arial" w:hAnsi="Arial" w:cs="Arial"/>
          <w:sz w:val="24"/>
        </w:rPr>
        <w:t>From researching all of the above</w:t>
      </w:r>
      <w:r w:rsidR="005E43CD" w:rsidRPr="007D20A6">
        <w:rPr>
          <w:rFonts w:ascii="Arial" w:hAnsi="Arial" w:cs="Arial"/>
          <w:sz w:val="24"/>
        </w:rPr>
        <w:t>,</w:t>
      </w:r>
      <w:r w:rsidR="001C5E3F" w:rsidRPr="007D20A6">
        <w:rPr>
          <w:rFonts w:ascii="Arial" w:hAnsi="Arial" w:cs="Arial"/>
          <w:sz w:val="24"/>
        </w:rPr>
        <w:t xml:space="preserve"> my</w:t>
      </w:r>
      <w:r w:rsidR="00B766B9" w:rsidRPr="007D20A6">
        <w:rPr>
          <w:rFonts w:ascii="Arial" w:hAnsi="Arial" w:cs="Arial"/>
          <w:sz w:val="24"/>
        </w:rPr>
        <w:t xml:space="preserve"> understanding of </w:t>
      </w:r>
      <w:r w:rsidR="00F8573D" w:rsidRPr="007D20A6">
        <w:rPr>
          <w:rFonts w:ascii="Arial" w:hAnsi="Arial" w:cs="Arial"/>
          <w:sz w:val="24"/>
        </w:rPr>
        <w:t>S</w:t>
      </w:r>
      <w:r w:rsidR="00B766B9" w:rsidRPr="007D20A6">
        <w:rPr>
          <w:rFonts w:ascii="Arial" w:hAnsi="Arial" w:cs="Arial"/>
          <w:sz w:val="24"/>
        </w:rPr>
        <w:t xml:space="preserve">ection 47 in the </w:t>
      </w:r>
      <w:r w:rsidR="00F8573D" w:rsidRPr="007D20A6">
        <w:rPr>
          <w:rFonts w:ascii="Arial" w:hAnsi="Arial" w:cs="Arial"/>
          <w:sz w:val="24"/>
        </w:rPr>
        <w:t>C</w:t>
      </w:r>
      <w:r w:rsidR="00B766B9" w:rsidRPr="007D20A6">
        <w:rPr>
          <w:rFonts w:ascii="Arial" w:hAnsi="Arial" w:cs="Arial"/>
          <w:sz w:val="24"/>
        </w:rPr>
        <w:t xml:space="preserve">hildren </w:t>
      </w:r>
      <w:r w:rsidR="00F8573D" w:rsidRPr="007D20A6">
        <w:rPr>
          <w:rFonts w:ascii="Arial" w:hAnsi="Arial" w:cs="Arial"/>
          <w:sz w:val="24"/>
        </w:rPr>
        <w:t>A</w:t>
      </w:r>
      <w:r w:rsidR="00B766B9" w:rsidRPr="007D20A6">
        <w:rPr>
          <w:rFonts w:ascii="Arial" w:hAnsi="Arial" w:cs="Arial"/>
          <w:sz w:val="24"/>
        </w:rPr>
        <w:t>ct 1989</w:t>
      </w:r>
      <w:r w:rsidR="00F8573D" w:rsidRPr="007D20A6">
        <w:rPr>
          <w:rFonts w:ascii="Arial" w:hAnsi="Arial" w:cs="Arial"/>
          <w:sz w:val="24"/>
        </w:rPr>
        <w:t xml:space="preserve"> and the Initial Child Protection Conference</w:t>
      </w:r>
      <w:r w:rsidR="00B766B9" w:rsidRPr="007D20A6">
        <w:rPr>
          <w:rFonts w:ascii="Arial" w:hAnsi="Arial" w:cs="Arial"/>
          <w:sz w:val="24"/>
        </w:rPr>
        <w:t xml:space="preserve"> </w:t>
      </w:r>
      <w:r w:rsidR="005E43CD" w:rsidRPr="007D20A6">
        <w:rPr>
          <w:rFonts w:ascii="Arial" w:hAnsi="Arial" w:cs="Arial"/>
          <w:sz w:val="24"/>
        </w:rPr>
        <w:t>has grown considerably.</w:t>
      </w:r>
    </w:p>
    <w:p w14:paraId="1A0DAB25" w14:textId="77777777" w:rsidR="0001716F" w:rsidRPr="007D20A6" w:rsidRDefault="005E43CD" w:rsidP="007D20A6">
      <w:pPr>
        <w:spacing w:line="360" w:lineRule="auto"/>
        <w:rPr>
          <w:rFonts w:ascii="Arial" w:hAnsi="Arial" w:cs="Arial"/>
          <w:sz w:val="24"/>
        </w:rPr>
      </w:pPr>
      <w:r w:rsidRPr="007D20A6">
        <w:rPr>
          <w:rFonts w:ascii="Arial" w:hAnsi="Arial" w:cs="Arial"/>
          <w:sz w:val="24"/>
        </w:rPr>
        <w:t xml:space="preserve">Section 47 is the step before the Initial Child Protection Conference is put into place. This has to happen within 15 days of the strategy discussion. The </w:t>
      </w:r>
      <w:r w:rsidR="00B0276C" w:rsidRPr="007D20A6">
        <w:rPr>
          <w:rFonts w:ascii="Arial" w:hAnsi="Arial" w:cs="Arial"/>
          <w:sz w:val="24"/>
        </w:rPr>
        <w:t>C</w:t>
      </w:r>
      <w:r w:rsidRPr="007D20A6">
        <w:rPr>
          <w:rFonts w:ascii="Arial" w:hAnsi="Arial" w:cs="Arial"/>
          <w:sz w:val="24"/>
        </w:rPr>
        <w:t xml:space="preserve">hildren </w:t>
      </w:r>
      <w:r w:rsidR="00B0276C" w:rsidRPr="007D20A6">
        <w:rPr>
          <w:rFonts w:ascii="Arial" w:hAnsi="Arial" w:cs="Arial"/>
          <w:sz w:val="24"/>
        </w:rPr>
        <w:t>A</w:t>
      </w:r>
      <w:r w:rsidRPr="007D20A6">
        <w:rPr>
          <w:rFonts w:ascii="Arial" w:hAnsi="Arial" w:cs="Arial"/>
          <w:sz w:val="24"/>
        </w:rPr>
        <w:t>ct (1989) states that this stage considers whether to take further action in safeguarding and protecting the child’s welfare.</w:t>
      </w:r>
      <w:r w:rsidR="007846A3" w:rsidRPr="007D20A6">
        <w:rPr>
          <w:rFonts w:ascii="Arial" w:hAnsi="Arial" w:cs="Arial"/>
          <w:sz w:val="24"/>
        </w:rPr>
        <w:t xml:space="preserve"> If it is decided that further action is needed t</w:t>
      </w:r>
      <w:r w:rsidR="001752B6" w:rsidRPr="007D20A6">
        <w:rPr>
          <w:rFonts w:ascii="Arial" w:hAnsi="Arial" w:cs="Arial"/>
          <w:sz w:val="24"/>
        </w:rPr>
        <w:t xml:space="preserve">his </w:t>
      </w:r>
      <w:r w:rsidR="0054358D" w:rsidRPr="007D20A6">
        <w:rPr>
          <w:rFonts w:ascii="Arial" w:hAnsi="Arial" w:cs="Arial"/>
          <w:sz w:val="24"/>
        </w:rPr>
        <w:t>is then when</w:t>
      </w:r>
      <w:r w:rsidR="001752B6" w:rsidRPr="007D20A6">
        <w:rPr>
          <w:rFonts w:ascii="Arial" w:hAnsi="Arial" w:cs="Arial"/>
          <w:sz w:val="24"/>
        </w:rPr>
        <w:t xml:space="preserve"> the </w:t>
      </w:r>
      <w:r w:rsidR="001040C3" w:rsidRPr="007D20A6">
        <w:rPr>
          <w:rFonts w:ascii="Arial" w:hAnsi="Arial" w:cs="Arial"/>
          <w:sz w:val="24"/>
        </w:rPr>
        <w:t>I</w:t>
      </w:r>
      <w:r w:rsidR="001752B6" w:rsidRPr="007D20A6">
        <w:rPr>
          <w:rFonts w:ascii="Arial" w:hAnsi="Arial" w:cs="Arial"/>
          <w:sz w:val="24"/>
        </w:rPr>
        <w:t>nitial Child Protection Conference is organised.</w:t>
      </w:r>
      <w:r w:rsidR="00805B83" w:rsidRPr="007D20A6">
        <w:rPr>
          <w:rFonts w:ascii="Arial" w:hAnsi="Arial" w:cs="Arial"/>
          <w:sz w:val="24"/>
        </w:rPr>
        <w:t xml:space="preserve"> Whilst planning the conference in my group I learnt how important it is that multi-agencies share their ideas and also work together.</w:t>
      </w:r>
      <w:r w:rsidR="00B0276C" w:rsidRPr="007D20A6">
        <w:rPr>
          <w:rFonts w:ascii="Arial" w:hAnsi="Arial" w:cs="Arial"/>
          <w:sz w:val="24"/>
        </w:rPr>
        <w:t xml:space="preserve"> </w:t>
      </w:r>
      <w:r w:rsidR="0041581E" w:rsidRPr="007D20A6">
        <w:rPr>
          <w:rFonts w:ascii="Arial" w:hAnsi="Arial" w:cs="Arial"/>
          <w:sz w:val="24"/>
        </w:rPr>
        <w:t xml:space="preserve">I began to understand the importance of this conference as at the end everyone taking part in this conference would </w:t>
      </w:r>
      <w:r w:rsidR="009372FF" w:rsidRPr="007D20A6">
        <w:rPr>
          <w:rFonts w:ascii="Arial" w:hAnsi="Arial" w:cs="Arial"/>
          <w:sz w:val="24"/>
        </w:rPr>
        <w:t>prepare</w:t>
      </w:r>
      <w:r w:rsidR="0041581E" w:rsidRPr="007D20A6">
        <w:rPr>
          <w:rFonts w:ascii="Arial" w:hAnsi="Arial" w:cs="Arial"/>
          <w:sz w:val="24"/>
        </w:rPr>
        <w:t xml:space="preserve"> a Child Protection Plan which seeks to support the child and the whole family. Children Act 2004 Part 2 Section 11 says that</w:t>
      </w:r>
      <w:r w:rsidR="0001716F" w:rsidRPr="007D20A6">
        <w:rPr>
          <w:rFonts w:ascii="Arial" w:hAnsi="Arial" w:cs="Arial"/>
          <w:sz w:val="24"/>
        </w:rPr>
        <w:t xml:space="preserve"> </w:t>
      </w:r>
    </w:p>
    <w:p w14:paraId="3AA2676A" w14:textId="19F5B8BA" w:rsidR="00FD1CF8" w:rsidRPr="007D20A6" w:rsidRDefault="008C6453" w:rsidP="007D20A6">
      <w:pPr>
        <w:spacing w:line="360" w:lineRule="auto"/>
        <w:ind w:left="709" w:right="1088"/>
        <w:rPr>
          <w:rFonts w:ascii="Arial" w:hAnsi="Arial" w:cs="Arial"/>
          <w:sz w:val="24"/>
        </w:rPr>
      </w:pPr>
      <w:r w:rsidRPr="007D20A6">
        <w:rPr>
          <w:rFonts w:ascii="Arial" w:hAnsi="Arial" w:cs="Arial"/>
          <w:sz w:val="24"/>
        </w:rPr>
        <w:t>Each person and body to whom this section applies must make arrangements for ensuring that— (a) their functions are discharged having regard to the need to safeguard and promote the welfare of children</w:t>
      </w:r>
    </w:p>
    <w:p w14:paraId="02BC6F65" w14:textId="1439BEBB" w:rsidR="00B87A6A" w:rsidRPr="007D20A6" w:rsidRDefault="00B87A6A" w:rsidP="007D20A6">
      <w:pPr>
        <w:spacing w:line="360" w:lineRule="auto"/>
        <w:ind w:right="-46"/>
        <w:jc w:val="both"/>
        <w:rPr>
          <w:rFonts w:ascii="Arial" w:hAnsi="Arial" w:cs="Arial"/>
          <w:sz w:val="24"/>
        </w:rPr>
      </w:pPr>
      <w:r w:rsidRPr="007D20A6">
        <w:rPr>
          <w:rFonts w:ascii="Arial" w:hAnsi="Arial" w:cs="Arial"/>
          <w:sz w:val="24"/>
        </w:rPr>
        <w:lastRenderedPageBreak/>
        <w:t>All Wales Protection Procedures</w:t>
      </w:r>
      <w:r w:rsidR="00CE0C7B" w:rsidRPr="007D20A6">
        <w:rPr>
          <w:rFonts w:ascii="Arial" w:hAnsi="Arial" w:cs="Arial"/>
          <w:sz w:val="24"/>
        </w:rPr>
        <w:t xml:space="preserve"> Section 2.1</w:t>
      </w:r>
      <w:r w:rsidRPr="007D20A6">
        <w:rPr>
          <w:rFonts w:ascii="Arial" w:hAnsi="Arial" w:cs="Arial"/>
          <w:sz w:val="24"/>
        </w:rPr>
        <w:t xml:space="preserve"> (2008) agrees with this by saying that every person or professional who has contact or is involved with the child has a responsibility to make sure they are safeguarding and promoting the child’s welfare and wellbeing.</w:t>
      </w:r>
    </w:p>
    <w:p w14:paraId="791081C3" w14:textId="46BC674C" w:rsidR="008F15BF" w:rsidRPr="007D20A6" w:rsidRDefault="00E851CC" w:rsidP="007D20A6">
      <w:pPr>
        <w:spacing w:line="360" w:lineRule="auto"/>
        <w:rPr>
          <w:rFonts w:ascii="Arial" w:hAnsi="Arial" w:cs="Arial"/>
          <w:sz w:val="24"/>
        </w:rPr>
      </w:pPr>
      <w:r w:rsidRPr="007D20A6">
        <w:rPr>
          <w:rFonts w:ascii="Arial" w:hAnsi="Arial" w:cs="Arial"/>
          <w:sz w:val="24"/>
        </w:rPr>
        <w:t>As I said above, I knew that multi-agencies working together was an important factor regarding safeguarding children and the child’s wellbeing.</w:t>
      </w:r>
      <w:r w:rsidR="00F5043C" w:rsidRPr="007D20A6">
        <w:rPr>
          <w:rFonts w:ascii="Arial" w:hAnsi="Arial" w:cs="Arial"/>
          <w:sz w:val="24"/>
        </w:rPr>
        <w:t xml:space="preserve"> Through sharing my ideas in the group task I have learnt the importance of dialogue and communication between professionals. GOV (2014) and</w:t>
      </w:r>
      <w:r w:rsidR="00D826D5" w:rsidRPr="007D20A6">
        <w:rPr>
          <w:rFonts w:ascii="Arial" w:hAnsi="Arial" w:cs="Arial"/>
          <w:sz w:val="24"/>
        </w:rPr>
        <w:t xml:space="preserve"> Moran, Jacobs, Bunn, and Bifulco (2007) </w:t>
      </w:r>
      <w:r w:rsidR="002005FB" w:rsidRPr="007D20A6">
        <w:rPr>
          <w:rFonts w:ascii="Arial" w:hAnsi="Arial" w:cs="Arial"/>
          <w:sz w:val="24"/>
        </w:rPr>
        <w:t>emphasises</w:t>
      </w:r>
      <w:r w:rsidR="00D826D5" w:rsidRPr="007D20A6">
        <w:rPr>
          <w:rFonts w:ascii="Arial" w:hAnsi="Arial" w:cs="Arial"/>
          <w:sz w:val="24"/>
        </w:rPr>
        <w:t xml:space="preserve"> this by stating that lack of </w:t>
      </w:r>
      <w:r w:rsidR="002005FB" w:rsidRPr="007D20A6">
        <w:rPr>
          <w:rFonts w:ascii="Arial" w:hAnsi="Arial" w:cs="Arial"/>
          <w:sz w:val="24"/>
        </w:rPr>
        <w:t>communication</w:t>
      </w:r>
      <w:r w:rsidR="00F55AB6" w:rsidRPr="007D20A6">
        <w:rPr>
          <w:rFonts w:ascii="Arial" w:hAnsi="Arial" w:cs="Arial"/>
          <w:sz w:val="24"/>
        </w:rPr>
        <w:t xml:space="preserve"> can mean that procedures may be duplicated,</w:t>
      </w:r>
      <w:r w:rsidR="002005FB" w:rsidRPr="007D20A6">
        <w:rPr>
          <w:rFonts w:ascii="Arial" w:hAnsi="Arial" w:cs="Arial"/>
          <w:sz w:val="24"/>
        </w:rPr>
        <w:t xml:space="preserve"> but the benefits of communication means that each service has a better understanding of child protection and safeguarding and referrals can</w:t>
      </w:r>
      <w:r w:rsidR="00485E8E" w:rsidRPr="007D20A6">
        <w:rPr>
          <w:rFonts w:ascii="Arial" w:hAnsi="Arial" w:cs="Arial"/>
          <w:sz w:val="24"/>
        </w:rPr>
        <w:t xml:space="preserve"> sometimes</w:t>
      </w:r>
      <w:r w:rsidR="002005FB" w:rsidRPr="007D20A6">
        <w:rPr>
          <w:rFonts w:ascii="Arial" w:hAnsi="Arial" w:cs="Arial"/>
          <w:sz w:val="24"/>
        </w:rPr>
        <w:t xml:space="preserve"> be fast tracked.</w:t>
      </w:r>
      <w:r w:rsidR="00D86B8D" w:rsidRPr="007D20A6">
        <w:rPr>
          <w:rFonts w:ascii="Arial" w:hAnsi="Arial" w:cs="Arial"/>
          <w:sz w:val="24"/>
        </w:rPr>
        <w:t xml:space="preserve"> Lack of communication can sometimes cause info</w:t>
      </w:r>
      <w:r w:rsidR="00345C7D" w:rsidRPr="007D20A6">
        <w:rPr>
          <w:rFonts w:ascii="Arial" w:hAnsi="Arial" w:cs="Arial"/>
          <w:sz w:val="24"/>
        </w:rPr>
        <w:t>rmation to slip through the net;</w:t>
      </w:r>
      <w:r w:rsidR="00D86B8D" w:rsidRPr="007D20A6">
        <w:rPr>
          <w:rFonts w:ascii="Arial" w:hAnsi="Arial" w:cs="Arial"/>
          <w:sz w:val="24"/>
        </w:rPr>
        <w:t xml:space="preserve"> I have learnt this throughout the module because we talked about different child abuse cases</w:t>
      </w:r>
      <w:r w:rsidR="00345C7D" w:rsidRPr="007D20A6">
        <w:rPr>
          <w:rFonts w:ascii="Arial" w:hAnsi="Arial" w:cs="Arial"/>
          <w:sz w:val="24"/>
        </w:rPr>
        <w:t>.</w:t>
      </w:r>
      <w:r w:rsidR="00D86B8D" w:rsidRPr="007D20A6">
        <w:rPr>
          <w:rFonts w:ascii="Arial" w:hAnsi="Arial" w:cs="Arial"/>
          <w:sz w:val="24"/>
        </w:rPr>
        <w:t xml:space="preserve"> </w:t>
      </w:r>
      <w:r w:rsidR="00345C7D" w:rsidRPr="007D20A6">
        <w:rPr>
          <w:rFonts w:ascii="Arial" w:hAnsi="Arial" w:cs="Arial"/>
          <w:sz w:val="24"/>
        </w:rPr>
        <w:t xml:space="preserve">The most prominent case </w:t>
      </w:r>
      <w:r w:rsidR="00D86B8D" w:rsidRPr="007D20A6">
        <w:rPr>
          <w:rFonts w:ascii="Arial" w:hAnsi="Arial" w:cs="Arial"/>
          <w:sz w:val="24"/>
        </w:rPr>
        <w:t>was Victori</w:t>
      </w:r>
      <w:r w:rsidR="00345C7D" w:rsidRPr="007D20A6">
        <w:rPr>
          <w:rFonts w:ascii="Arial" w:hAnsi="Arial" w:cs="Arial"/>
          <w:sz w:val="24"/>
        </w:rPr>
        <w:t xml:space="preserve">a Climbie which showed why </w:t>
      </w:r>
      <w:r w:rsidR="00D86B8D" w:rsidRPr="007D20A6">
        <w:rPr>
          <w:rFonts w:ascii="Arial" w:hAnsi="Arial" w:cs="Arial"/>
          <w:sz w:val="24"/>
        </w:rPr>
        <w:t xml:space="preserve">we should have better partnerships with child protection </w:t>
      </w:r>
      <w:r w:rsidR="00345C7D" w:rsidRPr="007D20A6">
        <w:rPr>
          <w:rFonts w:ascii="Arial" w:hAnsi="Arial" w:cs="Arial"/>
          <w:sz w:val="24"/>
        </w:rPr>
        <w:t>services.</w:t>
      </w:r>
      <w:r w:rsidR="00E65FA7" w:rsidRPr="007D20A6">
        <w:rPr>
          <w:rFonts w:ascii="Arial" w:hAnsi="Arial" w:cs="Arial"/>
          <w:sz w:val="24"/>
        </w:rPr>
        <w:t xml:space="preserve"> </w:t>
      </w:r>
      <w:proofErr w:type="spellStart"/>
      <w:r w:rsidR="004D4E95" w:rsidRPr="007D20A6">
        <w:rPr>
          <w:rFonts w:ascii="Arial" w:hAnsi="Arial" w:cs="Arial"/>
          <w:sz w:val="24"/>
        </w:rPr>
        <w:t>Saer</w:t>
      </w:r>
      <w:proofErr w:type="spellEnd"/>
      <w:r w:rsidR="004D4E95" w:rsidRPr="007D20A6">
        <w:rPr>
          <w:rFonts w:ascii="Arial" w:hAnsi="Arial" w:cs="Arial"/>
          <w:sz w:val="24"/>
        </w:rPr>
        <w:t xml:space="preserve"> (2018) states that the authorities did not do enough because they had 12 opportunities to remove her from the home she was staying but allowed her to go back resulting in her death.</w:t>
      </w:r>
    </w:p>
    <w:p w14:paraId="599E0865" w14:textId="195DA19E" w:rsidR="00703073" w:rsidRPr="007D20A6" w:rsidRDefault="00703073" w:rsidP="007D20A6">
      <w:pPr>
        <w:autoSpaceDE w:val="0"/>
        <w:autoSpaceDN w:val="0"/>
        <w:adjustRightInd w:val="0"/>
        <w:spacing w:after="0" w:line="360" w:lineRule="auto"/>
        <w:rPr>
          <w:rFonts w:ascii="Arial" w:hAnsi="Arial" w:cs="Arial"/>
          <w:sz w:val="24"/>
        </w:rPr>
      </w:pPr>
      <w:r w:rsidRPr="007D20A6">
        <w:rPr>
          <w:rFonts w:ascii="Arial" w:hAnsi="Arial" w:cs="Arial"/>
          <w:sz w:val="24"/>
        </w:rPr>
        <w:t xml:space="preserve">Linking with this, this </w:t>
      </w:r>
      <w:r w:rsidR="00535ED0" w:rsidRPr="007D20A6">
        <w:rPr>
          <w:rFonts w:ascii="Arial" w:hAnsi="Arial" w:cs="Arial"/>
          <w:sz w:val="24"/>
        </w:rPr>
        <w:t>taught</w:t>
      </w:r>
      <w:r w:rsidRPr="007D20A6">
        <w:rPr>
          <w:rFonts w:ascii="Arial" w:hAnsi="Arial" w:cs="Arial"/>
          <w:sz w:val="24"/>
        </w:rPr>
        <w:t xml:space="preserve"> me why legislation has to be updated and changed regularly</w:t>
      </w:r>
      <w:r w:rsidR="00535ED0" w:rsidRPr="007D20A6">
        <w:rPr>
          <w:rFonts w:ascii="Arial" w:hAnsi="Arial" w:cs="Arial"/>
          <w:sz w:val="24"/>
        </w:rPr>
        <w:t xml:space="preserve">. The Children Act 2004 was introduced </w:t>
      </w:r>
      <w:r w:rsidR="00F24560" w:rsidRPr="007D20A6">
        <w:rPr>
          <w:rFonts w:ascii="Arial" w:hAnsi="Arial" w:cs="Arial"/>
          <w:sz w:val="24"/>
        </w:rPr>
        <w:t>according to Legislation.gov.uk (2004b) to focus ‘services more effectively around the needs of children, young people and families.’</w:t>
      </w:r>
      <w:r w:rsidR="002E3439" w:rsidRPr="007D20A6">
        <w:rPr>
          <w:rFonts w:ascii="Arial" w:hAnsi="Arial" w:cs="Arial"/>
          <w:sz w:val="24"/>
        </w:rPr>
        <w:t xml:space="preserve"> Also, the child commissioner for England was appointed in 2004, </w:t>
      </w:r>
      <w:r w:rsidR="00C9106D" w:rsidRPr="007D20A6">
        <w:rPr>
          <w:rFonts w:ascii="Arial" w:hAnsi="Arial" w:cs="Arial"/>
          <w:sz w:val="24"/>
        </w:rPr>
        <w:t>although W</w:t>
      </w:r>
      <w:r w:rsidR="002E3439" w:rsidRPr="007D20A6">
        <w:rPr>
          <w:rFonts w:ascii="Arial" w:hAnsi="Arial" w:cs="Arial"/>
          <w:sz w:val="24"/>
        </w:rPr>
        <w:t>ales already had their own in 2001. The role of the commissioner is to keep the children safe, give them a voice and talk to the children about their</w:t>
      </w:r>
      <w:r w:rsidR="009C264B" w:rsidRPr="007D20A6">
        <w:rPr>
          <w:rFonts w:ascii="Arial" w:hAnsi="Arial" w:cs="Arial"/>
          <w:sz w:val="24"/>
        </w:rPr>
        <w:t xml:space="preserve"> rights</w:t>
      </w:r>
      <w:r w:rsidR="002E3439" w:rsidRPr="007D20A6">
        <w:rPr>
          <w:rFonts w:ascii="Arial" w:hAnsi="Arial" w:cs="Arial"/>
          <w:sz w:val="24"/>
        </w:rPr>
        <w:t xml:space="preserve"> (Child Commissioner for Wales NO DATE)</w:t>
      </w:r>
      <w:r w:rsidR="00A86F75" w:rsidRPr="007D20A6">
        <w:rPr>
          <w:rFonts w:ascii="Arial" w:hAnsi="Arial" w:cs="Arial"/>
          <w:sz w:val="24"/>
        </w:rPr>
        <w:t xml:space="preserve">. The UNCRC (NODATE) also links in with the Child </w:t>
      </w:r>
      <w:r w:rsidR="000A6162" w:rsidRPr="007D20A6">
        <w:rPr>
          <w:rFonts w:ascii="Arial" w:hAnsi="Arial" w:cs="Arial"/>
          <w:sz w:val="24"/>
        </w:rPr>
        <w:t>Commissioner</w:t>
      </w:r>
      <w:r w:rsidR="00A86F75" w:rsidRPr="007D20A6">
        <w:rPr>
          <w:rFonts w:ascii="Arial" w:hAnsi="Arial" w:cs="Arial"/>
          <w:sz w:val="24"/>
        </w:rPr>
        <w:t xml:space="preserve"> because in Article 12 it states that a child will be heard in any situation that af</w:t>
      </w:r>
      <w:r w:rsidR="000A6162" w:rsidRPr="007D20A6">
        <w:rPr>
          <w:rFonts w:ascii="Arial" w:hAnsi="Arial" w:cs="Arial"/>
          <w:sz w:val="24"/>
        </w:rPr>
        <w:t>fects the child, this is either through self-expression or they have</w:t>
      </w:r>
      <w:r w:rsidR="00497C80" w:rsidRPr="007D20A6">
        <w:rPr>
          <w:rFonts w:ascii="Arial" w:hAnsi="Arial" w:cs="Arial"/>
          <w:sz w:val="24"/>
        </w:rPr>
        <w:t xml:space="preserve"> a</w:t>
      </w:r>
      <w:r w:rsidR="00A57B9A" w:rsidRPr="007D20A6">
        <w:rPr>
          <w:rFonts w:ascii="Arial" w:hAnsi="Arial" w:cs="Arial"/>
          <w:sz w:val="24"/>
        </w:rPr>
        <w:t>n advocate</w:t>
      </w:r>
      <w:r w:rsidR="00497C80" w:rsidRPr="007D20A6">
        <w:rPr>
          <w:rFonts w:ascii="Arial" w:hAnsi="Arial" w:cs="Arial"/>
          <w:sz w:val="24"/>
        </w:rPr>
        <w:t>.</w:t>
      </w:r>
      <w:r w:rsidR="001832BE" w:rsidRPr="007D20A6">
        <w:rPr>
          <w:rFonts w:ascii="Arial" w:hAnsi="Arial" w:cs="Arial"/>
          <w:sz w:val="24"/>
        </w:rPr>
        <w:t xml:space="preserve"> Also, I </w:t>
      </w:r>
      <w:r w:rsidR="00B9713D" w:rsidRPr="007D20A6">
        <w:rPr>
          <w:rFonts w:ascii="Arial" w:hAnsi="Arial" w:cs="Arial"/>
          <w:sz w:val="24"/>
        </w:rPr>
        <w:t>did not know that legislation had to be added onto and changed significantly because of the growing online abuse aimed at children for example grooming, cyber bullying and child</w:t>
      </w:r>
      <w:r w:rsidR="00F86FFB" w:rsidRPr="007D20A6">
        <w:rPr>
          <w:rFonts w:ascii="Arial" w:hAnsi="Arial" w:cs="Arial"/>
          <w:sz w:val="24"/>
        </w:rPr>
        <w:t xml:space="preserve"> exploitation</w:t>
      </w:r>
      <w:r w:rsidR="00B9713D" w:rsidRPr="007D20A6">
        <w:rPr>
          <w:rFonts w:ascii="Arial" w:hAnsi="Arial" w:cs="Arial"/>
          <w:sz w:val="24"/>
        </w:rPr>
        <w:t>.</w:t>
      </w:r>
      <w:r w:rsidR="001A6951" w:rsidRPr="007D20A6">
        <w:rPr>
          <w:rFonts w:ascii="Arial" w:hAnsi="Arial" w:cs="Arial"/>
          <w:sz w:val="24"/>
        </w:rPr>
        <w:t xml:space="preserve"> ADD DBS AND CRB</w:t>
      </w:r>
    </w:p>
    <w:p w14:paraId="2D3E092A" w14:textId="77777777" w:rsidR="002E3439" w:rsidRPr="007D20A6" w:rsidRDefault="002E3439" w:rsidP="007D20A6">
      <w:pPr>
        <w:autoSpaceDE w:val="0"/>
        <w:autoSpaceDN w:val="0"/>
        <w:adjustRightInd w:val="0"/>
        <w:spacing w:after="0" w:line="360" w:lineRule="auto"/>
        <w:rPr>
          <w:rFonts w:ascii="Arial" w:hAnsi="Arial" w:cs="Arial"/>
          <w:sz w:val="24"/>
        </w:rPr>
      </w:pPr>
    </w:p>
    <w:p w14:paraId="68B38D83" w14:textId="77777777" w:rsidR="0087552F" w:rsidRPr="007D20A6" w:rsidRDefault="004122C4" w:rsidP="007D20A6">
      <w:pPr>
        <w:spacing w:line="360" w:lineRule="auto"/>
        <w:rPr>
          <w:rFonts w:ascii="Arial" w:hAnsi="Arial" w:cs="Arial"/>
          <w:sz w:val="24"/>
        </w:rPr>
      </w:pPr>
      <w:r w:rsidRPr="007D20A6">
        <w:rPr>
          <w:rFonts w:ascii="Arial" w:hAnsi="Arial" w:cs="Arial"/>
          <w:sz w:val="24"/>
        </w:rPr>
        <w:t xml:space="preserve">My role in the discussion was to play the health visitor. I knew from previous modules that a health </w:t>
      </w:r>
      <w:r w:rsidR="005A2239" w:rsidRPr="007D20A6">
        <w:rPr>
          <w:rFonts w:ascii="Arial" w:hAnsi="Arial" w:cs="Arial"/>
          <w:sz w:val="24"/>
        </w:rPr>
        <w:t>visitor’s</w:t>
      </w:r>
      <w:r w:rsidRPr="007D20A6">
        <w:rPr>
          <w:rFonts w:ascii="Arial" w:hAnsi="Arial" w:cs="Arial"/>
          <w:sz w:val="24"/>
        </w:rPr>
        <w:t xml:space="preserve"> role was to work with families and children to make </w:t>
      </w:r>
      <w:r w:rsidRPr="007D20A6">
        <w:rPr>
          <w:rFonts w:ascii="Arial" w:hAnsi="Arial" w:cs="Arial"/>
          <w:sz w:val="24"/>
        </w:rPr>
        <w:lastRenderedPageBreak/>
        <w:t xml:space="preserve">sure the children are developing </w:t>
      </w:r>
      <w:r w:rsidR="00BC28FC" w:rsidRPr="007D20A6">
        <w:rPr>
          <w:rFonts w:ascii="Arial" w:hAnsi="Arial" w:cs="Arial"/>
          <w:sz w:val="24"/>
        </w:rPr>
        <w:t>well;</w:t>
      </w:r>
      <w:r w:rsidRPr="007D20A6">
        <w:rPr>
          <w:rFonts w:ascii="Arial" w:hAnsi="Arial" w:cs="Arial"/>
          <w:sz w:val="24"/>
        </w:rPr>
        <w:t xml:space="preserve"> the families are coping with having a young child </w:t>
      </w:r>
      <w:r w:rsidR="00BC28FC" w:rsidRPr="007D20A6">
        <w:rPr>
          <w:rFonts w:ascii="Arial" w:hAnsi="Arial" w:cs="Arial"/>
          <w:sz w:val="24"/>
        </w:rPr>
        <w:t>and</w:t>
      </w:r>
      <w:r w:rsidRPr="007D20A6">
        <w:rPr>
          <w:rFonts w:ascii="Arial" w:hAnsi="Arial" w:cs="Arial"/>
          <w:sz w:val="24"/>
        </w:rPr>
        <w:t xml:space="preserve"> that the environment they live in is suitable.</w:t>
      </w:r>
      <w:r w:rsidR="004828BE" w:rsidRPr="007D20A6">
        <w:rPr>
          <w:rFonts w:ascii="Arial" w:hAnsi="Arial" w:cs="Arial"/>
          <w:sz w:val="24"/>
        </w:rPr>
        <w:t xml:space="preserve"> Also, </w:t>
      </w:r>
      <w:r w:rsidR="002A5E8C" w:rsidRPr="007D20A6">
        <w:rPr>
          <w:rFonts w:ascii="Arial" w:hAnsi="Arial" w:cs="Arial"/>
          <w:sz w:val="24"/>
        </w:rPr>
        <w:t>I knew that a health visitor can work in a doctor</w:t>
      </w:r>
      <w:r w:rsidR="00EC272C" w:rsidRPr="007D20A6">
        <w:rPr>
          <w:rFonts w:ascii="Arial" w:hAnsi="Arial" w:cs="Arial"/>
          <w:sz w:val="24"/>
        </w:rPr>
        <w:t>’</w:t>
      </w:r>
      <w:r w:rsidR="002A5E8C" w:rsidRPr="007D20A6">
        <w:rPr>
          <w:rFonts w:ascii="Arial" w:hAnsi="Arial" w:cs="Arial"/>
          <w:sz w:val="24"/>
        </w:rPr>
        <w:t xml:space="preserve">s surgery and the </w:t>
      </w:r>
      <w:r w:rsidR="009833C9" w:rsidRPr="007D20A6">
        <w:rPr>
          <w:rFonts w:ascii="Arial" w:hAnsi="Arial" w:cs="Arial"/>
          <w:sz w:val="24"/>
        </w:rPr>
        <w:t>family’s</w:t>
      </w:r>
      <w:r w:rsidR="002A5E8C" w:rsidRPr="007D20A6">
        <w:rPr>
          <w:rFonts w:ascii="Arial" w:hAnsi="Arial" w:cs="Arial"/>
          <w:sz w:val="24"/>
        </w:rPr>
        <w:t xml:space="preserve"> home but I did not know that they also can work in community and outreach clinics</w:t>
      </w:r>
      <w:r w:rsidR="005A2239" w:rsidRPr="007D20A6">
        <w:rPr>
          <w:rFonts w:ascii="Arial" w:hAnsi="Arial" w:cs="Arial"/>
          <w:sz w:val="24"/>
        </w:rPr>
        <w:t xml:space="preserve"> and also Sure Start centres. </w:t>
      </w:r>
      <w:r w:rsidR="00EB1101" w:rsidRPr="007D20A6">
        <w:rPr>
          <w:rFonts w:ascii="Arial" w:hAnsi="Arial" w:cs="Arial"/>
          <w:sz w:val="24"/>
        </w:rPr>
        <w:t xml:space="preserve">What I did not know was that according to the NHS (DATE) the health visitor </w:t>
      </w:r>
      <w:r w:rsidR="00C12293" w:rsidRPr="007D20A6">
        <w:rPr>
          <w:rFonts w:ascii="Arial" w:hAnsi="Arial" w:cs="Arial"/>
          <w:sz w:val="24"/>
        </w:rPr>
        <w:t xml:space="preserve">has a number of functions including advice and support on child care issues such as feeding babies, helping parents cope with children with behavioural issues, risk prevention, and </w:t>
      </w:r>
      <w:r w:rsidR="0055172D" w:rsidRPr="007D20A6">
        <w:rPr>
          <w:rFonts w:ascii="Arial" w:hAnsi="Arial" w:cs="Arial"/>
          <w:sz w:val="24"/>
        </w:rPr>
        <w:t xml:space="preserve">offering advice on </w:t>
      </w:r>
      <w:r w:rsidR="00C12293" w:rsidRPr="007D20A6">
        <w:rPr>
          <w:rFonts w:ascii="Arial" w:hAnsi="Arial" w:cs="Arial"/>
          <w:sz w:val="24"/>
        </w:rPr>
        <w:t>other local services that are able to help families in need.</w:t>
      </w:r>
      <w:r w:rsidR="00D30BB4" w:rsidRPr="007D20A6">
        <w:rPr>
          <w:rFonts w:ascii="Arial" w:hAnsi="Arial" w:cs="Arial"/>
          <w:sz w:val="24"/>
        </w:rPr>
        <w:t xml:space="preserve"> A health visitor also has to work and have good relations with other multi-agencies to prevent a child from significant harm. This includes </w:t>
      </w:r>
      <w:r w:rsidR="006309CB" w:rsidRPr="007D20A6">
        <w:rPr>
          <w:rFonts w:ascii="Arial" w:hAnsi="Arial" w:cs="Arial"/>
          <w:sz w:val="24"/>
        </w:rPr>
        <w:t xml:space="preserve">being able to identify whether a child is at risk or danger of any form of abuse, throughout this process the health visitor will </w:t>
      </w:r>
      <w:r w:rsidR="001547C1" w:rsidRPr="007D20A6">
        <w:rPr>
          <w:rFonts w:ascii="Arial" w:hAnsi="Arial" w:cs="Arial"/>
          <w:sz w:val="24"/>
        </w:rPr>
        <w:t>put a course of action in place to benefit the family in every way possible.</w:t>
      </w:r>
    </w:p>
    <w:p w14:paraId="6799F645" w14:textId="2FF2F81B" w:rsidR="0073232B" w:rsidRPr="007D20A6" w:rsidRDefault="002E1233" w:rsidP="007D20A6">
      <w:pPr>
        <w:spacing w:line="360" w:lineRule="auto"/>
        <w:rPr>
          <w:rFonts w:ascii="Arial" w:hAnsi="Arial" w:cs="Arial"/>
          <w:sz w:val="24"/>
        </w:rPr>
      </w:pPr>
      <w:r w:rsidRPr="007D20A6">
        <w:rPr>
          <w:rFonts w:ascii="Arial" w:hAnsi="Arial" w:cs="Arial"/>
          <w:sz w:val="24"/>
        </w:rPr>
        <w:t xml:space="preserve">On the other </w:t>
      </w:r>
      <w:r w:rsidR="00BC28FC" w:rsidRPr="007D20A6">
        <w:rPr>
          <w:rFonts w:ascii="Arial" w:hAnsi="Arial" w:cs="Arial"/>
          <w:sz w:val="24"/>
        </w:rPr>
        <w:t>hand,</w:t>
      </w:r>
      <w:r w:rsidRPr="007D20A6">
        <w:rPr>
          <w:rFonts w:ascii="Arial" w:hAnsi="Arial" w:cs="Arial"/>
          <w:sz w:val="24"/>
        </w:rPr>
        <w:t xml:space="preserve"> I did not know that the health visitor only </w:t>
      </w:r>
      <w:r w:rsidR="00BC28FC" w:rsidRPr="007D20A6">
        <w:rPr>
          <w:rFonts w:ascii="Arial" w:hAnsi="Arial" w:cs="Arial"/>
          <w:sz w:val="24"/>
        </w:rPr>
        <w:t>stays</w:t>
      </w:r>
      <w:r w:rsidRPr="007D20A6">
        <w:rPr>
          <w:rFonts w:ascii="Arial" w:hAnsi="Arial" w:cs="Arial"/>
          <w:sz w:val="24"/>
        </w:rPr>
        <w:t xml:space="preserve"> with th</w:t>
      </w:r>
      <w:r w:rsidR="001547C1" w:rsidRPr="007D20A6">
        <w:rPr>
          <w:rFonts w:ascii="Arial" w:hAnsi="Arial" w:cs="Arial"/>
          <w:sz w:val="24"/>
        </w:rPr>
        <w:t>e children until they are five</w:t>
      </w:r>
      <w:r w:rsidR="00C01B8F" w:rsidRPr="007D20A6">
        <w:rPr>
          <w:rFonts w:ascii="Arial" w:hAnsi="Arial" w:cs="Arial"/>
          <w:sz w:val="24"/>
        </w:rPr>
        <w:t xml:space="preserve">. Additionally, I did not know that the health visitor had such a close connection with the midwife making sure that the children get their vaccinations </w:t>
      </w:r>
      <w:r w:rsidR="00C90BFB" w:rsidRPr="007D20A6">
        <w:rPr>
          <w:rFonts w:ascii="Arial" w:hAnsi="Arial" w:cs="Arial"/>
          <w:sz w:val="24"/>
        </w:rPr>
        <w:t>and</w:t>
      </w:r>
      <w:r w:rsidR="00C01B8F" w:rsidRPr="007D20A6">
        <w:rPr>
          <w:rFonts w:ascii="Arial" w:hAnsi="Arial" w:cs="Arial"/>
          <w:sz w:val="24"/>
        </w:rPr>
        <w:t xml:space="preserve"> go to the check-ups whilst they are very young</w:t>
      </w:r>
      <w:r w:rsidR="00011315" w:rsidRPr="007D20A6">
        <w:rPr>
          <w:rFonts w:ascii="Arial" w:hAnsi="Arial" w:cs="Arial"/>
          <w:sz w:val="24"/>
        </w:rPr>
        <w:t>, Key (2000) states that the</w:t>
      </w:r>
      <w:r w:rsidR="0051292F" w:rsidRPr="007D20A6">
        <w:rPr>
          <w:rFonts w:ascii="Arial" w:hAnsi="Arial" w:cs="Arial"/>
          <w:sz w:val="24"/>
        </w:rPr>
        <w:t xml:space="preserve"> health visitor ‘ takes on the wider responsibilities’ but there is still a chance for the midwife to enhance the relationship they already have with the mother and her new born. So, the health visitor and midwife work side by side because it is not suitable for the mother to be handed over to another health professional so early on when post-natal depression can occur. </w:t>
      </w:r>
      <w:r w:rsidR="001547C1" w:rsidRPr="007D20A6">
        <w:rPr>
          <w:rFonts w:ascii="Arial" w:hAnsi="Arial" w:cs="Arial"/>
          <w:sz w:val="24"/>
        </w:rPr>
        <w:t>During the discussion I talked about the state of the family’s home and how it got progressively worse</w:t>
      </w:r>
      <w:r w:rsidR="004F6EE1" w:rsidRPr="007D20A6">
        <w:rPr>
          <w:rFonts w:ascii="Arial" w:hAnsi="Arial" w:cs="Arial"/>
          <w:sz w:val="24"/>
        </w:rPr>
        <w:t xml:space="preserve"> overtime, </w:t>
      </w:r>
      <w:r w:rsidR="003C3A59" w:rsidRPr="007D20A6">
        <w:rPr>
          <w:rFonts w:ascii="Arial" w:hAnsi="Arial" w:cs="Arial"/>
          <w:sz w:val="24"/>
        </w:rPr>
        <w:t>how the children acted in their home</w:t>
      </w:r>
      <w:r w:rsidR="004F6EE1" w:rsidRPr="007D20A6">
        <w:rPr>
          <w:rFonts w:ascii="Arial" w:hAnsi="Arial" w:cs="Arial"/>
          <w:sz w:val="24"/>
        </w:rPr>
        <w:t xml:space="preserve"> and I also provided evidence of mitigating circumstances. This taught me that </w:t>
      </w:r>
      <w:r w:rsidR="006C7AC0" w:rsidRPr="007D20A6">
        <w:rPr>
          <w:rFonts w:ascii="Arial" w:hAnsi="Arial" w:cs="Arial"/>
          <w:sz w:val="24"/>
        </w:rPr>
        <w:t>the health visitor needs to look at a possible problem from all possible angles to get the best picture</w:t>
      </w:r>
      <w:r w:rsidR="00BF11E4" w:rsidRPr="007D20A6">
        <w:rPr>
          <w:rFonts w:ascii="Arial" w:hAnsi="Arial" w:cs="Arial"/>
          <w:sz w:val="24"/>
        </w:rPr>
        <w:t xml:space="preserve">. The Department of </w:t>
      </w:r>
      <w:r w:rsidR="00E244A0" w:rsidRPr="007D20A6">
        <w:rPr>
          <w:rFonts w:ascii="Arial" w:hAnsi="Arial" w:cs="Arial"/>
          <w:sz w:val="24"/>
        </w:rPr>
        <w:t xml:space="preserve">Health, </w:t>
      </w:r>
      <w:r w:rsidR="003E0B49" w:rsidRPr="007D20A6">
        <w:rPr>
          <w:rFonts w:ascii="Arial" w:hAnsi="Arial" w:cs="Arial"/>
          <w:sz w:val="24"/>
        </w:rPr>
        <w:t>(</w:t>
      </w:r>
      <w:r w:rsidR="00E244A0" w:rsidRPr="007D20A6">
        <w:rPr>
          <w:rFonts w:ascii="Arial" w:hAnsi="Arial" w:cs="Arial"/>
          <w:sz w:val="24"/>
        </w:rPr>
        <w:t>2008, as cited in Peckover 2013</w:t>
      </w:r>
      <w:r w:rsidR="003E0B49" w:rsidRPr="007D20A6">
        <w:rPr>
          <w:rFonts w:ascii="Arial" w:hAnsi="Arial" w:cs="Arial"/>
          <w:sz w:val="24"/>
        </w:rPr>
        <w:t>)</w:t>
      </w:r>
      <w:r w:rsidR="00E244A0" w:rsidRPr="007D20A6">
        <w:rPr>
          <w:rFonts w:ascii="Arial" w:hAnsi="Arial" w:cs="Arial"/>
          <w:sz w:val="24"/>
        </w:rPr>
        <w:t xml:space="preserve"> says that health visitors </w:t>
      </w:r>
      <w:r w:rsidR="005B694D" w:rsidRPr="007D20A6">
        <w:rPr>
          <w:rFonts w:ascii="Arial" w:hAnsi="Arial" w:cs="Arial"/>
          <w:sz w:val="24"/>
        </w:rPr>
        <w:t xml:space="preserve">are supporting the mother and family whilst identifying the risks and seeing if the child is in danger or vulnerable resulting in intervention of themselves and other multi-agencies. </w:t>
      </w:r>
    </w:p>
    <w:p w14:paraId="7376164A" w14:textId="1A64E669" w:rsidR="00D74FD0" w:rsidRPr="007D20A6" w:rsidRDefault="009A18EA" w:rsidP="007D20A6">
      <w:pPr>
        <w:tabs>
          <w:tab w:val="left" w:pos="426"/>
        </w:tabs>
        <w:spacing w:line="360" w:lineRule="auto"/>
        <w:rPr>
          <w:rFonts w:ascii="Arial" w:hAnsi="Arial" w:cs="Arial"/>
          <w:sz w:val="24"/>
        </w:rPr>
      </w:pPr>
      <w:r w:rsidRPr="007D20A6">
        <w:rPr>
          <w:rFonts w:ascii="Arial" w:hAnsi="Arial" w:cs="Arial"/>
          <w:sz w:val="24"/>
        </w:rPr>
        <w:t>One of the other roles in the discussion was the social worker. During the Initial Child Protection Conference the social worker introduces the meeting and everyone taking part and also concludes by saying our outcomes for the child and family deciding whether the child is at risk of significant harm.</w:t>
      </w:r>
      <w:r w:rsidR="001A0903" w:rsidRPr="007D20A6">
        <w:rPr>
          <w:rFonts w:ascii="Arial" w:hAnsi="Arial" w:cs="Arial"/>
          <w:sz w:val="24"/>
        </w:rPr>
        <w:t xml:space="preserve"> The role of a social worker is </w:t>
      </w:r>
      <w:r w:rsidR="00326283" w:rsidRPr="007D20A6">
        <w:rPr>
          <w:rFonts w:ascii="Arial" w:hAnsi="Arial" w:cs="Arial"/>
          <w:sz w:val="24"/>
        </w:rPr>
        <w:lastRenderedPageBreak/>
        <w:t xml:space="preserve">according to the Social Services and </w:t>
      </w:r>
      <w:r w:rsidR="003F083F" w:rsidRPr="007D20A6">
        <w:rPr>
          <w:rFonts w:ascii="Arial" w:hAnsi="Arial" w:cs="Arial"/>
          <w:sz w:val="24"/>
        </w:rPr>
        <w:t>Well</w:t>
      </w:r>
      <w:r w:rsidR="00326283" w:rsidRPr="007D20A6">
        <w:rPr>
          <w:rFonts w:ascii="Arial" w:hAnsi="Arial" w:cs="Arial"/>
          <w:sz w:val="24"/>
        </w:rPr>
        <w:t>-being (Wales) Act (</w:t>
      </w:r>
      <w:r w:rsidR="00A214A2" w:rsidRPr="007D20A6">
        <w:rPr>
          <w:rFonts w:ascii="Arial" w:hAnsi="Arial" w:cs="Arial"/>
          <w:sz w:val="24"/>
        </w:rPr>
        <w:t>2015</w:t>
      </w:r>
      <w:r w:rsidR="00326283" w:rsidRPr="007D20A6">
        <w:rPr>
          <w:rFonts w:ascii="Arial" w:hAnsi="Arial" w:cs="Arial"/>
          <w:sz w:val="24"/>
        </w:rPr>
        <w:t>)</w:t>
      </w:r>
      <w:r w:rsidR="003F083F" w:rsidRPr="007D20A6">
        <w:rPr>
          <w:rFonts w:ascii="Arial" w:hAnsi="Arial" w:cs="Arial"/>
          <w:sz w:val="24"/>
        </w:rPr>
        <w:t xml:space="preserve"> making the individual the centre of your attention, making sure they have a voice and a say in the services they have or will receive, making sure the people in need are supported before significant harm has taken place and having a close relationship with all the agencies involved with that child or family.</w:t>
      </w:r>
      <w:r w:rsidR="00FD3DC6" w:rsidRPr="007D20A6">
        <w:rPr>
          <w:rFonts w:ascii="Arial" w:hAnsi="Arial" w:cs="Arial"/>
          <w:sz w:val="24"/>
        </w:rPr>
        <w:t xml:space="preserve"> I knew that social workers go into the </w:t>
      </w:r>
      <w:r w:rsidR="0024493A" w:rsidRPr="007D20A6">
        <w:rPr>
          <w:rFonts w:ascii="Arial" w:hAnsi="Arial" w:cs="Arial"/>
          <w:sz w:val="24"/>
        </w:rPr>
        <w:t>families’</w:t>
      </w:r>
      <w:r w:rsidR="00FD3DC6" w:rsidRPr="007D20A6">
        <w:rPr>
          <w:rFonts w:ascii="Arial" w:hAnsi="Arial" w:cs="Arial"/>
          <w:sz w:val="24"/>
        </w:rPr>
        <w:t xml:space="preserve"> home and make sure the environment and way of living is healthy for the child’s wellbeing and health</w:t>
      </w:r>
      <w:r w:rsidR="0024493A" w:rsidRPr="007D20A6">
        <w:rPr>
          <w:rFonts w:ascii="Arial" w:hAnsi="Arial" w:cs="Arial"/>
          <w:sz w:val="24"/>
        </w:rPr>
        <w:t xml:space="preserve">. </w:t>
      </w:r>
      <w:r w:rsidR="00FD3DC6" w:rsidRPr="007D20A6">
        <w:rPr>
          <w:rFonts w:ascii="Arial" w:hAnsi="Arial" w:cs="Arial"/>
          <w:sz w:val="24"/>
        </w:rPr>
        <w:t xml:space="preserve">Also, the social worker </w:t>
      </w:r>
      <w:r w:rsidR="003C1967" w:rsidRPr="007D20A6">
        <w:rPr>
          <w:rFonts w:ascii="Arial" w:hAnsi="Arial" w:cs="Arial"/>
          <w:sz w:val="24"/>
        </w:rPr>
        <w:t xml:space="preserve">can </w:t>
      </w:r>
      <w:r w:rsidR="00F84094" w:rsidRPr="007D20A6">
        <w:rPr>
          <w:rFonts w:ascii="Arial" w:hAnsi="Arial" w:cs="Arial"/>
          <w:sz w:val="24"/>
        </w:rPr>
        <w:t>have</w:t>
      </w:r>
      <w:r w:rsidR="003C1967" w:rsidRPr="007D20A6">
        <w:rPr>
          <w:rFonts w:ascii="Arial" w:hAnsi="Arial" w:cs="Arial"/>
          <w:sz w:val="24"/>
        </w:rPr>
        <w:t xml:space="preserve"> a</w:t>
      </w:r>
      <w:r w:rsidR="00F84094" w:rsidRPr="007D20A6">
        <w:rPr>
          <w:rFonts w:ascii="Arial" w:hAnsi="Arial" w:cs="Arial"/>
          <w:sz w:val="24"/>
        </w:rPr>
        <w:t xml:space="preserve"> close connection with </w:t>
      </w:r>
      <w:r w:rsidR="00D74FD0" w:rsidRPr="007D20A6">
        <w:rPr>
          <w:rFonts w:ascii="Arial" w:hAnsi="Arial" w:cs="Arial"/>
          <w:sz w:val="24"/>
        </w:rPr>
        <w:t>school</w:t>
      </w:r>
      <w:r w:rsidR="003C1967" w:rsidRPr="007D20A6">
        <w:rPr>
          <w:rFonts w:ascii="Arial" w:hAnsi="Arial" w:cs="Arial"/>
          <w:sz w:val="24"/>
        </w:rPr>
        <w:t>s</w:t>
      </w:r>
      <w:r w:rsidR="00D74FD0" w:rsidRPr="007D20A6">
        <w:rPr>
          <w:rFonts w:ascii="Arial" w:hAnsi="Arial" w:cs="Arial"/>
          <w:sz w:val="24"/>
        </w:rPr>
        <w:t>. Arbuckle</w:t>
      </w:r>
      <w:r w:rsidR="003E0B49" w:rsidRPr="007D20A6">
        <w:rPr>
          <w:rFonts w:ascii="Arial" w:hAnsi="Arial" w:cs="Arial"/>
          <w:sz w:val="24"/>
        </w:rPr>
        <w:t xml:space="preserve">, </w:t>
      </w:r>
      <w:r w:rsidR="00440838" w:rsidRPr="007D20A6">
        <w:rPr>
          <w:rFonts w:ascii="Arial" w:hAnsi="Arial" w:cs="Arial"/>
          <w:sz w:val="24"/>
        </w:rPr>
        <w:t xml:space="preserve">(1966, cited in Agresta 2004) says that social workers in schools helped with children who were not coming into school without any reason, children with behavioural issues, they acted </w:t>
      </w:r>
      <w:r w:rsidR="00F31926" w:rsidRPr="007D20A6">
        <w:rPr>
          <w:rFonts w:ascii="Arial" w:hAnsi="Arial" w:cs="Arial"/>
          <w:sz w:val="24"/>
        </w:rPr>
        <w:t>to</w:t>
      </w:r>
      <w:r w:rsidR="00440838" w:rsidRPr="007D20A6">
        <w:rPr>
          <w:rFonts w:ascii="Arial" w:hAnsi="Arial" w:cs="Arial"/>
          <w:sz w:val="24"/>
        </w:rPr>
        <w:t xml:space="preserve"> communicate between the school and home and if needed the social worker would communicate to the different agencies making a referral if needed.</w:t>
      </w:r>
      <w:r w:rsidR="00664CFB" w:rsidRPr="007D20A6">
        <w:rPr>
          <w:rFonts w:ascii="Arial" w:hAnsi="Arial" w:cs="Arial"/>
          <w:sz w:val="24"/>
        </w:rPr>
        <w:t xml:space="preserve"> During he discussion Jessie who played the </w:t>
      </w:r>
      <w:r w:rsidR="006B73F3" w:rsidRPr="007D20A6">
        <w:rPr>
          <w:rFonts w:ascii="Arial" w:hAnsi="Arial" w:cs="Arial"/>
          <w:sz w:val="24"/>
        </w:rPr>
        <w:t>role</w:t>
      </w:r>
      <w:r w:rsidR="00664CFB" w:rsidRPr="007D20A6">
        <w:rPr>
          <w:rFonts w:ascii="Arial" w:hAnsi="Arial" w:cs="Arial"/>
          <w:sz w:val="24"/>
        </w:rPr>
        <w:t xml:space="preserve"> of the social worker talked about </w:t>
      </w:r>
      <w:r w:rsidR="006B73F3" w:rsidRPr="007D20A6">
        <w:rPr>
          <w:rFonts w:ascii="Arial" w:hAnsi="Arial" w:cs="Arial"/>
          <w:sz w:val="24"/>
        </w:rPr>
        <w:t>the state of the home and children, and that she disclosed that there was a couple of calls about domestic abuse. This taught me that the social worker has a very close relationship just like the health visitor with the family</w:t>
      </w:r>
      <w:r w:rsidR="00EC10E8" w:rsidRPr="007D20A6">
        <w:rPr>
          <w:rFonts w:ascii="Arial" w:hAnsi="Arial" w:cs="Arial"/>
          <w:sz w:val="24"/>
        </w:rPr>
        <w:t xml:space="preserve">, also that a social worker can </w:t>
      </w:r>
      <w:r w:rsidR="00EC10E8" w:rsidRPr="007D20A6">
        <w:rPr>
          <w:rFonts w:ascii="Arial" w:hAnsi="Arial" w:cs="Arial"/>
          <w:sz w:val="24"/>
        </w:rPr>
        <w:t>work closely with the police</w:t>
      </w:r>
      <w:r w:rsidR="00EC10E8" w:rsidRPr="007D20A6">
        <w:rPr>
          <w:rFonts w:ascii="Arial" w:hAnsi="Arial" w:cs="Arial"/>
          <w:sz w:val="24"/>
        </w:rPr>
        <w:t xml:space="preserve"> to provide information about any reported incidents of the police cannot attend. </w:t>
      </w:r>
    </w:p>
    <w:p w14:paraId="5A328EB2" w14:textId="46AABA17" w:rsidR="00C447BD" w:rsidRPr="007D20A6" w:rsidRDefault="007506CA" w:rsidP="007D20A6">
      <w:pPr>
        <w:tabs>
          <w:tab w:val="left" w:pos="426"/>
        </w:tabs>
        <w:spacing w:line="360" w:lineRule="auto"/>
        <w:rPr>
          <w:rFonts w:ascii="Arial" w:hAnsi="Arial" w:cs="Arial"/>
          <w:sz w:val="24"/>
        </w:rPr>
      </w:pPr>
      <w:r w:rsidRPr="007D20A6">
        <w:rPr>
          <w:rFonts w:ascii="Arial" w:hAnsi="Arial" w:cs="Arial"/>
          <w:sz w:val="24"/>
        </w:rPr>
        <w:t>The final role in the discussion was the key worker/practitioner. I knew that as the key worker your role is to teach the children</w:t>
      </w:r>
      <w:r w:rsidR="004B49E5" w:rsidRPr="007D20A6">
        <w:rPr>
          <w:rFonts w:ascii="Arial" w:hAnsi="Arial" w:cs="Arial"/>
          <w:sz w:val="24"/>
        </w:rPr>
        <w:t xml:space="preserve"> in the classroom </w:t>
      </w:r>
      <w:r w:rsidR="001F570C" w:rsidRPr="007D20A6">
        <w:rPr>
          <w:rFonts w:ascii="Arial" w:hAnsi="Arial" w:cs="Arial"/>
          <w:sz w:val="24"/>
        </w:rPr>
        <w:t>and</w:t>
      </w:r>
      <w:r w:rsidR="004B49E5" w:rsidRPr="007D20A6">
        <w:rPr>
          <w:rFonts w:ascii="Arial" w:hAnsi="Arial" w:cs="Arial"/>
          <w:sz w:val="24"/>
        </w:rPr>
        <w:t xml:space="preserve"> work on having a good relationship with the children’s parents. Having good parent partnerships is very important because it allows the parents to feel as if they can trust you with looking after their child </w:t>
      </w:r>
      <w:r w:rsidR="00A54A47" w:rsidRPr="007D20A6">
        <w:rPr>
          <w:rFonts w:ascii="Arial" w:hAnsi="Arial" w:cs="Arial"/>
          <w:sz w:val="24"/>
        </w:rPr>
        <w:t>and</w:t>
      </w:r>
      <w:r w:rsidR="004B49E5" w:rsidRPr="007D20A6">
        <w:rPr>
          <w:rFonts w:ascii="Arial" w:hAnsi="Arial" w:cs="Arial"/>
          <w:sz w:val="24"/>
        </w:rPr>
        <w:t xml:space="preserve"> that they can confide in you if anything is going wrong at home.</w:t>
      </w:r>
      <w:r w:rsidR="001F570C" w:rsidRPr="007D20A6">
        <w:rPr>
          <w:rFonts w:ascii="Arial" w:hAnsi="Arial" w:cs="Arial"/>
          <w:sz w:val="24"/>
        </w:rPr>
        <w:t xml:space="preserve"> Adams and Christenson (2000) </w:t>
      </w:r>
      <w:r w:rsidR="00A54A47" w:rsidRPr="007D20A6">
        <w:rPr>
          <w:rFonts w:ascii="Arial" w:hAnsi="Arial" w:cs="Arial"/>
          <w:sz w:val="24"/>
        </w:rPr>
        <w:t>emphasises this by saying</w:t>
      </w:r>
      <w:r w:rsidR="001F570C" w:rsidRPr="007D20A6">
        <w:rPr>
          <w:rFonts w:ascii="Arial" w:hAnsi="Arial" w:cs="Arial"/>
          <w:sz w:val="24"/>
        </w:rPr>
        <w:t xml:space="preserve"> that gaining the parents trust is the most important factor in building a parent teacher relationship. </w:t>
      </w:r>
      <w:r w:rsidR="004B49E5" w:rsidRPr="007D20A6">
        <w:rPr>
          <w:rFonts w:ascii="Arial" w:hAnsi="Arial" w:cs="Arial"/>
          <w:sz w:val="24"/>
        </w:rPr>
        <w:t xml:space="preserve">On the other hand, I did not know until after the discussion that a key worker can make a </w:t>
      </w:r>
      <w:r w:rsidR="001F570C" w:rsidRPr="007D20A6">
        <w:rPr>
          <w:rFonts w:ascii="Arial" w:hAnsi="Arial" w:cs="Arial"/>
          <w:sz w:val="24"/>
        </w:rPr>
        <w:t>referral</w:t>
      </w:r>
      <w:r w:rsidR="004B49E5" w:rsidRPr="007D20A6">
        <w:rPr>
          <w:rFonts w:ascii="Arial" w:hAnsi="Arial" w:cs="Arial"/>
          <w:sz w:val="24"/>
        </w:rPr>
        <w:t xml:space="preserve"> about a child in their setting if they feel or can see something is wrong. Also, I learnt that key workers can observe a child through play which can show signs of emotional or physical abuse happening at home because the child can be withdrawn or role playing the abuse out on the toys or other children; for </w:t>
      </w:r>
      <w:r w:rsidR="001F570C" w:rsidRPr="007D20A6">
        <w:rPr>
          <w:rFonts w:ascii="Arial" w:hAnsi="Arial" w:cs="Arial"/>
          <w:sz w:val="24"/>
        </w:rPr>
        <w:t>example,</w:t>
      </w:r>
      <w:r w:rsidR="004B49E5" w:rsidRPr="007D20A6">
        <w:rPr>
          <w:rFonts w:ascii="Arial" w:hAnsi="Arial" w:cs="Arial"/>
          <w:sz w:val="24"/>
        </w:rPr>
        <w:t xml:space="preserve"> hitting other children or throwing the toys around. </w:t>
      </w:r>
      <w:r w:rsidR="00AE1950" w:rsidRPr="007D20A6">
        <w:rPr>
          <w:rFonts w:ascii="Arial" w:hAnsi="Arial" w:cs="Arial"/>
          <w:sz w:val="24"/>
        </w:rPr>
        <w:t>This links in to the foundation phase as according to Welsh Government (2015) ‘</w:t>
      </w:r>
      <w:r w:rsidR="00AE1950" w:rsidRPr="007D20A6">
        <w:rPr>
          <w:rFonts w:ascii="Arial" w:hAnsi="Arial" w:cs="Arial"/>
          <w:sz w:val="24"/>
        </w:rPr>
        <w:t>Through their play, children practise and consolidate their learning, play with ideas, experiment, take risks, solve problems, and make decisions individually, in small and in large groups</w:t>
      </w:r>
      <w:r w:rsidR="00AE1950" w:rsidRPr="007D20A6">
        <w:rPr>
          <w:rFonts w:ascii="Arial" w:hAnsi="Arial" w:cs="Arial"/>
          <w:sz w:val="24"/>
        </w:rPr>
        <w:t>’.</w:t>
      </w:r>
      <w:r w:rsidR="004D5E89" w:rsidRPr="007D20A6">
        <w:rPr>
          <w:rFonts w:ascii="Arial" w:hAnsi="Arial" w:cs="Arial"/>
          <w:sz w:val="24"/>
        </w:rPr>
        <w:t xml:space="preserve"> </w:t>
      </w:r>
      <w:r w:rsidR="00C447BD" w:rsidRPr="007D20A6">
        <w:rPr>
          <w:rFonts w:ascii="Arial" w:hAnsi="Arial" w:cs="Arial"/>
          <w:sz w:val="24"/>
        </w:rPr>
        <w:t xml:space="preserve">Throughout this </w:t>
      </w:r>
      <w:r w:rsidR="00C447BD" w:rsidRPr="007D20A6">
        <w:rPr>
          <w:rFonts w:ascii="Arial" w:hAnsi="Arial" w:cs="Arial"/>
          <w:sz w:val="24"/>
        </w:rPr>
        <w:lastRenderedPageBreak/>
        <w:t>module I also learnt that, key workers need to document incidents that happen in their setting because if it ever goes to court then that can be used as evidence against the opposing side.</w:t>
      </w:r>
      <w:r w:rsidR="00632FD5" w:rsidRPr="007D20A6">
        <w:rPr>
          <w:rFonts w:ascii="Arial" w:hAnsi="Arial" w:cs="Arial"/>
          <w:sz w:val="24"/>
        </w:rPr>
        <w:t xml:space="preserve"> Furthermore, another important factor </w:t>
      </w:r>
      <w:r w:rsidR="00A10FF1" w:rsidRPr="007D20A6">
        <w:rPr>
          <w:rFonts w:ascii="Arial" w:hAnsi="Arial" w:cs="Arial"/>
          <w:sz w:val="24"/>
        </w:rPr>
        <w:t>was the difference between CRB and DBS checks. With the new DBS any criminal record you have will be uploaded straight away and unlike the CBS you cannot change your identity and date of birth.</w:t>
      </w:r>
      <w:r w:rsidR="00632FD5" w:rsidRPr="007D20A6">
        <w:rPr>
          <w:rFonts w:ascii="Arial" w:hAnsi="Arial" w:cs="Arial"/>
          <w:sz w:val="24"/>
        </w:rPr>
        <w:t xml:space="preserve"> </w:t>
      </w:r>
      <w:r w:rsidR="009B71C0" w:rsidRPr="007D20A6">
        <w:rPr>
          <w:rFonts w:ascii="Arial" w:hAnsi="Arial" w:cs="Arial"/>
          <w:sz w:val="24"/>
        </w:rPr>
        <w:t xml:space="preserve">The key worker during the discussion talked about </w:t>
      </w:r>
      <w:r w:rsidR="00EF5F48" w:rsidRPr="007D20A6">
        <w:rPr>
          <w:rFonts w:ascii="Arial" w:hAnsi="Arial" w:cs="Arial"/>
          <w:sz w:val="24"/>
        </w:rPr>
        <w:t>the child’s hygiene and behaviour in school and the relationship with the mother. This made me realise that the key worker has a massive impact on the child’s safety.</w:t>
      </w:r>
    </w:p>
    <w:p w14:paraId="1B0CE1E9" w14:textId="2B987FEE" w:rsidR="002D6871" w:rsidRDefault="00C404D9" w:rsidP="007D20A6">
      <w:pPr>
        <w:spacing w:line="360" w:lineRule="auto"/>
        <w:rPr>
          <w:rFonts w:ascii="Arial" w:hAnsi="Arial" w:cs="Arial"/>
          <w:sz w:val="24"/>
        </w:rPr>
      </w:pPr>
      <w:r w:rsidRPr="007D20A6">
        <w:rPr>
          <w:rFonts w:ascii="Arial" w:hAnsi="Arial" w:cs="Arial"/>
          <w:sz w:val="24"/>
        </w:rPr>
        <w:t>Overall throughout preparing the discussion and the module I have learnt that t</w:t>
      </w:r>
      <w:r w:rsidR="00816E12" w:rsidRPr="007D20A6">
        <w:rPr>
          <w:rFonts w:ascii="Arial" w:hAnsi="Arial" w:cs="Arial"/>
          <w:sz w:val="24"/>
        </w:rPr>
        <w:t>he value of communication re sharing information with people</w:t>
      </w:r>
      <w:r w:rsidRPr="007D20A6">
        <w:rPr>
          <w:rFonts w:ascii="Arial" w:hAnsi="Arial" w:cs="Arial"/>
          <w:sz w:val="24"/>
        </w:rPr>
        <w:t xml:space="preserve"> is very important because if important and valuable points could be missed which can impact on the child’s safety and well-being. Also, t</w:t>
      </w:r>
      <w:r w:rsidR="00816E12" w:rsidRPr="007D20A6">
        <w:rPr>
          <w:rFonts w:ascii="Arial" w:hAnsi="Arial" w:cs="Arial"/>
          <w:sz w:val="24"/>
        </w:rPr>
        <w:t xml:space="preserve">he importance of good partnership between parents and multi-agencies </w:t>
      </w:r>
      <w:r w:rsidRPr="007D20A6">
        <w:rPr>
          <w:rFonts w:ascii="Arial" w:hAnsi="Arial" w:cs="Arial"/>
          <w:sz w:val="24"/>
        </w:rPr>
        <w:t xml:space="preserve">because if there isn’t a good relationship then it is difficult to gather the relevant information </w:t>
      </w:r>
      <w:proofErr w:type="gramStart"/>
      <w:r w:rsidRPr="007D20A6">
        <w:rPr>
          <w:rFonts w:ascii="Arial" w:hAnsi="Arial" w:cs="Arial"/>
          <w:sz w:val="24"/>
        </w:rPr>
        <w:t>and also</w:t>
      </w:r>
      <w:proofErr w:type="gramEnd"/>
      <w:r w:rsidRPr="007D20A6">
        <w:rPr>
          <w:rFonts w:ascii="Arial" w:hAnsi="Arial" w:cs="Arial"/>
          <w:sz w:val="24"/>
        </w:rPr>
        <w:t xml:space="preserve"> do your best for the child in need.</w:t>
      </w:r>
      <w:r w:rsidR="006379BE" w:rsidRPr="007D20A6">
        <w:rPr>
          <w:rFonts w:ascii="Arial" w:hAnsi="Arial" w:cs="Arial"/>
          <w:sz w:val="24"/>
        </w:rPr>
        <w:t xml:space="preserve"> Safeguarding is very important in all aspects as it requires you as a professional to listen to the child and parents, observe the child to see if anything is wrong, making sure you offer support and finally making sure the child’s environment is always safe.</w:t>
      </w:r>
    </w:p>
    <w:p w14:paraId="1470A115" w14:textId="3FE07161" w:rsidR="00EF6580" w:rsidRPr="00EF6580" w:rsidRDefault="00EF6580" w:rsidP="00EF6580">
      <w:pPr>
        <w:spacing w:line="240" w:lineRule="auto"/>
        <w:rPr>
          <w:rFonts w:ascii="Arial" w:hAnsi="Arial" w:cs="Arial"/>
          <w:sz w:val="24"/>
          <w:szCs w:val="24"/>
        </w:rPr>
      </w:pPr>
    </w:p>
    <w:p w14:paraId="5ADF71B1" w14:textId="000439C1" w:rsidR="0039076E" w:rsidRPr="0039076E" w:rsidRDefault="00EF6580" w:rsidP="0039076E">
      <w:pPr>
        <w:spacing w:line="240" w:lineRule="auto"/>
        <w:rPr>
          <w:rFonts w:ascii="Arial" w:hAnsi="Arial" w:cs="Arial"/>
          <w:sz w:val="24"/>
          <w:szCs w:val="24"/>
        </w:rPr>
      </w:pPr>
      <w:r w:rsidRPr="00EF6580">
        <w:rPr>
          <w:rFonts w:ascii="Arial" w:hAnsi="Arial" w:cs="Arial"/>
          <w:sz w:val="24"/>
          <w:szCs w:val="24"/>
        </w:rPr>
        <w:t>Reference list for reflection</w:t>
      </w:r>
    </w:p>
    <w:p w14:paraId="533B138A" w14:textId="77777777" w:rsidR="0039076E" w:rsidRPr="00EF6580" w:rsidRDefault="0039076E" w:rsidP="0039076E">
      <w:pPr>
        <w:spacing w:line="360" w:lineRule="auto"/>
        <w:rPr>
          <w:rFonts w:ascii="Arial" w:hAnsi="Arial" w:cs="Arial"/>
          <w:color w:val="222222"/>
          <w:sz w:val="24"/>
          <w:szCs w:val="24"/>
          <w:shd w:val="clear" w:color="auto" w:fill="FFFFFF"/>
        </w:rPr>
      </w:pPr>
      <w:bookmarkStart w:id="0" w:name="_GoBack"/>
      <w:r w:rsidRPr="00EF6580">
        <w:rPr>
          <w:rFonts w:ascii="Arial" w:hAnsi="Arial" w:cs="Arial"/>
          <w:color w:val="222222"/>
          <w:sz w:val="24"/>
          <w:szCs w:val="24"/>
          <w:shd w:val="clear" w:color="auto" w:fill="FFFFFF"/>
        </w:rPr>
        <w:t>Adams, K.S. and Christenson, S.L., (2000). Trust and the family–school relationship examination of parent–teacher differences in elementary and secondary grades. </w:t>
      </w:r>
      <w:r w:rsidRPr="00EF6580">
        <w:rPr>
          <w:rFonts w:ascii="Arial" w:hAnsi="Arial" w:cs="Arial"/>
          <w:i/>
          <w:iCs/>
          <w:color w:val="222222"/>
          <w:sz w:val="24"/>
          <w:szCs w:val="24"/>
          <w:shd w:val="clear" w:color="auto" w:fill="FFFFFF"/>
        </w:rPr>
        <w:t>Journal of School Psychology</w:t>
      </w:r>
      <w:r w:rsidRPr="00EF6580">
        <w:rPr>
          <w:rFonts w:ascii="Arial" w:hAnsi="Arial" w:cs="Arial"/>
          <w:color w:val="222222"/>
          <w:sz w:val="24"/>
          <w:szCs w:val="24"/>
          <w:shd w:val="clear" w:color="auto" w:fill="FFFFFF"/>
        </w:rPr>
        <w:t>, </w:t>
      </w:r>
      <w:r w:rsidRPr="00EF6580">
        <w:rPr>
          <w:rFonts w:ascii="Arial" w:hAnsi="Arial" w:cs="Arial"/>
          <w:i/>
          <w:iCs/>
          <w:color w:val="222222"/>
          <w:sz w:val="24"/>
          <w:szCs w:val="24"/>
          <w:shd w:val="clear" w:color="auto" w:fill="FFFFFF"/>
        </w:rPr>
        <w:t>38</w:t>
      </w:r>
      <w:r w:rsidRPr="00EF6580">
        <w:rPr>
          <w:rFonts w:ascii="Arial" w:hAnsi="Arial" w:cs="Arial"/>
          <w:color w:val="222222"/>
          <w:sz w:val="24"/>
          <w:szCs w:val="24"/>
          <w:shd w:val="clear" w:color="auto" w:fill="FFFFFF"/>
        </w:rPr>
        <w:t>(5), pp.477-497.</w:t>
      </w:r>
    </w:p>
    <w:p w14:paraId="1C696DB3" w14:textId="77777777" w:rsidR="0039076E" w:rsidRPr="00EF6580" w:rsidRDefault="0039076E" w:rsidP="0039076E">
      <w:pPr>
        <w:spacing w:line="360" w:lineRule="auto"/>
        <w:rPr>
          <w:rFonts w:ascii="Arial" w:hAnsi="Arial" w:cs="Arial"/>
          <w:color w:val="222222"/>
          <w:sz w:val="24"/>
          <w:szCs w:val="24"/>
          <w:shd w:val="clear" w:color="auto" w:fill="FFFFFF"/>
        </w:rPr>
      </w:pPr>
      <w:r w:rsidRPr="00EF6580">
        <w:rPr>
          <w:rFonts w:ascii="Arial" w:hAnsi="Arial" w:cs="Arial"/>
          <w:color w:val="222222"/>
          <w:sz w:val="24"/>
          <w:szCs w:val="24"/>
          <w:shd w:val="clear" w:color="auto" w:fill="FFFFFF"/>
        </w:rPr>
        <w:t>Agresta, J., (2004). Professional role perceptions of school social workers, psychologists, and counsellors. </w:t>
      </w:r>
      <w:r w:rsidRPr="00EF6580">
        <w:rPr>
          <w:rFonts w:ascii="Arial" w:hAnsi="Arial" w:cs="Arial"/>
          <w:i/>
          <w:iCs/>
          <w:color w:val="222222"/>
          <w:sz w:val="24"/>
          <w:szCs w:val="24"/>
          <w:shd w:val="clear" w:color="auto" w:fill="FFFFFF"/>
        </w:rPr>
        <w:t>Children &amp; Schools</w:t>
      </w:r>
      <w:r w:rsidRPr="00EF6580">
        <w:rPr>
          <w:rFonts w:ascii="Arial" w:hAnsi="Arial" w:cs="Arial"/>
          <w:color w:val="222222"/>
          <w:sz w:val="24"/>
          <w:szCs w:val="24"/>
          <w:shd w:val="clear" w:color="auto" w:fill="FFFFFF"/>
        </w:rPr>
        <w:t>, </w:t>
      </w:r>
      <w:r w:rsidRPr="00EF6580">
        <w:rPr>
          <w:rFonts w:ascii="Arial" w:hAnsi="Arial" w:cs="Arial"/>
          <w:i/>
          <w:iCs/>
          <w:color w:val="222222"/>
          <w:sz w:val="24"/>
          <w:szCs w:val="24"/>
          <w:shd w:val="clear" w:color="auto" w:fill="FFFFFF"/>
        </w:rPr>
        <w:t>26</w:t>
      </w:r>
      <w:r w:rsidRPr="00EF6580">
        <w:rPr>
          <w:rFonts w:ascii="Arial" w:hAnsi="Arial" w:cs="Arial"/>
          <w:color w:val="222222"/>
          <w:sz w:val="24"/>
          <w:szCs w:val="24"/>
          <w:shd w:val="clear" w:color="auto" w:fill="FFFFFF"/>
        </w:rPr>
        <w:t>(3), pp.151-163.</w:t>
      </w:r>
    </w:p>
    <w:p w14:paraId="13A23A55" w14:textId="77777777" w:rsidR="0039076E" w:rsidRDefault="0039076E" w:rsidP="0039076E">
      <w:pPr>
        <w:spacing w:line="360" w:lineRule="auto"/>
        <w:rPr>
          <w:rFonts w:ascii="Arial" w:hAnsi="Arial" w:cs="Arial"/>
          <w:sz w:val="24"/>
          <w:szCs w:val="24"/>
        </w:rPr>
      </w:pPr>
      <w:r w:rsidRPr="00EF6580">
        <w:rPr>
          <w:rFonts w:ascii="Arial" w:hAnsi="Arial" w:cs="Arial"/>
          <w:sz w:val="24"/>
          <w:szCs w:val="24"/>
        </w:rPr>
        <w:t>All Wales Child Protection Procedures (2008).  Available at All-Wales-Child-Protection-Procedures-2008.pdf [Accessed 20th March 2018]</w:t>
      </w:r>
    </w:p>
    <w:p w14:paraId="51A47B3C"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 xml:space="preserve">All Wales Protection (2008) All Wales Child Protection Procedures Second Edition </w:t>
      </w:r>
      <w:hyperlink r:id="rId5" w:history="1">
        <w:r w:rsidRPr="0039076E">
          <w:rPr>
            <w:rStyle w:val="Hyperlink"/>
            <w:rFonts w:ascii="Arial" w:hAnsi="Arial" w:cs="Arial"/>
            <w:sz w:val="24"/>
            <w:szCs w:val="24"/>
          </w:rPr>
          <w:t>file:///C:/Users/Millie/Downloads/All-Wales-Child-Protection-Procedures-2008%20(1).pdf</w:t>
        </w:r>
      </w:hyperlink>
    </w:p>
    <w:p w14:paraId="2E189B05"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lastRenderedPageBreak/>
        <w:t xml:space="preserve">Children </w:t>
      </w:r>
      <w:proofErr w:type="gramStart"/>
      <w:r w:rsidRPr="0039076E">
        <w:rPr>
          <w:rFonts w:ascii="Arial" w:hAnsi="Arial" w:cs="Arial"/>
          <w:sz w:val="24"/>
          <w:szCs w:val="24"/>
        </w:rPr>
        <w:t>In</w:t>
      </w:r>
      <w:proofErr w:type="gramEnd"/>
      <w:r w:rsidRPr="0039076E">
        <w:rPr>
          <w:rFonts w:ascii="Arial" w:hAnsi="Arial" w:cs="Arial"/>
          <w:sz w:val="24"/>
          <w:szCs w:val="24"/>
        </w:rPr>
        <w:t xml:space="preserve"> Need (2008) All Wales Child Protection Procedures. </w:t>
      </w:r>
      <w:hyperlink r:id="rId6" w:history="1">
        <w:r w:rsidRPr="0039076E">
          <w:rPr>
            <w:rStyle w:val="Hyperlink"/>
            <w:rFonts w:ascii="Arial" w:hAnsi="Arial" w:cs="Arial"/>
            <w:sz w:val="24"/>
            <w:szCs w:val="24"/>
          </w:rPr>
          <w:t>http://www.childreninwales.org.uk/wp-content/uploads/2015/09/All-Wales-Child-Protection-Procedures-2008.pdf</w:t>
        </w:r>
      </w:hyperlink>
    </w:p>
    <w:p w14:paraId="00FFC9B7" w14:textId="77777777" w:rsidR="0039076E" w:rsidRPr="00EF6580" w:rsidRDefault="0039076E" w:rsidP="0039076E">
      <w:pPr>
        <w:spacing w:line="360" w:lineRule="auto"/>
        <w:rPr>
          <w:rFonts w:ascii="Arial" w:hAnsi="Arial" w:cs="Arial"/>
          <w:sz w:val="24"/>
          <w:szCs w:val="24"/>
        </w:rPr>
      </w:pPr>
      <w:r w:rsidRPr="00081B2A">
        <w:rPr>
          <w:rStyle w:val="Hyperlink"/>
          <w:rFonts w:ascii="Arial" w:hAnsi="Arial" w:cs="Arial"/>
          <w:color w:val="auto"/>
          <w:sz w:val="24"/>
          <w:szCs w:val="24"/>
          <w:u w:val="none"/>
        </w:rPr>
        <w:t>Children’s Commissioner for Wales (No date)  Available at:</w:t>
      </w:r>
      <w:hyperlink r:id="rId7" w:history="1">
        <w:r w:rsidRPr="00EF6580">
          <w:rPr>
            <w:rStyle w:val="Hyperlink"/>
            <w:rFonts w:ascii="Arial" w:hAnsi="Arial" w:cs="Arial"/>
            <w:sz w:val="24"/>
            <w:szCs w:val="24"/>
          </w:rPr>
          <w:t>https://www.childcomwales.org.uk/wp-content/uploads/2017/10/CCfWPowersPaper_Final_E.pdf</w:t>
        </w:r>
      </w:hyperlink>
      <w:r w:rsidRPr="00EF6580">
        <w:rPr>
          <w:rFonts w:ascii="Arial" w:hAnsi="Arial" w:cs="Arial"/>
          <w:sz w:val="24"/>
          <w:szCs w:val="24"/>
        </w:rPr>
        <w:t xml:space="preserve"> </w:t>
      </w:r>
      <w:r>
        <w:rPr>
          <w:rFonts w:ascii="Arial" w:hAnsi="Arial" w:cs="Arial"/>
          <w:sz w:val="24"/>
          <w:szCs w:val="24"/>
        </w:rPr>
        <w:t>[</w:t>
      </w:r>
      <w:r w:rsidRPr="00EF6580">
        <w:rPr>
          <w:rFonts w:ascii="Arial" w:hAnsi="Arial" w:cs="Arial"/>
          <w:sz w:val="24"/>
          <w:szCs w:val="24"/>
        </w:rPr>
        <w:t>Accessed 20th March 2018</w:t>
      </w:r>
      <w:r>
        <w:rPr>
          <w:rFonts w:ascii="Arial" w:hAnsi="Arial" w:cs="Arial"/>
          <w:sz w:val="24"/>
          <w:szCs w:val="24"/>
        </w:rPr>
        <w:t>]</w:t>
      </w:r>
    </w:p>
    <w:p w14:paraId="6FEA1C1D"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GOV.UK (2018) Income Support https://www.gov.uk/income-support/eligibility [Accessed 15 March 2018]</w:t>
      </w:r>
    </w:p>
    <w:p w14:paraId="03456BF1" w14:textId="77777777" w:rsidR="0039076E" w:rsidRPr="00081B2A" w:rsidRDefault="0039076E" w:rsidP="0039076E">
      <w:pPr>
        <w:spacing w:line="360" w:lineRule="auto"/>
        <w:rPr>
          <w:rStyle w:val="Hyperlink"/>
          <w:rFonts w:ascii="Arial" w:hAnsi="Arial" w:cs="Arial"/>
          <w:color w:val="auto"/>
          <w:sz w:val="24"/>
          <w:szCs w:val="24"/>
          <w:u w:val="none"/>
        </w:rPr>
      </w:pPr>
      <w:r w:rsidRPr="00081B2A">
        <w:rPr>
          <w:rStyle w:val="Hyperlink"/>
          <w:rFonts w:ascii="Arial" w:hAnsi="Arial" w:cs="Arial"/>
          <w:color w:val="auto"/>
          <w:sz w:val="24"/>
          <w:szCs w:val="24"/>
          <w:u w:val="none"/>
        </w:rPr>
        <w:t xml:space="preserve">Gov.uk (No date) ‘Find a sure start children’s centre’ Available at: </w:t>
      </w:r>
      <w:hyperlink r:id="rId8" w:history="1">
        <w:r w:rsidRPr="00EF6580">
          <w:rPr>
            <w:rStyle w:val="Hyperlink"/>
            <w:rFonts w:ascii="Arial" w:hAnsi="Arial" w:cs="Arial"/>
            <w:sz w:val="24"/>
            <w:szCs w:val="24"/>
          </w:rPr>
          <w:t>https://www.gov.uk/find-sure-start-childrens-centre</w:t>
        </w:r>
      </w:hyperlink>
      <w:r w:rsidRPr="00EF6580">
        <w:rPr>
          <w:rStyle w:val="Hyperlink"/>
          <w:rFonts w:ascii="Arial" w:hAnsi="Arial" w:cs="Arial"/>
          <w:sz w:val="24"/>
          <w:szCs w:val="24"/>
        </w:rPr>
        <w:t xml:space="preserve">   </w:t>
      </w:r>
      <w:r w:rsidRPr="00081B2A">
        <w:rPr>
          <w:rStyle w:val="Hyperlink"/>
          <w:rFonts w:ascii="Arial" w:hAnsi="Arial" w:cs="Arial"/>
          <w:color w:val="auto"/>
          <w:sz w:val="24"/>
          <w:szCs w:val="24"/>
          <w:u w:val="none"/>
        </w:rPr>
        <w:t>[Accessed 21</w:t>
      </w:r>
      <w:r w:rsidRPr="00081B2A">
        <w:rPr>
          <w:rStyle w:val="Hyperlink"/>
          <w:rFonts w:ascii="Arial" w:hAnsi="Arial" w:cs="Arial"/>
          <w:color w:val="auto"/>
          <w:sz w:val="24"/>
          <w:szCs w:val="24"/>
          <w:u w:val="none"/>
          <w:vertAlign w:val="superscript"/>
        </w:rPr>
        <w:t>st</w:t>
      </w:r>
      <w:r w:rsidRPr="00081B2A">
        <w:rPr>
          <w:rStyle w:val="Hyperlink"/>
          <w:rFonts w:ascii="Arial" w:hAnsi="Arial" w:cs="Arial"/>
          <w:color w:val="auto"/>
          <w:sz w:val="24"/>
          <w:szCs w:val="24"/>
          <w:u w:val="none"/>
        </w:rPr>
        <w:t xml:space="preserve"> March 2018]</w:t>
      </w:r>
    </w:p>
    <w:p w14:paraId="194AAEAE" w14:textId="77777777" w:rsidR="0039076E" w:rsidRPr="00EF6580" w:rsidRDefault="0039076E" w:rsidP="0039076E">
      <w:pPr>
        <w:spacing w:line="360" w:lineRule="auto"/>
        <w:rPr>
          <w:rFonts w:ascii="Arial" w:hAnsi="Arial" w:cs="Arial"/>
          <w:sz w:val="24"/>
          <w:szCs w:val="24"/>
        </w:rPr>
      </w:pPr>
      <w:proofErr w:type="spellStart"/>
      <w:r w:rsidRPr="00EF6580">
        <w:rPr>
          <w:rFonts w:ascii="Arial" w:hAnsi="Arial" w:cs="Arial"/>
          <w:sz w:val="24"/>
          <w:szCs w:val="24"/>
        </w:rPr>
        <w:t>Gov.wales</w:t>
      </w:r>
      <w:proofErr w:type="spellEnd"/>
      <w:r w:rsidRPr="00EF6580">
        <w:rPr>
          <w:rFonts w:ascii="Arial" w:hAnsi="Arial" w:cs="Arial"/>
          <w:sz w:val="24"/>
          <w:szCs w:val="24"/>
        </w:rPr>
        <w:t xml:space="preserve">  (2015) ‘How will the act affect social workers’ Available at: </w:t>
      </w:r>
      <w:hyperlink r:id="rId9" w:history="1">
        <w:r w:rsidRPr="00EF6580">
          <w:rPr>
            <w:rStyle w:val="Hyperlink"/>
            <w:rFonts w:ascii="Arial" w:hAnsi="Arial" w:cs="Arial"/>
            <w:sz w:val="24"/>
            <w:szCs w:val="24"/>
          </w:rPr>
          <w:t>http://gov.wales/docs/dhss/publications/151023comms-infographicen.pdf</w:t>
        </w:r>
      </w:hyperlink>
      <w:r w:rsidRPr="00EF6580">
        <w:rPr>
          <w:rFonts w:ascii="Arial" w:hAnsi="Arial" w:cs="Arial"/>
          <w:sz w:val="24"/>
          <w:szCs w:val="24"/>
        </w:rPr>
        <w:t xml:space="preserve">  [Accessed 22</w:t>
      </w:r>
      <w:r w:rsidRPr="00EF6580">
        <w:rPr>
          <w:rFonts w:ascii="Arial" w:hAnsi="Arial" w:cs="Arial"/>
          <w:sz w:val="24"/>
          <w:szCs w:val="24"/>
          <w:vertAlign w:val="superscript"/>
        </w:rPr>
        <w:t>nd</w:t>
      </w:r>
      <w:r w:rsidRPr="00EF6580">
        <w:rPr>
          <w:rFonts w:ascii="Arial" w:hAnsi="Arial" w:cs="Arial"/>
          <w:sz w:val="24"/>
          <w:szCs w:val="24"/>
        </w:rPr>
        <w:t xml:space="preserve"> March 2018] </w:t>
      </w:r>
    </w:p>
    <w:p w14:paraId="611C108B"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 xml:space="preserve">Graduate Prospects Ltd (2018) </w:t>
      </w:r>
      <w:r w:rsidRPr="0039076E">
        <w:rPr>
          <w:rFonts w:ascii="Arial" w:hAnsi="Arial" w:cs="Arial"/>
          <w:i/>
          <w:sz w:val="24"/>
          <w:szCs w:val="24"/>
        </w:rPr>
        <w:t xml:space="preserve">Job Profile, Social Worker                           </w:t>
      </w:r>
      <w:r w:rsidRPr="0039076E">
        <w:rPr>
          <w:rFonts w:ascii="Arial" w:hAnsi="Arial" w:cs="Arial"/>
          <w:sz w:val="24"/>
          <w:szCs w:val="24"/>
        </w:rPr>
        <w:t xml:space="preserve"> </w:t>
      </w:r>
      <w:hyperlink r:id="rId10" w:history="1">
        <w:r w:rsidRPr="0039076E">
          <w:rPr>
            <w:rStyle w:val="Hyperlink"/>
            <w:rFonts w:ascii="Arial" w:hAnsi="Arial" w:cs="Arial"/>
            <w:sz w:val="24"/>
            <w:szCs w:val="24"/>
          </w:rPr>
          <w:t>https://www.prospects.ac.uk/job-profiles/social-worker</w:t>
        </w:r>
      </w:hyperlink>
    </w:p>
    <w:p w14:paraId="0CB39258" w14:textId="77777777" w:rsidR="0039076E" w:rsidRPr="00EF6580" w:rsidRDefault="0039076E" w:rsidP="0039076E">
      <w:pPr>
        <w:spacing w:line="360" w:lineRule="auto"/>
        <w:rPr>
          <w:rStyle w:val="Hyperlink"/>
          <w:rFonts w:ascii="Arial" w:hAnsi="Arial" w:cs="Arial"/>
          <w:sz w:val="24"/>
          <w:szCs w:val="24"/>
        </w:rPr>
      </w:pPr>
      <w:r w:rsidRPr="00081B2A">
        <w:rPr>
          <w:rStyle w:val="Hyperlink"/>
          <w:rFonts w:ascii="Arial" w:hAnsi="Arial" w:cs="Arial"/>
          <w:color w:val="auto"/>
          <w:sz w:val="24"/>
          <w:szCs w:val="24"/>
          <w:u w:val="none"/>
        </w:rPr>
        <w:t>healthcareers.nhs.uk (No date) ‘Health Visitor’ Available at:</w:t>
      </w:r>
      <w:r w:rsidRPr="00081B2A">
        <w:rPr>
          <w:rStyle w:val="Hyperlink"/>
          <w:rFonts w:ascii="Arial" w:hAnsi="Arial" w:cs="Arial"/>
          <w:color w:val="auto"/>
          <w:sz w:val="24"/>
          <w:szCs w:val="24"/>
        </w:rPr>
        <w:t xml:space="preserve"> </w:t>
      </w:r>
      <w:hyperlink r:id="rId11" w:history="1">
        <w:r w:rsidRPr="00EF6580">
          <w:rPr>
            <w:rStyle w:val="Hyperlink"/>
            <w:rFonts w:ascii="Arial" w:hAnsi="Arial" w:cs="Arial"/>
            <w:sz w:val="24"/>
            <w:szCs w:val="24"/>
          </w:rPr>
          <w:t>https://www.healthcareers.nhs.uk/explore-roles/public-health/roles-public-health/health-visitor</w:t>
        </w:r>
      </w:hyperlink>
      <w:r w:rsidRPr="00EF6580">
        <w:rPr>
          <w:rStyle w:val="Hyperlink"/>
          <w:rFonts w:ascii="Arial" w:hAnsi="Arial" w:cs="Arial"/>
          <w:sz w:val="24"/>
          <w:szCs w:val="24"/>
        </w:rPr>
        <w:t xml:space="preserve"> </w:t>
      </w:r>
      <w:r w:rsidRPr="00081B2A">
        <w:rPr>
          <w:rStyle w:val="Hyperlink"/>
          <w:rFonts w:ascii="Arial" w:hAnsi="Arial" w:cs="Arial"/>
          <w:color w:val="auto"/>
          <w:sz w:val="24"/>
          <w:szCs w:val="24"/>
          <w:u w:val="none"/>
        </w:rPr>
        <w:t>[Accessed 2</w:t>
      </w:r>
      <w:r>
        <w:rPr>
          <w:rStyle w:val="Hyperlink"/>
          <w:rFonts w:ascii="Arial" w:hAnsi="Arial" w:cs="Arial"/>
          <w:color w:val="auto"/>
          <w:sz w:val="24"/>
          <w:szCs w:val="24"/>
          <w:u w:val="none"/>
        </w:rPr>
        <w:t>2</w:t>
      </w:r>
      <w:r w:rsidRPr="00081B2A">
        <w:rPr>
          <w:rStyle w:val="Hyperlink"/>
          <w:rFonts w:ascii="Arial" w:hAnsi="Arial" w:cs="Arial"/>
          <w:color w:val="auto"/>
          <w:sz w:val="24"/>
          <w:szCs w:val="24"/>
          <w:u w:val="none"/>
        </w:rPr>
        <w:t>nd March 2018]</w:t>
      </w:r>
    </w:p>
    <w:p w14:paraId="6001F862" w14:textId="77777777" w:rsidR="0039076E" w:rsidRPr="00EF6580" w:rsidRDefault="0039076E" w:rsidP="0039076E">
      <w:pPr>
        <w:spacing w:line="360" w:lineRule="auto"/>
        <w:rPr>
          <w:rFonts w:ascii="Arial" w:hAnsi="Arial" w:cs="Arial"/>
          <w:sz w:val="24"/>
          <w:szCs w:val="24"/>
        </w:rPr>
      </w:pPr>
      <w:r w:rsidRPr="00EF6580">
        <w:rPr>
          <w:rFonts w:ascii="Arial" w:hAnsi="Arial" w:cs="Arial"/>
          <w:color w:val="222222"/>
          <w:sz w:val="24"/>
          <w:szCs w:val="24"/>
          <w:shd w:val="clear" w:color="auto" w:fill="FFFFFF"/>
        </w:rPr>
        <w:t>Holland, S., (2000). The assessment relationship: Interactions between social workers and parents in child protection assessments. </w:t>
      </w:r>
      <w:r w:rsidRPr="00EF6580">
        <w:rPr>
          <w:rFonts w:ascii="Arial" w:hAnsi="Arial" w:cs="Arial"/>
          <w:i/>
          <w:iCs/>
          <w:color w:val="222222"/>
          <w:sz w:val="24"/>
          <w:szCs w:val="24"/>
          <w:shd w:val="clear" w:color="auto" w:fill="FFFFFF"/>
        </w:rPr>
        <w:t>British Journal of Social Work</w:t>
      </w:r>
      <w:r w:rsidRPr="00EF6580">
        <w:rPr>
          <w:rFonts w:ascii="Arial" w:hAnsi="Arial" w:cs="Arial"/>
          <w:color w:val="222222"/>
          <w:sz w:val="24"/>
          <w:szCs w:val="24"/>
          <w:shd w:val="clear" w:color="auto" w:fill="FFFFFF"/>
        </w:rPr>
        <w:t>, </w:t>
      </w:r>
      <w:r w:rsidRPr="00EF6580">
        <w:rPr>
          <w:rFonts w:ascii="Arial" w:hAnsi="Arial" w:cs="Arial"/>
          <w:i/>
          <w:iCs/>
          <w:color w:val="222222"/>
          <w:sz w:val="24"/>
          <w:szCs w:val="24"/>
          <w:shd w:val="clear" w:color="auto" w:fill="FFFFFF"/>
        </w:rPr>
        <w:t>30</w:t>
      </w:r>
      <w:r w:rsidRPr="00EF6580">
        <w:rPr>
          <w:rFonts w:ascii="Arial" w:hAnsi="Arial" w:cs="Arial"/>
          <w:color w:val="222222"/>
          <w:sz w:val="24"/>
          <w:szCs w:val="24"/>
          <w:shd w:val="clear" w:color="auto" w:fill="FFFFFF"/>
        </w:rPr>
        <w:t>(2), pp.149-163.</w:t>
      </w:r>
    </w:p>
    <w:p w14:paraId="46A2AD34" w14:textId="77777777" w:rsidR="0039076E" w:rsidRPr="00EF6580" w:rsidRDefault="0039076E" w:rsidP="0039076E">
      <w:pPr>
        <w:spacing w:line="360" w:lineRule="auto"/>
        <w:rPr>
          <w:rStyle w:val="Hyperlink"/>
          <w:rFonts w:ascii="Arial" w:hAnsi="Arial" w:cs="Arial"/>
          <w:sz w:val="24"/>
          <w:szCs w:val="24"/>
        </w:rPr>
      </w:pPr>
      <w:r w:rsidRPr="00EF6580">
        <w:rPr>
          <w:rFonts w:ascii="Arial" w:hAnsi="Arial" w:cs="Arial"/>
          <w:sz w:val="24"/>
          <w:szCs w:val="24"/>
        </w:rPr>
        <w:t xml:space="preserve">Home Office (2014) </w:t>
      </w:r>
      <w:r w:rsidRPr="00EF6580">
        <w:rPr>
          <w:rFonts w:ascii="Arial" w:hAnsi="Arial" w:cs="Arial"/>
          <w:i/>
          <w:sz w:val="24"/>
          <w:szCs w:val="24"/>
        </w:rPr>
        <w:t xml:space="preserve">Multi Agency Working and Information Sharing Project: Final Report.     </w:t>
      </w:r>
      <w:r w:rsidRPr="00EF6580">
        <w:rPr>
          <w:rFonts w:ascii="Arial" w:hAnsi="Arial" w:cs="Arial"/>
          <w:sz w:val="24"/>
          <w:szCs w:val="24"/>
        </w:rPr>
        <w:t xml:space="preserve"> Available at: </w:t>
      </w:r>
      <w:hyperlink r:id="rId12" w:history="1">
        <w:r w:rsidRPr="00EF6580">
          <w:rPr>
            <w:rStyle w:val="Hyperlink"/>
            <w:rFonts w:ascii="Arial" w:hAnsi="Arial" w:cs="Arial"/>
            <w:sz w:val="24"/>
            <w:szCs w:val="24"/>
          </w:rPr>
          <w:t>https://www.gov.uk/government/uploads/system/uploads/attachment_data/file/338875/MASH.pdf</w:t>
        </w:r>
      </w:hyperlink>
    </w:p>
    <w:p w14:paraId="69DB896B"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Horwath, J. (2007) Child neglect: identification and assessment. Basingstoke: Palgrave Macmillan.</w:t>
      </w:r>
    </w:p>
    <w:p w14:paraId="2633AC6F" w14:textId="77777777" w:rsidR="0039076E" w:rsidRPr="00EF6580" w:rsidRDefault="0039076E" w:rsidP="0039076E">
      <w:pPr>
        <w:spacing w:line="360" w:lineRule="auto"/>
        <w:rPr>
          <w:rFonts w:ascii="Arial" w:hAnsi="Arial" w:cs="Arial"/>
          <w:b/>
          <w:sz w:val="24"/>
          <w:szCs w:val="24"/>
          <w:highlight w:val="yellow"/>
        </w:rPr>
      </w:pPr>
      <w:r w:rsidRPr="00EF6580">
        <w:rPr>
          <w:rFonts w:ascii="Arial" w:hAnsi="Arial" w:cs="Arial"/>
          <w:color w:val="222222"/>
          <w:sz w:val="24"/>
          <w:szCs w:val="24"/>
          <w:shd w:val="clear" w:color="auto" w:fill="FFFFFF"/>
        </w:rPr>
        <w:t>Key, E. (2000). Making a difference: Strengthening the nursing, midwifery and health visiting contribution to health and healthcare. </w:t>
      </w:r>
      <w:r w:rsidRPr="00EF6580">
        <w:rPr>
          <w:rFonts w:ascii="Arial" w:hAnsi="Arial" w:cs="Arial"/>
          <w:i/>
          <w:iCs/>
          <w:color w:val="222222"/>
          <w:sz w:val="24"/>
          <w:szCs w:val="24"/>
          <w:shd w:val="clear" w:color="auto" w:fill="FFFFFF"/>
        </w:rPr>
        <w:t>AIMS Journal</w:t>
      </w:r>
      <w:r w:rsidRPr="00EF6580">
        <w:rPr>
          <w:rFonts w:ascii="Arial" w:hAnsi="Arial" w:cs="Arial"/>
          <w:color w:val="222222"/>
          <w:sz w:val="24"/>
          <w:szCs w:val="24"/>
          <w:shd w:val="clear" w:color="auto" w:fill="FFFFFF"/>
        </w:rPr>
        <w:t>, </w:t>
      </w:r>
      <w:r w:rsidRPr="00EF6580">
        <w:rPr>
          <w:rFonts w:ascii="Arial" w:hAnsi="Arial" w:cs="Arial"/>
          <w:i/>
          <w:iCs/>
          <w:color w:val="222222"/>
          <w:sz w:val="24"/>
          <w:szCs w:val="24"/>
          <w:shd w:val="clear" w:color="auto" w:fill="FFFFFF"/>
        </w:rPr>
        <w:t>11</w:t>
      </w:r>
      <w:r w:rsidRPr="00EF6580">
        <w:rPr>
          <w:rFonts w:ascii="Arial" w:hAnsi="Arial" w:cs="Arial"/>
          <w:color w:val="222222"/>
          <w:sz w:val="24"/>
          <w:szCs w:val="24"/>
          <w:shd w:val="clear" w:color="auto" w:fill="FFFFFF"/>
        </w:rPr>
        <w:t>(4), pp.21-22.</w:t>
      </w:r>
    </w:p>
    <w:p w14:paraId="276ADAA5" w14:textId="77777777" w:rsidR="0039076E" w:rsidRPr="00EF6580" w:rsidRDefault="0039076E" w:rsidP="0039076E">
      <w:pPr>
        <w:spacing w:line="360" w:lineRule="auto"/>
        <w:rPr>
          <w:rFonts w:ascii="Arial" w:hAnsi="Arial" w:cs="Arial"/>
          <w:sz w:val="24"/>
          <w:szCs w:val="24"/>
          <w:shd w:val="clear" w:color="auto" w:fill="FFFFFF"/>
        </w:rPr>
      </w:pPr>
      <w:r w:rsidRPr="00EF6580">
        <w:rPr>
          <w:rFonts w:ascii="Arial" w:hAnsi="Arial" w:cs="Arial"/>
          <w:sz w:val="24"/>
          <w:szCs w:val="24"/>
          <w:shd w:val="clear" w:color="auto" w:fill="FFFFFF"/>
        </w:rPr>
        <w:lastRenderedPageBreak/>
        <w:t>Legislation.gov.uk. (1989). </w:t>
      </w:r>
      <w:r w:rsidRPr="00EF6580">
        <w:rPr>
          <w:rFonts w:ascii="Arial" w:hAnsi="Arial" w:cs="Arial"/>
          <w:i/>
          <w:iCs/>
          <w:sz w:val="24"/>
          <w:szCs w:val="24"/>
          <w:shd w:val="clear" w:color="auto" w:fill="FFFFFF"/>
        </w:rPr>
        <w:t>Children Act 1989</w:t>
      </w:r>
      <w:r w:rsidRPr="00EF6580">
        <w:rPr>
          <w:rFonts w:ascii="Arial" w:hAnsi="Arial" w:cs="Arial"/>
          <w:sz w:val="24"/>
          <w:szCs w:val="24"/>
          <w:shd w:val="clear" w:color="auto" w:fill="FFFFFF"/>
        </w:rPr>
        <w:t>. Available at: https://www.legislation.gov.uk/ukpga/1989/41 [Accessed 24th March. 2018].</w:t>
      </w:r>
    </w:p>
    <w:p w14:paraId="4952A7E2" w14:textId="77777777" w:rsidR="0039076E" w:rsidRPr="00EF6580" w:rsidRDefault="0039076E" w:rsidP="0039076E">
      <w:pPr>
        <w:spacing w:line="360" w:lineRule="auto"/>
        <w:rPr>
          <w:rFonts w:ascii="Arial" w:hAnsi="Arial" w:cs="Arial"/>
          <w:sz w:val="24"/>
          <w:szCs w:val="24"/>
        </w:rPr>
      </w:pPr>
      <w:r w:rsidRPr="00EF6580">
        <w:rPr>
          <w:rStyle w:val="Hyperlink"/>
          <w:rFonts w:ascii="Arial" w:hAnsi="Arial" w:cs="Arial"/>
          <w:sz w:val="24"/>
          <w:szCs w:val="24"/>
        </w:rPr>
        <w:t xml:space="preserve">Legislation.gov.uk. (2004). </w:t>
      </w:r>
      <w:r w:rsidRPr="00EF6580">
        <w:rPr>
          <w:rStyle w:val="Hyperlink"/>
          <w:rFonts w:ascii="Arial" w:hAnsi="Arial" w:cs="Arial"/>
          <w:i/>
          <w:sz w:val="24"/>
          <w:szCs w:val="24"/>
        </w:rPr>
        <w:t>Children Act 2004.</w:t>
      </w:r>
      <w:r w:rsidRPr="00EF6580">
        <w:rPr>
          <w:rStyle w:val="Hyperlink"/>
          <w:rFonts w:ascii="Arial" w:hAnsi="Arial" w:cs="Arial"/>
          <w:sz w:val="24"/>
          <w:szCs w:val="24"/>
        </w:rPr>
        <w:t xml:space="preserve"> Available at: </w:t>
      </w:r>
      <w:hyperlink r:id="rId13" w:history="1">
        <w:r w:rsidRPr="00EF6580">
          <w:rPr>
            <w:rStyle w:val="Hyperlink"/>
            <w:rFonts w:ascii="Arial" w:hAnsi="Arial" w:cs="Arial"/>
            <w:sz w:val="24"/>
            <w:szCs w:val="24"/>
          </w:rPr>
          <w:t>http://www.legislation.gov.uk/ukpga/2004/31/pdfs/ukpga_20040031_en.pdf</w:t>
        </w:r>
      </w:hyperlink>
    </w:p>
    <w:p w14:paraId="02FF6EEF" w14:textId="77777777" w:rsidR="0039076E" w:rsidRPr="00EF6580" w:rsidRDefault="0039076E" w:rsidP="0039076E">
      <w:pPr>
        <w:spacing w:line="360" w:lineRule="auto"/>
        <w:rPr>
          <w:rStyle w:val="Hyperlink"/>
          <w:rFonts w:ascii="Arial" w:hAnsi="Arial" w:cs="Arial"/>
          <w:color w:val="auto"/>
          <w:sz w:val="24"/>
          <w:szCs w:val="24"/>
          <w:u w:val="none"/>
        </w:rPr>
      </w:pPr>
      <w:r w:rsidRPr="00EF6580">
        <w:rPr>
          <w:rFonts w:ascii="Arial" w:hAnsi="Arial" w:cs="Arial"/>
          <w:color w:val="222222"/>
          <w:sz w:val="24"/>
          <w:szCs w:val="24"/>
          <w:shd w:val="clear" w:color="auto" w:fill="FFFFFF"/>
        </w:rPr>
        <w:t xml:space="preserve">Moran, P., Jacobs, C., Bunn, A. and </w:t>
      </w:r>
      <w:proofErr w:type="spellStart"/>
      <w:r w:rsidRPr="00EF6580">
        <w:rPr>
          <w:rFonts w:ascii="Arial" w:hAnsi="Arial" w:cs="Arial"/>
          <w:color w:val="222222"/>
          <w:sz w:val="24"/>
          <w:szCs w:val="24"/>
          <w:shd w:val="clear" w:color="auto" w:fill="FFFFFF"/>
        </w:rPr>
        <w:t>Bifulco</w:t>
      </w:r>
      <w:proofErr w:type="spellEnd"/>
      <w:r w:rsidRPr="00EF6580">
        <w:rPr>
          <w:rFonts w:ascii="Arial" w:hAnsi="Arial" w:cs="Arial"/>
          <w:color w:val="222222"/>
          <w:sz w:val="24"/>
          <w:szCs w:val="24"/>
          <w:shd w:val="clear" w:color="auto" w:fill="FFFFFF"/>
        </w:rPr>
        <w:t>, A., (2007). Multi</w:t>
      </w:r>
      <w:r w:rsidRPr="00EF6580">
        <w:rPr>
          <w:rFonts w:ascii="Cambria Math" w:hAnsi="Cambria Math" w:cs="Cambria Math"/>
          <w:color w:val="222222"/>
          <w:sz w:val="24"/>
          <w:szCs w:val="24"/>
          <w:shd w:val="clear" w:color="auto" w:fill="FFFFFF"/>
        </w:rPr>
        <w:t>‐</w:t>
      </w:r>
      <w:r w:rsidRPr="00EF6580">
        <w:rPr>
          <w:rFonts w:ascii="Arial" w:hAnsi="Arial" w:cs="Arial"/>
          <w:color w:val="222222"/>
          <w:sz w:val="24"/>
          <w:szCs w:val="24"/>
          <w:shd w:val="clear" w:color="auto" w:fill="FFFFFF"/>
        </w:rPr>
        <w:t>agency working: Implications for an early</w:t>
      </w:r>
      <w:r w:rsidRPr="00EF6580">
        <w:rPr>
          <w:rFonts w:ascii="Cambria Math" w:hAnsi="Cambria Math" w:cs="Cambria Math"/>
          <w:color w:val="222222"/>
          <w:sz w:val="24"/>
          <w:szCs w:val="24"/>
          <w:shd w:val="clear" w:color="auto" w:fill="FFFFFF"/>
        </w:rPr>
        <w:t>‐</w:t>
      </w:r>
      <w:r w:rsidRPr="00EF6580">
        <w:rPr>
          <w:rFonts w:ascii="Arial" w:hAnsi="Arial" w:cs="Arial"/>
          <w:color w:val="222222"/>
          <w:sz w:val="24"/>
          <w:szCs w:val="24"/>
          <w:shd w:val="clear" w:color="auto" w:fill="FFFFFF"/>
        </w:rPr>
        <w:t>intervention social work team. </w:t>
      </w:r>
      <w:r w:rsidRPr="00EF6580">
        <w:rPr>
          <w:rFonts w:ascii="Arial" w:hAnsi="Arial" w:cs="Arial"/>
          <w:i/>
          <w:iCs/>
          <w:color w:val="222222"/>
          <w:sz w:val="24"/>
          <w:szCs w:val="24"/>
          <w:shd w:val="clear" w:color="auto" w:fill="FFFFFF"/>
        </w:rPr>
        <w:t>Child &amp; Family Social Work</w:t>
      </w:r>
      <w:r w:rsidRPr="00EF6580">
        <w:rPr>
          <w:rFonts w:ascii="Arial" w:hAnsi="Arial" w:cs="Arial"/>
          <w:color w:val="222222"/>
          <w:sz w:val="24"/>
          <w:szCs w:val="24"/>
          <w:shd w:val="clear" w:color="auto" w:fill="FFFFFF"/>
        </w:rPr>
        <w:t>, </w:t>
      </w:r>
      <w:r w:rsidRPr="00EF6580">
        <w:rPr>
          <w:rFonts w:ascii="Arial" w:hAnsi="Arial" w:cs="Arial"/>
          <w:i/>
          <w:iCs/>
          <w:color w:val="222222"/>
          <w:sz w:val="24"/>
          <w:szCs w:val="24"/>
          <w:shd w:val="clear" w:color="auto" w:fill="FFFFFF"/>
        </w:rPr>
        <w:t>12</w:t>
      </w:r>
      <w:r w:rsidRPr="00EF6580">
        <w:rPr>
          <w:rFonts w:ascii="Arial" w:hAnsi="Arial" w:cs="Arial"/>
          <w:color w:val="222222"/>
          <w:sz w:val="24"/>
          <w:szCs w:val="24"/>
          <w:shd w:val="clear" w:color="auto" w:fill="FFFFFF"/>
        </w:rPr>
        <w:t>(2), pp.143-151.</w:t>
      </w:r>
    </w:p>
    <w:p w14:paraId="1C4F7488"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 xml:space="preserve">NHS Live Well. (2016) ‘Talking to Children about feelings’ https://www.nhs.uk/livewell/mentalhealth/pages/talkingtochildren.aspx  </w:t>
      </w:r>
    </w:p>
    <w:p w14:paraId="2F36579B"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 xml:space="preserve">NHS Wales Informatics Service for NHS Wales (No Date) </w:t>
      </w:r>
      <w:proofErr w:type="spellStart"/>
      <w:r w:rsidRPr="0039076E">
        <w:rPr>
          <w:rFonts w:ascii="Arial" w:hAnsi="Arial" w:cs="Arial"/>
          <w:i/>
          <w:sz w:val="24"/>
          <w:szCs w:val="24"/>
        </w:rPr>
        <w:t>Cymru</w:t>
      </w:r>
      <w:proofErr w:type="spellEnd"/>
      <w:r w:rsidRPr="0039076E">
        <w:rPr>
          <w:rFonts w:ascii="Arial" w:hAnsi="Arial" w:cs="Arial"/>
          <w:i/>
          <w:sz w:val="24"/>
          <w:szCs w:val="24"/>
        </w:rPr>
        <w:t xml:space="preserve"> Well Wales: Adverse Childhood Experiences (</w:t>
      </w:r>
      <w:proofErr w:type="gramStart"/>
      <w:r w:rsidRPr="0039076E">
        <w:rPr>
          <w:rFonts w:ascii="Arial" w:hAnsi="Arial" w:cs="Arial"/>
          <w:i/>
          <w:sz w:val="24"/>
          <w:szCs w:val="24"/>
        </w:rPr>
        <w:t>ACEs)</w:t>
      </w:r>
      <w:r w:rsidRPr="0039076E">
        <w:rPr>
          <w:rFonts w:ascii="Arial" w:hAnsi="Arial" w:cs="Arial"/>
          <w:sz w:val="24"/>
          <w:szCs w:val="24"/>
        </w:rPr>
        <w:t xml:space="preserve">   </w:t>
      </w:r>
      <w:proofErr w:type="gramEnd"/>
      <w:r w:rsidRPr="0039076E">
        <w:rPr>
          <w:rFonts w:ascii="Arial" w:hAnsi="Arial" w:cs="Arial"/>
          <w:sz w:val="24"/>
          <w:szCs w:val="24"/>
        </w:rPr>
        <w:t xml:space="preserve">                                                              </w:t>
      </w:r>
      <w:hyperlink r:id="rId14" w:history="1">
        <w:r w:rsidRPr="0039076E">
          <w:rPr>
            <w:rStyle w:val="Hyperlink"/>
            <w:rFonts w:ascii="Arial" w:hAnsi="Arial" w:cs="Arial"/>
            <w:sz w:val="24"/>
            <w:szCs w:val="24"/>
          </w:rPr>
          <w:t>http://www.wales.nhs.uk/sitesplus/888/page/88524</w:t>
        </w:r>
      </w:hyperlink>
    </w:p>
    <w:p w14:paraId="52CBA9C1"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 xml:space="preserve">NICE (2014) Health visiting 24th September Local government briefing paper </w:t>
      </w:r>
      <w:hyperlink r:id="rId15" w:history="1">
        <w:r w:rsidRPr="0039076E">
          <w:rPr>
            <w:rStyle w:val="Hyperlink"/>
            <w:rFonts w:ascii="Arial" w:hAnsi="Arial" w:cs="Arial"/>
            <w:sz w:val="24"/>
            <w:szCs w:val="24"/>
          </w:rPr>
          <w:t>https://www.nice.org.uk/advice/lgb22/resources/health-visiting-60521203534021</w:t>
        </w:r>
      </w:hyperlink>
      <w:r w:rsidRPr="0039076E">
        <w:rPr>
          <w:rFonts w:ascii="Arial" w:hAnsi="Arial" w:cs="Arial"/>
          <w:sz w:val="24"/>
          <w:szCs w:val="24"/>
        </w:rPr>
        <w:t xml:space="preserve"> </w:t>
      </w:r>
    </w:p>
    <w:p w14:paraId="6A3C1FC9" w14:textId="77777777" w:rsidR="0039076E" w:rsidRPr="00EF6580" w:rsidRDefault="0039076E" w:rsidP="0039076E">
      <w:pPr>
        <w:spacing w:line="360" w:lineRule="auto"/>
        <w:rPr>
          <w:rStyle w:val="Hyperlink"/>
          <w:rFonts w:ascii="Arial" w:hAnsi="Arial" w:cs="Arial"/>
          <w:sz w:val="24"/>
          <w:szCs w:val="24"/>
        </w:rPr>
      </w:pPr>
      <w:r w:rsidRPr="00081B2A">
        <w:rPr>
          <w:rStyle w:val="Hyperlink"/>
          <w:rFonts w:ascii="Arial" w:hAnsi="Arial" w:cs="Arial"/>
          <w:color w:val="auto"/>
          <w:sz w:val="24"/>
          <w:szCs w:val="24"/>
          <w:u w:val="none"/>
        </w:rPr>
        <w:t>North Yorkshire Safeguarding Children Board (2015) ‘Child Protection Procedure’.</w:t>
      </w:r>
      <w:r w:rsidRPr="00081B2A">
        <w:rPr>
          <w:rStyle w:val="Hyperlink"/>
          <w:rFonts w:ascii="Arial" w:hAnsi="Arial" w:cs="Arial"/>
          <w:color w:val="auto"/>
          <w:sz w:val="24"/>
          <w:szCs w:val="24"/>
        </w:rPr>
        <w:t xml:space="preserve"> </w:t>
      </w:r>
      <w:r w:rsidRPr="00EF6580">
        <w:rPr>
          <w:rStyle w:val="Hyperlink"/>
          <w:rFonts w:ascii="Arial" w:hAnsi="Arial" w:cs="Arial"/>
          <w:sz w:val="24"/>
          <w:szCs w:val="24"/>
        </w:rPr>
        <w:t xml:space="preserve">Available at: </w:t>
      </w:r>
      <w:hyperlink r:id="rId16" w:history="1">
        <w:r w:rsidRPr="00EF6580">
          <w:rPr>
            <w:rStyle w:val="Hyperlink"/>
            <w:rFonts w:ascii="Arial" w:hAnsi="Arial" w:cs="Arial"/>
            <w:sz w:val="24"/>
            <w:szCs w:val="24"/>
          </w:rPr>
          <w:t>http://www.safeguardingchildren.co.uk/child-protection-procedure</w:t>
        </w:r>
      </w:hyperlink>
      <w:r w:rsidRPr="00EF6580">
        <w:rPr>
          <w:rStyle w:val="Hyperlink"/>
          <w:rFonts w:ascii="Arial" w:hAnsi="Arial" w:cs="Arial"/>
          <w:sz w:val="24"/>
          <w:szCs w:val="24"/>
        </w:rPr>
        <w:t xml:space="preserve"> </w:t>
      </w:r>
    </w:p>
    <w:p w14:paraId="1F9C5796" w14:textId="77777777" w:rsidR="0039076E" w:rsidRPr="00EF6580" w:rsidRDefault="0039076E" w:rsidP="0039076E">
      <w:pPr>
        <w:spacing w:line="360" w:lineRule="auto"/>
        <w:rPr>
          <w:rStyle w:val="Hyperlink"/>
          <w:rFonts w:ascii="Arial" w:hAnsi="Arial" w:cs="Arial"/>
          <w:color w:val="auto"/>
          <w:sz w:val="24"/>
          <w:szCs w:val="24"/>
          <w:u w:val="none"/>
        </w:rPr>
      </w:pPr>
      <w:r w:rsidRPr="00EF6580">
        <w:rPr>
          <w:rFonts w:ascii="Arial" w:hAnsi="Arial" w:cs="Arial"/>
          <w:sz w:val="24"/>
          <w:szCs w:val="24"/>
        </w:rPr>
        <w:t xml:space="preserve">NSPCC (NO DATE) ‘Child Protection in England: Referrals and Investigations’ Available at: </w:t>
      </w:r>
      <w:r w:rsidRPr="00EF6580">
        <w:rPr>
          <w:rFonts w:ascii="Arial" w:hAnsi="Arial" w:cs="Arial"/>
          <w:i/>
          <w:sz w:val="24"/>
          <w:szCs w:val="24"/>
        </w:rPr>
        <w:t xml:space="preserve"> </w:t>
      </w:r>
      <w:hyperlink r:id="rId17" w:history="1">
        <w:r w:rsidRPr="00EF6580">
          <w:rPr>
            <w:rStyle w:val="Hyperlink"/>
            <w:rFonts w:ascii="Arial" w:hAnsi="Arial" w:cs="Arial"/>
            <w:sz w:val="24"/>
            <w:szCs w:val="24"/>
          </w:rPr>
          <w:t>https://www.nspcc.org.uk/preventing-abuse/child-protection-system/england/referrals-investigations/</w:t>
        </w:r>
      </w:hyperlink>
      <w:r w:rsidRPr="00EF6580">
        <w:rPr>
          <w:rStyle w:val="Hyperlink"/>
          <w:rFonts w:ascii="Arial" w:hAnsi="Arial" w:cs="Arial"/>
          <w:sz w:val="24"/>
          <w:szCs w:val="24"/>
        </w:rPr>
        <w:t xml:space="preserve">  [Accessed 25</w:t>
      </w:r>
      <w:r w:rsidRPr="00EF6580">
        <w:rPr>
          <w:rStyle w:val="Hyperlink"/>
          <w:rFonts w:ascii="Arial" w:hAnsi="Arial" w:cs="Arial"/>
          <w:sz w:val="24"/>
          <w:szCs w:val="24"/>
          <w:vertAlign w:val="superscript"/>
        </w:rPr>
        <w:t>th</w:t>
      </w:r>
      <w:r w:rsidRPr="00EF6580">
        <w:rPr>
          <w:rStyle w:val="Hyperlink"/>
          <w:rFonts w:ascii="Arial" w:hAnsi="Arial" w:cs="Arial"/>
          <w:sz w:val="24"/>
          <w:szCs w:val="24"/>
        </w:rPr>
        <w:t xml:space="preserve"> March 2018]</w:t>
      </w:r>
    </w:p>
    <w:p w14:paraId="4BD8C8BE" w14:textId="77777777" w:rsidR="0039076E" w:rsidRPr="0039076E" w:rsidRDefault="0039076E" w:rsidP="0039076E">
      <w:pPr>
        <w:spacing w:line="360" w:lineRule="auto"/>
        <w:rPr>
          <w:rFonts w:ascii="Arial" w:hAnsi="Arial" w:cs="Arial"/>
          <w:sz w:val="24"/>
          <w:szCs w:val="24"/>
        </w:rPr>
      </w:pPr>
      <w:r w:rsidRPr="0039076E">
        <w:rPr>
          <w:rFonts w:ascii="Arial" w:hAnsi="Arial" w:cs="Arial"/>
          <w:sz w:val="24"/>
          <w:szCs w:val="24"/>
        </w:rPr>
        <w:t xml:space="preserve">NSPCC. (2018). ‘What is Neglect’ </w:t>
      </w:r>
      <w:hyperlink r:id="rId18" w:history="1">
        <w:r w:rsidRPr="0039076E">
          <w:rPr>
            <w:rStyle w:val="Hyperlink"/>
            <w:rFonts w:ascii="Arial" w:hAnsi="Arial" w:cs="Arial"/>
            <w:sz w:val="24"/>
            <w:szCs w:val="24"/>
          </w:rPr>
          <w:t>https://www.nspcc.org.uk/preventing-abuse/child-abuse-and-neglect/neglect/</w:t>
        </w:r>
      </w:hyperlink>
    </w:p>
    <w:p w14:paraId="569A0427" w14:textId="77777777" w:rsidR="0039076E" w:rsidRPr="00EF6580" w:rsidRDefault="0039076E" w:rsidP="0039076E">
      <w:pPr>
        <w:spacing w:line="360" w:lineRule="auto"/>
        <w:rPr>
          <w:rFonts w:ascii="Arial" w:hAnsi="Arial" w:cs="Arial"/>
          <w:color w:val="222222"/>
          <w:sz w:val="24"/>
          <w:szCs w:val="24"/>
          <w:shd w:val="clear" w:color="auto" w:fill="FFFFFF"/>
        </w:rPr>
      </w:pPr>
      <w:r w:rsidRPr="00EF6580">
        <w:rPr>
          <w:rFonts w:ascii="Arial" w:hAnsi="Arial" w:cs="Arial"/>
          <w:color w:val="222222"/>
          <w:sz w:val="24"/>
          <w:szCs w:val="24"/>
          <w:shd w:val="clear" w:color="auto" w:fill="FFFFFF"/>
        </w:rPr>
        <w:t xml:space="preserve">Peckover, S., (2013). From ‘public </w:t>
      </w:r>
      <w:proofErr w:type="spellStart"/>
      <w:r w:rsidRPr="00EF6580">
        <w:rPr>
          <w:rFonts w:ascii="Arial" w:hAnsi="Arial" w:cs="Arial"/>
          <w:color w:val="222222"/>
          <w:sz w:val="24"/>
          <w:szCs w:val="24"/>
          <w:shd w:val="clear" w:color="auto" w:fill="FFFFFF"/>
        </w:rPr>
        <w:t>health’to</w:t>
      </w:r>
      <w:proofErr w:type="spellEnd"/>
      <w:r w:rsidRPr="00EF6580">
        <w:rPr>
          <w:rFonts w:ascii="Arial" w:hAnsi="Arial" w:cs="Arial"/>
          <w:color w:val="222222"/>
          <w:sz w:val="24"/>
          <w:szCs w:val="24"/>
          <w:shd w:val="clear" w:color="auto" w:fill="FFFFFF"/>
        </w:rPr>
        <w:t xml:space="preserve"> ‘safeguarding children’: British health visiting in policy, practice and research. </w:t>
      </w:r>
      <w:r w:rsidRPr="00EF6580">
        <w:rPr>
          <w:rFonts w:ascii="Arial" w:hAnsi="Arial" w:cs="Arial"/>
          <w:i/>
          <w:iCs/>
          <w:color w:val="222222"/>
          <w:sz w:val="24"/>
          <w:szCs w:val="24"/>
          <w:shd w:val="clear" w:color="auto" w:fill="FFFFFF"/>
        </w:rPr>
        <w:t>Children &amp; Society</w:t>
      </w:r>
      <w:r w:rsidRPr="00EF6580">
        <w:rPr>
          <w:rFonts w:ascii="Arial" w:hAnsi="Arial" w:cs="Arial"/>
          <w:color w:val="222222"/>
          <w:sz w:val="24"/>
          <w:szCs w:val="24"/>
          <w:shd w:val="clear" w:color="auto" w:fill="FFFFFF"/>
        </w:rPr>
        <w:t>, </w:t>
      </w:r>
      <w:r w:rsidRPr="00EF6580">
        <w:rPr>
          <w:rFonts w:ascii="Arial" w:hAnsi="Arial" w:cs="Arial"/>
          <w:i/>
          <w:iCs/>
          <w:color w:val="222222"/>
          <w:sz w:val="24"/>
          <w:szCs w:val="24"/>
          <w:shd w:val="clear" w:color="auto" w:fill="FFFFFF"/>
        </w:rPr>
        <w:t>27</w:t>
      </w:r>
      <w:r w:rsidRPr="00EF6580">
        <w:rPr>
          <w:rFonts w:ascii="Arial" w:hAnsi="Arial" w:cs="Arial"/>
          <w:color w:val="222222"/>
          <w:sz w:val="24"/>
          <w:szCs w:val="24"/>
          <w:shd w:val="clear" w:color="auto" w:fill="FFFFFF"/>
        </w:rPr>
        <w:t xml:space="preserve">(2), pp.116-126. </w:t>
      </w:r>
    </w:p>
    <w:p w14:paraId="6D9E31EB" w14:textId="77777777" w:rsidR="0039076E" w:rsidRPr="00EF6580" w:rsidRDefault="0039076E" w:rsidP="0039076E">
      <w:pPr>
        <w:spacing w:line="360" w:lineRule="auto"/>
        <w:rPr>
          <w:rFonts w:ascii="Arial" w:hAnsi="Arial" w:cs="Arial"/>
          <w:sz w:val="24"/>
          <w:szCs w:val="24"/>
        </w:rPr>
      </w:pPr>
      <w:proofErr w:type="spellStart"/>
      <w:r w:rsidRPr="00EF6580">
        <w:rPr>
          <w:rFonts w:ascii="Arial" w:hAnsi="Arial" w:cs="Arial"/>
          <w:sz w:val="24"/>
          <w:szCs w:val="24"/>
        </w:rPr>
        <w:t>Unicef</w:t>
      </w:r>
      <w:proofErr w:type="spellEnd"/>
      <w:r w:rsidRPr="00EF6580">
        <w:rPr>
          <w:rFonts w:ascii="Arial" w:hAnsi="Arial" w:cs="Arial"/>
          <w:sz w:val="24"/>
          <w:szCs w:val="24"/>
        </w:rPr>
        <w:t xml:space="preserve"> (1989) ‘The United Nations Conventions on the Rights of the Child’ Available at: </w:t>
      </w:r>
      <w:hyperlink r:id="rId19" w:history="1">
        <w:r w:rsidRPr="00EF6580">
          <w:rPr>
            <w:rStyle w:val="Hyperlink"/>
            <w:rFonts w:ascii="Arial" w:hAnsi="Arial" w:cs="Arial"/>
            <w:sz w:val="24"/>
            <w:szCs w:val="24"/>
          </w:rPr>
          <w:t>https://downloads.unicef.org.uk/wp-content/uploads/2010/05/UNCRC_united_nations_convention_on_the_rights_of_the_child.pdf?_ga=2.31140927.1241628939.1522231439-75380337.1522231439</w:t>
        </w:r>
      </w:hyperlink>
      <w:r w:rsidRPr="00EF6580">
        <w:rPr>
          <w:rStyle w:val="Hyperlink"/>
          <w:rFonts w:ascii="Arial" w:hAnsi="Arial" w:cs="Arial"/>
          <w:sz w:val="24"/>
          <w:szCs w:val="24"/>
        </w:rPr>
        <w:t xml:space="preserve">  </w:t>
      </w:r>
      <w:r w:rsidRPr="00EF6580">
        <w:rPr>
          <w:rFonts w:ascii="Arial" w:hAnsi="Arial" w:cs="Arial"/>
          <w:sz w:val="24"/>
          <w:szCs w:val="24"/>
        </w:rPr>
        <w:t>[Accessed 23</w:t>
      </w:r>
      <w:r w:rsidRPr="00EF6580">
        <w:rPr>
          <w:rFonts w:ascii="Arial" w:hAnsi="Arial" w:cs="Arial"/>
          <w:sz w:val="24"/>
          <w:szCs w:val="24"/>
          <w:vertAlign w:val="superscript"/>
        </w:rPr>
        <w:t>rd</w:t>
      </w:r>
      <w:r w:rsidRPr="00EF6580">
        <w:rPr>
          <w:rFonts w:ascii="Arial" w:hAnsi="Arial" w:cs="Arial"/>
          <w:sz w:val="24"/>
          <w:szCs w:val="24"/>
        </w:rPr>
        <w:t xml:space="preserve"> March 2018]</w:t>
      </w:r>
    </w:p>
    <w:p w14:paraId="68EDF7D5" w14:textId="77777777" w:rsidR="0039076E" w:rsidRPr="00EF6580" w:rsidRDefault="0039076E" w:rsidP="0039076E">
      <w:pPr>
        <w:spacing w:line="360" w:lineRule="auto"/>
        <w:rPr>
          <w:rFonts w:ascii="Arial" w:hAnsi="Arial" w:cs="Arial"/>
          <w:sz w:val="24"/>
          <w:szCs w:val="24"/>
        </w:rPr>
      </w:pPr>
      <w:r w:rsidRPr="00EF6580">
        <w:rPr>
          <w:rFonts w:ascii="Arial" w:hAnsi="Arial" w:cs="Arial"/>
          <w:sz w:val="24"/>
          <w:szCs w:val="24"/>
        </w:rPr>
        <w:lastRenderedPageBreak/>
        <w:t xml:space="preserve">Welsh Government (2015). ‘Foundation Phase Framework’  Available at: </w:t>
      </w:r>
      <w:hyperlink r:id="rId20" w:history="1">
        <w:r w:rsidRPr="00EF6580">
          <w:rPr>
            <w:rStyle w:val="Hyperlink"/>
            <w:rFonts w:ascii="Arial" w:hAnsi="Arial" w:cs="Arial"/>
            <w:sz w:val="24"/>
            <w:szCs w:val="24"/>
          </w:rPr>
          <w:t>http://learning.gov.wales/docs/learningwales/publications/150803-fp-framework-en.pdf</w:t>
        </w:r>
      </w:hyperlink>
      <w:r w:rsidRPr="00EF6580">
        <w:rPr>
          <w:rFonts w:ascii="Arial" w:hAnsi="Arial" w:cs="Arial"/>
          <w:sz w:val="24"/>
          <w:szCs w:val="24"/>
        </w:rPr>
        <w:t xml:space="preserve"> [Accessed 28th March 2018]</w:t>
      </w:r>
      <w:bookmarkEnd w:id="0"/>
    </w:p>
    <w:sectPr w:rsidR="0039076E" w:rsidRPr="00EF6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EF3213"/>
    <w:multiLevelType w:val="hybridMultilevel"/>
    <w:tmpl w:val="BD446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2C4"/>
    <w:rsid w:val="00011315"/>
    <w:rsid w:val="000115DB"/>
    <w:rsid w:val="0001716F"/>
    <w:rsid w:val="000433C5"/>
    <w:rsid w:val="00064369"/>
    <w:rsid w:val="00081B2A"/>
    <w:rsid w:val="000A6162"/>
    <w:rsid w:val="001040C3"/>
    <w:rsid w:val="00131E55"/>
    <w:rsid w:val="00142B4D"/>
    <w:rsid w:val="001547C1"/>
    <w:rsid w:val="001752B6"/>
    <w:rsid w:val="001832BE"/>
    <w:rsid w:val="001A0903"/>
    <w:rsid w:val="001A6951"/>
    <w:rsid w:val="001C548B"/>
    <w:rsid w:val="001C5E3F"/>
    <w:rsid w:val="001E4A5A"/>
    <w:rsid w:val="001F570C"/>
    <w:rsid w:val="002005FB"/>
    <w:rsid w:val="0024493A"/>
    <w:rsid w:val="00253861"/>
    <w:rsid w:val="002A5E8C"/>
    <w:rsid w:val="002D6871"/>
    <w:rsid w:val="002E1233"/>
    <w:rsid w:val="002E3439"/>
    <w:rsid w:val="002E6FC7"/>
    <w:rsid w:val="00326283"/>
    <w:rsid w:val="00345C7D"/>
    <w:rsid w:val="0039076E"/>
    <w:rsid w:val="003C1967"/>
    <w:rsid w:val="003C3A59"/>
    <w:rsid w:val="003E0B49"/>
    <w:rsid w:val="003F083F"/>
    <w:rsid w:val="004122C4"/>
    <w:rsid w:val="0041386A"/>
    <w:rsid w:val="0041581E"/>
    <w:rsid w:val="00440838"/>
    <w:rsid w:val="004828BE"/>
    <w:rsid w:val="00485E8E"/>
    <w:rsid w:val="00497C80"/>
    <w:rsid w:val="004A15D0"/>
    <w:rsid w:val="004B49E5"/>
    <w:rsid w:val="004D4E95"/>
    <w:rsid w:val="004D5E89"/>
    <w:rsid w:val="004F595B"/>
    <w:rsid w:val="004F6EE1"/>
    <w:rsid w:val="00500085"/>
    <w:rsid w:val="0051292F"/>
    <w:rsid w:val="00515138"/>
    <w:rsid w:val="005167A6"/>
    <w:rsid w:val="00535ED0"/>
    <w:rsid w:val="005404F9"/>
    <w:rsid w:val="0054358D"/>
    <w:rsid w:val="005442E1"/>
    <w:rsid w:val="0055172D"/>
    <w:rsid w:val="00577122"/>
    <w:rsid w:val="005A2239"/>
    <w:rsid w:val="005B694D"/>
    <w:rsid w:val="005E43CD"/>
    <w:rsid w:val="00622CA5"/>
    <w:rsid w:val="0062603B"/>
    <w:rsid w:val="006309CB"/>
    <w:rsid w:val="00632FD5"/>
    <w:rsid w:val="006379BE"/>
    <w:rsid w:val="006534EE"/>
    <w:rsid w:val="00664CFB"/>
    <w:rsid w:val="00665657"/>
    <w:rsid w:val="00685CE6"/>
    <w:rsid w:val="006A11CA"/>
    <w:rsid w:val="006A793D"/>
    <w:rsid w:val="006B15A5"/>
    <w:rsid w:val="006B73F3"/>
    <w:rsid w:val="006C7AC0"/>
    <w:rsid w:val="006E02C4"/>
    <w:rsid w:val="00703073"/>
    <w:rsid w:val="00706E80"/>
    <w:rsid w:val="0073232B"/>
    <w:rsid w:val="007506CA"/>
    <w:rsid w:val="00766FBE"/>
    <w:rsid w:val="007846A3"/>
    <w:rsid w:val="007B573C"/>
    <w:rsid w:val="007D20A6"/>
    <w:rsid w:val="00805B83"/>
    <w:rsid w:val="0081435F"/>
    <w:rsid w:val="00816E12"/>
    <w:rsid w:val="0087552F"/>
    <w:rsid w:val="0088738D"/>
    <w:rsid w:val="008C6453"/>
    <w:rsid w:val="008D524D"/>
    <w:rsid w:val="008E3E17"/>
    <w:rsid w:val="008F15BF"/>
    <w:rsid w:val="008F7DDC"/>
    <w:rsid w:val="00932CEE"/>
    <w:rsid w:val="009372FF"/>
    <w:rsid w:val="00942EE5"/>
    <w:rsid w:val="00961017"/>
    <w:rsid w:val="00980159"/>
    <w:rsid w:val="009833C9"/>
    <w:rsid w:val="00992C12"/>
    <w:rsid w:val="009953DB"/>
    <w:rsid w:val="009A18EA"/>
    <w:rsid w:val="009B71C0"/>
    <w:rsid w:val="009C264B"/>
    <w:rsid w:val="009D7161"/>
    <w:rsid w:val="00A10FF1"/>
    <w:rsid w:val="00A13408"/>
    <w:rsid w:val="00A214A2"/>
    <w:rsid w:val="00A54A47"/>
    <w:rsid w:val="00A55964"/>
    <w:rsid w:val="00A57B9A"/>
    <w:rsid w:val="00A66C8A"/>
    <w:rsid w:val="00A86F75"/>
    <w:rsid w:val="00A96058"/>
    <w:rsid w:val="00AE1950"/>
    <w:rsid w:val="00B0276C"/>
    <w:rsid w:val="00B50ADF"/>
    <w:rsid w:val="00B766B9"/>
    <w:rsid w:val="00B87A6A"/>
    <w:rsid w:val="00B9713D"/>
    <w:rsid w:val="00BC28FC"/>
    <w:rsid w:val="00BF11E4"/>
    <w:rsid w:val="00C01545"/>
    <w:rsid w:val="00C01B8F"/>
    <w:rsid w:val="00C12293"/>
    <w:rsid w:val="00C35D6B"/>
    <w:rsid w:val="00C369CD"/>
    <w:rsid w:val="00C404D9"/>
    <w:rsid w:val="00C447BD"/>
    <w:rsid w:val="00C76493"/>
    <w:rsid w:val="00C90BFB"/>
    <w:rsid w:val="00C9106D"/>
    <w:rsid w:val="00CE0C7B"/>
    <w:rsid w:val="00D30BB4"/>
    <w:rsid w:val="00D74FD0"/>
    <w:rsid w:val="00D826D5"/>
    <w:rsid w:val="00D86B8D"/>
    <w:rsid w:val="00DB2503"/>
    <w:rsid w:val="00DB4744"/>
    <w:rsid w:val="00DF3A00"/>
    <w:rsid w:val="00E148C8"/>
    <w:rsid w:val="00E23B0A"/>
    <w:rsid w:val="00E244A0"/>
    <w:rsid w:val="00E2767C"/>
    <w:rsid w:val="00E341D0"/>
    <w:rsid w:val="00E60536"/>
    <w:rsid w:val="00E65FA7"/>
    <w:rsid w:val="00E851CC"/>
    <w:rsid w:val="00EB1101"/>
    <w:rsid w:val="00EC10E8"/>
    <w:rsid w:val="00EC272C"/>
    <w:rsid w:val="00EC2F4C"/>
    <w:rsid w:val="00EF5F48"/>
    <w:rsid w:val="00EF6580"/>
    <w:rsid w:val="00F24560"/>
    <w:rsid w:val="00F31926"/>
    <w:rsid w:val="00F5043C"/>
    <w:rsid w:val="00F55AB6"/>
    <w:rsid w:val="00F6170D"/>
    <w:rsid w:val="00F733D4"/>
    <w:rsid w:val="00F84094"/>
    <w:rsid w:val="00F8573D"/>
    <w:rsid w:val="00F86FFB"/>
    <w:rsid w:val="00F90DE6"/>
    <w:rsid w:val="00FB2233"/>
    <w:rsid w:val="00FD1CF8"/>
    <w:rsid w:val="00FD3DC6"/>
    <w:rsid w:val="00FE5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00377"/>
  <w15:chartTrackingRefBased/>
  <w15:docId w15:val="{27F7D047-CD1F-4619-AF31-1ECB12756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5DB"/>
    <w:pPr>
      <w:ind w:left="720"/>
      <w:contextualSpacing/>
    </w:pPr>
  </w:style>
  <w:style w:type="character" w:styleId="Hyperlink">
    <w:name w:val="Hyperlink"/>
    <w:basedOn w:val="DefaultParagraphFont"/>
    <w:uiPriority w:val="99"/>
    <w:unhideWhenUsed/>
    <w:rsid w:val="002D68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173883">
      <w:bodyDiv w:val="1"/>
      <w:marLeft w:val="0"/>
      <w:marRight w:val="0"/>
      <w:marTop w:val="0"/>
      <w:marBottom w:val="0"/>
      <w:divBdr>
        <w:top w:val="none" w:sz="0" w:space="0" w:color="auto"/>
        <w:left w:val="none" w:sz="0" w:space="0" w:color="auto"/>
        <w:bottom w:val="none" w:sz="0" w:space="0" w:color="auto"/>
        <w:right w:val="none" w:sz="0" w:space="0" w:color="auto"/>
      </w:divBdr>
    </w:div>
    <w:div w:id="1320227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find-sure-start-childrens-centre" TargetMode="External"/><Relationship Id="rId13" Type="http://schemas.openxmlformats.org/officeDocument/2006/relationships/hyperlink" Target="http://www.legislation.gov.uk/ukpga/2004/31/pdfs/ukpga_20040031_en.pdf" TargetMode="External"/><Relationship Id="rId18" Type="http://schemas.openxmlformats.org/officeDocument/2006/relationships/hyperlink" Target="https://www.nspcc.org.uk/preventing-abuse/child-abuse-and-neglect/negle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hildcomwales.org.uk/wp-content/uploads/2017/10/CCfWPowersPaper_Final_E.pdf" TargetMode="External"/><Relationship Id="rId12" Type="http://schemas.openxmlformats.org/officeDocument/2006/relationships/hyperlink" Target="https://www.gov.uk/government/uploads/system/uploads/attachment_data/file/338875/MASH.pdf" TargetMode="External"/><Relationship Id="rId17" Type="http://schemas.openxmlformats.org/officeDocument/2006/relationships/hyperlink" Target="https://www.nspcc.org.uk/preventing-abuse/child-protection-system/england/referrals-investigations/" TargetMode="External"/><Relationship Id="rId2" Type="http://schemas.openxmlformats.org/officeDocument/2006/relationships/styles" Target="styles.xml"/><Relationship Id="rId16" Type="http://schemas.openxmlformats.org/officeDocument/2006/relationships/hyperlink" Target="http://www.safeguardingchildren.co.uk/child-protection-procedure" TargetMode="External"/><Relationship Id="rId20" Type="http://schemas.openxmlformats.org/officeDocument/2006/relationships/hyperlink" Target="http://learning.gov.wales/docs/learningwales/publications/150803-fp-framework-en.pdf" TargetMode="External"/><Relationship Id="rId1" Type="http://schemas.openxmlformats.org/officeDocument/2006/relationships/numbering" Target="numbering.xml"/><Relationship Id="rId6" Type="http://schemas.openxmlformats.org/officeDocument/2006/relationships/hyperlink" Target="http://www.childreninwales.org.uk/wp-content/uploads/2015/09/All-Wales-Child-Protection-Procedures-2008.pdf" TargetMode="External"/><Relationship Id="rId11" Type="http://schemas.openxmlformats.org/officeDocument/2006/relationships/hyperlink" Target="https://www.healthcareers.nhs.uk/explore-roles/public-health/roles-public-health/health-visitor" TargetMode="External"/><Relationship Id="rId5" Type="http://schemas.openxmlformats.org/officeDocument/2006/relationships/hyperlink" Target="file:///C:\Users\Millie\Downloads\All-Wales-Child-Protection-Procedures-2008%20(1).pdf" TargetMode="External"/><Relationship Id="rId15" Type="http://schemas.openxmlformats.org/officeDocument/2006/relationships/hyperlink" Target="https://www.nice.org.uk/advice/lgb22/resources/health-visiting-60521203534021" TargetMode="External"/><Relationship Id="rId10" Type="http://schemas.openxmlformats.org/officeDocument/2006/relationships/hyperlink" Target="https://www.prospects.ac.uk/job-profiles/social-worker" TargetMode="External"/><Relationship Id="rId19" Type="http://schemas.openxmlformats.org/officeDocument/2006/relationships/hyperlink" Target="https://downloads.unicef.org.uk/wp-content/uploads/2010/05/UNCRC_united_nations_convention_on_the_rights_of_the_child.pdf?_ga=2.31140927.1241628939.1522231439-75380337.1522231439" TargetMode="External"/><Relationship Id="rId4" Type="http://schemas.openxmlformats.org/officeDocument/2006/relationships/webSettings" Target="webSettings.xml"/><Relationship Id="rId9" Type="http://schemas.openxmlformats.org/officeDocument/2006/relationships/hyperlink" Target="http://gov.wales/docs/dhss/publications/151023comms-infographicen.pdf" TargetMode="External"/><Relationship Id="rId14" Type="http://schemas.openxmlformats.org/officeDocument/2006/relationships/hyperlink" Target="http://www.wales.nhs.uk/sitesplus/888/page/8852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1955</TotalTime>
  <Pages>8</Pages>
  <Words>2650</Words>
  <Characters>15110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dc:creator>
  <cp:keywords/>
  <dc:description/>
  <cp:lastModifiedBy>Millie</cp:lastModifiedBy>
  <cp:revision>161</cp:revision>
  <dcterms:created xsi:type="dcterms:W3CDTF">2018-03-23T11:06:00Z</dcterms:created>
  <dcterms:modified xsi:type="dcterms:W3CDTF">2018-03-30T13:07:00Z</dcterms:modified>
</cp:coreProperties>
</file>