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8D1CE">
      <w:pPr>
        <w:spacing w:line="360" w:lineRule="auto"/>
        <w:rPr>
          <w:rFonts w:ascii="Arial" w:hAnsi="Arial" w:cs="Arial"/>
          <w:b/>
          <w:bCs/>
          <w:sz w:val="24"/>
          <w:lang w:val="en-GB"/>
        </w:rPr>
      </w:pPr>
      <w:r>
        <w:rPr>
          <w:rFonts w:ascii="Arial" w:hAnsi="Arial" w:cs="Arial"/>
          <w:b/>
          <w:bCs/>
          <w:sz w:val="24"/>
          <w:lang w:val="en-GB"/>
        </w:rPr>
        <w:t>Executive Summary</w:t>
      </w:r>
    </w:p>
    <w:p w14:paraId="519E3363">
      <w:pPr>
        <w:spacing w:line="360" w:lineRule="auto"/>
        <w:ind w:firstLine="480" w:firstLineChars="200"/>
        <w:rPr>
          <w:rFonts w:ascii="Arial" w:hAnsi="Arial" w:cs="Arial"/>
          <w:sz w:val="24"/>
          <w:lang w:val="en-GB"/>
        </w:rPr>
      </w:pPr>
      <w:r>
        <w:rPr>
          <w:rFonts w:ascii="Arial" w:hAnsi="Arial" w:cs="Arial"/>
          <w:color w:val="06071F"/>
          <w:sz w:val="24"/>
          <w:shd w:val="clear" w:color="auto" w:fill="FDFDFE"/>
          <w:lang w:val="en-GB"/>
        </w:rPr>
        <w:t>The purpose of this report is to conduct a comprehensive marketing audit for Wagamama, a multi-chain fast-food brand operating in the UK. By analyzing its current and future external and internal environments through PESTEL analysis, Porter's Five Forces model, VRIO analysis, and SWOT analysis, we have found that Wagamama, with its unique Asian flair and healthy catering positioning, possesses significant advantages in terms of brand distinctiveness, dish characteristics, and dining atmosphere creation. However, it also confronts challenges such as challenging cost control, sluggish digital transformation, and an optimizable market layout. Despite these challenges, the company still has the opportunity to reinforce its market position by expanding its market share, accelerating its digital transformation, and enhancing its sustainability strategy.</w:t>
      </w:r>
    </w:p>
    <w:p w14:paraId="60E3725F">
      <w:pPr>
        <w:widowControl/>
        <w:spacing w:line="360" w:lineRule="auto"/>
        <w:rPr>
          <w:rFonts w:ascii="Arial" w:hAnsi="Arial" w:cs="Arial"/>
          <w:sz w:val="24"/>
          <w:lang w:val="en-GB"/>
        </w:rPr>
      </w:pPr>
      <w:r>
        <w:rPr>
          <w:rFonts w:ascii="Arial" w:hAnsi="Arial" w:cs="Arial"/>
          <w:sz w:val="24"/>
          <w:lang w:val="en-GB"/>
        </w:rPr>
        <w:br w:type="page"/>
      </w:r>
    </w:p>
    <w:p w14:paraId="2E6E9F49">
      <w:pPr>
        <w:spacing w:line="360" w:lineRule="auto"/>
        <w:rPr>
          <w:rFonts w:ascii="Arial" w:hAnsi="Arial" w:cs="Arial"/>
          <w:sz w:val="24"/>
          <w:lang w:val="en-GB"/>
        </w:rPr>
      </w:pPr>
    </w:p>
    <w:p w14:paraId="61FDCA12">
      <w:pPr>
        <w:spacing w:line="360" w:lineRule="auto"/>
        <w:rPr>
          <w:rFonts w:ascii="Arial" w:hAnsi="Arial" w:eastAsia="宋体" w:cs="Arial"/>
          <w:b/>
          <w:bCs/>
          <w:kern w:val="0"/>
          <w:sz w:val="24"/>
          <w:lang w:val="en-GB"/>
        </w:rPr>
      </w:pPr>
      <w:bookmarkStart w:id="0" w:name="OLE_LINK23"/>
      <w:bookmarkStart w:id="1" w:name="OLE_LINK24"/>
      <w:r>
        <w:rPr>
          <w:rFonts w:ascii="Arial" w:hAnsi="Arial" w:eastAsia="宋体" w:cs="Arial"/>
          <w:b/>
          <w:bCs/>
          <w:kern w:val="0"/>
          <w:sz w:val="24"/>
          <w:lang w:val="en-GB"/>
        </w:rPr>
        <w:t>1.Introduction</w:t>
      </w:r>
    </w:p>
    <w:p w14:paraId="0EAAD2A1">
      <w:pPr>
        <w:pStyle w:val="3"/>
        <w:keepNext w:val="0"/>
        <w:keepLines w:val="0"/>
        <w:pageBreakBefore w:val="0"/>
        <w:widowControl/>
        <w:shd w:val="clear" w:color="auto" w:fill="FDFDFE"/>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ascii="Arial" w:hAnsi="Arial" w:cs="Arial"/>
          <w:color w:val="06071F"/>
          <w:lang w:val="en-GB"/>
        </w:rPr>
      </w:pPr>
      <w:r>
        <w:rPr>
          <w:rFonts w:ascii="Arial" w:hAnsi="Arial" w:cs="Arial"/>
          <w:color w:val="06071F"/>
          <w:lang w:val="en-GB"/>
        </w:rPr>
        <w:t>In the context of global economic integration, the fast-food industry has undergone significant transformation, with market competition intensifying markedly. The growing consumer demand for healthier, more sustainable, and diverse dining options poses new challenges to traditional fast-food brands. As a UK-based chain restaurant specializing in Asian-inspired cuisine, Wagamama has successfully attracted a substantial consumer base through its distinctive market positioning and health-conscious dining philosophy.</w:t>
      </w:r>
    </w:p>
    <w:p w14:paraId="6C79C7EC">
      <w:pPr>
        <w:pStyle w:val="3"/>
        <w:keepNext w:val="0"/>
        <w:keepLines w:val="0"/>
        <w:pageBreakBefore w:val="0"/>
        <w:widowControl/>
        <w:shd w:val="clear" w:color="auto" w:fill="FDFDFE"/>
        <w:kinsoku/>
        <w:wordWrap/>
        <w:overflowPunct/>
        <w:topLinePunct w:val="0"/>
        <w:autoSpaceDE/>
        <w:autoSpaceDN/>
        <w:bidi w:val="0"/>
        <w:adjustRightInd/>
        <w:snapToGrid/>
        <w:spacing w:before="0" w:beforeAutospacing="0" w:after="0" w:afterAutospacing="0" w:line="360" w:lineRule="auto"/>
        <w:ind w:firstLine="480" w:firstLineChars="200"/>
        <w:jc w:val="both"/>
        <w:textAlignment w:val="auto"/>
        <w:rPr>
          <w:rFonts w:hint="eastAsia" w:ascii="Arial" w:hAnsi="Arial" w:cs="Arial"/>
          <w:color w:val="06071F"/>
          <w:lang w:val="en-GB"/>
        </w:rPr>
      </w:pPr>
      <w:r>
        <w:rPr>
          <w:rFonts w:ascii="Arial" w:hAnsi="Arial" w:cs="Arial"/>
          <w:color w:val="06071F"/>
          <w:lang w:val="en-GB"/>
        </w:rPr>
        <w:t>Given the complex and dynamic external environment—encompassing economic volatility, rapidly evolving consumer preferences, and intense industry competition—a thorough analysis of Wagamama's internal and external environments is imperative to sustain its competitive advantage and ensure long-term viability. This report will employ multiple analytical frameworks to conduct a comprehensive evaluation of Wagamama's current strategic position, enabling the brand to uphold its market leadership and achieve sustainable growth amidst fierce competition.</w:t>
      </w:r>
    </w:p>
    <w:p w14:paraId="448BE384">
      <w:pPr>
        <w:spacing w:line="360" w:lineRule="auto"/>
        <w:rPr>
          <w:rFonts w:ascii="Arial" w:hAnsi="Arial" w:cs="Arial"/>
          <w:b/>
          <w:bCs/>
          <w:sz w:val="24"/>
          <w:lang w:val="en-GB"/>
        </w:rPr>
      </w:pPr>
      <w:r>
        <w:rPr>
          <w:rFonts w:ascii="Arial" w:hAnsi="Arial" w:cs="Arial"/>
          <w:b/>
          <w:bCs/>
          <w:sz w:val="24"/>
          <w:lang w:val="en-GB"/>
        </w:rPr>
        <w:t>2. PESTEL Analysis</w:t>
      </w:r>
    </w:p>
    <w:p w14:paraId="101F662A">
      <w:pPr>
        <w:spacing w:line="360" w:lineRule="auto"/>
        <w:rPr>
          <w:rFonts w:ascii="Arial" w:hAnsi="Arial" w:cs="Arial"/>
          <w:sz w:val="24"/>
          <w:lang w:val="en-GB"/>
        </w:rPr>
      </w:pPr>
      <w:r>
        <w:rPr>
          <w:rFonts w:ascii="Arial" w:hAnsi="Arial" w:cs="Arial"/>
          <w:sz w:val="24"/>
          <w:lang w:val="en-GB"/>
        </w:rPr>
        <w:t>2.1 Political Environment</w:t>
      </w:r>
    </w:p>
    <w:p w14:paraId="7DC3F144">
      <w:pPr>
        <w:pStyle w:val="3"/>
        <w:shd w:val="clear" w:color="auto" w:fill="FDFDFE"/>
        <w:spacing w:before="0" w:beforeAutospacing="0" w:after="0" w:afterAutospacing="0" w:line="360" w:lineRule="auto"/>
        <w:ind w:firstLine="480" w:firstLineChars="200"/>
        <w:jc w:val="both"/>
        <w:rPr>
          <w:rFonts w:ascii="Arial" w:hAnsi="Arial" w:cs="Arial"/>
          <w:color w:val="06071F"/>
          <w:lang w:val="en-GB"/>
        </w:rPr>
      </w:pPr>
      <w:r>
        <w:rPr>
          <w:rFonts w:ascii="Arial" w:hAnsi="Arial" w:cs="Arial"/>
          <w:color w:val="06071F"/>
          <w:lang w:val="en-GB"/>
        </w:rPr>
        <w:t>Brexit has had a substantial impact on Wagamama's supply chain and operational expenditures. The implementation of revised food import tariffs and altered trade barriers has markedly increased procurement costs for ingredients sourced from the EU, with particular disruptions anticipated for Asian specialty commodities. Concurrently, the UK government has intensified regulatory oversight of the foodservice sector, implementing evolving policies regarding food safety standards, additive usage, and labelling requirements. Notably, governmental restrictions on products with high sugar and salt content, as examined by Wyness, Butriss, and Stanner (2012) in Public Health Nutrition, have necessitated menu reformulations to reduce potentially deleterious ingredients.</w:t>
      </w:r>
    </w:p>
    <w:p w14:paraId="69DD34D7">
      <w:pPr>
        <w:pStyle w:val="3"/>
        <w:shd w:val="clear" w:color="auto" w:fill="FDFDFE"/>
        <w:spacing w:before="0" w:beforeAutospacing="0" w:after="0" w:afterAutospacing="0" w:line="360" w:lineRule="auto"/>
        <w:ind w:firstLine="480" w:firstLineChars="200"/>
        <w:jc w:val="both"/>
        <w:rPr>
          <w:rFonts w:hint="eastAsia" w:ascii="Arial" w:hAnsi="Arial" w:cs="Arial"/>
          <w:color w:val="06071F"/>
          <w:lang w:val="en-GB"/>
        </w:rPr>
      </w:pPr>
      <w:r>
        <w:rPr>
          <w:rFonts w:ascii="Arial" w:hAnsi="Arial" w:cs="Arial"/>
          <w:color w:val="06071F"/>
          <w:lang w:val="en-GB"/>
        </w:rPr>
        <w:t>Furthermore, transformations in UK labour market policy have significantly influenced Wagamama's workforce expenditure and recruitment strategies. Smismans' (2024) comprehensive analysis in the Journal of Industrial Relations elucidates how restrictions on EU labour migration may precipitate workforce shortages and subsequent wage inflation within the sector. These structural changes in labour availability exacerbate existing operational challenges, necessitating strategic adaptations in human resource management.</w:t>
      </w:r>
    </w:p>
    <w:p w14:paraId="098F8824">
      <w:pPr>
        <w:widowControl/>
        <w:spacing w:line="360" w:lineRule="auto"/>
        <w:rPr>
          <w:rFonts w:ascii="Arial" w:hAnsi="Arial" w:eastAsia="等线" w:cs="Arial"/>
          <w:kern w:val="0"/>
          <w:sz w:val="24"/>
          <w:lang w:val="en-GB"/>
        </w:rPr>
      </w:pPr>
      <w:r>
        <w:rPr>
          <w:rFonts w:ascii="Arial" w:hAnsi="Arial" w:eastAsia="等线" w:cs="Arial"/>
          <w:kern w:val="0"/>
          <w:sz w:val="24"/>
          <w:lang w:val="en-GB"/>
        </w:rPr>
        <w:t>2.2 Economic Environment</w:t>
      </w:r>
    </w:p>
    <w:p w14:paraId="30CD438A">
      <w:pPr>
        <w:pStyle w:val="3"/>
        <w:shd w:val="clear" w:color="auto" w:fill="FDFDFE"/>
        <w:spacing w:before="0" w:beforeAutospacing="0" w:after="0" w:afterAutospacing="0" w:line="360" w:lineRule="auto"/>
        <w:ind w:firstLine="480" w:firstLineChars="200"/>
        <w:jc w:val="both"/>
        <w:rPr>
          <w:rFonts w:ascii="Arial" w:hAnsi="Arial" w:cs="Arial"/>
          <w:color w:val="06071F"/>
          <w:lang w:val="en-GB"/>
        </w:rPr>
      </w:pPr>
      <w:bookmarkStart w:id="2" w:name="OLE_LINK31"/>
      <w:bookmarkStart w:id="3" w:name="OLE_LINK30"/>
      <w:r>
        <w:rPr>
          <w:rFonts w:ascii="Arial" w:hAnsi="Arial" w:cs="Arial"/>
          <w:color w:val="06071F"/>
          <w:lang w:val="en-GB"/>
        </w:rPr>
        <w:t>Inflation has manifested as a general and sustained increase in prices, exerting a substantial impact on both Wagamama's operational costs and consumer behaviour. Shapiro (2022) presents a comprehensive analysis of the escalation in costs related to food, energy, rent, and labour, all of which rise in tandem with inflation. For instance, the surge in agricultural prices directly elevates Wagamama's expenditure on sourcing raw materials, while the upswing in energy prices inflates the store's operational expenses, such as utility bills.</w:t>
      </w:r>
    </w:p>
    <w:p w14:paraId="7BC395A3">
      <w:pPr>
        <w:pStyle w:val="3"/>
        <w:shd w:val="clear" w:color="auto" w:fill="FDFDFE"/>
        <w:spacing w:before="0" w:beforeAutospacing="0" w:after="0" w:afterAutospacing="0" w:line="360" w:lineRule="auto"/>
        <w:ind w:firstLine="480" w:firstLineChars="200"/>
        <w:jc w:val="both"/>
        <w:rPr>
          <w:rFonts w:ascii="Arial" w:hAnsi="Arial" w:cs="Arial"/>
          <w:sz w:val="24"/>
          <w:lang w:val="en-GB"/>
        </w:rPr>
      </w:pPr>
      <w:r>
        <w:rPr>
          <w:rFonts w:ascii="Arial" w:hAnsi="Arial" w:cs="Arial"/>
          <w:color w:val="06071F"/>
          <w:lang w:val="en-GB"/>
        </w:rPr>
        <w:t>From the consumer's perspective, Olusola (2022), in the Open Journal of Business and Management, highlights that inflation diminishes consumers' real purchasing power. As prices rise across the board, consumers adopt a more cautious approach towards expenditure on food and beverages. Wagamama's products, positioned in the mid-to-high price range, may experience a decline in consumer spending during inflationary periods. Consumers may opt to reduce their visits to Wagamama, switch to more economical fast-food brands, or dine out less frequently. This shift in consumer behaviour will inevitably impact Wagamama's sales and market share.</w:t>
      </w:r>
      <w:bookmarkEnd w:id="2"/>
      <w:bookmarkEnd w:id="3"/>
    </w:p>
    <w:p w14:paraId="5081EBCE">
      <w:pPr>
        <w:spacing w:line="360" w:lineRule="auto"/>
        <w:rPr>
          <w:rFonts w:ascii="Arial" w:hAnsi="Arial" w:cs="Arial"/>
          <w:sz w:val="24"/>
          <w:lang w:val="en-GB"/>
        </w:rPr>
      </w:pPr>
      <w:r>
        <w:rPr>
          <w:rFonts w:ascii="Arial" w:hAnsi="Arial" w:cs="Arial"/>
          <w:sz w:val="24"/>
          <w:lang w:val="en-GB"/>
        </w:rPr>
        <w:t>2.3 Social</w:t>
      </w:r>
    </w:p>
    <w:p w14:paraId="0E56985A">
      <w:pPr>
        <w:spacing w:line="360" w:lineRule="auto"/>
        <w:ind w:firstLine="480" w:firstLineChars="200"/>
        <w:rPr>
          <w:rFonts w:ascii="Arial" w:hAnsi="Arial" w:cs="Arial"/>
          <w:sz w:val="24"/>
          <w:lang w:val="en-GB"/>
        </w:rPr>
      </w:pPr>
      <w:r>
        <w:rPr>
          <w:rFonts w:ascii="Arial" w:hAnsi="Arial" w:cs="Arial"/>
          <w:color w:val="06071F"/>
          <w:sz w:val="24"/>
          <w:shd w:val="clear" w:color="auto" w:fill="FDFDFE"/>
          <w:lang w:val="en-GB"/>
        </w:rPr>
        <w:t>With the progression of society, as Konar (2022) posits, consumers' health consciousness is gradually increasing, and the demand for wholesome and nutritious food is on the rise. Consumers impose increasingly stringent requirements on food quality and safety, and the occurrence of food safety issues can cause significant harm to brand reputation. Furthermore, shifting demographics and evolving consumer lifestyles have also influenced Wagamama's operations. For instance, younger consumers place a greater emphasis on the social experience and personalized service aspects of dining, necessitating that Wagamama continually refines its dining environment and service model to cater to the diverse needs of consumers.</w:t>
      </w:r>
    </w:p>
    <w:p w14:paraId="17BDDD05">
      <w:pPr>
        <w:spacing w:line="360" w:lineRule="auto"/>
        <w:rPr>
          <w:rStyle w:val="6"/>
          <w:rFonts w:ascii="Arial" w:hAnsi="Arial" w:cs="Arial"/>
          <w:color w:val="404040"/>
          <w:sz w:val="24"/>
          <w:lang w:val="en-GB"/>
        </w:rPr>
      </w:pPr>
      <w:r>
        <w:rPr>
          <w:rStyle w:val="6"/>
          <w:rFonts w:ascii="Arial" w:hAnsi="Arial" w:cs="Arial"/>
          <w:color w:val="404040"/>
          <w:sz w:val="24"/>
          <w:lang w:val="en-GB"/>
        </w:rPr>
        <w:t>2.4 Technological</w:t>
      </w:r>
    </w:p>
    <w:p w14:paraId="2267CB32">
      <w:pPr>
        <w:spacing w:line="360" w:lineRule="auto"/>
        <w:ind w:firstLine="480" w:firstLineChars="200"/>
        <w:rPr>
          <w:rFonts w:ascii="Arial" w:hAnsi="Arial" w:cs="Arial"/>
          <w:color w:val="06071F"/>
          <w:sz w:val="24"/>
          <w:shd w:val="clear" w:color="auto" w:fill="FDFDFE"/>
          <w:lang w:val="en-GB"/>
        </w:rPr>
      </w:pPr>
      <w:r>
        <w:rPr>
          <w:rFonts w:ascii="Arial" w:hAnsi="Arial" w:cs="Arial"/>
          <w:color w:val="06071F"/>
          <w:sz w:val="24"/>
          <w:shd w:val="clear" w:color="auto" w:fill="FDFDFE"/>
          <w:lang w:val="en-GB"/>
        </w:rPr>
        <w:t>New technological innovations have presented numerous opportunities for Wagamama, including artificial intelligence, big data analytics, the Internet of Things, and automation technology, among others. As Hoyer (2020) elucidated in the Journal of Interactive Marketing, these technological advancements can enhance operational efficiency, cost control, and customer experience overall. By implementing an intelligent supply chain management system, Wagamama can optimize inventory management and minimize waste. Through the analysis of customer data, Wagamama can facilitate precision marketing and personalized services. However, the rapid pace of technological iteration also necessitates that Wagamama continually innovates and upgrades its technology infrastructure to maintain a competitive edge.</w:t>
      </w:r>
    </w:p>
    <w:p w14:paraId="32F93C95">
      <w:pPr>
        <w:spacing w:line="360" w:lineRule="auto"/>
        <w:rPr>
          <w:rStyle w:val="6"/>
          <w:rFonts w:ascii="Arial" w:hAnsi="Arial" w:cs="Arial"/>
          <w:color w:val="404040"/>
          <w:sz w:val="24"/>
          <w:lang w:val="en-GB"/>
        </w:rPr>
      </w:pPr>
      <w:r>
        <w:rPr>
          <w:rStyle w:val="6"/>
          <w:rFonts w:ascii="Arial" w:hAnsi="Arial" w:cs="Arial"/>
          <w:color w:val="404040"/>
          <w:sz w:val="24"/>
          <w:lang w:val="en-GB"/>
        </w:rPr>
        <w:t>2.5 Environmental</w:t>
      </w:r>
    </w:p>
    <w:p w14:paraId="1C1DFE46">
      <w:pPr>
        <w:spacing w:line="360" w:lineRule="auto"/>
        <w:ind w:firstLine="480" w:firstLineChars="200"/>
        <w:rPr>
          <w:rFonts w:ascii="Arial" w:hAnsi="Arial" w:cs="Arial"/>
          <w:sz w:val="24"/>
          <w:lang w:val="en-GB"/>
        </w:rPr>
      </w:pPr>
      <w:r>
        <w:rPr>
          <w:rFonts w:ascii="Arial" w:hAnsi="Arial" w:cs="Arial"/>
          <w:color w:val="06071F"/>
          <w:sz w:val="24"/>
          <w:shd w:val="clear" w:color="auto" w:fill="FDFDFE"/>
          <w:lang w:val="en-GB"/>
        </w:rPr>
        <w:t>Climate change exerts a direct impact on the food and beverage industry, manifesting in an escalation of extreme weather patterns that may disrupt the supply and transportation of ingredients. Wagamama can mitigate its environmental footprint by embracing sustainable sourcing practices, such as opting for locally sourced and organic ingredients. Furthermore, insights provided by Martin-Rios (2020) in their comprehensive exploration of sustainability-oriented innovations in food waste management technology highlight that by reducing food waste and energy consumption, businesses can diminish their carbon footprint.</w:t>
      </w:r>
    </w:p>
    <w:p w14:paraId="0F8BEC4F">
      <w:pPr>
        <w:spacing w:line="360" w:lineRule="auto"/>
        <w:rPr>
          <w:rStyle w:val="6"/>
          <w:rFonts w:ascii="Arial" w:hAnsi="Arial" w:cs="Arial"/>
          <w:color w:val="404040"/>
          <w:sz w:val="24"/>
          <w:lang w:val="en-GB"/>
        </w:rPr>
      </w:pPr>
      <w:r>
        <w:rPr>
          <w:rStyle w:val="6"/>
          <w:rFonts w:ascii="Arial" w:hAnsi="Arial" w:cs="Arial"/>
          <w:color w:val="404040"/>
          <w:sz w:val="24"/>
          <w:lang w:val="en-GB"/>
        </w:rPr>
        <w:t>2.6 Legal</w:t>
      </w:r>
    </w:p>
    <w:p w14:paraId="5224D12F">
      <w:pPr>
        <w:spacing w:line="360" w:lineRule="auto"/>
        <w:ind w:firstLine="480" w:firstLineChars="200"/>
        <w:rPr>
          <w:rFonts w:hint="eastAsia" w:ascii="Arial" w:hAnsi="Arial" w:cs="Arial"/>
          <w:color w:val="06071F"/>
          <w:sz w:val="24"/>
          <w:shd w:val="clear" w:color="auto" w:fill="FDFDFE"/>
          <w:lang w:val="en-GB"/>
        </w:rPr>
      </w:pPr>
      <w:r>
        <w:rPr>
          <w:rFonts w:ascii="Arial" w:hAnsi="Arial" w:cs="Arial"/>
          <w:color w:val="06071F"/>
          <w:sz w:val="24"/>
          <w:shd w:val="clear" w:color="auto" w:fill="FDFDFE"/>
          <w:lang w:val="en-GB"/>
        </w:rPr>
        <w:t>Employment law in the UK encompasses various aspects, including wages and working hours, and is designed to safeguard the rights and interests of employees. This implies that Wagamama fast-food restaurants must adhere to minimum wage standards, working hour regulations, entitlement to holidays, and so forth. For instance, the concept of the "living wage," as discussed by Cominetti (2020), mandates that companies provide adequate wages to ensure a basic standard of living for their employees. Additionally, the General Data Protection Regulation (GDPR) is an EU-wide regulation that pertains to Wagamama's operations in the UK. Amidst heightened public concern regarding the privacy of personal data, Wagamama must ensure the security and confidentiality of customer data to uphold its brand image and customer trust. Any breaches in data protection can impair a company's reputation and customer loyalty.</w:t>
      </w:r>
    </w:p>
    <w:p w14:paraId="49037679">
      <w:pPr>
        <w:spacing w:line="360" w:lineRule="auto"/>
        <w:rPr>
          <w:rFonts w:ascii="Arial" w:hAnsi="Arial" w:cs="Arial"/>
          <w:b/>
          <w:bCs/>
          <w:sz w:val="24"/>
          <w:lang w:val="en-GB"/>
        </w:rPr>
      </w:pPr>
      <w:r>
        <w:rPr>
          <w:rFonts w:ascii="Arial" w:hAnsi="Arial" w:cs="Arial"/>
          <w:b/>
          <w:bCs/>
          <w:sz w:val="24"/>
          <w:lang w:val="en-GB"/>
        </w:rPr>
        <w:t xml:space="preserve">3. </w:t>
      </w:r>
      <w:bookmarkStart w:id="4" w:name="OLE_LINK3"/>
      <w:bookmarkStart w:id="5" w:name="OLE_LINK4"/>
      <w:r>
        <w:rPr>
          <w:rFonts w:ascii="Arial" w:hAnsi="Arial" w:cs="Arial"/>
          <w:b/>
          <w:bCs/>
          <w:sz w:val="24"/>
          <w:lang w:val="en-GB"/>
        </w:rPr>
        <w:t>Porter’s Five Forces Analysis</w:t>
      </w:r>
      <w:bookmarkEnd w:id="4"/>
      <w:bookmarkEnd w:id="5"/>
    </w:p>
    <w:p w14:paraId="4A39EB37">
      <w:pPr>
        <w:spacing w:line="360" w:lineRule="auto"/>
        <w:rPr>
          <w:rFonts w:ascii="Arial" w:hAnsi="Arial" w:cs="Arial"/>
          <w:sz w:val="24"/>
          <w:lang w:val="en-GB"/>
        </w:rPr>
      </w:pPr>
      <w:r>
        <w:rPr>
          <w:rFonts w:ascii="Arial" w:hAnsi="Arial" w:cs="Arial"/>
          <w:sz w:val="24"/>
          <w:lang w:val="en-GB"/>
        </w:rPr>
        <w:t>3.1 The Threat of New Entrants</w:t>
      </w:r>
    </w:p>
    <w:p w14:paraId="39CB730D">
      <w:pPr>
        <w:spacing w:line="360" w:lineRule="auto"/>
        <w:ind w:firstLine="480" w:firstLineChars="200"/>
        <w:rPr>
          <w:rFonts w:hint="eastAsia" w:ascii="Arial" w:hAnsi="Arial" w:cs="Arial"/>
          <w:sz w:val="24"/>
          <w:lang w:val="en-GB"/>
        </w:rPr>
      </w:pPr>
      <w:r>
        <w:rPr>
          <w:rFonts w:ascii="Arial" w:hAnsi="Arial" w:cs="Arial"/>
          <w:color w:val="06071F"/>
          <w:sz w:val="24"/>
          <w:shd w:val="clear" w:color="auto" w:fill="FDFDFE"/>
          <w:lang w:val="en-GB"/>
        </w:rPr>
        <w:t>The entry threshold for the fast-food industry is relatively low, and with the proliferation of takeout platforms and the enhancement of the catering entrepreneurial environment, some small catering enterprises may leverage these platforms to enter the market. These potential entrants could pose a threat to Wagamama by establishing a foothold in specific market segments through innovative product offerings and marketing strategies. For example, some emerging brands that specialize in particular Asian cuisines may attract consumers seeking specialty dishes through unique culinary creations and online marketing efforts.</w:t>
      </w:r>
    </w:p>
    <w:p w14:paraId="44C5C2FC">
      <w:pPr>
        <w:spacing w:line="360" w:lineRule="auto"/>
        <w:rPr>
          <w:rFonts w:ascii="Arial" w:hAnsi="Arial" w:cs="Arial"/>
          <w:sz w:val="24"/>
          <w:lang w:val="en-GB"/>
        </w:rPr>
      </w:pPr>
      <w:r>
        <w:rPr>
          <w:rFonts w:ascii="Arial" w:hAnsi="Arial" w:cs="Arial"/>
          <w:sz w:val="24"/>
          <w:lang w:val="en-GB"/>
        </w:rPr>
        <w:t>3.2 Bargaining Power of Suppliers</w:t>
      </w:r>
    </w:p>
    <w:p w14:paraId="25BD5EBC">
      <w:pPr>
        <w:spacing w:line="360" w:lineRule="auto"/>
        <w:ind w:firstLine="480" w:firstLineChars="200"/>
        <w:rPr>
          <w:rFonts w:hint="eastAsia" w:ascii="Arial" w:hAnsi="Arial" w:cs="Arial"/>
          <w:sz w:val="24"/>
          <w:lang w:val="en-GB"/>
        </w:rPr>
      </w:pPr>
      <w:r>
        <w:rPr>
          <w:rFonts w:ascii="Arial" w:hAnsi="Arial" w:cs="Arial"/>
          <w:color w:val="06071F"/>
          <w:sz w:val="24"/>
          <w:shd w:val="clear" w:color="auto" w:fill="FDFDFE"/>
          <w:lang w:val="en-GB"/>
        </w:rPr>
        <w:t>Wagamama exhibits a certain level of dependence on food suppliers, and the bargaining power of these suppliers has a significant influence on its cost control. For key ingredients such as high-quality rice, fresh vegetables, and specialty seasonings, if the number of suppliers is limited, the suppliers wield considerable bargaining power with regard to pricing and supply terms. Furthermore, the quality and supply stability of the suppliers can also impact Wagamama's operations. As Singh (2021) noted in the Journal of General Management, quality issues or supply disruptions on the part of suppliers can adversely affect the brand image and business.</w:t>
      </w:r>
    </w:p>
    <w:p w14:paraId="71C01636">
      <w:pPr>
        <w:spacing w:line="360" w:lineRule="auto"/>
        <w:rPr>
          <w:rFonts w:ascii="Arial" w:hAnsi="Arial" w:cs="Arial"/>
          <w:sz w:val="24"/>
          <w:lang w:val="en-GB"/>
        </w:rPr>
      </w:pPr>
      <w:r>
        <w:rPr>
          <w:rFonts w:ascii="Arial" w:hAnsi="Arial" w:cs="Arial"/>
          <w:sz w:val="24"/>
          <w:lang w:val="en-GB"/>
        </w:rPr>
        <w:t>3.3 Bargaining Power of Buyers</w:t>
      </w:r>
    </w:p>
    <w:p w14:paraId="6749C45A">
      <w:pPr>
        <w:spacing w:line="360" w:lineRule="auto"/>
        <w:ind w:firstLine="480" w:firstLineChars="200"/>
        <w:rPr>
          <w:rFonts w:ascii="Arial" w:hAnsi="Arial" w:cs="Arial"/>
          <w:sz w:val="24"/>
          <w:lang w:val="en-GB"/>
        </w:rPr>
      </w:pPr>
      <w:r>
        <w:rPr>
          <w:rFonts w:ascii="Arial" w:hAnsi="Arial" w:cs="Arial"/>
          <w:color w:val="06071F"/>
          <w:sz w:val="24"/>
          <w:shd w:val="clear" w:color="auto" w:fill="FDFDFE"/>
          <w:lang w:val="en-GB"/>
        </w:rPr>
        <w:t>Consumers in the fast-food industry are typically more price-sensitive. They can compare products and prices across different brands through various channels and opt for fast food that offers better value for money. For Wagamama, consumers may easily switch to other brands if its products are deemed too expensive or if the service quality is unsatisfactory. Additionally, the prevalence of group buying, coupons, and other promotional activities empowers consumers with more bargaining power during the purchasing process. For instance, consumers may be discouraged from choosing Wagamama due to attractive offers from competing brands.</w:t>
      </w:r>
    </w:p>
    <w:p w14:paraId="0739BFD9">
      <w:pPr>
        <w:spacing w:line="360" w:lineRule="auto"/>
        <w:rPr>
          <w:rFonts w:ascii="Arial" w:hAnsi="Arial" w:cs="Arial"/>
          <w:sz w:val="24"/>
          <w:lang w:val="en-GB"/>
        </w:rPr>
      </w:pPr>
      <w:r>
        <w:rPr>
          <w:rFonts w:ascii="Arial" w:hAnsi="Arial" w:cs="Arial"/>
          <w:sz w:val="24"/>
          <w:lang w:val="en-GB"/>
        </w:rPr>
        <w:t>3.4 Threat of Substitutes</w:t>
      </w:r>
    </w:p>
    <w:p w14:paraId="37BBF12D">
      <w:pPr>
        <w:spacing w:line="360" w:lineRule="auto"/>
        <w:ind w:firstLine="480" w:firstLineChars="200"/>
        <w:rPr>
          <w:rFonts w:ascii="Arial" w:hAnsi="Arial" w:cs="Arial"/>
          <w:sz w:val="24"/>
          <w:lang w:val="en-GB"/>
        </w:rPr>
      </w:pPr>
      <w:r>
        <w:rPr>
          <w:rFonts w:ascii="Arial" w:hAnsi="Arial" w:cs="Arial"/>
          <w:color w:val="06071F"/>
          <w:sz w:val="24"/>
          <w:shd w:val="clear" w:color="auto" w:fill="FDFDFE"/>
          <w:lang w:val="en-GB"/>
        </w:rPr>
        <w:t>Consumers exhibit increasing diversity in their dining preferences, and Wagamama faces the threat of numerous alternatives. Ready-to-eat food options available in health-focused restaurants, Chinese restaurants, Western restaurants, and convenience stores are likely to become the choices of consumers. Zhang (2020) conducted an in-depth study on consumer diversity, revealing that when consumers pursue different tastes or have specific dietary requirements, they are prone to turning to other food and beverage categories. Furthermore, with the acceleration of people's lifestyles, the convenience of home cooking also prompts some consumers to reduce their frequency of dining out, posing a certain alternative threat to the fast-food industry as a whole. For example, some consumers may opt to prepare simple Asian-inspired meals at home instead of dining at Wagamama.</w:t>
      </w:r>
    </w:p>
    <w:p w14:paraId="1FDF66D0">
      <w:pPr>
        <w:spacing w:line="360" w:lineRule="auto"/>
        <w:rPr>
          <w:rFonts w:ascii="Arial" w:hAnsi="Arial" w:cs="Arial"/>
          <w:sz w:val="24"/>
          <w:lang w:val="en-GB"/>
        </w:rPr>
      </w:pPr>
      <w:r>
        <w:rPr>
          <w:rFonts w:ascii="Arial" w:hAnsi="Arial" w:cs="Arial"/>
          <w:sz w:val="24"/>
          <w:lang w:val="en-GB"/>
        </w:rPr>
        <w:t>3.5 Competitor Rivalry</w:t>
      </w:r>
    </w:p>
    <w:p w14:paraId="3689D19E">
      <w:pPr>
        <w:spacing w:line="360" w:lineRule="auto"/>
        <w:ind w:firstLine="480" w:firstLineChars="200"/>
        <w:rPr>
          <w:rFonts w:hint="eastAsia" w:ascii="Arial" w:hAnsi="Arial" w:cs="Arial"/>
          <w:color w:val="06071F"/>
          <w:sz w:val="24"/>
          <w:shd w:val="clear" w:color="auto" w:fill="FDFDFE"/>
          <w:lang w:val="en-GB"/>
        </w:rPr>
      </w:pPr>
      <w:r>
        <w:rPr>
          <w:rFonts w:ascii="Arial" w:hAnsi="Arial" w:cs="Arial"/>
          <w:color w:val="06071F"/>
          <w:sz w:val="24"/>
          <w:shd w:val="clear" w:color="auto" w:fill="FDFDFE"/>
          <w:lang w:val="en-GB"/>
        </w:rPr>
        <w:t>The fast-food industry is highly competitive, and Wagamama faces competition from multiple fronts. International fast-food giants such as McDonald's and KFC, with their economies of scale, procurement cost advantages, and strong marketing capabilities, pose significant competition. Simultaneously, other local fast-food brands and specialty catering brands are vying for market share with their unique products and price advantages. For instance, other fast-food brands that also specialize in Asian flavors have attracted consumers with differentiated dishes and marketing strategies, aligned with the theories proposed by Mariam (2022). Furthermore, with the diversification of the food and beverage market, emerging light food brands and coffee chains are also encroaching on Wagamama's market share, luring consumers with their unique product positioning and innovative marketing approaches.</w:t>
      </w:r>
    </w:p>
    <w:p w14:paraId="386A1EC7">
      <w:pPr>
        <w:spacing w:line="360" w:lineRule="auto"/>
        <w:rPr>
          <w:rFonts w:ascii="Arial" w:hAnsi="Arial" w:cs="Arial"/>
          <w:b/>
          <w:bCs/>
          <w:sz w:val="24"/>
          <w:lang w:val="en-GB"/>
        </w:rPr>
      </w:pPr>
      <w:r>
        <w:rPr>
          <w:rFonts w:ascii="Arial" w:hAnsi="Arial" w:cs="Arial"/>
          <w:b/>
          <w:bCs/>
          <w:sz w:val="24"/>
          <w:lang w:val="en-GB"/>
        </w:rPr>
        <w:t>4. VRIO Analysis</w:t>
      </w:r>
    </w:p>
    <w:p w14:paraId="23CFF1D8">
      <w:pPr>
        <w:spacing w:line="360" w:lineRule="auto"/>
        <w:rPr>
          <w:rFonts w:ascii="Arial" w:hAnsi="Arial" w:cs="Arial"/>
          <w:sz w:val="24"/>
          <w:lang w:val="en-GB"/>
        </w:rPr>
      </w:pPr>
      <w:r>
        <w:rPr>
          <w:rFonts w:ascii="Arial" w:hAnsi="Arial" w:cs="Arial"/>
          <w:sz w:val="24"/>
          <w:lang w:val="en-GB"/>
        </w:rPr>
        <w:t>4.1 Value</w:t>
      </w:r>
    </w:p>
    <w:p w14:paraId="6279001D">
      <w:pPr>
        <w:spacing w:line="360" w:lineRule="auto"/>
        <w:ind w:firstLine="480" w:firstLineChars="200"/>
        <w:rPr>
          <w:rFonts w:hint="eastAsia" w:ascii="Arial" w:hAnsi="Arial" w:cs="Arial"/>
          <w:sz w:val="24"/>
          <w:lang w:val="en-GB"/>
        </w:rPr>
      </w:pPr>
      <w:r>
        <w:rPr>
          <w:rFonts w:ascii="Arial" w:hAnsi="Arial" w:cs="Arial"/>
          <w:color w:val="06071F"/>
          <w:sz w:val="24"/>
          <w:shd w:val="clear" w:color="auto" w:fill="FDFDFE"/>
          <w:lang w:val="en-GB"/>
        </w:rPr>
        <w:t>Wagamama specializes in Asian fast food, offering a diverse range of dishes such as ramen and sushi. Amidst the trend of healthy eating, Wagamama emphasizes the use of fresh ingredients and light cooking methods, which theoretically align with consumers' pursuit of health and deliciousness. However, in recent years, some consumers have not highly valued the taste of the food, perceiving it as overpriced and bland, which has negatively impacted the company's brand image and customer loyalty. Aravindan (2023) presents an insightful perspective on word-of-mouth, suggesting that Wagamama faces certain limitations in delivering authentic Asian flavors that meet consumers' demands, potentially affecting customer repurchase rates and word-of-mouth communication. Consequently, this may weaken the company's ability to generate sustainable economic benefits. While Wagamama possesses some value in terms of innovation and market positioning, it needs to enhance food quality and customer satisfaction while maintaining these advantages.</w:t>
      </w:r>
    </w:p>
    <w:p w14:paraId="7F31A6AD">
      <w:pPr>
        <w:spacing w:line="360" w:lineRule="auto"/>
        <w:rPr>
          <w:rFonts w:ascii="Arial" w:hAnsi="Arial" w:cs="Arial"/>
          <w:sz w:val="24"/>
          <w:lang w:val="en-GB"/>
        </w:rPr>
      </w:pPr>
      <w:r>
        <w:rPr>
          <w:rFonts w:ascii="Arial" w:hAnsi="Arial" w:cs="Arial"/>
          <w:sz w:val="24"/>
          <w:lang w:val="en-GB"/>
        </w:rPr>
        <w:t>4.2 Rarity</w:t>
      </w:r>
    </w:p>
    <w:p w14:paraId="1069F2CD">
      <w:pPr>
        <w:spacing w:line="360" w:lineRule="auto"/>
        <w:ind w:firstLine="480" w:firstLineChars="200"/>
        <w:rPr>
          <w:rFonts w:hint="eastAsia" w:ascii="Arial" w:hAnsi="Arial" w:cs="Arial"/>
          <w:sz w:val="24"/>
          <w:lang w:val="en-GB"/>
        </w:rPr>
      </w:pPr>
      <w:r>
        <w:rPr>
          <w:rFonts w:ascii="Arial" w:hAnsi="Arial" w:cs="Arial"/>
          <w:color w:val="06071F"/>
          <w:sz w:val="24"/>
          <w:shd w:val="clear" w:color="auto" w:fill="FDFDFE"/>
          <w:lang w:val="en-GB"/>
        </w:rPr>
        <w:t>Wagamama's "fast food noodle bar" concept once held a certain uniqueness in the fast-food market, particularly during its early days. However, as Baia (2020) notes, with market evolution and intensifying competition, similar concepts and restaurants have gradually emerged, diminishing this uniqueness to some extent. Furthermore, Wagamama's unsuccessful ventures into overseas markets, such as Australia, highlight that the scarcity of its business model is not necessarily sustained across all markets.</w:t>
      </w:r>
    </w:p>
    <w:p w14:paraId="0881AE0D">
      <w:pPr>
        <w:spacing w:line="360" w:lineRule="auto"/>
        <w:rPr>
          <w:rFonts w:ascii="Arial" w:hAnsi="Arial" w:cs="Arial"/>
          <w:sz w:val="24"/>
          <w:lang w:val="en-GB"/>
        </w:rPr>
      </w:pPr>
      <w:r>
        <w:rPr>
          <w:rFonts w:ascii="Arial" w:hAnsi="Arial" w:cs="Arial"/>
          <w:sz w:val="24"/>
          <w:lang w:val="en-GB"/>
        </w:rPr>
        <w:t>4.3 Inimitability</w:t>
      </w:r>
    </w:p>
    <w:p w14:paraId="7CEF7E4B">
      <w:pPr>
        <w:spacing w:line="360" w:lineRule="auto"/>
        <w:ind w:firstLine="480" w:firstLineChars="200"/>
        <w:rPr>
          <w:rFonts w:hint="eastAsia" w:ascii="Arial" w:hAnsi="Arial" w:cs="Arial"/>
          <w:sz w:val="24"/>
          <w:lang w:val="en-GB"/>
        </w:rPr>
      </w:pPr>
      <w:r>
        <w:rPr>
          <w:rFonts w:ascii="Arial" w:hAnsi="Arial" w:cs="Arial"/>
          <w:color w:val="06071F"/>
          <w:sz w:val="24"/>
          <w:shd w:val="clear" w:color="auto" w:fill="FDFDFE"/>
          <w:lang w:val="en-GB"/>
        </w:rPr>
        <w:t>Punjabi (2024) mentioned in the Journal of Informatics Education and Research that with the rapid advancement of social media and information dissemination, significant transformations have occurred in the methods of building and disseminating brand images. Competitors can leverage social media platforms to create appealing Asian-inspired fast food brands within a relatively short timeframe through targeted marketing and swift dissemination of brand narratives. For instance, some emerging brands swiftly attain high brand recognition among young consumers through collaborations with influencers, social media topic marketing, and other strategies. Additionally, in terms of brand cultural heritage, Wagamama may be overly reliant on traditional Asian cultural elements and lack deep integration with contemporary British local culture. Consequently, some local British consumers do not have a strong sense of identity with its brand culture, which diminishes the replicability of the brand image and culture.</w:t>
      </w:r>
    </w:p>
    <w:p w14:paraId="1E022019">
      <w:pPr>
        <w:spacing w:line="360" w:lineRule="auto"/>
        <w:rPr>
          <w:rFonts w:ascii="Arial" w:hAnsi="Arial" w:cs="Arial"/>
          <w:sz w:val="24"/>
          <w:lang w:val="en-GB"/>
        </w:rPr>
      </w:pPr>
      <w:r>
        <w:rPr>
          <w:rFonts w:ascii="Arial" w:hAnsi="Arial" w:cs="Arial"/>
          <w:sz w:val="24"/>
          <w:lang w:val="en-GB"/>
        </w:rPr>
        <w:t>4.4 Organization</w:t>
      </w:r>
    </w:p>
    <w:p w14:paraId="3827DFE1">
      <w:pPr>
        <w:spacing w:line="360" w:lineRule="auto"/>
        <w:ind w:firstLine="480" w:firstLineChars="200"/>
        <w:rPr>
          <w:rFonts w:hint="eastAsia" w:ascii="Arial" w:hAnsi="Arial" w:cs="Arial"/>
          <w:color w:val="06071F"/>
          <w:sz w:val="24"/>
          <w:shd w:val="clear" w:color="auto" w:fill="FDFDFE"/>
          <w:lang w:val="en-GB"/>
        </w:rPr>
      </w:pPr>
      <w:r>
        <w:rPr>
          <w:rFonts w:ascii="Arial" w:hAnsi="Arial" w:cs="Arial"/>
          <w:color w:val="06071F"/>
          <w:sz w:val="24"/>
          <w:shd w:val="clear" w:color="auto" w:fill="FDFDFE"/>
          <w:lang w:val="en-GB"/>
        </w:rPr>
        <w:t>In the digital era, although Wagamama has initiated digital operations such as online ordering and delivery services, its online ordering system may suffer from issues such as an unintuitive interface and cumbersome operations, leading to a suboptimal customer experience in terms of technology application. Furthermore, within the organizational structure pertaining to digital operations, there may be challenges related to inadequate communication and low collaboration efficiency among departments, which impair the overall effectiveness of digital operations and constrain the supportive role of enterprise organizations in enhancing digital operational capabilities, as studied by Yang (2021) in the context of digital technology.</w:t>
      </w:r>
    </w:p>
    <w:p w14:paraId="1EDC8A84">
      <w:pPr>
        <w:spacing w:line="360" w:lineRule="auto"/>
        <w:rPr>
          <w:rFonts w:ascii="Arial" w:hAnsi="Arial" w:cs="Arial"/>
          <w:b/>
          <w:bCs/>
          <w:sz w:val="24"/>
          <w:lang w:val="en-GB"/>
        </w:rPr>
      </w:pPr>
      <w:r>
        <w:rPr>
          <w:rFonts w:ascii="Arial" w:hAnsi="Arial" w:cs="Arial"/>
          <w:b/>
          <w:bCs/>
          <w:sz w:val="24"/>
          <w:lang w:val="en-GB"/>
        </w:rPr>
        <w:t>5. SWOT Analysis</w:t>
      </w:r>
    </w:p>
    <w:p w14:paraId="4D879C9A">
      <w:pPr>
        <w:spacing w:line="360" w:lineRule="auto"/>
        <w:rPr>
          <w:rFonts w:ascii="Arial" w:hAnsi="Arial" w:cs="Arial"/>
          <w:sz w:val="24"/>
          <w:lang w:val="en-GB"/>
        </w:rPr>
      </w:pPr>
      <w:r>
        <w:rPr>
          <w:rFonts w:ascii="Arial" w:hAnsi="Arial" w:cs="Arial"/>
          <w:sz w:val="24"/>
          <w:lang w:val="en-GB"/>
        </w:rPr>
        <w:t>5.1 Strength</w:t>
      </w:r>
    </w:p>
    <w:p w14:paraId="3D3A3C65">
      <w:pPr>
        <w:spacing w:line="360" w:lineRule="auto"/>
        <w:ind w:firstLine="480" w:firstLineChars="200"/>
        <w:rPr>
          <w:rFonts w:hint="eastAsia" w:ascii="Arial" w:hAnsi="Arial" w:cs="Arial"/>
          <w:sz w:val="24"/>
          <w:lang w:val="en-GB"/>
        </w:rPr>
      </w:pPr>
      <w:r>
        <w:rPr>
          <w:rFonts w:ascii="Arial" w:hAnsi="Arial" w:cs="Arial"/>
          <w:color w:val="06071F"/>
          <w:sz w:val="24"/>
          <w:shd w:val="clear" w:color="auto" w:fill="FDFDFE"/>
          <w:lang w:val="en-GB"/>
        </w:rPr>
        <w:t>Wagamama distinguishes itself in the UK fast-food market with its Asian flavour, catering to consumers' appetite for exotic tastes and attracting patrons eager to explore new flavours, thereby establishing a unique and recognizable brand image. Moreover, the menu offers numerous healthy options, including vegetarian and low-calorie meals, aligning with the prevailing trend of healthy eating. Secondly, the restaurant crafts a dining environment imbued with Asian cultural characteristics. Rianmora (2024) affirms that the design of the open kitchen enhances the interactivity and appeal of the dining experience. This distinctive dining ambiance not only satisfies consumers' dietary requirements but also provides them with a unique social encounter, enabling patrons to immerse themselves in a strong Asian cultural atmosphere while savouring their meals, thereby bolstering customer loyalty and enhancing brand reputation.</w:t>
      </w:r>
    </w:p>
    <w:p w14:paraId="0AB3ED73">
      <w:pPr>
        <w:spacing w:line="360" w:lineRule="auto"/>
        <w:rPr>
          <w:rFonts w:ascii="Arial" w:hAnsi="Arial" w:cs="Arial"/>
          <w:sz w:val="24"/>
          <w:lang w:val="en-GB"/>
        </w:rPr>
      </w:pPr>
      <w:r>
        <w:rPr>
          <w:rFonts w:ascii="Arial" w:hAnsi="Arial" w:cs="Arial"/>
          <w:sz w:val="24"/>
          <w:lang w:val="en-GB"/>
        </w:rPr>
        <w:t>5.2 Weaknesses</w:t>
      </w:r>
    </w:p>
    <w:p w14:paraId="23C6F5EF">
      <w:pPr>
        <w:spacing w:line="360" w:lineRule="auto"/>
        <w:ind w:firstLine="480" w:firstLineChars="200"/>
        <w:rPr>
          <w:rFonts w:hint="eastAsia" w:ascii="Arial" w:hAnsi="Arial" w:cs="Arial"/>
          <w:sz w:val="24"/>
          <w:lang w:val="en-GB"/>
        </w:rPr>
      </w:pPr>
      <w:r>
        <w:rPr>
          <w:rFonts w:ascii="Arial" w:hAnsi="Arial" w:cs="Arial"/>
          <w:color w:val="06071F"/>
          <w:sz w:val="24"/>
          <w:shd w:val="clear" w:color="auto" w:fill="FDFDFE"/>
          <w:lang w:val="en-GB"/>
        </w:rPr>
        <w:t>Wagamama's high procurement costs stem from its pursuit of high-quality ingredients and the relatively limited supply channels for certain specialty Asian components, resulting in elevated procurement prices. Simultaneously, as Beuselinck (2021) noted in the Journal of Corporate Finance, labor costs are augmented by stringent labor regulations and substantial investments in employee training. Furthermore, the distinctive decor and ambiance of the restaurant also contribute to high operating expenses, which compress the profit margin and diminish the price competitiveness of the products.</w:t>
      </w:r>
    </w:p>
    <w:p w14:paraId="77BCF041">
      <w:pPr>
        <w:spacing w:line="360" w:lineRule="auto"/>
        <w:rPr>
          <w:rFonts w:ascii="Arial" w:hAnsi="Arial" w:cs="Arial"/>
          <w:sz w:val="24"/>
          <w:lang w:val="en-GB"/>
        </w:rPr>
      </w:pPr>
      <w:r>
        <w:rPr>
          <w:rFonts w:ascii="Arial" w:hAnsi="Arial" w:cs="Arial"/>
          <w:sz w:val="24"/>
          <w:lang w:val="en-GB"/>
        </w:rPr>
        <w:t>5.3 Opportunities</w:t>
      </w:r>
    </w:p>
    <w:p w14:paraId="2666D1E9">
      <w:pPr>
        <w:spacing w:line="360" w:lineRule="auto"/>
        <w:ind w:firstLine="480" w:firstLineChars="200"/>
        <w:rPr>
          <w:rFonts w:ascii="Arial" w:hAnsi="Arial" w:cs="Arial"/>
          <w:sz w:val="24"/>
          <w:lang w:val="en-GB"/>
        </w:rPr>
      </w:pPr>
      <w:r>
        <w:rPr>
          <w:rFonts w:ascii="Arial" w:hAnsi="Arial" w:cs="Arial"/>
          <w:color w:val="06071F"/>
          <w:sz w:val="24"/>
          <w:shd w:val="clear" w:color="auto" w:fill="FDFDFE"/>
          <w:lang w:val="en-GB"/>
        </w:rPr>
        <w:t>With the continual enhancement of consumers' health consciousness, the demand for healthy and nutritious fast food is growing increasingly robust. Wagamama can further augment investment in the development of healthy dishes, introducing more organic, low-sugar, low-fat specialty Asian cuisine to satisfy the market demand for healthy fast food, thereby expanding its market share. Furthermore, emerging technologies such as artificial intelligence, big data analytics, and automation equipment present transformative opportunities for the fast-food industry. Wagamama can leverage these technologies to optimize its operations and management. As Lopez (2023) mentioned in the Journal of Artificial Intelligence Research, Wagamama utilizes big data to analyze consumers' taste preferences and purchasing behaviors, enabling precision marketing and personalized recommendations. Additionally, as Fletcher (2020) noted, the integration of automation equipment can improve production efficiency, reduce labor costs, enhance service quality, and bolster customer experience, ultimately enhancing brand competitiveness through technological innovation.</w:t>
      </w:r>
    </w:p>
    <w:p w14:paraId="74E19CDE">
      <w:pPr>
        <w:spacing w:line="360" w:lineRule="auto"/>
        <w:rPr>
          <w:rFonts w:ascii="Arial" w:hAnsi="Arial" w:cs="Arial"/>
          <w:sz w:val="24"/>
          <w:lang w:val="en-GB"/>
        </w:rPr>
      </w:pPr>
      <w:r>
        <w:rPr>
          <w:rFonts w:ascii="Arial" w:hAnsi="Arial" w:cs="Arial"/>
          <w:sz w:val="24"/>
          <w:lang w:val="en-GB"/>
        </w:rPr>
        <w:t>5.4 Threats</w:t>
      </w:r>
    </w:p>
    <w:bookmarkEnd w:id="0"/>
    <w:bookmarkEnd w:id="1"/>
    <w:p w14:paraId="156E0190">
      <w:pPr>
        <w:spacing w:line="360" w:lineRule="auto"/>
        <w:ind w:firstLine="480" w:firstLineChars="200"/>
        <w:rPr>
          <w:rFonts w:hint="eastAsia" w:ascii="Arial" w:hAnsi="Arial" w:cs="Arial"/>
          <w:sz w:val="24"/>
          <w:lang w:val="en-GB"/>
        </w:rPr>
      </w:pPr>
      <w:r>
        <w:rPr>
          <w:rFonts w:ascii="Arial" w:hAnsi="Arial" w:cs="Arial"/>
          <w:color w:val="06071F"/>
          <w:sz w:val="24"/>
          <w:shd w:val="clear" w:color="auto" w:fill="FDFDFE"/>
          <w:lang w:val="en-GB"/>
        </w:rPr>
        <w:t>The fast-food industry is exceptionally competitive, with numerous domestic and international brands vying for market share. International fast-food giants like McDonald's and KFC hold a substantial portion of the market due to their strong brand influence, extensive store network, and mature operational model. Other local fast-food brands and emerging specialty catering brands also entice consumers through differentiated products and marketing strategies. Furthermore, with the diversification of the catering market, healthy meal shops, convenience store ready-to-eat foods, and the like, also pose a competitive threat to Wagamama, making the battle for market share increasingly intense. Simultaneously, raw material prices fluctuate frequently, and labor costs continue to rise owing to factors such as increases in minimum wage standards, as noted by Manning (2021). These escalating costs have squeezed Wagamama's margins, and consequently, as Rounaghi (2021) predicts, the company's profitability will be severely challenged if it cannot effectively control costs or transfer cost pressures through reasonable pricing strategies.</w:t>
      </w:r>
    </w:p>
    <w:p w14:paraId="35CD0509">
      <w:pPr>
        <w:spacing w:line="360" w:lineRule="auto"/>
        <w:rPr>
          <w:rFonts w:ascii="Arial" w:hAnsi="Arial" w:cs="Arial"/>
          <w:b/>
          <w:bCs/>
          <w:sz w:val="24"/>
          <w:lang w:val="en-GB"/>
        </w:rPr>
      </w:pPr>
      <w:r>
        <w:rPr>
          <w:rFonts w:ascii="Arial" w:hAnsi="Arial" w:cs="Arial"/>
          <w:b/>
          <w:bCs/>
          <w:sz w:val="24"/>
          <w:lang w:val="en-GB"/>
        </w:rPr>
        <w:t>6. Conclusion</w:t>
      </w:r>
    </w:p>
    <w:p w14:paraId="788B2D34">
      <w:pPr>
        <w:spacing w:line="360" w:lineRule="auto"/>
        <w:ind w:firstLine="480" w:firstLineChars="200"/>
        <w:rPr>
          <w:rFonts w:ascii="Arial" w:hAnsi="Arial" w:cs="Arial"/>
          <w:sz w:val="24"/>
          <w:lang w:val="en-GB"/>
        </w:rPr>
      </w:pPr>
      <w:r>
        <w:rPr>
          <w:rFonts w:ascii="Arial" w:hAnsi="Arial" w:cs="Arial"/>
          <w:sz w:val="24"/>
          <w:lang w:val="en-GB"/>
        </w:rPr>
        <w:t>To achieve sustainable development, Wagamama needs to adopt a series of targeted strategies. In terms of cost control, optimize procurement channels, establish long-term and stable cooperation with suppliers, and reduce procurement costs; In terms of digital transformation, invest resources to optimize the online ordering system and improve user experience; Use big data analytics to achieve precision marketing and enhance interaction with consumers. In view of the slow expansion of the international market, in-depth market research was carried out, and dishes and marketing strategies were adjusted according to consumer needs in different countries and regions. At the same time, continue to pay attention to changes in regulations and policies, ensure operational compliance, and enhance the brand's image of social responsibility. Through these initiatives, Wagamama is expected to consolidate its competitive advantage and achieve long-term growth in a complex and volatile market environment.</w:t>
      </w:r>
    </w:p>
    <w:p w14:paraId="3529496A">
      <w:pPr>
        <w:rPr>
          <w:rFonts w:ascii="Arial" w:hAnsi="Arial" w:cs="Arial"/>
          <w:sz w:val="24"/>
          <w:lang w:val="en-GB"/>
        </w:rPr>
      </w:pPr>
    </w:p>
    <w:p w14:paraId="2331BD3C">
      <w:pPr>
        <w:widowControl/>
        <w:jc w:val="left"/>
        <w:rPr>
          <w:rFonts w:ascii="Arial" w:hAnsi="Arial" w:cs="Arial"/>
          <w:sz w:val="24"/>
          <w:lang w:val="en-GB"/>
        </w:rPr>
      </w:pPr>
      <w:r>
        <w:rPr>
          <w:rFonts w:ascii="Arial" w:hAnsi="Arial" w:cs="Arial"/>
          <w:sz w:val="24"/>
          <w:lang w:val="en-GB"/>
        </w:rPr>
        <w:br w:type="page"/>
      </w:r>
    </w:p>
    <w:p w14:paraId="1A054F5F">
      <w:pPr>
        <w:pStyle w:val="9"/>
        <w:numPr>
          <w:numId w:val="0"/>
        </w:numPr>
        <w:ind w:leftChars="0"/>
        <w:rPr>
          <w:rFonts w:ascii="Arial" w:hAnsi="Arial" w:cs="Arial"/>
          <w:i/>
          <w:iCs/>
          <w:sz w:val="24"/>
          <w:lang w:val="en-GB"/>
        </w:rPr>
      </w:pPr>
      <w:bookmarkStart w:id="6" w:name="_GoBack"/>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311"/>
    <w:rsid w:val="00010448"/>
    <w:rsid w:val="00063E17"/>
    <w:rsid w:val="0006696B"/>
    <w:rsid w:val="000B7061"/>
    <w:rsid w:val="000F0E76"/>
    <w:rsid w:val="00107A3E"/>
    <w:rsid w:val="0011512C"/>
    <w:rsid w:val="00116087"/>
    <w:rsid w:val="00155F3A"/>
    <w:rsid w:val="0017088B"/>
    <w:rsid w:val="00205B2E"/>
    <w:rsid w:val="002217FA"/>
    <w:rsid w:val="00227DCD"/>
    <w:rsid w:val="00271E61"/>
    <w:rsid w:val="002C5E32"/>
    <w:rsid w:val="00333EC5"/>
    <w:rsid w:val="003435B1"/>
    <w:rsid w:val="00345471"/>
    <w:rsid w:val="00355579"/>
    <w:rsid w:val="0035609B"/>
    <w:rsid w:val="00390FAF"/>
    <w:rsid w:val="003E0283"/>
    <w:rsid w:val="004226DF"/>
    <w:rsid w:val="00424FE6"/>
    <w:rsid w:val="004D4ECC"/>
    <w:rsid w:val="004F39BC"/>
    <w:rsid w:val="0055355F"/>
    <w:rsid w:val="005F4BA3"/>
    <w:rsid w:val="005F6724"/>
    <w:rsid w:val="006200D0"/>
    <w:rsid w:val="0062536A"/>
    <w:rsid w:val="006255D2"/>
    <w:rsid w:val="00657B01"/>
    <w:rsid w:val="006D0972"/>
    <w:rsid w:val="006D2FB5"/>
    <w:rsid w:val="00736F8E"/>
    <w:rsid w:val="0074642D"/>
    <w:rsid w:val="007C4311"/>
    <w:rsid w:val="00822664"/>
    <w:rsid w:val="00831EAB"/>
    <w:rsid w:val="00841001"/>
    <w:rsid w:val="009126F0"/>
    <w:rsid w:val="00945216"/>
    <w:rsid w:val="00950278"/>
    <w:rsid w:val="00985EA0"/>
    <w:rsid w:val="009D50CC"/>
    <w:rsid w:val="009F3AA1"/>
    <w:rsid w:val="00A10CC5"/>
    <w:rsid w:val="00A34955"/>
    <w:rsid w:val="00A71A32"/>
    <w:rsid w:val="00AD23B1"/>
    <w:rsid w:val="00B6220B"/>
    <w:rsid w:val="00BA5E88"/>
    <w:rsid w:val="00BB1E3E"/>
    <w:rsid w:val="00BB42FE"/>
    <w:rsid w:val="00BC6F4B"/>
    <w:rsid w:val="00C234BB"/>
    <w:rsid w:val="00C43597"/>
    <w:rsid w:val="00CA1F8D"/>
    <w:rsid w:val="00CD4719"/>
    <w:rsid w:val="00D00A8A"/>
    <w:rsid w:val="00D14793"/>
    <w:rsid w:val="00D22ECE"/>
    <w:rsid w:val="00D23B50"/>
    <w:rsid w:val="00D469F0"/>
    <w:rsid w:val="00D473D4"/>
    <w:rsid w:val="00D97950"/>
    <w:rsid w:val="00DC03D7"/>
    <w:rsid w:val="00DC50B2"/>
    <w:rsid w:val="00DD1D42"/>
    <w:rsid w:val="00DE6FED"/>
    <w:rsid w:val="00F40EF1"/>
    <w:rsid w:val="00FE00E2"/>
    <w:rsid w:val="00FF5B95"/>
    <w:rsid w:val="1ECD3C91"/>
    <w:rsid w:val="2EA60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link w:val="8"/>
    <w:qFormat/>
    <w:uiPriority w:val="9"/>
    <w:pPr>
      <w:widowControl/>
      <w:spacing w:before="100" w:beforeAutospacing="1" w:after="100" w:afterAutospacing="1"/>
      <w:jc w:val="left"/>
      <w:outlineLvl w:val="4"/>
    </w:pPr>
    <w:rPr>
      <w:rFonts w:ascii="宋体" w:hAnsi="宋体" w:eastAsia="宋体" w:cs="宋体"/>
      <w:b/>
      <w:bCs/>
      <w:kern w:val="0"/>
      <w:sz w:val="20"/>
      <w:szCs w:val="20"/>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rPr>
  </w:style>
  <w:style w:type="character" w:styleId="6">
    <w:name w:val="Strong"/>
    <w:basedOn w:val="5"/>
    <w:qFormat/>
    <w:uiPriority w:val="22"/>
    <w:rPr>
      <w:b/>
      <w:bCs/>
    </w:rPr>
  </w:style>
  <w:style w:type="character" w:styleId="7">
    <w:name w:val="Emphasis"/>
    <w:basedOn w:val="5"/>
    <w:qFormat/>
    <w:uiPriority w:val="20"/>
    <w:rPr>
      <w:i/>
      <w:iCs/>
    </w:rPr>
  </w:style>
  <w:style w:type="character" w:customStyle="1" w:styleId="8">
    <w:name w:val="标题 5 字符"/>
    <w:basedOn w:val="5"/>
    <w:link w:val="2"/>
    <w:uiPriority w:val="9"/>
    <w:rPr>
      <w:rFonts w:ascii="宋体" w:hAnsi="宋体" w:eastAsia="宋体" w:cs="宋体"/>
      <w:b/>
      <w:bCs/>
      <w:kern w:val="0"/>
      <w:sz w:val="20"/>
      <w:szCs w:val="20"/>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3231</Words>
  <Characters>20579</Characters>
  <Lines>169</Lines>
  <Paragraphs>47</Paragraphs>
  <TotalTime>7070</TotalTime>
  <ScaleCrop>false</ScaleCrop>
  <LinksUpToDate>false</LinksUpToDate>
  <CharactersWithSpaces>23737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2025-02-11T13:06:00Z</dcterms:created>
  <dc:creator>Microsoft Office User</dc:creator>
  <cp:lastModifiedBy>　　南方酒馆</cp:lastModifiedBy>
  <dcterms:modified xsi:type="dcterms:W3CDTF">2025-03-26T20:26:38Z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eyJoZGlkIjoiNTM1YjU3MTEzMTFmMGVjYThkODE5OTAzMDQ4ZjIwZjEiLCJ1c2VySWQiOiI3NjkzNDk2MjMifQ==</vt:lpwstr>
  </property>
  <property fmtid="{D5CDD505-2E9C-101B-9397-08002B2CF9AE}" pid="3" name="KSOProductBuildVer">
    <vt:lpwstr>2052-12.1.0.20305</vt:lpwstr>
  </property>
  <property fmtid="{D5CDD505-2E9C-101B-9397-08002B2CF9AE}" pid="4" name="ICV">
    <vt:lpwstr>CA7E04B206394CF78835A6A739480D37_13</vt:lpwstr>
  </property>
</Properties>
</file>