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C079B" w14:textId="77777777" w:rsidR="002A24A5" w:rsidRDefault="002A24A5" w:rsidP="002A24A5">
      <w:pPr>
        <w:spacing w:after="80" w:line="252" w:lineRule="auto"/>
        <w:jc w:val="center"/>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5DDCF6" w14:textId="77777777" w:rsidR="002A24A5" w:rsidRDefault="002A24A5" w:rsidP="002A24A5">
      <w:pPr>
        <w:spacing w:after="80" w:line="252" w:lineRule="auto"/>
        <w:jc w:val="center"/>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CCF9F8" w14:textId="1B5C9F74"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 LCLM 5003 C1</w:t>
      </w:r>
    </w:p>
    <w:p w14:paraId="0C9E532C" w14:textId="570448F1"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E97BAE" w14:textId="2C9674D1" w:rsidR="002A24A5" w:rsidRDefault="002A24A5" w:rsidP="002A24A5">
      <w:pPr>
        <w:spacing w:after="80" w:line="252" w:lineRule="auto"/>
        <w:jc w:val="center"/>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Assignment: </w:t>
      </w:r>
      <w:r w:rsidR="00F040C4" w:rsidRPr="00F040C4">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portfolio</w:t>
      </w:r>
    </w:p>
    <w:p w14:paraId="03C042D3" w14:textId="77777777"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3A91A1" w14:textId="230C328B"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 REDESIGN OF THE CENTRAL TRANSPORT</w:t>
      </w:r>
      <w:r w:rsidR="00F040C4">
        <w:rPr>
          <w:rFonts w:ascii="Times New Roman" w:hAnsi="Times New Roman" w:cs="Times New Roman"/>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2A24A5">
        <w:rPr>
          <w:rFonts w:ascii="Times New Roman" w:hAnsi="Times New Roman" w:cs="Times New Roman"/>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HUB</w:t>
      </w:r>
    </w:p>
    <w:p w14:paraId="49F18665" w14:textId="3ED70538"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BDBC07" w14:textId="59F00E95"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E326EA" w14:textId="696C50C7"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Date: July 2026</w:t>
      </w:r>
    </w:p>
    <w:p w14:paraId="0358DF10" w14:textId="7B63DCA6"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722CA0" w14:textId="4114BDE5"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 Mihaela Amisculesei</w:t>
      </w:r>
    </w:p>
    <w:p w14:paraId="4E26B85C" w14:textId="53C5E21E"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7B9124" w14:textId="69807043"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- 2411946</w:t>
      </w:r>
    </w:p>
    <w:p w14:paraId="257BE540" w14:textId="7F5FB299"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16938E" w14:textId="155385E1" w:rsidR="002A24A5" w:rsidRPr="002A24A5" w:rsidRDefault="002A24A5" w:rsidP="002A24A5">
      <w:pPr>
        <w:spacing w:after="80" w:line="252" w:lineRule="auto"/>
        <w:jc w:val="center"/>
        <w:rPr>
          <w:rFonts w:ascii="Times New Roman" w:hAnsi="Times New Roman" w:cs="Times New Roman"/>
          <w:color w:val="4F81BD" w:themeColor="accent1"/>
          <w:sz w:val="52"/>
          <w:szCs w:val="5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24A5">
        <w:rPr>
          <w:rFonts w:ascii="Times New Roman" w:hAnsi="Times New Roman" w:cs="Times New Roman"/>
          <w:bCs/>
          <w:i/>
          <w:iCs/>
          <w:color w:val="4F81BD"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 - Dr Kareem Sani</w:t>
      </w:r>
    </w:p>
    <w:p w14:paraId="37A68A7E" w14:textId="43307127" w:rsidR="002A24A5" w:rsidRDefault="002A24A5">
      <w:pPr>
        <w:spacing w:after="80" w:line="252" w:lineRule="auto"/>
      </w:pPr>
    </w:p>
    <w:p w14:paraId="4808D696" w14:textId="77777777" w:rsidR="002A24A5" w:rsidRDefault="002A24A5">
      <w:r>
        <w:br w:type="page"/>
      </w:r>
    </w:p>
    <w:p w14:paraId="0DE0929A" w14:textId="77777777" w:rsidR="00FC4155" w:rsidRDefault="00FC4155">
      <w:pPr>
        <w:spacing w:after="80" w:line="252" w:lineRule="auto"/>
      </w:pPr>
    </w:p>
    <w:p w14:paraId="4B007BB0" w14:textId="77777777" w:rsidR="00FC4155" w:rsidRPr="00FC4155" w:rsidRDefault="00FC4155" w:rsidP="00FC4155">
      <w:pPr>
        <w:spacing w:after="80" w:line="252" w:lineRule="auto"/>
        <w:rPr>
          <w:rFonts w:ascii="Times New Roman" w:hAnsi="Times New Roman" w:cs="Times New Roman"/>
          <w:sz w:val="32"/>
          <w:szCs w:val="32"/>
          <w:lang w:val="en-GB"/>
        </w:rPr>
      </w:pPr>
      <w:r w:rsidRPr="00FC4155">
        <w:rPr>
          <w:rFonts w:ascii="Times New Roman" w:hAnsi="Times New Roman" w:cs="Times New Roman"/>
          <w:b/>
          <w:bCs/>
          <w:sz w:val="32"/>
          <w:szCs w:val="32"/>
          <w:lang w:val="en-GB"/>
        </w:rPr>
        <w:t>Executive Summary</w:t>
      </w:r>
    </w:p>
    <w:p w14:paraId="10EEE09B" w14:textId="77777777" w:rsidR="00EE09E8" w:rsidRDefault="00EE09E8" w:rsidP="00EE09E8">
      <w:pPr>
        <w:spacing w:after="80" w:line="252" w:lineRule="auto"/>
        <w:rPr>
          <w:rFonts w:ascii="Times New Roman" w:hAnsi="Times New Roman" w:cs="Times New Roman"/>
          <w:b/>
          <w:bCs/>
          <w:sz w:val="24"/>
          <w:szCs w:val="24"/>
          <w:lang w:val="en-GB"/>
        </w:rPr>
      </w:pPr>
    </w:p>
    <w:p w14:paraId="732F168F" w14:textId="603CA0BA" w:rsidR="00EE09E8" w:rsidRPr="00EE09E8" w:rsidRDefault="00EE09E8" w:rsidP="00EE09E8">
      <w:pPr>
        <w:spacing w:after="80" w:line="360" w:lineRule="auto"/>
        <w:jc w:val="both"/>
        <w:rPr>
          <w:rFonts w:ascii="Times New Roman" w:hAnsi="Times New Roman" w:cs="Times New Roman"/>
          <w:sz w:val="24"/>
          <w:szCs w:val="24"/>
          <w:lang w:val="en-GB"/>
        </w:rPr>
      </w:pPr>
      <w:r w:rsidRPr="00EE09E8">
        <w:rPr>
          <w:rFonts w:ascii="Times New Roman" w:hAnsi="Times New Roman" w:cs="Times New Roman"/>
          <w:sz w:val="24"/>
          <w:szCs w:val="24"/>
          <w:lang w:val="en-GB"/>
        </w:rPr>
        <w:t xml:space="preserve">Following the abrupt closure of the 40-year-old Central Transport Hub due to critical structural failure, this Project Management Plan (PMP) outlines a comprehensive strategy to deliver a replacement multimodal interchange. The project aims to establish a net-zero operational, digitally enabled infrastructure asset that restores regional transit connectivity, spurs economic recovery, and promotes social inclusivity. Guided by PRINCE2 governance and PMBOK 7th Edition performance domains, this plan details the scope baseline, work breakdown structure, schedule </w:t>
      </w:r>
      <w:proofErr w:type="spellStart"/>
      <w:r w:rsidRPr="00EE09E8">
        <w:rPr>
          <w:rFonts w:ascii="Times New Roman" w:hAnsi="Times New Roman" w:cs="Times New Roman"/>
          <w:sz w:val="24"/>
          <w:szCs w:val="24"/>
          <w:lang w:val="en-GB"/>
        </w:rPr>
        <w:t>schedule</w:t>
      </w:r>
      <w:proofErr w:type="spellEnd"/>
      <w:r w:rsidRPr="00EE09E8">
        <w:rPr>
          <w:rFonts w:ascii="Times New Roman" w:hAnsi="Times New Roman" w:cs="Times New Roman"/>
          <w:sz w:val="24"/>
          <w:szCs w:val="24"/>
          <w:lang w:val="en-GB"/>
        </w:rPr>
        <w:t>, stakeholder management framework, resource allocation matrix, and quantitative risk register. Execution will occur across a 36-month timeline with a target operational date designed to mitigate immediate urban disruption while delivering long-term environmental resilience.</w:t>
      </w:r>
    </w:p>
    <w:p w14:paraId="66F68011" w14:textId="77777777" w:rsidR="00FC4155" w:rsidRDefault="00FC4155">
      <w:pPr>
        <w:spacing w:after="80" w:line="252" w:lineRule="auto"/>
      </w:pPr>
    </w:p>
    <w:p w14:paraId="0FAE1848" w14:textId="77777777" w:rsidR="00FC4155" w:rsidRDefault="00FC4155">
      <w:pPr>
        <w:spacing w:after="80" w:line="252" w:lineRule="auto"/>
      </w:pPr>
    </w:p>
    <w:p w14:paraId="2CEF6D2F" w14:textId="77777777" w:rsidR="00FC4155" w:rsidRDefault="00FC4155">
      <w:pPr>
        <w:spacing w:after="80" w:line="252" w:lineRule="auto"/>
      </w:pPr>
    </w:p>
    <w:p w14:paraId="3FC938F2" w14:textId="77777777" w:rsidR="00FC4155" w:rsidRDefault="00FC4155">
      <w:pPr>
        <w:spacing w:after="80" w:line="252" w:lineRule="auto"/>
      </w:pPr>
    </w:p>
    <w:p w14:paraId="2F42DA34" w14:textId="77777777" w:rsidR="00FC4155" w:rsidRDefault="00FC4155">
      <w:pPr>
        <w:spacing w:after="80" w:line="252" w:lineRule="auto"/>
      </w:pPr>
    </w:p>
    <w:p w14:paraId="1D10E563" w14:textId="77777777" w:rsidR="00FC4155" w:rsidRDefault="00FC4155">
      <w:pPr>
        <w:spacing w:after="80" w:line="252" w:lineRule="auto"/>
      </w:pPr>
    </w:p>
    <w:p w14:paraId="31534C84" w14:textId="77777777" w:rsidR="00FC4155" w:rsidRDefault="00FC4155">
      <w:pPr>
        <w:spacing w:after="80" w:line="252" w:lineRule="auto"/>
      </w:pPr>
    </w:p>
    <w:p w14:paraId="4BA43383" w14:textId="77777777" w:rsidR="00EE09E8" w:rsidRDefault="00EE09E8">
      <w:pPr>
        <w:spacing w:after="80" w:line="252" w:lineRule="auto"/>
      </w:pPr>
    </w:p>
    <w:p w14:paraId="75A4A644" w14:textId="77777777" w:rsidR="00EE09E8" w:rsidRDefault="00EE09E8">
      <w:pPr>
        <w:spacing w:after="80" w:line="252" w:lineRule="auto"/>
      </w:pPr>
    </w:p>
    <w:p w14:paraId="26630C24" w14:textId="77777777" w:rsidR="00EE09E8" w:rsidRDefault="00EE09E8">
      <w:pPr>
        <w:spacing w:after="80" w:line="252" w:lineRule="auto"/>
      </w:pPr>
    </w:p>
    <w:p w14:paraId="58A5D497" w14:textId="77777777" w:rsidR="00EE09E8" w:rsidRDefault="00EE09E8">
      <w:pPr>
        <w:spacing w:after="80" w:line="252" w:lineRule="auto"/>
      </w:pPr>
    </w:p>
    <w:p w14:paraId="736A6FF5" w14:textId="77777777" w:rsidR="00EE09E8" w:rsidRDefault="00EE09E8">
      <w:pPr>
        <w:spacing w:after="80" w:line="252" w:lineRule="auto"/>
      </w:pPr>
    </w:p>
    <w:p w14:paraId="5DDB8724" w14:textId="77777777" w:rsidR="00EE09E8" w:rsidRDefault="00EE09E8">
      <w:pPr>
        <w:spacing w:after="80" w:line="252" w:lineRule="auto"/>
      </w:pPr>
    </w:p>
    <w:p w14:paraId="26178AFF" w14:textId="77777777" w:rsidR="00EE09E8" w:rsidRDefault="00EE09E8">
      <w:pPr>
        <w:spacing w:after="80" w:line="252" w:lineRule="auto"/>
      </w:pPr>
    </w:p>
    <w:p w14:paraId="4FB42C24" w14:textId="77777777" w:rsidR="00EE09E8" w:rsidRDefault="00EE09E8">
      <w:pPr>
        <w:spacing w:after="80" w:line="252" w:lineRule="auto"/>
      </w:pPr>
    </w:p>
    <w:p w14:paraId="1192AB15" w14:textId="77777777" w:rsidR="00EE09E8" w:rsidRDefault="00EE09E8">
      <w:pPr>
        <w:spacing w:after="80" w:line="252" w:lineRule="auto"/>
      </w:pPr>
    </w:p>
    <w:p w14:paraId="7536210B" w14:textId="77777777" w:rsidR="00EE09E8" w:rsidRDefault="00EE09E8">
      <w:pPr>
        <w:spacing w:after="80" w:line="252" w:lineRule="auto"/>
      </w:pPr>
    </w:p>
    <w:p w14:paraId="38FEAC3E" w14:textId="77777777" w:rsidR="00EE09E8" w:rsidRDefault="00EE09E8">
      <w:pPr>
        <w:spacing w:after="80" w:line="252" w:lineRule="auto"/>
      </w:pPr>
    </w:p>
    <w:p w14:paraId="50782F1C" w14:textId="77777777" w:rsidR="00EE09E8" w:rsidRDefault="00EE09E8">
      <w:pPr>
        <w:spacing w:after="80" w:line="252" w:lineRule="auto"/>
      </w:pPr>
    </w:p>
    <w:p w14:paraId="718F6DD6" w14:textId="77777777" w:rsidR="00EE09E8" w:rsidRDefault="00EE09E8">
      <w:pPr>
        <w:spacing w:after="80" w:line="252" w:lineRule="auto"/>
      </w:pPr>
    </w:p>
    <w:p w14:paraId="0B627548" w14:textId="77777777" w:rsidR="00EE09E8" w:rsidRDefault="00EE09E8">
      <w:pPr>
        <w:spacing w:after="80" w:line="252" w:lineRule="auto"/>
      </w:pPr>
    </w:p>
    <w:p w14:paraId="5CB369F6" w14:textId="77777777" w:rsidR="00EE09E8" w:rsidRDefault="00EE09E8">
      <w:pPr>
        <w:spacing w:after="80" w:line="252" w:lineRule="auto"/>
      </w:pPr>
    </w:p>
    <w:p w14:paraId="71299500" w14:textId="77777777" w:rsidR="00EE09E8" w:rsidRDefault="00EE09E8">
      <w:pPr>
        <w:spacing w:after="80" w:line="252" w:lineRule="auto"/>
      </w:pPr>
    </w:p>
    <w:p w14:paraId="14AB3742" w14:textId="77777777" w:rsidR="00EE09E8" w:rsidRDefault="00EE09E8">
      <w:pPr>
        <w:spacing w:after="80" w:line="252" w:lineRule="auto"/>
      </w:pPr>
    </w:p>
    <w:p w14:paraId="3A77318A" w14:textId="77777777" w:rsidR="00FC4155" w:rsidRDefault="00FC4155">
      <w:pPr>
        <w:spacing w:after="80" w:line="252" w:lineRule="auto"/>
      </w:pPr>
    </w:p>
    <w:p w14:paraId="677A1720" w14:textId="77777777" w:rsidR="00FC4155" w:rsidRDefault="00FC4155">
      <w:pPr>
        <w:spacing w:after="80" w:line="252" w:lineRule="auto"/>
      </w:pPr>
    </w:p>
    <w:p w14:paraId="1CE4C3FD" w14:textId="77777777" w:rsidR="00FC4155" w:rsidRDefault="00FC4155">
      <w:pPr>
        <w:spacing w:after="80" w:line="252" w:lineRule="auto"/>
      </w:pPr>
    </w:p>
    <w:p w14:paraId="1049CCAD" w14:textId="77777777" w:rsidR="00FC4155" w:rsidRDefault="00FC4155">
      <w:pPr>
        <w:spacing w:after="80" w:line="252" w:lineRule="auto"/>
      </w:pPr>
    </w:p>
    <w:p w14:paraId="2C8E57EA" w14:textId="77777777" w:rsidR="00FC4155" w:rsidRDefault="00FC4155">
      <w:pPr>
        <w:spacing w:after="80" w:line="252" w:lineRule="auto"/>
      </w:pPr>
    </w:p>
    <w:p w14:paraId="57E4D641" w14:textId="43AF276D" w:rsidR="007F5CCE" w:rsidRPr="00EE09E8" w:rsidRDefault="007F5CCE" w:rsidP="00EE09E8">
      <w:pPr>
        <w:rPr>
          <w:b/>
          <w:bCs/>
          <w:lang w:val="en-GB"/>
        </w:rPr>
      </w:pPr>
    </w:p>
    <w:sdt>
      <w:sdtPr>
        <w:rPr>
          <w:rFonts w:asciiTheme="minorHAnsi" w:eastAsiaTheme="minorEastAsia" w:hAnsiTheme="minorHAnsi" w:cstheme="minorBidi"/>
          <w:b w:val="0"/>
          <w:bCs w:val="0"/>
          <w:color w:val="auto"/>
          <w:sz w:val="22"/>
          <w:szCs w:val="22"/>
          <w:lang w:val="en-GB"/>
        </w:rPr>
        <w:id w:val="1810129416"/>
        <w:docPartObj>
          <w:docPartGallery w:val="Table of Contents"/>
          <w:docPartUnique/>
        </w:docPartObj>
      </w:sdtPr>
      <w:sdtEndPr>
        <w:rPr>
          <w:lang w:val="en-US"/>
        </w:rPr>
      </w:sdtEndPr>
      <w:sdtContent>
        <w:p w14:paraId="00FC7287" w14:textId="176BD9D8" w:rsidR="007F5CCE" w:rsidRDefault="007F5CCE">
          <w:pPr>
            <w:pStyle w:val="TOCHeading"/>
          </w:pPr>
          <w:r>
            <w:rPr>
              <w:lang w:val="en-GB"/>
            </w:rPr>
            <w:t>Table of Contents</w:t>
          </w:r>
        </w:p>
        <w:p w14:paraId="65CB6FEF" w14:textId="50DD1CEA" w:rsidR="007F5CCE" w:rsidRDefault="007F5CCE">
          <w:pPr>
            <w:pStyle w:val="TOC1"/>
            <w:tabs>
              <w:tab w:val="right" w:leader="dot" w:pos="10747"/>
            </w:tabs>
            <w:rPr>
              <w:noProof/>
            </w:rPr>
          </w:pPr>
          <w:r>
            <w:fldChar w:fldCharType="begin"/>
          </w:r>
          <w:r>
            <w:instrText xml:space="preserve"> TOC \o "1-3" \h \z \u </w:instrText>
          </w:r>
          <w:r>
            <w:fldChar w:fldCharType="separate"/>
          </w:r>
          <w:hyperlink w:anchor="_Toc235780053" w:history="1">
            <w:r w:rsidRPr="003D14D0">
              <w:rPr>
                <w:rStyle w:val="Hyperlink"/>
                <w:noProof/>
                <w:lang w:val="en-GB"/>
              </w:rPr>
              <w:t>1. INTRODUCTION</w:t>
            </w:r>
            <w:r>
              <w:rPr>
                <w:noProof/>
                <w:webHidden/>
              </w:rPr>
              <w:tab/>
            </w:r>
            <w:r>
              <w:rPr>
                <w:noProof/>
                <w:webHidden/>
              </w:rPr>
              <w:fldChar w:fldCharType="begin"/>
            </w:r>
            <w:r>
              <w:rPr>
                <w:noProof/>
                <w:webHidden/>
              </w:rPr>
              <w:instrText xml:space="preserve"> PAGEREF _Toc235780053 \h </w:instrText>
            </w:r>
            <w:r>
              <w:rPr>
                <w:noProof/>
                <w:webHidden/>
              </w:rPr>
            </w:r>
            <w:r>
              <w:rPr>
                <w:noProof/>
                <w:webHidden/>
              </w:rPr>
              <w:fldChar w:fldCharType="separate"/>
            </w:r>
            <w:r w:rsidR="00F01F48">
              <w:rPr>
                <w:noProof/>
                <w:webHidden/>
              </w:rPr>
              <w:t>5</w:t>
            </w:r>
            <w:r>
              <w:rPr>
                <w:noProof/>
                <w:webHidden/>
              </w:rPr>
              <w:fldChar w:fldCharType="end"/>
            </w:r>
          </w:hyperlink>
        </w:p>
        <w:p w14:paraId="48920575" w14:textId="26091F34" w:rsidR="007F5CCE" w:rsidRDefault="007F5CCE">
          <w:pPr>
            <w:pStyle w:val="TOC1"/>
            <w:tabs>
              <w:tab w:val="right" w:leader="dot" w:pos="10747"/>
            </w:tabs>
            <w:rPr>
              <w:noProof/>
            </w:rPr>
          </w:pPr>
          <w:hyperlink w:anchor="_Toc235780054" w:history="1">
            <w:r w:rsidRPr="003D14D0">
              <w:rPr>
                <w:rStyle w:val="Hyperlink"/>
                <w:noProof/>
                <w:lang w:val="en-GB"/>
              </w:rPr>
              <w:t>2. PROJECT DESCRIPTION</w:t>
            </w:r>
            <w:r>
              <w:rPr>
                <w:noProof/>
                <w:webHidden/>
              </w:rPr>
              <w:tab/>
            </w:r>
            <w:r>
              <w:rPr>
                <w:noProof/>
                <w:webHidden/>
              </w:rPr>
              <w:fldChar w:fldCharType="begin"/>
            </w:r>
            <w:r>
              <w:rPr>
                <w:noProof/>
                <w:webHidden/>
              </w:rPr>
              <w:instrText xml:space="preserve"> PAGEREF _Toc235780054 \h </w:instrText>
            </w:r>
            <w:r>
              <w:rPr>
                <w:noProof/>
                <w:webHidden/>
              </w:rPr>
            </w:r>
            <w:r>
              <w:rPr>
                <w:noProof/>
                <w:webHidden/>
              </w:rPr>
              <w:fldChar w:fldCharType="separate"/>
            </w:r>
            <w:r w:rsidR="00F01F48">
              <w:rPr>
                <w:noProof/>
                <w:webHidden/>
              </w:rPr>
              <w:t>5</w:t>
            </w:r>
            <w:r>
              <w:rPr>
                <w:noProof/>
                <w:webHidden/>
              </w:rPr>
              <w:fldChar w:fldCharType="end"/>
            </w:r>
          </w:hyperlink>
        </w:p>
        <w:p w14:paraId="24E826FB" w14:textId="0303D086" w:rsidR="007F5CCE" w:rsidRDefault="007F5CCE">
          <w:pPr>
            <w:pStyle w:val="TOC2"/>
            <w:tabs>
              <w:tab w:val="right" w:leader="dot" w:pos="10747"/>
            </w:tabs>
            <w:rPr>
              <w:noProof/>
            </w:rPr>
          </w:pPr>
          <w:hyperlink w:anchor="_Toc235780055" w:history="1">
            <w:r w:rsidRPr="003D14D0">
              <w:rPr>
                <w:rStyle w:val="Hyperlink"/>
                <w:noProof/>
                <w:lang w:val="en-GB"/>
              </w:rPr>
              <w:t>2.1 Project Aim</w:t>
            </w:r>
            <w:r>
              <w:rPr>
                <w:noProof/>
                <w:webHidden/>
              </w:rPr>
              <w:tab/>
            </w:r>
            <w:r>
              <w:rPr>
                <w:noProof/>
                <w:webHidden/>
              </w:rPr>
              <w:fldChar w:fldCharType="begin"/>
            </w:r>
            <w:r>
              <w:rPr>
                <w:noProof/>
                <w:webHidden/>
              </w:rPr>
              <w:instrText xml:space="preserve"> PAGEREF _Toc235780055 \h </w:instrText>
            </w:r>
            <w:r>
              <w:rPr>
                <w:noProof/>
                <w:webHidden/>
              </w:rPr>
            </w:r>
            <w:r>
              <w:rPr>
                <w:noProof/>
                <w:webHidden/>
              </w:rPr>
              <w:fldChar w:fldCharType="separate"/>
            </w:r>
            <w:r w:rsidR="00F01F48">
              <w:rPr>
                <w:noProof/>
                <w:webHidden/>
              </w:rPr>
              <w:t>5</w:t>
            </w:r>
            <w:r>
              <w:rPr>
                <w:noProof/>
                <w:webHidden/>
              </w:rPr>
              <w:fldChar w:fldCharType="end"/>
            </w:r>
          </w:hyperlink>
        </w:p>
        <w:p w14:paraId="792C3DFA" w14:textId="175DF0BD" w:rsidR="007F5CCE" w:rsidRDefault="007F5CCE">
          <w:pPr>
            <w:pStyle w:val="TOC2"/>
            <w:tabs>
              <w:tab w:val="right" w:leader="dot" w:pos="10747"/>
            </w:tabs>
            <w:rPr>
              <w:noProof/>
            </w:rPr>
          </w:pPr>
          <w:hyperlink w:anchor="_Toc235780056" w:history="1">
            <w:r w:rsidRPr="003D14D0">
              <w:rPr>
                <w:rStyle w:val="Hyperlink"/>
                <w:noProof/>
                <w:lang w:val="en-GB"/>
              </w:rPr>
              <w:t>2.2 Project Objectives</w:t>
            </w:r>
            <w:r>
              <w:rPr>
                <w:noProof/>
                <w:webHidden/>
              </w:rPr>
              <w:tab/>
            </w:r>
            <w:r>
              <w:rPr>
                <w:noProof/>
                <w:webHidden/>
              </w:rPr>
              <w:fldChar w:fldCharType="begin"/>
            </w:r>
            <w:r>
              <w:rPr>
                <w:noProof/>
                <w:webHidden/>
              </w:rPr>
              <w:instrText xml:space="preserve"> PAGEREF _Toc235780056 \h </w:instrText>
            </w:r>
            <w:r>
              <w:rPr>
                <w:noProof/>
                <w:webHidden/>
              </w:rPr>
            </w:r>
            <w:r>
              <w:rPr>
                <w:noProof/>
                <w:webHidden/>
              </w:rPr>
              <w:fldChar w:fldCharType="separate"/>
            </w:r>
            <w:r w:rsidR="00F01F48">
              <w:rPr>
                <w:noProof/>
                <w:webHidden/>
              </w:rPr>
              <w:t>5</w:t>
            </w:r>
            <w:r>
              <w:rPr>
                <w:noProof/>
                <w:webHidden/>
              </w:rPr>
              <w:fldChar w:fldCharType="end"/>
            </w:r>
          </w:hyperlink>
        </w:p>
        <w:p w14:paraId="31529502" w14:textId="4A267F6D" w:rsidR="007F5CCE" w:rsidRDefault="007F5CCE">
          <w:pPr>
            <w:pStyle w:val="TOC2"/>
            <w:tabs>
              <w:tab w:val="right" w:leader="dot" w:pos="10747"/>
            </w:tabs>
            <w:rPr>
              <w:noProof/>
            </w:rPr>
          </w:pPr>
          <w:hyperlink w:anchor="_Toc235780057" w:history="1">
            <w:r w:rsidRPr="003D14D0">
              <w:rPr>
                <w:rStyle w:val="Hyperlink"/>
                <w:noProof/>
                <w:lang w:val="en-GB"/>
              </w:rPr>
              <w:t>2.3 Strategic Value &amp; Alignment</w:t>
            </w:r>
            <w:r>
              <w:rPr>
                <w:noProof/>
                <w:webHidden/>
              </w:rPr>
              <w:tab/>
            </w:r>
            <w:r>
              <w:rPr>
                <w:noProof/>
                <w:webHidden/>
              </w:rPr>
              <w:fldChar w:fldCharType="begin"/>
            </w:r>
            <w:r>
              <w:rPr>
                <w:noProof/>
                <w:webHidden/>
              </w:rPr>
              <w:instrText xml:space="preserve"> PAGEREF _Toc235780057 \h </w:instrText>
            </w:r>
            <w:r>
              <w:rPr>
                <w:noProof/>
                <w:webHidden/>
              </w:rPr>
            </w:r>
            <w:r>
              <w:rPr>
                <w:noProof/>
                <w:webHidden/>
              </w:rPr>
              <w:fldChar w:fldCharType="separate"/>
            </w:r>
            <w:r w:rsidR="00F01F48">
              <w:rPr>
                <w:noProof/>
                <w:webHidden/>
              </w:rPr>
              <w:t>6</w:t>
            </w:r>
            <w:r>
              <w:rPr>
                <w:noProof/>
                <w:webHidden/>
              </w:rPr>
              <w:fldChar w:fldCharType="end"/>
            </w:r>
          </w:hyperlink>
        </w:p>
        <w:p w14:paraId="482B4ADD" w14:textId="0994996F" w:rsidR="007F5CCE" w:rsidRDefault="007F5CCE">
          <w:pPr>
            <w:pStyle w:val="TOC1"/>
            <w:tabs>
              <w:tab w:val="right" w:leader="dot" w:pos="10747"/>
            </w:tabs>
            <w:rPr>
              <w:noProof/>
            </w:rPr>
          </w:pPr>
          <w:hyperlink w:anchor="_Toc235780058" w:history="1">
            <w:r w:rsidRPr="003D14D0">
              <w:rPr>
                <w:rStyle w:val="Hyperlink"/>
                <w:noProof/>
                <w:lang w:val="en-GB"/>
              </w:rPr>
              <w:t>3. SCOPE MANAGEMENT &amp; BOUNDARIES</w:t>
            </w:r>
            <w:r>
              <w:rPr>
                <w:noProof/>
                <w:webHidden/>
              </w:rPr>
              <w:tab/>
            </w:r>
            <w:r>
              <w:rPr>
                <w:noProof/>
                <w:webHidden/>
              </w:rPr>
              <w:fldChar w:fldCharType="begin"/>
            </w:r>
            <w:r>
              <w:rPr>
                <w:noProof/>
                <w:webHidden/>
              </w:rPr>
              <w:instrText xml:space="preserve"> PAGEREF _Toc235780058 \h </w:instrText>
            </w:r>
            <w:r>
              <w:rPr>
                <w:noProof/>
                <w:webHidden/>
              </w:rPr>
            </w:r>
            <w:r>
              <w:rPr>
                <w:noProof/>
                <w:webHidden/>
              </w:rPr>
              <w:fldChar w:fldCharType="separate"/>
            </w:r>
            <w:r w:rsidR="00F01F48">
              <w:rPr>
                <w:noProof/>
                <w:webHidden/>
              </w:rPr>
              <w:t>6</w:t>
            </w:r>
            <w:r>
              <w:rPr>
                <w:noProof/>
                <w:webHidden/>
              </w:rPr>
              <w:fldChar w:fldCharType="end"/>
            </w:r>
          </w:hyperlink>
        </w:p>
        <w:p w14:paraId="3FE3D1A8" w14:textId="06F6951C" w:rsidR="007F5CCE" w:rsidRDefault="007F5CCE">
          <w:pPr>
            <w:pStyle w:val="TOC2"/>
            <w:tabs>
              <w:tab w:val="right" w:leader="dot" w:pos="10747"/>
            </w:tabs>
            <w:rPr>
              <w:noProof/>
            </w:rPr>
          </w:pPr>
          <w:hyperlink w:anchor="_Toc235780059" w:history="1">
            <w:r w:rsidRPr="003D14D0">
              <w:rPr>
                <w:rStyle w:val="Hyperlink"/>
                <w:noProof/>
              </w:rPr>
              <w:t>Table 1: Project Scope Inclusions and Exclusions</w:t>
            </w:r>
            <w:r>
              <w:rPr>
                <w:noProof/>
                <w:webHidden/>
              </w:rPr>
              <w:tab/>
            </w:r>
            <w:r>
              <w:rPr>
                <w:noProof/>
                <w:webHidden/>
              </w:rPr>
              <w:fldChar w:fldCharType="begin"/>
            </w:r>
            <w:r>
              <w:rPr>
                <w:noProof/>
                <w:webHidden/>
              </w:rPr>
              <w:instrText xml:space="preserve"> PAGEREF _Toc235780059 \h </w:instrText>
            </w:r>
            <w:r>
              <w:rPr>
                <w:noProof/>
                <w:webHidden/>
              </w:rPr>
            </w:r>
            <w:r>
              <w:rPr>
                <w:noProof/>
                <w:webHidden/>
              </w:rPr>
              <w:fldChar w:fldCharType="separate"/>
            </w:r>
            <w:r w:rsidR="00F01F48">
              <w:rPr>
                <w:noProof/>
                <w:webHidden/>
              </w:rPr>
              <w:t>6</w:t>
            </w:r>
            <w:r>
              <w:rPr>
                <w:noProof/>
                <w:webHidden/>
              </w:rPr>
              <w:fldChar w:fldCharType="end"/>
            </w:r>
          </w:hyperlink>
        </w:p>
        <w:p w14:paraId="21EEFDEA" w14:textId="2DD91D11" w:rsidR="007F5CCE" w:rsidRDefault="007F5CCE">
          <w:pPr>
            <w:pStyle w:val="TOC1"/>
            <w:tabs>
              <w:tab w:val="right" w:leader="dot" w:pos="10747"/>
            </w:tabs>
            <w:rPr>
              <w:noProof/>
            </w:rPr>
          </w:pPr>
          <w:hyperlink w:anchor="_Toc235780060" w:history="1">
            <w:r w:rsidRPr="003D14D0">
              <w:rPr>
                <w:rStyle w:val="Hyperlink"/>
                <w:rFonts w:ascii="Times New Roman" w:hAnsi="Times New Roman" w:cs="Times New Roman"/>
                <w:noProof/>
                <w:lang w:val="en-GB"/>
              </w:rPr>
              <w:t>4. WORK BREAKDOWN STRUCTURE (WBS)</w:t>
            </w:r>
            <w:r>
              <w:rPr>
                <w:noProof/>
                <w:webHidden/>
              </w:rPr>
              <w:tab/>
            </w:r>
            <w:r>
              <w:rPr>
                <w:noProof/>
                <w:webHidden/>
              </w:rPr>
              <w:fldChar w:fldCharType="begin"/>
            </w:r>
            <w:r>
              <w:rPr>
                <w:noProof/>
                <w:webHidden/>
              </w:rPr>
              <w:instrText xml:space="preserve"> PAGEREF _Toc235780060 \h </w:instrText>
            </w:r>
            <w:r>
              <w:rPr>
                <w:noProof/>
                <w:webHidden/>
              </w:rPr>
            </w:r>
            <w:r>
              <w:rPr>
                <w:noProof/>
                <w:webHidden/>
              </w:rPr>
              <w:fldChar w:fldCharType="separate"/>
            </w:r>
            <w:r w:rsidR="00F01F48">
              <w:rPr>
                <w:noProof/>
                <w:webHidden/>
              </w:rPr>
              <w:t>7</w:t>
            </w:r>
            <w:r>
              <w:rPr>
                <w:noProof/>
                <w:webHidden/>
              </w:rPr>
              <w:fldChar w:fldCharType="end"/>
            </w:r>
          </w:hyperlink>
        </w:p>
        <w:p w14:paraId="688FB25A" w14:textId="62E8BC9C" w:rsidR="007F5CCE" w:rsidRDefault="007F5CCE">
          <w:pPr>
            <w:pStyle w:val="TOC1"/>
            <w:tabs>
              <w:tab w:val="right" w:leader="dot" w:pos="10747"/>
            </w:tabs>
            <w:rPr>
              <w:noProof/>
            </w:rPr>
          </w:pPr>
          <w:hyperlink w:anchor="_Toc235780061" w:history="1">
            <w:r w:rsidRPr="003D14D0">
              <w:rPr>
                <w:rStyle w:val="Hyperlink"/>
                <w:rFonts w:ascii="Times New Roman" w:hAnsi="Times New Roman" w:cs="Times New Roman"/>
                <w:noProof/>
                <w:lang w:val="en-GB"/>
              </w:rPr>
              <w:t>5. QUAD CHART</w:t>
            </w:r>
            <w:r>
              <w:rPr>
                <w:noProof/>
                <w:webHidden/>
              </w:rPr>
              <w:tab/>
            </w:r>
            <w:r>
              <w:rPr>
                <w:noProof/>
                <w:webHidden/>
              </w:rPr>
              <w:fldChar w:fldCharType="begin"/>
            </w:r>
            <w:r>
              <w:rPr>
                <w:noProof/>
                <w:webHidden/>
              </w:rPr>
              <w:instrText xml:space="preserve"> PAGEREF _Toc235780061 \h </w:instrText>
            </w:r>
            <w:r>
              <w:rPr>
                <w:noProof/>
                <w:webHidden/>
              </w:rPr>
            </w:r>
            <w:r>
              <w:rPr>
                <w:noProof/>
                <w:webHidden/>
              </w:rPr>
              <w:fldChar w:fldCharType="separate"/>
            </w:r>
            <w:r w:rsidR="00F01F48">
              <w:rPr>
                <w:noProof/>
                <w:webHidden/>
              </w:rPr>
              <w:t>8</w:t>
            </w:r>
            <w:r>
              <w:rPr>
                <w:noProof/>
                <w:webHidden/>
              </w:rPr>
              <w:fldChar w:fldCharType="end"/>
            </w:r>
          </w:hyperlink>
        </w:p>
        <w:p w14:paraId="6BBA174F" w14:textId="6A34AA89" w:rsidR="007F5CCE" w:rsidRDefault="007F5CCE">
          <w:pPr>
            <w:pStyle w:val="TOC1"/>
            <w:tabs>
              <w:tab w:val="right" w:leader="dot" w:pos="10747"/>
            </w:tabs>
            <w:rPr>
              <w:noProof/>
            </w:rPr>
          </w:pPr>
          <w:hyperlink w:anchor="_Toc235780062" w:history="1">
            <w:r w:rsidRPr="003D14D0">
              <w:rPr>
                <w:rStyle w:val="Hyperlink"/>
                <w:rFonts w:ascii="Times New Roman" w:hAnsi="Times New Roman" w:cs="Times New Roman"/>
                <w:noProof/>
              </w:rPr>
              <w:t>6. SCHEDULE MANAGEMENT &amp; GANTT CHART</w:t>
            </w:r>
            <w:r>
              <w:rPr>
                <w:noProof/>
                <w:webHidden/>
              </w:rPr>
              <w:tab/>
            </w:r>
            <w:r>
              <w:rPr>
                <w:noProof/>
                <w:webHidden/>
              </w:rPr>
              <w:fldChar w:fldCharType="begin"/>
            </w:r>
            <w:r>
              <w:rPr>
                <w:noProof/>
                <w:webHidden/>
              </w:rPr>
              <w:instrText xml:space="preserve"> PAGEREF _Toc235780062 \h </w:instrText>
            </w:r>
            <w:r>
              <w:rPr>
                <w:noProof/>
                <w:webHidden/>
              </w:rPr>
            </w:r>
            <w:r>
              <w:rPr>
                <w:noProof/>
                <w:webHidden/>
              </w:rPr>
              <w:fldChar w:fldCharType="separate"/>
            </w:r>
            <w:r w:rsidR="00F01F48">
              <w:rPr>
                <w:noProof/>
                <w:webHidden/>
              </w:rPr>
              <w:t>9</w:t>
            </w:r>
            <w:r>
              <w:rPr>
                <w:noProof/>
                <w:webHidden/>
              </w:rPr>
              <w:fldChar w:fldCharType="end"/>
            </w:r>
          </w:hyperlink>
        </w:p>
        <w:p w14:paraId="5D1D3220" w14:textId="558B6FE5" w:rsidR="007F5CCE" w:rsidRDefault="007F5CCE">
          <w:pPr>
            <w:pStyle w:val="TOC2"/>
            <w:tabs>
              <w:tab w:val="right" w:leader="dot" w:pos="10747"/>
            </w:tabs>
            <w:rPr>
              <w:noProof/>
            </w:rPr>
          </w:pPr>
          <w:hyperlink w:anchor="_Toc235780063" w:history="1">
            <w:r w:rsidRPr="003D14D0">
              <w:rPr>
                <w:rStyle w:val="Hyperlink"/>
                <w:noProof/>
                <w:lang w:val="en-GB"/>
              </w:rPr>
              <w:t>Figure 3 illustrates the Level 2 Master Implementation Gantt Chart.</w:t>
            </w:r>
            <w:r>
              <w:rPr>
                <w:noProof/>
                <w:webHidden/>
              </w:rPr>
              <w:tab/>
            </w:r>
            <w:r>
              <w:rPr>
                <w:noProof/>
                <w:webHidden/>
              </w:rPr>
              <w:fldChar w:fldCharType="begin"/>
            </w:r>
            <w:r>
              <w:rPr>
                <w:noProof/>
                <w:webHidden/>
              </w:rPr>
              <w:instrText xml:space="preserve"> PAGEREF _Toc235780063 \h </w:instrText>
            </w:r>
            <w:r>
              <w:rPr>
                <w:noProof/>
                <w:webHidden/>
              </w:rPr>
            </w:r>
            <w:r>
              <w:rPr>
                <w:noProof/>
                <w:webHidden/>
              </w:rPr>
              <w:fldChar w:fldCharType="separate"/>
            </w:r>
            <w:r w:rsidR="00F01F48">
              <w:rPr>
                <w:noProof/>
                <w:webHidden/>
              </w:rPr>
              <w:t>9</w:t>
            </w:r>
            <w:r>
              <w:rPr>
                <w:noProof/>
                <w:webHidden/>
              </w:rPr>
              <w:fldChar w:fldCharType="end"/>
            </w:r>
          </w:hyperlink>
        </w:p>
        <w:p w14:paraId="4418DC5A" w14:textId="61AE997A" w:rsidR="007F5CCE" w:rsidRDefault="007F5CCE">
          <w:pPr>
            <w:pStyle w:val="TOC2"/>
            <w:tabs>
              <w:tab w:val="right" w:leader="dot" w:pos="10747"/>
            </w:tabs>
            <w:rPr>
              <w:noProof/>
            </w:rPr>
          </w:pPr>
          <w:hyperlink w:anchor="_Toc235780064" w:history="1">
            <w:r w:rsidRPr="003D14D0">
              <w:rPr>
                <w:rStyle w:val="Hyperlink"/>
                <w:rFonts w:ascii="Times New Roman" w:hAnsi="Times New Roman" w:cs="Times New Roman"/>
                <w:noProof/>
                <w:lang w:val="en-GB"/>
              </w:rPr>
              <w:t>6.1 Critical Path Analysis</w:t>
            </w:r>
            <w:r>
              <w:rPr>
                <w:noProof/>
                <w:webHidden/>
              </w:rPr>
              <w:tab/>
            </w:r>
            <w:r>
              <w:rPr>
                <w:noProof/>
                <w:webHidden/>
              </w:rPr>
              <w:fldChar w:fldCharType="begin"/>
            </w:r>
            <w:r>
              <w:rPr>
                <w:noProof/>
                <w:webHidden/>
              </w:rPr>
              <w:instrText xml:space="preserve"> PAGEREF _Toc235780064 \h </w:instrText>
            </w:r>
            <w:r>
              <w:rPr>
                <w:noProof/>
                <w:webHidden/>
              </w:rPr>
            </w:r>
            <w:r>
              <w:rPr>
                <w:noProof/>
                <w:webHidden/>
              </w:rPr>
              <w:fldChar w:fldCharType="separate"/>
            </w:r>
            <w:r w:rsidR="00F01F48">
              <w:rPr>
                <w:noProof/>
                <w:webHidden/>
              </w:rPr>
              <w:t>9</w:t>
            </w:r>
            <w:r>
              <w:rPr>
                <w:noProof/>
                <w:webHidden/>
              </w:rPr>
              <w:fldChar w:fldCharType="end"/>
            </w:r>
          </w:hyperlink>
        </w:p>
        <w:p w14:paraId="08CA43A9" w14:textId="46991B11" w:rsidR="007F5CCE" w:rsidRDefault="007F5CCE">
          <w:pPr>
            <w:pStyle w:val="TOC1"/>
            <w:tabs>
              <w:tab w:val="right" w:leader="dot" w:pos="10747"/>
            </w:tabs>
            <w:rPr>
              <w:noProof/>
            </w:rPr>
          </w:pPr>
          <w:hyperlink w:anchor="_Toc235780065" w:history="1">
            <w:r w:rsidRPr="003D14D0">
              <w:rPr>
                <w:rStyle w:val="Hyperlink"/>
                <w:rFonts w:ascii="Times New Roman" w:hAnsi="Times New Roman" w:cs="Times New Roman"/>
                <w:noProof/>
                <w:lang w:val="en-GB"/>
              </w:rPr>
              <w:t>7. STAKEHOLDER ENGAGEMENT &amp; GOVERNANCE</w:t>
            </w:r>
            <w:r>
              <w:rPr>
                <w:noProof/>
                <w:webHidden/>
              </w:rPr>
              <w:tab/>
            </w:r>
            <w:r>
              <w:rPr>
                <w:noProof/>
                <w:webHidden/>
              </w:rPr>
              <w:fldChar w:fldCharType="begin"/>
            </w:r>
            <w:r>
              <w:rPr>
                <w:noProof/>
                <w:webHidden/>
              </w:rPr>
              <w:instrText xml:space="preserve"> PAGEREF _Toc235780065 \h </w:instrText>
            </w:r>
            <w:r>
              <w:rPr>
                <w:noProof/>
                <w:webHidden/>
              </w:rPr>
            </w:r>
            <w:r>
              <w:rPr>
                <w:noProof/>
                <w:webHidden/>
              </w:rPr>
              <w:fldChar w:fldCharType="separate"/>
            </w:r>
            <w:r w:rsidR="00F01F48">
              <w:rPr>
                <w:noProof/>
                <w:webHidden/>
              </w:rPr>
              <w:t>10</w:t>
            </w:r>
            <w:r>
              <w:rPr>
                <w:noProof/>
                <w:webHidden/>
              </w:rPr>
              <w:fldChar w:fldCharType="end"/>
            </w:r>
          </w:hyperlink>
        </w:p>
        <w:p w14:paraId="52927180" w14:textId="375292A7" w:rsidR="007F5CCE" w:rsidRDefault="007F5CCE">
          <w:pPr>
            <w:pStyle w:val="TOC2"/>
            <w:tabs>
              <w:tab w:val="right" w:leader="dot" w:pos="10747"/>
            </w:tabs>
            <w:rPr>
              <w:noProof/>
            </w:rPr>
          </w:pPr>
          <w:hyperlink w:anchor="_Toc235780066" w:history="1">
            <w:r w:rsidRPr="003D14D0">
              <w:rPr>
                <w:rStyle w:val="Hyperlink"/>
                <w:noProof/>
                <w:lang w:val="en-GB"/>
              </w:rPr>
              <w:t>Table 2: Stakeholder Power-Interest Matrix and Engagement Strategy</w:t>
            </w:r>
            <w:r>
              <w:rPr>
                <w:noProof/>
                <w:webHidden/>
              </w:rPr>
              <w:tab/>
            </w:r>
            <w:r>
              <w:rPr>
                <w:noProof/>
                <w:webHidden/>
              </w:rPr>
              <w:fldChar w:fldCharType="begin"/>
            </w:r>
            <w:r>
              <w:rPr>
                <w:noProof/>
                <w:webHidden/>
              </w:rPr>
              <w:instrText xml:space="preserve"> PAGEREF _Toc235780066 \h </w:instrText>
            </w:r>
            <w:r>
              <w:rPr>
                <w:noProof/>
                <w:webHidden/>
              </w:rPr>
            </w:r>
            <w:r>
              <w:rPr>
                <w:noProof/>
                <w:webHidden/>
              </w:rPr>
              <w:fldChar w:fldCharType="separate"/>
            </w:r>
            <w:r w:rsidR="00F01F48">
              <w:rPr>
                <w:noProof/>
                <w:webHidden/>
              </w:rPr>
              <w:t>10</w:t>
            </w:r>
            <w:r>
              <w:rPr>
                <w:noProof/>
                <w:webHidden/>
              </w:rPr>
              <w:fldChar w:fldCharType="end"/>
            </w:r>
          </w:hyperlink>
        </w:p>
        <w:p w14:paraId="571923CD" w14:textId="5B834B03" w:rsidR="007F5CCE" w:rsidRDefault="007F5CCE">
          <w:pPr>
            <w:pStyle w:val="TOC1"/>
            <w:tabs>
              <w:tab w:val="right" w:leader="dot" w:pos="10747"/>
            </w:tabs>
            <w:rPr>
              <w:noProof/>
            </w:rPr>
          </w:pPr>
          <w:hyperlink w:anchor="_Toc235780067" w:history="1">
            <w:r w:rsidRPr="003D14D0">
              <w:rPr>
                <w:rStyle w:val="Hyperlink"/>
                <w:noProof/>
                <w:lang w:val="en-GB"/>
              </w:rPr>
              <w:t>8. RESOURCE ALLOCATION &amp; RESPONSIBILITY MATRIX</w:t>
            </w:r>
            <w:r>
              <w:rPr>
                <w:noProof/>
                <w:webHidden/>
              </w:rPr>
              <w:tab/>
            </w:r>
            <w:r>
              <w:rPr>
                <w:noProof/>
                <w:webHidden/>
              </w:rPr>
              <w:fldChar w:fldCharType="begin"/>
            </w:r>
            <w:r>
              <w:rPr>
                <w:noProof/>
                <w:webHidden/>
              </w:rPr>
              <w:instrText xml:space="preserve"> PAGEREF _Toc235780067 \h </w:instrText>
            </w:r>
            <w:r>
              <w:rPr>
                <w:noProof/>
                <w:webHidden/>
              </w:rPr>
            </w:r>
            <w:r>
              <w:rPr>
                <w:noProof/>
                <w:webHidden/>
              </w:rPr>
              <w:fldChar w:fldCharType="separate"/>
            </w:r>
            <w:r w:rsidR="00F01F48">
              <w:rPr>
                <w:noProof/>
                <w:webHidden/>
              </w:rPr>
              <w:t>11</w:t>
            </w:r>
            <w:r>
              <w:rPr>
                <w:noProof/>
                <w:webHidden/>
              </w:rPr>
              <w:fldChar w:fldCharType="end"/>
            </w:r>
          </w:hyperlink>
        </w:p>
        <w:p w14:paraId="7A7F4350" w14:textId="3D668E38" w:rsidR="007F5CCE" w:rsidRDefault="007F5CCE">
          <w:pPr>
            <w:pStyle w:val="TOC2"/>
            <w:tabs>
              <w:tab w:val="right" w:leader="dot" w:pos="10747"/>
            </w:tabs>
            <w:rPr>
              <w:noProof/>
            </w:rPr>
          </w:pPr>
          <w:hyperlink w:anchor="_Toc235780068" w:history="1">
            <w:r w:rsidRPr="003D14D0">
              <w:rPr>
                <w:rStyle w:val="Hyperlink"/>
                <w:noProof/>
                <w:lang w:val="en-GB"/>
              </w:rPr>
              <w:t>Table 3: RACI Matrix for Core Project Deliverables</w:t>
            </w:r>
            <w:r>
              <w:rPr>
                <w:noProof/>
                <w:webHidden/>
              </w:rPr>
              <w:tab/>
            </w:r>
            <w:r>
              <w:rPr>
                <w:noProof/>
                <w:webHidden/>
              </w:rPr>
              <w:fldChar w:fldCharType="begin"/>
            </w:r>
            <w:r>
              <w:rPr>
                <w:noProof/>
                <w:webHidden/>
              </w:rPr>
              <w:instrText xml:space="preserve"> PAGEREF _Toc235780068 \h </w:instrText>
            </w:r>
            <w:r>
              <w:rPr>
                <w:noProof/>
                <w:webHidden/>
              </w:rPr>
            </w:r>
            <w:r>
              <w:rPr>
                <w:noProof/>
                <w:webHidden/>
              </w:rPr>
              <w:fldChar w:fldCharType="separate"/>
            </w:r>
            <w:r w:rsidR="00F01F48">
              <w:rPr>
                <w:noProof/>
                <w:webHidden/>
              </w:rPr>
              <w:t>11</w:t>
            </w:r>
            <w:r>
              <w:rPr>
                <w:noProof/>
                <w:webHidden/>
              </w:rPr>
              <w:fldChar w:fldCharType="end"/>
            </w:r>
          </w:hyperlink>
        </w:p>
        <w:p w14:paraId="7F465E14" w14:textId="490D8517" w:rsidR="007F5CCE" w:rsidRDefault="007F5CCE">
          <w:pPr>
            <w:pStyle w:val="TOC1"/>
            <w:tabs>
              <w:tab w:val="right" w:leader="dot" w:pos="10747"/>
            </w:tabs>
            <w:rPr>
              <w:noProof/>
            </w:rPr>
          </w:pPr>
          <w:hyperlink w:anchor="_Toc235780069" w:history="1">
            <w:r w:rsidRPr="003D14D0">
              <w:rPr>
                <w:rStyle w:val="Hyperlink"/>
                <w:noProof/>
                <w:lang w:val="en-GB"/>
              </w:rPr>
              <w:t>9. COMPREHENSIVE RISK ANALYSIS</w:t>
            </w:r>
            <w:r>
              <w:rPr>
                <w:noProof/>
                <w:webHidden/>
              </w:rPr>
              <w:tab/>
            </w:r>
            <w:r>
              <w:rPr>
                <w:noProof/>
                <w:webHidden/>
              </w:rPr>
              <w:fldChar w:fldCharType="begin"/>
            </w:r>
            <w:r>
              <w:rPr>
                <w:noProof/>
                <w:webHidden/>
              </w:rPr>
              <w:instrText xml:space="preserve"> PAGEREF _Toc235780069 \h </w:instrText>
            </w:r>
            <w:r>
              <w:rPr>
                <w:noProof/>
                <w:webHidden/>
              </w:rPr>
            </w:r>
            <w:r>
              <w:rPr>
                <w:noProof/>
                <w:webHidden/>
              </w:rPr>
              <w:fldChar w:fldCharType="separate"/>
            </w:r>
            <w:r w:rsidR="00F01F48">
              <w:rPr>
                <w:noProof/>
                <w:webHidden/>
              </w:rPr>
              <w:t>11</w:t>
            </w:r>
            <w:r>
              <w:rPr>
                <w:noProof/>
                <w:webHidden/>
              </w:rPr>
              <w:fldChar w:fldCharType="end"/>
            </w:r>
          </w:hyperlink>
        </w:p>
        <w:p w14:paraId="49941595" w14:textId="4FC15B29" w:rsidR="007F5CCE" w:rsidRDefault="007F5CCE">
          <w:pPr>
            <w:pStyle w:val="TOC2"/>
            <w:tabs>
              <w:tab w:val="right" w:leader="dot" w:pos="10747"/>
            </w:tabs>
            <w:rPr>
              <w:noProof/>
            </w:rPr>
          </w:pPr>
          <w:hyperlink w:anchor="_Toc235780070" w:history="1">
            <w:r w:rsidRPr="003D14D0">
              <w:rPr>
                <w:rStyle w:val="Hyperlink"/>
                <w:noProof/>
                <w:lang w:val="en-GB"/>
              </w:rPr>
              <w:t>Table 4: Quantitative Risk Assessment and Mitigation Register</w:t>
            </w:r>
            <w:r>
              <w:rPr>
                <w:noProof/>
                <w:webHidden/>
              </w:rPr>
              <w:tab/>
            </w:r>
            <w:r>
              <w:rPr>
                <w:noProof/>
                <w:webHidden/>
              </w:rPr>
              <w:fldChar w:fldCharType="begin"/>
            </w:r>
            <w:r>
              <w:rPr>
                <w:noProof/>
                <w:webHidden/>
              </w:rPr>
              <w:instrText xml:space="preserve"> PAGEREF _Toc235780070 \h </w:instrText>
            </w:r>
            <w:r>
              <w:rPr>
                <w:noProof/>
                <w:webHidden/>
              </w:rPr>
            </w:r>
            <w:r>
              <w:rPr>
                <w:noProof/>
                <w:webHidden/>
              </w:rPr>
              <w:fldChar w:fldCharType="separate"/>
            </w:r>
            <w:r w:rsidR="00F01F48">
              <w:rPr>
                <w:noProof/>
                <w:webHidden/>
              </w:rPr>
              <w:t>12</w:t>
            </w:r>
            <w:r>
              <w:rPr>
                <w:noProof/>
                <w:webHidden/>
              </w:rPr>
              <w:fldChar w:fldCharType="end"/>
            </w:r>
          </w:hyperlink>
        </w:p>
        <w:p w14:paraId="510CD9C2" w14:textId="709CC25A" w:rsidR="007F5CCE" w:rsidRDefault="007F5CCE">
          <w:pPr>
            <w:pStyle w:val="TOC1"/>
            <w:tabs>
              <w:tab w:val="right" w:leader="dot" w:pos="10747"/>
            </w:tabs>
            <w:rPr>
              <w:noProof/>
            </w:rPr>
          </w:pPr>
          <w:hyperlink w:anchor="_Toc235780071" w:history="1">
            <w:r w:rsidRPr="003D14D0">
              <w:rPr>
                <w:rStyle w:val="Hyperlink"/>
                <w:noProof/>
                <w:lang w:val="en-GB"/>
              </w:rPr>
              <w:t>10. CONCLUSION</w:t>
            </w:r>
            <w:r>
              <w:rPr>
                <w:noProof/>
                <w:webHidden/>
              </w:rPr>
              <w:tab/>
            </w:r>
            <w:r>
              <w:rPr>
                <w:noProof/>
                <w:webHidden/>
              </w:rPr>
              <w:fldChar w:fldCharType="begin"/>
            </w:r>
            <w:r>
              <w:rPr>
                <w:noProof/>
                <w:webHidden/>
              </w:rPr>
              <w:instrText xml:space="preserve"> PAGEREF _Toc235780071 \h </w:instrText>
            </w:r>
            <w:r>
              <w:rPr>
                <w:noProof/>
                <w:webHidden/>
              </w:rPr>
            </w:r>
            <w:r>
              <w:rPr>
                <w:noProof/>
                <w:webHidden/>
              </w:rPr>
              <w:fldChar w:fldCharType="separate"/>
            </w:r>
            <w:r w:rsidR="00F01F48">
              <w:rPr>
                <w:noProof/>
                <w:webHidden/>
              </w:rPr>
              <w:t>13</w:t>
            </w:r>
            <w:r>
              <w:rPr>
                <w:noProof/>
                <w:webHidden/>
              </w:rPr>
              <w:fldChar w:fldCharType="end"/>
            </w:r>
          </w:hyperlink>
        </w:p>
        <w:p w14:paraId="750ABF24" w14:textId="2229FD9E" w:rsidR="007F5CCE" w:rsidRDefault="007F5CCE">
          <w:pPr>
            <w:pStyle w:val="TOC1"/>
            <w:tabs>
              <w:tab w:val="right" w:leader="dot" w:pos="10747"/>
            </w:tabs>
            <w:rPr>
              <w:noProof/>
            </w:rPr>
          </w:pPr>
          <w:hyperlink w:anchor="_Toc235780072" w:history="1">
            <w:r w:rsidRPr="003D14D0">
              <w:rPr>
                <w:rStyle w:val="Hyperlink"/>
                <w:noProof/>
              </w:rPr>
              <w:t>Part A - Poster</w:t>
            </w:r>
            <w:r>
              <w:rPr>
                <w:noProof/>
                <w:webHidden/>
              </w:rPr>
              <w:tab/>
            </w:r>
            <w:r>
              <w:rPr>
                <w:noProof/>
                <w:webHidden/>
              </w:rPr>
              <w:fldChar w:fldCharType="begin"/>
            </w:r>
            <w:r>
              <w:rPr>
                <w:noProof/>
                <w:webHidden/>
              </w:rPr>
              <w:instrText xml:space="preserve"> PAGEREF _Toc235780072 \h </w:instrText>
            </w:r>
            <w:r>
              <w:rPr>
                <w:noProof/>
                <w:webHidden/>
              </w:rPr>
            </w:r>
            <w:r>
              <w:rPr>
                <w:noProof/>
                <w:webHidden/>
              </w:rPr>
              <w:fldChar w:fldCharType="separate"/>
            </w:r>
            <w:r w:rsidR="00F01F48">
              <w:rPr>
                <w:noProof/>
                <w:webHidden/>
              </w:rPr>
              <w:t>14</w:t>
            </w:r>
            <w:r>
              <w:rPr>
                <w:noProof/>
                <w:webHidden/>
              </w:rPr>
              <w:fldChar w:fldCharType="end"/>
            </w:r>
          </w:hyperlink>
        </w:p>
        <w:p w14:paraId="3853B5D9" w14:textId="5ECDB958" w:rsidR="007F5CCE" w:rsidRDefault="007F5CCE">
          <w:pPr>
            <w:pStyle w:val="TOC1"/>
            <w:tabs>
              <w:tab w:val="right" w:leader="dot" w:pos="10747"/>
            </w:tabs>
            <w:rPr>
              <w:noProof/>
            </w:rPr>
          </w:pPr>
          <w:hyperlink w:anchor="_Toc235780073" w:history="1">
            <w:r w:rsidRPr="003D14D0">
              <w:rPr>
                <w:rStyle w:val="Hyperlink"/>
                <w:noProof/>
              </w:rPr>
              <w:t>Part B – Reflect critically on the feedback received from tutor and peers</w:t>
            </w:r>
            <w:r>
              <w:rPr>
                <w:noProof/>
                <w:webHidden/>
              </w:rPr>
              <w:tab/>
            </w:r>
            <w:r>
              <w:rPr>
                <w:noProof/>
                <w:webHidden/>
              </w:rPr>
              <w:fldChar w:fldCharType="begin"/>
            </w:r>
            <w:r>
              <w:rPr>
                <w:noProof/>
                <w:webHidden/>
              </w:rPr>
              <w:instrText xml:space="preserve"> PAGEREF _Toc235780073 \h </w:instrText>
            </w:r>
            <w:r>
              <w:rPr>
                <w:noProof/>
                <w:webHidden/>
              </w:rPr>
            </w:r>
            <w:r>
              <w:rPr>
                <w:noProof/>
                <w:webHidden/>
              </w:rPr>
              <w:fldChar w:fldCharType="separate"/>
            </w:r>
            <w:r w:rsidR="00F01F48">
              <w:rPr>
                <w:noProof/>
                <w:webHidden/>
              </w:rPr>
              <w:t>15</w:t>
            </w:r>
            <w:r>
              <w:rPr>
                <w:noProof/>
                <w:webHidden/>
              </w:rPr>
              <w:fldChar w:fldCharType="end"/>
            </w:r>
          </w:hyperlink>
        </w:p>
        <w:p w14:paraId="7E7423B7" w14:textId="1F22A9AF" w:rsidR="007F5CCE" w:rsidRDefault="007F5CCE">
          <w:pPr>
            <w:pStyle w:val="TOC1"/>
            <w:tabs>
              <w:tab w:val="right" w:leader="dot" w:pos="10747"/>
            </w:tabs>
            <w:rPr>
              <w:noProof/>
            </w:rPr>
          </w:pPr>
          <w:hyperlink w:anchor="_Toc235780074" w:history="1">
            <w:r w:rsidRPr="003D14D0">
              <w:rPr>
                <w:rStyle w:val="Hyperlink"/>
                <w:noProof/>
                <w:lang w:val="en-GB"/>
              </w:rPr>
              <w:t>11. REFERENCES</w:t>
            </w:r>
            <w:r>
              <w:rPr>
                <w:noProof/>
                <w:webHidden/>
              </w:rPr>
              <w:tab/>
            </w:r>
            <w:r>
              <w:rPr>
                <w:noProof/>
                <w:webHidden/>
              </w:rPr>
              <w:fldChar w:fldCharType="begin"/>
            </w:r>
            <w:r>
              <w:rPr>
                <w:noProof/>
                <w:webHidden/>
              </w:rPr>
              <w:instrText xml:space="preserve"> PAGEREF _Toc235780074 \h </w:instrText>
            </w:r>
            <w:r>
              <w:rPr>
                <w:noProof/>
                <w:webHidden/>
              </w:rPr>
            </w:r>
            <w:r>
              <w:rPr>
                <w:noProof/>
                <w:webHidden/>
              </w:rPr>
              <w:fldChar w:fldCharType="separate"/>
            </w:r>
            <w:r w:rsidR="00F01F48">
              <w:rPr>
                <w:noProof/>
                <w:webHidden/>
              </w:rPr>
              <w:t>17</w:t>
            </w:r>
            <w:r>
              <w:rPr>
                <w:noProof/>
                <w:webHidden/>
              </w:rPr>
              <w:fldChar w:fldCharType="end"/>
            </w:r>
          </w:hyperlink>
        </w:p>
        <w:p w14:paraId="6FC262A2" w14:textId="4BC75148" w:rsidR="007F5CCE" w:rsidRDefault="007F5CCE">
          <w:r>
            <w:rPr>
              <w:b/>
              <w:bCs/>
            </w:rPr>
            <w:fldChar w:fldCharType="end"/>
          </w:r>
        </w:p>
      </w:sdtContent>
    </w:sdt>
    <w:p w14:paraId="29323F83" w14:textId="77777777" w:rsidR="00EE09E8" w:rsidRDefault="00EE09E8"/>
    <w:p w14:paraId="3961DC4C" w14:textId="77777777" w:rsidR="00EE09E8" w:rsidRDefault="00EE09E8"/>
    <w:p w14:paraId="7DEB4AA1" w14:textId="77777777" w:rsidR="00384982" w:rsidRDefault="00384982"/>
    <w:p w14:paraId="45F0B8F5" w14:textId="77777777" w:rsidR="00384982" w:rsidRDefault="00384982"/>
    <w:p w14:paraId="434CC249" w14:textId="77777777" w:rsidR="00384982" w:rsidRDefault="00384982"/>
    <w:p w14:paraId="3A44FA16" w14:textId="77777777" w:rsidR="00384982" w:rsidRDefault="00384982"/>
    <w:p w14:paraId="08F4B009" w14:textId="77777777" w:rsidR="00384982" w:rsidRDefault="00384982"/>
    <w:p w14:paraId="04FCFE54" w14:textId="77777777" w:rsidR="00384982" w:rsidRDefault="00384982"/>
    <w:p w14:paraId="6A269093" w14:textId="77777777" w:rsidR="00384982" w:rsidRDefault="00384982"/>
    <w:p w14:paraId="6806436E" w14:textId="77777777" w:rsidR="00384982" w:rsidRDefault="00384982"/>
    <w:p w14:paraId="51C710B7" w14:textId="77777777" w:rsidR="00384982" w:rsidRDefault="00384982"/>
    <w:p w14:paraId="7E4D0629" w14:textId="77777777" w:rsidR="00EE09E8" w:rsidRDefault="00EE09E8"/>
    <w:p w14:paraId="44C1B3D0" w14:textId="77777777" w:rsidR="00EE09E8" w:rsidRPr="00EE09E8" w:rsidRDefault="00EE09E8" w:rsidP="00BB0A76">
      <w:pPr>
        <w:pStyle w:val="Heading1"/>
        <w:rPr>
          <w:lang w:val="en-GB"/>
        </w:rPr>
      </w:pPr>
      <w:r w:rsidRPr="00EE09E8">
        <w:rPr>
          <w:lang w:val="en-GB"/>
        </w:rPr>
        <w:t>LIST OF TABLES</w:t>
      </w:r>
    </w:p>
    <w:p w14:paraId="561C1086" w14:textId="77777777" w:rsidR="00EE09E8" w:rsidRPr="00EE09E8" w:rsidRDefault="00EE09E8" w:rsidP="00EE09E8">
      <w:pPr>
        <w:numPr>
          <w:ilvl w:val="0"/>
          <w:numId w:val="21"/>
        </w:numPr>
        <w:rPr>
          <w:lang w:val="en-GB"/>
        </w:rPr>
      </w:pPr>
      <w:r w:rsidRPr="00EE09E8">
        <w:rPr>
          <w:b/>
          <w:bCs/>
          <w:lang w:val="en-GB"/>
        </w:rPr>
        <w:t>Table 1:</w:t>
      </w:r>
      <w:r w:rsidRPr="00EE09E8">
        <w:rPr>
          <w:lang w:val="en-GB"/>
        </w:rPr>
        <w:t xml:space="preserve"> Project Scope Inclusions and Exclusions</w:t>
      </w:r>
    </w:p>
    <w:p w14:paraId="0DB2B5FB" w14:textId="77777777" w:rsidR="00EE09E8" w:rsidRPr="00EE09E8" w:rsidRDefault="00EE09E8" w:rsidP="00EE09E8">
      <w:pPr>
        <w:numPr>
          <w:ilvl w:val="0"/>
          <w:numId w:val="21"/>
        </w:numPr>
        <w:rPr>
          <w:lang w:val="en-GB"/>
        </w:rPr>
      </w:pPr>
      <w:r w:rsidRPr="00EE09E8">
        <w:rPr>
          <w:b/>
          <w:bCs/>
          <w:lang w:val="en-GB"/>
        </w:rPr>
        <w:t>Table 2:</w:t>
      </w:r>
      <w:r w:rsidRPr="00EE09E8">
        <w:rPr>
          <w:lang w:val="en-GB"/>
        </w:rPr>
        <w:t xml:space="preserve"> Stakeholder Power-Interest Matrix and Engagement Strategy</w:t>
      </w:r>
    </w:p>
    <w:p w14:paraId="1BFC14BC" w14:textId="77777777" w:rsidR="00EE09E8" w:rsidRPr="00EE09E8" w:rsidRDefault="00EE09E8" w:rsidP="00EE09E8">
      <w:pPr>
        <w:numPr>
          <w:ilvl w:val="0"/>
          <w:numId w:val="21"/>
        </w:numPr>
        <w:rPr>
          <w:lang w:val="en-GB"/>
        </w:rPr>
      </w:pPr>
      <w:r w:rsidRPr="00EE09E8">
        <w:rPr>
          <w:b/>
          <w:bCs/>
          <w:lang w:val="en-GB"/>
        </w:rPr>
        <w:t>Table 3:</w:t>
      </w:r>
      <w:r w:rsidRPr="00EE09E8">
        <w:rPr>
          <w:lang w:val="en-GB"/>
        </w:rPr>
        <w:t xml:space="preserve"> RACI Matrix for Core Project Deliverables</w:t>
      </w:r>
    </w:p>
    <w:p w14:paraId="30B42CC4" w14:textId="77777777" w:rsidR="00EE09E8" w:rsidRPr="00EE09E8" w:rsidRDefault="00EE09E8" w:rsidP="00EE09E8">
      <w:pPr>
        <w:numPr>
          <w:ilvl w:val="0"/>
          <w:numId w:val="21"/>
        </w:numPr>
        <w:rPr>
          <w:lang w:val="en-GB"/>
        </w:rPr>
      </w:pPr>
      <w:r w:rsidRPr="00EE09E8">
        <w:rPr>
          <w:b/>
          <w:bCs/>
          <w:lang w:val="en-GB"/>
        </w:rPr>
        <w:t>Table 4:</w:t>
      </w:r>
      <w:r w:rsidRPr="00EE09E8">
        <w:rPr>
          <w:lang w:val="en-GB"/>
        </w:rPr>
        <w:t xml:space="preserve"> Quantitative Risk Assessment and Mitigation Register</w:t>
      </w:r>
    </w:p>
    <w:p w14:paraId="0B262516" w14:textId="77777777" w:rsidR="00EE09E8" w:rsidRPr="00EE09E8" w:rsidRDefault="00EE09E8" w:rsidP="00BB0A76">
      <w:pPr>
        <w:pStyle w:val="Heading1"/>
        <w:rPr>
          <w:lang w:val="en-GB"/>
        </w:rPr>
      </w:pPr>
      <w:r w:rsidRPr="00EE09E8">
        <w:rPr>
          <w:lang w:val="en-GB"/>
        </w:rPr>
        <w:t>LIST OF FIGURES</w:t>
      </w:r>
    </w:p>
    <w:p w14:paraId="51697437" w14:textId="77777777" w:rsidR="00EE09E8" w:rsidRPr="00EE09E8" w:rsidRDefault="00EE09E8" w:rsidP="00EE09E8">
      <w:pPr>
        <w:numPr>
          <w:ilvl w:val="0"/>
          <w:numId w:val="22"/>
        </w:numPr>
        <w:rPr>
          <w:lang w:val="en-GB"/>
        </w:rPr>
      </w:pPr>
      <w:r w:rsidRPr="00EE09E8">
        <w:rPr>
          <w:b/>
          <w:bCs/>
          <w:lang w:val="en-GB"/>
        </w:rPr>
        <w:t>Figure 1:</w:t>
      </w:r>
      <w:r w:rsidRPr="00EE09E8">
        <w:rPr>
          <w:lang w:val="en-GB"/>
        </w:rPr>
        <w:t xml:space="preserve"> Work Breakdown Structure (WBS) Decomposition Hierarchy</w:t>
      </w:r>
    </w:p>
    <w:p w14:paraId="559C36CC" w14:textId="77777777" w:rsidR="00EE09E8" w:rsidRPr="00EE09E8" w:rsidRDefault="00EE09E8" w:rsidP="00EE09E8">
      <w:pPr>
        <w:numPr>
          <w:ilvl w:val="0"/>
          <w:numId w:val="22"/>
        </w:numPr>
        <w:rPr>
          <w:lang w:val="en-GB"/>
        </w:rPr>
      </w:pPr>
      <w:r w:rsidRPr="00EE09E8">
        <w:rPr>
          <w:b/>
          <w:bCs/>
          <w:lang w:val="en-GB"/>
        </w:rPr>
        <w:t>Figure 2:</w:t>
      </w:r>
      <w:r w:rsidRPr="00EE09E8">
        <w:rPr>
          <w:lang w:val="en-GB"/>
        </w:rPr>
        <w:t xml:space="preserve"> Project Quad Chart Overview</w:t>
      </w:r>
    </w:p>
    <w:p w14:paraId="64EF21A0" w14:textId="77777777" w:rsidR="00EE09E8" w:rsidRPr="00EE09E8" w:rsidRDefault="00EE09E8" w:rsidP="00EE09E8">
      <w:pPr>
        <w:numPr>
          <w:ilvl w:val="0"/>
          <w:numId w:val="22"/>
        </w:numPr>
        <w:rPr>
          <w:lang w:val="en-GB"/>
        </w:rPr>
      </w:pPr>
      <w:r w:rsidRPr="00EE09E8">
        <w:rPr>
          <w:b/>
          <w:bCs/>
          <w:lang w:val="en-GB"/>
        </w:rPr>
        <w:t>Figure 3:</w:t>
      </w:r>
      <w:r w:rsidRPr="00EE09E8">
        <w:rPr>
          <w:lang w:val="en-GB"/>
        </w:rPr>
        <w:t xml:space="preserve"> Level 2 Master Implementation Gantt Chart</w:t>
      </w:r>
    </w:p>
    <w:p w14:paraId="44E9D815" w14:textId="77777777" w:rsidR="00EE09E8" w:rsidRPr="00EE09E8" w:rsidRDefault="00EE09E8" w:rsidP="00BB0A76">
      <w:pPr>
        <w:pStyle w:val="Heading1"/>
        <w:rPr>
          <w:lang w:val="en-GB"/>
        </w:rPr>
      </w:pPr>
      <w:r w:rsidRPr="00EE09E8">
        <w:rPr>
          <w:lang w:val="en-GB"/>
        </w:rPr>
        <w:t>ABBREVIATIONS</w:t>
      </w:r>
    </w:p>
    <w:p w14:paraId="5A13791D" w14:textId="77777777" w:rsidR="00EE09E8" w:rsidRPr="00EE09E8" w:rsidRDefault="00EE09E8" w:rsidP="00EE09E8">
      <w:pPr>
        <w:numPr>
          <w:ilvl w:val="0"/>
          <w:numId w:val="23"/>
        </w:numPr>
        <w:rPr>
          <w:lang w:val="en-GB"/>
        </w:rPr>
      </w:pPr>
      <w:r w:rsidRPr="00EE09E8">
        <w:rPr>
          <w:b/>
          <w:bCs/>
          <w:lang w:val="en-GB"/>
        </w:rPr>
        <w:t>BIM:</w:t>
      </w:r>
      <w:r w:rsidRPr="00EE09E8">
        <w:rPr>
          <w:lang w:val="en-GB"/>
        </w:rPr>
        <w:t xml:space="preserve"> Building Information Modelling</w:t>
      </w:r>
    </w:p>
    <w:p w14:paraId="381A456C" w14:textId="77777777" w:rsidR="00EE09E8" w:rsidRPr="00EE09E8" w:rsidRDefault="00EE09E8" w:rsidP="00EE09E8">
      <w:pPr>
        <w:numPr>
          <w:ilvl w:val="0"/>
          <w:numId w:val="23"/>
        </w:numPr>
        <w:rPr>
          <w:lang w:val="en-GB"/>
        </w:rPr>
      </w:pPr>
      <w:r w:rsidRPr="00EE09E8">
        <w:rPr>
          <w:b/>
          <w:bCs/>
          <w:lang w:val="en-GB"/>
        </w:rPr>
        <w:t>BREEAM:</w:t>
      </w:r>
      <w:r w:rsidRPr="00EE09E8">
        <w:rPr>
          <w:lang w:val="en-GB"/>
        </w:rPr>
        <w:t xml:space="preserve"> Building Research Establishment Environmental Assessment Method</w:t>
      </w:r>
    </w:p>
    <w:p w14:paraId="62E60BAF" w14:textId="77777777" w:rsidR="00EE09E8" w:rsidRPr="00EE09E8" w:rsidRDefault="00EE09E8" w:rsidP="00EE09E8">
      <w:pPr>
        <w:numPr>
          <w:ilvl w:val="0"/>
          <w:numId w:val="23"/>
        </w:numPr>
        <w:rPr>
          <w:lang w:val="en-GB"/>
        </w:rPr>
      </w:pPr>
      <w:r w:rsidRPr="00EE09E8">
        <w:rPr>
          <w:b/>
          <w:bCs/>
          <w:lang w:val="en-GB"/>
        </w:rPr>
        <w:t>DfT:</w:t>
      </w:r>
      <w:r w:rsidRPr="00EE09E8">
        <w:rPr>
          <w:lang w:val="en-GB"/>
        </w:rPr>
        <w:t xml:space="preserve"> Department for Transport</w:t>
      </w:r>
    </w:p>
    <w:p w14:paraId="2E5B3568" w14:textId="77777777" w:rsidR="00EE09E8" w:rsidRPr="00EE09E8" w:rsidRDefault="00EE09E8" w:rsidP="00EE09E8">
      <w:pPr>
        <w:numPr>
          <w:ilvl w:val="0"/>
          <w:numId w:val="23"/>
        </w:numPr>
        <w:rPr>
          <w:lang w:val="en-GB"/>
        </w:rPr>
      </w:pPr>
      <w:r w:rsidRPr="00EE09E8">
        <w:rPr>
          <w:b/>
          <w:bCs/>
          <w:lang w:val="en-GB"/>
        </w:rPr>
        <w:t>EV:</w:t>
      </w:r>
      <w:r w:rsidRPr="00EE09E8">
        <w:rPr>
          <w:lang w:val="en-GB"/>
        </w:rPr>
        <w:t xml:space="preserve"> Electric Vehicle</w:t>
      </w:r>
    </w:p>
    <w:p w14:paraId="7C1CA1C8" w14:textId="77777777" w:rsidR="00EE09E8" w:rsidRPr="00EE09E8" w:rsidRDefault="00EE09E8" w:rsidP="00EE09E8">
      <w:pPr>
        <w:numPr>
          <w:ilvl w:val="0"/>
          <w:numId w:val="23"/>
        </w:numPr>
        <w:rPr>
          <w:lang w:val="en-GB"/>
        </w:rPr>
      </w:pPr>
      <w:r w:rsidRPr="00EE09E8">
        <w:rPr>
          <w:b/>
          <w:bCs/>
          <w:lang w:val="en-GB"/>
        </w:rPr>
        <w:t>KPI:</w:t>
      </w:r>
      <w:r w:rsidRPr="00EE09E8">
        <w:rPr>
          <w:lang w:val="en-GB"/>
        </w:rPr>
        <w:t xml:space="preserve"> Key Performance Indicator</w:t>
      </w:r>
    </w:p>
    <w:p w14:paraId="71776F0A" w14:textId="77777777" w:rsidR="00EE09E8" w:rsidRPr="00EE09E8" w:rsidRDefault="00EE09E8" w:rsidP="00EE09E8">
      <w:pPr>
        <w:numPr>
          <w:ilvl w:val="0"/>
          <w:numId w:val="23"/>
        </w:numPr>
        <w:rPr>
          <w:lang w:val="en-GB"/>
        </w:rPr>
      </w:pPr>
      <w:r w:rsidRPr="00EE09E8">
        <w:rPr>
          <w:b/>
          <w:bCs/>
          <w:lang w:val="en-GB"/>
        </w:rPr>
        <w:t>OBS:</w:t>
      </w:r>
      <w:r w:rsidRPr="00EE09E8">
        <w:rPr>
          <w:lang w:val="en-GB"/>
        </w:rPr>
        <w:t xml:space="preserve"> Organizational Breakdown Structure</w:t>
      </w:r>
    </w:p>
    <w:p w14:paraId="0DEBB65E" w14:textId="77777777" w:rsidR="00EE09E8" w:rsidRPr="00EE09E8" w:rsidRDefault="00EE09E8" w:rsidP="00EE09E8">
      <w:pPr>
        <w:numPr>
          <w:ilvl w:val="0"/>
          <w:numId w:val="23"/>
        </w:numPr>
        <w:rPr>
          <w:lang w:val="en-GB"/>
        </w:rPr>
      </w:pPr>
      <w:r w:rsidRPr="00EE09E8">
        <w:rPr>
          <w:b/>
          <w:bCs/>
          <w:lang w:val="en-GB"/>
        </w:rPr>
        <w:t>PMBOK:</w:t>
      </w:r>
      <w:r w:rsidRPr="00EE09E8">
        <w:rPr>
          <w:lang w:val="en-GB"/>
        </w:rPr>
        <w:t xml:space="preserve"> Project Management Body of Knowledge</w:t>
      </w:r>
    </w:p>
    <w:p w14:paraId="26BFDEA2" w14:textId="77777777" w:rsidR="00EE09E8" w:rsidRPr="00EE09E8" w:rsidRDefault="00EE09E8" w:rsidP="00EE09E8">
      <w:pPr>
        <w:numPr>
          <w:ilvl w:val="0"/>
          <w:numId w:val="23"/>
        </w:numPr>
        <w:rPr>
          <w:lang w:val="en-GB"/>
        </w:rPr>
      </w:pPr>
      <w:r w:rsidRPr="00EE09E8">
        <w:rPr>
          <w:b/>
          <w:bCs/>
          <w:lang w:val="en-GB"/>
        </w:rPr>
        <w:t>PMP:</w:t>
      </w:r>
      <w:r w:rsidRPr="00EE09E8">
        <w:rPr>
          <w:lang w:val="en-GB"/>
        </w:rPr>
        <w:t xml:space="preserve"> Project Management Plan</w:t>
      </w:r>
    </w:p>
    <w:p w14:paraId="29CCC651" w14:textId="77777777" w:rsidR="00EE09E8" w:rsidRPr="00EE09E8" w:rsidRDefault="00EE09E8" w:rsidP="00EE09E8">
      <w:pPr>
        <w:numPr>
          <w:ilvl w:val="0"/>
          <w:numId w:val="23"/>
        </w:numPr>
        <w:rPr>
          <w:lang w:val="en-GB"/>
        </w:rPr>
      </w:pPr>
      <w:r w:rsidRPr="00EE09E8">
        <w:rPr>
          <w:b/>
          <w:bCs/>
          <w:lang w:val="en-GB"/>
        </w:rPr>
        <w:t>PRINCE2:</w:t>
      </w:r>
      <w:r w:rsidRPr="00EE09E8">
        <w:rPr>
          <w:lang w:val="en-GB"/>
        </w:rPr>
        <w:t xml:space="preserve"> Projects in Controlled Environments 2</w:t>
      </w:r>
    </w:p>
    <w:p w14:paraId="2FE0E69F" w14:textId="77777777" w:rsidR="00EE09E8" w:rsidRPr="00EE09E8" w:rsidRDefault="00EE09E8" w:rsidP="00EE09E8">
      <w:pPr>
        <w:numPr>
          <w:ilvl w:val="0"/>
          <w:numId w:val="23"/>
        </w:numPr>
        <w:rPr>
          <w:lang w:val="en-GB"/>
        </w:rPr>
      </w:pPr>
      <w:r w:rsidRPr="00EE09E8">
        <w:rPr>
          <w:b/>
          <w:bCs/>
          <w:lang w:val="en-GB"/>
        </w:rPr>
        <w:t>RACI:</w:t>
      </w:r>
      <w:r w:rsidRPr="00EE09E8">
        <w:rPr>
          <w:lang w:val="en-GB"/>
        </w:rPr>
        <w:t xml:space="preserve"> Responsible, Accountable, Consulted, Informed</w:t>
      </w:r>
    </w:p>
    <w:p w14:paraId="61FC2964" w14:textId="77777777" w:rsidR="00EE09E8" w:rsidRPr="00EE09E8" w:rsidRDefault="00EE09E8" w:rsidP="00EE09E8">
      <w:pPr>
        <w:numPr>
          <w:ilvl w:val="0"/>
          <w:numId w:val="23"/>
        </w:numPr>
        <w:rPr>
          <w:lang w:val="en-GB"/>
        </w:rPr>
      </w:pPr>
      <w:r w:rsidRPr="00EE09E8">
        <w:rPr>
          <w:b/>
          <w:bCs/>
          <w:lang w:val="en-GB"/>
        </w:rPr>
        <w:t>WBS:</w:t>
      </w:r>
      <w:r w:rsidRPr="00EE09E8">
        <w:rPr>
          <w:lang w:val="en-GB"/>
        </w:rPr>
        <w:t xml:space="preserve"> Work Breakdown Structure</w:t>
      </w:r>
    </w:p>
    <w:p w14:paraId="137B3DE7" w14:textId="1F90ED51" w:rsidR="00F040C4" w:rsidRPr="007F5CCE" w:rsidRDefault="002A24A5" w:rsidP="007F5CCE">
      <w:r>
        <w:br w:type="page"/>
      </w:r>
    </w:p>
    <w:p w14:paraId="48DFE342" w14:textId="77777777" w:rsidR="00EE09E8" w:rsidRPr="004B3FD2" w:rsidRDefault="00EE09E8" w:rsidP="004B3FD2">
      <w:pPr>
        <w:pStyle w:val="Heading1"/>
        <w:rPr>
          <w:lang w:val="en-GB"/>
        </w:rPr>
      </w:pPr>
      <w:bookmarkStart w:id="0" w:name="_Toc235780053"/>
      <w:r w:rsidRPr="004B3FD2">
        <w:rPr>
          <w:lang w:val="en-GB"/>
        </w:rPr>
        <w:lastRenderedPageBreak/>
        <w:t>1. INTRODUCTION</w:t>
      </w:r>
      <w:bookmarkEnd w:id="0"/>
    </w:p>
    <w:p w14:paraId="7BD10689" w14:textId="77777777" w:rsidR="004B3FD2" w:rsidRPr="00EE09E8" w:rsidRDefault="004B3FD2" w:rsidP="00EE09E8">
      <w:pPr>
        <w:spacing w:after="80" w:line="252" w:lineRule="auto"/>
        <w:rPr>
          <w:b/>
          <w:bCs/>
          <w:lang w:val="en-GB"/>
        </w:rPr>
      </w:pPr>
    </w:p>
    <w:p w14:paraId="501E3DBB" w14:textId="77777777" w:rsidR="00EE09E8" w:rsidRPr="00B667B7" w:rsidRDefault="00EE09E8" w:rsidP="00B667B7">
      <w:pPr>
        <w:spacing w:after="80" w:line="360" w:lineRule="auto"/>
        <w:jc w:val="both"/>
        <w:rPr>
          <w:rFonts w:ascii="Times New Roman" w:hAnsi="Times New Roman" w:cs="Times New Roman"/>
          <w:sz w:val="24"/>
          <w:szCs w:val="24"/>
          <w:lang w:val="en-GB"/>
        </w:rPr>
      </w:pPr>
      <w:r w:rsidRPr="00B667B7">
        <w:rPr>
          <w:rFonts w:ascii="Times New Roman" w:hAnsi="Times New Roman" w:cs="Times New Roman"/>
          <w:sz w:val="24"/>
          <w:szCs w:val="24"/>
          <w:lang w:val="en-GB"/>
        </w:rPr>
        <w:t>Urban public transport hubs act as vital economic catalysts, facilitating person-trips and freight mobility while shaping spatial developments (</w:t>
      </w:r>
      <w:proofErr w:type="spellStart"/>
      <w:r w:rsidRPr="00B667B7">
        <w:rPr>
          <w:rFonts w:ascii="Times New Roman" w:hAnsi="Times New Roman" w:cs="Times New Roman"/>
          <w:sz w:val="24"/>
          <w:szCs w:val="24"/>
          <w:lang w:val="en-GB"/>
        </w:rPr>
        <w:t>Cascetta</w:t>
      </w:r>
      <w:proofErr w:type="spellEnd"/>
      <w:r w:rsidRPr="00B667B7">
        <w:rPr>
          <w:rFonts w:ascii="Times New Roman" w:hAnsi="Times New Roman" w:cs="Times New Roman"/>
          <w:sz w:val="24"/>
          <w:szCs w:val="24"/>
          <w:lang w:val="en-GB"/>
        </w:rPr>
        <w:t xml:space="preserve"> et al., 2020). The abrupt closure of the Central Transport Hub—a critical multimodal junction constructed four decades ago—has severely impaired local transit networks, severed local supply chains, and imposed substantial revenue losses on surrounding commercial ecosystems (Department for Transport, 2023). Built under outdated building codes, the facility failed modern structural safety audits and lacked basic universal design standards required for contemporary accessibility (Douglas et al., 2020).</w:t>
      </w:r>
    </w:p>
    <w:p w14:paraId="33331835" w14:textId="77777777" w:rsidR="00EE09E8" w:rsidRPr="00B667B7" w:rsidRDefault="00EE09E8" w:rsidP="00B667B7">
      <w:pPr>
        <w:spacing w:after="80" w:line="360" w:lineRule="auto"/>
        <w:jc w:val="both"/>
        <w:rPr>
          <w:rFonts w:ascii="Times New Roman" w:hAnsi="Times New Roman" w:cs="Times New Roman"/>
          <w:sz w:val="24"/>
          <w:szCs w:val="24"/>
          <w:lang w:val="en-GB"/>
        </w:rPr>
      </w:pPr>
      <w:r w:rsidRPr="00B667B7">
        <w:rPr>
          <w:rFonts w:ascii="Times New Roman" w:hAnsi="Times New Roman" w:cs="Times New Roman"/>
          <w:sz w:val="24"/>
          <w:szCs w:val="24"/>
          <w:lang w:val="en-GB"/>
        </w:rPr>
        <w:t xml:space="preserve">To address these compounding operational and economic vulnerabilities, the municipal authority has commissioned the </w:t>
      </w:r>
      <w:r w:rsidRPr="00B667B7">
        <w:rPr>
          <w:rFonts w:ascii="Times New Roman" w:hAnsi="Times New Roman" w:cs="Times New Roman"/>
          <w:i/>
          <w:iCs/>
          <w:sz w:val="24"/>
          <w:szCs w:val="24"/>
          <w:lang w:val="en-GB"/>
        </w:rPr>
        <w:t>Sustainable Redesign of the Central Transport Hub Project</w:t>
      </w:r>
      <w:r w:rsidRPr="00B667B7">
        <w:rPr>
          <w:rFonts w:ascii="Times New Roman" w:hAnsi="Times New Roman" w:cs="Times New Roman"/>
          <w:sz w:val="24"/>
          <w:szCs w:val="24"/>
          <w:lang w:val="en-GB"/>
        </w:rPr>
        <w:t>. Aligning with national decarbonisation targets and urban digital transformation agendas (HM Government, 2021), this initiative transitions a failed legacy asset into a climate-resilient, smart interchange.</w:t>
      </w:r>
    </w:p>
    <w:p w14:paraId="4A348AF6" w14:textId="77777777" w:rsidR="00EE09E8" w:rsidRDefault="00EE09E8" w:rsidP="00B667B7">
      <w:pPr>
        <w:spacing w:after="80" w:line="360" w:lineRule="auto"/>
        <w:jc w:val="both"/>
        <w:rPr>
          <w:rFonts w:ascii="Times New Roman" w:hAnsi="Times New Roman" w:cs="Times New Roman"/>
          <w:sz w:val="24"/>
          <w:szCs w:val="24"/>
          <w:lang w:val="en-GB"/>
        </w:rPr>
      </w:pPr>
      <w:r w:rsidRPr="00B667B7">
        <w:rPr>
          <w:rFonts w:ascii="Times New Roman" w:hAnsi="Times New Roman" w:cs="Times New Roman"/>
          <w:sz w:val="24"/>
          <w:szCs w:val="24"/>
          <w:lang w:val="en-GB"/>
        </w:rPr>
        <w:t>This Project Management Plan (PMP) provides the structural framework necessary to guide the project from inception through commissioning. Integrating structured governance from PRINCE2 with the flexibility of PMBOK 7th Edition performance domains (PMI, 2021), this PMP defines project scope, structures work packages, sequences schedules, establishes stakeholder management protocols, allocates human and capital resources, and systematically mitigates critical risks.</w:t>
      </w:r>
    </w:p>
    <w:p w14:paraId="41BAFB49" w14:textId="77777777" w:rsidR="00B667B7" w:rsidRPr="00B667B7" w:rsidRDefault="00B667B7" w:rsidP="00B667B7">
      <w:pPr>
        <w:spacing w:after="80" w:line="360" w:lineRule="auto"/>
        <w:jc w:val="both"/>
        <w:rPr>
          <w:rFonts w:ascii="Times New Roman" w:hAnsi="Times New Roman" w:cs="Times New Roman"/>
          <w:sz w:val="24"/>
          <w:szCs w:val="24"/>
          <w:lang w:val="en-GB"/>
        </w:rPr>
      </w:pPr>
    </w:p>
    <w:p w14:paraId="5CC3D3CF" w14:textId="77777777" w:rsidR="00EE09E8" w:rsidRDefault="00EE09E8" w:rsidP="004B3FD2">
      <w:pPr>
        <w:pStyle w:val="Heading1"/>
        <w:rPr>
          <w:lang w:val="en-GB"/>
        </w:rPr>
      </w:pPr>
      <w:bookmarkStart w:id="1" w:name="_Toc235780054"/>
      <w:r w:rsidRPr="00B667B7">
        <w:rPr>
          <w:lang w:val="en-GB"/>
        </w:rPr>
        <w:t>2. PROJECT DESCRIPTION</w:t>
      </w:r>
      <w:bookmarkEnd w:id="1"/>
    </w:p>
    <w:p w14:paraId="375C3C40" w14:textId="77777777" w:rsidR="00B667B7" w:rsidRPr="00B667B7" w:rsidRDefault="00B667B7" w:rsidP="00EE09E8">
      <w:pPr>
        <w:spacing w:after="80" w:line="252" w:lineRule="auto"/>
        <w:rPr>
          <w:rFonts w:ascii="Times New Roman" w:hAnsi="Times New Roman" w:cs="Times New Roman"/>
          <w:b/>
          <w:bCs/>
          <w:sz w:val="28"/>
          <w:szCs w:val="28"/>
          <w:lang w:val="en-GB"/>
        </w:rPr>
      </w:pPr>
    </w:p>
    <w:p w14:paraId="5FA1A13C" w14:textId="77777777" w:rsidR="00EE09E8" w:rsidRPr="00B667B7" w:rsidRDefault="00EE09E8" w:rsidP="004B3FD2">
      <w:pPr>
        <w:pStyle w:val="Heading2"/>
        <w:rPr>
          <w:lang w:val="en-GB"/>
        </w:rPr>
      </w:pPr>
      <w:bookmarkStart w:id="2" w:name="_Toc235780055"/>
      <w:r w:rsidRPr="00B667B7">
        <w:rPr>
          <w:lang w:val="en-GB"/>
        </w:rPr>
        <w:t>2.1 Project Aim</w:t>
      </w:r>
      <w:bookmarkEnd w:id="2"/>
    </w:p>
    <w:p w14:paraId="56B3705C" w14:textId="77777777" w:rsidR="00EE09E8" w:rsidRPr="00B667B7" w:rsidRDefault="00EE09E8" w:rsidP="00B667B7">
      <w:pPr>
        <w:spacing w:after="80" w:line="360" w:lineRule="auto"/>
        <w:jc w:val="both"/>
        <w:rPr>
          <w:rFonts w:ascii="Times New Roman" w:hAnsi="Times New Roman" w:cs="Times New Roman"/>
          <w:sz w:val="24"/>
          <w:szCs w:val="24"/>
          <w:lang w:val="en-GB"/>
        </w:rPr>
      </w:pPr>
      <w:r w:rsidRPr="00B667B7">
        <w:rPr>
          <w:rFonts w:ascii="Times New Roman" w:hAnsi="Times New Roman" w:cs="Times New Roman"/>
          <w:sz w:val="24"/>
          <w:szCs w:val="24"/>
          <w:lang w:val="en-GB"/>
        </w:rPr>
        <w:t>To design, construct, and commission a net-zero operational, digitally integrated multimodal transport hub that restores transit capacity, elevates urban accessibility, and drives local economic regeneration.</w:t>
      </w:r>
    </w:p>
    <w:p w14:paraId="3CEA5309" w14:textId="77777777" w:rsidR="00EE09E8" w:rsidRPr="00B667B7" w:rsidRDefault="00EE09E8" w:rsidP="004B3FD2">
      <w:pPr>
        <w:pStyle w:val="Heading2"/>
        <w:rPr>
          <w:lang w:val="en-GB"/>
        </w:rPr>
      </w:pPr>
      <w:bookmarkStart w:id="3" w:name="_Toc235780056"/>
      <w:r w:rsidRPr="00B667B7">
        <w:rPr>
          <w:lang w:val="en-GB"/>
        </w:rPr>
        <w:t>2.2 Project Objectives</w:t>
      </w:r>
      <w:bookmarkEnd w:id="3"/>
    </w:p>
    <w:p w14:paraId="04806367" w14:textId="77777777" w:rsidR="00EE09E8" w:rsidRPr="00B667B7" w:rsidRDefault="00EE09E8" w:rsidP="00B667B7">
      <w:pPr>
        <w:numPr>
          <w:ilvl w:val="0"/>
          <w:numId w:val="24"/>
        </w:numPr>
        <w:spacing w:after="80" w:line="360" w:lineRule="auto"/>
        <w:jc w:val="both"/>
        <w:rPr>
          <w:rFonts w:ascii="Times New Roman" w:hAnsi="Times New Roman" w:cs="Times New Roman"/>
          <w:sz w:val="24"/>
          <w:szCs w:val="24"/>
          <w:lang w:val="en-GB"/>
        </w:rPr>
      </w:pPr>
      <w:r w:rsidRPr="00B667B7">
        <w:rPr>
          <w:rFonts w:ascii="Times New Roman" w:hAnsi="Times New Roman" w:cs="Times New Roman"/>
          <w:b/>
          <w:bCs/>
          <w:sz w:val="24"/>
          <w:szCs w:val="24"/>
          <w:lang w:val="en-GB"/>
        </w:rPr>
        <w:t>Safety &amp; Regulatory Compliance:</w:t>
      </w:r>
      <w:r w:rsidRPr="00B667B7">
        <w:rPr>
          <w:rFonts w:ascii="Times New Roman" w:hAnsi="Times New Roman" w:cs="Times New Roman"/>
          <w:sz w:val="24"/>
          <w:szCs w:val="24"/>
          <w:lang w:val="en-GB"/>
        </w:rPr>
        <w:t xml:space="preserve"> Rebuild 100% of the physical structure to satisfy contemporary structural standards and achieve full universal accessibility compliance by Q4 2028 (Douglas et al., 2020).</w:t>
      </w:r>
    </w:p>
    <w:p w14:paraId="4C7225CF" w14:textId="77777777" w:rsidR="00EE09E8" w:rsidRPr="00B667B7" w:rsidRDefault="00EE09E8" w:rsidP="00B667B7">
      <w:pPr>
        <w:numPr>
          <w:ilvl w:val="0"/>
          <w:numId w:val="24"/>
        </w:numPr>
        <w:spacing w:after="80" w:line="360" w:lineRule="auto"/>
        <w:jc w:val="both"/>
        <w:rPr>
          <w:rFonts w:ascii="Times New Roman" w:hAnsi="Times New Roman" w:cs="Times New Roman"/>
          <w:sz w:val="24"/>
          <w:szCs w:val="24"/>
          <w:lang w:val="en-GB"/>
        </w:rPr>
      </w:pPr>
      <w:r w:rsidRPr="00B667B7">
        <w:rPr>
          <w:rFonts w:ascii="Times New Roman" w:hAnsi="Times New Roman" w:cs="Times New Roman"/>
          <w:b/>
          <w:bCs/>
          <w:sz w:val="24"/>
          <w:szCs w:val="24"/>
          <w:lang w:val="en-GB"/>
        </w:rPr>
        <w:t>Decarbonisation &amp; Net-Zero Operations:</w:t>
      </w:r>
      <w:r w:rsidRPr="00B667B7">
        <w:rPr>
          <w:rFonts w:ascii="Times New Roman" w:hAnsi="Times New Roman" w:cs="Times New Roman"/>
          <w:sz w:val="24"/>
          <w:szCs w:val="24"/>
          <w:lang w:val="en-GB"/>
        </w:rPr>
        <w:t xml:space="preserve"> Incorporate renewable generation and passive thermal designs to reduce operational greenhouse gas emissions to net-zero, targeting a BREEAM 'Outstanding' rating (IEA, 2022).</w:t>
      </w:r>
    </w:p>
    <w:p w14:paraId="5221434D" w14:textId="77777777" w:rsidR="00EE09E8" w:rsidRPr="00B667B7" w:rsidRDefault="00EE09E8" w:rsidP="00B667B7">
      <w:pPr>
        <w:numPr>
          <w:ilvl w:val="0"/>
          <w:numId w:val="24"/>
        </w:numPr>
        <w:spacing w:after="80" w:line="360" w:lineRule="auto"/>
        <w:jc w:val="both"/>
        <w:rPr>
          <w:rFonts w:ascii="Times New Roman" w:hAnsi="Times New Roman" w:cs="Times New Roman"/>
          <w:sz w:val="24"/>
          <w:szCs w:val="24"/>
          <w:lang w:val="en-GB"/>
        </w:rPr>
      </w:pPr>
      <w:r w:rsidRPr="00B667B7">
        <w:rPr>
          <w:rFonts w:ascii="Times New Roman" w:hAnsi="Times New Roman" w:cs="Times New Roman"/>
          <w:b/>
          <w:bCs/>
          <w:sz w:val="24"/>
          <w:szCs w:val="24"/>
          <w:lang w:val="en-GB"/>
        </w:rPr>
        <w:t>Digital Integration &amp; Smart Logistics:</w:t>
      </w:r>
      <w:r w:rsidRPr="00B667B7">
        <w:rPr>
          <w:rFonts w:ascii="Times New Roman" w:hAnsi="Times New Roman" w:cs="Times New Roman"/>
          <w:sz w:val="24"/>
          <w:szCs w:val="24"/>
          <w:lang w:val="en-GB"/>
        </w:rPr>
        <w:t xml:space="preserve"> Deploy an integrated Internet of Things (IoT) network, dynamic passenger information systems, and automated micro-logistics routing to optimise commuter flows and last-mile freight delivery (</w:t>
      </w:r>
      <w:proofErr w:type="spellStart"/>
      <w:r w:rsidRPr="00B667B7">
        <w:rPr>
          <w:rFonts w:ascii="Times New Roman" w:hAnsi="Times New Roman" w:cs="Times New Roman"/>
          <w:sz w:val="24"/>
          <w:szCs w:val="24"/>
          <w:lang w:val="en-GB"/>
        </w:rPr>
        <w:t>Gkiotsalitis</w:t>
      </w:r>
      <w:proofErr w:type="spellEnd"/>
      <w:r w:rsidRPr="00B667B7">
        <w:rPr>
          <w:rFonts w:ascii="Times New Roman" w:hAnsi="Times New Roman" w:cs="Times New Roman"/>
          <w:sz w:val="24"/>
          <w:szCs w:val="24"/>
          <w:lang w:val="en-GB"/>
        </w:rPr>
        <w:t xml:space="preserve"> &amp; Cats, 2021).</w:t>
      </w:r>
    </w:p>
    <w:p w14:paraId="611FB74A" w14:textId="77777777" w:rsidR="00EE09E8" w:rsidRPr="00B667B7" w:rsidRDefault="00EE09E8" w:rsidP="00B667B7">
      <w:pPr>
        <w:numPr>
          <w:ilvl w:val="0"/>
          <w:numId w:val="24"/>
        </w:numPr>
        <w:spacing w:after="80" w:line="360" w:lineRule="auto"/>
        <w:jc w:val="both"/>
        <w:rPr>
          <w:rFonts w:ascii="Times New Roman" w:hAnsi="Times New Roman" w:cs="Times New Roman"/>
          <w:sz w:val="24"/>
          <w:szCs w:val="24"/>
          <w:lang w:val="en-GB"/>
        </w:rPr>
      </w:pPr>
      <w:r w:rsidRPr="00B667B7">
        <w:rPr>
          <w:rFonts w:ascii="Times New Roman" w:hAnsi="Times New Roman" w:cs="Times New Roman"/>
          <w:b/>
          <w:bCs/>
          <w:sz w:val="24"/>
          <w:szCs w:val="24"/>
          <w:lang w:val="en-GB"/>
        </w:rPr>
        <w:lastRenderedPageBreak/>
        <w:t>Stakeholder Satisfaction:</w:t>
      </w:r>
      <w:r w:rsidRPr="00B667B7">
        <w:rPr>
          <w:rFonts w:ascii="Times New Roman" w:hAnsi="Times New Roman" w:cs="Times New Roman"/>
          <w:sz w:val="24"/>
          <w:szCs w:val="24"/>
          <w:lang w:val="en-GB"/>
        </w:rPr>
        <w:t xml:space="preserve"> Maintain a public approval rating exceeding 85% among commuters, local business owners, and advocacy groups through structured consultation mechanisms (Flyvbjerg, 2014).</w:t>
      </w:r>
    </w:p>
    <w:p w14:paraId="18C77551" w14:textId="77777777" w:rsidR="00EE09E8" w:rsidRDefault="00EE09E8" w:rsidP="00B667B7">
      <w:pPr>
        <w:numPr>
          <w:ilvl w:val="0"/>
          <w:numId w:val="24"/>
        </w:numPr>
        <w:spacing w:after="80" w:line="360" w:lineRule="auto"/>
        <w:jc w:val="both"/>
        <w:rPr>
          <w:rFonts w:ascii="Times New Roman" w:hAnsi="Times New Roman" w:cs="Times New Roman"/>
          <w:sz w:val="24"/>
          <w:szCs w:val="24"/>
          <w:lang w:val="en-GB"/>
        </w:rPr>
      </w:pPr>
      <w:r w:rsidRPr="00B667B7">
        <w:rPr>
          <w:rFonts w:ascii="Times New Roman" w:hAnsi="Times New Roman" w:cs="Times New Roman"/>
          <w:b/>
          <w:bCs/>
          <w:sz w:val="24"/>
          <w:szCs w:val="24"/>
          <w:lang w:val="en-GB"/>
        </w:rPr>
        <w:t>Schedule and Cost Baseline Execution:</w:t>
      </w:r>
      <w:r w:rsidRPr="00B667B7">
        <w:rPr>
          <w:rFonts w:ascii="Times New Roman" w:hAnsi="Times New Roman" w:cs="Times New Roman"/>
          <w:sz w:val="24"/>
          <w:szCs w:val="24"/>
          <w:lang w:val="en-GB"/>
        </w:rPr>
        <w:t xml:space="preserve"> Complete the redevelopment within a 36-month timeframe and adhere strictly to the approved capital expenditure budget using disciplined governance.</w:t>
      </w:r>
    </w:p>
    <w:p w14:paraId="44E7060D" w14:textId="77777777" w:rsidR="00B667B7" w:rsidRPr="00B667B7" w:rsidRDefault="00B667B7" w:rsidP="00B667B7">
      <w:pPr>
        <w:spacing w:after="80" w:line="360" w:lineRule="auto"/>
        <w:ind w:left="720"/>
        <w:jc w:val="both"/>
        <w:rPr>
          <w:rFonts w:ascii="Times New Roman" w:hAnsi="Times New Roman" w:cs="Times New Roman"/>
          <w:sz w:val="24"/>
          <w:szCs w:val="24"/>
          <w:lang w:val="en-GB"/>
        </w:rPr>
      </w:pPr>
    </w:p>
    <w:p w14:paraId="36EC5953" w14:textId="77777777" w:rsidR="00EE09E8" w:rsidRDefault="00EE09E8" w:rsidP="004B3FD2">
      <w:pPr>
        <w:pStyle w:val="Heading2"/>
        <w:rPr>
          <w:lang w:val="en-GB"/>
        </w:rPr>
      </w:pPr>
      <w:bookmarkStart w:id="4" w:name="_Toc235780057"/>
      <w:r w:rsidRPr="00B667B7">
        <w:rPr>
          <w:lang w:val="en-GB"/>
        </w:rPr>
        <w:t>2.3 Strategic Value &amp; Alignment</w:t>
      </w:r>
      <w:bookmarkEnd w:id="4"/>
    </w:p>
    <w:p w14:paraId="62DC25C1" w14:textId="77777777" w:rsidR="00B667B7" w:rsidRPr="00B667B7" w:rsidRDefault="00B667B7" w:rsidP="00EE09E8">
      <w:pPr>
        <w:spacing w:after="80" w:line="252" w:lineRule="auto"/>
        <w:rPr>
          <w:rFonts w:ascii="Times New Roman" w:hAnsi="Times New Roman" w:cs="Times New Roman"/>
          <w:b/>
          <w:bCs/>
          <w:sz w:val="24"/>
          <w:szCs w:val="24"/>
          <w:lang w:val="en-GB"/>
        </w:rPr>
      </w:pPr>
    </w:p>
    <w:p w14:paraId="10108A36" w14:textId="22675F4C" w:rsidR="00B667B7" w:rsidRDefault="00EE09E8" w:rsidP="00B667B7">
      <w:pPr>
        <w:spacing w:after="80" w:line="360" w:lineRule="auto"/>
        <w:jc w:val="both"/>
        <w:rPr>
          <w:rFonts w:ascii="Times New Roman" w:hAnsi="Times New Roman" w:cs="Times New Roman"/>
          <w:sz w:val="24"/>
          <w:szCs w:val="24"/>
          <w:lang w:val="en-GB"/>
        </w:rPr>
      </w:pPr>
      <w:r w:rsidRPr="00B667B7">
        <w:rPr>
          <w:rFonts w:ascii="Times New Roman" w:hAnsi="Times New Roman" w:cs="Times New Roman"/>
          <w:sz w:val="24"/>
          <w:szCs w:val="24"/>
          <w:lang w:val="en-GB"/>
        </w:rPr>
        <w:t>The redevelopment directly supports regional economic stabilization by restoring public transit throughput to 120,000 passenger trips daily. By integrating solar photovoltaic arrays, rainwater harvesting systems, and geothermal heat exchangers, the hub acts as an urban carbon sink, contributing directly to local net-zero frameworks (HM Government, 2021). Furthermore, the facility establishes a digital urban mobility benchmark, leveraging real-time data feeds to adjust service frequencies dynamically, reduce station congestion, and improve climate resilience against extreme weather events (</w:t>
      </w:r>
      <w:proofErr w:type="spellStart"/>
      <w:r w:rsidRPr="00B667B7">
        <w:rPr>
          <w:rFonts w:ascii="Times New Roman" w:hAnsi="Times New Roman" w:cs="Times New Roman"/>
          <w:sz w:val="24"/>
          <w:szCs w:val="24"/>
          <w:lang w:val="en-GB"/>
        </w:rPr>
        <w:t>Gkiotsalitis</w:t>
      </w:r>
      <w:proofErr w:type="spellEnd"/>
      <w:r w:rsidRPr="00B667B7">
        <w:rPr>
          <w:rFonts w:ascii="Times New Roman" w:hAnsi="Times New Roman" w:cs="Times New Roman"/>
          <w:sz w:val="24"/>
          <w:szCs w:val="24"/>
          <w:lang w:val="en-GB"/>
        </w:rPr>
        <w:t xml:space="preserve"> &amp; Cats, 2021).</w:t>
      </w:r>
    </w:p>
    <w:p w14:paraId="3C28086C" w14:textId="77777777" w:rsidR="004B3FD2" w:rsidRPr="00B667B7" w:rsidRDefault="004B3FD2" w:rsidP="00B667B7">
      <w:pPr>
        <w:spacing w:after="80" w:line="360" w:lineRule="auto"/>
        <w:jc w:val="both"/>
        <w:rPr>
          <w:rFonts w:ascii="Times New Roman" w:hAnsi="Times New Roman" w:cs="Times New Roman"/>
          <w:sz w:val="24"/>
          <w:szCs w:val="24"/>
          <w:lang w:val="en-GB"/>
        </w:rPr>
      </w:pPr>
    </w:p>
    <w:p w14:paraId="39DDF82B" w14:textId="77777777" w:rsidR="00EE09E8" w:rsidRPr="004B3FD2" w:rsidRDefault="00EE09E8" w:rsidP="004B3FD2">
      <w:pPr>
        <w:pStyle w:val="Heading1"/>
        <w:rPr>
          <w:lang w:val="en-GB"/>
        </w:rPr>
      </w:pPr>
      <w:bookmarkStart w:id="5" w:name="_Toc235780058"/>
      <w:r w:rsidRPr="004B3FD2">
        <w:rPr>
          <w:lang w:val="en-GB"/>
        </w:rPr>
        <w:t>3. SCOPE MANAGEMENT &amp; BOUNDARIES</w:t>
      </w:r>
      <w:bookmarkEnd w:id="5"/>
    </w:p>
    <w:p w14:paraId="0B8F06D5" w14:textId="77777777" w:rsidR="00B667B7" w:rsidRPr="00B667B7" w:rsidRDefault="00B667B7" w:rsidP="00EE09E8">
      <w:pPr>
        <w:spacing w:after="80" w:line="252" w:lineRule="auto"/>
        <w:rPr>
          <w:rFonts w:ascii="Times New Roman" w:hAnsi="Times New Roman" w:cs="Times New Roman"/>
          <w:b/>
          <w:bCs/>
          <w:sz w:val="24"/>
          <w:szCs w:val="24"/>
          <w:lang w:val="en-GB"/>
        </w:rPr>
      </w:pPr>
    </w:p>
    <w:p w14:paraId="13865EF8" w14:textId="77777777" w:rsidR="00EE09E8" w:rsidRPr="00B667B7" w:rsidRDefault="00EE09E8" w:rsidP="00B667B7">
      <w:pPr>
        <w:spacing w:after="80" w:line="360" w:lineRule="auto"/>
        <w:jc w:val="both"/>
        <w:rPr>
          <w:rFonts w:ascii="Times New Roman" w:hAnsi="Times New Roman" w:cs="Times New Roman"/>
          <w:lang w:val="en-GB"/>
        </w:rPr>
      </w:pPr>
      <w:r w:rsidRPr="00B667B7">
        <w:rPr>
          <w:rFonts w:ascii="Times New Roman" w:hAnsi="Times New Roman" w:cs="Times New Roman"/>
          <w:lang w:val="en-GB"/>
        </w:rPr>
        <w:t>Clear scope boundaries prevent scope creep, maintain cost predictability, and align inter-disciplinary engineering efforts (Kerzner, 2017). Scope definition follows an exhaustive requirements analysis conducted with municipal planners, transport operators, and community representatives.</w:t>
      </w:r>
    </w:p>
    <w:p w14:paraId="4AC555E2" w14:textId="1E56DB30" w:rsidR="00F040C4" w:rsidRDefault="00EE09E8" w:rsidP="00B667B7">
      <w:pPr>
        <w:spacing w:after="80" w:line="360" w:lineRule="auto"/>
        <w:jc w:val="both"/>
        <w:rPr>
          <w:rFonts w:ascii="Times New Roman" w:hAnsi="Times New Roman" w:cs="Times New Roman"/>
        </w:rPr>
      </w:pPr>
      <w:r w:rsidRPr="00B667B7">
        <w:rPr>
          <w:rFonts w:ascii="Times New Roman" w:hAnsi="Times New Roman" w:cs="Times New Roman"/>
        </w:rPr>
        <w:t>Table 1 details the definitive scope boundaries for the project.</w:t>
      </w:r>
    </w:p>
    <w:p w14:paraId="0525B921" w14:textId="77777777" w:rsidR="004B3FD2" w:rsidRPr="00B667B7" w:rsidRDefault="004B3FD2" w:rsidP="00B667B7">
      <w:pPr>
        <w:spacing w:after="80" w:line="360" w:lineRule="auto"/>
        <w:jc w:val="both"/>
        <w:rPr>
          <w:rFonts w:ascii="Times New Roman" w:hAnsi="Times New Roman" w:cs="Times New Roman"/>
        </w:rPr>
      </w:pPr>
    </w:p>
    <w:p w14:paraId="60DCD9BB" w14:textId="77777777" w:rsidR="00F040C4" w:rsidRDefault="00F040C4">
      <w:pPr>
        <w:spacing w:after="80" w:line="252" w:lineRule="auto"/>
      </w:pPr>
    </w:p>
    <w:p w14:paraId="67CCF88E" w14:textId="77777777" w:rsidR="00EE09E8" w:rsidRPr="004B3FD2" w:rsidRDefault="00EE09E8" w:rsidP="004B3FD2">
      <w:pPr>
        <w:pStyle w:val="Heading2"/>
      </w:pPr>
      <w:bookmarkStart w:id="6" w:name="_Toc235780059"/>
      <w:r w:rsidRPr="004B3FD2">
        <w:t>Table 1: Project Scope Inclusions and Exclusions</w:t>
      </w:r>
      <w:bookmarkEnd w:id="6"/>
    </w:p>
    <w:tbl>
      <w:tblPr>
        <w:tblStyle w:val="GridTable5Dark-Accent5"/>
        <w:tblW w:w="0" w:type="auto"/>
        <w:tblLook w:val="04A0" w:firstRow="1" w:lastRow="0" w:firstColumn="1" w:lastColumn="0" w:noHBand="0" w:noVBand="1"/>
      </w:tblPr>
      <w:tblGrid>
        <w:gridCol w:w="3657"/>
        <w:gridCol w:w="3658"/>
        <w:gridCol w:w="3658"/>
      </w:tblGrid>
      <w:tr w:rsidR="00EE09E8" w14:paraId="1953C811" w14:textId="77777777" w:rsidTr="00EE09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3892E73A" w14:textId="5136015C" w:rsidR="00EE09E8" w:rsidRPr="00145CFC" w:rsidRDefault="00EE09E8">
            <w:pPr>
              <w:spacing w:after="80" w:line="252" w:lineRule="auto"/>
              <w:rPr>
                <w:rFonts w:ascii="Times New Roman" w:hAnsi="Times New Roman" w:cs="Times New Roman"/>
                <w:sz w:val="28"/>
                <w:szCs w:val="28"/>
              </w:rPr>
            </w:pPr>
            <w:r w:rsidRPr="00145CFC">
              <w:rPr>
                <w:rFonts w:ascii="Times New Roman" w:hAnsi="Times New Roman" w:cs="Times New Roman"/>
                <w:sz w:val="28"/>
                <w:szCs w:val="28"/>
              </w:rPr>
              <w:t>Scope Domain</w:t>
            </w:r>
          </w:p>
        </w:tc>
        <w:tc>
          <w:tcPr>
            <w:tcW w:w="3658" w:type="dxa"/>
          </w:tcPr>
          <w:p w14:paraId="76BD7A1B" w14:textId="5552E011" w:rsidR="00EE09E8" w:rsidRPr="00145CFC" w:rsidRDefault="00EE09E8">
            <w:pPr>
              <w:spacing w:after="80" w:line="25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145CFC">
              <w:rPr>
                <w:rFonts w:ascii="Times New Roman" w:hAnsi="Times New Roman" w:cs="Times New Roman"/>
                <w:sz w:val="28"/>
                <w:szCs w:val="28"/>
              </w:rPr>
              <w:t>In Scope (Included)</w:t>
            </w:r>
          </w:p>
        </w:tc>
        <w:tc>
          <w:tcPr>
            <w:tcW w:w="3658" w:type="dxa"/>
          </w:tcPr>
          <w:p w14:paraId="5E024D13" w14:textId="4D4E65D1" w:rsidR="00EE09E8" w:rsidRPr="00145CFC" w:rsidRDefault="00EE09E8">
            <w:pPr>
              <w:spacing w:after="80" w:line="25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145CFC">
              <w:rPr>
                <w:rFonts w:ascii="Times New Roman" w:hAnsi="Times New Roman" w:cs="Times New Roman"/>
                <w:sz w:val="28"/>
                <w:szCs w:val="28"/>
              </w:rPr>
              <w:t>Out of Scope (Excluded)</w:t>
            </w:r>
          </w:p>
        </w:tc>
      </w:tr>
      <w:tr w:rsidR="00EE09E8" w14:paraId="67FAF84B" w14:textId="77777777" w:rsidTr="00EE09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3E2EF8CF" w14:textId="77777777" w:rsidR="00EE09E8" w:rsidRDefault="00EE09E8">
            <w:pPr>
              <w:spacing w:after="80" w:line="252" w:lineRule="auto"/>
            </w:pPr>
          </w:p>
        </w:tc>
        <w:tc>
          <w:tcPr>
            <w:tcW w:w="3658" w:type="dxa"/>
          </w:tcPr>
          <w:p w14:paraId="2B0C05BA" w14:textId="702363B2" w:rsidR="00EE09E8" w:rsidRPr="00145CFC" w:rsidRDefault="00EE09E8">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145CFC">
              <w:rPr>
                <w:rFonts w:ascii="Times New Roman" w:hAnsi="Times New Roman" w:cs="Times New Roman"/>
                <w:sz w:val="24"/>
                <w:szCs w:val="24"/>
                <w:lang w:val="en-GB"/>
              </w:rPr>
              <w:t>Complete demolition of existing failed 40-year-old concrete superstructure.</w:t>
            </w:r>
          </w:p>
        </w:tc>
        <w:tc>
          <w:tcPr>
            <w:tcW w:w="3658" w:type="dxa"/>
          </w:tcPr>
          <w:p w14:paraId="074472F6" w14:textId="11D9B8E6" w:rsidR="00EE09E8" w:rsidRPr="00145CFC" w:rsidRDefault="00EE09E8">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Off-site mainline rail track realignments or national rail signaling upgrades.</w:t>
            </w:r>
          </w:p>
        </w:tc>
      </w:tr>
      <w:tr w:rsidR="00EE09E8" w14:paraId="24CB66A6" w14:textId="77777777" w:rsidTr="00EE09E8">
        <w:tc>
          <w:tcPr>
            <w:cnfStyle w:val="001000000000" w:firstRow="0" w:lastRow="0" w:firstColumn="1" w:lastColumn="0" w:oddVBand="0" w:evenVBand="0" w:oddHBand="0" w:evenHBand="0" w:firstRowFirstColumn="0" w:firstRowLastColumn="0" w:lastRowFirstColumn="0" w:lastRowLastColumn="0"/>
            <w:tcW w:w="3657" w:type="dxa"/>
          </w:tcPr>
          <w:p w14:paraId="2214468A" w14:textId="77777777" w:rsidR="00EE09E8" w:rsidRDefault="00EE09E8">
            <w:pPr>
              <w:spacing w:after="80" w:line="252" w:lineRule="auto"/>
            </w:pPr>
          </w:p>
        </w:tc>
        <w:tc>
          <w:tcPr>
            <w:tcW w:w="3658" w:type="dxa"/>
          </w:tcPr>
          <w:p w14:paraId="7EE2E82E" w14:textId="0DE700E3" w:rsidR="00EE09E8" w:rsidRPr="00145CFC" w:rsidRDefault="00EE09E8">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Substructure reinforcement and deep foundation engineering.</w:t>
            </w:r>
          </w:p>
        </w:tc>
        <w:tc>
          <w:tcPr>
            <w:tcW w:w="3658" w:type="dxa"/>
          </w:tcPr>
          <w:p w14:paraId="61F23AEC" w14:textId="78082AE9" w:rsidR="00EE09E8" w:rsidRPr="00145CFC" w:rsidRDefault="00EE09E8">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Structural remediation of surrounding municipal road bridges outside property bounds.</w:t>
            </w:r>
          </w:p>
        </w:tc>
      </w:tr>
      <w:tr w:rsidR="00EE09E8" w14:paraId="448BEFE1" w14:textId="77777777" w:rsidTr="00EE09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2A2DABE6" w14:textId="77777777" w:rsidR="00EE09E8" w:rsidRDefault="00EE09E8">
            <w:pPr>
              <w:spacing w:after="80" w:line="252" w:lineRule="auto"/>
            </w:pPr>
          </w:p>
        </w:tc>
        <w:tc>
          <w:tcPr>
            <w:tcW w:w="3658" w:type="dxa"/>
          </w:tcPr>
          <w:p w14:paraId="352855DF" w14:textId="5B05DEB2" w:rsidR="00EE09E8" w:rsidRPr="00145CFC" w:rsidRDefault="00EE09E8">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Erection of a low-carbon mass timber and recycled steel terminal framework.</w:t>
            </w:r>
          </w:p>
        </w:tc>
        <w:tc>
          <w:tcPr>
            <w:tcW w:w="3658" w:type="dxa"/>
          </w:tcPr>
          <w:p w14:paraId="67731224" w14:textId="77777777" w:rsidR="00EE09E8" w:rsidRPr="00145CFC" w:rsidRDefault="00EE09E8">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EE09E8" w14:paraId="65DF5B6E" w14:textId="77777777" w:rsidTr="00EE09E8">
        <w:tc>
          <w:tcPr>
            <w:cnfStyle w:val="001000000000" w:firstRow="0" w:lastRow="0" w:firstColumn="1" w:lastColumn="0" w:oddVBand="0" w:evenVBand="0" w:oddHBand="0" w:evenHBand="0" w:firstRowFirstColumn="0" w:firstRowLastColumn="0" w:lastRowFirstColumn="0" w:lastRowLastColumn="0"/>
            <w:tcW w:w="3657" w:type="dxa"/>
          </w:tcPr>
          <w:p w14:paraId="477E6DCB" w14:textId="09A01368" w:rsidR="00EE09E8" w:rsidRPr="00145CFC" w:rsidRDefault="00145CFC">
            <w:pPr>
              <w:spacing w:after="80" w:line="252" w:lineRule="auto"/>
              <w:rPr>
                <w:rFonts w:ascii="Times New Roman" w:hAnsi="Times New Roman" w:cs="Times New Roman"/>
                <w:sz w:val="28"/>
                <w:szCs w:val="28"/>
              </w:rPr>
            </w:pPr>
            <w:r w:rsidRPr="00145CFC">
              <w:rPr>
                <w:rFonts w:ascii="Times New Roman" w:hAnsi="Times New Roman" w:cs="Times New Roman"/>
                <w:sz w:val="28"/>
                <w:szCs w:val="28"/>
              </w:rPr>
              <w:t>Energy &amp; Sustainability</w:t>
            </w:r>
          </w:p>
        </w:tc>
        <w:tc>
          <w:tcPr>
            <w:tcW w:w="3658" w:type="dxa"/>
          </w:tcPr>
          <w:p w14:paraId="5846E387" w14:textId="07A0ACBD" w:rsidR="00EE09E8" w:rsidRPr="00145CFC" w:rsidRDefault="00145CFC">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Installation of a 1.2 MW rooftop solar PV array and micro-battery storage.</w:t>
            </w:r>
          </w:p>
        </w:tc>
        <w:tc>
          <w:tcPr>
            <w:tcW w:w="3658" w:type="dxa"/>
          </w:tcPr>
          <w:p w14:paraId="3293A9A1" w14:textId="3E1EAC20" w:rsidR="00EE09E8" w:rsidRPr="00145CFC" w:rsidRDefault="00145CFC">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Construction or maintenance of off-site regional renewable power generation plants.</w:t>
            </w:r>
          </w:p>
        </w:tc>
      </w:tr>
      <w:tr w:rsidR="00EE09E8" w14:paraId="46E02F17" w14:textId="77777777" w:rsidTr="00EE09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44C371EA" w14:textId="77777777" w:rsidR="00EE09E8" w:rsidRPr="00145CFC" w:rsidRDefault="00EE09E8">
            <w:pPr>
              <w:spacing w:after="80" w:line="252" w:lineRule="auto"/>
              <w:rPr>
                <w:rFonts w:ascii="Times New Roman" w:hAnsi="Times New Roman" w:cs="Times New Roman"/>
                <w:sz w:val="28"/>
                <w:szCs w:val="28"/>
              </w:rPr>
            </w:pPr>
          </w:p>
        </w:tc>
        <w:tc>
          <w:tcPr>
            <w:tcW w:w="3658" w:type="dxa"/>
          </w:tcPr>
          <w:p w14:paraId="18F5E784" w14:textId="298F176E" w:rsidR="00EE09E8" w:rsidRPr="00145CFC" w:rsidRDefault="00145CFC">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Integration of passive ventilation, green roofs, and rainwater harvesting systems.</w:t>
            </w:r>
          </w:p>
        </w:tc>
        <w:tc>
          <w:tcPr>
            <w:tcW w:w="3658" w:type="dxa"/>
          </w:tcPr>
          <w:p w14:paraId="2CBF6DB3" w14:textId="39EE196D" w:rsidR="00EE09E8" w:rsidRPr="00145CFC" w:rsidRDefault="00145CFC">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City-wide municipal grid modernization projects.</w:t>
            </w:r>
          </w:p>
        </w:tc>
      </w:tr>
      <w:tr w:rsidR="00145CFC" w14:paraId="7D6C9023" w14:textId="77777777" w:rsidTr="00145CFC">
        <w:tc>
          <w:tcPr>
            <w:cnfStyle w:val="001000000000" w:firstRow="0" w:lastRow="0" w:firstColumn="1" w:lastColumn="0" w:oddVBand="0" w:evenVBand="0" w:oddHBand="0" w:evenHBand="0" w:firstRowFirstColumn="0" w:firstRowLastColumn="0" w:lastRowFirstColumn="0" w:lastRowLastColumn="0"/>
            <w:tcW w:w="3657" w:type="dxa"/>
          </w:tcPr>
          <w:p w14:paraId="02DD3FEF" w14:textId="77777777" w:rsidR="00145CFC" w:rsidRPr="00145CFC" w:rsidRDefault="00145CFC" w:rsidP="00FD5966">
            <w:pPr>
              <w:spacing w:after="80" w:line="252" w:lineRule="auto"/>
              <w:rPr>
                <w:rFonts w:ascii="Times New Roman" w:hAnsi="Times New Roman" w:cs="Times New Roman"/>
                <w:sz w:val="28"/>
                <w:szCs w:val="28"/>
              </w:rPr>
            </w:pPr>
          </w:p>
        </w:tc>
        <w:tc>
          <w:tcPr>
            <w:tcW w:w="3658" w:type="dxa"/>
          </w:tcPr>
          <w:p w14:paraId="7CEA7682" w14:textId="0616C185" w:rsidR="00145CFC" w:rsidRPr="00145CFC" w:rsidRDefault="00145CFC" w:rsidP="00FD5966">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45CFC">
              <w:rPr>
                <w:rFonts w:ascii="Times New Roman" w:hAnsi="Times New Roman" w:cs="Times New Roman"/>
                <w:sz w:val="24"/>
                <w:szCs w:val="24"/>
              </w:rPr>
              <w:t>Deployment of EV charging infrastructure for bus fleets and private vehicles.</w:t>
            </w:r>
          </w:p>
        </w:tc>
        <w:tc>
          <w:tcPr>
            <w:tcW w:w="3658" w:type="dxa"/>
          </w:tcPr>
          <w:p w14:paraId="49D14C65" w14:textId="72F26B5C" w:rsidR="00145CFC" w:rsidRPr="00145CFC" w:rsidRDefault="00145CFC" w:rsidP="00FD5966">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145CFC" w14:paraId="428A282F" w14:textId="77777777" w:rsidTr="00145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48E27990" w14:textId="0D84D8DB" w:rsidR="00145CFC" w:rsidRPr="00145CFC" w:rsidRDefault="00145CFC" w:rsidP="00FD5966">
            <w:pPr>
              <w:spacing w:after="80" w:line="252" w:lineRule="auto"/>
              <w:rPr>
                <w:rFonts w:ascii="Times New Roman" w:hAnsi="Times New Roman" w:cs="Times New Roman"/>
                <w:sz w:val="28"/>
                <w:szCs w:val="28"/>
              </w:rPr>
            </w:pPr>
            <w:r w:rsidRPr="00145CFC">
              <w:rPr>
                <w:rFonts w:ascii="Times New Roman" w:hAnsi="Times New Roman" w:cs="Times New Roman"/>
                <w:sz w:val="28"/>
                <w:szCs w:val="28"/>
              </w:rPr>
              <w:t>Digital &amp; Systems</w:t>
            </w:r>
          </w:p>
        </w:tc>
        <w:tc>
          <w:tcPr>
            <w:tcW w:w="3658" w:type="dxa"/>
          </w:tcPr>
          <w:p w14:paraId="5920E09C" w14:textId="77777777" w:rsidR="00145CFC" w:rsidRPr="00145CFC" w:rsidRDefault="00145CFC" w:rsidP="00145CFC">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145CFC">
              <w:rPr>
                <w:rFonts w:ascii="Times New Roman" w:hAnsi="Times New Roman" w:cs="Times New Roman"/>
                <w:sz w:val="24"/>
                <w:szCs w:val="24"/>
                <w:lang w:val="en-GB"/>
              </w:rPr>
              <w:t>Real-time passenger information display network and automated ticketing gates.</w:t>
            </w:r>
          </w:p>
          <w:p w14:paraId="335E640D" w14:textId="44AA0B49" w:rsidR="00145CFC" w:rsidRPr="00145CFC" w:rsidRDefault="00145CFC" w:rsidP="00FD5966">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658" w:type="dxa"/>
          </w:tcPr>
          <w:p w14:paraId="47311F4A" w14:textId="65ECDFC6" w:rsidR="00145CFC" w:rsidRPr="00145CFC" w:rsidRDefault="00145CFC" w:rsidP="00FD5966">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Commercial software development for personal mobile devices outside hub integration API.</w:t>
            </w:r>
          </w:p>
        </w:tc>
      </w:tr>
      <w:tr w:rsidR="00145CFC" w14:paraId="3CD6690F" w14:textId="77777777" w:rsidTr="00145CFC">
        <w:tc>
          <w:tcPr>
            <w:cnfStyle w:val="001000000000" w:firstRow="0" w:lastRow="0" w:firstColumn="1" w:lastColumn="0" w:oddVBand="0" w:evenVBand="0" w:oddHBand="0" w:evenHBand="0" w:firstRowFirstColumn="0" w:firstRowLastColumn="0" w:lastRowFirstColumn="0" w:lastRowLastColumn="0"/>
            <w:tcW w:w="3657" w:type="dxa"/>
          </w:tcPr>
          <w:p w14:paraId="493465CB" w14:textId="77777777" w:rsidR="00145CFC" w:rsidRPr="00145CFC" w:rsidRDefault="00145CFC" w:rsidP="00FD5966">
            <w:pPr>
              <w:spacing w:after="80" w:line="252" w:lineRule="auto"/>
              <w:rPr>
                <w:rFonts w:ascii="Times New Roman" w:hAnsi="Times New Roman" w:cs="Times New Roman"/>
                <w:sz w:val="28"/>
                <w:szCs w:val="28"/>
              </w:rPr>
            </w:pPr>
          </w:p>
        </w:tc>
        <w:tc>
          <w:tcPr>
            <w:tcW w:w="3658" w:type="dxa"/>
          </w:tcPr>
          <w:p w14:paraId="7A320AF6" w14:textId="4C8542BB" w:rsidR="00145CFC" w:rsidRPr="00145CFC" w:rsidRDefault="00145CFC" w:rsidP="00FD5966">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IoT sensor deployment for dynamic crowd density monitoring and HVAC control.</w:t>
            </w:r>
          </w:p>
        </w:tc>
        <w:tc>
          <w:tcPr>
            <w:tcW w:w="3658" w:type="dxa"/>
          </w:tcPr>
          <w:p w14:paraId="6CDB86FC" w14:textId="33AC8C1E" w:rsidR="00145CFC" w:rsidRPr="00145CFC" w:rsidRDefault="00145CFC" w:rsidP="00FD5966">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Broad city-wide smart traffic signal synchronization projects.</w:t>
            </w:r>
          </w:p>
        </w:tc>
      </w:tr>
      <w:tr w:rsidR="00145CFC" w14:paraId="2D9625D9" w14:textId="77777777" w:rsidTr="00145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08893381" w14:textId="75F4901E" w:rsidR="00145CFC" w:rsidRPr="00145CFC" w:rsidRDefault="00145CFC" w:rsidP="00FD5966">
            <w:pPr>
              <w:spacing w:after="80" w:line="252" w:lineRule="auto"/>
              <w:rPr>
                <w:rFonts w:ascii="Times New Roman" w:hAnsi="Times New Roman" w:cs="Times New Roman"/>
                <w:sz w:val="28"/>
                <w:szCs w:val="28"/>
              </w:rPr>
            </w:pPr>
          </w:p>
        </w:tc>
        <w:tc>
          <w:tcPr>
            <w:tcW w:w="3658" w:type="dxa"/>
          </w:tcPr>
          <w:p w14:paraId="1289812E" w14:textId="3D1A62E2" w:rsidR="00145CFC" w:rsidRPr="00145CFC" w:rsidRDefault="00145CFC" w:rsidP="00FD5966">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 xml:space="preserve">Urban micro-logistics drop-off and </w:t>
            </w:r>
            <w:r w:rsidR="00384982" w:rsidRPr="00145CFC">
              <w:rPr>
                <w:rFonts w:ascii="Times New Roman" w:hAnsi="Times New Roman" w:cs="Times New Roman"/>
                <w:sz w:val="24"/>
                <w:szCs w:val="24"/>
              </w:rPr>
              <w:t>pick up</w:t>
            </w:r>
            <w:r w:rsidRPr="00145CFC">
              <w:rPr>
                <w:rFonts w:ascii="Times New Roman" w:hAnsi="Times New Roman" w:cs="Times New Roman"/>
                <w:sz w:val="24"/>
                <w:szCs w:val="24"/>
              </w:rPr>
              <w:t xml:space="preserve"> automated locker systems.</w:t>
            </w:r>
          </w:p>
        </w:tc>
        <w:tc>
          <w:tcPr>
            <w:tcW w:w="3658" w:type="dxa"/>
          </w:tcPr>
          <w:p w14:paraId="402D86B8" w14:textId="77777777" w:rsidR="00145CFC" w:rsidRPr="00145CFC" w:rsidRDefault="00145CFC" w:rsidP="00FD5966">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145CFC" w14:paraId="2D9F9A5E" w14:textId="77777777" w:rsidTr="00145CFC">
        <w:tc>
          <w:tcPr>
            <w:cnfStyle w:val="001000000000" w:firstRow="0" w:lastRow="0" w:firstColumn="1" w:lastColumn="0" w:oddVBand="0" w:evenVBand="0" w:oddHBand="0" w:evenHBand="0" w:firstRowFirstColumn="0" w:firstRowLastColumn="0" w:lastRowFirstColumn="0" w:lastRowLastColumn="0"/>
            <w:tcW w:w="3657" w:type="dxa"/>
          </w:tcPr>
          <w:p w14:paraId="7436C9F9" w14:textId="025E666B" w:rsidR="00145CFC" w:rsidRPr="00145CFC" w:rsidRDefault="00145CFC" w:rsidP="00FD5966">
            <w:pPr>
              <w:spacing w:after="80" w:line="252" w:lineRule="auto"/>
              <w:rPr>
                <w:rFonts w:ascii="Times New Roman" w:hAnsi="Times New Roman" w:cs="Times New Roman"/>
                <w:sz w:val="28"/>
                <w:szCs w:val="28"/>
              </w:rPr>
            </w:pPr>
            <w:r w:rsidRPr="00145CFC">
              <w:rPr>
                <w:rFonts w:ascii="Times New Roman" w:hAnsi="Times New Roman" w:cs="Times New Roman"/>
                <w:sz w:val="28"/>
                <w:szCs w:val="28"/>
              </w:rPr>
              <w:t>Urban Integration</w:t>
            </w:r>
          </w:p>
        </w:tc>
        <w:tc>
          <w:tcPr>
            <w:tcW w:w="3658" w:type="dxa"/>
          </w:tcPr>
          <w:p w14:paraId="74EF54FB" w14:textId="6A7482DA" w:rsidR="00145CFC" w:rsidRPr="00145CFC" w:rsidRDefault="00145CFC" w:rsidP="00FD5966">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Fully accessible pedestrian plazas, tactile paving, and active travel hubs (bike docks).</w:t>
            </w:r>
          </w:p>
        </w:tc>
        <w:tc>
          <w:tcPr>
            <w:tcW w:w="3658" w:type="dxa"/>
          </w:tcPr>
          <w:p w14:paraId="1C9C2762" w14:textId="2C050253" w:rsidR="00145CFC" w:rsidRPr="00145CFC" w:rsidRDefault="00145CFC" w:rsidP="00FD5966">
            <w:pPr>
              <w:spacing w:after="80" w:line="25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Private residential or external commercial property developments surrounding the hub.</w:t>
            </w:r>
          </w:p>
        </w:tc>
      </w:tr>
      <w:tr w:rsidR="00145CFC" w14:paraId="7D4B518A" w14:textId="77777777" w:rsidTr="00145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7" w:type="dxa"/>
          </w:tcPr>
          <w:p w14:paraId="5EF1D1BA" w14:textId="77777777" w:rsidR="00145CFC" w:rsidRDefault="00145CFC" w:rsidP="00FD5966">
            <w:pPr>
              <w:spacing w:after="80" w:line="252" w:lineRule="auto"/>
            </w:pPr>
          </w:p>
        </w:tc>
        <w:tc>
          <w:tcPr>
            <w:tcW w:w="3658" w:type="dxa"/>
          </w:tcPr>
          <w:p w14:paraId="7E07B4A4" w14:textId="38A53332" w:rsidR="00145CFC" w:rsidRPr="00145CFC" w:rsidRDefault="00145CFC" w:rsidP="00FD5966">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145CFC">
              <w:rPr>
                <w:rFonts w:ascii="Times New Roman" w:hAnsi="Times New Roman" w:cs="Times New Roman"/>
                <w:sz w:val="24"/>
                <w:szCs w:val="24"/>
              </w:rPr>
              <w:t xml:space="preserve">Commercial </w:t>
            </w:r>
            <w:r w:rsidR="00384982" w:rsidRPr="00145CFC">
              <w:rPr>
                <w:rFonts w:ascii="Times New Roman" w:hAnsi="Times New Roman" w:cs="Times New Roman"/>
                <w:sz w:val="24"/>
                <w:szCs w:val="24"/>
              </w:rPr>
              <w:t>retail</w:t>
            </w:r>
            <w:r w:rsidRPr="00145CFC">
              <w:rPr>
                <w:rFonts w:ascii="Times New Roman" w:hAnsi="Times New Roman" w:cs="Times New Roman"/>
                <w:sz w:val="24"/>
                <w:szCs w:val="24"/>
              </w:rPr>
              <w:t xml:space="preserve"> space </w:t>
            </w:r>
            <w:proofErr w:type="gramStart"/>
            <w:r w:rsidRPr="00145CFC">
              <w:rPr>
                <w:rFonts w:ascii="Times New Roman" w:hAnsi="Times New Roman" w:cs="Times New Roman"/>
                <w:sz w:val="24"/>
                <w:szCs w:val="24"/>
              </w:rPr>
              <w:t>within</w:t>
            </w:r>
            <w:proofErr w:type="gramEnd"/>
            <w:r w:rsidRPr="00145CFC">
              <w:rPr>
                <w:rFonts w:ascii="Times New Roman" w:hAnsi="Times New Roman" w:cs="Times New Roman"/>
                <w:sz w:val="24"/>
                <w:szCs w:val="24"/>
              </w:rPr>
              <w:t xml:space="preserve"> the primary concourse for local businesses.</w:t>
            </w:r>
          </w:p>
        </w:tc>
        <w:tc>
          <w:tcPr>
            <w:tcW w:w="3658" w:type="dxa"/>
          </w:tcPr>
          <w:p w14:paraId="08AA0340" w14:textId="5A91630C" w:rsidR="00145CFC" w:rsidRPr="00145CFC" w:rsidRDefault="00145CFC" w:rsidP="00FD5966">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45CFC">
              <w:rPr>
                <w:rFonts w:ascii="Times New Roman" w:hAnsi="Times New Roman" w:cs="Times New Roman"/>
                <w:sz w:val="24"/>
                <w:szCs w:val="24"/>
              </w:rPr>
              <w:t>Broad city-wide transit tariff or policy reforms.</w:t>
            </w:r>
          </w:p>
        </w:tc>
      </w:tr>
    </w:tbl>
    <w:p w14:paraId="5CEB1472" w14:textId="77777777" w:rsidR="006F38C3" w:rsidRDefault="006F38C3" w:rsidP="00145CFC">
      <w:pPr>
        <w:spacing w:after="80" w:line="252" w:lineRule="auto"/>
        <w:rPr>
          <w:rFonts w:ascii="Times New Roman" w:hAnsi="Times New Roman" w:cs="Times New Roman"/>
          <w:b/>
          <w:bCs/>
          <w:sz w:val="28"/>
          <w:szCs w:val="28"/>
          <w:lang w:val="en-GB"/>
        </w:rPr>
      </w:pPr>
    </w:p>
    <w:p w14:paraId="4B10062B" w14:textId="2ABE2DAD" w:rsidR="00145CFC" w:rsidRPr="004B3FD2" w:rsidRDefault="00145CFC" w:rsidP="004B3FD2">
      <w:pPr>
        <w:pStyle w:val="Heading1"/>
        <w:rPr>
          <w:rFonts w:ascii="Times New Roman" w:hAnsi="Times New Roman" w:cs="Times New Roman"/>
          <w:lang w:val="en-GB"/>
        </w:rPr>
      </w:pPr>
      <w:bookmarkStart w:id="7" w:name="_Toc235780060"/>
      <w:r w:rsidRPr="004B3FD2">
        <w:rPr>
          <w:rFonts w:ascii="Times New Roman" w:hAnsi="Times New Roman" w:cs="Times New Roman"/>
          <w:lang w:val="en-GB"/>
        </w:rPr>
        <w:t>4. WORK BREAKDOWN STRUCTURE (WBS)</w:t>
      </w:r>
      <w:bookmarkEnd w:id="7"/>
    </w:p>
    <w:p w14:paraId="596B794C" w14:textId="77777777" w:rsidR="006F38C3" w:rsidRPr="00145CFC" w:rsidRDefault="006F38C3" w:rsidP="00145CFC">
      <w:pPr>
        <w:spacing w:after="80" w:line="252" w:lineRule="auto"/>
        <w:rPr>
          <w:rFonts w:ascii="Times New Roman" w:hAnsi="Times New Roman" w:cs="Times New Roman"/>
          <w:b/>
          <w:bCs/>
          <w:sz w:val="28"/>
          <w:szCs w:val="28"/>
          <w:lang w:val="en-GB"/>
        </w:rPr>
      </w:pPr>
    </w:p>
    <w:p w14:paraId="70E191B1" w14:textId="380B6049" w:rsidR="00364287" w:rsidRDefault="00145CFC" w:rsidP="004B3FD2">
      <w:pPr>
        <w:spacing w:after="80" w:line="360" w:lineRule="auto"/>
        <w:jc w:val="both"/>
        <w:rPr>
          <w:rFonts w:ascii="Times New Roman" w:hAnsi="Times New Roman" w:cs="Times New Roman"/>
          <w:sz w:val="24"/>
          <w:szCs w:val="24"/>
          <w:lang w:val="en-GB"/>
        </w:rPr>
      </w:pPr>
      <w:r w:rsidRPr="00145CFC">
        <w:rPr>
          <w:rFonts w:ascii="Times New Roman" w:hAnsi="Times New Roman" w:cs="Times New Roman"/>
          <w:sz w:val="24"/>
          <w:szCs w:val="24"/>
          <w:lang w:val="en-GB"/>
        </w:rPr>
        <w:t>The Work Breakdown Structure (WBS) decomposes the total project scope into manageable, deliverable-oriented components (PMI, 2021). Figure 1 illustrates the 100% Rule hierarchical breakdown, ensuring no work packages are omitted or duplicated.</w:t>
      </w:r>
    </w:p>
    <w:p w14:paraId="7F981377" w14:textId="77777777" w:rsidR="004B3FD2" w:rsidRPr="004B3FD2" w:rsidRDefault="004B3FD2" w:rsidP="004B3FD2">
      <w:pPr>
        <w:spacing w:after="80" w:line="360" w:lineRule="auto"/>
        <w:jc w:val="both"/>
        <w:rPr>
          <w:rFonts w:ascii="Times New Roman" w:hAnsi="Times New Roman" w:cs="Times New Roman"/>
          <w:sz w:val="24"/>
          <w:szCs w:val="24"/>
          <w:lang w:val="en-GB"/>
        </w:rPr>
      </w:pPr>
    </w:p>
    <w:p w14:paraId="346738CC" w14:textId="76FAACB8" w:rsidR="00364287" w:rsidRPr="006F38C3" w:rsidRDefault="00364287" w:rsidP="00364287">
      <w:pPr>
        <w:pStyle w:val="ListParagraph"/>
        <w:numPr>
          <w:ilvl w:val="0"/>
          <w:numId w:val="25"/>
        </w:num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t xml:space="preserve">Central Transport Hub Redevelopment </w:t>
      </w:r>
    </w:p>
    <w:p w14:paraId="4388BD9C" w14:textId="633F8B11" w:rsidR="00364287" w:rsidRPr="006F38C3" w:rsidRDefault="00364287" w:rsidP="00364287">
      <w:pPr>
        <w:spacing w:after="80" w:line="252" w:lineRule="auto"/>
        <w:ind w:firstLine="360"/>
        <w:rPr>
          <w:rFonts w:ascii="Times New Roman" w:hAnsi="Times New Roman" w:cs="Times New Roman"/>
          <w:sz w:val="24"/>
          <w:szCs w:val="24"/>
        </w:rPr>
      </w:pPr>
      <w:r w:rsidRPr="006F38C3">
        <w:rPr>
          <w:rFonts w:ascii="Times New Roman" w:hAnsi="Times New Roman" w:cs="Times New Roman"/>
          <w:sz w:val="24"/>
          <w:szCs w:val="24"/>
        </w:rPr>
        <w:t xml:space="preserve">1.1 Project Governance &amp; Management </w:t>
      </w:r>
    </w:p>
    <w:p w14:paraId="713A272F" w14:textId="7B9D10BB"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1.1.1 Project Charter &amp; Execution Plan </w:t>
      </w:r>
    </w:p>
    <w:p w14:paraId="57D1666C" w14:textId="600047B7"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1.1.2 Stakeholder Engagement &amp; Communications  </w:t>
      </w:r>
    </w:p>
    <w:p w14:paraId="68D16F45" w14:textId="3F75ABA4"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1.1.3 Quality, Safety &amp; Environmental Compliance </w:t>
      </w:r>
    </w:p>
    <w:p w14:paraId="13395F06" w14:textId="6F34DB67" w:rsidR="00364287" w:rsidRPr="006F38C3" w:rsidRDefault="00364287" w:rsidP="00364287">
      <w:p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t xml:space="preserve">       1.2 Site Preparation &amp; Demolition </w:t>
      </w:r>
    </w:p>
    <w:p w14:paraId="488AE43D" w14:textId="74E169E7"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1.2.1 Environmental Abatement &amp; Hazardous Material Removal </w:t>
      </w:r>
    </w:p>
    <w:p w14:paraId="635ADC5F" w14:textId="282E8A0E"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1.2.2 Demolition of Legacy Superstructure</w:t>
      </w:r>
    </w:p>
    <w:p w14:paraId="661F6C5E" w14:textId="78649290"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1.2.3 Substructure Excavation &amp; Earthworks</w:t>
      </w:r>
    </w:p>
    <w:p w14:paraId="6FE5B91C" w14:textId="7B954A0C" w:rsidR="00364287" w:rsidRPr="006F38C3" w:rsidRDefault="00364287" w:rsidP="00364287">
      <w:p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t xml:space="preserve">       1.3 Core Hub Infrastructure &amp; Construction </w:t>
      </w:r>
    </w:p>
    <w:p w14:paraId="79A2A0A7" w14:textId="6941EDD2"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1.3.1 Deep Foundations &amp; Substructure Concrete </w:t>
      </w:r>
    </w:p>
    <w:p w14:paraId="0DDD28E6" w14:textId="5C5F963A"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1.3.2 Mass Timber &amp; Steel Framework Erection </w:t>
      </w:r>
    </w:p>
    <w:p w14:paraId="7B439CA5" w14:textId="1D241816"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1.3.3 Building Envelope, Facade &amp; Roofing Systems </w:t>
      </w:r>
    </w:p>
    <w:p w14:paraId="15FD6DBD" w14:textId="7333529A" w:rsidR="00364287" w:rsidRPr="006F38C3" w:rsidRDefault="00364287" w:rsidP="00364287">
      <w:p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lastRenderedPageBreak/>
        <w:t xml:space="preserve">       1.4 Renewable Energy &amp; Sustainable Building Services </w:t>
      </w:r>
    </w:p>
    <w:p w14:paraId="4131094D" w14:textId="5D693427"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1.4.1 Solar PV &amp; Battery Storage System Installation  </w:t>
      </w:r>
    </w:p>
    <w:p w14:paraId="29A01F1A" w14:textId="093594D4"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1.4.2 HVAC, Passive Cooling &amp; Rainwater Harvesting Setup  </w:t>
      </w:r>
    </w:p>
    <w:p w14:paraId="701A5F1B" w14:textId="216E9FC6"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1.4.3 Net-Zero Energy Performance Commissioning </w:t>
      </w:r>
    </w:p>
    <w:p w14:paraId="721E9CE0" w14:textId="4CF2C956" w:rsidR="00364287" w:rsidRPr="006F38C3" w:rsidRDefault="00364287" w:rsidP="00364287">
      <w:p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t xml:space="preserve">        1.5 Smart Digital Systems &amp; Mobility Integration </w:t>
      </w:r>
    </w:p>
    <w:p w14:paraId="7BFEC620" w14:textId="103228E5"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1.5.1 IoT Sensor Network &amp; Passenger Management Tech  </w:t>
      </w:r>
    </w:p>
    <w:p w14:paraId="43C5D746" w14:textId="42637E2C"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1.5.2 Digital Ticketing &amp; Automated Access Controls </w:t>
      </w:r>
    </w:p>
    <w:p w14:paraId="32681EBE" w14:textId="50CE9D8B" w:rsidR="00364287" w:rsidRPr="006F38C3" w:rsidRDefault="006F38C3"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 </w:t>
      </w:r>
      <w:r w:rsidR="00364287" w:rsidRPr="006F38C3">
        <w:rPr>
          <w:rFonts w:ascii="Times New Roman" w:hAnsi="Times New Roman" w:cs="Times New Roman"/>
          <w:sz w:val="24"/>
          <w:szCs w:val="24"/>
        </w:rPr>
        <w:t xml:space="preserve">1.5.3 Micro-Logistics Hub &amp; Smart Freight Integration </w:t>
      </w:r>
    </w:p>
    <w:p w14:paraId="5D7803BC" w14:textId="66E4138B" w:rsidR="00364287" w:rsidRPr="006F38C3" w:rsidRDefault="00364287" w:rsidP="00364287">
      <w:p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t xml:space="preserve">      </w:t>
      </w:r>
      <w:r w:rsidR="006F38C3" w:rsidRPr="006F38C3">
        <w:rPr>
          <w:rFonts w:ascii="Times New Roman" w:hAnsi="Times New Roman" w:cs="Times New Roman"/>
          <w:sz w:val="24"/>
          <w:szCs w:val="24"/>
        </w:rPr>
        <w:t xml:space="preserve"> </w:t>
      </w:r>
      <w:r w:rsidRPr="006F38C3">
        <w:rPr>
          <w:rFonts w:ascii="Times New Roman" w:hAnsi="Times New Roman" w:cs="Times New Roman"/>
          <w:sz w:val="24"/>
          <w:szCs w:val="24"/>
        </w:rPr>
        <w:t xml:space="preserve">1.6 Universal Design, Landscaping &amp; Handover </w:t>
      </w:r>
    </w:p>
    <w:p w14:paraId="4B6B2C95" w14:textId="797A54B1"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1.6.1 Universal Accessibility Features &amp; Tactile Wayfinding </w:t>
      </w:r>
    </w:p>
    <w:p w14:paraId="5C51295B" w14:textId="136DB3D2" w:rsidR="00364287" w:rsidRPr="006F38C3" w:rsidRDefault="00364287" w:rsidP="00364287">
      <w:pPr>
        <w:spacing w:after="80" w:line="252" w:lineRule="auto"/>
        <w:ind w:firstLine="720"/>
        <w:rPr>
          <w:rFonts w:ascii="Times New Roman" w:hAnsi="Times New Roman" w:cs="Times New Roman"/>
          <w:sz w:val="24"/>
          <w:szCs w:val="24"/>
        </w:rPr>
      </w:pPr>
      <w:r w:rsidRPr="006F38C3">
        <w:rPr>
          <w:rFonts w:ascii="Times New Roman" w:hAnsi="Times New Roman" w:cs="Times New Roman"/>
          <w:sz w:val="24"/>
          <w:szCs w:val="24"/>
        </w:rPr>
        <w:t xml:space="preserve">1.6.2 Civic Plaza, Active Travel Hub &amp; Green Spaces </w:t>
      </w:r>
    </w:p>
    <w:p w14:paraId="2D9078BC" w14:textId="71DB338F" w:rsidR="00364287" w:rsidRPr="006F38C3" w:rsidRDefault="006F38C3" w:rsidP="006F38C3">
      <w:pPr>
        <w:spacing w:after="80" w:line="252" w:lineRule="auto"/>
        <w:rPr>
          <w:rFonts w:ascii="Times New Roman" w:hAnsi="Times New Roman" w:cs="Times New Roman"/>
          <w:sz w:val="24"/>
          <w:szCs w:val="24"/>
        </w:rPr>
      </w:pPr>
      <w:r w:rsidRPr="006F38C3">
        <w:rPr>
          <w:rFonts w:ascii="Times New Roman" w:hAnsi="Times New Roman" w:cs="Times New Roman"/>
          <w:sz w:val="24"/>
          <w:szCs w:val="24"/>
        </w:rPr>
        <w:t xml:space="preserve">            </w:t>
      </w:r>
      <w:r w:rsidR="00364287" w:rsidRPr="006F38C3">
        <w:rPr>
          <w:rFonts w:ascii="Times New Roman" w:hAnsi="Times New Roman" w:cs="Times New Roman"/>
          <w:sz w:val="24"/>
          <w:szCs w:val="24"/>
        </w:rPr>
        <w:t>1.6.3 Operational Testing, Training &amp; Final Handover</w:t>
      </w:r>
    </w:p>
    <w:p w14:paraId="761F6B0E" w14:textId="77777777" w:rsidR="00F040C4" w:rsidRDefault="00F040C4">
      <w:pPr>
        <w:spacing w:after="80" w:line="252" w:lineRule="auto"/>
      </w:pPr>
    </w:p>
    <w:p w14:paraId="0A25016E" w14:textId="77777777" w:rsidR="006F38C3" w:rsidRPr="006F38C3" w:rsidRDefault="006F38C3" w:rsidP="006F38C3">
      <w:pPr>
        <w:spacing w:after="80" w:line="252" w:lineRule="auto"/>
        <w:rPr>
          <w:rFonts w:ascii="Times New Roman" w:hAnsi="Times New Roman" w:cs="Times New Roman"/>
          <w:b/>
          <w:bCs/>
          <w:lang w:val="en-GB"/>
        </w:rPr>
      </w:pPr>
      <w:r w:rsidRPr="006F38C3">
        <w:rPr>
          <w:rFonts w:ascii="Times New Roman" w:hAnsi="Times New Roman" w:cs="Times New Roman"/>
          <w:b/>
          <w:bCs/>
          <w:lang w:val="en-GB"/>
        </w:rPr>
        <w:t>Figure 1: Work Breakdown Structure (WBS) Decomposition Hierarchy</w:t>
      </w:r>
    </w:p>
    <w:p w14:paraId="48B49714" w14:textId="77777777" w:rsidR="006F38C3" w:rsidRPr="006F38C3" w:rsidRDefault="006F38C3" w:rsidP="006F38C3">
      <w:pPr>
        <w:spacing w:after="80" w:line="252" w:lineRule="auto"/>
        <w:rPr>
          <w:rFonts w:ascii="Times New Roman" w:hAnsi="Times New Roman" w:cs="Times New Roman"/>
          <w:lang w:val="en-GB"/>
        </w:rPr>
      </w:pPr>
      <w:r w:rsidRPr="006F38C3">
        <w:rPr>
          <w:rFonts w:ascii="Times New Roman" w:hAnsi="Times New Roman" w:cs="Times New Roman"/>
          <w:i/>
          <w:iCs/>
          <w:lang w:val="en-GB"/>
        </w:rPr>
        <w:t>Figure 1 presents the 4-level hierarchical structural breakdown of the project scope, detailing the breakdown from top-level project governance down to specific executable work packages.</w:t>
      </w:r>
    </w:p>
    <w:p w14:paraId="24B6DC6B" w14:textId="77777777" w:rsidR="006F38C3" w:rsidRPr="004B3FD2" w:rsidRDefault="006F38C3" w:rsidP="004B3FD2">
      <w:pPr>
        <w:pStyle w:val="Heading1"/>
        <w:rPr>
          <w:rFonts w:ascii="Times New Roman" w:hAnsi="Times New Roman" w:cs="Times New Roman"/>
          <w:lang w:val="en-GB"/>
        </w:rPr>
      </w:pPr>
      <w:bookmarkStart w:id="8" w:name="_Toc235780061"/>
      <w:r w:rsidRPr="004B3FD2">
        <w:rPr>
          <w:rFonts w:ascii="Times New Roman" w:hAnsi="Times New Roman" w:cs="Times New Roman"/>
          <w:lang w:val="en-GB"/>
        </w:rPr>
        <w:t>5. QUAD CHART</w:t>
      </w:r>
      <w:bookmarkEnd w:id="8"/>
    </w:p>
    <w:p w14:paraId="6017A4F1" w14:textId="77777777" w:rsidR="004B3FD2" w:rsidRPr="006F38C3" w:rsidRDefault="004B3FD2" w:rsidP="006F38C3">
      <w:pPr>
        <w:spacing w:after="80" w:line="252" w:lineRule="auto"/>
        <w:rPr>
          <w:rFonts w:ascii="Times New Roman" w:hAnsi="Times New Roman" w:cs="Times New Roman"/>
          <w:b/>
          <w:bCs/>
          <w:sz w:val="28"/>
          <w:szCs w:val="28"/>
          <w:lang w:val="en-GB"/>
        </w:rPr>
      </w:pPr>
    </w:p>
    <w:p w14:paraId="1632CCEA" w14:textId="77777777" w:rsidR="006F38C3" w:rsidRPr="006F38C3" w:rsidRDefault="006F38C3" w:rsidP="006F38C3">
      <w:pPr>
        <w:spacing w:after="80" w:line="252" w:lineRule="auto"/>
        <w:rPr>
          <w:rFonts w:ascii="Times New Roman" w:hAnsi="Times New Roman" w:cs="Times New Roman"/>
          <w:sz w:val="24"/>
          <w:szCs w:val="24"/>
          <w:lang w:val="en-GB"/>
        </w:rPr>
      </w:pPr>
      <w:r w:rsidRPr="006F38C3">
        <w:rPr>
          <w:rFonts w:ascii="Times New Roman" w:hAnsi="Times New Roman" w:cs="Times New Roman"/>
          <w:sz w:val="24"/>
          <w:szCs w:val="24"/>
          <w:lang w:val="en-GB"/>
        </w:rPr>
        <w:t>Figure 2 provides a concise visual summary of the project's strategic intent, key milestones, high-level risks, and core performance deliverables.</w:t>
      </w:r>
    </w:p>
    <w:tbl>
      <w:tblPr>
        <w:tblStyle w:val="MediumGrid1-Accent1"/>
        <w:tblW w:w="0" w:type="auto"/>
        <w:tblLook w:val="04A0" w:firstRow="1" w:lastRow="0" w:firstColumn="1" w:lastColumn="0" w:noHBand="0" w:noVBand="1"/>
      </w:tblPr>
      <w:tblGrid>
        <w:gridCol w:w="5486"/>
        <w:gridCol w:w="5487"/>
      </w:tblGrid>
      <w:tr w:rsidR="006F38C3" w14:paraId="091691E0" w14:textId="77777777" w:rsidTr="006F38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6" w:type="dxa"/>
          </w:tcPr>
          <w:p w14:paraId="3CEFC2C6" w14:textId="77777777" w:rsidR="006F38C3" w:rsidRDefault="006F38C3">
            <w:pPr>
              <w:spacing w:after="80" w:line="252" w:lineRule="auto"/>
              <w:rPr>
                <w:b w:val="0"/>
                <w:bCs w:val="0"/>
              </w:rPr>
            </w:pPr>
            <w:r w:rsidRPr="006F38C3">
              <w:t>PROJECT GOALS &amp; STRATEGIC VALUE</w:t>
            </w:r>
            <w:r>
              <w:t xml:space="preserve">  </w:t>
            </w:r>
          </w:p>
          <w:p w14:paraId="6C6ACD13" w14:textId="77777777" w:rsidR="006F38C3" w:rsidRPr="006F38C3" w:rsidRDefault="006F38C3" w:rsidP="006F38C3">
            <w:pPr>
              <w:pStyle w:val="ListParagraph"/>
              <w:numPr>
                <w:ilvl w:val="0"/>
                <w:numId w:val="26"/>
              </w:numPr>
              <w:spacing w:after="80" w:line="252" w:lineRule="auto"/>
              <w:rPr>
                <w:rFonts w:ascii="Times New Roman" w:hAnsi="Times New Roman" w:cs="Times New Roman"/>
                <w:b w:val="0"/>
                <w:bCs w:val="0"/>
              </w:rPr>
            </w:pPr>
            <w:r w:rsidRPr="006F38C3">
              <w:rPr>
                <w:rFonts w:ascii="Times New Roman" w:hAnsi="Times New Roman" w:cs="Times New Roman"/>
                <w:b w:val="0"/>
                <w:bCs w:val="0"/>
              </w:rPr>
              <w:t>Deliver a net-zero operational transit hub.</w:t>
            </w:r>
          </w:p>
          <w:p w14:paraId="60970F4F" w14:textId="77777777" w:rsidR="006F38C3" w:rsidRPr="006F38C3" w:rsidRDefault="006F38C3" w:rsidP="006F38C3">
            <w:pPr>
              <w:pStyle w:val="ListParagraph"/>
              <w:numPr>
                <w:ilvl w:val="0"/>
                <w:numId w:val="26"/>
              </w:numPr>
              <w:spacing w:after="80" w:line="252" w:lineRule="auto"/>
              <w:rPr>
                <w:rFonts w:ascii="Times New Roman" w:hAnsi="Times New Roman" w:cs="Times New Roman"/>
                <w:b w:val="0"/>
                <w:bCs w:val="0"/>
              </w:rPr>
            </w:pPr>
            <w:r w:rsidRPr="006F38C3">
              <w:rPr>
                <w:rFonts w:ascii="Times New Roman" w:hAnsi="Times New Roman" w:cs="Times New Roman"/>
                <w:b w:val="0"/>
                <w:bCs w:val="0"/>
              </w:rPr>
              <w:t xml:space="preserve">Restore multimodal transit for 120k daily users. </w:t>
            </w:r>
          </w:p>
          <w:p w14:paraId="1C0329BC" w14:textId="77777777" w:rsidR="006F38C3" w:rsidRPr="006F38C3" w:rsidRDefault="006F38C3" w:rsidP="006F38C3">
            <w:pPr>
              <w:pStyle w:val="ListParagraph"/>
              <w:numPr>
                <w:ilvl w:val="0"/>
                <w:numId w:val="26"/>
              </w:numPr>
              <w:spacing w:after="80" w:line="252" w:lineRule="auto"/>
              <w:rPr>
                <w:rFonts w:ascii="Times New Roman" w:hAnsi="Times New Roman" w:cs="Times New Roman"/>
                <w:b w:val="0"/>
                <w:bCs w:val="0"/>
              </w:rPr>
            </w:pPr>
            <w:r w:rsidRPr="006F38C3">
              <w:rPr>
                <w:rFonts w:ascii="Times New Roman" w:hAnsi="Times New Roman" w:cs="Times New Roman"/>
                <w:b w:val="0"/>
                <w:bCs w:val="0"/>
              </w:rPr>
              <w:t>Achieve universal accessibility &amp; safety.</w:t>
            </w:r>
          </w:p>
          <w:p w14:paraId="688CF21F" w14:textId="77777777" w:rsidR="006F38C3" w:rsidRPr="006F38C3" w:rsidRDefault="006F38C3" w:rsidP="006F38C3">
            <w:pPr>
              <w:pStyle w:val="ListParagraph"/>
              <w:numPr>
                <w:ilvl w:val="0"/>
                <w:numId w:val="26"/>
              </w:numPr>
              <w:spacing w:after="80" w:line="252" w:lineRule="auto"/>
              <w:rPr>
                <w:rFonts w:ascii="Times New Roman" w:hAnsi="Times New Roman" w:cs="Times New Roman"/>
                <w:b w:val="0"/>
                <w:bCs w:val="0"/>
              </w:rPr>
            </w:pPr>
            <w:r w:rsidRPr="006F38C3">
              <w:rPr>
                <w:rFonts w:ascii="Times New Roman" w:hAnsi="Times New Roman" w:cs="Times New Roman"/>
                <w:b w:val="0"/>
                <w:bCs w:val="0"/>
              </w:rPr>
              <w:t>Integrate IoT smart mobility &amp; micro-logistics.</w:t>
            </w:r>
          </w:p>
          <w:p w14:paraId="2FDF14DF" w14:textId="455BFE7C" w:rsidR="006F38C3" w:rsidRPr="006F38C3" w:rsidRDefault="006F38C3" w:rsidP="006F38C3">
            <w:pPr>
              <w:pStyle w:val="ListParagraph"/>
              <w:numPr>
                <w:ilvl w:val="0"/>
                <w:numId w:val="26"/>
              </w:numPr>
              <w:spacing w:after="80" w:line="252" w:lineRule="auto"/>
            </w:pPr>
            <w:r w:rsidRPr="006F38C3">
              <w:rPr>
                <w:rFonts w:ascii="Times New Roman" w:hAnsi="Times New Roman" w:cs="Times New Roman"/>
                <w:b w:val="0"/>
                <w:bCs w:val="0"/>
              </w:rPr>
              <w:t>Target BREEAM 'Outstanding' accreditation.</w:t>
            </w:r>
            <w:r w:rsidRPr="006F38C3">
              <w:rPr>
                <w:b w:val="0"/>
                <w:bCs w:val="0"/>
              </w:rPr>
              <w:t xml:space="preserve">    </w:t>
            </w:r>
          </w:p>
        </w:tc>
        <w:tc>
          <w:tcPr>
            <w:tcW w:w="5487" w:type="dxa"/>
          </w:tcPr>
          <w:p w14:paraId="1FB68CF8" w14:textId="77777777" w:rsidR="006F38C3" w:rsidRDefault="006F38C3">
            <w:pPr>
              <w:spacing w:after="80" w:line="252" w:lineRule="auto"/>
              <w:cnfStyle w:val="100000000000" w:firstRow="1" w:lastRow="0" w:firstColumn="0" w:lastColumn="0" w:oddVBand="0" w:evenVBand="0" w:oddHBand="0" w:evenHBand="0" w:firstRowFirstColumn="0" w:firstRowLastColumn="0" w:lastRowFirstColumn="0" w:lastRowLastColumn="0"/>
              <w:rPr>
                <w:b w:val="0"/>
                <w:bCs w:val="0"/>
              </w:rPr>
            </w:pPr>
            <w:r w:rsidRPr="006F38C3">
              <w:t>WORK BREAKDOWN &amp; KEY DELIVERABLES</w:t>
            </w:r>
          </w:p>
          <w:p w14:paraId="58F8FB3B" w14:textId="62CAE644" w:rsidR="006F38C3" w:rsidRPr="00384982" w:rsidRDefault="006F38C3" w:rsidP="00384982">
            <w:pPr>
              <w:pStyle w:val="ListParagraph"/>
              <w:numPr>
                <w:ilvl w:val="0"/>
                <w:numId w:val="27"/>
              </w:numPr>
              <w:spacing w:after="80" w:line="25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384982">
              <w:rPr>
                <w:rFonts w:ascii="Times New Roman" w:hAnsi="Times New Roman" w:cs="Times New Roman"/>
                <w:b w:val="0"/>
                <w:bCs w:val="0"/>
              </w:rPr>
              <w:t>Governance: PRINCE2 stage gate management.</w:t>
            </w:r>
          </w:p>
          <w:p w14:paraId="22A858F4" w14:textId="08A43CA0" w:rsidR="006F38C3" w:rsidRPr="00384982" w:rsidRDefault="006F38C3" w:rsidP="00384982">
            <w:pPr>
              <w:pStyle w:val="ListParagraph"/>
              <w:numPr>
                <w:ilvl w:val="0"/>
                <w:numId w:val="27"/>
              </w:numPr>
              <w:spacing w:after="80" w:line="25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384982">
              <w:rPr>
                <w:rFonts w:ascii="Times New Roman" w:hAnsi="Times New Roman" w:cs="Times New Roman"/>
                <w:b w:val="0"/>
                <w:bCs w:val="0"/>
              </w:rPr>
              <w:t>Site Prep: Complete legacy structure removal.</w:t>
            </w:r>
          </w:p>
          <w:p w14:paraId="1460F3CC" w14:textId="44EDB0F0" w:rsidR="006F38C3" w:rsidRPr="00384982" w:rsidRDefault="006F38C3" w:rsidP="00384982">
            <w:pPr>
              <w:pStyle w:val="ListParagraph"/>
              <w:numPr>
                <w:ilvl w:val="0"/>
                <w:numId w:val="27"/>
              </w:numPr>
              <w:spacing w:after="80" w:line="25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384982">
              <w:rPr>
                <w:rFonts w:ascii="Times New Roman" w:hAnsi="Times New Roman" w:cs="Times New Roman"/>
                <w:b w:val="0"/>
                <w:bCs w:val="0"/>
              </w:rPr>
              <w:t>Construction: Mass timber/steel framework.</w:t>
            </w:r>
          </w:p>
          <w:p w14:paraId="679D9404" w14:textId="0C5BE569" w:rsidR="00384982" w:rsidRPr="00384982" w:rsidRDefault="00384982" w:rsidP="00384982">
            <w:pPr>
              <w:pStyle w:val="ListParagraph"/>
              <w:numPr>
                <w:ilvl w:val="0"/>
                <w:numId w:val="27"/>
              </w:numPr>
              <w:spacing w:after="80" w:line="25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384982">
              <w:rPr>
                <w:rFonts w:ascii="Times New Roman" w:hAnsi="Times New Roman" w:cs="Times New Roman"/>
                <w:b w:val="0"/>
                <w:bCs w:val="0"/>
              </w:rPr>
              <w:t>Sustainability: 1.2MW PV + passive HVAC setup.</w:t>
            </w:r>
          </w:p>
          <w:p w14:paraId="1C306EC7" w14:textId="5CB49C13" w:rsidR="00384982" w:rsidRPr="00384982" w:rsidRDefault="00384982" w:rsidP="00384982">
            <w:pPr>
              <w:pStyle w:val="ListParagraph"/>
              <w:numPr>
                <w:ilvl w:val="0"/>
                <w:numId w:val="27"/>
              </w:numPr>
              <w:spacing w:after="80" w:line="252" w:lineRule="auto"/>
              <w:cnfStyle w:val="100000000000" w:firstRow="1" w:lastRow="0" w:firstColumn="0" w:lastColumn="0" w:oddVBand="0" w:evenVBand="0" w:oddHBand="0" w:evenHBand="0" w:firstRowFirstColumn="0" w:firstRowLastColumn="0" w:lastRowFirstColumn="0" w:lastRowLastColumn="0"/>
            </w:pPr>
            <w:r w:rsidRPr="00384982">
              <w:rPr>
                <w:rFonts w:ascii="Times New Roman" w:hAnsi="Times New Roman" w:cs="Times New Roman"/>
                <w:b w:val="0"/>
                <w:bCs w:val="0"/>
              </w:rPr>
              <w:t>Smart Systems: Dynamic ticketing &amp; IoT sensors.</w:t>
            </w:r>
          </w:p>
        </w:tc>
      </w:tr>
      <w:tr w:rsidR="006F38C3" w14:paraId="209EFA44" w14:textId="77777777" w:rsidTr="006F38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6" w:type="dxa"/>
          </w:tcPr>
          <w:p w14:paraId="6635D32F" w14:textId="77777777" w:rsidR="006F38C3" w:rsidRDefault="00384982">
            <w:pPr>
              <w:spacing w:after="80" w:line="252" w:lineRule="auto"/>
              <w:rPr>
                <w:b w:val="0"/>
                <w:bCs w:val="0"/>
              </w:rPr>
            </w:pPr>
            <w:r w:rsidRPr="00384982">
              <w:t>HIGH-LEVEL RISKS &amp; MITIGATION</w:t>
            </w:r>
          </w:p>
          <w:p w14:paraId="02BBDD1F" w14:textId="77777777" w:rsidR="00384982" w:rsidRPr="00384982" w:rsidRDefault="00384982" w:rsidP="00384982">
            <w:pPr>
              <w:pStyle w:val="ListParagraph"/>
              <w:numPr>
                <w:ilvl w:val="0"/>
                <w:numId w:val="29"/>
              </w:numPr>
              <w:spacing w:after="80" w:line="252" w:lineRule="auto"/>
              <w:rPr>
                <w:rFonts w:ascii="Times New Roman" w:hAnsi="Times New Roman" w:cs="Times New Roman"/>
                <w:b w:val="0"/>
                <w:bCs w:val="0"/>
              </w:rPr>
            </w:pPr>
            <w:r w:rsidRPr="00384982">
              <w:rPr>
                <w:rFonts w:ascii="Times New Roman" w:hAnsi="Times New Roman" w:cs="Times New Roman"/>
                <w:b w:val="0"/>
                <w:bCs w:val="0"/>
              </w:rPr>
              <w:t>Ground Conditions -&gt; Continuous geotechnical radar.</w:t>
            </w:r>
          </w:p>
          <w:p w14:paraId="730FBA8C" w14:textId="77777777" w:rsidR="00384982" w:rsidRPr="00384982" w:rsidRDefault="00384982" w:rsidP="00384982">
            <w:pPr>
              <w:pStyle w:val="ListParagraph"/>
              <w:numPr>
                <w:ilvl w:val="0"/>
                <w:numId w:val="29"/>
              </w:numPr>
              <w:spacing w:after="80" w:line="252" w:lineRule="auto"/>
              <w:rPr>
                <w:rFonts w:ascii="Times New Roman" w:hAnsi="Times New Roman" w:cs="Times New Roman"/>
                <w:b w:val="0"/>
                <w:bCs w:val="0"/>
              </w:rPr>
            </w:pPr>
            <w:r w:rsidRPr="00384982">
              <w:rPr>
                <w:rFonts w:ascii="Times New Roman" w:hAnsi="Times New Roman" w:cs="Times New Roman"/>
                <w:b w:val="0"/>
                <w:bCs w:val="0"/>
              </w:rPr>
              <w:t>Inflation/Supply Chain -&gt; Fixed-price subcontracts.</w:t>
            </w:r>
          </w:p>
          <w:p w14:paraId="3118510C" w14:textId="77777777" w:rsidR="00384982" w:rsidRPr="00384982" w:rsidRDefault="00384982" w:rsidP="00384982">
            <w:pPr>
              <w:pStyle w:val="ListParagraph"/>
              <w:numPr>
                <w:ilvl w:val="0"/>
                <w:numId w:val="29"/>
              </w:numPr>
              <w:spacing w:after="80" w:line="252" w:lineRule="auto"/>
              <w:rPr>
                <w:rFonts w:ascii="Times New Roman" w:hAnsi="Times New Roman" w:cs="Times New Roman"/>
                <w:b w:val="0"/>
                <w:bCs w:val="0"/>
              </w:rPr>
            </w:pPr>
            <w:r w:rsidRPr="00384982">
              <w:rPr>
                <w:rFonts w:ascii="Times New Roman" w:hAnsi="Times New Roman" w:cs="Times New Roman"/>
                <w:b w:val="0"/>
                <w:bCs w:val="0"/>
              </w:rPr>
              <w:t>Stakeholder Opposition -&gt; Bi-weekly open forums.</w:t>
            </w:r>
          </w:p>
          <w:p w14:paraId="64950741" w14:textId="77777777" w:rsidR="00384982" w:rsidRPr="00384982" w:rsidRDefault="00384982" w:rsidP="00384982">
            <w:pPr>
              <w:pStyle w:val="ListParagraph"/>
              <w:numPr>
                <w:ilvl w:val="0"/>
                <w:numId w:val="29"/>
              </w:numPr>
              <w:spacing w:after="80" w:line="252" w:lineRule="auto"/>
              <w:rPr>
                <w:rFonts w:ascii="Times New Roman" w:hAnsi="Times New Roman" w:cs="Times New Roman"/>
                <w:b w:val="0"/>
                <w:bCs w:val="0"/>
              </w:rPr>
            </w:pPr>
            <w:r w:rsidRPr="00384982">
              <w:rPr>
                <w:rFonts w:ascii="Times New Roman" w:hAnsi="Times New Roman" w:cs="Times New Roman"/>
                <w:b w:val="0"/>
                <w:bCs w:val="0"/>
              </w:rPr>
              <w:t>System Obsolescence -&gt; Open-architecture APIs.</w:t>
            </w:r>
          </w:p>
          <w:p w14:paraId="41E70016" w14:textId="078A8383" w:rsidR="00384982" w:rsidRPr="00384982" w:rsidRDefault="00384982" w:rsidP="00384982">
            <w:pPr>
              <w:pStyle w:val="ListParagraph"/>
              <w:numPr>
                <w:ilvl w:val="0"/>
                <w:numId w:val="29"/>
              </w:numPr>
              <w:spacing w:after="80" w:line="252" w:lineRule="auto"/>
            </w:pPr>
            <w:r w:rsidRPr="00384982">
              <w:rPr>
                <w:rFonts w:ascii="Times New Roman" w:hAnsi="Times New Roman" w:cs="Times New Roman"/>
                <w:b w:val="0"/>
                <w:bCs w:val="0"/>
              </w:rPr>
              <w:t>Cost Overruns -&gt; 12% contingency allocation.</w:t>
            </w:r>
          </w:p>
        </w:tc>
        <w:tc>
          <w:tcPr>
            <w:tcW w:w="5487" w:type="dxa"/>
          </w:tcPr>
          <w:p w14:paraId="7ADFD15A" w14:textId="77777777" w:rsidR="006F38C3" w:rsidRPr="00384982" w:rsidRDefault="00384982">
            <w:p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84982">
              <w:rPr>
                <w:rFonts w:ascii="Times New Roman" w:hAnsi="Times New Roman" w:cs="Times New Roman"/>
                <w:b/>
                <w:bCs/>
              </w:rPr>
              <w:t>SCHEDULE MILESTONES &amp; PERFORMANCE METRICS</w:t>
            </w:r>
          </w:p>
          <w:p w14:paraId="75FF6F34" w14:textId="77777777" w:rsidR="00384982" w:rsidRPr="00384982" w:rsidRDefault="00384982" w:rsidP="00384982">
            <w:pPr>
              <w:pStyle w:val="ListParagraph"/>
              <w:numPr>
                <w:ilvl w:val="0"/>
                <w:numId w:val="28"/>
              </w:num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84982">
              <w:rPr>
                <w:rFonts w:ascii="Times New Roman" w:hAnsi="Times New Roman" w:cs="Times New Roman"/>
              </w:rPr>
              <w:t>Project Charter Approval: Month 1</w:t>
            </w:r>
          </w:p>
          <w:p w14:paraId="368512AB" w14:textId="77777777" w:rsidR="00384982" w:rsidRPr="00384982" w:rsidRDefault="00384982" w:rsidP="00384982">
            <w:pPr>
              <w:pStyle w:val="ListParagraph"/>
              <w:numPr>
                <w:ilvl w:val="0"/>
                <w:numId w:val="28"/>
              </w:num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84982">
              <w:rPr>
                <w:rFonts w:ascii="Times New Roman" w:hAnsi="Times New Roman" w:cs="Times New Roman"/>
              </w:rPr>
              <w:t>Demolition Complete: Month 8</w:t>
            </w:r>
          </w:p>
          <w:p w14:paraId="53655B56" w14:textId="77777777" w:rsidR="00384982" w:rsidRPr="00384982" w:rsidRDefault="00384982" w:rsidP="00384982">
            <w:pPr>
              <w:pStyle w:val="ListParagraph"/>
              <w:numPr>
                <w:ilvl w:val="0"/>
                <w:numId w:val="28"/>
              </w:num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84982">
              <w:rPr>
                <w:rFonts w:ascii="Times New Roman" w:hAnsi="Times New Roman" w:cs="Times New Roman"/>
              </w:rPr>
              <w:t>Structural Topping Out: Month 18</w:t>
            </w:r>
          </w:p>
          <w:p w14:paraId="18495E00" w14:textId="77777777" w:rsidR="00384982" w:rsidRPr="00384982" w:rsidRDefault="00384982" w:rsidP="00384982">
            <w:pPr>
              <w:pStyle w:val="ListParagraph"/>
              <w:numPr>
                <w:ilvl w:val="0"/>
                <w:numId w:val="28"/>
              </w:numPr>
              <w:spacing w:after="80" w:line="25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84982">
              <w:rPr>
                <w:rFonts w:ascii="Times New Roman" w:hAnsi="Times New Roman" w:cs="Times New Roman"/>
              </w:rPr>
              <w:t>Systems Integration Testing: Month 30</w:t>
            </w:r>
          </w:p>
          <w:p w14:paraId="55FB314B" w14:textId="109ED08A" w:rsidR="00384982" w:rsidRDefault="00384982" w:rsidP="00384982">
            <w:pPr>
              <w:pStyle w:val="ListParagraph"/>
              <w:numPr>
                <w:ilvl w:val="0"/>
                <w:numId w:val="28"/>
              </w:numPr>
              <w:spacing w:after="80" w:line="252" w:lineRule="auto"/>
              <w:cnfStyle w:val="000000100000" w:firstRow="0" w:lastRow="0" w:firstColumn="0" w:lastColumn="0" w:oddVBand="0" w:evenVBand="0" w:oddHBand="1" w:evenHBand="0" w:firstRowFirstColumn="0" w:firstRowLastColumn="0" w:lastRowFirstColumn="0" w:lastRowLastColumn="0"/>
            </w:pPr>
            <w:r w:rsidRPr="00384982">
              <w:rPr>
                <w:rFonts w:ascii="Times New Roman" w:hAnsi="Times New Roman" w:cs="Times New Roman"/>
              </w:rPr>
              <w:t>Final Handover &amp; Operations: Month 36</w:t>
            </w:r>
          </w:p>
        </w:tc>
      </w:tr>
    </w:tbl>
    <w:p w14:paraId="0E11DDEB" w14:textId="77777777" w:rsidR="00F040C4" w:rsidRDefault="00F040C4">
      <w:pPr>
        <w:spacing w:after="80" w:line="252" w:lineRule="auto"/>
      </w:pPr>
    </w:p>
    <w:p w14:paraId="3A1BBF80" w14:textId="77777777" w:rsidR="00F040C4" w:rsidRDefault="00F040C4">
      <w:pPr>
        <w:spacing w:after="80" w:line="252" w:lineRule="auto"/>
      </w:pPr>
    </w:p>
    <w:p w14:paraId="4E5E75CD" w14:textId="77777777" w:rsidR="00384982" w:rsidRPr="00384982" w:rsidRDefault="00384982" w:rsidP="00384982">
      <w:pPr>
        <w:spacing w:after="80" w:line="252" w:lineRule="auto"/>
        <w:rPr>
          <w:rFonts w:ascii="Times New Roman" w:hAnsi="Times New Roman" w:cs="Times New Roman"/>
          <w:b/>
          <w:bCs/>
          <w:lang w:val="en-GB"/>
        </w:rPr>
      </w:pPr>
      <w:r w:rsidRPr="00384982">
        <w:rPr>
          <w:rFonts w:ascii="Times New Roman" w:hAnsi="Times New Roman" w:cs="Times New Roman"/>
          <w:b/>
          <w:bCs/>
          <w:lang w:val="en-GB"/>
        </w:rPr>
        <w:t>Figure 2: Project Quad Chart Overview</w:t>
      </w:r>
    </w:p>
    <w:p w14:paraId="42A8F332" w14:textId="2CEEBE0C" w:rsidR="00F040C4" w:rsidRPr="00077A2E" w:rsidRDefault="00384982" w:rsidP="00077A2E">
      <w:pPr>
        <w:spacing w:after="80" w:line="360" w:lineRule="auto"/>
        <w:rPr>
          <w:rFonts w:ascii="Times New Roman" w:hAnsi="Times New Roman" w:cs="Times New Roman"/>
          <w:lang w:val="en-GB"/>
        </w:rPr>
      </w:pPr>
      <w:r w:rsidRPr="00384982">
        <w:rPr>
          <w:rFonts w:ascii="Times New Roman" w:hAnsi="Times New Roman" w:cs="Times New Roman"/>
          <w:i/>
          <w:iCs/>
          <w:lang w:val="en-GB"/>
        </w:rPr>
        <w:t>Figure 2 displays the four-quadrant summary overview, balancing core project goals against work package structures, major risk mitigations, and primary schedule milestones.</w:t>
      </w:r>
    </w:p>
    <w:p w14:paraId="52C01B5E" w14:textId="77777777" w:rsidR="00F040C4" w:rsidRDefault="00F040C4">
      <w:pPr>
        <w:spacing w:after="80" w:line="252" w:lineRule="auto"/>
      </w:pPr>
    </w:p>
    <w:p w14:paraId="6453CBED" w14:textId="487C13CB" w:rsidR="00F040C4" w:rsidRPr="004B3FD2" w:rsidRDefault="00384982" w:rsidP="004B3FD2">
      <w:pPr>
        <w:pStyle w:val="Heading1"/>
        <w:rPr>
          <w:rFonts w:ascii="Times New Roman" w:hAnsi="Times New Roman" w:cs="Times New Roman"/>
        </w:rPr>
      </w:pPr>
      <w:bookmarkStart w:id="9" w:name="_Toc235780062"/>
      <w:r w:rsidRPr="004B3FD2">
        <w:rPr>
          <w:rFonts w:ascii="Times New Roman" w:hAnsi="Times New Roman" w:cs="Times New Roman"/>
        </w:rPr>
        <w:lastRenderedPageBreak/>
        <w:t>6. SCHEDULE MANAGEMENT &amp; GANTT CHART</w:t>
      </w:r>
      <w:bookmarkEnd w:id="9"/>
    </w:p>
    <w:p w14:paraId="44928E52" w14:textId="77777777" w:rsidR="00F040C4" w:rsidRDefault="00F040C4">
      <w:pPr>
        <w:spacing w:after="80" w:line="252" w:lineRule="auto"/>
      </w:pPr>
    </w:p>
    <w:p w14:paraId="73D95A00" w14:textId="5F8312C2" w:rsidR="00384982" w:rsidRPr="00384982" w:rsidRDefault="00384982" w:rsidP="00384982">
      <w:pPr>
        <w:spacing w:after="80" w:line="360" w:lineRule="auto"/>
        <w:rPr>
          <w:rFonts w:ascii="Times New Roman" w:hAnsi="Times New Roman" w:cs="Times New Roman"/>
          <w:lang w:val="en-GB"/>
        </w:rPr>
      </w:pPr>
      <w:r w:rsidRPr="00384982">
        <w:rPr>
          <w:rFonts w:ascii="Times New Roman" w:hAnsi="Times New Roman" w:cs="Times New Roman"/>
          <w:lang w:val="en-GB"/>
        </w:rPr>
        <w:t xml:space="preserve">Project execution spans a 36-month timeline structured around six critical stage gates (PRINCE2 methodology). Network logic uses Finish-to-Start (FS) dependencies for structural progression, while digital systems integration runs </w:t>
      </w:r>
      <w:r w:rsidR="00585AD1" w:rsidRPr="00585AD1">
        <w:rPr>
          <w:rFonts w:ascii="Times New Roman" w:hAnsi="Times New Roman" w:cs="Times New Roman"/>
        </w:rPr>
        <w:t xml:space="preserve">36 </w:t>
      </w:r>
      <w:proofErr w:type="spellStart"/>
      <w:r w:rsidR="00585AD1" w:rsidRPr="00585AD1">
        <w:rPr>
          <w:rFonts w:ascii="Times New Roman" w:hAnsi="Times New Roman" w:cs="Times New Roman"/>
        </w:rPr>
        <w:t>mos</w:t>
      </w:r>
      <w:proofErr w:type="spellEnd"/>
      <w:r w:rsidRPr="00384982">
        <w:rPr>
          <w:rFonts w:ascii="Times New Roman" w:hAnsi="Times New Roman" w:cs="Times New Roman"/>
          <w:lang w:val="en-GB"/>
        </w:rPr>
        <w:t>with interior fitouts.</w:t>
      </w:r>
    </w:p>
    <w:p w14:paraId="745E9C05" w14:textId="77777777" w:rsidR="00384982" w:rsidRPr="00384982" w:rsidRDefault="00384982" w:rsidP="004B3FD2">
      <w:pPr>
        <w:pStyle w:val="Heading2"/>
        <w:rPr>
          <w:lang w:val="en-GB"/>
        </w:rPr>
      </w:pPr>
      <w:bookmarkStart w:id="10" w:name="_Toc235780063"/>
      <w:r w:rsidRPr="00384982">
        <w:rPr>
          <w:lang w:val="en-GB"/>
        </w:rPr>
        <w:t>Figure 3 illustrates the Level 2 Master Implementation Gantt Chart.</w:t>
      </w:r>
      <w:bookmarkEnd w:id="10"/>
    </w:p>
    <w:p w14:paraId="434E1B0D" w14:textId="77777777" w:rsidR="00384982" w:rsidRDefault="00384982">
      <w:pPr>
        <w:spacing w:after="80" w:line="252" w:lineRule="auto"/>
      </w:pPr>
    </w:p>
    <w:tbl>
      <w:tblPr>
        <w:tblStyle w:val="TableGrid"/>
        <w:tblW w:w="11304" w:type="dxa"/>
        <w:tblLook w:val="04A0" w:firstRow="1" w:lastRow="0" w:firstColumn="1" w:lastColumn="0" w:noHBand="0" w:noVBand="1"/>
      </w:tblPr>
      <w:tblGrid>
        <w:gridCol w:w="4077"/>
        <w:gridCol w:w="1177"/>
        <w:gridCol w:w="993"/>
        <w:gridCol w:w="992"/>
        <w:gridCol w:w="992"/>
        <w:gridCol w:w="992"/>
        <w:gridCol w:w="993"/>
        <w:gridCol w:w="1088"/>
      </w:tblGrid>
      <w:tr w:rsidR="00066751" w14:paraId="47C01BBE" w14:textId="76FA99A1" w:rsidTr="00585AD1">
        <w:trPr>
          <w:trHeight w:val="359"/>
        </w:trPr>
        <w:tc>
          <w:tcPr>
            <w:tcW w:w="4077" w:type="dxa"/>
          </w:tcPr>
          <w:p w14:paraId="053E29A9" w14:textId="602A22F1" w:rsidR="00066751" w:rsidRDefault="00066751" w:rsidP="00066751">
            <w:pPr>
              <w:spacing w:after="80" w:line="252" w:lineRule="auto"/>
            </w:pPr>
            <w:r w:rsidRPr="00066751">
              <w:t>Task Name</w:t>
            </w:r>
          </w:p>
        </w:tc>
        <w:tc>
          <w:tcPr>
            <w:tcW w:w="1177" w:type="dxa"/>
          </w:tcPr>
          <w:p w14:paraId="3CD0F8D5" w14:textId="3ED80CDC" w:rsidR="00066751" w:rsidRDefault="00066751" w:rsidP="00066751">
            <w:pPr>
              <w:spacing w:after="80" w:line="252" w:lineRule="auto"/>
            </w:pPr>
            <w:r w:rsidRPr="00066751">
              <w:t>Duration</w:t>
            </w:r>
          </w:p>
        </w:tc>
        <w:tc>
          <w:tcPr>
            <w:tcW w:w="993" w:type="dxa"/>
            <w:tcBorders>
              <w:bottom w:val="single" w:sz="4" w:space="0" w:color="auto"/>
            </w:tcBorders>
          </w:tcPr>
          <w:p w14:paraId="37E6E550" w14:textId="53C66058" w:rsidR="00066751" w:rsidRDefault="00066751" w:rsidP="00066751">
            <w:pPr>
              <w:spacing w:after="80" w:line="252" w:lineRule="auto"/>
            </w:pPr>
            <w:r w:rsidRPr="00066751">
              <w:t>M01-06</w:t>
            </w:r>
          </w:p>
        </w:tc>
        <w:tc>
          <w:tcPr>
            <w:tcW w:w="992" w:type="dxa"/>
            <w:tcBorders>
              <w:bottom w:val="single" w:sz="4" w:space="0" w:color="auto"/>
            </w:tcBorders>
          </w:tcPr>
          <w:p w14:paraId="2FF7F10D" w14:textId="26E7D068" w:rsidR="00066751" w:rsidRDefault="00066751" w:rsidP="00066751">
            <w:pPr>
              <w:spacing w:after="80" w:line="252" w:lineRule="auto"/>
            </w:pPr>
            <w:r w:rsidRPr="00066751">
              <w:t>M07-12</w:t>
            </w:r>
          </w:p>
        </w:tc>
        <w:tc>
          <w:tcPr>
            <w:tcW w:w="992" w:type="dxa"/>
            <w:tcBorders>
              <w:bottom w:val="single" w:sz="4" w:space="0" w:color="auto"/>
            </w:tcBorders>
          </w:tcPr>
          <w:p w14:paraId="55E74208" w14:textId="36B8202A" w:rsidR="00066751" w:rsidRDefault="00066751" w:rsidP="00066751">
            <w:pPr>
              <w:spacing w:after="80" w:line="252" w:lineRule="auto"/>
            </w:pPr>
            <w:r w:rsidRPr="00066751">
              <w:t>M13-18</w:t>
            </w:r>
          </w:p>
        </w:tc>
        <w:tc>
          <w:tcPr>
            <w:tcW w:w="992" w:type="dxa"/>
            <w:tcBorders>
              <w:bottom w:val="single" w:sz="4" w:space="0" w:color="auto"/>
            </w:tcBorders>
          </w:tcPr>
          <w:p w14:paraId="23DD2398" w14:textId="38B8C998" w:rsidR="00066751" w:rsidRDefault="00066751" w:rsidP="00066751">
            <w:pPr>
              <w:spacing w:after="80" w:line="252" w:lineRule="auto"/>
            </w:pPr>
            <w:r w:rsidRPr="00066751">
              <w:t>M19-24</w:t>
            </w:r>
          </w:p>
        </w:tc>
        <w:tc>
          <w:tcPr>
            <w:tcW w:w="993" w:type="dxa"/>
            <w:tcBorders>
              <w:bottom w:val="single" w:sz="4" w:space="0" w:color="auto"/>
            </w:tcBorders>
          </w:tcPr>
          <w:p w14:paraId="75AB4D44" w14:textId="4A177104" w:rsidR="00066751" w:rsidRDefault="00066751" w:rsidP="00066751">
            <w:pPr>
              <w:spacing w:after="80" w:line="252" w:lineRule="auto"/>
            </w:pPr>
            <w:r w:rsidRPr="00066751">
              <w:t>M25-30</w:t>
            </w:r>
          </w:p>
        </w:tc>
        <w:tc>
          <w:tcPr>
            <w:tcW w:w="1088" w:type="dxa"/>
            <w:tcBorders>
              <w:bottom w:val="single" w:sz="4" w:space="0" w:color="auto"/>
            </w:tcBorders>
          </w:tcPr>
          <w:p w14:paraId="06E4A30A" w14:textId="17F0460B" w:rsidR="00066751" w:rsidRDefault="00066751" w:rsidP="00066751">
            <w:pPr>
              <w:spacing w:after="80" w:line="252" w:lineRule="auto"/>
            </w:pPr>
            <w:r w:rsidRPr="00066751">
              <w:t>M31-36</w:t>
            </w:r>
          </w:p>
        </w:tc>
      </w:tr>
      <w:tr w:rsidR="00066751" w14:paraId="7B1368C1" w14:textId="0C4F5954" w:rsidTr="00585AD1">
        <w:trPr>
          <w:trHeight w:val="359"/>
        </w:trPr>
        <w:tc>
          <w:tcPr>
            <w:tcW w:w="4077" w:type="dxa"/>
          </w:tcPr>
          <w:p w14:paraId="2FF5338C" w14:textId="268656EC" w:rsidR="00066751" w:rsidRDefault="00066751" w:rsidP="00066751">
            <w:pPr>
              <w:spacing w:after="80" w:line="252" w:lineRule="auto"/>
            </w:pPr>
            <w:r w:rsidRPr="00066751">
              <w:t>1.1 Governance &amp; Approvals</w:t>
            </w:r>
          </w:p>
        </w:tc>
        <w:tc>
          <w:tcPr>
            <w:tcW w:w="1177" w:type="dxa"/>
            <w:tcBorders>
              <w:right w:val="single" w:sz="4" w:space="0" w:color="auto"/>
            </w:tcBorders>
          </w:tcPr>
          <w:p w14:paraId="6CC74E6F" w14:textId="6520F3F8" w:rsidR="00066751" w:rsidRDefault="00585AD1" w:rsidP="00066751">
            <w:pPr>
              <w:spacing w:after="80" w:line="252" w:lineRule="auto"/>
            </w:pPr>
            <w:r w:rsidRPr="00585AD1">
              <w:t>36 mos</w:t>
            </w:r>
          </w:p>
        </w:tc>
        <w:tc>
          <w:tcPr>
            <w:tcW w:w="993" w:type="dxa"/>
            <w:tcBorders>
              <w:top w:val="single" w:sz="4" w:space="0" w:color="auto"/>
              <w:left w:val="single" w:sz="4" w:space="0" w:color="auto"/>
              <w:bottom w:val="single" w:sz="4" w:space="0" w:color="auto"/>
              <w:right w:val="nil"/>
            </w:tcBorders>
            <w:shd w:val="clear" w:color="auto" w:fill="C6D9F1" w:themeFill="text2" w:themeFillTint="33"/>
          </w:tcPr>
          <w:p w14:paraId="3518EA97" w14:textId="0329F3EB" w:rsidR="00066751" w:rsidRDefault="00066751" w:rsidP="00066751">
            <w:pPr>
              <w:spacing w:after="80" w:line="252" w:lineRule="auto"/>
            </w:pPr>
          </w:p>
        </w:tc>
        <w:tc>
          <w:tcPr>
            <w:tcW w:w="992" w:type="dxa"/>
            <w:tcBorders>
              <w:top w:val="single" w:sz="4" w:space="0" w:color="auto"/>
              <w:left w:val="nil"/>
              <w:bottom w:val="single" w:sz="4" w:space="0" w:color="auto"/>
              <w:right w:val="nil"/>
            </w:tcBorders>
            <w:shd w:val="clear" w:color="auto" w:fill="C6D9F1" w:themeFill="text2" w:themeFillTint="33"/>
          </w:tcPr>
          <w:p w14:paraId="17EC7CD9" w14:textId="6EA0E9FE" w:rsidR="00066751" w:rsidRDefault="00066751" w:rsidP="00066751">
            <w:pPr>
              <w:spacing w:after="80" w:line="252" w:lineRule="auto"/>
            </w:pPr>
          </w:p>
        </w:tc>
        <w:tc>
          <w:tcPr>
            <w:tcW w:w="992" w:type="dxa"/>
            <w:tcBorders>
              <w:top w:val="single" w:sz="4" w:space="0" w:color="auto"/>
              <w:left w:val="nil"/>
              <w:bottom w:val="single" w:sz="4" w:space="0" w:color="auto"/>
              <w:right w:val="nil"/>
            </w:tcBorders>
            <w:shd w:val="clear" w:color="auto" w:fill="C6D9F1" w:themeFill="text2" w:themeFillTint="33"/>
          </w:tcPr>
          <w:p w14:paraId="667E4A13"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shd w:val="clear" w:color="auto" w:fill="C6D9F1" w:themeFill="text2" w:themeFillTint="33"/>
          </w:tcPr>
          <w:p w14:paraId="15ECB26A" w14:textId="77777777" w:rsidR="00066751" w:rsidRDefault="00066751" w:rsidP="00066751">
            <w:pPr>
              <w:spacing w:after="80" w:line="252" w:lineRule="auto"/>
            </w:pPr>
          </w:p>
        </w:tc>
        <w:tc>
          <w:tcPr>
            <w:tcW w:w="993" w:type="dxa"/>
            <w:tcBorders>
              <w:top w:val="single" w:sz="4" w:space="0" w:color="auto"/>
              <w:left w:val="nil"/>
              <w:bottom w:val="single" w:sz="4" w:space="0" w:color="auto"/>
              <w:right w:val="nil"/>
            </w:tcBorders>
            <w:shd w:val="clear" w:color="auto" w:fill="C6D9F1" w:themeFill="text2" w:themeFillTint="33"/>
          </w:tcPr>
          <w:p w14:paraId="34855B7C" w14:textId="77777777" w:rsidR="00066751" w:rsidRDefault="00066751" w:rsidP="00066751">
            <w:pPr>
              <w:spacing w:after="80" w:line="252" w:lineRule="auto"/>
            </w:pPr>
          </w:p>
        </w:tc>
        <w:tc>
          <w:tcPr>
            <w:tcW w:w="1088" w:type="dxa"/>
            <w:tcBorders>
              <w:top w:val="single" w:sz="4" w:space="0" w:color="auto"/>
              <w:left w:val="nil"/>
              <w:bottom w:val="single" w:sz="4" w:space="0" w:color="auto"/>
              <w:right w:val="single" w:sz="4" w:space="0" w:color="auto"/>
            </w:tcBorders>
            <w:shd w:val="clear" w:color="auto" w:fill="C6D9F1" w:themeFill="text2" w:themeFillTint="33"/>
          </w:tcPr>
          <w:p w14:paraId="5B22A2D0" w14:textId="77777777" w:rsidR="00066751" w:rsidRDefault="00066751" w:rsidP="00066751">
            <w:pPr>
              <w:spacing w:after="80" w:line="252" w:lineRule="auto"/>
            </w:pPr>
          </w:p>
        </w:tc>
      </w:tr>
      <w:tr w:rsidR="00066751" w14:paraId="321A5533" w14:textId="5ACCE159" w:rsidTr="00585AD1">
        <w:trPr>
          <w:trHeight w:val="359"/>
        </w:trPr>
        <w:tc>
          <w:tcPr>
            <w:tcW w:w="4077" w:type="dxa"/>
          </w:tcPr>
          <w:p w14:paraId="32A6A39C" w14:textId="7F9FAF3A" w:rsidR="00066751" w:rsidRDefault="00066751" w:rsidP="00066751">
            <w:pPr>
              <w:spacing w:after="80" w:line="252" w:lineRule="auto"/>
            </w:pPr>
            <w:r w:rsidRPr="00066751">
              <w:t>1.2 Demolition &amp; Site Prep</w:t>
            </w:r>
          </w:p>
        </w:tc>
        <w:tc>
          <w:tcPr>
            <w:tcW w:w="1177" w:type="dxa"/>
            <w:tcBorders>
              <w:right w:val="single" w:sz="4" w:space="0" w:color="auto"/>
            </w:tcBorders>
          </w:tcPr>
          <w:p w14:paraId="3DDF55F0" w14:textId="5FE91454" w:rsidR="00066751" w:rsidRDefault="00585AD1" w:rsidP="00066751">
            <w:pPr>
              <w:spacing w:after="80" w:line="252" w:lineRule="auto"/>
            </w:pPr>
            <w:r>
              <w:t xml:space="preserve">  8</w:t>
            </w:r>
            <w:r w:rsidRPr="00585AD1">
              <w:t xml:space="preserve"> mos</w:t>
            </w:r>
          </w:p>
        </w:tc>
        <w:tc>
          <w:tcPr>
            <w:tcW w:w="993" w:type="dxa"/>
            <w:tcBorders>
              <w:top w:val="single" w:sz="4" w:space="0" w:color="auto"/>
              <w:left w:val="single" w:sz="4" w:space="0" w:color="auto"/>
              <w:bottom w:val="single" w:sz="4" w:space="0" w:color="auto"/>
              <w:right w:val="nil"/>
            </w:tcBorders>
            <w:shd w:val="clear" w:color="auto" w:fill="C6D9F1" w:themeFill="text2" w:themeFillTint="33"/>
          </w:tcPr>
          <w:p w14:paraId="3BF0AFDB"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1B972BF8"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117E808B"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3D1617DB" w14:textId="77777777" w:rsidR="00066751" w:rsidRDefault="00066751" w:rsidP="00066751">
            <w:pPr>
              <w:spacing w:after="80" w:line="252" w:lineRule="auto"/>
            </w:pPr>
          </w:p>
        </w:tc>
        <w:tc>
          <w:tcPr>
            <w:tcW w:w="993" w:type="dxa"/>
            <w:tcBorders>
              <w:top w:val="single" w:sz="4" w:space="0" w:color="auto"/>
              <w:left w:val="nil"/>
              <w:bottom w:val="single" w:sz="4" w:space="0" w:color="auto"/>
              <w:right w:val="nil"/>
            </w:tcBorders>
          </w:tcPr>
          <w:p w14:paraId="139E11B7" w14:textId="77777777" w:rsidR="00066751" w:rsidRDefault="00066751" w:rsidP="00066751">
            <w:pPr>
              <w:spacing w:after="80" w:line="252" w:lineRule="auto"/>
            </w:pPr>
          </w:p>
        </w:tc>
        <w:tc>
          <w:tcPr>
            <w:tcW w:w="1088" w:type="dxa"/>
            <w:tcBorders>
              <w:top w:val="single" w:sz="4" w:space="0" w:color="auto"/>
              <w:left w:val="nil"/>
              <w:bottom w:val="single" w:sz="4" w:space="0" w:color="auto"/>
              <w:right w:val="single" w:sz="4" w:space="0" w:color="auto"/>
            </w:tcBorders>
          </w:tcPr>
          <w:p w14:paraId="00EE00BB" w14:textId="77777777" w:rsidR="00066751" w:rsidRDefault="00066751" w:rsidP="00066751">
            <w:pPr>
              <w:spacing w:after="80" w:line="252" w:lineRule="auto"/>
            </w:pPr>
          </w:p>
        </w:tc>
      </w:tr>
      <w:tr w:rsidR="00066751" w14:paraId="059BA045" w14:textId="459EC0E7" w:rsidTr="00585AD1">
        <w:trPr>
          <w:trHeight w:val="359"/>
        </w:trPr>
        <w:tc>
          <w:tcPr>
            <w:tcW w:w="4077" w:type="dxa"/>
          </w:tcPr>
          <w:p w14:paraId="37435673" w14:textId="59BC790A" w:rsidR="00066751" w:rsidRDefault="00066751" w:rsidP="00066751">
            <w:pPr>
              <w:spacing w:after="80" w:line="252" w:lineRule="auto"/>
            </w:pPr>
            <w:r w:rsidRPr="00066751">
              <w:t>1.3 Core Civil Construction</w:t>
            </w:r>
          </w:p>
        </w:tc>
        <w:tc>
          <w:tcPr>
            <w:tcW w:w="1177" w:type="dxa"/>
            <w:tcBorders>
              <w:right w:val="single" w:sz="4" w:space="0" w:color="auto"/>
            </w:tcBorders>
          </w:tcPr>
          <w:p w14:paraId="2D585A36" w14:textId="439D115C" w:rsidR="00066751" w:rsidRDefault="00585AD1" w:rsidP="00066751">
            <w:pPr>
              <w:spacing w:after="80" w:line="252" w:lineRule="auto"/>
            </w:pPr>
            <w:r>
              <w:t>12</w:t>
            </w:r>
            <w:r w:rsidRPr="00585AD1">
              <w:t xml:space="preserve"> mos</w:t>
            </w:r>
          </w:p>
        </w:tc>
        <w:tc>
          <w:tcPr>
            <w:tcW w:w="993" w:type="dxa"/>
            <w:tcBorders>
              <w:top w:val="single" w:sz="4" w:space="0" w:color="auto"/>
              <w:left w:val="single" w:sz="4" w:space="0" w:color="auto"/>
              <w:bottom w:val="single" w:sz="4" w:space="0" w:color="auto"/>
              <w:right w:val="nil"/>
            </w:tcBorders>
          </w:tcPr>
          <w:p w14:paraId="31899AB1"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shd w:val="clear" w:color="auto" w:fill="C6D9F1" w:themeFill="text2" w:themeFillTint="33"/>
          </w:tcPr>
          <w:p w14:paraId="07004050"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2FAFDF88"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091F2D2A" w14:textId="77777777" w:rsidR="00066751" w:rsidRDefault="00066751" w:rsidP="00066751">
            <w:pPr>
              <w:spacing w:after="80" w:line="252" w:lineRule="auto"/>
            </w:pPr>
          </w:p>
        </w:tc>
        <w:tc>
          <w:tcPr>
            <w:tcW w:w="993" w:type="dxa"/>
            <w:tcBorders>
              <w:top w:val="single" w:sz="4" w:space="0" w:color="auto"/>
              <w:left w:val="nil"/>
              <w:bottom w:val="single" w:sz="4" w:space="0" w:color="auto"/>
              <w:right w:val="nil"/>
            </w:tcBorders>
          </w:tcPr>
          <w:p w14:paraId="0C14660C" w14:textId="77777777" w:rsidR="00066751" w:rsidRDefault="00066751" w:rsidP="00066751">
            <w:pPr>
              <w:spacing w:after="80" w:line="252" w:lineRule="auto"/>
            </w:pPr>
          </w:p>
        </w:tc>
        <w:tc>
          <w:tcPr>
            <w:tcW w:w="1088" w:type="dxa"/>
            <w:tcBorders>
              <w:top w:val="single" w:sz="4" w:space="0" w:color="auto"/>
              <w:left w:val="nil"/>
              <w:bottom w:val="single" w:sz="4" w:space="0" w:color="auto"/>
              <w:right w:val="single" w:sz="4" w:space="0" w:color="auto"/>
            </w:tcBorders>
          </w:tcPr>
          <w:p w14:paraId="765B35E2" w14:textId="77777777" w:rsidR="00066751" w:rsidRDefault="00066751" w:rsidP="00066751">
            <w:pPr>
              <w:spacing w:after="80" w:line="252" w:lineRule="auto"/>
            </w:pPr>
          </w:p>
        </w:tc>
      </w:tr>
      <w:tr w:rsidR="00066751" w14:paraId="57365A46" w14:textId="242F0DD9" w:rsidTr="00077A2E">
        <w:trPr>
          <w:trHeight w:val="359"/>
        </w:trPr>
        <w:tc>
          <w:tcPr>
            <w:tcW w:w="4077" w:type="dxa"/>
          </w:tcPr>
          <w:p w14:paraId="3E603C9A" w14:textId="3D21E00D" w:rsidR="00066751" w:rsidRDefault="00066751" w:rsidP="00066751">
            <w:pPr>
              <w:spacing w:after="80" w:line="252" w:lineRule="auto"/>
            </w:pPr>
            <w:r w:rsidRPr="00066751">
              <w:t>1.4 Renewable Energy Systems</w:t>
            </w:r>
          </w:p>
        </w:tc>
        <w:tc>
          <w:tcPr>
            <w:tcW w:w="1177" w:type="dxa"/>
            <w:tcBorders>
              <w:right w:val="single" w:sz="4" w:space="0" w:color="auto"/>
            </w:tcBorders>
          </w:tcPr>
          <w:p w14:paraId="0D01A901" w14:textId="50420DC6" w:rsidR="00066751" w:rsidRDefault="00585AD1" w:rsidP="00066751">
            <w:pPr>
              <w:spacing w:after="80" w:line="252" w:lineRule="auto"/>
            </w:pPr>
            <w:r>
              <w:t xml:space="preserve">  8</w:t>
            </w:r>
            <w:r w:rsidRPr="00585AD1">
              <w:t xml:space="preserve"> mos</w:t>
            </w:r>
          </w:p>
        </w:tc>
        <w:tc>
          <w:tcPr>
            <w:tcW w:w="993" w:type="dxa"/>
            <w:tcBorders>
              <w:top w:val="single" w:sz="4" w:space="0" w:color="auto"/>
              <w:left w:val="single" w:sz="4" w:space="0" w:color="auto"/>
              <w:bottom w:val="single" w:sz="4" w:space="0" w:color="auto"/>
              <w:right w:val="nil"/>
            </w:tcBorders>
          </w:tcPr>
          <w:p w14:paraId="13BD42AA"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5EB3292E"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shd w:val="clear" w:color="auto" w:fill="C6D9F1" w:themeFill="text2" w:themeFillTint="33"/>
          </w:tcPr>
          <w:p w14:paraId="1A3FB71C"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19606825" w14:textId="77777777" w:rsidR="00066751" w:rsidRDefault="00066751" w:rsidP="00066751">
            <w:pPr>
              <w:spacing w:after="80" w:line="252" w:lineRule="auto"/>
            </w:pPr>
          </w:p>
        </w:tc>
        <w:tc>
          <w:tcPr>
            <w:tcW w:w="993" w:type="dxa"/>
            <w:tcBorders>
              <w:top w:val="single" w:sz="4" w:space="0" w:color="auto"/>
              <w:left w:val="nil"/>
              <w:bottom w:val="single" w:sz="4" w:space="0" w:color="auto"/>
              <w:right w:val="nil"/>
            </w:tcBorders>
          </w:tcPr>
          <w:p w14:paraId="2288050C" w14:textId="77777777" w:rsidR="00066751" w:rsidRDefault="00066751" w:rsidP="00066751">
            <w:pPr>
              <w:spacing w:after="80" w:line="252" w:lineRule="auto"/>
            </w:pPr>
          </w:p>
        </w:tc>
        <w:tc>
          <w:tcPr>
            <w:tcW w:w="1088" w:type="dxa"/>
            <w:tcBorders>
              <w:top w:val="single" w:sz="4" w:space="0" w:color="auto"/>
              <w:left w:val="nil"/>
              <w:bottom w:val="single" w:sz="4" w:space="0" w:color="auto"/>
              <w:right w:val="single" w:sz="4" w:space="0" w:color="auto"/>
            </w:tcBorders>
          </w:tcPr>
          <w:p w14:paraId="3C33034B" w14:textId="77777777" w:rsidR="00066751" w:rsidRDefault="00066751" w:rsidP="00066751">
            <w:pPr>
              <w:spacing w:after="80" w:line="252" w:lineRule="auto"/>
            </w:pPr>
          </w:p>
        </w:tc>
      </w:tr>
      <w:tr w:rsidR="00066751" w14:paraId="1D8745B0" w14:textId="0C121656" w:rsidTr="00077A2E">
        <w:trPr>
          <w:trHeight w:val="359"/>
        </w:trPr>
        <w:tc>
          <w:tcPr>
            <w:tcW w:w="4077" w:type="dxa"/>
          </w:tcPr>
          <w:p w14:paraId="5B32231E" w14:textId="414C27A7" w:rsidR="00066751" w:rsidRDefault="00066751" w:rsidP="00066751">
            <w:pPr>
              <w:spacing w:after="80" w:line="252" w:lineRule="auto"/>
            </w:pPr>
            <w:r w:rsidRPr="00066751">
              <w:t>1.5 Smart Digital Systems</w:t>
            </w:r>
          </w:p>
        </w:tc>
        <w:tc>
          <w:tcPr>
            <w:tcW w:w="1177" w:type="dxa"/>
            <w:tcBorders>
              <w:right w:val="single" w:sz="4" w:space="0" w:color="auto"/>
            </w:tcBorders>
          </w:tcPr>
          <w:p w14:paraId="2D7A211F" w14:textId="0A8ED940" w:rsidR="00066751" w:rsidRDefault="00585AD1" w:rsidP="00066751">
            <w:pPr>
              <w:spacing w:after="80" w:line="252" w:lineRule="auto"/>
            </w:pPr>
            <w:r>
              <w:t xml:space="preserve">  8</w:t>
            </w:r>
            <w:r w:rsidRPr="00585AD1">
              <w:t xml:space="preserve"> mos</w:t>
            </w:r>
          </w:p>
        </w:tc>
        <w:tc>
          <w:tcPr>
            <w:tcW w:w="993" w:type="dxa"/>
            <w:tcBorders>
              <w:top w:val="single" w:sz="4" w:space="0" w:color="auto"/>
              <w:left w:val="single" w:sz="4" w:space="0" w:color="auto"/>
              <w:bottom w:val="single" w:sz="4" w:space="0" w:color="auto"/>
              <w:right w:val="nil"/>
            </w:tcBorders>
          </w:tcPr>
          <w:p w14:paraId="41557954"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071C67E8"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67CAE155"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shd w:val="clear" w:color="auto" w:fill="C6D9F1" w:themeFill="text2" w:themeFillTint="33"/>
          </w:tcPr>
          <w:p w14:paraId="6D33609A" w14:textId="77777777" w:rsidR="00066751" w:rsidRDefault="00066751" w:rsidP="00066751">
            <w:pPr>
              <w:spacing w:after="80" w:line="252" w:lineRule="auto"/>
            </w:pPr>
          </w:p>
        </w:tc>
        <w:tc>
          <w:tcPr>
            <w:tcW w:w="993" w:type="dxa"/>
            <w:tcBorders>
              <w:top w:val="single" w:sz="4" w:space="0" w:color="auto"/>
              <w:left w:val="nil"/>
              <w:bottom w:val="single" w:sz="4" w:space="0" w:color="auto"/>
              <w:right w:val="nil"/>
            </w:tcBorders>
          </w:tcPr>
          <w:p w14:paraId="670DF545" w14:textId="77777777" w:rsidR="00066751" w:rsidRDefault="00066751" w:rsidP="00066751">
            <w:pPr>
              <w:spacing w:after="80" w:line="252" w:lineRule="auto"/>
            </w:pPr>
          </w:p>
        </w:tc>
        <w:tc>
          <w:tcPr>
            <w:tcW w:w="1088" w:type="dxa"/>
            <w:tcBorders>
              <w:top w:val="single" w:sz="4" w:space="0" w:color="auto"/>
              <w:left w:val="nil"/>
              <w:bottom w:val="single" w:sz="4" w:space="0" w:color="auto"/>
              <w:right w:val="single" w:sz="4" w:space="0" w:color="auto"/>
            </w:tcBorders>
          </w:tcPr>
          <w:p w14:paraId="2CEF9CA9" w14:textId="77777777" w:rsidR="00066751" w:rsidRDefault="00066751" w:rsidP="00066751">
            <w:pPr>
              <w:spacing w:after="80" w:line="252" w:lineRule="auto"/>
            </w:pPr>
          </w:p>
        </w:tc>
      </w:tr>
      <w:tr w:rsidR="00066751" w14:paraId="56FA6EFB" w14:textId="7F59DACE" w:rsidTr="00077A2E">
        <w:trPr>
          <w:trHeight w:val="369"/>
        </w:trPr>
        <w:tc>
          <w:tcPr>
            <w:tcW w:w="4077" w:type="dxa"/>
          </w:tcPr>
          <w:p w14:paraId="1C7B5F73" w14:textId="2BE338C6" w:rsidR="00066751" w:rsidRDefault="00066751" w:rsidP="00066751">
            <w:pPr>
              <w:spacing w:after="80" w:line="252" w:lineRule="auto"/>
            </w:pPr>
            <w:r w:rsidRPr="00066751">
              <w:t>1.6 Fit-out, Testing &amp; Handover</w:t>
            </w:r>
          </w:p>
        </w:tc>
        <w:tc>
          <w:tcPr>
            <w:tcW w:w="1177" w:type="dxa"/>
            <w:tcBorders>
              <w:right w:val="single" w:sz="4" w:space="0" w:color="auto"/>
            </w:tcBorders>
          </w:tcPr>
          <w:p w14:paraId="4409794C" w14:textId="1D9C6E87" w:rsidR="00066751" w:rsidRDefault="00585AD1" w:rsidP="00066751">
            <w:pPr>
              <w:spacing w:after="80" w:line="252" w:lineRule="auto"/>
            </w:pPr>
            <w:r>
              <w:t xml:space="preserve">  8</w:t>
            </w:r>
            <w:r w:rsidRPr="00585AD1">
              <w:t xml:space="preserve"> mos</w:t>
            </w:r>
          </w:p>
        </w:tc>
        <w:tc>
          <w:tcPr>
            <w:tcW w:w="993" w:type="dxa"/>
            <w:tcBorders>
              <w:top w:val="single" w:sz="4" w:space="0" w:color="auto"/>
              <w:left w:val="single" w:sz="4" w:space="0" w:color="auto"/>
              <w:bottom w:val="single" w:sz="4" w:space="0" w:color="auto"/>
              <w:right w:val="nil"/>
            </w:tcBorders>
          </w:tcPr>
          <w:p w14:paraId="3A7F2D21"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3BF320A2"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7937B1ED" w14:textId="77777777" w:rsidR="00066751" w:rsidRDefault="00066751" w:rsidP="00066751">
            <w:pPr>
              <w:spacing w:after="80" w:line="252" w:lineRule="auto"/>
            </w:pPr>
          </w:p>
        </w:tc>
        <w:tc>
          <w:tcPr>
            <w:tcW w:w="992" w:type="dxa"/>
            <w:tcBorders>
              <w:top w:val="single" w:sz="4" w:space="0" w:color="auto"/>
              <w:left w:val="nil"/>
              <w:bottom w:val="single" w:sz="4" w:space="0" w:color="auto"/>
              <w:right w:val="nil"/>
            </w:tcBorders>
          </w:tcPr>
          <w:p w14:paraId="68B1D173" w14:textId="77777777" w:rsidR="00066751" w:rsidRDefault="00066751" w:rsidP="00066751">
            <w:pPr>
              <w:spacing w:after="80" w:line="252" w:lineRule="auto"/>
            </w:pPr>
          </w:p>
        </w:tc>
        <w:tc>
          <w:tcPr>
            <w:tcW w:w="993" w:type="dxa"/>
            <w:tcBorders>
              <w:top w:val="single" w:sz="4" w:space="0" w:color="auto"/>
              <w:left w:val="nil"/>
              <w:bottom w:val="single" w:sz="4" w:space="0" w:color="auto"/>
              <w:right w:val="nil"/>
            </w:tcBorders>
            <w:shd w:val="clear" w:color="auto" w:fill="C6D9F1" w:themeFill="text2" w:themeFillTint="33"/>
          </w:tcPr>
          <w:p w14:paraId="08BD0877" w14:textId="77777777" w:rsidR="00066751" w:rsidRDefault="00066751" w:rsidP="00066751">
            <w:pPr>
              <w:spacing w:after="80" w:line="252" w:lineRule="auto"/>
            </w:pPr>
          </w:p>
        </w:tc>
        <w:tc>
          <w:tcPr>
            <w:tcW w:w="1088" w:type="dxa"/>
            <w:tcBorders>
              <w:top w:val="single" w:sz="4" w:space="0" w:color="auto"/>
              <w:left w:val="nil"/>
              <w:bottom w:val="single" w:sz="4" w:space="0" w:color="auto"/>
              <w:right w:val="single" w:sz="4" w:space="0" w:color="auto"/>
            </w:tcBorders>
          </w:tcPr>
          <w:p w14:paraId="352C01C1" w14:textId="77777777" w:rsidR="00066751" w:rsidRDefault="00066751" w:rsidP="00066751">
            <w:pPr>
              <w:spacing w:after="80" w:line="252" w:lineRule="auto"/>
            </w:pPr>
          </w:p>
        </w:tc>
      </w:tr>
    </w:tbl>
    <w:p w14:paraId="291EE841" w14:textId="77777777" w:rsidR="00F040C4" w:rsidRDefault="00F040C4">
      <w:pPr>
        <w:spacing w:after="80" w:line="252" w:lineRule="auto"/>
      </w:pPr>
    </w:p>
    <w:p w14:paraId="53DB9762" w14:textId="77777777" w:rsidR="00077A2E" w:rsidRPr="00077A2E" w:rsidRDefault="00077A2E">
      <w:pPr>
        <w:spacing w:after="80" w:line="252" w:lineRule="auto"/>
        <w:rPr>
          <w:rFonts w:ascii="Times New Roman" w:hAnsi="Times New Roman" w:cs="Times New Roman"/>
        </w:rPr>
      </w:pPr>
      <w:r w:rsidRPr="00077A2E">
        <w:rPr>
          <w:rFonts w:ascii="Times New Roman" w:hAnsi="Times New Roman" w:cs="Times New Roman"/>
        </w:rPr>
        <w:t xml:space="preserve">Major Milestones: </w:t>
      </w:r>
    </w:p>
    <w:p w14:paraId="7AC2CCF9" w14:textId="1EAC67F9" w:rsidR="00077A2E" w:rsidRPr="00077A2E" w:rsidRDefault="00077A2E">
      <w:pPr>
        <w:spacing w:after="80" w:line="252" w:lineRule="auto"/>
        <w:rPr>
          <w:rFonts w:ascii="Times New Roman" w:hAnsi="Times New Roman" w:cs="Times New Roman"/>
        </w:rPr>
      </w:pPr>
      <w:r w:rsidRPr="00077A2E">
        <w:rPr>
          <w:rFonts w:ascii="Cambria Math" w:hAnsi="Cambria Math" w:cs="Cambria Math"/>
        </w:rPr>
        <w:t>◆</w:t>
      </w:r>
      <w:r w:rsidRPr="00077A2E">
        <w:rPr>
          <w:rFonts w:ascii="Times New Roman" w:hAnsi="Times New Roman" w:cs="Times New Roman"/>
        </w:rPr>
        <w:t xml:space="preserve"> M01: Project Charter Signed </w:t>
      </w:r>
      <w:r>
        <w:rPr>
          <w:rFonts w:ascii="Times New Roman" w:hAnsi="Times New Roman" w:cs="Times New Roman"/>
        </w:rPr>
        <w:tab/>
      </w:r>
      <w:r w:rsidRPr="00077A2E">
        <w:rPr>
          <w:rFonts w:ascii="Cambria Math" w:hAnsi="Cambria Math" w:cs="Cambria Math"/>
        </w:rPr>
        <w:t>◆</w:t>
      </w:r>
      <w:r w:rsidRPr="00077A2E">
        <w:rPr>
          <w:rFonts w:ascii="Times New Roman" w:hAnsi="Times New Roman" w:cs="Times New Roman"/>
        </w:rPr>
        <w:t xml:space="preserve"> M08: Site Clearance Done </w:t>
      </w:r>
      <w:r w:rsidRPr="00077A2E">
        <w:rPr>
          <w:rFonts w:ascii="Cambria Math" w:hAnsi="Cambria Math" w:cs="Cambria Math"/>
        </w:rPr>
        <w:t>◆</w:t>
      </w:r>
      <w:r w:rsidRPr="00077A2E">
        <w:rPr>
          <w:rFonts w:ascii="Times New Roman" w:hAnsi="Times New Roman" w:cs="Times New Roman"/>
        </w:rPr>
        <w:t xml:space="preserve"> M18: Structural Topping Out </w:t>
      </w:r>
    </w:p>
    <w:p w14:paraId="7E04656C" w14:textId="571D83FD" w:rsidR="00F040C4" w:rsidRPr="00077A2E" w:rsidRDefault="00077A2E">
      <w:pPr>
        <w:spacing w:after="80" w:line="252" w:lineRule="auto"/>
        <w:rPr>
          <w:rFonts w:ascii="Times New Roman" w:hAnsi="Times New Roman" w:cs="Times New Roman"/>
        </w:rPr>
      </w:pPr>
      <w:r w:rsidRPr="00077A2E">
        <w:rPr>
          <w:rFonts w:ascii="Cambria Math" w:hAnsi="Cambria Math" w:cs="Cambria Math"/>
        </w:rPr>
        <w:t>◆</w:t>
      </w:r>
      <w:r w:rsidRPr="00077A2E">
        <w:rPr>
          <w:rFonts w:ascii="Times New Roman" w:hAnsi="Times New Roman" w:cs="Times New Roman"/>
        </w:rPr>
        <w:t xml:space="preserve"> M30: Integrated Systems Test </w:t>
      </w:r>
      <w:r w:rsidRPr="00077A2E">
        <w:rPr>
          <w:rFonts w:ascii="Cambria Math" w:hAnsi="Cambria Math" w:cs="Cambria Math"/>
        </w:rPr>
        <w:t>◆</w:t>
      </w:r>
      <w:r w:rsidRPr="00077A2E">
        <w:rPr>
          <w:rFonts w:ascii="Times New Roman" w:hAnsi="Times New Roman" w:cs="Times New Roman"/>
        </w:rPr>
        <w:t xml:space="preserve"> M36: Full Handover </w:t>
      </w:r>
    </w:p>
    <w:p w14:paraId="5570D1F4" w14:textId="77777777" w:rsidR="00F040C4" w:rsidRDefault="00F040C4">
      <w:pPr>
        <w:spacing w:after="80" w:line="252" w:lineRule="auto"/>
      </w:pPr>
    </w:p>
    <w:p w14:paraId="148CAB27" w14:textId="77777777" w:rsidR="00077A2E" w:rsidRPr="00077A2E" w:rsidRDefault="00077A2E" w:rsidP="00077A2E">
      <w:pPr>
        <w:spacing w:after="80" w:line="360" w:lineRule="auto"/>
        <w:rPr>
          <w:rFonts w:ascii="Times New Roman" w:hAnsi="Times New Roman" w:cs="Times New Roman"/>
          <w:b/>
          <w:bCs/>
          <w:lang w:val="en-GB"/>
        </w:rPr>
      </w:pPr>
      <w:r w:rsidRPr="00077A2E">
        <w:rPr>
          <w:rFonts w:ascii="Times New Roman" w:hAnsi="Times New Roman" w:cs="Times New Roman"/>
          <w:b/>
          <w:bCs/>
          <w:lang w:val="en-GB"/>
        </w:rPr>
        <w:t>Figure 3: Level 2 Master Implementation Gantt Chart</w:t>
      </w:r>
    </w:p>
    <w:p w14:paraId="738EC684" w14:textId="77777777" w:rsidR="00077A2E" w:rsidRPr="00077A2E" w:rsidRDefault="00077A2E" w:rsidP="00077A2E">
      <w:pPr>
        <w:spacing w:after="80" w:line="360" w:lineRule="auto"/>
        <w:rPr>
          <w:rFonts w:ascii="Times New Roman" w:hAnsi="Times New Roman" w:cs="Times New Roman"/>
          <w:lang w:val="en-GB"/>
        </w:rPr>
      </w:pPr>
      <w:r w:rsidRPr="00077A2E">
        <w:rPr>
          <w:rFonts w:ascii="Times New Roman" w:hAnsi="Times New Roman" w:cs="Times New Roman"/>
          <w:i/>
          <w:iCs/>
          <w:lang w:val="en-GB"/>
        </w:rPr>
        <w:t>Figure 3 depicts the timeline for the primary work streams across the 36-month execution plan, detailing work stream concurrency and key project milestones.</w:t>
      </w:r>
    </w:p>
    <w:p w14:paraId="47629D81" w14:textId="77777777" w:rsidR="00077A2E" w:rsidRDefault="00077A2E" w:rsidP="004B3FD2">
      <w:pPr>
        <w:pStyle w:val="Heading2"/>
        <w:rPr>
          <w:rFonts w:ascii="Times New Roman" w:hAnsi="Times New Roman" w:cs="Times New Roman"/>
          <w:lang w:val="en-GB"/>
        </w:rPr>
      </w:pPr>
      <w:bookmarkStart w:id="11" w:name="_Toc235780064"/>
      <w:r w:rsidRPr="004B3FD2">
        <w:rPr>
          <w:rFonts w:ascii="Times New Roman" w:hAnsi="Times New Roman" w:cs="Times New Roman"/>
          <w:lang w:val="en-GB"/>
        </w:rPr>
        <w:t>6.1 Critical Path Analysis</w:t>
      </w:r>
      <w:bookmarkEnd w:id="11"/>
    </w:p>
    <w:p w14:paraId="744BBFE3" w14:textId="77777777" w:rsidR="004B3FD2" w:rsidRPr="004B3FD2" w:rsidRDefault="004B3FD2" w:rsidP="004B3FD2">
      <w:pPr>
        <w:rPr>
          <w:lang w:val="en-GB"/>
        </w:rPr>
      </w:pPr>
    </w:p>
    <w:p w14:paraId="5E7D68F3" w14:textId="77777777" w:rsidR="00077A2E" w:rsidRDefault="00077A2E" w:rsidP="00077A2E">
      <w:pPr>
        <w:spacing w:after="80" w:line="360" w:lineRule="auto"/>
        <w:rPr>
          <w:rFonts w:ascii="Times New Roman" w:hAnsi="Times New Roman" w:cs="Times New Roman"/>
          <w:lang w:val="en-GB"/>
        </w:rPr>
      </w:pPr>
      <w:r w:rsidRPr="00077A2E">
        <w:rPr>
          <w:rFonts w:ascii="Times New Roman" w:hAnsi="Times New Roman" w:cs="Times New Roman"/>
          <w:lang w:val="en-GB"/>
        </w:rPr>
        <w:t>The critical path for this redevelopment runs sequentially through:</w:t>
      </w:r>
    </w:p>
    <w:p w14:paraId="3A30C3FE" w14:textId="61C85BFA" w:rsidR="00077A2E" w:rsidRPr="00077A2E" w:rsidRDefault="00077A2E" w:rsidP="00077A2E">
      <w:pPr>
        <w:spacing w:after="80" w:line="360" w:lineRule="auto"/>
        <w:rPr>
          <w:rFonts w:ascii="Times New Roman" w:hAnsi="Times New Roman" w:cs="Times New Roman"/>
          <w:lang w:val="en-GB"/>
        </w:rPr>
      </w:pPr>
      <m:oMathPara>
        <m:oMath>
          <m:r>
            <m:rPr>
              <m:nor/>
            </m:rPr>
            <w:rPr>
              <w:rFonts w:ascii="Times New Roman" w:hAnsi="Times New Roman" w:cs="Times New Roman"/>
              <w:lang w:val="en-GB"/>
            </w:rPr>
            <m:t>Demolition (WBS 1.2)</m:t>
          </m:r>
          <m:r>
            <w:rPr>
              <w:rFonts w:ascii="Cambria Math" w:hAnsi="Cambria Math" w:cs="Times New Roman"/>
              <w:lang w:val="en-GB"/>
            </w:rPr>
            <m:t>→</m:t>
          </m:r>
          <m:r>
            <m:rPr>
              <m:nor/>
            </m:rPr>
            <w:rPr>
              <w:rFonts w:ascii="Times New Roman" w:hAnsi="Times New Roman" w:cs="Times New Roman"/>
              <w:lang w:val="en-GB"/>
            </w:rPr>
            <m:t>Deep Foundations (WBS 1.3.1)</m:t>
          </m:r>
          <m:r>
            <w:rPr>
              <w:rFonts w:ascii="Cambria Math" w:hAnsi="Cambria Math" w:cs="Times New Roman"/>
              <w:lang w:val="en-GB"/>
            </w:rPr>
            <m:t>→</m:t>
          </m:r>
          <m:r>
            <m:rPr>
              <m:nor/>
            </m:rPr>
            <w:rPr>
              <w:rFonts w:ascii="Times New Roman" w:hAnsi="Times New Roman" w:cs="Times New Roman"/>
              <w:lang w:val="en-GB"/>
            </w:rPr>
            <m:t>Framework Erection (WBS 1.3.2)</m:t>
          </m:r>
          <m:r>
            <w:rPr>
              <w:rFonts w:ascii="Cambria Math" w:hAnsi="Cambria Math" w:cs="Times New Roman"/>
              <w:lang w:val="en-GB"/>
            </w:rPr>
            <m:t>→</m:t>
          </m:r>
          <m:r>
            <m:rPr>
              <m:nor/>
            </m:rPr>
            <w:rPr>
              <w:rFonts w:ascii="Times New Roman" w:hAnsi="Times New Roman" w:cs="Times New Roman"/>
              <w:lang w:val="en-GB"/>
            </w:rPr>
            <m:t>Building Envelope (WBS 1.3.3)</m:t>
          </m:r>
          <m:r>
            <w:rPr>
              <w:rFonts w:ascii="Cambria Math" w:hAnsi="Cambria Math" w:cs="Times New Roman"/>
              <w:lang w:val="en-GB"/>
            </w:rPr>
            <m:t>→</m:t>
          </m:r>
          <m:r>
            <m:rPr>
              <m:nor/>
            </m:rPr>
            <w:rPr>
              <w:rFonts w:ascii="Times New Roman" w:hAnsi="Times New Roman" w:cs="Times New Roman"/>
              <w:lang w:val="en-GB"/>
            </w:rPr>
            <m:t>Systems Testing (WBS 1.6.3)</m:t>
          </m:r>
        </m:oMath>
      </m:oMathPara>
    </w:p>
    <w:p w14:paraId="7BDBCB73" w14:textId="77777777" w:rsidR="00077A2E" w:rsidRDefault="00077A2E" w:rsidP="00077A2E">
      <w:pPr>
        <w:spacing w:after="80" w:line="360" w:lineRule="auto"/>
        <w:rPr>
          <w:rFonts w:ascii="Times New Roman" w:hAnsi="Times New Roman" w:cs="Times New Roman"/>
          <w:lang w:val="en-GB"/>
        </w:rPr>
      </w:pPr>
      <w:r w:rsidRPr="00077A2E">
        <w:rPr>
          <w:rFonts w:ascii="Times New Roman" w:hAnsi="Times New Roman" w:cs="Times New Roman"/>
          <w:lang w:val="en-GB"/>
        </w:rPr>
        <w:t>Any delay along this sequence directly impacts the target operational completion date. Non-critical tasks, such as passive landscape integration and commercial shell fit-out, contain a total float of 6 to 10 weeks, allowing resource levelling during supply shortages.</w:t>
      </w:r>
    </w:p>
    <w:p w14:paraId="1020AC5B" w14:textId="77777777" w:rsidR="004B3FD2" w:rsidRDefault="004B3FD2" w:rsidP="00077A2E">
      <w:pPr>
        <w:spacing w:after="80" w:line="360" w:lineRule="auto"/>
        <w:rPr>
          <w:rFonts w:ascii="Times New Roman" w:hAnsi="Times New Roman" w:cs="Times New Roman"/>
          <w:lang w:val="en-GB"/>
        </w:rPr>
      </w:pPr>
    </w:p>
    <w:p w14:paraId="7B8C473F" w14:textId="77777777" w:rsidR="004B3FD2" w:rsidRDefault="004B3FD2" w:rsidP="00077A2E">
      <w:pPr>
        <w:spacing w:after="80" w:line="360" w:lineRule="auto"/>
        <w:rPr>
          <w:rFonts w:ascii="Times New Roman" w:hAnsi="Times New Roman" w:cs="Times New Roman"/>
          <w:lang w:val="en-GB"/>
        </w:rPr>
      </w:pPr>
    </w:p>
    <w:p w14:paraId="4F13AC8E" w14:textId="77777777" w:rsidR="004B3FD2" w:rsidRDefault="004B3FD2" w:rsidP="00077A2E">
      <w:pPr>
        <w:spacing w:after="80" w:line="360" w:lineRule="auto"/>
        <w:rPr>
          <w:rFonts w:ascii="Times New Roman" w:hAnsi="Times New Roman" w:cs="Times New Roman"/>
          <w:lang w:val="en-GB"/>
        </w:rPr>
      </w:pPr>
    </w:p>
    <w:p w14:paraId="5E008D34" w14:textId="77777777" w:rsidR="006D1E42" w:rsidRPr="00077A2E" w:rsidRDefault="006D1E42" w:rsidP="00077A2E">
      <w:pPr>
        <w:spacing w:after="80" w:line="360" w:lineRule="auto"/>
        <w:rPr>
          <w:rFonts w:ascii="Times New Roman" w:hAnsi="Times New Roman" w:cs="Times New Roman"/>
          <w:lang w:val="en-GB"/>
        </w:rPr>
      </w:pPr>
    </w:p>
    <w:p w14:paraId="5EEF0E98" w14:textId="77777777" w:rsidR="00F040C4" w:rsidRDefault="00F040C4">
      <w:pPr>
        <w:spacing w:after="80" w:line="252" w:lineRule="auto"/>
      </w:pPr>
    </w:p>
    <w:p w14:paraId="364392DF" w14:textId="77777777" w:rsidR="00077A2E" w:rsidRDefault="00077A2E" w:rsidP="004B3FD2">
      <w:pPr>
        <w:pStyle w:val="Heading1"/>
        <w:rPr>
          <w:rFonts w:ascii="Times New Roman" w:hAnsi="Times New Roman" w:cs="Times New Roman"/>
          <w:lang w:val="en-GB"/>
        </w:rPr>
      </w:pPr>
      <w:bookmarkStart w:id="12" w:name="_Toc235780065"/>
      <w:r w:rsidRPr="004B3FD2">
        <w:rPr>
          <w:rFonts w:ascii="Times New Roman" w:hAnsi="Times New Roman" w:cs="Times New Roman"/>
          <w:lang w:val="en-GB"/>
        </w:rPr>
        <w:lastRenderedPageBreak/>
        <w:t>7. STAKEHOLDER ENGAGEMENT &amp; GOVERNANCE</w:t>
      </w:r>
      <w:bookmarkEnd w:id="12"/>
    </w:p>
    <w:p w14:paraId="340CE87A" w14:textId="77777777" w:rsidR="004B3FD2" w:rsidRPr="004B3FD2" w:rsidRDefault="004B3FD2" w:rsidP="004B3FD2">
      <w:pPr>
        <w:rPr>
          <w:lang w:val="en-GB"/>
        </w:rPr>
      </w:pPr>
    </w:p>
    <w:p w14:paraId="59663F31" w14:textId="77777777" w:rsidR="00077A2E" w:rsidRPr="00077A2E" w:rsidRDefault="00077A2E" w:rsidP="00077A2E">
      <w:pPr>
        <w:spacing w:after="80" w:line="360" w:lineRule="auto"/>
        <w:jc w:val="both"/>
        <w:rPr>
          <w:rFonts w:ascii="Times New Roman" w:hAnsi="Times New Roman" w:cs="Times New Roman"/>
          <w:lang w:val="en-GB"/>
        </w:rPr>
      </w:pPr>
      <w:r w:rsidRPr="00077A2E">
        <w:rPr>
          <w:rFonts w:ascii="Times New Roman" w:hAnsi="Times New Roman" w:cs="Times New Roman"/>
          <w:lang w:val="en-GB"/>
        </w:rPr>
        <w:t>Infrastructure projects often face public friction and conflicting stakeholder priorities (Flyvbjerg, 2014). To manage diverse interests, stakeholders are categorized using a Power-Interest Matrix, establishing tailored engagement strategies (Freeman, 2010).</w:t>
      </w:r>
    </w:p>
    <w:p w14:paraId="42930DE5" w14:textId="77777777" w:rsidR="00077A2E" w:rsidRPr="00077A2E" w:rsidRDefault="00077A2E" w:rsidP="00077A2E">
      <w:pPr>
        <w:spacing w:after="80" w:line="360" w:lineRule="auto"/>
        <w:rPr>
          <w:rFonts w:ascii="Times New Roman" w:hAnsi="Times New Roman" w:cs="Times New Roman"/>
          <w:lang w:val="en-GB"/>
        </w:rPr>
      </w:pPr>
      <w:r w:rsidRPr="00077A2E">
        <w:rPr>
          <w:rFonts w:ascii="Times New Roman" w:hAnsi="Times New Roman" w:cs="Times New Roman"/>
          <w:lang w:val="en-GB"/>
        </w:rPr>
        <w:t>Table 2 details the Stakeholder Power-Interest Matrix and engagement mechanisms.</w:t>
      </w:r>
    </w:p>
    <w:p w14:paraId="1E88F4E4" w14:textId="77777777" w:rsidR="00077A2E" w:rsidRPr="00077A2E" w:rsidRDefault="00077A2E" w:rsidP="004B3FD2">
      <w:pPr>
        <w:pStyle w:val="Heading2"/>
        <w:rPr>
          <w:lang w:val="en-GB"/>
        </w:rPr>
      </w:pPr>
      <w:bookmarkStart w:id="13" w:name="_Toc235780066"/>
      <w:r w:rsidRPr="00077A2E">
        <w:rPr>
          <w:lang w:val="en-GB"/>
        </w:rPr>
        <w:t>Table 2: Stakeholder Power-Interest Matrix and Engagement Strategy</w:t>
      </w:r>
      <w:bookmarkEnd w:id="13"/>
    </w:p>
    <w:tbl>
      <w:tblPr>
        <w:tblStyle w:val="GridTable5Dark-Accent5"/>
        <w:tblW w:w="0" w:type="auto"/>
        <w:tblLook w:val="04A0" w:firstRow="1" w:lastRow="0" w:firstColumn="1" w:lastColumn="0" w:noHBand="0" w:noVBand="1"/>
      </w:tblPr>
      <w:tblGrid>
        <w:gridCol w:w="2743"/>
        <w:gridCol w:w="2743"/>
        <w:gridCol w:w="2743"/>
        <w:gridCol w:w="2744"/>
      </w:tblGrid>
      <w:tr w:rsidR="00077A2E" w14:paraId="5B90B1EA" w14:textId="77777777" w:rsidTr="00077A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Pr>
          <w:p w14:paraId="520DE1A4" w14:textId="77777777" w:rsidR="0005259C" w:rsidRDefault="0005259C" w:rsidP="0005259C">
            <w:pPr>
              <w:rPr>
                <w:rFonts w:ascii="Arial" w:hAnsi="Arial" w:cs="Arial"/>
              </w:rPr>
            </w:pPr>
            <w:r>
              <w:rPr>
                <w:rStyle w:val="Strong"/>
                <w:rFonts w:ascii="Arial" w:hAnsi="Arial" w:cs="Arial"/>
              </w:rPr>
              <w:t>Stakeholder Group</w:t>
            </w:r>
          </w:p>
          <w:p w14:paraId="502C6C73" w14:textId="77777777" w:rsidR="00077A2E" w:rsidRDefault="00077A2E">
            <w:pPr>
              <w:spacing w:after="80" w:line="252" w:lineRule="auto"/>
            </w:pPr>
          </w:p>
        </w:tc>
        <w:tc>
          <w:tcPr>
            <w:tcW w:w="2743" w:type="dxa"/>
          </w:tcPr>
          <w:p w14:paraId="534962B3" w14:textId="4635F3E5" w:rsidR="00077A2E" w:rsidRDefault="0005259C">
            <w:pPr>
              <w:spacing w:after="80" w:line="252" w:lineRule="auto"/>
              <w:cnfStyle w:val="100000000000" w:firstRow="1" w:lastRow="0" w:firstColumn="0" w:lastColumn="0" w:oddVBand="0" w:evenVBand="0" w:oddHBand="0" w:evenHBand="0" w:firstRowFirstColumn="0" w:firstRowLastColumn="0" w:lastRowFirstColumn="0" w:lastRowLastColumn="0"/>
            </w:pPr>
            <w:r w:rsidRPr="0005259C">
              <w:t>Power / Interest</w:t>
            </w:r>
          </w:p>
        </w:tc>
        <w:tc>
          <w:tcPr>
            <w:tcW w:w="2743" w:type="dxa"/>
          </w:tcPr>
          <w:p w14:paraId="415C4E96" w14:textId="350320DB" w:rsidR="00077A2E" w:rsidRDefault="00077A2E">
            <w:pPr>
              <w:spacing w:after="80" w:line="252" w:lineRule="auto"/>
              <w:cnfStyle w:val="100000000000" w:firstRow="1" w:lastRow="0" w:firstColumn="0" w:lastColumn="0" w:oddVBand="0" w:evenVBand="0" w:oddHBand="0" w:evenHBand="0" w:firstRowFirstColumn="0" w:firstRowLastColumn="0" w:lastRowFirstColumn="0" w:lastRowLastColumn="0"/>
            </w:pPr>
            <w:r w:rsidRPr="00077A2E">
              <w:t>Primary Expectations &amp; Concerns</w:t>
            </w:r>
          </w:p>
        </w:tc>
        <w:tc>
          <w:tcPr>
            <w:tcW w:w="2744" w:type="dxa"/>
          </w:tcPr>
          <w:p w14:paraId="0D3F9701" w14:textId="33EA75EB" w:rsidR="00077A2E" w:rsidRDefault="00077A2E">
            <w:pPr>
              <w:spacing w:after="80" w:line="252" w:lineRule="auto"/>
              <w:cnfStyle w:val="100000000000" w:firstRow="1" w:lastRow="0" w:firstColumn="0" w:lastColumn="0" w:oddVBand="0" w:evenVBand="0" w:oddHBand="0" w:evenHBand="0" w:firstRowFirstColumn="0" w:firstRowLastColumn="0" w:lastRowFirstColumn="0" w:lastRowLastColumn="0"/>
            </w:pPr>
            <w:r w:rsidRPr="00077A2E">
              <w:t>Engagement Strategy &amp; Frequency</w:t>
            </w:r>
          </w:p>
        </w:tc>
      </w:tr>
      <w:tr w:rsidR="00077A2E" w14:paraId="60AF12B2" w14:textId="77777777" w:rsidTr="00077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Pr>
          <w:p w14:paraId="590652D2" w14:textId="48D041E6" w:rsidR="00077A2E" w:rsidRDefault="0005259C">
            <w:pPr>
              <w:spacing w:after="80" w:line="252" w:lineRule="auto"/>
            </w:pPr>
            <w:r w:rsidRPr="0005259C">
              <w:t>Department for Transport &amp; Local Council</w:t>
            </w:r>
          </w:p>
        </w:tc>
        <w:tc>
          <w:tcPr>
            <w:tcW w:w="2743" w:type="dxa"/>
          </w:tcPr>
          <w:p w14:paraId="62A422F2" w14:textId="7E231075"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High Power / High Interest</w:t>
            </w:r>
          </w:p>
        </w:tc>
        <w:tc>
          <w:tcPr>
            <w:tcW w:w="2743" w:type="dxa"/>
          </w:tcPr>
          <w:p w14:paraId="4DDD83E4" w14:textId="7AA1C4C0"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Budget compliance, net-zero alignment, public safety, urban regeneration.</w:t>
            </w:r>
          </w:p>
        </w:tc>
        <w:tc>
          <w:tcPr>
            <w:tcW w:w="2744" w:type="dxa"/>
          </w:tcPr>
          <w:p w14:paraId="4619A3D6" w14:textId="356B752E"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Weekly steering committee meetings; monthly PRINCE2 stage-gate performance reports.</w:t>
            </w:r>
          </w:p>
        </w:tc>
      </w:tr>
      <w:tr w:rsidR="00077A2E" w14:paraId="5E7AFCC7" w14:textId="77777777" w:rsidTr="00077A2E">
        <w:tc>
          <w:tcPr>
            <w:cnfStyle w:val="001000000000" w:firstRow="0" w:lastRow="0" w:firstColumn="1" w:lastColumn="0" w:oddVBand="0" w:evenVBand="0" w:oddHBand="0" w:evenHBand="0" w:firstRowFirstColumn="0" w:firstRowLastColumn="0" w:lastRowFirstColumn="0" w:lastRowLastColumn="0"/>
            <w:tcW w:w="2743" w:type="dxa"/>
          </w:tcPr>
          <w:p w14:paraId="376D1B38" w14:textId="4E24F83E" w:rsidR="00077A2E" w:rsidRDefault="0005259C">
            <w:pPr>
              <w:spacing w:after="80" w:line="252" w:lineRule="auto"/>
            </w:pPr>
            <w:r w:rsidRPr="0005259C">
              <w:t>Transport Operators (Rail, Bus, Freight)</w:t>
            </w:r>
          </w:p>
        </w:tc>
        <w:tc>
          <w:tcPr>
            <w:tcW w:w="2743" w:type="dxa"/>
          </w:tcPr>
          <w:p w14:paraId="6FBA040A" w14:textId="0D4BD4DA" w:rsidR="00077A2E" w:rsidRDefault="0005259C">
            <w:pPr>
              <w:spacing w:after="80" w:line="252" w:lineRule="auto"/>
              <w:cnfStyle w:val="000000000000" w:firstRow="0" w:lastRow="0" w:firstColumn="0" w:lastColumn="0" w:oddVBand="0" w:evenVBand="0" w:oddHBand="0" w:evenHBand="0" w:firstRowFirstColumn="0" w:firstRowLastColumn="0" w:lastRowFirstColumn="0" w:lastRowLastColumn="0"/>
            </w:pPr>
            <w:r w:rsidRPr="0005259C">
              <w:t>High Power / High Interest</w:t>
            </w:r>
          </w:p>
        </w:tc>
        <w:tc>
          <w:tcPr>
            <w:tcW w:w="2743" w:type="dxa"/>
          </w:tcPr>
          <w:p w14:paraId="4E39E586" w14:textId="4E235D47" w:rsidR="00077A2E" w:rsidRDefault="0005259C">
            <w:pPr>
              <w:spacing w:after="80" w:line="252" w:lineRule="auto"/>
              <w:cnfStyle w:val="000000000000" w:firstRow="0" w:lastRow="0" w:firstColumn="0" w:lastColumn="0" w:oddVBand="0" w:evenVBand="0" w:oddHBand="0" w:evenHBand="0" w:firstRowFirstColumn="0" w:firstRowLastColumn="0" w:lastRowFirstColumn="0" w:lastRowLastColumn="0"/>
            </w:pPr>
            <w:r w:rsidRPr="0005259C">
              <w:t xml:space="preserve">Operational continuity, platform capacity, functional digital dispatch </w:t>
            </w:r>
            <w:proofErr w:type="spellStart"/>
            <w:r w:rsidRPr="0005259C">
              <w:t>syste</w:t>
            </w:r>
            <w:proofErr w:type="spellEnd"/>
          </w:p>
        </w:tc>
        <w:tc>
          <w:tcPr>
            <w:tcW w:w="2744" w:type="dxa"/>
          </w:tcPr>
          <w:p w14:paraId="1E27231E" w14:textId="7F27709A" w:rsidR="00077A2E" w:rsidRDefault="0005259C">
            <w:pPr>
              <w:spacing w:after="80" w:line="252" w:lineRule="auto"/>
              <w:cnfStyle w:val="000000000000" w:firstRow="0" w:lastRow="0" w:firstColumn="0" w:lastColumn="0" w:oddVBand="0" w:evenVBand="0" w:oddHBand="0" w:evenHBand="0" w:firstRowFirstColumn="0" w:firstRowLastColumn="0" w:lastRowFirstColumn="0" w:lastRowLastColumn="0"/>
            </w:pPr>
            <w:r w:rsidRPr="0005259C">
              <w:t>Bi-weekly technical integration workshops; co-design interface reviews.</w:t>
            </w:r>
          </w:p>
        </w:tc>
      </w:tr>
      <w:tr w:rsidR="00077A2E" w14:paraId="573E33A6" w14:textId="77777777" w:rsidTr="00077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Pr>
          <w:p w14:paraId="2F40580E" w14:textId="205A40FE" w:rsidR="00077A2E" w:rsidRDefault="0005259C">
            <w:pPr>
              <w:spacing w:after="80" w:line="252" w:lineRule="auto"/>
            </w:pPr>
            <w:r w:rsidRPr="0005259C">
              <w:t>Technology &amp; Construction Prime Contractors</w:t>
            </w:r>
          </w:p>
        </w:tc>
        <w:tc>
          <w:tcPr>
            <w:tcW w:w="2743" w:type="dxa"/>
          </w:tcPr>
          <w:p w14:paraId="527ECAEE" w14:textId="49331E5B"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High Power / Low Interest</w:t>
            </w:r>
          </w:p>
        </w:tc>
        <w:tc>
          <w:tcPr>
            <w:tcW w:w="2743" w:type="dxa"/>
          </w:tcPr>
          <w:p w14:paraId="653BEEFD" w14:textId="6EA68FEF"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Clear specifications, timely payment milestones, safe working conditions.</w:t>
            </w:r>
          </w:p>
        </w:tc>
        <w:tc>
          <w:tcPr>
            <w:tcW w:w="2744" w:type="dxa"/>
          </w:tcPr>
          <w:p w14:paraId="474C5AA4" w14:textId="56CE3F62"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proofErr w:type="gramStart"/>
            <w:r w:rsidRPr="0005259C">
              <w:t>Daily site</w:t>
            </w:r>
            <w:proofErr w:type="gramEnd"/>
            <w:r w:rsidRPr="0005259C">
              <w:t xml:space="preserve"> stand-ups; weekly progress monitoring and safety inspections.</w:t>
            </w:r>
          </w:p>
        </w:tc>
      </w:tr>
      <w:tr w:rsidR="00077A2E" w14:paraId="22862FE1" w14:textId="77777777" w:rsidTr="00077A2E">
        <w:tc>
          <w:tcPr>
            <w:cnfStyle w:val="001000000000" w:firstRow="0" w:lastRow="0" w:firstColumn="1" w:lastColumn="0" w:oddVBand="0" w:evenVBand="0" w:oddHBand="0" w:evenHBand="0" w:firstRowFirstColumn="0" w:firstRowLastColumn="0" w:lastRowFirstColumn="0" w:lastRowLastColumn="0"/>
            <w:tcW w:w="2743" w:type="dxa"/>
          </w:tcPr>
          <w:p w14:paraId="08503AA1" w14:textId="214553C0" w:rsidR="00077A2E" w:rsidRDefault="0005259C">
            <w:pPr>
              <w:spacing w:after="80" w:line="252" w:lineRule="auto"/>
            </w:pPr>
            <w:r w:rsidRPr="0005259C">
              <w:t>Commuters &amp; Local Businesses</w:t>
            </w:r>
          </w:p>
        </w:tc>
        <w:tc>
          <w:tcPr>
            <w:tcW w:w="2743" w:type="dxa"/>
          </w:tcPr>
          <w:p w14:paraId="08E5E55E" w14:textId="1BFAA82E" w:rsidR="00077A2E" w:rsidRDefault="0005259C">
            <w:pPr>
              <w:spacing w:after="80" w:line="252" w:lineRule="auto"/>
              <w:cnfStyle w:val="000000000000" w:firstRow="0" w:lastRow="0" w:firstColumn="0" w:lastColumn="0" w:oddVBand="0" w:evenVBand="0" w:oddHBand="0" w:evenHBand="0" w:firstRowFirstColumn="0" w:firstRowLastColumn="0" w:lastRowFirstColumn="0" w:lastRowLastColumn="0"/>
            </w:pPr>
            <w:r w:rsidRPr="0005259C">
              <w:t>Low Power / High Interest</w:t>
            </w:r>
          </w:p>
        </w:tc>
        <w:tc>
          <w:tcPr>
            <w:tcW w:w="2743" w:type="dxa"/>
          </w:tcPr>
          <w:p w14:paraId="769D076F" w14:textId="5C91D8C3" w:rsidR="00077A2E" w:rsidRDefault="0005259C">
            <w:pPr>
              <w:spacing w:after="80" w:line="252" w:lineRule="auto"/>
              <w:cnfStyle w:val="000000000000" w:firstRow="0" w:lastRow="0" w:firstColumn="0" w:lastColumn="0" w:oddVBand="0" w:evenVBand="0" w:oddHBand="0" w:evenHBand="0" w:firstRowFirstColumn="0" w:firstRowLastColumn="0" w:lastRowFirstColumn="0" w:lastRowLastColumn="0"/>
            </w:pPr>
            <w:r w:rsidRPr="0005259C">
              <w:t>Minimizing transit disruption, clear detour communications, accessible facilities.</w:t>
            </w:r>
          </w:p>
        </w:tc>
        <w:tc>
          <w:tcPr>
            <w:tcW w:w="2744" w:type="dxa"/>
          </w:tcPr>
          <w:p w14:paraId="013327B0" w14:textId="4CFF583E" w:rsidR="00077A2E" w:rsidRDefault="0005259C">
            <w:pPr>
              <w:spacing w:after="80" w:line="252" w:lineRule="auto"/>
              <w:cnfStyle w:val="000000000000" w:firstRow="0" w:lastRow="0" w:firstColumn="0" w:lastColumn="0" w:oddVBand="0" w:evenVBand="0" w:oddHBand="0" w:evenHBand="0" w:firstRowFirstColumn="0" w:firstRowLastColumn="0" w:lastRowFirstColumn="0" w:lastRowLastColumn="0"/>
            </w:pPr>
            <w:r w:rsidRPr="0005259C">
              <w:t>Bi-weekly public town halls; real-time digital construction updates via mobile app.</w:t>
            </w:r>
          </w:p>
        </w:tc>
      </w:tr>
      <w:tr w:rsidR="00077A2E" w14:paraId="1C48F874" w14:textId="77777777" w:rsidTr="00077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3" w:type="dxa"/>
          </w:tcPr>
          <w:p w14:paraId="10E79346" w14:textId="03EF1366" w:rsidR="00077A2E" w:rsidRDefault="0005259C">
            <w:pPr>
              <w:spacing w:after="80" w:line="252" w:lineRule="auto"/>
            </w:pPr>
            <w:r w:rsidRPr="0005259C">
              <w:t>Accessibility &amp; Environmental Advocacy Groups</w:t>
            </w:r>
          </w:p>
        </w:tc>
        <w:tc>
          <w:tcPr>
            <w:tcW w:w="2743" w:type="dxa"/>
          </w:tcPr>
          <w:p w14:paraId="1F099CD1" w14:textId="5636801B"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Low Power / High Interest</w:t>
            </w:r>
          </w:p>
        </w:tc>
        <w:tc>
          <w:tcPr>
            <w:tcW w:w="2743" w:type="dxa"/>
          </w:tcPr>
          <w:p w14:paraId="4ED1B87B" w14:textId="39DD2448"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Strict universal design execution, net-zero compliance, green space protection.</w:t>
            </w:r>
          </w:p>
        </w:tc>
        <w:tc>
          <w:tcPr>
            <w:tcW w:w="2744" w:type="dxa"/>
          </w:tcPr>
          <w:p w14:paraId="5E9F31DE" w14:textId="00D71632" w:rsidR="00077A2E" w:rsidRDefault="0005259C">
            <w:pPr>
              <w:spacing w:after="80" w:line="252" w:lineRule="auto"/>
              <w:cnfStyle w:val="000000100000" w:firstRow="0" w:lastRow="0" w:firstColumn="0" w:lastColumn="0" w:oddVBand="0" w:evenVBand="0" w:oddHBand="1" w:evenHBand="0" w:firstRowFirstColumn="0" w:firstRowLastColumn="0" w:lastRowFirstColumn="0" w:lastRowLastColumn="0"/>
            </w:pPr>
            <w:r w:rsidRPr="0005259C">
              <w:t>Monthly co-design consultation panels; formal BREEAM audit reviews.</w:t>
            </w:r>
          </w:p>
        </w:tc>
      </w:tr>
      <w:tr w:rsidR="00077A2E" w14:paraId="68112F82" w14:textId="77777777" w:rsidTr="00077A2E">
        <w:tc>
          <w:tcPr>
            <w:cnfStyle w:val="001000000000" w:firstRow="0" w:lastRow="0" w:firstColumn="1" w:lastColumn="0" w:oddVBand="0" w:evenVBand="0" w:oddHBand="0" w:evenHBand="0" w:firstRowFirstColumn="0" w:firstRowLastColumn="0" w:lastRowFirstColumn="0" w:lastRowLastColumn="0"/>
            <w:tcW w:w="2743" w:type="dxa"/>
          </w:tcPr>
          <w:p w14:paraId="6B8E7DF2" w14:textId="12DE44D9" w:rsidR="00077A2E" w:rsidRDefault="0005259C" w:rsidP="00FD5966">
            <w:pPr>
              <w:spacing w:after="80" w:line="252" w:lineRule="auto"/>
            </w:pPr>
            <w:r w:rsidRPr="0005259C">
              <w:t>General Public</w:t>
            </w:r>
          </w:p>
        </w:tc>
        <w:tc>
          <w:tcPr>
            <w:tcW w:w="2743" w:type="dxa"/>
          </w:tcPr>
          <w:p w14:paraId="5482A0C1" w14:textId="3529E223" w:rsidR="00077A2E" w:rsidRDefault="0005259C" w:rsidP="00FD5966">
            <w:pPr>
              <w:spacing w:after="80" w:line="252" w:lineRule="auto"/>
              <w:cnfStyle w:val="000000000000" w:firstRow="0" w:lastRow="0" w:firstColumn="0" w:lastColumn="0" w:oddVBand="0" w:evenVBand="0" w:oddHBand="0" w:evenHBand="0" w:firstRowFirstColumn="0" w:firstRowLastColumn="0" w:lastRowFirstColumn="0" w:lastRowLastColumn="0"/>
            </w:pPr>
            <w:r w:rsidRPr="0005259C">
              <w:t>Low Power / Low Interest</w:t>
            </w:r>
          </w:p>
        </w:tc>
        <w:tc>
          <w:tcPr>
            <w:tcW w:w="2743" w:type="dxa"/>
          </w:tcPr>
          <w:p w14:paraId="325DDF0F" w14:textId="403EDD40" w:rsidR="00077A2E" w:rsidRDefault="0005259C" w:rsidP="00FD5966">
            <w:pPr>
              <w:spacing w:after="80" w:line="252" w:lineRule="auto"/>
              <w:cnfStyle w:val="000000000000" w:firstRow="0" w:lastRow="0" w:firstColumn="0" w:lastColumn="0" w:oddVBand="0" w:evenVBand="0" w:oddHBand="0" w:evenHBand="0" w:firstRowFirstColumn="0" w:firstRowLastColumn="0" w:lastRowFirstColumn="0" w:lastRowLastColumn="0"/>
            </w:pPr>
            <w:r w:rsidRPr="0005259C">
              <w:t>Minimal noise/traffic disruption, transparent spending.</w:t>
            </w:r>
          </w:p>
        </w:tc>
        <w:tc>
          <w:tcPr>
            <w:tcW w:w="2744" w:type="dxa"/>
          </w:tcPr>
          <w:p w14:paraId="56431F36" w14:textId="2502BB42" w:rsidR="00077A2E" w:rsidRDefault="0005259C" w:rsidP="00FD5966">
            <w:pPr>
              <w:spacing w:after="80" w:line="252" w:lineRule="auto"/>
              <w:cnfStyle w:val="000000000000" w:firstRow="0" w:lastRow="0" w:firstColumn="0" w:lastColumn="0" w:oddVBand="0" w:evenVBand="0" w:oddHBand="0" w:evenHBand="0" w:firstRowFirstColumn="0" w:firstRowLastColumn="0" w:lastRowFirstColumn="0" w:lastRowLastColumn="0"/>
            </w:pPr>
            <w:r w:rsidRPr="0005259C">
              <w:t>Quarterly public bulletins; online project dashboard access.</w:t>
            </w:r>
          </w:p>
        </w:tc>
      </w:tr>
    </w:tbl>
    <w:p w14:paraId="3BD45644" w14:textId="77777777" w:rsidR="00F040C4" w:rsidRDefault="00F040C4">
      <w:pPr>
        <w:spacing w:after="80" w:line="252" w:lineRule="auto"/>
      </w:pPr>
    </w:p>
    <w:p w14:paraId="319866B3" w14:textId="77777777" w:rsidR="004B3FD2" w:rsidRDefault="004B3FD2">
      <w:pPr>
        <w:spacing w:after="80" w:line="252" w:lineRule="auto"/>
      </w:pPr>
    </w:p>
    <w:p w14:paraId="67F660C3" w14:textId="77777777" w:rsidR="004B3FD2" w:rsidRDefault="004B3FD2">
      <w:pPr>
        <w:spacing w:after="80" w:line="252" w:lineRule="auto"/>
      </w:pPr>
    </w:p>
    <w:p w14:paraId="5F191B9D" w14:textId="77777777" w:rsidR="004B3FD2" w:rsidRDefault="004B3FD2">
      <w:pPr>
        <w:spacing w:after="80" w:line="252" w:lineRule="auto"/>
      </w:pPr>
    </w:p>
    <w:p w14:paraId="36337715" w14:textId="77777777" w:rsidR="004B3FD2" w:rsidRDefault="004B3FD2">
      <w:pPr>
        <w:spacing w:after="80" w:line="252" w:lineRule="auto"/>
      </w:pPr>
    </w:p>
    <w:p w14:paraId="252BA95B" w14:textId="77777777" w:rsidR="004B3FD2" w:rsidRDefault="004B3FD2">
      <w:pPr>
        <w:spacing w:after="80" w:line="252" w:lineRule="auto"/>
      </w:pPr>
    </w:p>
    <w:p w14:paraId="609FB020" w14:textId="77777777" w:rsidR="004B3FD2" w:rsidRDefault="004B3FD2">
      <w:pPr>
        <w:spacing w:after="80" w:line="252" w:lineRule="auto"/>
      </w:pPr>
    </w:p>
    <w:p w14:paraId="25E5D366" w14:textId="77777777" w:rsidR="004B3FD2" w:rsidRDefault="004B3FD2">
      <w:pPr>
        <w:spacing w:after="80" w:line="252" w:lineRule="auto"/>
      </w:pPr>
    </w:p>
    <w:p w14:paraId="7915513F" w14:textId="77777777" w:rsidR="004B3FD2" w:rsidRDefault="004B3FD2">
      <w:pPr>
        <w:spacing w:after="80" w:line="252" w:lineRule="auto"/>
      </w:pPr>
    </w:p>
    <w:p w14:paraId="443D7929" w14:textId="77777777" w:rsidR="00F040C4" w:rsidRDefault="00F040C4">
      <w:pPr>
        <w:spacing w:after="80" w:line="252" w:lineRule="auto"/>
      </w:pPr>
    </w:p>
    <w:p w14:paraId="01AF98E7" w14:textId="77777777" w:rsidR="0005259C" w:rsidRPr="0005259C" w:rsidRDefault="0005259C" w:rsidP="00B667B7">
      <w:pPr>
        <w:pStyle w:val="Heading1"/>
        <w:rPr>
          <w:lang w:val="en-GB"/>
        </w:rPr>
      </w:pPr>
      <w:bookmarkStart w:id="14" w:name="_Toc235780067"/>
      <w:r w:rsidRPr="0005259C">
        <w:rPr>
          <w:lang w:val="en-GB"/>
        </w:rPr>
        <w:lastRenderedPageBreak/>
        <w:t>8. RESOURCE ALLOCATION &amp; RESPONSIBILITY MATRIX</w:t>
      </w:r>
      <w:bookmarkEnd w:id="14"/>
    </w:p>
    <w:p w14:paraId="488978D6" w14:textId="77777777" w:rsidR="0005259C" w:rsidRPr="0005259C" w:rsidRDefault="0005259C" w:rsidP="0005259C">
      <w:pPr>
        <w:spacing w:after="80" w:line="360" w:lineRule="auto"/>
        <w:jc w:val="both"/>
        <w:rPr>
          <w:rFonts w:ascii="Times New Roman" w:hAnsi="Times New Roman" w:cs="Times New Roman"/>
          <w:lang w:val="en-GB"/>
        </w:rPr>
      </w:pPr>
      <w:r w:rsidRPr="0005259C">
        <w:rPr>
          <w:rFonts w:ascii="Times New Roman" w:hAnsi="Times New Roman" w:cs="Times New Roman"/>
          <w:lang w:val="en-GB"/>
        </w:rPr>
        <w:t>Achieving project deliverables requires clear cross-functional accountability (PMI, 2021). The RACI Matrix defines exact operational boundaries across the core project team and key stakeholder representatives.</w:t>
      </w:r>
    </w:p>
    <w:p w14:paraId="5CED75F2" w14:textId="77777777" w:rsidR="0005259C" w:rsidRPr="0005259C" w:rsidRDefault="0005259C" w:rsidP="0005259C">
      <w:pPr>
        <w:spacing w:after="80" w:line="360" w:lineRule="auto"/>
        <w:jc w:val="both"/>
        <w:rPr>
          <w:lang w:val="en-GB"/>
        </w:rPr>
      </w:pPr>
      <w:r w:rsidRPr="0005259C">
        <w:rPr>
          <w:rFonts w:ascii="Times New Roman" w:hAnsi="Times New Roman" w:cs="Times New Roman"/>
          <w:lang w:val="en-GB"/>
        </w:rPr>
        <w:t>Table 3 details the RACI matrix for major project deliverables</w:t>
      </w:r>
      <w:r w:rsidRPr="0005259C">
        <w:rPr>
          <w:lang w:val="en-GB"/>
        </w:rPr>
        <w:t>.</w:t>
      </w:r>
    </w:p>
    <w:p w14:paraId="59C63C06" w14:textId="77777777" w:rsidR="00B667B7" w:rsidRDefault="00B667B7" w:rsidP="0005259C">
      <w:pPr>
        <w:spacing w:after="80" w:line="252" w:lineRule="auto"/>
        <w:rPr>
          <w:rFonts w:ascii="Times New Roman" w:hAnsi="Times New Roman" w:cs="Times New Roman"/>
          <w:b/>
          <w:bCs/>
          <w:lang w:val="en-GB"/>
        </w:rPr>
      </w:pPr>
    </w:p>
    <w:p w14:paraId="1CD2AB58" w14:textId="1EE8886B" w:rsidR="0005259C" w:rsidRPr="0005259C" w:rsidRDefault="0005259C" w:rsidP="00B667B7">
      <w:pPr>
        <w:pStyle w:val="Heading2"/>
        <w:rPr>
          <w:lang w:val="en-GB"/>
        </w:rPr>
      </w:pPr>
      <w:bookmarkStart w:id="15" w:name="_Toc235780068"/>
      <w:r w:rsidRPr="0005259C">
        <w:rPr>
          <w:lang w:val="en-GB"/>
        </w:rPr>
        <w:t>Table 3: RACI Matrix for Core Project Deliverables</w:t>
      </w:r>
      <w:bookmarkEnd w:id="15"/>
    </w:p>
    <w:p w14:paraId="5490FAA4" w14:textId="77777777" w:rsidR="00F040C4" w:rsidRDefault="00F040C4">
      <w:pPr>
        <w:spacing w:after="80" w:line="252" w:lineRule="auto"/>
      </w:pPr>
    </w:p>
    <w:p w14:paraId="7C32678E" w14:textId="77777777" w:rsidR="00F040C4" w:rsidRDefault="00F040C4">
      <w:pPr>
        <w:spacing w:after="80" w:line="252" w:lineRule="auto"/>
      </w:pPr>
    </w:p>
    <w:tbl>
      <w:tblPr>
        <w:tblStyle w:val="TableGrid"/>
        <w:tblW w:w="0" w:type="auto"/>
        <w:tblLook w:val="04A0" w:firstRow="1" w:lastRow="0" w:firstColumn="1" w:lastColumn="0" w:noHBand="0" w:noVBand="1"/>
      </w:tblPr>
      <w:tblGrid>
        <w:gridCol w:w="4077"/>
        <w:gridCol w:w="993"/>
        <w:gridCol w:w="1131"/>
        <w:gridCol w:w="1426"/>
        <w:gridCol w:w="990"/>
        <w:gridCol w:w="1235"/>
        <w:gridCol w:w="1121"/>
      </w:tblGrid>
      <w:tr w:rsidR="0005259C" w14:paraId="7C256F6E" w14:textId="77777777" w:rsidTr="00D56724">
        <w:tc>
          <w:tcPr>
            <w:tcW w:w="4077" w:type="dxa"/>
            <w:shd w:val="clear" w:color="auto" w:fill="FABF8F" w:themeFill="accent6" w:themeFillTint="99"/>
          </w:tcPr>
          <w:p w14:paraId="51BD6135" w14:textId="77777777" w:rsidR="00D56724" w:rsidRDefault="00D56724" w:rsidP="00D56724">
            <w:pPr>
              <w:rPr>
                <w:rStyle w:val="Strong"/>
                <w:rFonts w:ascii="Times New Roman" w:hAnsi="Times New Roman" w:cs="Times New Roman"/>
              </w:rPr>
            </w:pPr>
          </w:p>
          <w:p w14:paraId="3C4BACBA" w14:textId="224F27FA" w:rsidR="00D56724" w:rsidRPr="00D56724" w:rsidRDefault="00D56724" w:rsidP="00D56724">
            <w:pPr>
              <w:rPr>
                <w:rFonts w:ascii="Times New Roman" w:hAnsi="Times New Roman" w:cs="Times New Roman"/>
              </w:rPr>
            </w:pPr>
            <w:r w:rsidRPr="00D56724">
              <w:rPr>
                <w:rStyle w:val="Strong"/>
                <w:rFonts w:ascii="Times New Roman" w:hAnsi="Times New Roman" w:cs="Times New Roman"/>
              </w:rPr>
              <w:t>WBS Deliverable Package</w:t>
            </w:r>
          </w:p>
          <w:p w14:paraId="0DFCBFBC" w14:textId="77777777" w:rsidR="0005259C" w:rsidRDefault="0005259C">
            <w:pPr>
              <w:spacing w:after="80" w:line="252" w:lineRule="auto"/>
            </w:pPr>
          </w:p>
        </w:tc>
        <w:tc>
          <w:tcPr>
            <w:tcW w:w="993" w:type="dxa"/>
            <w:shd w:val="clear" w:color="auto" w:fill="FABF8F" w:themeFill="accent6" w:themeFillTint="99"/>
          </w:tcPr>
          <w:p w14:paraId="345443AC" w14:textId="2429DF9E"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Project Director</w:t>
            </w:r>
          </w:p>
        </w:tc>
        <w:tc>
          <w:tcPr>
            <w:tcW w:w="1131" w:type="dxa"/>
            <w:shd w:val="clear" w:color="auto" w:fill="FABF8F" w:themeFill="accent6" w:themeFillTint="99"/>
          </w:tcPr>
          <w:p w14:paraId="1FB4F60D" w14:textId="50C03B21"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Lead Structural Engineer</w:t>
            </w:r>
          </w:p>
        </w:tc>
        <w:tc>
          <w:tcPr>
            <w:tcW w:w="1426" w:type="dxa"/>
            <w:shd w:val="clear" w:color="auto" w:fill="FABF8F" w:themeFill="accent6" w:themeFillTint="99"/>
          </w:tcPr>
          <w:p w14:paraId="7C501F05" w14:textId="0CCDFB57"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Sustainability Specialist</w:t>
            </w:r>
          </w:p>
        </w:tc>
        <w:tc>
          <w:tcPr>
            <w:tcW w:w="990" w:type="dxa"/>
            <w:shd w:val="clear" w:color="auto" w:fill="FABF8F" w:themeFill="accent6" w:themeFillTint="99"/>
          </w:tcPr>
          <w:p w14:paraId="28C2FBE7" w14:textId="19DB048E"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Digital Systems Lead</w:t>
            </w:r>
          </w:p>
        </w:tc>
        <w:tc>
          <w:tcPr>
            <w:tcW w:w="1235" w:type="dxa"/>
            <w:shd w:val="clear" w:color="auto" w:fill="FABF8F" w:themeFill="accent6" w:themeFillTint="99"/>
          </w:tcPr>
          <w:p w14:paraId="5B4694C6" w14:textId="5D4A30A1"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Lead Contractor</w:t>
            </w:r>
          </w:p>
        </w:tc>
        <w:tc>
          <w:tcPr>
            <w:tcW w:w="1121" w:type="dxa"/>
            <w:shd w:val="clear" w:color="auto" w:fill="FABF8F" w:themeFill="accent6" w:themeFillTint="99"/>
          </w:tcPr>
          <w:p w14:paraId="3DC65130" w14:textId="02D10D76"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Municipal Liaison</w:t>
            </w:r>
          </w:p>
        </w:tc>
      </w:tr>
      <w:tr w:rsidR="0005259C" w14:paraId="5140B523" w14:textId="77777777" w:rsidTr="00D56724">
        <w:tc>
          <w:tcPr>
            <w:tcW w:w="4077" w:type="dxa"/>
            <w:shd w:val="clear" w:color="auto" w:fill="FABF8F" w:themeFill="accent6" w:themeFillTint="99"/>
          </w:tcPr>
          <w:p w14:paraId="4330DCBA" w14:textId="40A688A2"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1.1 Project Execution Plan</w:t>
            </w:r>
          </w:p>
        </w:tc>
        <w:tc>
          <w:tcPr>
            <w:tcW w:w="993" w:type="dxa"/>
          </w:tcPr>
          <w:p w14:paraId="44909886" w14:textId="52835433" w:rsidR="0005259C" w:rsidRDefault="00D56724">
            <w:pPr>
              <w:spacing w:after="80" w:line="252" w:lineRule="auto"/>
            </w:pPr>
            <w:r>
              <w:t>A</w:t>
            </w:r>
          </w:p>
        </w:tc>
        <w:tc>
          <w:tcPr>
            <w:tcW w:w="1131" w:type="dxa"/>
          </w:tcPr>
          <w:p w14:paraId="7A38150F" w14:textId="10D9F01B" w:rsidR="0005259C" w:rsidRDefault="00D56724">
            <w:pPr>
              <w:spacing w:after="80" w:line="252" w:lineRule="auto"/>
            </w:pPr>
            <w:r>
              <w:t>C</w:t>
            </w:r>
          </w:p>
        </w:tc>
        <w:tc>
          <w:tcPr>
            <w:tcW w:w="1426" w:type="dxa"/>
          </w:tcPr>
          <w:p w14:paraId="548CCC1F" w14:textId="0826BA78" w:rsidR="0005259C" w:rsidRDefault="007A3899">
            <w:pPr>
              <w:spacing w:after="80" w:line="252" w:lineRule="auto"/>
            </w:pPr>
            <w:r>
              <w:t>C</w:t>
            </w:r>
          </w:p>
        </w:tc>
        <w:tc>
          <w:tcPr>
            <w:tcW w:w="990" w:type="dxa"/>
          </w:tcPr>
          <w:p w14:paraId="387F9BDA" w14:textId="3A857C96" w:rsidR="0005259C" w:rsidRDefault="007A3899">
            <w:pPr>
              <w:spacing w:after="80" w:line="252" w:lineRule="auto"/>
            </w:pPr>
            <w:r>
              <w:t>C</w:t>
            </w:r>
          </w:p>
        </w:tc>
        <w:tc>
          <w:tcPr>
            <w:tcW w:w="1235" w:type="dxa"/>
          </w:tcPr>
          <w:p w14:paraId="128AC4D4" w14:textId="070554AF" w:rsidR="0005259C" w:rsidRDefault="007A3899">
            <w:pPr>
              <w:spacing w:after="80" w:line="252" w:lineRule="auto"/>
            </w:pPr>
            <w:r>
              <w:t>R</w:t>
            </w:r>
          </w:p>
        </w:tc>
        <w:tc>
          <w:tcPr>
            <w:tcW w:w="1121" w:type="dxa"/>
          </w:tcPr>
          <w:p w14:paraId="70ADA931" w14:textId="45AF34D5" w:rsidR="0005259C" w:rsidRDefault="007A3899">
            <w:pPr>
              <w:spacing w:after="80" w:line="252" w:lineRule="auto"/>
            </w:pPr>
            <w:r>
              <w:t>I</w:t>
            </w:r>
          </w:p>
        </w:tc>
      </w:tr>
      <w:tr w:rsidR="0005259C" w14:paraId="13989321" w14:textId="77777777" w:rsidTr="00D56724">
        <w:tc>
          <w:tcPr>
            <w:tcW w:w="4077" w:type="dxa"/>
            <w:shd w:val="clear" w:color="auto" w:fill="FABF8F" w:themeFill="accent6" w:themeFillTint="99"/>
          </w:tcPr>
          <w:p w14:paraId="3A71CEC4" w14:textId="3EC45006"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1.2 Structural Demolition</w:t>
            </w:r>
          </w:p>
        </w:tc>
        <w:tc>
          <w:tcPr>
            <w:tcW w:w="993" w:type="dxa"/>
          </w:tcPr>
          <w:p w14:paraId="3B1600E2" w14:textId="1341FEEC" w:rsidR="0005259C" w:rsidRDefault="00D56724">
            <w:pPr>
              <w:spacing w:after="80" w:line="252" w:lineRule="auto"/>
            </w:pPr>
            <w:r>
              <w:t>A</w:t>
            </w:r>
          </w:p>
        </w:tc>
        <w:tc>
          <w:tcPr>
            <w:tcW w:w="1131" w:type="dxa"/>
          </w:tcPr>
          <w:p w14:paraId="562CA31C" w14:textId="13DD0611" w:rsidR="0005259C" w:rsidRDefault="00D56724">
            <w:pPr>
              <w:spacing w:after="80" w:line="252" w:lineRule="auto"/>
            </w:pPr>
            <w:r>
              <w:t>R</w:t>
            </w:r>
          </w:p>
        </w:tc>
        <w:tc>
          <w:tcPr>
            <w:tcW w:w="1426" w:type="dxa"/>
          </w:tcPr>
          <w:p w14:paraId="097A4E2E" w14:textId="50CC4FE8" w:rsidR="0005259C" w:rsidRDefault="007A3899">
            <w:pPr>
              <w:spacing w:after="80" w:line="252" w:lineRule="auto"/>
            </w:pPr>
            <w:r>
              <w:t>C</w:t>
            </w:r>
          </w:p>
        </w:tc>
        <w:tc>
          <w:tcPr>
            <w:tcW w:w="990" w:type="dxa"/>
          </w:tcPr>
          <w:p w14:paraId="3415E87E" w14:textId="2E095AA3" w:rsidR="0005259C" w:rsidRDefault="007A3899">
            <w:pPr>
              <w:spacing w:after="80" w:line="252" w:lineRule="auto"/>
            </w:pPr>
            <w:r>
              <w:t>I</w:t>
            </w:r>
          </w:p>
        </w:tc>
        <w:tc>
          <w:tcPr>
            <w:tcW w:w="1235" w:type="dxa"/>
          </w:tcPr>
          <w:p w14:paraId="478502F0" w14:textId="728E6343" w:rsidR="0005259C" w:rsidRDefault="007A3899">
            <w:pPr>
              <w:spacing w:after="80" w:line="252" w:lineRule="auto"/>
            </w:pPr>
            <w:r>
              <w:t>R</w:t>
            </w:r>
          </w:p>
        </w:tc>
        <w:tc>
          <w:tcPr>
            <w:tcW w:w="1121" w:type="dxa"/>
          </w:tcPr>
          <w:p w14:paraId="54CE90DF" w14:textId="3ED8895C" w:rsidR="0005259C" w:rsidRDefault="007A3899">
            <w:pPr>
              <w:spacing w:after="80" w:line="252" w:lineRule="auto"/>
            </w:pPr>
            <w:r>
              <w:t>C</w:t>
            </w:r>
          </w:p>
        </w:tc>
      </w:tr>
      <w:tr w:rsidR="0005259C" w14:paraId="7409AC2C" w14:textId="77777777" w:rsidTr="00D56724">
        <w:tc>
          <w:tcPr>
            <w:tcW w:w="4077" w:type="dxa"/>
            <w:shd w:val="clear" w:color="auto" w:fill="FABF8F" w:themeFill="accent6" w:themeFillTint="99"/>
          </w:tcPr>
          <w:p w14:paraId="5F5123D7" w14:textId="3F268A1B"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1.3 Superstructure Framework</w:t>
            </w:r>
          </w:p>
        </w:tc>
        <w:tc>
          <w:tcPr>
            <w:tcW w:w="993" w:type="dxa"/>
          </w:tcPr>
          <w:p w14:paraId="46D8DA8D" w14:textId="65DD67C4" w:rsidR="0005259C" w:rsidRDefault="00D56724">
            <w:pPr>
              <w:spacing w:after="80" w:line="252" w:lineRule="auto"/>
            </w:pPr>
            <w:r>
              <w:t>A</w:t>
            </w:r>
          </w:p>
        </w:tc>
        <w:tc>
          <w:tcPr>
            <w:tcW w:w="1131" w:type="dxa"/>
          </w:tcPr>
          <w:p w14:paraId="08453F33" w14:textId="213E6DE1" w:rsidR="0005259C" w:rsidRDefault="00D56724">
            <w:pPr>
              <w:spacing w:after="80" w:line="252" w:lineRule="auto"/>
            </w:pPr>
            <w:r>
              <w:t>R</w:t>
            </w:r>
          </w:p>
        </w:tc>
        <w:tc>
          <w:tcPr>
            <w:tcW w:w="1426" w:type="dxa"/>
          </w:tcPr>
          <w:p w14:paraId="63963130" w14:textId="4922479B" w:rsidR="0005259C" w:rsidRDefault="007A3899">
            <w:pPr>
              <w:spacing w:after="80" w:line="252" w:lineRule="auto"/>
            </w:pPr>
            <w:r>
              <w:t>C</w:t>
            </w:r>
          </w:p>
        </w:tc>
        <w:tc>
          <w:tcPr>
            <w:tcW w:w="990" w:type="dxa"/>
          </w:tcPr>
          <w:p w14:paraId="13E9D7FB" w14:textId="37E6F861" w:rsidR="0005259C" w:rsidRDefault="007A3899">
            <w:pPr>
              <w:spacing w:after="80" w:line="252" w:lineRule="auto"/>
            </w:pPr>
            <w:r>
              <w:t>I</w:t>
            </w:r>
          </w:p>
        </w:tc>
        <w:tc>
          <w:tcPr>
            <w:tcW w:w="1235" w:type="dxa"/>
          </w:tcPr>
          <w:p w14:paraId="0D0F6DFC" w14:textId="5B82E930" w:rsidR="0005259C" w:rsidRDefault="007A3899">
            <w:pPr>
              <w:spacing w:after="80" w:line="252" w:lineRule="auto"/>
            </w:pPr>
            <w:r>
              <w:t>R</w:t>
            </w:r>
          </w:p>
        </w:tc>
        <w:tc>
          <w:tcPr>
            <w:tcW w:w="1121" w:type="dxa"/>
          </w:tcPr>
          <w:p w14:paraId="23FB200F" w14:textId="7CEBB294" w:rsidR="0005259C" w:rsidRDefault="007A3899">
            <w:pPr>
              <w:spacing w:after="80" w:line="252" w:lineRule="auto"/>
            </w:pPr>
            <w:r>
              <w:t>I</w:t>
            </w:r>
          </w:p>
        </w:tc>
      </w:tr>
      <w:tr w:rsidR="0005259C" w14:paraId="5E0E143C" w14:textId="77777777" w:rsidTr="00D56724">
        <w:tc>
          <w:tcPr>
            <w:tcW w:w="4077" w:type="dxa"/>
            <w:shd w:val="clear" w:color="auto" w:fill="FABF8F" w:themeFill="accent6" w:themeFillTint="99"/>
          </w:tcPr>
          <w:p w14:paraId="321F1430" w14:textId="7D3DFDA8"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1.4 Solar PV &amp; Passive HVAC</w:t>
            </w:r>
          </w:p>
        </w:tc>
        <w:tc>
          <w:tcPr>
            <w:tcW w:w="993" w:type="dxa"/>
          </w:tcPr>
          <w:p w14:paraId="6D56472F" w14:textId="79E2C7B4" w:rsidR="0005259C" w:rsidRDefault="00D56724">
            <w:pPr>
              <w:spacing w:after="80" w:line="252" w:lineRule="auto"/>
            </w:pPr>
            <w:r>
              <w:t>A</w:t>
            </w:r>
          </w:p>
        </w:tc>
        <w:tc>
          <w:tcPr>
            <w:tcW w:w="1131" w:type="dxa"/>
          </w:tcPr>
          <w:p w14:paraId="21F5B66F" w14:textId="730A10F3" w:rsidR="0005259C" w:rsidRDefault="00D56724">
            <w:pPr>
              <w:spacing w:after="80" w:line="252" w:lineRule="auto"/>
            </w:pPr>
            <w:r>
              <w:t>C</w:t>
            </w:r>
          </w:p>
        </w:tc>
        <w:tc>
          <w:tcPr>
            <w:tcW w:w="1426" w:type="dxa"/>
          </w:tcPr>
          <w:p w14:paraId="6A648A93" w14:textId="4321D45C" w:rsidR="0005259C" w:rsidRDefault="007A3899">
            <w:pPr>
              <w:spacing w:after="80" w:line="252" w:lineRule="auto"/>
            </w:pPr>
            <w:r>
              <w:t>R</w:t>
            </w:r>
          </w:p>
        </w:tc>
        <w:tc>
          <w:tcPr>
            <w:tcW w:w="990" w:type="dxa"/>
          </w:tcPr>
          <w:p w14:paraId="2E2529D5" w14:textId="32D380EC" w:rsidR="0005259C" w:rsidRDefault="007A3899">
            <w:pPr>
              <w:spacing w:after="80" w:line="252" w:lineRule="auto"/>
            </w:pPr>
            <w:r>
              <w:t>C</w:t>
            </w:r>
          </w:p>
        </w:tc>
        <w:tc>
          <w:tcPr>
            <w:tcW w:w="1235" w:type="dxa"/>
          </w:tcPr>
          <w:p w14:paraId="62C29097" w14:textId="4838CD59" w:rsidR="0005259C" w:rsidRDefault="007A3899">
            <w:pPr>
              <w:spacing w:after="80" w:line="252" w:lineRule="auto"/>
            </w:pPr>
            <w:r>
              <w:t>R</w:t>
            </w:r>
          </w:p>
        </w:tc>
        <w:tc>
          <w:tcPr>
            <w:tcW w:w="1121" w:type="dxa"/>
          </w:tcPr>
          <w:p w14:paraId="5D31E43E" w14:textId="792EC190" w:rsidR="0005259C" w:rsidRDefault="007A3899">
            <w:pPr>
              <w:spacing w:after="80" w:line="252" w:lineRule="auto"/>
            </w:pPr>
            <w:r>
              <w:t>I</w:t>
            </w:r>
          </w:p>
        </w:tc>
      </w:tr>
      <w:tr w:rsidR="0005259C" w14:paraId="6401ABE8" w14:textId="77777777" w:rsidTr="00D56724">
        <w:tc>
          <w:tcPr>
            <w:tcW w:w="4077" w:type="dxa"/>
            <w:shd w:val="clear" w:color="auto" w:fill="FABF8F" w:themeFill="accent6" w:themeFillTint="99"/>
          </w:tcPr>
          <w:p w14:paraId="5D2B2959" w14:textId="7C36C6EF" w:rsidR="0005259C" w:rsidRPr="00D56724" w:rsidRDefault="00D56724">
            <w:pPr>
              <w:spacing w:after="80" w:line="252" w:lineRule="auto"/>
              <w:rPr>
                <w:rFonts w:ascii="Times New Roman" w:hAnsi="Times New Roman" w:cs="Times New Roman"/>
              </w:rPr>
            </w:pPr>
            <w:r w:rsidRPr="00D56724">
              <w:rPr>
                <w:rFonts w:ascii="Times New Roman" w:hAnsi="Times New Roman" w:cs="Times New Roman"/>
              </w:rPr>
              <w:t>1.5 IoT &amp; Smart Ticketing</w:t>
            </w:r>
          </w:p>
        </w:tc>
        <w:tc>
          <w:tcPr>
            <w:tcW w:w="993" w:type="dxa"/>
          </w:tcPr>
          <w:p w14:paraId="5BDE1638" w14:textId="0C144E1D" w:rsidR="0005259C" w:rsidRDefault="00D56724">
            <w:pPr>
              <w:spacing w:after="80" w:line="252" w:lineRule="auto"/>
            </w:pPr>
            <w:r>
              <w:t>A</w:t>
            </w:r>
          </w:p>
        </w:tc>
        <w:tc>
          <w:tcPr>
            <w:tcW w:w="1131" w:type="dxa"/>
          </w:tcPr>
          <w:p w14:paraId="720748D8" w14:textId="64392DAA" w:rsidR="0005259C" w:rsidRDefault="00D56724">
            <w:pPr>
              <w:spacing w:after="80" w:line="252" w:lineRule="auto"/>
            </w:pPr>
            <w:r>
              <w:t>I</w:t>
            </w:r>
          </w:p>
        </w:tc>
        <w:tc>
          <w:tcPr>
            <w:tcW w:w="1426" w:type="dxa"/>
          </w:tcPr>
          <w:p w14:paraId="1C8272E4" w14:textId="03DC991A" w:rsidR="0005259C" w:rsidRDefault="007A3899">
            <w:pPr>
              <w:spacing w:after="80" w:line="252" w:lineRule="auto"/>
            </w:pPr>
            <w:r>
              <w:t>I</w:t>
            </w:r>
          </w:p>
        </w:tc>
        <w:tc>
          <w:tcPr>
            <w:tcW w:w="990" w:type="dxa"/>
          </w:tcPr>
          <w:p w14:paraId="537E685F" w14:textId="7705B5D9" w:rsidR="0005259C" w:rsidRDefault="007A3899">
            <w:pPr>
              <w:spacing w:after="80" w:line="252" w:lineRule="auto"/>
            </w:pPr>
            <w:r>
              <w:t>R</w:t>
            </w:r>
          </w:p>
        </w:tc>
        <w:tc>
          <w:tcPr>
            <w:tcW w:w="1235" w:type="dxa"/>
          </w:tcPr>
          <w:p w14:paraId="3376F2A8" w14:textId="462AB349" w:rsidR="0005259C" w:rsidRDefault="007A3899">
            <w:pPr>
              <w:spacing w:after="80" w:line="252" w:lineRule="auto"/>
            </w:pPr>
            <w:r>
              <w:t>R</w:t>
            </w:r>
          </w:p>
        </w:tc>
        <w:tc>
          <w:tcPr>
            <w:tcW w:w="1121" w:type="dxa"/>
          </w:tcPr>
          <w:p w14:paraId="7547F151" w14:textId="141A66B1" w:rsidR="0005259C" w:rsidRDefault="007A3899">
            <w:pPr>
              <w:spacing w:after="80" w:line="252" w:lineRule="auto"/>
            </w:pPr>
            <w:r>
              <w:t>C</w:t>
            </w:r>
          </w:p>
        </w:tc>
      </w:tr>
      <w:tr w:rsidR="0005259C" w14:paraId="45DD034E" w14:textId="77777777" w:rsidTr="00D56724">
        <w:tc>
          <w:tcPr>
            <w:tcW w:w="4077" w:type="dxa"/>
            <w:shd w:val="clear" w:color="auto" w:fill="FABF8F" w:themeFill="accent6" w:themeFillTint="99"/>
          </w:tcPr>
          <w:p w14:paraId="50053FFB" w14:textId="18BD5138" w:rsidR="0005259C" w:rsidRPr="00D56724" w:rsidRDefault="00D56724" w:rsidP="00FD5966">
            <w:pPr>
              <w:spacing w:after="80" w:line="252" w:lineRule="auto"/>
              <w:rPr>
                <w:rFonts w:ascii="Times New Roman" w:hAnsi="Times New Roman" w:cs="Times New Roman"/>
              </w:rPr>
            </w:pPr>
            <w:r w:rsidRPr="00D56724">
              <w:rPr>
                <w:rFonts w:ascii="Times New Roman" w:hAnsi="Times New Roman" w:cs="Times New Roman"/>
              </w:rPr>
              <w:t>1.6 Universal Accessibility Fit-Out</w:t>
            </w:r>
          </w:p>
        </w:tc>
        <w:tc>
          <w:tcPr>
            <w:tcW w:w="993" w:type="dxa"/>
          </w:tcPr>
          <w:p w14:paraId="74745154" w14:textId="02055C9F" w:rsidR="0005259C" w:rsidRDefault="00D56724" w:rsidP="00FD5966">
            <w:pPr>
              <w:spacing w:after="80" w:line="252" w:lineRule="auto"/>
            </w:pPr>
            <w:r>
              <w:t>A</w:t>
            </w:r>
          </w:p>
        </w:tc>
        <w:tc>
          <w:tcPr>
            <w:tcW w:w="1131" w:type="dxa"/>
          </w:tcPr>
          <w:p w14:paraId="2D60F8DB" w14:textId="0099C879" w:rsidR="0005259C" w:rsidRDefault="00D56724" w:rsidP="00FD5966">
            <w:pPr>
              <w:spacing w:after="80" w:line="252" w:lineRule="auto"/>
            </w:pPr>
            <w:r>
              <w:t>C</w:t>
            </w:r>
          </w:p>
        </w:tc>
        <w:tc>
          <w:tcPr>
            <w:tcW w:w="1426" w:type="dxa"/>
          </w:tcPr>
          <w:p w14:paraId="7C37AE6A" w14:textId="5D0AA196" w:rsidR="0005259C" w:rsidRDefault="007A3899" w:rsidP="00FD5966">
            <w:pPr>
              <w:spacing w:after="80" w:line="252" w:lineRule="auto"/>
            </w:pPr>
            <w:r>
              <w:t>C</w:t>
            </w:r>
          </w:p>
        </w:tc>
        <w:tc>
          <w:tcPr>
            <w:tcW w:w="990" w:type="dxa"/>
          </w:tcPr>
          <w:p w14:paraId="7F2B15EF" w14:textId="311E370D" w:rsidR="0005259C" w:rsidRDefault="007A3899" w:rsidP="00FD5966">
            <w:pPr>
              <w:spacing w:after="80" w:line="252" w:lineRule="auto"/>
            </w:pPr>
            <w:r>
              <w:t>C</w:t>
            </w:r>
          </w:p>
        </w:tc>
        <w:tc>
          <w:tcPr>
            <w:tcW w:w="1235" w:type="dxa"/>
          </w:tcPr>
          <w:p w14:paraId="32F574BA" w14:textId="6F2CDD32" w:rsidR="0005259C" w:rsidRDefault="007A3899" w:rsidP="00FD5966">
            <w:pPr>
              <w:spacing w:after="80" w:line="252" w:lineRule="auto"/>
            </w:pPr>
            <w:r>
              <w:t>R</w:t>
            </w:r>
          </w:p>
        </w:tc>
        <w:tc>
          <w:tcPr>
            <w:tcW w:w="1121" w:type="dxa"/>
          </w:tcPr>
          <w:p w14:paraId="0D8BC3A3" w14:textId="53E246BA" w:rsidR="0005259C" w:rsidRDefault="007A3899" w:rsidP="00FD5966">
            <w:pPr>
              <w:spacing w:after="80" w:line="252" w:lineRule="auto"/>
            </w:pPr>
            <w:r>
              <w:t>R</w:t>
            </w:r>
          </w:p>
        </w:tc>
      </w:tr>
      <w:tr w:rsidR="0005259C" w14:paraId="09114F2B" w14:textId="77777777" w:rsidTr="00D56724">
        <w:tc>
          <w:tcPr>
            <w:tcW w:w="4077" w:type="dxa"/>
            <w:shd w:val="clear" w:color="auto" w:fill="FABF8F" w:themeFill="accent6" w:themeFillTint="99"/>
          </w:tcPr>
          <w:p w14:paraId="4AD49EED" w14:textId="37A8F127" w:rsidR="0005259C" w:rsidRPr="00D56724" w:rsidRDefault="00D56724" w:rsidP="00FD5966">
            <w:pPr>
              <w:spacing w:after="80" w:line="252" w:lineRule="auto"/>
              <w:rPr>
                <w:rFonts w:ascii="Times New Roman" w:hAnsi="Times New Roman" w:cs="Times New Roman"/>
              </w:rPr>
            </w:pPr>
            <w:r w:rsidRPr="00D56724">
              <w:rPr>
                <w:rFonts w:ascii="Times New Roman" w:hAnsi="Times New Roman" w:cs="Times New Roman"/>
              </w:rPr>
              <w:t>1.6.3 Final Handover &amp; Audit</w:t>
            </w:r>
          </w:p>
        </w:tc>
        <w:tc>
          <w:tcPr>
            <w:tcW w:w="993" w:type="dxa"/>
          </w:tcPr>
          <w:p w14:paraId="59E1D0E6" w14:textId="22BEE813" w:rsidR="0005259C" w:rsidRDefault="00D56724" w:rsidP="00FD5966">
            <w:pPr>
              <w:spacing w:after="80" w:line="252" w:lineRule="auto"/>
            </w:pPr>
            <w:r>
              <w:t>A</w:t>
            </w:r>
          </w:p>
        </w:tc>
        <w:tc>
          <w:tcPr>
            <w:tcW w:w="1131" w:type="dxa"/>
          </w:tcPr>
          <w:p w14:paraId="4717E97C" w14:textId="26AC8B26" w:rsidR="0005259C" w:rsidRDefault="00D56724" w:rsidP="00FD5966">
            <w:pPr>
              <w:spacing w:after="80" w:line="252" w:lineRule="auto"/>
            </w:pPr>
            <w:r>
              <w:t>R</w:t>
            </w:r>
          </w:p>
        </w:tc>
        <w:tc>
          <w:tcPr>
            <w:tcW w:w="1426" w:type="dxa"/>
          </w:tcPr>
          <w:p w14:paraId="7B652365" w14:textId="7BE5D0BA" w:rsidR="0005259C" w:rsidRDefault="007A3899" w:rsidP="00FD5966">
            <w:pPr>
              <w:spacing w:after="80" w:line="252" w:lineRule="auto"/>
            </w:pPr>
            <w:r>
              <w:t>R</w:t>
            </w:r>
          </w:p>
        </w:tc>
        <w:tc>
          <w:tcPr>
            <w:tcW w:w="990" w:type="dxa"/>
          </w:tcPr>
          <w:p w14:paraId="720BC25D" w14:textId="6F32B2E1" w:rsidR="0005259C" w:rsidRDefault="007A3899" w:rsidP="00FD5966">
            <w:pPr>
              <w:spacing w:after="80" w:line="252" w:lineRule="auto"/>
            </w:pPr>
            <w:r>
              <w:t>R</w:t>
            </w:r>
          </w:p>
        </w:tc>
        <w:tc>
          <w:tcPr>
            <w:tcW w:w="1235" w:type="dxa"/>
          </w:tcPr>
          <w:p w14:paraId="482C608C" w14:textId="272EB3A9" w:rsidR="0005259C" w:rsidRDefault="007A3899" w:rsidP="00FD5966">
            <w:pPr>
              <w:spacing w:after="80" w:line="252" w:lineRule="auto"/>
            </w:pPr>
            <w:r>
              <w:t>R</w:t>
            </w:r>
          </w:p>
        </w:tc>
        <w:tc>
          <w:tcPr>
            <w:tcW w:w="1121" w:type="dxa"/>
          </w:tcPr>
          <w:p w14:paraId="6980B0F3" w14:textId="2AC030C7" w:rsidR="0005259C" w:rsidRDefault="007A3899" w:rsidP="00FD5966">
            <w:pPr>
              <w:spacing w:after="80" w:line="252" w:lineRule="auto"/>
            </w:pPr>
            <w:r>
              <w:t>C</w:t>
            </w:r>
          </w:p>
        </w:tc>
      </w:tr>
    </w:tbl>
    <w:p w14:paraId="1E34533D" w14:textId="77777777" w:rsidR="00F040C4" w:rsidRDefault="00F040C4">
      <w:pPr>
        <w:spacing w:after="80" w:line="252" w:lineRule="auto"/>
      </w:pPr>
    </w:p>
    <w:p w14:paraId="768E170C" w14:textId="77777777" w:rsidR="00F040C4" w:rsidRDefault="00F040C4">
      <w:pPr>
        <w:spacing w:after="80" w:line="252" w:lineRule="auto"/>
      </w:pPr>
    </w:p>
    <w:p w14:paraId="446D127B" w14:textId="0DA6B1F4" w:rsidR="00F040C4" w:rsidRDefault="00D56724">
      <w:pPr>
        <w:spacing w:after="80" w:line="252" w:lineRule="auto"/>
      </w:pPr>
      <w:r w:rsidRPr="00D56724">
        <w:t>Legend: R = Responsible for execution; A = Accountable (single point of authority); C = Consulted; I = Informed.</w:t>
      </w:r>
    </w:p>
    <w:p w14:paraId="47045CE5" w14:textId="77777777" w:rsidR="00F040C4" w:rsidRDefault="00F040C4">
      <w:pPr>
        <w:spacing w:after="80" w:line="252" w:lineRule="auto"/>
      </w:pPr>
    </w:p>
    <w:p w14:paraId="1C43A48D" w14:textId="77777777" w:rsidR="00F040C4" w:rsidRDefault="00F040C4">
      <w:pPr>
        <w:spacing w:after="80" w:line="252" w:lineRule="auto"/>
      </w:pPr>
    </w:p>
    <w:p w14:paraId="7C2FE922" w14:textId="77777777" w:rsidR="00F040C4" w:rsidRDefault="00F040C4">
      <w:pPr>
        <w:spacing w:after="80" w:line="252" w:lineRule="auto"/>
      </w:pPr>
    </w:p>
    <w:p w14:paraId="54BA46DB" w14:textId="77777777" w:rsidR="00F040C4" w:rsidRDefault="00F040C4">
      <w:pPr>
        <w:spacing w:after="80" w:line="252" w:lineRule="auto"/>
      </w:pPr>
    </w:p>
    <w:p w14:paraId="0A4035FF" w14:textId="77777777" w:rsidR="00F040C4" w:rsidRDefault="00F040C4">
      <w:pPr>
        <w:spacing w:after="80" w:line="252" w:lineRule="auto"/>
      </w:pPr>
    </w:p>
    <w:p w14:paraId="65517AAF" w14:textId="77777777" w:rsidR="007A3899" w:rsidRDefault="007A3899" w:rsidP="00B667B7">
      <w:pPr>
        <w:pStyle w:val="Heading1"/>
        <w:rPr>
          <w:lang w:val="en-GB"/>
        </w:rPr>
      </w:pPr>
      <w:bookmarkStart w:id="16" w:name="_Toc235780069"/>
      <w:r w:rsidRPr="007A3899">
        <w:rPr>
          <w:lang w:val="en-GB"/>
        </w:rPr>
        <w:t>9. COMPREHENSIVE RISK ANALYSIS</w:t>
      </w:r>
      <w:bookmarkEnd w:id="16"/>
    </w:p>
    <w:p w14:paraId="2B2BA78D" w14:textId="77777777" w:rsidR="007A3899" w:rsidRPr="007A3899" w:rsidRDefault="007A3899" w:rsidP="007A3899">
      <w:pPr>
        <w:spacing w:after="80" w:line="252" w:lineRule="auto"/>
        <w:rPr>
          <w:rFonts w:ascii="Times New Roman" w:hAnsi="Times New Roman" w:cs="Times New Roman"/>
          <w:b/>
          <w:bCs/>
          <w:sz w:val="28"/>
          <w:szCs w:val="28"/>
          <w:lang w:val="en-GB"/>
        </w:rPr>
      </w:pPr>
    </w:p>
    <w:p w14:paraId="01DC870F" w14:textId="77777777" w:rsidR="007A3899" w:rsidRPr="007A3899" w:rsidRDefault="007A3899" w:rsidP="007A3899">
      <w:pPr>
        <w:spacing w:after="80" w:line="360" w:lineRule="auto"/>
        <w:jc w:val="both"/>
        <w:rPr>
          <w:rFonts w:ascii="Times New Roman" w:hAnsi="Times New Roman" w:cs="Times New Roman"/>
          <w:sz w:val="24"/>
          <w:szCs w:val="24"/>
          <w:lang w:val="en-GB"/>
        </w:rPr>
      </w:pPr>
      <w:r w:rsidRPr="007A3899">
        <w:rPr>
          <w:rFonts w:ascii="Times New Roman" w:hAnsi="Times New Roman" w:cs="Times New Roman"/>
          <w:sz w:val="24"/>
          <w:szCs w:val="24"/>
          <w:lang w:val="en-GB"/>
        </w:rPr>
        <w:t>Infrastructure megaprojects face systemic cost overruns, optimism bias, and schedule delays (Flyvbjerg, 2014). To manage these vulnerabilities, a quantitative risk register incorporates likelihood and impact scoring (1-5 scale), defining clear risk scores and proactive mitigation controls.</w:t>
      </w:r>
    </w:p>
    <w:p w14:paraId="04360B1E" w14:textId="7AB4D57F" w:rsidR="007A3899" w:rsidRPr="007A3899" w:rsidRDefault="007A3899" w:rsidP="007A3899">
      <w:pPr>
        <w:spacing w:after="80" w:line="360" w:lineRule="auto"/>
        <w:rPr>
          <w:rFonts w:ascii="Times New Roman" w:hAnsi="Times New Roman" w:cs="Times New Roman"/>
          <w:sz w:val="24"/>
          <w:szCs w:val="24"/>
          <w:lang w:val="en-GB"/>
        </w:rPr>
      </w:pPr>
      <w:r w:rsidRPr="007A3899">
        <w:rPr>
          <w:rFonts w:ascii="Times New Roman" w:hAnsi="Times New Roman" w:cs="Times New Roman"/>
          <w:sz w:val="24"/>
          <w:szCs w:val="24"/>
          <w:lang w:val="en-GB"/>
        </w:rPr>
        <w:t>Table 4 details the quantitative risk register and mitigation strategies.</w:t>
      </w:r>
    </w:p>
    <w:p w14:paraId="1E749352" w14:textId="77777777" w:rsidR="00B667B7" w:rsidRDefault="00B667B7" w:rsidP="007A3899">
      <w:pPr>
        <w:spacing w:after="80" w:line="360" w:lineRule="auto"/>
        <w:rPr>
          <w:rFonts w:ascii="Times New Roman" w:hAnsi="Times New Roman" w:cs="Times New Roman"/>
          <w:b/>
          <w:bCs/>
          <w:sz w:val="24"/>
          <w:szCs w:val="24"/>
          <w:lang w:val="en-GB"/>
        </w:rPr>
      </w:pPr>
    </w:p>
    <w:p w14:paraId="5353AD82" w14:textId="77777777" w:rsidR="00B667B7" w:rsidRDefault="00B667B7" w:rsidP="007A3899">
      <w:pPr>
        <w:spacing w:after="80" w:line="360" w:lineRule="auto"/>
        <w:rPr>
          <w:rFonts w:ascii="Times New Roman" w:hAnsi="Times New Roman" w:cs="Times New Roman"/>
          <w:b/>
          <w:bCs/>
          <w:sz w:val="24"/>
          <w:szCs w:val="24"/>
          <w:lang w:val="en-GB"/>
        </w:rPr>
      </w:pPr>
    </w:p>
    <w:p w14:paraId="091D10BF" w14:textId="77777777" w:rsidR="00B667B7" w:rsidRDefault="00B667B7" w:rsidP="007A3899">
      <w:pPr>
        <w:spacing w:after="80" w:line="360" w:lineRule="auto"/>
        <w:rPr>
          <w:rFonts w:ascii="Times New Roman" w:hAnsi="Times New Roman" w:cs="Times New Roman"/>
          <w:b/>
          <w:bCs/>
          <w:sz w:val="24"/>
          <w:szCs w:val="24"/>
          <w:lang w:val="en-GB"/>
        </w:rPr>
      </w:pPr>
    </w:p>
    <w:p w14:paraId="2A59EECD" w14:textId="77777777" w:rsidR="00B667B7" w:rsidRDefault="00B667B7" w:rsidP="007A3899">
      <w:pPr>
        <w:spacing w:after="80" w:line="360" w:lineRule="auto"/>
        <w:rPr>
          <w:rFonts w:ascii="Times New Roman" w:hAnsi="Times New Roman" w:cs="Times New Roman"/>
          <w:b/>
          <w:bCs/>
          <w:sz w:val="24"/>
          <w:szCs w:val="24"/>
          <w:lang w:val="en-GB"/>
        </w:rPr>
      </w:pPr>
    </w:p>
    <w:p w14:paraId="3F09B397" w14:textId="77777777" w:rsidR="007F5CCE" w:rsidRDefault="007F5CCE" w:rsidP="007A3899">
      <w:pPr>
        <w:spacing w:after="80" w:line="360" w:lineRule="auto"/>
        <w:rPr>
          <w:rFonts w:ascii="Times New Roman" w:hAnsi="Times New Roman" w:cs="Times New Roman"/>
          <w:b/>
          <w:bCs/>
          <w:sz w:val="24"/>
          <w:szCs w:val="24"/>
          <w:lang w:val="en-GB"/>
        </w:rPr>
      </w:pPr>
    </w:p>
    <w:p w14:paraId="2208109B" w14:textId="77777777" w:rsidR="007F5CCE" w:rsidRDefault="007F5CCE" w:rsidP="007A3899">
      <w:pPr>
        <w:spacing w:after="80" w:line="360" w:lineRule="auto"/>
        <w:rPr>
          <w:rFonts w:ascii="Times New Roman" w:hAnsi="Times New Roman" w:cs="Times New Roman"/>
          <w:b/>
          <w:bCs/>
          <w:sz w:val="24"/>
          <w:szCs w:val="24"/>
          <w:lang w:val="en-GB"/>
        </w:rPr>
      </w:pPr>
    </w:p>
    <w:p w14:paraId="6856DC04" w14:textId="77777777" w:rsidR="007F5CCE" w:rsidRDefault="007F5CCE" w:rsidP="007A3899">
      <w:pPr>
        <w:spacing w:after="80" w:line="360" w:lineRule="auto"/>
        <w:rPr>
          <w:rFonts w:ascii="Times New Roman" w:hAnsi="Times New Roman" w:cs="Times New Roman"/>
          <w:b/>
          <w:bCs/>
          <w:sz w:val="24"/>
          <w:szCs w:val="24"/>
          <w:lang w:val="en-GB"/>
        </w:rPr>
      </w:pPr>
    </w:p>
    <w:p w14:paraId="25A35C80" w14:textId="77777777" w:rsidR="00B667B7" w:rsidRDefault="00B667B7" w:rsidP="007A3899">
      <w:pPr>
        <w:spacing w:after="80" w:line="360" w:lineRule="auto"/>
        <w:rPr>
          <w:rFonts w:ascii="Times New Roman" w:hAnsi="Times New Roman" w:cs="Times New Roman"/>
          <w:b/>
          <w:bCs/>
          <w:sz w:val="24"/>
          <w:szCs w:val="24"/>
          <w:lang w:val="en-GB"/>
        </w:rPr>
      </w:pPr>
    </w:p>
    <w:p w14:paraId="09C3A73C" w14:textId="07205B9E" w:rsidR="00F040C4" w:rsidRPr="00B667B7" w:rsidRDefault="007A3899" w:rsidP="00B667B7">
      <w:pPr>
        <w:pStyle w:val="Heading2"/>
        <w:rPr>
          <w:lang w:val="en-GB"/>
        </w:rPr>
      </w:pPr>
      <w:bookmarkStart w:id="17" w:name="_Toc235780070"/>
      <w:r w:rsidRPr="007A3899">
        <w:rPr>
          <w:lang w:val="en-GB"/>
        </w:rPr>
        <w:t>Table 4: Quantitative Risk Assessment and Mitigation Register</w:t>
      </w:r>
      <w:bookmarkEnd w:id="17"/>
    </w:p>
    <w:p w14:paraId="19E5049E" w14:textId="77777777" w:rsidR="007A3899" w:rsidRDefault="007A3899">
      <w:pPr>
        <w:spacing w:after="80" w:line="252" w:lineRule="auto"/>
      </w:pPr>
    </w:p>
    <w:tbl>
      <w:tblPr>
        <w:tblStyle w:val="GridTable5Dark-Accent3"/>
        <w:tblW w:w="0" w:type="auto"/>
        <w:tblLook w:val="04A0" w:firstRow="1" w:lastRow="0" w:firstColumn="1" w:lastColumn="0" w:noHBand="0" w:noVBand="1"/>
      </w:tblPr>
      <w:tblGrid>
        <w:gridCol w:w="1101"/>
        <w:gridCol w:w="1559"/>
        <w:gridCol w:w="2041"/>
        <w:gridCol w:w="1503"/>
        <w:gridCol w:w="1417"/>
        <w:gridCol w:w="1784"/>
        <w:gridCol w:w="1568"/>
      </w:tblGrid>
      <w:tr w:rsidR="007A3899" w14:paraId="30D6ABCD" w14:textId="77777777" w:rsidTr="00011E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tcPr>
          <w:p w14:paraId="47BCB82A" w14:textId="1E96BEE4" w:rsidR="007A3899" w:rsidRDefault="00011E84">
            <w:pPr>
              <w:spacing w:after="80" w:line="252" w:lineRule="auto"/>
            </w:pPr>
            <w:r w:rsidRPr="00011E84">
              <w:t>Risk ID</w:t>
            </w:r>
          </w:p>
        </w:tc>
        <w:tc>
          <w:tcPr>
            <w:tcW w:w="1559" w:type="dxa"/>
          </w:tcPr>
          <w:p w14:paraId="2DF20ABC" w14:textId="2A6AB4A6" w:rsidR="007A3899" w:rsidRDefault="00011E84">
            <w:pPr>
              <w:spacing w:after="80" w:line="252" w:lineRule="auto"/>
              <w:cnfStyle w:val="100000000000" w:firstRow="1" w:lastRow="0" w:firstColumn="0" w:lastColumn="0" w:oddVBand="0" w:evenVBand="0" w:oddHBand="0" w:evenHBand="0" w:firstRowFirstColumn="0" w:firstRowLastColumn="0" w:lastRowFirstColumn="0" w:lastRowLastColumn="0"/>
            </w:pPr>
            <w:r w:rsidRPr="00011E84">
              <w:t>Risk Event &amp; Root Cause</w:t>
            </w:r>
          </w:p>
        </w:tc>
        <w:tc>
          <w:tcPr>
            <w:tcW w:w="2041" w:type="dxa"/>
          </w:tcPr>
          <w:p w14:paraId="3992A238" w14:textId="251EFF85" w:rsidR="007A3899" w:rsidRDefault="00011E84">
            <w:pPr>
              <w:spacing w:after="80" w:line="252" w:lineRule="auto"/>
              <w:cnfStyle w:val="100000000000" w:firstRow="1" w:lastRow="0" w:firstColumn="0" w:lastColumn="0" w:oddVBand="0" w:evenVBand="0" w:oddHBand="0" w:evenHBand="0" w:firstRowFirstColumn="0" w:firstRowLastColumn="0" w:lastRowFirstColumn="0" w:lastRowLastColumn="0"/>
            </w:pPr>
            <w:r w:rsidRPr="00011E84">
              <w:t>Likelihood (1-5)</w:t>
            </w:r>
          </w:p>
        </w:tc>
        <w:tc>
          <w:tcPr>
            <w:tcW w:w="1503" w:type="dxa"/>
          </w:tcPr>
          <w:p w14:paraId="4966029A" w14:textId="23BB0E62" w:rsidR="007A3899" w:rsidRDefault="00011E84">
            <w:pPr>
              <w:spacing w:after="80" w:line="252" w:lineRule="auto"/>
              <w:cnfStyle w:val="100000000000" w:firstRow="1" w:lastRow="0" w:firstColumn="0" w:lastColumn="0" w:oddVBand="0" w:evenVBand="0" w:oddHBand="0" w:evenHBand="0" w:firstRowFirstColumn="0" w:firstRowLastColumn="0" w:lastRowFirstColumn="0" w:lastRowLastColumn="0"/>
            </w:pPr>
            <w:r w:rsidRPr="00011E84">
              <w:t>Impact (1-5)</w:t>
            </w:r>
          </w:p>
        </w:tc>
        <w:tc>
          <w:tcPr>
            <w:tcW w:w="1417" w:type="dxa"/>
          </w:tcPr>
          <w:p w14:paraId="697EB9FD" w14:textId="37209973" w:rsidR="007A3899" w:rsidRDefault="00011E84">
            <w:pPr>
              <w:spacing w:after="80" w:line="252" w:lineRule="auto"/>
              <w:cnfStyle w:val="100000000000" w:firstRow="1" w:lastRow="0" w:firstColumn="0" w:lastColumn="0" w:oddVBand="0" w:evenVBand="0" w:oddHBand="0" w:evenHBand="0" w:firstRowFirstColumn="0" w:firstRowLastColumn="0" w:lastRowFirstColumn="0" w:lastRowLastColumn="0"/>
            </w:pPr>
            <w:r w:rsidRPr="00011E84">
              <w:t>Risk Score (L × I)</w:t>
            </w:r>
          </w:p>
        </w:tc>
        <w:tc>
          <w:tcPr>
            <w:tcW w:w="1784" w:type="dxa"/>
          </w:tcPr>
          <w:p w14:paraId="3DB21C44" w14:textId="442B683B" w:rsidR="007A3899" w:rsidRDefault="00011E84">
            <w:pPr>
              <w:spacing w:after="80" w:line="252" w:lineRule="auto"/>
              <w:cnfStyle w:val="100000000000" w:firstRow="1" w:lastRow="0" w:firstColumn="0" w:lastColumn="0" w:oddVBand="0" w:evenVBand="0" w:oddHBand="0" w:evenHBand="0" w:firstRowFirstColumn="0" w:firstRowLastColumn="0" w:lastRowFirstColumn="0" w:lastRowLastColumn="0"/>
            </w:pPr>
            <w:r w:rsidRPr="00011E84">
              <w:t>Proactive Mitigation Strategy</w:t>
            </w:r>
          </w:p>
        </w:tc>
        <w:tc>
          <w:tcPr>
            <w:tcW w:w="1568" w:type="dxa"/>
          </w:tcPr>
          <w:p w14:paraId="74F3321E" w14:textId="1828CFAF" w:rsidR="007A3899" w:rsidRDefault="00011E84">
            <w:pPr>
              <w:spacing w:after="80" w:line="252" w:lineRule="auto"/>
              <w:cnfStyle w:val="100000000000" w:firstRow="1" w:lastRow="0" w:firstColumn="0" w:lastColumn="0" w:oddVBand="0" w:evenVBand="0" w:oddHBand="0" w:evenHBand="0" w:firstRowFirstColumn="0" w:firstRowLastColumn="0" w:lastRowFirstColumn="0" w:lastRowLastColumn="0"/>
            </w:pPr>
            <w:r w:rsidRPr="00011E84">
              <w:t>Contingency Plan</w:t>
            </w:r>
          </w:p>
        </w:tc>
      </w:tr>
      <w:tr w:rsidR="007A3899" w14:paraId="5A2C552E" w14:textId="77777777" w:rsidTr="00011E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tcPr>
          <w:p w14:paraId="435AB72D" w14:textId="77777777" w:rsidR="00F60372" w:rsidRDefault="00F60372" w:rsidP="00F60372">
            <w:pPr>
              <w:spacing w:after="80" w:line="252" w:lineRule="auto"/>
              <w:jc w:val="center"/>
              <w:rPr>
                <w:b w:val="0"/>
                <w:bCs w:val="0"/>
              </w:rPr>
            </w:pPr>
          </w:p>
          <w:p w14:paraId="40AC0C5D" w14:textId="77777777" w:rsidR="00F60372" w:rsidRDefault="00F60372" w:rsidP="00F60372">
            <w:pPr>
              <w:spacing w:after="80" w:line="252" w:lineRule="auto"/>
              <w:jc w:val="center"/>
              <w:rPr>
                <w:b w:val="0"/>
                <w:bCs w:val="0"/>
              </w:rPr>
            </w:pPr>
          </w:p>
          <w:p w14:paraId="3689978A" w14:textId="0A32246C" w:rsidR="007A3899" w:rsidRDefault="00F60372" w:rsidP="00F60372">
            <w:pPr>
              <w:spacing w:after="80" w:line="252" w:lineRule="auto"/>
              <w:jc w:val="center"/>
            </w:pPr>
            <w:r w:rsidRPr="00F60372">
              <w:t>R-01</w:t>
            </w:r>
          </w:p>
        </w:tc>
        <w:tc>
          <w:tcPr>
            <w:tcW w:w="1559" w:type="dxa"/>
          </w:tcPr>
          <w:p w14:paraId="57874839" w14:textId="60CEEA3D" w:rsidR="007A3899" w:rsidRDefault="00011E84">
            <w:pPr>
              <w:spacing w:after="80" w:line="252" w:lineRule="auto"/>
              <w:cnfStyle w:val="000000100000" w:firstRow="0" w:lastRow="0" w:firstColumn="0" w:lastColumn="0" w:oddVBand="0" w:evenVBand="0" w:oddHBand="1" w:evenHBand="0" w:firstRowFirstColumn="0" w:firstRowLastColumn="0" w:lastRowFirstColumn="0" w:lastRowLastColumn="0"/>
            </w:pPr>
            <w:r w:rsidRPr="00011E84">
              <w:t>Unforeseen underground utility conflicts during excavation.</w:t>
            </w:r>
          </w:p>
        </w:tc>
        <w:tc>
          <w:tcPr>
            <w:tcW w:w="2041" w:type="dxa"/>
          </w:tcPr>
          <w:p w14:paraId="4C05D8E4"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1E82A210"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7BEA8A4B" w14:textId="175E7A33" w:rsidR="007A3899" w:rsidRDefault="00011E84"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4</w:t>
            </w:r>
          </w:p>
        </w:tc>
        <w:tc>
          <w:tcPr>
            <w:tcW w:w="1503" w:type="dxa"/>
          </w:tcPr>
          <w:p w14:paraId="7485EC3F"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356E538D"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6FC86C69" w14:textId="50C52020" w:rsidR="007A3899" w:rsidRDefault="00011E84"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4</w:t>
            </w:r>
          </w:p>
        </w:tc>
        <w:tc>
          <w:tcPr>
            <w:tcW w:w="1417" w:type="dxa"/>
          </w:tcPr>
          <w:p w14:paraId="5530B5C0"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0DCC0F3A"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76F3DA13" w14:textId="48B9750B" w:rsidR="007A3899" w:rsidRDefault="00011E84"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16</w:t>
            </w:r>
          </w:p>
        </w:tc>
        <w:tc>
          <w:tcPr>
            <w:tcW w:w="1784" w:type="dxa"/>
          </w:tcPr>
          <w:p w14:paraId="0401F455" w14:textId="52D55602" w:rsidR="007A3899" w:rsidRDefault="00011E84">
            <w:pPr>
              <w:spacing w:after="80" w:line="252" w:lineRule="auto"/>
              <w:cnfStyle w:val="000000100000" w:firstRow="0" w:lastRow="0" w:firstColumn="0" w:lastColumn="0" w:oddVBand="0" w:evenVBand="0" w:oddHBand="1" w:evenHBand="0" w:firstRowFirstColumn="0" w:firstRowLastColumn="0" w:lastRowFirstColumn="0" w:lastRowLastColumn="0"/>
            </w:pPr>
            <w:r w:rsidRPr="00011E84">
              <w:t>Conduct 3D ground-penetrating radar surveys prior to heavy excavation.</w:t>
            </w:r>
          </w:p>
        </w:tc>
        <w:tc>
          <w:tcPr>
            <w:tcW w:w="1568" w:type="dxa"/>
          </w:tcPr>
          <w:p w14:paraId="5A0703DF" w14:textId="10D46D8E" w:rsidR="007A3899" w:rsidRDefault="00011E84">
            <w:pPr>
              <w:spacing w:after="80" w:line="252" w:lineRule="auto"/>
              <w:cnfStyle w:val="000000100000" w:firstRow="0" w:lastRow="0" w:firstColumn="0" w:lastColumn="0" w:oddVBand="0" w:evenVBand="0" w:oddHBand="1" w:evenHBand="0" w:firstRowFirstColumn="0" w:firstRowLastColumn="0" w:lastRowFirstColumn="0" w:lastRowLastColumn="0"/>
            </w:pPr>
            <w:r w:rsidRPr="00011E84">
              <w:t xml:space="preserve">Utilize a 10% </w:t>
            </w:r>
            <w:r w:rsidR="00F60372" w:rsidRPr="00011E84">
              <w:t>schedule</w:t>
            </w:r>
            <w:r w:rsidRPr="00011E84">
              <w:t xml:space="preserve"> allocated to site preparation.</w:t>
            </w:r>
          </w:p>
        </w:tc>
      </w:tr>
      <w:tr w:rsidR="007A3899" w14:paraId="6DEE9484" w14:textId="77777777" w:rsidTr="00011E84">
        <w:tc>
          <w:tcPr>
            <w:cnfStyle w:val="001000000000" w:firstRow="0" w:lastRow="0" w:firstColumn="1" w:lastColumn="0" w:oddVBand="0" w:evenVBand="0" w:oddHBand="0" w:evenHBand="0" w:firstRowFirstColumn="0" w:firstRowLastColumn="0" w:lastRowFirstColumn="0" w:lastRowLastColumn="0"/>
            <w:tcW w:w="1101" w:type="dxa"/>
          </w:tcPr>
          <w:p w14:paraId="2F452A2D" w14:textId="77777777" w:rsidR="00F60372" w:rsidRDefault="00F60372" w:rsidP="00F60372">
            <w:pPr>
              <w:spacing w:after="80" w:line="252" w:lineRule="auto"/>
              <w:jc w:val="center"/>
              <w:rPr>
                <w:b w:val="0"/>
                <w:bCs w:val="0"/>
              </w:rPr>
            </w:pPr>
          </w:p>
          <w:p w14:paraId="5A4F14EC" w14:textId="77777777" w:rsidR="00F60372" w:rsidRDefault="00F60372" w:rsidP="00F60372">
            <w:pPr>
              <w:spacing w:after="80" w:line="252" w:lineRule="auto"/>
              <w:jc w:val="center"/>
              <w:rPr>
                <w:b w:val="0"/>
                <w:bCs w:val="0"/>
              </w:rPr>
            </w:pPr>
          </w:p>
          <w:p w14:paraId="71CCB760" w14:textId="0B6FC7C2" w:rsidR="007A3899" w:rsidRDefault="00F60372" w:rsidP="00F60372">
            <w:pPr>
              <w:spacing w:after="80" w:line="252" w:lineRule="auto"/>
              <w:jc w:val="center"/>
            </w:pPr>
            <w:r w:rsidRPr="00F60372">
              <w:t>R-0</w:t>
            </w:r>
            <w:r>
              <w:t>2</w:t>
            </w:r>
          </w:p>
        </w:tc>
        <w:tc>
          <w:tcPr>
            <w:tcW w:w="1559" w:type="dxa"/>
          </w:tcPr>
          <w:p w14:paraId="55A3CCC5" w14:textId="01BED6DD" w:rsidR="007A3899" w:rsidRDefault="00F60372">
            <w:pPr>
              <w:spacing w:after="80" w:line="252" w:lineRule="auto"/>
              <w:cnfStyle w:val="000000000000" w:firstRow="0" w:lastRow="0" w:firstColumn="0" w:lastColumn="0" w:oddVBand="0" w:evenVBand="0" w:oddHBand="0" w:evenHBand="0" w:firstRowFirstColumn="0" w:firstRowLastColumn="0" w:lastRowFirstColumn="0" w:lastRowLastColumn="0"/>
            </w:pPr>
            <w:r w:rsidRPr="00F60372">
              <w:t>Supply chain disruption for mass timber and specialized solar PV units.</w:t>
            </w:r>
          </w:p>
        </w:tc>
        <w:tc>
          <w:tcPr>
            <w:tcW w:w="2041" w:type="dxa"/>
          </w:tcPr>
          <w:p w14:paraId="4A189DE8"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06989E42"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07F374D1" w14:textId="2D6E96B6" w:rsidR="007A3899"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r>
              <w:t>3</w:t>
            </w:r>
          </w:p>
        </w:tc>
        <w:tc>
          <w:tcPr>
            <w:tcW w:w="1503" w:type="dxa"/>
          </w:tcPr>
          <w:p w14:paraId="0C2B1ACE"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361E3432"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21D521D6" w14:textId="6CAFFA32" w:rsidR="007A3899"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r>
              <w:t>5</w:t>
            </w:r>
          </w:p>
        </w:tc>
        <w:tc>
          <w:tcPr>
            <w:tcW w:w="1417" w:type="dxa"/>
          </w:tcPr>
          <w:p w14:paraId="09B065AA"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5339BAE6"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087FD328" w14:textId="4F38DB16" w:rsidR="007A3899"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r>
              <w:t>15</w:t>
            </w:r>
          </w:p>
        </w:tc>
        <w:tc>
          <w:tcPr>
            <w:tcW w:w="1784" w:type="dxa"/>
          </w:tcPr>
          <w:p w14:paraId="2AD452CA" w14:textId="638571AD" w:rsidR="007A3899" w:rsidRDefault="00F60372">
            <w:pPr>
              <w:spacing w:after="80" w:line="252" w:lineRule="auto"/>
              <w:cnfStyle w:val="000000000000" w:firstRow="0" w:lastRow="0" w:firstColumn="0" w:lastColumn="0" w:oddVBand="0" w:evenVBand="0" w:oddHBand="0" w:evenHBand="0" w:firstRowFirstColumn="0" w:firstRowLastColumn="0" w:lastRowFirstColumn="0" w:lastRowLastColumn="0"/>
            </w:pPr>
            <w:r w:rsidRPr="00F60372">
              <w:t>Establish multi-sourcing contracts and advance procurement of critical path materials.</w:t>
            </w:r>
          </w:p>
        </w:tc>
        <w:tc>
          <w:tcPr>
            <w:tcW w:w="1568" w:type="dxa"/>
          </w:tcPr>
          <w:p w14:paraId="2E78DE22" w14:textId="4FCC7FD3" w:rsidR="007A3899" w:rsidRDefault="00F60372">
            <w:pPr>
              <w:spacing w:after="80" w:line="252" w:lineRule="auto"/>
              <w:cnfStyle w:val="000000000000" w:firstRow="0" w:lastRow="0" w:firstColumn="0" w:lastColumn="0" w:oddVBand="0" w:evenVBand="0" w:oddHBand="0" w:evenHBand="0" w:firstRowFirstColumn="0" w:firstRowLastColumn="0" w:lastRowFirstColumn="0" w:lastRowLastColumn="0"/>
            </w:pPr>
            <w:r w:rsidRPr="00F60372">
              <w:t>Substitute with pre-certified regional low-carbon suppliers.</w:t>
            </w:r>
          </w:p>
        </w:tc>
      </w:tr>
      <w:tr w:rsidR="007A3899" w14:paraId="533DDA35" w14:textId="77777777" w:rsidTr="00011E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tcPr>
          <w:p w14:paraId="5C0CECA8" w14:textId="77777777" w:rsidR="00F60372" w:rsidRDefault="00F60372" w:rsidP="00F60372">
            <w:pPr>
              <w:spacing w:after="80" w:line="252" w:lineRule="auto"/>
              <w:jc w:val="center"/>
              <w:rPr>
                <w:b w:val="0"/>
                <w:bCs w:val="0"/>
              </w:rPr>
            </w:pPr>
          </w:p>
          <w:p w14:paraId="027FE876" w14:textId="77777777" w:rsidR="00F60372" w:rsidRDefault="00F60372" w:rsidP="00F60372">
            <w:pPr>
              <w:spacing w:after="80" w:line="252" w:lineRule="auto"/>
              <w:jc w:val="center"/>
              <w:rPr>
                <w:b w:val="0"/>
                <w:bCs w:val="0"/>
              </w:rPr>
            </w:pPr>
          </w:p>
          <w:p w14:paraId="74C487CF" w14:textId="76DFCB1C" w:rsidR="007A3899" w:rsidRDefault="00F60372" w:rsidP="00F60372">
            <w:pPr>
              <w:spacing w:after="80" w:line="252" w:lineRule="auto"/>
              <w:jc w:val="center"/>
            </w:pPr>
            <w:r w:rsidRPr="00F60372">
              <w:t>R-0</w:t>
            </w:r>
            <w:r>
              <w:t>3</w:t>
            </w:r>
          </w:p>
        </w:tc>
        <w:tc>
          <w:tcPr>
            <w:tcW w:w="1559" w:type="dxa"/>
          </w:tcPr>
          <w:p w14:paraId="329AF3C8" w14:textId="1A230ADB" w:rsidR="007A3899" w:rsidRDefault="00F60372">
            <w:pPr>
              <w:spacing w:after="80" w:line="252" w:lineRule="auto"/>
              <w:cnfStyle w:val="000000100000" w:firstRow="0" w:lastRow="0" w:firstColumn="0" w:lastColumn="0" w:oddVBand="0" w:evenVBand="0" w:oddHBand="1" w:evenHBand="0" w:firstRowFirstColumn="0" w:firstRowLastColumn="0" w:lastRowFirstColumn="0" w:lastRowLastColumn="0"/>
            </w:pPr>
            <w:r w:rsidRPr="00F60372">
              <w:t>Cost inflation on construction materials exceeding baseline estimates.</w:t>
            </w:r>
          </w:p>
        </w:tc>
        <w:tc>
          <w:tcPr>
            <w:tcW w:w="2041" w:type="dxa"/>
          </w:tcPr>
          <w:p w14:paraId="72EF927D"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32BED2E9"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7D870290" w14:textId="6BD3ADC8" w:rsidR="007A3899"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4</w:t>
            </w:r>
          </w:p>
        </w:tc>
        <w:tc>
          <w:tcPr>
            <w:tcW w:w="1503" w:type="dxa"/>
          </w:tcPr>
          <w:p w14:paraId="759768F2"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7E253EBF"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3F7A5662" w14:textId="4CA201A0" w:rsidR="007A3899"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3</w:t>
            </w:r>
          </w:p>
        </w:tc>
        <w:tc>
          <w:tcPr>
            <w:tcW w:w="1417" w:type="dxa"/>
          </w:tcPr>
          <w:p w14:paraId="741375D6"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75EF28F8"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5350C20B" w14:textId="299C8D8D" w:rsidR="007A3899"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12</w:t>
            </w:r>
          </w:p>
        </w:tc>
        <w:tc>
          <w:tcPr>
            <w:tcW w:w="1784" w:type="dxa"/>
          </w:tcPr>
          <w:p w14:paraId="5C311508" w14:textId="40270CFB" w:rsidR="007A3899" w:rsidRDefault="00F60372">
            <w:pPr>
              <w:spacing w:after="80" w:line="252" w:lineRule="auto"/>
              <w:cnfStyle w:val="000000100000" w:firstRow="0" w:lastRow="0" w:firstColumn="0" w:lastColumn="0" w:oddVBand="0" w:evenVBand="0" w:oddHBand="1" w:evenHBand="0" w:firstRowFirstColumn="0" w:firstRowLastColumn="0" w:lastRowFirstColumn="0" w:lastRowLastColumn="0"/>
            </w:pPr>
            <w:r w:rsidRPr="00F60372">
              <w:t>Implement fixed-price lump-sum subcontracts with inflation adjustment ceilings.</w:t>
            </w:r>
          </w:p>
        </w:tc>
        <w:tc>
          <w:tcPr>
            <w:tcW w:w="1568" w:type="dxa"/>
          </w:tcPr>
          <w:p w14:paraId="6200C978" w14:textId="2E9949A9" w:rsidR="007A3899" w:rsidRDefault="00F60372">
            <w:pPr>
              <w:spacing w:after="80" w:line="252" w:lineRule="auto"/>
              <w:cnfStyle w:val="000000100000" w:firstRow="0" w:lastRow="0" w:firstColumn="0" w:lastColumn="0" w:oddVBand="0" w:evenVBand="0" w:oddHBand="1" w:evenHBand="0" w:firstRowFirstColumn="0" w:firstRowLastColumn="0" w:lastRowFirstColumn="0" w:lastRowLastColumn="0"/>
            </w:pPr>
            <w:r w:rsidRPr="00F60372">
              <w:t>Draw down from the allocated 12% financial contingency fund.</w:t>
            </w:r>
          </w:p>
        </w:tc>
      </w:tr>
      <w:tr w:rsidR="007A3899" w14:paraId="10BF1AD8" w14:textId="77777777" w:rsidTr="00011E84">
        <w:tc>
          <w:tcPr>
            <w:cnfStyle w:val="001000000000" w:firstRow="0" w:lastRow="0" w:firstColumn="1" w:lastColumn="0" w:oddVBand="0" w:evenVBand="0" w:oddHBand="0" w:evenHBand="0" w:firstRowFirstColumn="0" w:firstRowLastColumn="0" w:lastRowFirstColumn="0" w:lastRowLastColumn="0"/>
            <w:tcW w:w="1101" w:type="dxa"/>
          </w:tcPr>
          <w:p w14:paraId="49C41606" w14:textId="77777777" w:rsidR="00F60372" w:rsidRDefault="00F60372" w:rsidP="00F60372">
            <w:pPr>
              <w:spacing w:after="80" w:line="252" w:lineRule="auto"/>
              <w:jc w:val="center"/>
              <w:rPr>
                <w:b w:val="0"/>
                <w:bCs w:val="0"/>
              </w:rPr>
            </w:pPr>
          </w:p>
          <w:p w14:paraId="118365B8" w14:textId="77777777" w:rsidR="00F60372" w:rsidRDefault="00F60372" w:rsidP="00F60372">
            <w:pPr>
              <w:spacing w:after="80" w:line="252" w:lineRule="auto"/>
              <w:jc w:val="center"/>
              <w:rPr>
                <w:b w:val="0"/>
                <w:bCs w:val="0"/>
              </w:rPr>
            </w:pPr>
          </w:p>
          <w:p w14:paraId="06E90663" w14:textId="028DB5C8" w:rsidR="007A3899" w:rsidRDefault="00F60372" w:rsidP="00F60372">
            <w:pPr>
              <w:spacing w:after="80" w:line="252" w:lineRule="auto"/>
              <w:jc w:val="center"/>
            </w:pPr>
            <w:r w:rsidRPr="00F60372">
              <w:t>R-0</w:t>
            </w:r>
            <w:r>
              <w:t>4</w:t>
            </w:r>
          </w:p>
        </w:tc>
        <w:tc>
          <w:tcPr>
            <w:tcW w:w="1559" w:type="dxa"/>
          </w:tcPr>
          <w:p w14:paraId="34A6C35B" w14:textId="0FBC04FE" w:rsidR="007A3899" w:rsidRDefault="00F60372">
            <w:pPr>
              <w:spacing w:after="80" w:line="252" w:lineRule="auto"/>
              <w:cnfStyle w:val="000000000000" w:firstRow="0" w:lastRow="0" w:firstColumn="0" w:lastColumn="0" w:oddVBand="0" w:evenVBand="0" w:oddHBand="0" w:evenHBand="0" w:firstRowFirstColumn="0" w:firstRowLastColumn="0" w:lastRowFirstColumn="0" w:lastRowLastColumn="0"/>
            </w:pPr>
            <w:r w:rsidRPr="00F60372">
              <w:t>Cybersecurity vulnerability in IoT digital ticketing and flow management networks.</w:t>
            </w:r>
          </w:p>
        </w:tc>
        <w:tc>
          <w:tcPr>
            <w:tcW w:w="2041" w:type="dxa"/>
          </w:tcPr>
          <w:p w14:paraId="702C6198"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79DC8ED8"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7CA14728" w14:textId="71A8F56F" w:rsidR="007A3899"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r>
              <w:t>2</w:t>
            </w:r>
          </w:p>
        </w:tc>
        <w:tc>
          <w:tcPr>
            <w:tcW w:w="1503" w:type="dxa"/>
          </w:tcPr>
          <w:p w14:paraId="299D52FF"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0BCBA92B"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5233C636" w14:textId="1385B70A" w:rsidR="007A3899"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r>
              <w:t>5</w:t>
            </w:r>
          </w:p>
        </w:tc>
        <w:tc>
          <w:tcPr>
            <w:tcW w:w="1417" w:type="dxa"/>
          </w:tcPr>
          <w:p w14:paraId="7D07A012"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70B3315A" w14:textId="77777777" w:rsidR="00F60372"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p>
          <w:p w14:paraId="2747E90D" w14:textId="2894D4C4" w:rsidR="007A3899" w:rsidRDefault="00F60372" w:rsidP="00F60372">
            <w:pPr>
              <w:spacing w:after="80" w:line="252" w:lineRule="auto"/>
              <w:jc w:val="center"/>
              <w:cnfStyle w:val="000000000000" w:firstRow="0" w:lastRow="0" w:firstColumn="0" w:lastColumn="0" w:oddVBand="0" w:evenVBand="0" w:oddHBand="0" w:evenHBand="0" w:firstRowFirstColumn="0" w:firstRowLastColumn="0" w:lastRowFirstColumn="0" w:lastRowLastColumn="0"/>
            </w:pPr>
            <w:r>
              <w:t>10</w:t>
            </w:r>
          </w:p>
        </w:tc>
        <w:tc>
          <w:tcPr>
            <w:tcW w:w="1784" w:type="dxa"/>
          </w:tcPr>
          <w:p w14:paraId="0CC44CA0" w14:textId="07CE1C50" w:rsidR="007A3899" w:rsidRDefault="00F60372">
            <w:pPr>
              <w:spacing w:after="80" w:line="252" w:lineRule="auto"/>
              <w:cnfStyle w:val="000000000000" w:firstRow="0" w:lastRow="0" w:firstColumn="0" w:lastColumn="0" w:oddVBand="0" w:evenVBand="0" w:oddHBand="0" w:evenHBand="0" w:firstRowFirstColumn="0" w:firstRowLastColumn="0" w:lastRowFirstColumn="0" w:lastRowLastColumn="0"/>
            </w:pPr>
            <w:r w:rsidRPr="00F60372">
              <w:t>Integrate zero-trust architecture and conduct third-party penetration testing.</w:t>
            </w:r>
          </w:p>
        </w:tc>
        <w:tc>
          <w:tcPr>
            <w:tcW w:w="1568" w:type="dxa"/>
          </w:tcPr>
          <w:p w14:paraId="61BC52BE" w14:textId="258F4B19" w:rsidR="007A3899" w:rsidRDefault="00F60372">
            <w:pPr>
              <w:spacing w:after="80" w:line="252" w:lineRule="auto"/>
              <w:cnfStyle w:val="000000000000" w:firstRow="0" w:lastRow="0" w:firstColumn="0" w:lastColumn="0" w:oddVBand="0" w:evenVBand="0" w:oddHBand="0" w:evenHBand="0" w:firstRowFirstColumn="0" w:firstRowLastColumn="0" w:lastRowFirstColumn="0" w:lastRowLastColumn="0"/>
            </w:pPr>
            <w:r w:rsidRPr="00F60372">
              <w:t>Isolate ticketing servers into independent offline fallback subnets.</w:t>
            </w:r>
          </w:p>
        </w:tc>
      </w:tr>
      <w:tr w:rsidR="007A3899" w14:paraId="709F26DE" w14:textId="77777777" w:rsidTr="00011E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tcPr>
          <w:p w14:paraId="0EBA7A66" w14:textId="77777777" w:rsidR="00F60372" w:rsidRDefault="00F60372" w:rsidP="00F60372">
            <w:pPr>
              <w:spacing w:after="80" w:line="252" w:lineRule="auto"/>
              <w:jc w:val="center"/>
              <w:rPr>
                <w:b w:val="0"/>
                <w:bCs w:val="0"/>
              </w:rPr>
            </w:pPr>
          </w:p>
          <w:p w14:paraId="6109A83A" w14:textId="77777777" w:rsidR="00F60372" w:rsidRDefault="00F60372" w:rsidP="00F60372">
            <w:pPr>
              <w:spacing w:after="80" w:line="252" w:lineRule="auto"/>
              <w:jc w:val="center"/>
              <w:rPr>
                <w:b w:val="0"/>
                <w:bCs w:val="0"/>
              </w:rPr>
            </w:pPr>
          </w:p>
          <w:p w14:paraId="0E757F74" w14:textId="22F66190" w:rsidR="007A3899" w:rsidRDefault="00F60372" w:rsidP="00F60372">
            <w:pPr>
              <w:spacing w:after="80" w:line="252" w:lineRule="auto"/>
              <w:jc w:val="center"/>
            </w:pPr>
            <w:r w:rsidRPr="00F60372">
              <w:t>R-0</w:t>
            </w:r>
            <w:r>
              <w:t>5</w:t>
            </w:r>
          </w:p>
        </w:tc>
        <w:tc>
          <w:tcPr>
            <w:tcW w:w="1559" w:type="dxa"/>
          </w:tcPr>
          <w:p w14:paraId="4CA73458" w14:textId="51C642EC" w:rsidR="007A3899" w:rsidRDefault="00F60372">
            <w:pPr>
              <w:spacing w:after="80" w:line="252" w:lineRule="auto"/>
              <w:cnfStyle w:val="000000100000" w:firstRow="0" w:lastRow="0" w:firstColumn="0" w:lastColumn="0" w:oddVBand="0" w:evenVBand="0" w:oddHBand="1" w:evenHBand="0" w:firstRowFirstColumn="0" w:firstRowLastColumn="0" w:lastRowFirstColumn="0" w:lastRowLastColumn="0"/>
            </w:pPr>
            <w:r w:rsidRPr="00F60372">
              <w:t>Community opposition regarding temporary construction noise and bus detours.</w:t>
            </w:r>
          </w:p>
        </w:tc>
        <w:tc>
          <w:tcPr>
            <w:tcW w:w="2041" w:type="dxa"/>
          </w:tcPr>
          <w:p w14:paraId="522697C2"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5AF4EB25"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458FFE71" w14:textId="2D98D375" w:rsidR="007A3899"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3</w:t>
            </w:r>
          </w:p>
        </w:tc>
        <w:tc>
          <w:tcPr>
            <w:tcW w:w="1503" w:type="dxa"/>
          </w:tcPr>
          <w:p w14:paraId="3FEE2908"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20F0594D"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40211329" w14:textId="2EA8E89B" w:rsidR="007A3899"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3</w:t>
            </w:r>
          </w:p>
        </w:tc>
        <w:tc>
          <w:tcPr>
            <w:tcW w:w="1417" w:type="dxa"/>
          </w:tcPr>
          <w:p w14:paraId="467B3CDD"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6582DBB3" w14:textId="77777777" w:rsidR="00F60372"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p>
          <w:p w14:paraId="4FE8EB21" w14:textId="00DAD0A4" w:rsidR="007A3899" w:rsidRDefault="00F60372" w:rsidP="00F60372">
            <w:pPr>
              <w:spacing w:after="80" w:line="252" w:lineRule="auto"/>
              <w:jc w:val="center"/>
              <w:cnfStyle w:val="000000100000" w:firstRow="0" w:lastRow="0" w:firstColumn="0" w:lastColumn="0" w:oddVBand="0" w:evenVBand="0" w:oddHBand="1" w:evenHBand="0" w:firstRowFirstColumn="0" w:firstRowLastColumn="0" w:lastRowFirstColumn="0" w:lastRowLastColumn="0"/>
            </w:pPr>
            <w:r>
              <w:t>9</w:t>
            </w:r>
          </w:p>
        </w:tc>
        <w:tc>
          <w:tcPr>
            <w:tcW w:w="1784" w:type="dxa"/>
          </w:tcPr>
          <w:p w14:paraId="359125A9" w14:textId="1F09ADBC" w:rsidR="007A3899" w:rsidRDefault="00F60372">
            <w:pPr>
              <w:spacing w:after="80" w:line="252" w:lineRule="auto"/>
              <w:cnfStyle w:val="000000100000" w:firstRow="0" w:lastRow="0" w:firstColumn="0" w:lastColumn="0" w:oddVBand="0" w:evenVBand="0" w:oddHBand="1" w:evenHBand="0" w:firstRowFirstColumn="0" w:firstRowLastColumn="0" w:lastRowFirstColumn="0" w:lastRowLastColumn="0"/>
            </w:pPr>
            <w:r w:rsidRPr="00F60372">
              <w:t>Implement acoustic barrier screens and maintain dedicated night-work restrictions.</w:t>
            </w:r>
          </w:p>
        </w:tc>
        <w:tc>
          <w:tcPr>
            <w:tcW w:w="1568" w:type="dxa"/>
          </w:tcPr>
          <w:p w14:paraId="1C5E819D" w14:textId="48F024CC" w:rsidR="007A3899" w:rsidRDefault="00F60372">
            <w:pPr>
              <w:spacing w:after="80" w:line="252" w:lineRule="auto"/>
              <w:cnfStyle w:val="000000100000" w:firstRow="0" w:lastRow="0" w:firstColumn="0" w:lastColumn="0" w:oddVBand="0" w:evenVBand="0" w:oddHBand="1" w:evenHBand="0" w:firstRowFirstColumn="0" w:firstRowLastColumn="0" w:lastRowFirstColumn="0" w:lastRowLastColumn="0"/>
            </w:pPr>
            <w:r w:rsidRPr="00F60372">
              <w:t>Deploy alternative green transport shuttles during peak disruption.</w:t>
            </w:r>
          </w:p>
        </w:tc>
      </w:tr>
    </w:tbl>
    <w:p w14:paraId="4166B2B0" w14:textId="77777777" w:rsidR="007A3899" w:rsidRDefault="007A3899">
      <w:pPr>
        <w:spacing w:after="80" w:line="252" w:lineRule="auto"/>
      </w:pPr>
    </w:p>
    <w:p w14:paraId="5E646F67" w14:textId="77777777" w:rsidR="00F040C4" w:rsidRDefault="00F040C4">
      <w:pPr>
        <w:spacing w:after="80" w:line="252" w:lineRule="auto"/>
      </w:pPr>
    </w:p>
    <w:p w14:paraId="56755178" w14:textId="77777777" w:rsidR="00F60372" w:rsidRDefault="00F60372">
      <w:pPr>
        <w:spacing w:after="80" w:line="252" w:lineRule="auto"/>
      </w:pPr>
    </w:p>
    <w:p w14:paraId="7A9882CC" w14:textId="77777777" w:rsidR="00F60372" w:rsidRDefault="00F60372">
      <w:pPr>
        <w:spacing w:after="80" w:line="252" w:lineRule="auto"/>
      </w:pPr>
    </w:p>
    <w:p w14:paraId="49F1E391" w14:textId="77777777" w:rsidR="00F60372" w:rsidRDefault="00F60372">
      <w:pPr>
        <w:spacing w:after="80" w:line="252" w:lineRule="auto"/>
      </w:pPr>
    </w:p>
    <w:p w14:paraId="66614D8E" w14:textId="77777777" w:rsidR="00F60372" w:rsidRDefault="00F60372">
      <w:pPr>
        <w:spacing w:after="80" w:line="252" w:lineRule="auto"/>
      </w:pPr>
    </w:p>
    <w:p w14:paraId="3FE98922" w14:textId="77777777" w:rsidR="00F040C4" w:rsidRDefault="00F040C4">
      <w:pPr>
        <w:spacing w:after="80" w:line="252" w:lineRule="auto"/>
      </w:pPr>
    </w:p>
    <w:p w14:paraId="6A48C17F" w14:textId="77777777" w:rsidR="00F040C4" w:rsidRDefault="00F040C4">
      <w:pPr>
        <w:spacing w:after="80" w:line="252" w:lineRule="auto"/>
      </w:pPr>
    </w:p>
    <w:p w14:paraId="721B4336" w14:textId="77777777" w:rsidR="00F60372" w:rsidRDefault="00F60372" w:rsidP="00B667B7">
      <w:pPr>
        <w:pStyle w:val="Heading1"/>
        <w:rPr>
          <w:lang w:val="en-GB"/>
        </w:rPr>
      </w:pPr>
      <w:bookmarkStart w:id="18" w:name="_Toc235780071"/>
      <w:r w:rsidRPr="00F60372">
        <w:rPr>
          <w:lang w:val="en-GB"/>
        </w:rPr>
        <w:t>10. CONCLUSION</w:t>
      </w:r>
      <w:bookmarkEnd w:id="18"/>
    </w:p>
    <w:p w14:paraId="28728729" w14:textId="77777777" w:rsidR="00F60372" w:rsidRPr="00F60372" w:rsidRDefault="00F60372" w:rsidP="00F60372">
      <w:pPr>
        <w:spacing w:after="80" w:line="252" w:lineRule="auto"/>
        <w:rPr>
          <w:rFonts w:ascii="Times New Roman" w:hAnsi="Times New Roman" w:cs="Times New Roman"/>
          <w:b/>
          <w:bCs/>
          <w:sz w:val="28"/>
          <w:szCs w:val="28"/>
          <w:lang w:val="en-GB"/>
        </w:rPr>
      </w:pPr>
    </w:p>
    <w:p w14:paraId="1AEE65FB" w14:textId="77777777" w:rsidR="00F60372" w:rsidRPr="00F60372" w:rsidRDefault="00F60372" w:rsidP="00F60372">
      <w:pPr>
        <w:spacing w:after="80" w:line="360" w:lineRule="auto"/>
        <w:jc w:val="both"/>
        <w:rPr>
          <w:rFonts w:ascii="Times New Roman" w:hAnsi="Times New Roman" w:cs="Times New Roman"/>
          <w:sz w:val="24"/>
          <w:szCs w:val="24"/>
          <w:lang w:val="en-GB"/>
        </w:rPr>
      </w:pPr>
      <w:r w:rsidRPr="00F60372">
        <w:rPr>
          <w:rFonts w:ascii="Times New Roman" w:hAnsi="Times New Roman" w:cs="Times New Roman"/>
          <w:sz w:val="24"/>
          <w:szCs w:val="24"/>
          <w:lang w:val="en-GB"/>
        </w:rPr>
        <w:t>The redevelopment of the Central Transport Hub addresses a critical infrastructure failure by establishing a modern, sustainable asset. By replacing an obsolete, structurally compromised facility with a net-zero operational, digitally integrated interchange, the project restores vital urban mobility while supporting broader economic recovery and social inclusion.</w:t>
      </w:r>
    </w:p>
    <w:p w14:paraId="46CB0F4C" w14:textId="77777777" w:rsidR="00F60372" w:rsidRPr="00F60372" w:rsidRDefault="00F60372" w:rsidP="00F60372">
      <w:pPr>
        <w:spacing w:after="80" w:line="360" w:lineRule="auto"/>
        <w:jc w:val="both"/>
        <w:rPr>
          <w:rFonts w:ascii="Times New Roman" w:hAnsi="Times New Roman" w:cs="Times New Roman"/>
          <w:sz w:val="24"/>
          <w:szCs w:val="24"/>
          <w:lang w:val="en-GB"/>
        </w:rPr>
      </w:pPr>
      <w:r w:rsidRPr="00F60372">
        <w:rPr>
          <w:rFonts w:ascii="Times New Roman" w:hAnsi="Times New Roman" w:cs="Times New Roman"/>
          <w:sz w:val="24"/>
          <w:szCs w:val="24"/>
          <w:lang w:val="en-GB"/>
        </w:rPr>
        <w:t xml:space="preserve">Guided by this Project Management Plan, execution follows a structured, risk-aware approach balancing technical rigor with stakeholder collaboration. Implementing PRINCE2 governance alongside PMBOK performance domains ensures rigorous monitoring of schedule baselines, cost metrics, and quality standards. Ultimately, the project </w:t>
      </w:r>
      <w:proofErr w:type="spellStart"/>
      <w:r w:rsidRPr="00F60372">
        <w:rPr>
          <w:rFonts w:ascii="Times New Roman" w:hAnsi="Times New Roman" w:cs="Times New Roman"/>
          <w:sz w:val="24"/>
          <w:szCs w:val="24"/>
          <w:lang w:val="en-GB"/>
        </w:rPr>
        <w:t>fulfills</w:t>
      </w:r>
      <w:proofErr w:type="spellEnd"/>
      <w:r w:rsidRPr="00F60372">
        <w:rPr>
          <w:rFonts w:ascii="Times New Roman" w:hAnsi="Times New Roman" w:cs="Times New Roman"/>
          <w:sz w:val="24"/>
          <w:szCs w:val="24"/>
          <w:lang w:val="en-GB"/>
        </w:rPr>
        <w:t xml:space="preserve"> immediate transport needs and serves as a resilient, future-ready infrastructure benchmark for the city.</w:t>
      </w:r>
    </w:p>
    <w:p w14:paraId="5CC62C17" w14:textId="77777777" w:rsidR="00F040C4" w:rsidRDefault="00F040C4">
      <w:pPr>
        <w:spacing w:after="80" w:line="252" w:lineRule="auto"/>
      </w:pPr>
    </w:p>
    <w:p w14:paraId="57BDDC6B" w14:textId="77777777" w:rsidR="00F040C4" w:rsidRDefault="00F040C4">
      <w:pPr>
        <w:spacing w:after="80" w:line="252" w:lineRule="auto"/>
      </w:pPr>
    </w:p>
    <w:p w14:paraId="72EC1F8F" w14:textId="77777777" w:rsidR="00F040C4" w:rsidRDefault="00F040C4">
      <w:pPr>
        <w:spacing w:after="80" w:line="252" w:lineRule="auto"/>
      </w:pPr>
    </w:p>
    <w:p w14:paraId="432CEB89" w14:textId="77777777" w:rsidR="00F040C4" w:rsidRDefault="00F040C4">
      <w:pPr>
        <w:spacing w:after="80" w:line="252" w:lineRule="auto"/>
      </w:pPr>
    </w:p>
    <w:p w14:paraId="25CD2519" w14:textId="77777777" w:rsidR="00F040C4" w:rsidRDefault="00F040C4">
      <w:pPr>
        <w:spacing w:after="80" w:line="252" w:lineRule="auto"/>
      </w:pPr>
    </w:p>
    <w:p w14:paraId="21A97140" w14:textId="77777777" w:rsidR="00F040C4" w:rsidRDefault="00F040C4">
      <w:pPr>
        <w:spacing w:after="80" w:line="252" w:lineRule="auto"/>
      </w:pPr>
    </w:p>
    <w:p w14:paraId="1660EFFF" w14:textId="77777777" w:rsidR="00F040C4" w:rsidRDefault="00F040C4">
      <w:pPr>
        <w:spacing w:after="80" w:line="252" w:lineRule="auto"/>
      </w:pPr>
    </w:p>
    <w:p w14:paraId="7F760C38" w14:textId="77777777" w:rsidR="00F040C4" w:rsidRDefault="00F040C4">
      <w:pPr>
        <w:spacing w:after="80" w:line="252" w:lineRule="auto"/>
      </w:pPr>
    </w:p>
    <w:p w14:paraId="4E5E8031" w14:textId="77777777" w:rsidR="00F040C4" w:rsidRDefault="00F040C4">
      <w:pPr>
        <w:spacing w:after="80" w:line="252" w:lineRule="auto"/>
      </w:pPr>
    </w:p>
    <w:p w14:paraId="3CA4BB90" w14:textId="77777777" w:rsidR="00F040C4" w:rsidRDefault="00F040C4">
      <w:pPr>
        <w:spacing w:after="80" w:line="252" w:lineRule="auto"/>
      </w:pPr>
    </w:p>
    <w:p w14:paraId="51B64534" w14:textId="77777777" w:rsidR="00F040C4" w:rsidRDefault="00F040C4">
      <w:pPr>
        <w:spacing w:after="80" w:line="252" w:lineRule="auto"/>
      </w:pPr>
    </w:p>
    <w:p w14:paraId="37720892" w14:textId="77777777" w:rsidR="00F040C4" w:rsidRDefault="00F040C4">
      <w:pPr>
        <w:spacing w:after="80" w:line="252" w:lineRule="auto"/>
      </w:pPr>
    </w:p>
    <w:p w14:paraId="4CEFB965" w14:textId="77777777" w:rsidR="00F040C4" w:rsidRDefault="00F040C4">
      <w:pPr>
        <w:spacing w:after="80" w:line="252" w:lineRule="auto"/>
      </w:pPr>
    </w:p>
    <w:p w14:paraId="07F0EF87" w14:textId="77777777" w:rsidR="00F040C4" w:rsidRDefault="00F040C4">
      <w:pPr>
        <w:spacing w:after="80" w:line="252" w:lineRule="auto"/>
      </w:pPr>
    </w:p>
    <w:p w14:paraId="48688D36" w14:textId="77777777" w:rsidR="00F040C4" w:rsidRDefault="00F040C4">
      <w:pPr>
        <w:spacing w:after="80" w:line="252" w:lineRule="auto"/>
      </w:pPr>
    </w:p>
    <w:p w14:paraId="4A0323EF" w14:textId="77777777" w:rsidR="00F040C4" w:rsidRDefault="00F040C4">
      <w:pPr>
        <w:spacing w:after="80" w:line="252" w:lineRule="auto"/>
      </w:pPr>
    </w:p>
    <w:p w14:paraId="41E16B76" w14:textId="77777777" w:rsidR="00F040C4" w:rsidRDefault="00F040C4">
      <w:pPr>
        <w:spacing w:after="80" w:line="252" w:lineRule="auto"/>
      </w:pPr>
    </w:p>
    <w:p w14:paraId="7803E114" w14:textId="77777777" w:rsidR="00F040C4" w:rsidRDefault="00F040C4">
      <w:pPr>
        <w:spacing w:after="80" w:line="252" w:lineRule="auto"/>
      </w:pPr>
    </w:p>
    <w:p w14:paraId="462222A7" w14:textId="77777777" w:rsidR="00F040C4" w:rsidRDefault="00F040C4">
      <w:pPr>
        <w:spacing w:after="80" w:line="252" w:lineRule="auto"/>
      </w:pPr>
    </w:p>
    <w:p w14:paraId="387C853C" w14:textId="77777777" w:rsidR="00F040C4" w:rsidRDefault="00F040C4">
      <w:pPr>
        <w:spacing w:after="80" w:line="252" w:lineRule="auto"/>
      </w:pPr>
    </w:p>
    <w:p w14:paraId="34669634" w14:textId="77777777" w:rsidR="00F040C4" w:rsidRDefault="00F040C4">
      <w:pPr>
        <w:spacing w:after="80" w:line="252" w:lineRule="auto"/>
      </w:pPr>
    </w:p>
    <w:p w14:paraId="4E0AC8F1" w14:textId="77777777" w:rsidR="00F040C4" w:rsidRDefault="00F040C4">
      <w:pPr>
        <w:spacing w:after="80" w:line="252" w:lineRule="auto"/>
      </w:pPr>
    </w:p>
    <w:p w14:paraId="337AFED7" w14:textId="77777777" w:rsidR="00F040C4" w:rsidRDefault="00F040C4">
      <w:pPr>
        <w:spacing w:after="80" w:line="252" w:lineRule="auto"/>
      </w:pPr>
    </w:p>
    <w:p w14:paraId="6953C8D1" w14:textId="77777777" w:rsidR="00F040C4" w:rsidRDefault="00F040C4">
      <w:pPr>
        <w:spacing w:after="80" w:line="252" w:lineRule="auto"/>
      </w:pPr>
    </w:p>
    <w:p w14:paraId="29F4E200" w14:textId="77777777" w:rsidR="00F040C4" w:rsidRDefault="00F040C4">
      <w:pPr>
        <w:spacing w:after="80" w:line="252" w:lineRule="auto"/>
      </w:pPr>
    </w:p>
    <w:p w14:paraId="4889BAD1" w14:textId="77777777" w:rsidR="00F040C4" w:rsidRDefault="00F040C4">
      <w:pPr>
        <w:spacing w:after="80" w:line="252" w:lineRule="auto"/>
      </w:pPr>
    </w:p>
    <w:p w14:paraId="672A6659" w14:textId="66D0C94D" w:rsidR="007C65E1" w:rsidRPr="00F60372" w:rsidRDefault="002A24A5" w:rsidP="00B667B7">
      <w:pPr>
        <w:pStyle w:val="Heading1"/>
      </w:pPr>
      <w:bookmarkStart w:id="19" w:name="_Toc235780072"/>
      <w:r w:rsidRPr="00F60372">
        <w:lastRenderedPageBreak/>
        <w:t>Part A - Poster</w:t>
      </w:r>
      <w:bookmarkEnd w:id="19"/>
    </w:p>
    <w:tbl>
      <w:tblPr>
        <w:tblpPr w:leftFromText="180" w:rightFromText="180" w:vertAnchor="page" w:horzAnchor="margin" w:tblpY="1491"/>
        <w:tblW w:w="0" w:type="auto"/>
        <w:tblLook w:val="04A0" w:firstRow="1" w:lastRow="0" w:firstColumn="1" w:lastColumn="0" w:noHBand="0" w:noVBand="1"/>
      </w:tblPr>
      <w:tblGrid>
        <w:gridCol w:w="10757"/>
      </w:tblGrid>
      <w:tr w:rsidR="00F60372" w14:paraId="3C43D75D" w14:textId="77777777" w:rsidTr="00F60372">
        <w:tc>
          <w:tcPr>
            <w:tcW w:w="10757" w:type="dxa"/>
            <w:shd w:val="clear" w:color="auto" w:fill="0F2043"/>
            <w:tcMar>
              <w:top w:w="180" w:type="dxa"/>
              <w:left w:w="240" w:type="dxa"/>
              <w:bottom w:w="180" w:type="dxa"/>
              <w:right w:w="240" w:type="dxa"/>
            </w:tcMar>
          </w:tcPr>
          <w:p w14:paraId="644C7D6B" w14:textId="77777777" w:rsidR="00F60372" w:rsidRPr="002A24A5" w:rsidRDefault="00F60372" w:rsidP="00F60372">
            <w:pPr>
              <w:spacing w:before="40" w:after="40" w:line="252" w:lineRule="auto"/>
              <w:jc w:val="center"/>
              <w:rPr>
                <w:sz w:val="30"/>
                <w:szCs w:val="30"/>
              </w:rPr>
            </w:pPr>
            <w:r w:rsidRPr="002A24A5">
              <w:rPr>
                <w:rFonts w:ascii="Arial Black" w:hAnsi="Arial Black"/>
                <w:color w:val="FFFFFF"/>
                <w:sz w:val="30"/>
                <w:szCs w:val="30"/>
              </w:rPr>
              <w:t>SUSTAINABLE REDESIGN OF THE CENTRAL TRANSPORT HUB</w:t>
            </w:r>
          </w:p>
          <w:p w14:paraId="65745DEA" w14:textId="77777777" w:rsidR="00F60372" w:rsidRDefault="00F60372" w:rsidP="00F60372">
            <w:pPr>
              <w:spacing w:after="40" w:line="252" w:lineRule="auto"/>
              <w:jc w:val="center"/>
            </w:pPr>
            <w:r>
              <w:rPr>
                <w:rFonts w:ascii="Arial" w:hAnsi="Arial"/>
                <w:i/>
                <w:color w:val="C8DCF0"/>
              </w:rPr>
              <w:t>Net-Zero, Digitally Enabled Infrastructure for Future Mobility &amp; Inclusivity</w:t>
            </w:r>
          </w:p>
        </w:tc>
      </w:tr>
    </w:tbl>
    <w:p w14:paraId="26A96EB0" w14:textId="008139D2" w:rsidR="007C65E1" w:rsidRDefault="27B6D150" w:rsidP="27B6D150">
      <w:pPr>
        <w:pBdr>
          <w:bottom w:val="single" w:sz="6" w:space="2" w:color="287465"/>
        </w:pBdr>
        <w:spacing w:before="120" w:after="40" w:line="252" w:lineRule="auto"/>
        <w:rPr>
          <w:rFonts w:ascii="Arial" w:hAnsi="Arial"/>
          <w:b/>
          <w:bCs/>
          <w:color w:val="0F2043"/>
          <w:sz w:val="28"/>
          <w:szCs w:val="28"/>
        </w:rPr>
      </w:pPr>
      <w:r w:rsidRPr="27B6D150">
        <w:rPr>
          <w:rFonts w:ascii="Arial" w:hAnsi="Arial"/>
          <w:b/>
          <w:bCs/>
          <w:color w:val="0F2043"/>
          <w:sz w:val="28"/>
          <w:szCs w:val="28"/>
        </w:rPr>
        <w:t>1. BACKGROUND &amp; RATIONALE</w:t>
      </w:r>
    </w:p>
    <w:p w14:paraId="1C2462A5" w14:textId="77777777" w:rsidR="007C65E1" w:rsidRDefault="27B6D150" w:rsidP="27B6D150">
      <w:pPr>
        <w:spacing w:after="40" w:line="252" w:lineRule="auto"/>
        <w:rPr>
          <w:sz w:val="20"/>
          <w:szCs w:val="20"/>
        </w:rPr>
      </w:pPr>
      <w:r w:rsidRPr="27B6D150">
        <w:rPr>
          <w:rFonts w:ascii="Arial" w:hAnsi="Arial"/>
          <w:color w:val="28323C"/>
          <w:sz w:val="20"/>
          <w:szCs w:val="20"/>
        </w:rPr>
        <w:t xml:space="preserve">The closure of the central transport hub following a failed structural inspection has disrupted commuter flows, supply chains, and local businesses (Department for Transport, 2023). As a key multimodal interchange built over 40 years ago, the hub no longer meets modern safety or accessibility standards, resulting in economic losses and public dissatisfaction. There is mounting pressure to deliver a regeneration project that not only </w:t>
      </w:r>
      <w:r w:rsidRPr="27B6D150">
        <w:rPr>
          <w:b/>
          <w:bCs/>
          <w:sz w:val="20"/>
          <w:szCs w:val="20"/>
        </w:rPr>
        <w:t>restores capacity but also aligns with net-zero transport objectives</w:t>
      </w:r>
      <w:r w:rsidRPr="27B6D150">
        <w:rPr>
          <w:sz w:val="20"/>
          <w:szCs w:val="20"/>
        </w:rPr>
        <w:t xml:space="preserve"> and the city's vision for inclusive, digital, and sustainable infrastructure (HM Government, 2021).</w:t>
      </w:r>
    </w:p>
    <w:p w14:paraId="463FD804" w14:textId="77777777" w:rsidR="007C65E1" w:rsidRDefault="27B6D150" w:rsidP="27B6D150">
      <w:pPr>
        <w:pBdr>
          <w:bottom w:val="single" w:sz="6" w:space="2" w:color="287465"/>
        </w:pBdr>
        <w:spacing w:before="120" w:after="40" w:line="252" w:lineRule="auto"/>
        <w:rPr>
          <w:rFonts w:ascii="Arial" w:hAnsi="Arial"/>
          <w:b/>
          <w:bCs/>
          <w:color w:val="0F2043"/>
          <w:sz w:val="28"/>
          <w:szCs w:val="28"/>
        </w:rPr>
      </w:pPr>
      <w:r w:rsidRPr="27B6D150">
        <w:rPr>
          <w:rFonts w:ascii="Arial" w:hAnsi="Arial"/>
          <w:b/>
          <w:bCs/>
          <w:color w:val="0F2043"/>
          <w:sz w:val="28"/>
          <w:szCs w:val="28"/>
        </w:rPr>
        <w:t>2. PROJECT AIMS &amp; SMART OBJECTIVES</w:t>
      </w:r>
    </w:p>
    <w:tbl>
      <w:tblPr>
        <w:tblW w:w="0" w:type="auto"/>
        <w:jc w:val="center"/>
        <w:tblLook w:val="04A0" w:firstRow="1" w:lastRow="0" w:firstColumn="1" w:lastColumn="0" w:noHBand="0" w:noVBand="1"/>
      </w:tblPr>
      <w:tblGrid>
        <w:gridCol w:w="3586"/>
        <w:gridCol w:w="3586"/>
        <w:gridCol w:w="3586"/>
      </w:tblGrid>
      <w:tr w:rsidR="007C65E1" w14:paraId="4D8489F6" w14:textId="77777777" w:rsidTr="27B6D150">
        <w:trPr>
          <w:jc w:val="center"/>
        </w:trPr>
        <w:tc>
          <w:tcPr>
            <w:tcW w:w="3586" w:type="dxa"/>
            <w:tcBorders>
              <w:top w:val="single" w:sz="12" w:space="0" w:color="287465"/>
            </w:tcBorders>
            <w:shd w:val="clear" w:color="auto" w:fill="F2F5F8"/>
            <w:tcMar>
              <w:top w:w="140" w:type="dxa"/>
              <w:left w:w="140" w:type="dxa"/>
              <w:bottom w:w="140" w:type="dxa"/>
              <w:right w:w="140" w:type="dxa"/>
            </w:tcMar>
          </w:tcPr>
          <w:p w14:paraId="675860C9" w14:textId="77777777" w:rsidR="007C65E1" w:rsidRDefault="27B6D150" w:rsidP="27B6D150">
            <w:pPr>
              <w:spacing w:after="60" w:line="252" w:lineRule="auto"/>
              <w:jc w:val="center"/>
              <w:rPr>
                <w:rFonts w:ascii="Arial" w:hAnsi="Arial"/>
                <w:b/>
                <w:bCs/>
                <w:color w:val="287465"/>
                <w:sz w:val="20"/>
                <w:szCs w:val="20"/>
              </w:rPr>
            </w:pPr>
            <w:r w:rsidRPr="27B6D150">
              <w:rPr>
                <w:rFonts w:ascii="Arial" w:hAnsi="Arial"/>
                <w:b/>
                <w:bCs/>
                <w:color w:val="287465"/>
                <w:sz w:val="20"/>
                <w:szCs w:val="20"/>
              </w:rPr>
              <w:t>SAFETY &amp; TRANSIT</w:t>
            </w:r>
          </w:p>
          <w:p w14:paraId="61D7C6AD" w14:textId="77777777" w:rsidR="007C65E1" w:rsidRDefault="27B6D150" w:rsidP="27B6D150">
            <w:pPr>
              <w:spacing w:after="0" w:line="240" w:lineRule="auto"/>
              <w:jc w:val="center"/>
              <w:rPr>
                <w:rFonts w:ascii="Arial" w:hAnsi="Arial"/>
                <w:color w:val="28323C"/>
                <w:sz w:val="20"/>
                <w:szCs w:val="20"/>
              </w:rPr>
            </w:pPr>
            <w:r w:rsidRPr="27B6D150">
              <w:rPr>
                <w:rFonts w:ascii="Arial" w:hAnsi="Arial"/>
                <w:color w:val="28323C"/>
                <w:sz w:val="20"/>
                <w:szCs w:val="20"/>
              </w:rPr>
              <w:t>Redevelop the hub to meet current safety and accessibility standards (Douglas et al., 2020).</w:t>
            </w:r>
          </w:p>
        </w:tc>
        <w:tc>
          <w:tcPr>
            <w:tcW w:w="3586" w:type="dxa"/>
            <w:tcBorders>
              <w:top w:val="single" w:sz="12" w:space="0" w:color="287465"/>
            </w:tcBorders>
            <w:shd w:val="clear" w:color="auto" w:fill="F2F5F8"/>
            <w:tcMar>
              <w:top w:w="140" w:type="dxa"/>
              <w:left w:w="140" w:type="dxa"/>
              <w:bottom w:w="140" w:type="dxa"/>
              <w:right w:w="140" w:type="dxa"/>
            </w:tcMar>
          </w:tcPr>
          <w:p w14:paraId="5B4DBB76" w14:textId="77777777" w:rsidR="007C65E1" w:rsidRDefault="27B6D150" w:rsidP="27B6D150">
            <w:pPr>
              <w:spacing w:after="60" w:line="252" w:lineRule="auto"/>
              <w:jc w:val="center"/>
              <w:rPr>
                <w:rFonts w:ascii="Arial" w:hAnsi="Arial"/>
                <w:b/>
                <w:bCs/>
                <w:color w:val="287465"/>
                <w:sz w:val="20"/>
                <w:szCs w:val="20"/>
              </w:rPr>
            </w:pPr>
            <w:r w:rsidRPr="27B6D150">
              <w:rPr>
                <w:rFonts w:ascii="Arial" w:hAnsi="Arial"/>
                <w:b/>
                <w:bCs/>
                <w:color w:val="287465"/>
                <w:sz w:val="20"/>
                <w:szCs w:val="20"/>
              </w:rPr>
              <w:t>ENERGY INNOVATION</w:t>
            </w:r>
          </w:p>
          <w:p w14:paraId="0629CE55" w14:textId="77777777" w:rsidR="007C65E1" w:rsidRDefault="27B6D150" w:rsidP="27B6D150">
            <w:pPr>
              <w:spacing w:after="0" w:line="240" w:lineRule="auto"/>
              <w:jc w:val="center"/>
              <w:rPr>
                <w:rFonts w:ascii="Arial" w:hAnsi="Arial"/>
                <w:color w:val="28323C"/>
                <w:sz w:val="20"/>
                <w:szCs w:val="20"/>
              </w:rPr>
            </w:pPr>
            <w:r w:rsidRPr="27B6D150">
              <w:rPr>
                <w:rFonts w:ascii="Arial" w:hAnsi="Arial"/>
                <w:color w:val="28323C"/>
                <w:sz w:val="20"/>
                <w:szCs w:val="20"/>
              </w:rPr>
              <w:t>Integrate renewable energy and energy-efficient systems such as solar panels and green roofs (IEA, 2022).</w:t>
            </w:r>
          </w:p>
        </w:tc>
        <w:tc>
          <w:tcPr>
            <w:tcW w:w="3586" w:type="dxa"/>
            <w:tcBorders>
              <w:top w:val="single" w:sz="12" w:space="0" w:color="287465"/>
            </w:tcBorders>
            <w:shd w:val="clear" w:color="auto" w:fill="F2F5F8"/>
            <w:tcMar>
              <w:top w:w="140" w:type="dxa"/>
              <w:left w:w="140" w:type="dxa"/>
              <w:bottom w:w="140" w:type="dxa"/>
              <w:right w:w="140" w:type="dxa"/>
            </w:tcMar>
          </w:tcPr>
          <w:p w14:paraId="7D65F48A" w14:textId="77777777" w:rsidR="007C65E1" w:rsidRDefault="27B6D150" w:rsidP="27B6D150">
            <w:pPr>
              <w:spacing w:after="60" w:line="252" w:lineRule="auto"/>
              <w:jc w:val="center"/>
              <w:rPr>
                <w:rFonts w:ascii="Arial" w:hAnsi="Arial"/>
                <w:b/>
                <w:bCs/>
                <w:color w:val="287465"/>
                <w:sz w:val="20"/>
                <w:szCs w:val="20"/>
              </w:rPr>
            </w:pPr>
            <w:r w:rsidRPr="27B6D150">
              <w:rPr>
                <w:rFonts w:ascii="Arial" w:hAnsi="Arial"/>
                <w:b/>
                <w:bCs/>
                <w:color w:val="287465"/>
                <w:sz w:val="20"/>
                <w:szCs w:val="20"/>
              </w:rPr>
              <w:t>DIGITAL FLOW &amp; LOGISTICS</w:t>
            </w:r>
          </w:p>
          <w:p w14:paraId="6E7DF7B0" w14:textId="77777777" w:rsidR="007C65E1" w:rsidRDefault="27B6D150" w:rsidP="27B6D150">
            <w:pPr>
              <w:spacing w:after="0" w:line="240" w:lineRule="auto"/>
              <w:jc w:val="center"/>
              <w:rPr>
                <w:rFonts w:ascii="Arial" w:hAnsi="Arial"/>
                <w:color w:val="28323C"/>
                <w:sz w:val="20"/>
                <w:szCs w:val="20"/>
              </w:rPr>
            </w:pPr>
            <w:r w:rsidRPr="27B6D150">
              <w:rPr>
                <w:rFonts w:ascii="Arial" w:hAnsi="Arial"/>
                <w:color w:val="28323C"/>
                <w:sz w:val="20"/>
                <w:szCs w:val="20"/>
              </w:rPr>
              <w:t xml:space="preserve">Deploy digital technologies for real-time passenger flow management and logistics </w:t>
            </w:r>
            <w:proofErr w:type="spellStart"/>
            <w:r w:rsidRPr="27B6D150">
              <w:rPr>
                <w:rFonts w:ascii="Arial" w:hAnsi="Arial"/>
                <w:color w:val="28323C"/>
                <w:sz w:val="20"/>
                <w:szCs w:val="20"/>
              </w:rPr>
              <w:t>optimisation</w:t>
            </w:r>
            <w:proofErr w:type="spellEnd"/>
            <w:r w:rsidRPr="27B6D150">
              <w:rPr>
                <w:rFonts w:ascii="Arial" w:hAnsi="Arial"/>
                <w:color w:val="28323C"/>
                <w:sz w:val="20"/>
                <w:szCs w:val="20"/>
              </w:rPr>
              <w:t xml:space="preserve"> (</w:t>
            </w:r>
            <w:proofErr w:type="spellStart"/>
            <w:r w:rsidRPr="27B6D150">
              <w:rPr>
                <w:rFonts w:ascii="Arial" w:hAnsi="Arial"/>
                <w:color w:val="28323C"/>
                <w:sz w:val="20"/>
                <w:szCs w:val="20"/>
              </w:rPr>
              <w:t>Gkiotsalitis</w:t>
            </w:r>
            <w:proofErr w:type="spellEnd"/>
            <w:r w:rsidRPr="27B6D150">
              <w:rPr>
                <w:rFonts w:ascii="Arial" w:hAnsi="Arial"/>
                <w:color w:val="28323C"/>
                <w:sz w:val="20"/>
                <w:szCs w:val="20"/>
              </w:rPr>
              <w:t xml:space="preserve"> &amp; Cats, 2021).</w:t>
            </w:r>
          </w:p>
        </w:tc>
      </w:tr>
    </w:tbl>
    <w:p w14:paraId="3E9D68F7" w14:textId="77777777" w:rsidR="007C65E1" w:rsidRDefault="27B6D150" w:rsidP="27B6D150">
      <w:pPr>
        <w:pBdr>
          <w:bottom w:val="single" w:sz="6" w:space="2" w:color="287465"/>
        </w:pBdr>
        <w:spacing w:before="120" w:after="40" w:line="252" w:lineRule="auto"/>
      </w:pPr>
      <w:r w:rsidRPr="27B6D150">
        <w:rPr>
          <w:rFonts w:ascii="Arial" w:hAnsi="Arial"/>
          <w:b/>
          <w:bCs/>
          <w:color w:val="0F2043"/>
        </w:rPr>
        <w:t xml:space="preserve">3. </w:t>
      </w:r>
      <w:r w:rsidRPr="27B6D150">
        <w:rPr>
          <w:rFonts w:ascii="Arial" w:hAnsi="Arial"/>
          <w:b/>
          <w:bCs/>
          <w:color w:val="0F2043"/>
          <w:sz w:val="28"/>
          <w:szCs w:val="28"/>
        </w:rPr>
        <w:t>SCOPE &amp; BOUNDARIES</w:t>
      </w:r>
    </w:p>
    <w:tbl>
      <w:tblPr>
        <w:tblW w:w="0" w:type="auto"/>
        <w:jc w:val="center"/>
        <w:tblLook w:val="04A0" w:firstRow="1" w:lastRow="0" w:firstColumn="1" w:lastColumn="0" w:noHBand="0" w:noVBand="1"/>
      </w:tblPr>
      <w:tblGrid>
        <w:gridCol w:w="5371"/>
        <w:gridCol w:w="5371"/>
      </w:tblGrid>
      <w:tr w:rsidR="007C65E1" w14:paraId="7273CC91" w14:textId="77777777" w:rsidTr="27B6D150">
        <w:trPr>
          <w:jc w:val="center"/>
        </w:trPr>
        <w:tc>
          <w:tcPr>
            <w:tcW w:w="5371" w:type="dxa"/>
            <w:shd w:val="clear" w:color="auto" w:fill="0F2043"/>
          </w:tcPr>
          <w:p w14:paraId="300C67AB" w14:textId="77777777" w:rsidR="007C65E1" w:rsidRDefault="27B6D150" w:rsidP="27B6D150">
            <w:pPr>
              <w:spacing w:before="40" w:after="40" w:line="252" w:lineRule="auto"/>
              <w:jc w:val="center"/>
              <w:rPr>
                <w:rFonts w:ascii="Arial" w:hAnsi="Arial"/>
                <w:b/>
                <w:bCs/>
                <w:color w:val="FFFFFF" w:themeColor="background1"/>
                <w:sz w:val="24"/>
                <w:szCs w:val="24"/>
              </w:rPr>
            </w:pPr>
            <w:r w:rsidRPr="27B6D150">
              <w:rPr>
                <w:rFonts w:ascii="Arial" w:hAnsi="Arial"/>
                <w:b/>
                <w:bCs/>
                <w:color w:val="FFFFFF" w:themeColor="background1"/>
                <w:sz w:val="24"/>
                <w:szCs w:val="24"/>
              </w:rPr>
              <w:t>IN-SCOPE (PROJECT INCLUSIONS)</w:t>
            </w:r>
          </w:p>
        </w:tc>
        <w:tc>
          <w:tcPr>
            <w:tcW w:w="5371" w:type="dxa"/>
            <w:shd w:val="clear" w:color="auto" w:fill="0F2043"/>
          </w:tcPr>
          <w:p w14:paraId="2F151C2E" w14:textId="77777777" w:rsidR="007C65E1" w:rsidRDefault="27B6D150" w:rsidP="27B6D150">
            <w:pPr>
              <w:spacing w:before="40" w:after="40" w:line="252" w:lineRule="auto"/>
              <w:jc w:val="center"/>
              <w:rPr>
                <w:rFonts w:ascii="Arial" w:hAnsi="Arial"/>
                <w:b/>
                <w:bCs/>
                <w:color w:val="FFFFFF" w:themeColor="background1"/>
                <w:sz w:val="24"/>
                <w:szCs w:val="24"/>
              </w:rPr>
            </w:pPr>
            <w:r w:rsidRPr="27B6D150">
              <w:rPr>
                <w:rFonts w:ascii="Arial" w:hAnsi="Arial"/>
                <w:b/>
                <w:bCs/>
                <w:color w:val="FFFFFF" w:themeColor="background1"/>
                <w:sz w:val="24"/>
                <w:szCs w:val="24"/>
              </w:rPr>
              <w:t>OUT-OF-SCOPE (PROJECT EXCLUSIONS)</w:t>
            </w:r>
          </w:p>
        </w:tc>
      </w:tr>
      <w:tr w:rsidR="007C65E1" w14:paraId="3DAED6F3" w14:textId="77777777" w:rsidTr="27B6D150">
        <w:trPr>
          <w:jc w:val="center"/>
        </w:trPr>
        <w:tc>
          <w:tcPr>
            <w:tcW w:w="5371" w:type="dxa"/>
            <w:tcBorders>
              <w:top w:val="single" w:sz="4" w:space="0" w:color="CCCCCC"/>
              <w:left w:val="single" w:sz="4" w:space="0" w:color="CCCCCC"/>
              <w:bottom w:val="single" w:sz="4" w:space="0" w:color="CCCCCC"/>
              <w:right w:val="single" w:sz="4" w:space="0" w:color="CCCCCC"/>
            </w:tcBorders>
            <w:shd w:val="clear" w:color="auto" w:fill="F2F5F8"/>
          </w:tcPr>
          <w:p w14:paraId="541FD2CA" w14:textId="77777777" w:rsidR="007C65E1" w:rsidRDefault="27B6D150" w:rsidP="27B6D150">
            <w:pPr>
              <w:spacing w:before="40" w:after="40" w:line="252" w:lineRule="auto"/>
              <w:rPr>
                <w:rFonts w:ascii="Arial" w:hAnsi="Arial"/>
                <w:color w:val="28323C"/>
                <w:sz w:val="20"/>
                <w:szCs w:val="20"/>
              </w:rPr>
            </w:pPr>
            <w:r w:rsidRPr="27B6D150">
              <w:rPr>
                <w:rFonts w:ascii="Arial" w:hAnsi="Arial"/>
                <w:color w:val="28323C"/>
                <w:sz w:val="20"/>
                <w:szCs w:val="20"/>
              </w:rPr>
              <w:t>• Demolition of obsolete infrastructure.</w:t>
            </w:r>
            <w:r>
              <w:br/>
            </w:r>
            <w:r w:rsidRPr="27B6D150">
              <w:rPr>
                <w:rFonts w:ascii="Arial" w:hAnsi="Arial"/>
                <w:color w:val="28323C"/>
                <w:sz w:val="20"/>
                <w:szCs w:val="20"/>
              </w:rPr>
              <w:t>• Design and construction of a new, sustainable multimodal hub.</w:t>
            </w:r>
          </w:p>
        </w:tc>
        <w:tc>
          <w:tcPr>
            <w:tcW w:w="5371" w:type="dxa"/>
            <w:tcBorders>
              <w:top w:val="single" w:sz="4" w:space="0" w:color="CCCCCC"/>
              <w:left w:val="single" w:sz="4" w:space="0" w:color="CCCCCC"/>
              <w:bottom w:val="single" w:sz="4" w:space="0" w:color="CCCCCC"/>
              <w:right w:val="single" w:sz="4" w:space="0" w:color="CCCCCC"/>
            </w:tcBorders>
            <w:shd w:val="clear" w:color="auto" w:fill="F2F5F8"/>
          </w:tcPr>
          <w:p w14:paraId="4A7588A0" w14:textId="77777777" w:rsidR="007C65E1" w:rsidRDefault="27B6D150" w:rsidP="27B6D150">
            <w:pPr>
              <w:spacing w:before="40" w:after="40" w:line="252" w:lineRule="auto"/>
              <w:rPr>
                <w:rFonts w:ascii="Arial" w:hAnsi="Arial"/>
                <w:color w:val="28323C"/>
                <w:sz w:val="20"/>
                <w:szCs w:val="20"/>
              </w:rPr>
            </w:pPr>
            <w:r w:rsidRPr="27B6D150">
              <w:rPr>
                <w:rFonts w:ascii="Arial" w:hAnsi="Arial"/>
                <w:color w:val="28323C"/>
                <w:sz w:val="20"/>
                <w:szCs w:val="20"/>
              </w:rPr>
              <w:t>• Broader city-wide transport policy reforms.</w:t>
            </w:r>
          </w:p>
        </w:tc>
      </w:tr>
      <w:tr w:rsidR="007C65E1" w14:paraId="374E5910" w14:textId="77777777" w:rsidTr="27B6D150">
        <w:trPr>
          <w:jc w:val="center"/>
        </w:trPr>
        <w:tc>
          <w:tcPr>
            <w:tcW w:w="5371" w:type="dxa"/>
            <w:tcBorders>
              <w:top w:val="single" w:sz="4" w:space="0" w:color="CCCCCC"/>
              <w:left w:val="single" w:sz="4" w:space="0" w:color="CCCCCC"/>
              <w:bottom w:val="single" w:sz="4" w:space="0" w:color="CCCCCC"/>
              <w:right w:val="single" w:sz="4" w:space="0" w:color="CCCCCC"/>
            </w:tcBorders>
          </w:tcPr>
          <w:p w14:paraId="2047E93D" w14:textId="77777777" w:rsidR="007C65E1" w:rsidRDefault="27B6D150" w:rsidP="27B6D150">
            <w:pPr>
              <w:spacing w:before="40" w:after="40" w:line="252" w:lineRule="auto"/>
              <w:rPr>
                <w:rFonts w:ascii="Arial" w:hAnsi="Arial"/>
                <w:color w:val="28323C"/>
                <w:sz w:val="20"/>
                <w:szCs w:val="20"/>
              </w:rPr>
            </w:pPr>
            <w:r w:rsidRPr="27B6D150">
              <w:rPr>
                <w:rFonts w:ascii="Arial" w:hAnsi="Arial"/>
                <w:color w:val="28323C"/>
                <w:sz w:val="20"/>
                <w:szCs w:val="20"/>
              </w:rPr>
              <w:t>• Installation of renewable energy systems (solar panels, green roofs).</w:t>
            </w:r>
            <w:r>
              <w:br/>
            </w:r>
            <w:r w:rsidRPr="27B6D150">
              <w:rPr>
                <w:rFonts w:ascii="Arial" w:hAnsi="Arial"/>
                <w:color w:val="28323C"/>
                <w:sz w:val="20"/>
                <w:szCs w:val="20"/>
              </w:rPr>
              <w:t>• Implementation of smart mobility solutions (real-time info, digital ticketing).</w:t>
            </w:r>
            <w:r>
              <w:br/>
            </w:r>
            <w:r w:rsidRPr="27B6D150">
              <w:rPr>
                <w:rFonts w:ascii="Arial" w:hAnsi="Arial"/>
                <w:color w:val="28323C"/>
                <w:sz w:val="20"/>
                <w:szCs w:val="20"/>
              </w:rPr>
              <w:t>• Stakeholder engagement throughout project lifecycle.</w:t>
            </w:r>
          </w:p>
        </w:tc>
        <w:tc>
          <w:tcPr>
            <w:tcW w:w="5371" w:type="dxa"/>
            <w:tcBorders>
              <w:top w:val="single" w:sz="4" w:space="0" w:color="CCCCCC"/>
              <w:left w:val="single" w:sz="4" w:space="0" w:color="CCCCCC"/>
              <w:bottom w:val="single" w:sz="4" w:space="0" w:color="CCCCCC"/>
              <w:right w:val="single" w:sz="4" w:space="0" w:color="CCCCCC"/>
            </w:tcBorders>
          </w:tcPr>
          <w:p w14:paraId="7B2A5B60" w14:textId="77777777" w:rsidR="007C65E1" w:rsidRDefault="27B6D150" w:rsidP="27B6D150">
            <w:pPr>
              <w:spacing w:before="40" w:after="40" w:line="252" w:lineRule="auto"/>
              <w:rPr>
                <w:rFonts w:ascii="Arial" w:hAnsi="Arial"/>
                <w:color w:val="28323C"/>
                <w:sz w:val="20"/>
                <w:szCs w:val="20"/>
              </w:rPr>
            </w:pPr>
            <w:r w:rsidRPr="27B6D150">
              <w:rPr>
                <w:rFonts w:ascii="Arial" w:hAnsi="Arial"/>
                <w:color w:val="28323C"/>
                <w:sz w:val="20"/>
                <w:szCs w:val="20"/>
              </w:rPr>
              <w:t>• Private residential or unrelated commercial developments.</w:t>
            </w:r>
          </w:p>
        </w:tc>
      </w:tr>
    </w:tbl>
    <w:p w14:paraId="64DDE7B9" w14:textId="77777777" w:rsidR="007C65E1" w:rsidRDefault="27B6D150" w:rsidP="27B6D150">
      <w:pPr>
        <w:pBdr>
          <w:bottom w:val="single" w:sz="6" w:space="2" w:color="287465"/>
        </w:pBdr>
        <w:spacing w:before="120" w:after="40" w:line="252" w:lineRule="auto"/>
        <w:rPr>
          <w:rFonts w:ascii="Arial" w:hAnsi="Arial"/>
          <w:b/>
          <w:bCs/>
          <w:color w:val="0F2043"/>
          <w:sz w:val="28"/>
          <w:szCs w:val="28"/>
        </w:rPr>
      </w:pPr>
      <w:r w:rsidRPr="27B6D150">
        <w:rPr>
          <w:rFonts w:ascii="Arial" w:hAnsi="Arial"/>
          <w:b/>
          <w:bCs/>
          <w:color w:val="0F2043"/>
          <w:sz w:val="28"/>
          <w:szCs w:val="28"/>
        </w:rPr>
        <w:t>4. GOVERNANCE, RISK MANAGEMENT &amp; TRADEOFFS</w:t>
      </w:r>
    </w:p>
    <w:tbl>
      <w:tblPr>
        <w:tblW w:w="0" w:type="auto"/>
        <w:jc w:val="center"/>
        <w:tblLook w:val="04A0" w:firstRow="1" w:lastRow="0" w:firstColumn="1" w:lastColumn="0" w:noHBand="0" w:noVBand="1"/>
      </w:tblPr>
      <w:tblGrid>
        <w:gridCol w:w="5256"/>
        <w:gridCol w:w="5256"/>
      </w:tblGrid>
      <w:tr w:rsidR="007C65E1" w14:paraId="7592454A" w14:textId="77777777">
        <w:trPr>
          <w:jc w:val="center"/>
        </w:trPr>
        <w:tc>
          <w:tcPr>
            <w:tcW w:w="5256" w:type="dxa"/>
          </w:tcPr>
          <w:p w14:paraId="1A5E1842" w14:textId="77777777" w:rsidR="007C65E1" w:rsidRDefault="00000000">
            <w:pPr>
              <w:spacing w:after="60" w:line="252" w:lineRule="auto"/>
            </w:pPr>
            <w:r>
              <w:rPr>
                <w:rFonts w:ascii="Arial" w:hAnsi="Arial"/>
                <w:b/>
                <w:color w:val="287465"/>
                <w:sz w:val="19"/>
              </w:rPr>
              <w:t>KEY STAKEHOLDER MATRIX</w:t>
            </w:r>
          </w:p>
          <w:p w14:paraId="250B5F8A" w14:textId="77777777" w:rsidR="007C65E1" w:rsidRDefault="00000000">
            <w:pPr>
              <w:spacing w:after="40" w:line="240" w:lineRule="auto"/>
            </w:pPr>
            <w:r>
              <w:rPr>
                <w:rFonts w:ascii="Arial" w:hAnsi="Arial"/>
                <w:color w:val="28323C"/>
                <w:sz w:val="17"/>
              </w:rPr>
              <w:t>• Core Authorities: Local government, urban planners, and transport operators (rail, bus, freight).</w:t>
            </w:r>
          </w:p>
          <w:p w14:paraId="31E972A5" w14:textId="77777777" w:rsidR="007C65E1" w:rsidRDefault="00000000">
            <w:pPr>
              <w:spacing w:after="40" w:line="240" w:lineRule="auto"/>
            </w:pPr>
            <w:r>
              <w:rPr>
                <w:rFonts w:ascii="Arial" w:hAnsi="Arial"/>
                <w:color w:val="28323C"/>
                <w:sz w:val="17"/>
              </w:rPr>
              <w:t xml:space="preserve">• End Users: Commuters, local businesses, and the </w:t>
            </w:r>
            <w:proofErr w:type="gramStart"/>
            <w:r>
              <w:rPr>
                <w:rFonts w:ascii="Arial" w:hAnsi="Arial"/>
                <w:color w:val="28323C"/>
                <w:sz w:val="17"/>
              </w:rPr>
              <w:t>general public</w:t>
            </w:r>
            <w:proofErr w:type="gramEnd"/>
            <w:r>
              <w:rPr>
                <w:rFonts w:ascii="Arial" w:hAnsi="Arial"/>
                <w:color w:val="28323C"/>
                <w:sz w:val="17"/>
              </w:rPr>
              <w:t xml:space="preserve"> impacted by closures.</w:t>
            </w:r>
          </w:p>
          <w:p w14:paraId="44E66192" w14:textId="77777777" w:rsidR="007C65E1" w:rsidRDefault="00000000">
            <w:pPr>
              <w:spacing w:after="40" w:line="240" w:lineRule="auto"/>
            </w:pPr>
            <w:r>
              <w:rPr>
                <w:rFonts w:ascii="Arial" w:hAnsi="Arial"/>
                <w:color w:val="28323C"/>
                <w:sz w:val="17"/>
              </w:rPr>
              <w:t>• Advocacy Partners: Environmental groups, accessibility advocacy groups, and construction partners.</w:t>
            </w:r>
          </w:p>
        </w:tc>
        <w:tc>
          <w:tcPr>
            <w:tcW w:w="5256" w:type="dxa"/>
            <w:tcBorders>
              <w:left w:val="single" w:sz="6" w:space="0" w:color="D0D0D0"/>
            </w:tcBorders>
            <w:tcMar>
              <w:left w:w="180" w:type="dxa"/>
            </w:tcMar>
          </w:tcPr>
          <w:p w14:paraId="06087BE9" w14:textId="77777777" w:rsidR="007C65E1" w:rsidRDefault="00000000">
            <w:pPr>
              <w:spacing w:after="60" w:line="252" w:lineRule="auto"/>
            </w:pPr>
            <w:r>
              <w:rPr>
                <w:rFonts w:ascii="Arial" w:hAnsi="Arial"/>
                <w:b/>
                <w:color w:val="287465"/>
                <w:sz w:val="19"/>
              </w:rPr>
              <w:t>CRITICAL RISKS &amp; MITIGATION STRATEGIES</w:t>
            </w:r>
          </w:p>
          <w:p w14:paraId="41EBBF52" w14:textId="77777777" w:rsidR="007C65E1" w:rsidRDefault="00000000">
            <w:pPr>
              <w:spacing w:after="40" w:line="252" w:lineRule="auto"/>
            </w:pPr>
            <w:r>
              <w:rPr>
                <w:rFonts w:ascii="Arial" w:hAnsi="Arial"/>
                <w:color w:val="28323C"/>
                <w:sz w:val="17"/>
              </w:rPr>
              <w:t>• Disruptions &amp; Delays: Site conditions or design pushback. Mitigation: PRINCE2 control governance and phased construction.</w:t>
            </w:r>
          </w:p>
          <w:p w14:paraId="250D264F" w14:textId="77777777" w:rsidR="007C65E1" w:rsidRDefault="00000000">
            <w:pPr>
              <w:spacing w:after="60" w:line="252" w:lineRule="auto"/>
            </w:pPr>
            <w:r>
              <w:rPr>
                <w:rFonts w:ascii="Arial" w:hAnsi="Arial"/>
                <w:color w:val="28323C"/>
                <w:sz w:val="17"/>
              </w:rPr>
              <w:t>• Costs &amp; Tech Obsolescence: Overruns via inflation. Mitigation: Risk register tracking and contingency planning (PMI, 2021).</w:t>
            </w:r>
          </w:p>
          <w:tbl>
            <w:tblPr>
              <w:tblW w:w="0" w:type="auto"/>
              <w:tblLook w:val="04A0" w:firstRow="1" w:lastRow="0" w:firstColumn="1" w:lastColumn="0" w:noHBand="0" w:noVBand="1"/>
            </w:tblPr>
            <w:tblGrid>
              <w:gridCol w:w="4968"/>
            </w:tblGrid>
            <w:tr w:rsidR="007C65E1" w14:paraId="5093DE16" w14:textId="77777777">
              <w:tc>
                <w:tcPr>
                  <w:tcW w:w="5256" w:type="dxa"/>
                  <w:shd w:val="clear" w:color="auto" w:fill="0F2043"/>
                </w:tcPr>
                <w:p w14:paraId="78D868AE" w14:textId="77777777" w:rsidR="007C65E1" w:rsidRDefault="00000000">
                  <w:pPr>
                    <w:spacing w:before="40" w:after="40" w:line="240" w:lineRule="auto"/>
                    <w:jc w:val="center"/>
                  </w:pPr>
                  <w:r>
                    <w:rPr>
                      <w:rFonts w:ascii="Arial" w:hAnsi="Arial"/>
                      <w:color w:val="FFFFFF"/>
                      <w:sz w:val="16"/>
                    </w:rPr>
                    <w:t>STRATEGIC TRADE-OFF: SUSTAINABILITY VS FINANCIAL PRESSURE</w:t>
                  </w:r>
                  <w:r>
                    <w:rPr>
                      <w:rFonts w:ascii="Arial" w:hAnsi="Arial"/>
                      <w:color w:val="FFFFFF"/>
                      <w:sz w:val="16"/>
                    </w:rPr>
                    <w:br/>
                    <w:t>Balancing long-term net-zero design assets against immediate operational, timeline, and economic constraints (Flyvbjerg, 2014).</w:t>
                  </w:r>
                </w:p>
              </w:tc>
            </w:tr>
          </w:tbl>
          <w:p w14:paraId="0A37501D" w14:textId="77777777" w:rsidR="007C65E1" w:rsidRDefault="007C65E1"/>
        </w:tc>
      </w:tr>
    </w:tbl>
    <w:p w14:paraId="0D2E4616" w14:textId="77777777" w:rsidR="007C65E1" w:rsidRDefault="27B6D150" w:rsidP="27B6D150">
      <w:pPr>
        <w:pBdr>
          <w:bottom w:val="single" w:sz="6" w:space="2" w:color="287465"/>
        </w:pBdr>
        <w:spacing w:before="120" w:after="40" w:line="252" w:lineRule="auto"/>
        <w:rPr>
          <w:rFonts w:ascii="Arial" w:hAnsi="Arial"/>
          <w:b/>
          <w:bCs/>
          <w:color w:val="0F2043"/>
          <w:sz w:val="28"/>
          <w:szCs w:val="28"/>
        </w:rPr>
      </w:pPr>
      <w:r w:rsidRPr="27B6D150">
        <w:rPr>
          <w:rFonts w:ascii="Arial" w:hAnsi="Arial"/>
          <w:b/>
          <w:bCs/>
          <w:color w:val="0F2043"/>
          <w:sz w:val="28"/>
          <w:szCs w:val="28"/>
        </w:rPr>
        <w:t>5. STRATEGIC VALUE &amp; ALIGNMENT</w:t>
      </w:r>
    </w:p>
    <w:tbl>
      <w:tblPr>
        <w:tblW w:w="0" w:type="auto"/>
        <w:jc w:val="center"/>
        <w:tblLook w:val="04A0" w:firstRow="1" w:lastRow="0" w:firstColumn="1" w:lastColumn="0" w:noHBand="0" w:noVBand="1"/>
      </w:tblPr>
      <w:tblGrid>
        <w:gridCol w:w="3586"/>
        <w:gridCol w:w="3586"/>
        <w:gridCol w:w="3586"/>
      </w:tblGrid>
      <w:tr w:rsidR="007C65E1" w14:paraId="61BFE6E6" w14:textId="77777777" w:rsidTr="27B6D150">
        <w:trPr>
          <w:jc w:val="center"/>
        </w:trPr>
        <w:tc>
          <w:tcPr>
            <w:tcW w:w="3586" w:type="dxa"/>
            <w:shd w:val="clear" w:color="auto" w:fill="F2F5F8"/>
          </w:tcPr>
          <w:p w14:paraId="4E8A3689" w14:textId="77777777" w:rsidR="007C65E1" w:rsidRDefault="27B6D150" w:rsidP="27B6D150">
            <w:pPr>
              <w:spacing w:after="40" w:line="252" w:lineRule="auto"/>
              <w:jc w:val="center"/>
              <w:rPr>
                <w:rFonts w:ascii="Arial" w:hAnsi="Arial"/>
                <w:b/>
                <w:bCs/>
                <w:color w:val="0F2043"/>
                <w:sz w:val="20"/>
                <w:szCs w:val="20"/>
              </w:rPr>
            </w:pPr>
            <w:r w:rsidRPr="27B6D150">
              <w:rPr>
                <w:rFonts w:ascii="Arial" w:hAnsi="Arial"/>
                <w:b/>
                <w:bCs/>
                <w:color w:val="0F2043"/>
                <w:sz w:val="20"/>
                <w:szCs w:val="20"/>
              </w:rPr>
              <w:t>ECONOMIC LINKAGES</w:t>
            </w:r>
          </w:p>
          <w:p w14:paraId="65BEB688" w14:textId="77777777" w:rsidR="007C65E1" w:rsidRDefault="27B6D150" w:rsidP="27B6D150">
            <w:pPr>
              <w:spacing w:after="0" w:line="240" w:lineRule="auto"/>
              <w:jc w:val="center"/>
              <w:rPr>
                <w:rFonts w:ascii="Arial" w:hAnsi="Arial"/>
                <w:color w:val="28323C"/>
                <w:sz w:val="20"/>
                <w:szCs w:val="20"/>
              </w:rPr>
            </w:pPr>
            <w:r w:rsidRPr="27B6D150">
              <w:rPr>
                <w:rFonts w:ascii="Arial" w:hAnsi="Arial"/>
                <w:color w:val="28323C"/>
                <w:sz w:val="20"/>
                <w:szCs w:val="20"/>
              </w:rPr>
              <w:t>Restores critical transport infrastructure channels and local supply chains.</w:t>
            </w:r>
          </w:p>
        </w:tc>
        <w:tc>
          <w:tcPr>
            <w:tcW w:w="3586" w:type="dxa"/>
            <w:shd w:val="clear" w:color="auto" w:fill="F2F5F8"/>
          </w:tcPr>
          <w:p w14:paraId="79F095A1" w14:textId="77777777" w:rsidR="007C65E1" w:rsidRDefault="27B6D150" w:rsidP="27B6D150">
            <w:pPr>
              <w:spacing w:after="40" w:line="252" w:lineRule="auto"/>
              <w:jc w:val="center"/>
              <w:rPr>
                <w:rFonts w:ascii="Arial" w:hAnsi="Arial"/>
                <w:b/>
                <w:bCs/>
                <w:color w:val="0F2043"/>
                <w:sz w:val="20"/>
                <w:szCs w:val="20"/>
              </w:rPr>
            </w:pPr>
            <w:r w:rsidRPr="27B6D150">
              <w:rPr>
                <w:rFonts w:ascii="Arial" w:hAnsi="Arial"/>
                <w:b/>
                <w:bCs/>
                <w:color w:val="0F2043"/>
                <w:sz w:val="20"/>
                <w:szCs w:val="20"/>
              </w:rPr>
              <w:t>NET-ZERO &amp; EMISSIONS</w:t>
            </w:r>
          </w:p>
          <w:p w14:paraId="35292535" w14:textId="77777777" w:rsidR="007C65E1" w:rsidRDefault="27B6D150" w:rsidP="27B6D150">
            <w:pPr>
              <w:spacing w:after="0" w:line="240" w:lineRule="auto"/>
              <w:jc w:val="center"/>
              <w:rPr>
                <w:rFonts w:ascii="Arial" w:hAnsi="Arial"/>
                <w:color w:val="28323C"/>
                <w:sz w:val="20"/>
                <w:szCs w:val="20"/>
              </w:rPr>
            </w:pPr>
            <w:r w:rsidRPr="27B6D150">
              <w:rPr>
                <w:rFonts w:ascii="Arial" w:hAnsi="Arial"/>
                <w:color w:val="28323C"/>
                <w:sz w:val="20"/>
                <w:szCs w:val="20"/>
              </w:rPr>
              <w:t>Supports municipal clean-air commitments and significantly improves local air quality metrics.</w:t>
            </w:r>
          </w:p>
        </w:tc>
        <w:tc>
          <w:tcPr>
            <w:tcW w:w="3586" w:type="dxa"/>
            <w:shd w:val="clear" w:color="auto" w:fill="F2F5F8"/>
          </w:tcPr>
          <w:p w14:paraId="4A6975FD" w14:textId="77777777" w:rsidR="007C65E1" w:rsidRDefault="27B6D150" w:rsidP="27B6D150">
            <w:pPr>
              <w:spacing w:after="40" w:line="252" w:lineRule="auto"/>
              <w:jc w:val="center"/>
              <w:rPr>
                <w:rFonts w:ascii="Arial" w:hAnsi="Arial"/>
                <w:b/>
                <w:bCs/>
                <w:color w:val="0F2043"/>
                <w:sz w:val="20"/>
                <w:szCs w:val="20"/>
              </w:rPr>
            </w:pPr>
            <w:r w:rsidRPr="27B6D150">
              <w:rPr>
                <w:rFonts w:ascii="Arial" w:hAnsi="Arial"/>
                <w:b/>
                <w:bCs/>
                <w:color w:val="0F2043"/>
                <w:sz w:val="20"/>
                <w:szCs w:val="20"/>
              </w:rPr>
              <w:t>INCLUSIVE RESILIENCE</w:t>
            </w:r>
          </w:p>
          <w:p w14:paraId="1F8BC522" w14:textId="323024E1" w:rsidR="007C65E1" w:rsidRDefault="619B68D0" w:rsidP="27B6D150">
            <w:pPr>
              <w:spacing w:after="0" w:line="240" w:lineRule="auto"/>
              <w:jc w:val="center"/>
              <w:rPr>
                <w:rFonts w:ascii="Arial" w:hAnsi="Arial"/>
                <w:color w:val="28323C"/>
                <w:sz w:val="20"/>
                <w:szCs w:val="20"/>
              </w:rPr>
            </w:pPr>
            <w:r w:rsidRPr="27B6D150">
              <w:rPr>
                <w:rFonts w:ascii="Arial" w:hAnsi="Arial"/>
                <w:color w:val="28323C"/>
                <w:sz w:val="20"/>
                <w:szCs w:val="20"/>
              </w:rPr>
              <w:t>Enhance universal design access for all user groups while strengthening urban resilience.</w:t>
            </w:r>
          </w:p>
        </w:tc>
      </w:tr>
    </w:tbl>
    <w:p w14:paraId="0C78FC9F" w14:textId="29793E5C" w:rsidR="27B6D150" w:rsidRDefault="27B6D150" w:rsidP="27B6D150">
      <w:pPr>
        <w:spacing w:before="120" w:after="20" w:line="252" w:lineRule="auto"/>
        <w:rPr>
          <w:rFonts w:ascii="Arial" w:hAnsi="Arial"/>
          <w:b/>
          <w:bCs/>
          <w:color w:val="5A646E"/>
          <w:sz w:val="15"/>
          <w:szCs w:val="15"/>
        </w:rPr>
      </w:pPr>
    </w:p>
    <w:p w14:paraId="63477C5A" w14:textId="5E02B766" w:rsidR="007C65E1" w:rsidRDefault="72DEBFE5">
      <w:pPr>
        <w:spacing w:before="120" w:after="20" w:line="252" w:lineRule="auto"/>
      </w:pPr>
      <w:r w:rsidRPr="72DEBFE5">
        <w:rPr>
          <w:rFonts w:ascii="Arial" w:hAnsi="Arial"/>
          <w:b/>
          <w:bCs/>
          <w:color w:val="5A646E"/>
          <w:sz w:val="15"/>
          <w:szCs w:val="15"/>
        </w:rPr>
        <w:t xml:space="preserve">REFERENCES </w:t>
      </w:r>
    </w:p>
    <w:p w14:paraId="1BEC6A92" w14:textId="22655DB5" w:rsidR="007C65E1" w:rsidRDefault="27B6D150">
      <w:pPr>
        <w:spacing w:after="0" w:line="240" w:lineRule="auto"/>
      </w:pPr>
      <w:r w:rsidRPr="27B6D150">
        <w:rPr>
          <w:rFonts w:ascii="Arial" w:hAnsi="Arial"/>
          <w:color w:val="5A646E"/>
          <w:sz w:val="13"/>
          <w:szCs w:val="13"/>
        </w:rPr>
        <w:t xml:space="preserve">Department for Transport (2023) Transport Infrastructure Strategy Report. London: </w:t>
      </w:r>
      <w:proofErr w:type="spellStart"/>
      <w:r w:rsidRPr="27B6D150">
        <w:rPr>
          <w:rFonts w:ascii="Arial" w:hAnsi="Arial"/>
          <w:color w:val="5A646E"/>
          <w:sz w:val="13"/>
          <w:szCs w:val="13"/>
        </w:rPr>
        <w:t>DfT.</w:t>
      </w:r>
      <w:proofErr w:type="spellEnd"/>
      <w:r w:rsidRPr="27B6D150">
        <w:rPr>
          <w:rFonts w:ascii="Arial" w:hAnsi="Arial"/>
          <w:color w:val="5A646E"/>
          <w:sz w:val="13"/>
          <w:szCs w:val="13"/>
        </w:rPr>
        <w:t xml:space="preserve"> </w:t>
      </w:r>
    </w:p>
    <w:p w14:paraId="7A5D333C" w14:textId="39EC9C72" w:rsidR="007C65E1" w:rsidRDefault="27B6D150">
      <w:pPr>
        <w:spacing w:after="0" w:line="240" w:lineRule="auto"/>
      </w:pPr>
      <w:r w:rsidRPr="27B6D150">
        <w:rPr>
          <w:rFonts w:ascii="Arial" w:hAnsi="Arial"/>
          <w:color w:val="5A646E"/>
          <w:sz w:val="13"/>
          <w:szCs w:val="13"/>
        </w:rPr>
        <w:t>Douglas, M., Watkins, D., Gorman, D. (2020) 'Safe and Accessible Transit Hubs', Journal of Urban Transport, 44(2), pp. 112-125</w:t>
      </w:r>
    </w:p>
    <w:p w14:paraId="52B129CD" w14:textId="0ACD0067" w:rsidR="007C65E1" w:rsidRDefault="27B6D150">
      <w:pPr>
        <w:spacing w:after="0" w:line="240" w:lineRule="auto"/>
      </w:pPr>
      <w:r w:rsidRPr="27B6D150">
        <w:rPr>
          <w:rFonts w:ascii="Arial" w:hAnsi="Arial"/>
          <w:color w:val="5A646E"/>
          <w:sz w:val="13"/>
          <w:szCs w:val="13"/>
        </w:rPr>
        <w:t>Flyvbjerg, B. (2014) 'What You Should Know About Megaprojects', Project Management Journal, 45(2), pp. 6-19.</w:t>
      </w:r>
    </w:p>
    <w:p w14:paraId="00527781" w14:textId="3B7B5B5B" w:rsidR="007C65E1" w:rsidRDefault="27B6D150">
      <w:pPr>
        <w:spacing w:after="0" w:line="240" w:lineRule="auto"/>
      </w:pPr>
      <w:proofErr w:type="spellStart"/>
      <w:r w:rsidRPr="27B6D150">
        <w:rPr>
          <w:rFonts w:ascii="Arial" w:hAnsi="Arial"/>
          <w:color w:val="5A646E"/>
          <w:sz w:val="13"/>
          <w:szCs w:val="13"/>
        </w:rPr>
        <w:t>Gkiotsalitis</w:t>
      </w:r>
      <w:proofErr w:type="spellEnd"/>
      <w:r w:rsidRPr="27B6D150">
        <w:rPr>
          <w:rFonts w:ascii="Arial" w:hAnsi="Arial"/>
          <w:color w:val="5A646E"/>
          <w:sz w:val="13"/>
          <w:szCs w:val="13"/>
        </w:rPr>
        <w:t>, K. &amp; Cats, O. (2021) 'Public transport planning adaptation', Transport Reviews, 41(3), pp. 374-392.</w:t>
      </w:r>
    </w:p>
    <w:p w14:paraId="1070A3F2" w14:textId="5FAFE48E" w:rsidR="007C65E1" w:rsidRDefault="27B6D150">
      <w:pPr>
        <w:spacing w:after="0" w:line="240" w:lineRule="auto"/>
      </w:pPr>
      <w:r w:rsidRPr="27B6D150">
        <w:rPr>
          <w:rFonts w:ascii="Arial" w:hAnsi="Arial"/>
          <w:color w:val="5A646E"/>
          <w:sz w:val="13"/>
          <w:szCs w:val="13"/>
        </w:rPr>
        <w:t xml:space="preserve">HM Government (2021) Net Zero Strategy: Build Back Greener. London. </w:t>
      </w:r>
    </w:p>
    <w:p w14:paraId="0AF71256" w14:textId="1A2B8202" w:rsidR="007C65E1" w:rsidRDefault="27B6D150">
      <w:pPr>
        <w:spacing w:after="0" w:line="240" w:lineRule="auto"/>
      </w:pPr>
      <w:r w:rsidRPr="27B6D150">
        <w:rPr>
          <w:rFonts w:ascii="Arial" w:hAnsi="Arial"/>
          <w:color w:val="5A646E"/>
          <w:sz w:val="13"/>
          <w:szCs w:val="13"/>
        </w:rPr>
        <w:t xml:space="preserve">IEA (2022) Sustainable Recoveries in Transport. Paris: International Energy Agency. </w:t>
      </w:r>
    </w:p>
    <w:p w14:paraId="680833B2" w14:textId="78CEEF90" w:rsidR="007C65E1" w:rsidRDefault="6B3BFC5E">
      <w:pPr>
        <w:spacing w:after="0" w:line="240" w:lineRule="auto"/>
      </w:pPr>
      <w:r w:rsidRPr="386D03D8">
        <w:rPr>
          <w:rFonts w:ascii="Arial" w:hAnsi="Arial"/>
          <w:color w:val="5A646E"/>
          <w:sz w:val="13"/>
          <w:szCs w:val="13"/>
        </w:rPr>
        <w:t>PMI (2021) A Guide to the Project Management Body of Knowledge. 7th ed.</w:t>
      </w:r>
    </w:p>
    <w:p w14:paraId="47C879B3" w14:textId="504B3F36" w:rsidR="002A24A5" w:rsidRPr="006045A1" w:rsidRDefault="002A24A5" w:rsidP="00B667B7">
      <w:pPr>
        <w:pStyle w:val="Heading1"/>
      </w:pPr>
      <w:bookmarkStart w:id="20" w:name="_Toc235780073"/>
      <w:r w:rsidRPr="006045A1">
        <w:lastRenderedPageBreak/>
        <w:t>Part B – Reflect critically on the feedback received from tutor and peers</w:t>
      </w:r>
      <w:bookmarkEnd w:id="20"/>
    </w:p>
    <w:p w14:paraId="0EE54CB7" w14:textId="77777777" w:rsidR="002A24A5" w:rsidRPr="002A24A5" w:rsidRDefault="002A24A5" w:rsidP="002A24A5">
      <w:pPr>
        <w:spacing w:after="0" w:line="360" w:lineRule="auto"/>
        <w:jc w:val="both"/>
        <w:rPr>
          <w:rFonts w:ascii="Times New Roman" w:hAnsi="Times New Roman" w:cs="Times New Roman"/>
          <w:color w:val="5A646E"/>
          <w:sz w:val="32"/>
          <w:szCs w:val="32"/>
          <w:lang w:val="en-GB"/>
        </w:rPr>
      </w:pPr>
    </w:p>
    <w:p w14:paraId="435AD046" w14:textId="0BD6BAC9"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Receiving this feedback provides clear, constructive guidance on how to elevate my poster submission into a comprehensive final Project Management Plan (PMP). Overall, the review highlights strong foundational work in strategic alignment and sustainability, while outlining actionable areas to refine our project controls, visual communication, and objective setting. </w:t>
      </w:r>
    </w:p>
    <w:p w14:paraId="0DF4F61C"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Key Strengths Demonstrated</w:t>
      </w:r>
      <w:r w:rsidRPr="00F040C4">
        <w:rPr>
          <w:rFonts w:ascii="Times New Roman" w:hAnsi="Times New Roman" w:cs="Times New Roman"/>
          <w:sz w:val="24"/>
          <w:szCs w:val="24"/>
          <w:lang w:val="en-GB"/>
        </w:rPr>
        <w:t> </w:t>
      </w:r>
    </w:p>
    <w:p w14:paraId="09923A23"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The feedback validated several core areas of the proposal: </w:t>
      </w:r>
    </w:p>
    <w:p w14:paraId="49CCF967" w14:textId="77777777" w:rsidR="002A24A5" w:rsidRPr="00F040C4" w:rsidRDefault="002A24A5" w:rsidP="002A24A5">
      <w:pPr>
        <w:numPr>
          <w:ilvl w:val="0"/>
          <w:numId w:val="10"/>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Strategic &amp; Sustainability Alignment:</w:t>
      </w:r>
      <w:r w:rsidRPr="00F040C4">
        <w:rPr>
          <w:rFonts w:ascii="Times New Roman" w:hAnsi="Times New Roman" w:cs="Times New Roman"/>
          <w:sz w:val="24"/>
          <w:szCs w:val="24"/>
          <w:lang w:val="en-GB"/>
        </w:rPr>
        <w:t> The rationale successfully established why redeveloping the aging transport hub is critical for local economic resilience, commuter safety, and supply chain efficiency. Crucially, embedding sustainability—such as renewable energy integration, universal design, and net-zero operational goals—demonstrated a clear alignment with the city’s broader environmental targets. </w:t>
      </w:r>
    </w:p>
    <w:p w14:paraId="5788B018" w14:textId="77777777" w:rsidR="002A24A5" w:rsidRPr="00F040C4" w:rsidRDefault="002A24A5" w:rsidP="002A24A5">
      <w:pPr>
        <w:numPr>
          <w:ilvl w:val="0"/>
          <w:numId w:val="11"/>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Methodological Project Governance:</w:t>
      </w:r>
      <w:r w:rsidRPr="00F040C4">
        <w:rPr>
          <w:rFonts w:ascii="Times New Roman" w:hAnsi="Times New Roman" w:cs="Times New Roman"/>
          <w:sz w:val="24"/>
          <w:szCs w:val="24"/>
          <w:lang w:val="en-GB"/>
        </w:rPr>
        <w:t> The tutor highlighted the depth of the risk management section. Rather than just listing potential threats, I incorporated active mitigation strategies using established frameworks like </w:t>
      </w:r>
      <w:r w:rsidRPr="00F040C4">
        <w:rPr>
          <w:rFonts w:ascii="Times New Roman" w:hAnsi="Times New Roman" w:cs="Times New Roman"/>
          <w:b/>
          <w:bCs/>
          <w:sz w:val="24"/>
          <w:szCs w:val="24"/>
          <w:lang w:val="en-GB"/>
        </w:rPr>
        <w:t>PRINCE2 governance</w:t>
      </w:r>
      <w:r w:rsidRPr="00F040C4">
        <w:rPr>
          <w:rFonts w:ascii="Times New Roman" w:hAnsi="Times New Roman" w:cs="Times New Roman"/>
          <w:sz w:val="24"/>
          <w:szCs w:val="24"/>
          <w:lang w:val="en-GB"/>
        </w:rPr>
        <w:t>, phased construction sequencing, and structured stakeholder management. </w:t>
      </w:r>
    </w:p>
    <w:p w14:paraId="31D87418" w14:textId="77777777" w:rsidR="002A24A5" w:rsidRPr="00F040C4" w:rsidRDefault="002A24A5" w:rsidP="002A24A5">
      <w:pPr>
        <w:numPr>
          <w:ilvl w:val="0"/>
          <w:numId w:val="12"/>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Credibility &amp; Scope:</w:t>
      </w:r>
      <w:r w:rsidRPr="00F040C4">
        <w:rPr>
          <w:rFonts w:ascii="Times New Roman" w:hAnsi="Times New Roman" w:cs="Times New Roman"/>
          <w:sz w:val="24"/>
          <w:szCs w:val="24"/>
          <w:lang w:val="en-GB"/>
        </w:rPr>
        <w:t> Grounding the rationale in relevant academic literature and local policy frameworks provided solid contextual weight to the project boundaries and stakeholder landscape. </w:t>
      </w:r>
    </w:p>
    <w:p w14:paraId="57EA7B5C"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Key Areas for Improvement</w:t>
      </w:r>
      <w:r w:rsidRPr="00F040C4">
        <w:rPr>
          <w:rFonts w:ascii="Times New Roman" w:hAnsi="Times New Roman" w:cs="Times New Roman"/>
          <w:sz w:val="24"/>
          <w:szCs w:val="24"/>
          <w:lang w:val="en-GB"/>
        </w:rPr>
        <w:t> </w:t>
      </w:r>
    </w:p>
    <w:p w14:paraId="598B4C91"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To elevate the work from a good baseline to an exemplary project management deliverable, the feedback pinpointed three primary areas: </w:t>
      </w:r>
    </w:p>
    <w:p w14:paraId="50052FD7" w14:textId="77777777" w:rsidR="002A24A5" w:rsidRPr="00F040C4" w:rsidRDefault="002A24A5" w:rsidP="002A24A5">
      <w:pPr>
        <w:numPr>
          <w:ilvl w:val="0"/>
          <w:numId w:val="13"/>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Objective Precision:</w:t>
      </w:r>
      <w:r w:rsidRPr="00F040C4">
        <w:rPr>
          <w:rFonts w:ascii="Times New Roman" w:hAnsi="Times New Roman" w:cs="Times New Roman"/>
          <w:sz w:val="24"/>
          <w:szCs w:val="24"/>
          <w:lang w:val="en-GB"/>
        </w:rPr>
        <w:t> While the sustainability and digital goals were clear in intent, they lacked explicit, quantifiable metrics and time-bound milestones. </w:t>
      </w:r>
    </w:p>
    <w:p w14:paraId="72092AC9" w14:textId="77777777" w:rsidR="002A24A5" w:rsidRPr="00F040C4" w:rsidRDefault="002A24A5" w:rsidP="002A24A5">
      <w:pPr>
        <w:numPr>
          <w:ilvl w:val="0"/>
          <w:numId w:val="14"/>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Visual Project Management Tools:</w:t>
      </w:r>
      <w:r w:rsidRPr="00F040C4">
        <w:rPr>
          <w:rFonts w:ascii="Times New Roman" w:hAnsi="Times New Roman" w:cs="Times New Roman"/>
          <w:sz w:val="24"/>
          <w:szCs w:val="24"/>
          <w:lang w:val="en-GB"/>
        </w:rPr>
        <w:t> The poster relied heavily on textual descriptions rather than high-impact visual controls to communicate complex project mechanics. </w:t>
      </w:r>
    </w:p>
    <w:p w14:paraId="64BB5F7F" w14:textId="77777777" w:rsidR="002A24A5" w:rsidRPr="00F040C4" w:rsidRDefault="002A24A5" w:rsidP="002A24A5">
      <w:pPr>
        <w:numPr>
          <w:ilvl w:val="0"/>
          <w:numId w:val="15"/>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Visual Structure &amp; Readability:</w:t>
      </w:r>
      <w:r w:rsidRPr="00F040C4">
        <w:rPr>
          <w:rFonts w:ascii="Times New Roman" w:hAnsi="Times New Roman" w:cs="Times New Roman"/>
          <w:sz w:val="24"/>
          <w:szCs w:val="24"/>
          <w:lang w:val="en-GB"/>
        </w:rPr>
        <w:t> Layout density and </w:t>
      </w:r>
      <w:proofErr w:type="spellStart"/>
      <w:r w:rsidRPr="00F040C4">
        <w:rPr>
          <w:rFonts w:ascii="Times New Roman" w:hAnsi="Times New Roman" w:cs="Times New Roman"/>
          <w:sz w:val="24"/>
          <w:szCs w:val="24"/>
          <w:lang w:val="en-GB"/>
        </w:rPr>
        <w:t>color</w:t>
      </w:r>
      <w:proofErr w:type="spellEnd"/>
      <w:r w:rsidRPr="00F040C4">
        <w:rPr>
          <w:rFonts w:ascii="Times New Roman" w:hAnsi="Times New Roman" w:cs="Times New Roman"/>
          <w:sz w:val="24"/>
          <w:szCs w:val="24"/>
          <w:lang w:val="en-GB"/>
        </w:rPr>
        <w:t> contrast required refinement to ensure content was easily scannable for diverse stakeholder groups. </w:t>
      </w:r>
    </w:p>
    <w:p w14:paraId="034B7C5B"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Action Plan for the Final Project Management Plan</w:t>
      </w:r>
      <w:r w:rsidRPr="00F040C4">
        <w:rPr>
          <w:rFonts w:ascii="Times New Roman" w:hAnsi="Times New Roman" w:cs="Times New Roman"/>
          <w:sz w:val="24"/>
          <w:szCs w:val="24"/>
          <w:lang w:val="en-GB"/>
        </w:rPr>
        <w:t> </w:t>
      </w:r>
    </w:p>
    <w:p w14:paraId="01EE7426"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The feedback directly shapes how I will construct and format the final Project Management Plan: </w:t>
      </w:r>
    </w:p>
    <w:p w14:paraId="33EA750E"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1. Refactoring Goals into SMART Objectives</w:t>
      </w:r>
      <w:r w:rsidRPr="00F040C4">
        <w:rPr>
          <w:rFonts w:ascii="Times New Roman" w:hAnsi="Times New Roman" w:cs="Times New Roman"/>
          <w:sz w:val="24"/>
          <w:szCs w:val="24"/>
          <w:lang w:val="en-GB"/>
        </w:rPr>
        <w:t> </w:t>
      </w:r>
    </w:p>
    <w:p w14:paraId="44995ABF"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In the final plan, every high-level objective will be restructured using the </w:t>
      </w:r>
      <w:r w:rsidRPr="00F040C4">
        <w:rPr>
          <w:rFonts w:ascii="Times New Roman" w:hAnsi="Times New Roman" w:cs="Times New Roman"/>
          <w:b/>
          <w:bCs/>
          <w:sz w:val="24"/>
          <w:szCs w:val="24"/>
          <w:lang w:val="en-GB"/>
        </w:rPr>
        <w:t>SMART</w:t>
      </w:r>
      <w:r w:rsidRPr="00F040C4">
        <w:rPr>
          <w:rFonts w:ascii="Times New Roman" w:hAnsi="Times New Roman" w:cs="Times New Roman"/>
          <w:sz w:val="24"/>
          <w:szCs w:val="24"/>
          <w:lang w:val="en-GB"/>
        </w:rPr>
        <w:t> framework. For example, instead of stating a general aim to "integrate renewable energy," the plan will specify: </w:t>
      </w:r>
      <w:r w:rsidRPr="00F040C4">
        <w:rPr>
          <w:rFonts w:ascii="Times New Roman" w:hAnsi="Times New Roman" w:cs="Times New Roman"/>
          <w:i/>
          <w:iCs/>
          <w:sz w:val="24"/>
          <w:szCs w:val="24"/>
          <w:lang w:val="en-GB"/>
        </w:rPr>
        <w:t>"Achieve 100% net-zero operational emissions by integrating 2.5 MW on-site solar capacity and smart microgrids within Phase 2 (Months 12–24)."</w:t>
      </w:r>
      <w:r w:rsidRPr="00F040C4">
        <w:rPr>
          <w:rFonts w:ascii="Times New Roman" w:hAnsi="Times New Roman" w:cs="Times New Roman"/>
          <w:sz w:val="24"/>
          <w:szCs w:val="24"/>
          <w:lang w:val="en-GB"/>
        </w:rPr>
        <w:t> Each objective will feature explicit Key Performance Indicators (KPIs) and targeted completion dates. </w:t>
      </w:r>
    </w:p>
    <w:p w14:paraId="4A3B1A37"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lastRenderedPageBreak/>
        <w:t>2. Embedding Visual Management Frameworks</w:t>
      </w:r>
      <w:r w:rsidRPr="00F040C4">
        <w:rPr>
          <w:rFonts w:ascii="Times New Roman" w:hAnsi="Times New Roman" w:cs="Times New Roman"/>
          <w:sz w:val="24"/>
          <w:szCs w:val="24"/>
          <w:lang w:val="en-GB"/>
        </w:rPr>
        <w:t> </w:t>
      </w:r>
    </w:p>
    <w:p w14:paraId="58699F19"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To strengthen evidence of practical project management application, I am introducing standard visual tools into the main text and appendices: </w:t>
      </w:r>
    </w:p>
    <w:p w14:paraId="67096A3B" w14:textId="77777777" w:rsidR="002A24A5" w:rsidRPr="00F040C4" w:rsidRDefault="002A24A5" w:rsidP="002A24A5">
      <w:pPr>
        <w:numPr>
          <w:ilvl w:val="0"/>
          <w:numId w:val="16"/>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A </w:t>
      </w:r>
      <w:r w:rsidRPr="00F040C4">
        <w:rPr>
          <w:rFonts w:ascii="Times New Roman" w:hAnsi="Times New Roman" w:cs="Times New Roman"/>
          <w:b/>
          <w:bCs/>
          <w:sz w:val="24"/>
          <w:szCs w:val="24"/>
          <w:lang w:val="en-GB"/>
        </w:rPr>
        <w:t>Stakeholder Power-Interest Matrix</w:t>
      </w:r>
      <w:r w:rsidRPr="00F040C4">
        <w:rPr>
          <w:rFonts w:ascii="Times New Roman" w:hAnsi="Times New Roman" w:cs="Times New Roman"/>
          <w:sz w:val="24"/>
          <w:szCs w:val="24"/>
          <w:lang w:val="en-GB"/>
        </w:rPr>
        <w:t> to map engagement strategies across key groups. </w:t>
      </w:r>
    </w:p>
    <w:p w14:paraId="6F3D45B4" w14:textId="77777777" w:rsidR="002A24A5" w:rsidRPr="00F040C4" w:rsidRDefault="002A24A5" w:rsidP="002A24A5">
      <w:pPr>
        <w:numPr>
          <w:ilvl w:val="0"/>
          <w:numId w:val="17"/>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A </w:t>
      </w:r>
      <w:r w:rsidRPr="00F040C4">
        <w:rPr>
          <w:rFonts w:ascii="Times New Roman" w:hAnsi="Times New Roman" w:cs="Times New Roman"/>
          <w:b/>
          <w:bCs/>
          <w:sz w:val="24"/>
          <w:szCs w:val="24"/>
          <w:lang w:val="en-GB"/>
        </w:rPr>
        <w:t>Risk Heat Map</w:t>
      </w:r>
      <w:r w:rsidRPr="00F040C4">
        <w:rPr>
          <w:rFonts w:ascii="Times New Roman" w:hAnsi="Times New Roman" w:cs="Times New Roman"/>
          <w:sz w:val="24"/>
          <w:szCs w:val="24"/>
          <w:lang w:val="en-GB"/>
        </w:rPr>
        <w:t> coupled with a detailed Risk Register to prioritize threat impact versus probability. </w:t>
      </w:r>
    </w:p>
    <w:p w14:paraId="1CA7F64A" w14:textId="77777777" w:rsidR="002A24A5" w:rsidRPr="00F040C4" w:rsidRDefault="002A24A5" w:rsidP="002A24A5">
      <w:pPr>
        <w:numPr>
          <w:ilvl w:val="0"/>
          <w:numId w:val="18"/>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A </w:t>
      </w:r>
      <w:r w:rsidRPr="00F040C4">
        <w:rPr>
          <w:rFonts w:ascii="Times New Roman" w:hAnsi="Times New Roman" w:cs="Times New Roman"/>
          <w:b/>
          <w:bCs/>
          <w:sz w:val="24"/>
          <w:szCs w:val="24"/>
          <w:lang w:val="en-GB"/>
        </w:rPr>
        <w:t>Gantt Chart and Work Breakdown Structure (WBS)</w:t>
      </w:r>
      <w:r w:rsidRPr="00F040C4">
        <w:rPr>
          <w:rFonts w:ascii="Times New Roman" w:hAnsi="Times New Roman" w:cs="Times New Roman"/>
          <w:sz w:val="24"/>
          <w:szCs w:val="24"/>
          <w:lang w:val="en-GB"/>
        </w:rPr>
        <w:t> to illustrate construction phasing and critical path dependencies. </w:t>
      </w:r>
    </w:p>
    <w:p w14:paraId="72A03DEF" w14:textId="77777777" w:rsidR="002A24A5" w:rsidRPr="00F040C4" w:rsidRDefault="002A24A5" w:rsidP="002A24A5">
      <w:pPr>
        <w:numPr>
          <w:ilvl w:val="0"/>
          <w:numId w:val="19"/>
        </w:num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A </w:t>
      </w:r>
      <w:r w:rsidRPr="00F040C4">
        <w:rPr>
          <w:rFonts w:ascii="Times New Roman" w:hAnsi="Times New Roman" w:cs="Times New Roman"/>
          <w:b/>
          <w:bCs/>
          <w:sz w:val="24"/>
          <w:szCs w:val="24"/>
          <w:lang w:val="en-GB"/>
        </w:rPr>
        <w:t>PRINCE2 Governance Framework Diagram</w:t>
      </w:r>
      <w:r w:rsidRPr="00F040C4">
        <w:rPr>
          <w:rFonts w:ascii="Times New Roman" w:hAnsi="Times New Roman" w:cs="Times New Roman"/>
          <w:sz w:val="24"/>
          <w:szCs w:val="24"/>
          <w:lang w:val="en-GB"/>
        </w:rPr>
        <w:t> mapping reporting lines and decision gates. </w:t>
      </w:r>
    </w:p>
    <w:p w14:paraId="0874FDDA"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b/>
          <w:bCs/>
          <w:sz w:val="24"/>
          <w:szCs w:val="24"/>
          <w:lang w:val="en-GB"/>
        </w:rPr>
        <w:t>3. Visual Hierarchy &amp; Accessibility</w:t>
      </w:r>
      <w:r w:rsidRPr="00F040C4">
        <w:rPr>
          <w:rFonts w:ascii="Times New Roman" w:hAnsi="Times New Roman" w:cs="Times New Roman"/>
          <w:sz w:val="24"/>
          <w:szCs w:val="24"/>
          <w:lang w:val="en-GB"/>
        </w:rPr>
        <w:t> </w:t>
      </w:r>
    </w:p>
    <w:p w14:paraId="0B3B49C6" w14:textId="77777777" w:rsidR="002A24A5" w:rsidRPr="00F040C4" w:rsidRDefault="002A24A5" w:rsidP="002A24A5">
      <w:pPr>
        <w:spacing w:after="0" w:line="360" w:lineRule="auto"/>
        <w:jc w:val="both"/>
        <w:rPr>
          <w:rFonts w:ascii="Times New Roman" w:hAnsi="Times New Roman" w:cs="Times New Roman"/>
          <w:sz w:val="24"/>
          <w:szCs w:val="24"/>
          <w:lang w:val="en-GB"/>
        </w:rPr>
      </w:pPr>
      <w:r w:rsidRPr="00F040C4">
        <w:rPr>
          <w:rFonts w:ascii="Times New Roman" w:hAnsi="Times New Roman" w:cs="Times New Roman"/>
          <w:sz w:val="24"/>
          <w:szCs w:val="24"/>
          <w:lang w:val="en-GB"/>
        </w:rPr>
        <w:t>I will reorganize the document structure using distinct sectioning, callout boxes for key takeaways, and strict WCAG-compliant contrast ratios for charts. This ensures technical details remain accessible to both executive sponsors and public stakeholders. </w:t>
      </w:r>
    </w:p>
    <w:p w14:paraId="05A965D3" w14:textId="7B24F60C" w:rsidR="386D03D8" w:rsidRDefault="386D03D8" w:rsidP="386D03D8">
      <w:pPr>
        <w:spacing w:after="0" w:line="240" w:lineRule="auto"/>
        <w:rPr>
          <w:rFonts w:ascii="Arial" w:hAnsi="Arial"/>
          <w:color w:val="5A646E"/>
          <w:sz w:val="13"/>
          <w:szCs w:val="13"/>
        </w:rPr>
      </w:pPr>
    </w:p>
    <w:p w14:paraId="7D107B4E" w14:textId="77777777" w:rsidR="002A24A5" w:rsidRDefault="002A24A5" w:rsidP="386D03D8">
      <w:pPr>
        <w:spacing w:after="0" w:line="240" w:lineRule="auto"/>
        <w:rPr>
          <w:rFonts w:ascii="Arial" w:hAnsi="Arial"/>
          <w:color w:val="5A646E"/>
          <w:sz w:val="13"/>
          <w:szCs w:val="13"/>
        </w:rPr>
      </w:pPr>
    </w:p>
    <w:p w14:paraId="3D0B076D" w14:textId="77777777" w:rsidR="00F60372" w:rsidRDefault="00F60372" w:rsidP="386D03D8">
      <w:pPr>
        <w:spacing w:after="0" w:line="240" w:lineRule="auto"/>
        <w:rPr>
          <w:rFonts w:ascii="Arial" w:hAnsi="Arial"/>
          <w:color w:val="5A646E"/>
          <w:sz w:val="13"/>
          <w:szCs w:val="13"/>
        </w:rPr>
      </w:pPr>
    </w:p>
    <w:p w14:paraId="166536C4" w14:textId="77777777" w:rsidR="00F60372" w:rsidRDefault="00F60372" w:rsidP="386D03D8">
      <w:pPr>
        <w:spacing w:after="0" w:line="240" w:lineRule="auto"/>
        <w:rPr>
          <w:rFonts w:ascii="Arial" w:hAnsi="Arial"/>
          <w:color w:val="5A646E"/>
          <w:sz w:val="13"/>
          <w:szCs w:val="13"/>
        </w:rPr>
      </w:pPr>
    </w:p>
    <w:p w14:paraId="50BB9185" w14:textId="77777777" w:rsidR="00F60372" w:rsidRDefault="00F60372" w:rsidP="386D03D8">
      <w:pPr>
        <w:spacing w:after="0" w:line="240" w:lineRule="auto"/>
        <w:rPr>
          <w:rFonts w:ascii="Arial" w:hAnsi="Arial"/>
          <w:color w:val="5A646E"/>
          <w:sz w:val="13"/>
          <w:szCs w:val="13"/>
        </w:rPr>
      </w:pPr>
    </w:p>
    <w:p w14:paraId="611CC445" w14:textId="77777777" w:rsidR="00F60372" w:rsidRDefault="00F60372" w:rsidP="386D03D8">
      <w:pPr>
        <w:spacing w:after="0" w:line="240" w:lineRule="auto"/>
        <w:rPr>
          <w:rFonts w:ascii="Arial" w:hAnsi="Arial"/>
          <w:color w:val="5A646E"/>
          <w:sz w:val="13"/>
          <w:szCs w:val="13"/>
        </w:rPr>
      </w:pPr>
    </w:p>
    <w:p w14:paraId="1D7019A9" w14:textId="77777777" w:rsidR="00F60372" w:rsidRDefault="00F60372" w:rsidP="386D03D8">
      <w:pPr>
        <w:spacing w:after="0" w:line="240" w:lineRule="auto"/>
        <w:rPr>
          <w:rFonts w:ascii="Arial" w:hAnsi="Arial"/>
          <w:color w:val="5A646E"/>
          <w:sz w:val="13"/>
          <w:szCs w:val="13"/>
        </w:rPr>
      </w:pPr>
    </w:p>
    <w:p w14:paraId="25F5EDAF" w14:textId="77777777" w:rsidR="00F60372" w:rsidRDefault="00F60372" w:rsidP="386D03D8">
      <w:pPr>
        <w:spacing w:after="0" w:line="240" w:lineRule="auto"/>
        <w:rPr>
          <w:rFonts w:ascii="Arial" w:hAnsi="Arial"/>
          <w:color w:val="5A646E"/>
          <w:sz w:val="13"/>
          <w:szCs w:val="13"/>
        </w:rPr>
      </w:pPr>
    </w:p>
    <w:p w14:paraId="70D86DBC" w14:textId="77777777" w:rsidR="00F60372" w:rsidRDefault="00F60372" w:rsidP="386D03D8">
      <w:pPr>
        <w:spacing w:after="0" w:line="240" w:lineRule="auto"/>
        <w:rPr>
          <w:rFonts w:ascii="Arial" w:hAnsi="Arial"/>
          <w:color w:val="5A646E"/>
          <w:sz w:val="13"/>
          <w:szCs w:val="13"/>
        </w:rPr>
      </w:pPr>
    </w:p>
    <w:p w14:paraId="4BB5C93A" w14:textId="77777777" w:rsidR="00F60372" w:rsidRDefault="00F60372" w:rsidP="386D03D8">
      <w:pPr>
        <w:spacing w:after="0" w:line="240" w:lineRule="auto"/>
        <w:rPr>
          <w:rFonts w:ascii="Arial" w:hAnsi="Arial"/>
          <w:color w:val="5A646E"/>
          <w:sz w:val="13"/>
          <w:szCs w:val="13"/>
        </w:rPr>
      </w:pPr>
    </w:p>
    <w:p w14:paraId="458CED90" w14:textId="77777777" w:rsidR="00F60372" w:rsidRDefault="00F60372" w:rsidP="386D03D8">
      <w:pPr>
        <w:spacing w:after="0" w:line="240" w:lineRule="auto"/>
        <w:rPr>
          <w:rFonts w:ascii="Arial" w:hAnsi="Arial"/>
          <w:color w:val="5A646E"/>
          <w:sz w:val="13"/>
          <w:szCs w:val="13"/>
        </w:rPr>
      </w:pPr>
    </w:p>
    <w:p w14:paraId="0C3FD814" w14:textId="77777777" w:rsidR="00F60372" w:rsidRDefault="00F60372" w:rsidP="386D03D8">
      <w:pPr>
        <w:spacing w:after="0" w:line="240" w:lineRule="auto"/>
        <w:rPr>
          <w:rFonts w:ascii="Arial" w:hAnsi="Arial"/>
          <w:color w:val="5A646E"/>
          <w:sz w:val="13"/>
          <w:szCs w:val="13"/>
        </w:rPr>
      </w:pPr>
    </w:p>
    <w:p w14:paraId="2B01824B" w14:textId="77777777" w:rsidR="00F60372" w:rsidRDefault="00F60372" w:rsidP="386D03D8">
      <w:pPr>
        <w:spacing w:after="0" w:line="240" w:lineRule="auto"/>
        <w:rPr>
          <w:rFonts w:ascii="Arial" w:hAnsi="Arial"/>
          <w:color w:val="5A646E"/>
          <w:sz w:val="13"/>
          <w:szCs w:val="13"/>
        </w:rPr>
      </w:pPr>
    </w:p>
    <w:p w14:paraId="64F92F72" w14:textId="77777777" w:rsidR="00F60372" w:rsidRDefault="00F60372" w:rsidP="386D03D8">
      <w:pPr>
        <w:spacing w:after="0" w:line="240" w:lineRule="auto"/>
        <w:rPr>
          <w:rFonts w:ascii="Arial" w:hAnsi="Arial"/>
          <w:color w:val="5A646E"/>
          <w:sz w:val="13"/>
          <w:szCs w:val="13"/>
        </w:rPr>
      </w:pPr>
    </w:p>
    <w:p w14:paraId="3C554966" w14:textId="77777777" w:rsidR="00F60372" w:rsidRDefault="00F60372" w:rsidP="386D03D8">
      <w:pPr>
        <w:spacing w:after="0" w:line="240" w:lineRule="auto"/>
        <w:rPr>
          <w:rFonts w:ascii="Arial" w:hAnsi="Arial"/>
          <w:color w:val="5A646E"/>
          <w:sz w:val="13"/>
          <w:szCs w:val="13"/>
        </w:rPr>
      </w:pPr>
    </w:p>
    <w:p w14:paraId="6DDBD309" w14:textId="77777777" w:rsidR="00F60372" w:rsidRDefault="00F60372" w:rsidP="386D03D8">
      <w:pPr>
        <w:spacing w:after="0" w:line="240" w:lineRule="auto"/>
        <w:rPr>
          <w:rFonts w:ascii="Arial" w:hAnsi="Arial"/>
          <w:color w:val="5A646E"/>
          <w:sz w:val="13"/>
          <w:szCs w:val="13"/>
        </w:rPr>
      </w:pPr>
    </w:p>
    <w:p w14:paraId="05CEE30A" w14:textId="77777777" w:rsidR="00F60372" w:rsidRDefault="00F60372" w:rsidP="386D03D8">
      <w:pPr>
        <w:spacing w:after="0" w:line="240" w:lineRule="auto"/>
        <w:rPr>
          <w:rFonts w:ascii="Arial" w:hAnsi="Arial"/>
          <w:color w:val="5A646E"/>
          <w:sz w:val="13"/>
          <w:szCs w:val="13"/>
        </w:rPr>
      </w:pPr>
    </w:p>
    <w:p w14:paraId="379E85A4" w14:textId="77777777" w:rsidR="00F60372" w:rsidRDefault="00F60372" w:rsidP="386D03D8">
      <w:pPr>
        <w:spacing w:after="0" w:line="240" w:lineRule="auto"/>
        <w:rPr>
          <w:rFonts w:ascii="Arial" w:hAnsi="Arial"/>
          <w:color w:val="5A646E"/>
          <w:sz w:val="13"/>
          <w:szCs w:val="13"/>
        </w:rPr>
      </w:pPr>
    </w:p>
    <w:p w14:paraId="75EF5081" w14:textId="77777777" w:rsidR="00F60372" w:rsidRDefault="00F60372" w:rsidP="386D03D8">
      <w:pPr>
        <w:spacing w:after="0" w:line="240" w:lineRule="auto"/>
        <w:rPr>
          <w:rFonts w:ascii="Arial" w:hAnsi="Arial"/>
          <w:color w:val="5A646E"/>
          <w:sz w:val="13"/>
          <w:szCs w:val="13"/>
        </w:rPr>
      </w:pPr>
    </w:p>
    <w:p w14:paraId="377964E9" w14:textId="77777777" w:rsidR="00F60372" w:rsidRDefault="00F60372" w:rsidP="386D03D8">
      <w:pPr>
        <w:spacing w:after="0" w:line="240" w:lineRule="auto"/>
        <w:rPr>
          <w:rFonts w:ascii="Arial" w:hAnsi="Arial"/>
          <w:color w:val="5A646E"/>
          <w:sz w:val="13"/>
          <w:szCs w:val="13"/>
        </w:rPr>
      </w:pPr>
    </w:p>
    <w:p w14:paraId="58738439" w14:textId="77777777" w:rsidR="00F60372" w:rsidRDefault="00F60372" w:rsidP="386D03D8">
      <w:pPr>
        <w:spacing w:after="0" w:line="240" w:lineRule="auto"/>
        <w:rPr>
          <w:rFonts w:ascii="Arial" w:hAnsi="Arial"/>
          <w:color w:val="5A646E"/>
          <w:sz w:val="13"/>
          <w:szCs w:val="13"/>
        </w:rPr>
      </w:pPr>
    </w:p>
    <w:p w14:paraId="56B4BB38" w14:textId="77777777" w:rsidR="00F60372" w:rsidRDefault="00F60372" w:rsidP="386D03D8">
      <w:pPr>
        <w:spacing w:after="0" w:line="240" w:lineRule="auto"/>
        <w:rPr>
          <w:rFonts w:ascii="Arial" w:hAnsi="Arial"/>
          <w:color w:val="5A646E"/>
          <w:sz w:val="13"/>
          <w:szCs w:val="13"/>
        </w:rPr>
      </w:pPr>
    </w:p>
    <w:p w14:paraId="216AE4F0" w14:textId="77777777" w:rsidR="00F60372" w:rsidRDefault="00F60372" w:rsidP="386D03D8">
      <w:pPr>
        <w:spacing w:after="0" w:line="240" w:lineRule="auto"/>
        <w:rPr>
          <w:rFonts w:ascii="Arial" w:hAnsi="Arial"/>
          <w:color w:val="5A646E"/>
          <w:sz w:val="13"/>
          <w:szCs w:val="13"/>
        </w:rPr>
      </w:pPr>
    </w:p>
    <w:p w14:paraId="78738FE0" w14:textId="77777777" w:rsidR="00F60372" w:rsidRDefault="00F60372" w:rsidP="386D03D8">
      <w:pPr>
        <w:spacing w:after="0" w:line="240" w:lineRule="auto"/>
        <w:rPr>
          <w:rFonts w:ascii="Arial" w:hAnsi="Arial"/>
          <w:color w:val="5A646E"/>
          <w:sz w:val="13"/>
          <w:szCs w:val="13"/>
        </w:rPr>
      </w:pPr>
    </w:p>
    <w:p w14:paraId="7727476D" w14:textId="77777777" w:rsidR="00F60372" w:rsidRDefault="00F60372" w:rsidP="386D03D8">
      <w:pPr>
        <w:spacing w:after="0" w:line="240" w:lineRule="auto"/>
        <w:rPr>
          <w:rFonts w:ascii="Arial" w:hAnsi="Arial"/>
          <w:color w:val="5A646E"/>
          <w:sz w:val="13"/>
          <w:szCs w:val="13"/>
        </w:rPr>
      </w:pPr>
    </w:p>
    <w:p w14:paraId="540C9D28" w14:textId="77777777" w:rsidR="00F60372" w:rsidRDefault="00F60372" w:rsidP="386D03D8">
      <w:pPr>
        <w:spacing w:after="0" w:line="240" w:lineRule="auto"/>
        <w:rPr>
          <w:rFonts w:ascii="Arial" w:hAnsi="Arial"/>
          <w:color w:val="5A646E"/>
          <w:sz w:val="13"/>
          <w:szCs w:val="13"/>
        </w:rPr>
      </w:pPr>
    </w:p>
    <w:p w14:paraId="2C8EF9CD" w14:textId="77777777" w:rsidR="00F60372" w:rsidRDefault="00F60372" w:rsidP="386D03D8">
      <w:pPr>
        <w:spacing w:after="0" w:line="240" w:lineRule="auto"/>
        <w:rPr>
          <w:rFonts w:ascii="Arial" w:hAnsi="Arial"/>
          <w:color w:val="5A646E"/>
          <w:sz w:val="13"/>
          <w:szCs w:val="13"/>
        </w:rPr>
      </w:pPr>
    </w:p>
    <w:p w14:paraId="3DAA8A8C" w14:textId="77777777" w:rsidR="00F60372" w:rsidRDefault="00F60372" w:rsidP="386D03D8">
      <w:pPr>
        <w:spacing w:after="0" w:line="240" w:lineRule="auto"/>
        <w:rPr>
          <w:rFonts w:ascii="Arial" w:hAnsi="Arial"/>
          <w:color w:val="5A646E"/>
          <w:sz w:val="13"/>
          <w:szCs w:val="13"/>
        </w:rPr>
      </w:pPr>
    </w:p>
    <w:p w14:paraId="435ED1F6" w14:textId="77777777" w:rsidR="00F60372" w:rsidRDefault="00F60372" w:rsidP="386D03D8">
      <w:pPr>
        <w:spacing w:after="0" w:line="240" w:lineRule="auto"/>
        <w:rPr>
          <w:rFonts w:ascii="Arial" w:hAnsi="Arial"/>
          <w:color w:val="5A646E"/>
          <w:sz w:val="13"/>
          <w:szCs w:val="13"/>
        </w:rPr>
      </w:pPr>
    </w:p>
    <w:p w14:paraId="301EED2C" w14:textId="77777777" w:rsidR="00F60372" w:rsidRDefault="00F60372" w:rsidP="386D03D8">
      <w:pPr>
        <w:spacing w:after="0" w:line="240" w:lineRule="auto"/>
        <w:rPr>
          <w:rFonts w:ascii="Arial" w:hAnsi="Arial"/>
          <w:color w:val="5A646E"/>
          <w:sz w:val="13"/>
          <w:szCs w:val="13"/>
        </w:rPr>
      </w:pPr>
    </w:p>
    <w:p w14:paraId="412FF5C2" w14:textId="77777777" w:rsidR="00F60372" w:rsidRDefault="00F60372" w:rsidP="386D03D8">
      <w:pPr>
        <w:spacing w:after="0" w:line="240" w:lineRule="auto"/>
        <w:rPr>
          <w:rFonts w:ascii="Arial" w:hAnsi="Arial"/>
          <w:color w:val="5A646E"/>
          <w:sz w:val="13"/>
          <w:szCs w:val="13"/>
        </w:rPr>
      </w:pPr>
    </w:p>
    <w:p w14:paraId="1650F22B" w14:textId="77777777" w:rsidR="00F60372" w:rsidRDefault="00F60372" w:rsidP="386D03D8">
      <w:pPr>
        <w:spacing w:after="0" w:line="240" w:lineRule="auto"/>
        <w:rPr>
          <w:rFonts w:ascii="Arial" w:hAnsi="Arial"/>
          <w:color w:val="5A646E"/>
          <w:sz w:val="13"/>
          <w:szCs w:val="13"/>
        </w:rPr>
      </w:pPr>
    </w:p>
    <w:p w14:paraId="1D7ED1FB" w14:textId="77777777" w:rsidR="00F60372" w:rsidRDefault="00F60372" w:rsidP="386D03D8">
      <w:pPr>
        <w:spacing w:after="0" w:line="240" w:lineRule="auto"/>
        <w:rPr>
          <w:rFonts w:ascii="Arial" w:hAnsi="Arial"/>
          <w:color w:val="5A646E"/>
          <w:sz w:val="13"/>
          <w:szCs w:val="13"/>
        </w:rPr>
      </w:pPr>
    </w:p>
    <w:p w14:paraId="30CC98C9" w14:textId="77777777" w:rsidR="00F60372" w:rsidRDefault="00F60372" w:rsidP="386D03D8">
      <w:pPr>
        <w:spacing w:after="0" w:line="240" w:lineRule="auto"/>
        <w:rPr>
          <w:rFonts w:ascii="Arial" w:hAnsi="Arial"/>
          <w:color w:val="5A646E"/>
          <w:sz w:val="13"/>
          <w:szCs w:val="13"/>
        </w:rPr>
      </w:pPr>
    </w:p>
    <w:p w14:paraId="1DE88B71" w14:textId="77777777" w:rsidR="00F60372" w:rsidRDefault="00F60372" w:rsidP="386D03D8">
      <w:pPr>
        <w:spacing w:after="0" w:line="240" w:lineRule="auto"/>
        <w:rPr>
          <w:rFonts w:ascii="Arial" w:hAnsi="Arial"/>
          <w:color w:val="5A646E"/>
          <w:sz w:val="13"/>
          <w:szCs w:val="13"/>
        </w:rPr>
      </w:pPr>
    </w:p>
    <w:p w14:paraId="3ED0D3EA" w14:textId="77777777" w:rsidR="00F60372" w:rsidRDefault="00F60372" w:rsidP="386D03D8">
      <w:pPr>
        <w:spacing w:after="0" w:line="240" w:lineRule="auto"/>
        <w:rPr>
          <w:rFonts w:ascii="Arial" w:hAnsi="Arial"/>
          <w:color w:val="5A646E"/>
          <w:sz w:val="13"/>
          <w:szCs w:val="13"/>
        </w:rPr>
      </w:pPr>
    </w:p>
    <w:p w14:paraId="04CE6F55" w14:textId="77777777" w:rsidR="00F60372" w:rsidRDefault="00F60372" w:rsidP="386D03D8">
      <w:pPr>
        <w:spacing w:after="0" w:line="240" w:lineRule="auto"/>
        <w:rPr>
          <w:rFonts w:ascii="Arial" w:hAnsi="Arial"/>
          <w:color w:val="5A646E"/>
          <w:sz w:val="13"/>
          <w:szCs w:val="13"/>
        </w:rPr>
      </w:pPr>
    </w:p>
    <w:p w14:paraId="3A593C36" w14:textId="77777777" w:rsidR="00F60372" w:rsidRDefault="00F60372" w:rsidP="386D03D8">
      <w:pPr>
        <w:spacing w:after="0" w:line="240" w:lineRule="auto"/>
        <w:rPr>
          <w:rFonts w:ascii="Arial" w:hAnsi="Arial"/>
          <w:color w:val="5A646E"/>
          <w:sz w:val="13"/>
          <w:szCs w:val="13"/>
        </w:rPr>
      </w:pPr>
    </w:p>
    <w:p w14:paraId="03717C74" w14:textId="77777777" w:rsidR="00F60372" w:rsidRDefault="00F60372" w:rsidP="386D03D8">
      <w:pPr>
        <w:spacing w:after="0" w:line="240" w:lineRule="auto"/>
        <w:rPr>
          <w:rFonts w:ascii="Arial" w:hAnsi="Arial"/>
          <w:color w:val="5A646E"/>
          <w:sz w:val="13"/>
          <w:szCs w:val="13"/>
        </w:rPr>
      </w:pPr>
    </w:p>
    <w:p w14:paraId="6F26A16D" w14:textId="77777777" w:rsidR="00F60372" w:rsidRDefault="00F60372" w:rsidP="386D03D8">
      <w:pPr>
        <w:spacing w:after="0" w:line="240" w:lineRule="auto"/>
        <w:rPr>
          <w:rFonts w:ascii="Arial" w:hAnsi="Arial"/>
          <w:color w:val="5A646E"/>
          <w:sz w:val="13"/>
          <w:szCs w:val="13"/>
        </w:rPr>
      </w:pPr>
    </w:p>
    <w:p w14:paraId="37D3DD88" w14:textId="77777777" w:rsidR="00F60372" w:rsidRDefault="00F60372" w:rsidP="386D03D8">
      <w:pPr>
        <w:spacing w:after="0" w:line="240" w:lineRule="auto"/>
        <w:rPr>
          <w:rFonts w:ascii="Arial" w:hAnsi="Arial"/>
          <w:color w:val="5A646E"/>
          <w:sz w:val="13"/>
          <w:szCs w:val="13"/>
        </w:rPr>
      </w:pPr>
    </w:p>
    <w:p w14:paraId="06DF5CE6" w14:textId="77777777" w:rsidR="00F60372" w:rsidRDefault="00F60372" w:rsidP="386D03D8">
      <w:pPr>
        <w:spacing w:after="0" w:line="240" w:lineRule="auto"/>
        <w:rPr>
          <w:rFonts w:ascii="Arial" w:hAnsi="Arial"/>
          <w:color w:val="5A646E"/>
          <w:sz w:val="13"/>
          <w:szCs w:val="13"/>
        </w:rPr>
      </w:pPr>
    </w:p>
    <w:p w14:paraId="6D50AEE5" w14:textId="77777777" w:rsidR="00F60372" w:rsidRDefault="00F60372" w:rsidP="386D03D8">
      <w:pPr>
        <w:spacing w:after="0" w:line="240" w:lineRule="auto"/>
        <w:rPr>
          <w:rFonts w:ascii="Arial" w:hAnsi="Arial"/>
          <w:color w:val="5A646E"/>
          <w:sz w:val="13"/>
          <w:szCs w:val="13"/>
        </w:rPr>
      </w:pPr>
    </w:p>
    <w:p w14:paraId="3321D910" w14:textId="77777777" w:rsidR="00F60372" w:rsidRDefault="00F60372" w:rsidP="386D03D8">
      <w:pPr>
        <w:spacing w:after="0" w:line="240" w:lineRule="auto"/>
        <w:rPr>
          <w:rFonts w:ascii="Arial" w:hAnsi="Arial"/>
          <w:color w:val="5A646E"/>
          <w:sz w:val="13"/>
          <w:szCs w:val="13"/>
        </w:rPr>
      </w:pPr>
    </w:p>
    <w:p w14:paraId="3DB53220" w14:textId="77777777" w:rsidR="00F60372" w:rsidRDefault="00F60372" w:rsidP="386D03D8">
      <w:pPr>
        <w:spacing w:after="0" w:line="240" w:lineRule="auto"/>
        <w:rPr>
          <w:rFonts w:ascii="Arial" w:hAnsi="Arial"/>
          <w:color w:val="5A646E"/>
          <w:sz w:val="13"/>
          <w:szCs w:val="13"/>
        </w:rPr>
      </w:pPr>
    </w:p>
    <w:p w14:paraId="1356DAE2" w14:textId="77777777" w:rsidR="00F60372" w:rsidRDefault="00F60372" w:rsidP="386D03D8">
      <w:pPr>
        <w:spacing w:after="0" w:line="240" w:lineRule="auto"/>
        <w:rPr>
          <w:rFonts w:ascii="Arial" w:hAnsi="Arial"/>
          <w:color w:val="5A646E"/>
          <w:sz w:val="13"/>
          <w:szCs w:val="13"/>
        </w:rPr>
      </w:pPr>
    </w:p>
    <w:p w14:paraId="5AEA3D17" w14:textId="77777777" w:rsidR="00F60372" w:rsidRDefault="00F60372" w:rsidP="386D03D8">
      <w:pPr>
        <w:spacing w:after="0" w:line="240" w:lineRule="auto"/>
        <w:rPr>
          <w:rFonts w:ascii="Arial" w:hAnsi="Arial"/>
          <w:color w:val="5A646E"/>
          <w:sz w:val="13"/>
          <w:szCs w:val="13"/>
        </w:rPr>
      </w:pPr>
    </w:p>
    <w:p w14:paraId="2ED9153C" w14:textId="77777777" w:rsidR="00F60372" w:rsidRDefault="00F60372" w:rsidP="386D03D8">
      <w:pPr>
        <w:spacing w:after="0" w:line="240" w:lineRule="auto"/>
        <w:rPr>
          <w:rFonts w:ascii="Arial" w:hAnsi="Arial"/>
          <w:color w:val="5A646E"/>
          <w:sz w:val="13"/>
          <w:szCs w:val="13"/>
        </w:rPr>
      </w:pPr>
    </w:p>
    <w:p w14:paraId="65DFEEAE" w14:textId="77777777" w:rsidR="00F60372" w:rsidRDefault="00F60372" w:rsidP="386D03D8">
      <w:pPr>
        <w:spacing w:after="0" w:line="240" w:lineRule="auto"/>
        <w:rPr>
          <w:rFonts w:ascii="Arial" w:hAnsi="Arial"/>
          <w:color w:val="5A646E"/>
          <w:sz w:val="13"/>
          <w:szCs w:val="13"/>
        </w:rPr>
      </w:pPr>
    </w:p>
    <w:p w14:paraId="253E497A" w14:textId="77777777" w:rsidR="00F60372" w:rsidRDefault="00F60372" w:rsidP="386D03D8">
      <w:pPr>
        <w:spacing w:after="0" w:line="240" w:lineRule="auto"/>
        <w:rPr>
          <w:rFonts w:ascii="Arial" w:hAnsi="Arial"/>
          <w:color w:val="5A646E"/>
          <w:sz w:val="13"/>
          <w:szCs w:val="13"/>
        </w:rPr>
      </w:pPr>
    </w:p>
    <w:p w14:paraId="427D411F" w14:textId="77777777" w:rsidR="00F60372" w:rsidRDefault="00F60372" w:rsidP="386D03D8">
      <w:pPr>
        <w:spacing w:after="0" w:line="240" w:lineRule="auto"/>
        <w:rPr>
          <w:rFonts w:ascii="Arial" w:hAnsi="Arial"/>
          <w:color w:val="5A646E"/>
          <w:sz w:val="13"/>
          <w:szCs w:val="13"/>
        </w:rPr>
      </w:pPr>
    </w:p>
    <w:p w14:paraId="36C015ED" w14:textId="77777777" w:rsidR="00F60372" w:rsidRDefault="00F60372" w:rsidP="386D03D8">
      <w:pPr>
        <w:spacing w:after="0" w:line="240" w:lineRule="auto"/>
        <w:rPr>
          <w:rFonts w:ascii="Arial" w:hAnsi="Arial"/>
          <w:color w:val="5A646E"/>
          <w:sz w:val="13"/>
          <w:szCs w:val="13"/>
        </w:rPr>
      </w:pPr>
    </w:p>
    <w:p w14:paraId="21100CCB" w14:textId="77777777" w:rsidR="00F60372" w:rsidRDefault="00F60372" w:rsidP="386D03D8">
      <w:pPr>
        <w:spacing w:after="0" w:line="240" w:lineRule="auto"/>
        <w:rPr>
          <w:rFonts w:ascii="Arial" w:hAnsi="Arial"/>
          <w:color w:val="5A646E"/>
          <w:sz w:val="13"/>
          <w:szCs w:val="13"/>
        </w:rPr>
      </w:pPr>
    </w:p>
    <w:p w14:paraId="245BD089" w14:textId="77777777" w:rsidR="00F60372" w:rsidRDefault="00F60372" w:rsidP="386D03D8">
      <w:pPr>
        <w:spacing w:after="0" w:line="240" w:lineRule="auto"/>
        <w:rPr>
          <w:rFonts w:ascii="Arial" w:hAnsi="Arial"/>
          <w:color w:val="5A646E"/>
          <w:sz w:val="13"/>
          <w:szCs w:val="13"/>
        </w:rPr>
      </w:pPr>
    </w:p>
    <w:p w14:paraId="6EE943FF" w14:textId="77777777" w:rsidR="00F60372" w:rsidRDefault="00F60372" w:rsidP="386D03D8">
      <w:pPr>
        <w:spacing w:after="0" w:line="240" w:lineRule="auto"/>
        <w:rPr>
          <w:rFonts w:ascii="Arial" w:hAnsi="Arial"/>
          <w:color w:val="5A646E"/>
          <w:sz w:val="13"/>
          <w:szCs w:val="13"/>
        </w:rPr>
      </w:pPr>
    </w:p>
    <w:p w14:paraId="5E994C2A" w14:textId="77777777" w:rsidR="00F60372" w:rsidRDefault="00F60372" w:rsidP="386D03D8">
      <w:pPr>
        <w:spacing w:after="0" w:line="240" w:lineRule="auto"/>
        <w:rPr>
          <w:rFonts w:ascii="Arial" w:hAnsi="Arial"/>
          <w:color w:val="5A646E"/>
          <w:sz w:val="13"/>
          <w:szCs w:val="13"/>
        </w:rPr>
      </w:pPr>
    </w:p>
    <w:p w14:paraId="6F6ED417" w14:textId="77777777" w:rsidR="00F60372" w:rsidRDefault="00F60372" w:rsidP="386D03D8">
      <w:pPr>
        <w:spacing w:after="0" w:line="240" w:lineRule="auto"/>
        <w:rPr>
          <w:rFonts w:ascii="Arial" w:hAnsi="Arial"/>
          <w:color w:val="5A646E"/>
          <w:sz w:val="13"/>
          <w:szCs w:val="13"/>
        </w:rPr>
      </w:pPr>
    </w:p>
    <w:p w14:paraId="59432F27" w14:textId="77777777" w:rsidR="00F60372" w:rsidRDefault="00F60372" w:rsidP="386D03D8">
      <w:pPr>
        <w:spacing w:after="0" w:line="240" w:lineRule="auto"/>
        <w:rPr>
          <w:rFonts w:ascii="Arial" w:hAnsi="Arial"/>
          <w:color w:val="5A646E"/>
          <w:sz w:val="13"/>
          <w:szCs w:val="13"/>
        </w:rPr>
      </w:pPr>
    </w:p>
    <w:p w14:paraId="787746BB" w14:textId="77777777" w:rsidR="00F60372" w:rsidRDefault="00F60372" w:rsidP="386D03D8">
      <w:pPr>
        <w:spacing w:after="0" w:line="240" w:lineRule="auto"/>
        <w:rPr>
          <w:rFonts w:ascii="Arial" w:hAnsi="Arial"/>
          <w:color w:val="5A646E"/>
          <w:sz w:val="13"/>
          <w:szCs w:val="13"/>
        </w:rPr>
      </w:pPr>
    </w:p>
    <w:p w14:paraId="6CFDADC3" w14:textId="77777777" w:rsidR="00F60372" w:rsidRDefault="00F60372" w:rsidP="386D03D8">
      <w:pPr>
        <w:spacing w:after="0" w:line="240" w:lineRule="auto"/>
        <w:rPr>
          <w:rFonts w:ascii="Arial" w:hAnsi="Arial"/>
          <w:color w:val="5A646E"/>
          <w:sz w:val="13"/>
          <w:szCs w:val="13"/>
        </w:rPr>
      </w:pPr>
    </w:p>
    <w:p w14:paraId="299F05C0" w14:textId="77777777" w:rsidR="00F60372" w:rsidRDefault="00F60372" w:rsidP="386D03D8">
      <w:pPr>
        <w:spacing w:after="0" w:line="240" w:lineRule="auto"/>
        <w:rPr>
          <w:rFonts w:ascii="Arial" w:hAnsi="Arial"/>
          <w:color w:val="5A646E"/>
          <w:sz w:val="13"/>
          <w:szCs w:val="13"/>
        </w:rPr>
      </w:pPr>
    </w:p>
    <w:p w14:paraId="57CE5CDF" w14:textId="77777777" w:rsidR="00B667B7" w:rsidRPr="00B667B7" w:rsidRDefault="00B667B7" w:rsidP="00B667B7">
      <w:pPr>
        <w:pStyle w:val="Heading1"/>
        <w:rPr>
          <w:lang w:val="en-GB"/>
        </w:rPr>
      </w:pPr>
      <w:bookmarkStart w:id="21" w:name="_Toc235780074"/>
      <w:r w:rsidRPr="00B667B7">
        <w:rPr>
          <w:lang w:val="en-GB"/>
        </w:rPr>
        <w:lastRenderedPageBreak/>
        <w:t>11. REFERENCES</w:t>
      </w:r>
      <w:bookmarkEnd w:id="21"/>
    </w:p>
    <w:p w14:paraId="22CDBA25"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proofErr w:type="spellStart"/>
      <w:r w:rsidRPr="004B3FD2">
        <w:rPr>
          <w:rFonts w:ascii="Times New Roman" w:hAnsi="Times New Roman" w:cs="Times New Roman"/>
          <w:sz w:val="24"/>
          <w:szCs w:val="24"/>
          <w:lang w:val="en-GB"/>
        </w:rPr>
        <w:t>Cascetta</w:t>
      </w:r>
      <w:proofErr w:type="spellEnd"/>
      <w:r w:rsidRPr="004B3FD2">
        <w:rPr>
          <w:rFonts w:ascii="Times New Roman" w:hAnsi="Times New Roman" w:cs="Times New Roman"/>
          <w:sz w:val="24"/>
          <w:szCs w:val="24"/>
          <w:lang w:val="en-GB"/>
        </w:rPr>
        <w:t xml:space="preserve">, E., </w:t>
      </w:r>
      <w:proofErr w:type="spellStart"/>
      <w:r w:rsidRPr="004B3FD2">
        <w:rPr>
          <w:rFonts w:ascii="Times New Roman" w:hAnsi="Times New Roman" w:cs="Times New Roman"/>
          <w:sz w:val="24"/>
          <w:szCs w:val="24"/>
          <w:lang w:val="en-GB"/>
        </w:rPr>
        <w:t>Cartenì</w:t>
      </w:r>
      <w:proofErr w:type="spellEnd"/>
      <w:r w:rsidRPr="004B3FD2">
        <w:rPr>
          <w:rFonts w:ascii="Times New Roman" w:hAnsi="Times New Roman" w:cs="Times New Roman"/>
          <w:sz w:val="24"/>
          <w:szCs w:val="24"/>
          <w:lang w:val="en-GB"/>
        </w:rPr>
        <w:t xml:space="preserve">, A., Henke, I. and Pagliara, F. (2020) 'Economic growth, transport infrastructure and regional inequality: A network-wide analysis', </w:t>
      </w:r>
      <w:r w:rsidRPr="004B3FD2">
        <w:rPr>
          <w:rFonts w:ascii="Times New Roman" w:hAnsi="Times New Roman" w:cs="Times New Roman"/>
          <w:i/>
          <w:iCs/>
          <w:sz w:val="24"/>
          <w:szCs w:val="24"/>
          <w:lang w:val="en-GB"/>
        </w:rPr>
        <w:t>Transportation Research Part A: Policy and Practice</w:t>
      </w:r>
      <w:r w:rsidRPr="004B3FD2">
        <w:rPr>
          <w:rFonts w:ascii="Times New Roman" w:hAnsi="Times New Roman" w:cs="Times New Roman"/>
          <w:sz w:val="24"/>
          <w:szCs w:val="24"/>
          <w:lang w:val="en-GB"/>
        </w:rPr>
        <w:t>, 136, pp. 170-181.</w:t>
      </w:r>
    </w:p>
    <w:p w14:paraId="496ADCD5"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Department for Transport (2023) </w:t>
      </w:r>
      <w:r w:rsidRPr="004B3FD2">
        <w:rPr>
          <w:rFonts w:ascii="Times New Roman" w:hAnsi="Times New Roman" w:cs="Times New Roman"/>
          <w:i/>
          <w:iCs/>
          <w:sz w:val="24"/>
          <w:szCs w:val="24"/>
          <w:lang w:val="en-GB"/>
        </w:rPr>
        <w:t>Transport Infrastructure Strategy Report</w:t>
      </w:r>
      <w:r w:rsidRPr="004B3FD2">
        <w:rPr>
          <w:rFonts w:ascii="Times New Roman" w:hAnsi="Times New Roman" w:cs="Times New Roman"/>
          <w:sz w:val="24"/>
          <w:szCs w:val="24"/>
          <w:lang w:val="en-GB"/>
        </w:rPr>
        <w:t xml:space="preserve">. London: </w:t>
      </w:r>
      <w:proofErr w:type="spellStart"/>
      <w:r w:rsidRPr="004B3FD2">
        <w:rPr>
          <w:rFonts w:ascii="Times New Roman" w:hAnsi="Times New Roman" w:cs="Times New Roman"/>
          <w:sz w:val="24"/>
          <w:szCs w:val="24"/>
          <w:lang w:val="en-GB"/>
        </w:rPr>
        <w:t>DfT.</w:t>
      </w:r>
      <w:proofErr w:type="spellEnd"/>
    </w:p>
    <w:p w14:paraId="23A6A47B"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Douglas, M., Watkins, D. and Gorman, D. (2020) 'Safe and Accessible Transit Hubs: Best Practices', </w:t>
      </w:r>
      <w:r w:rsidRPr="004B3FD2">
        <w:rPr>
          <w:rFonts w:ascii="Times New Roman" w:hAnsi="Times New Roman" w:cs="Times New Roman"/>
          <w:i/>
          <w:iCs/>
          <w:sz w:val="24"/>
          <w:szCs w:val="24"/>
          <w:lang w:val="en-GB"/>
        </w:rPr>
        <w:t>Journal of Urban Transport</w:t>
      </w:r>
      <w:r w:rsidRPr="004B3FD2">
        <w:rPr>
          <w:rFonts w:ascii="Times New Roman" w:hAnsi="Times New Roman" w:cs="Times New Roman"/>
          <w:sz w:val="24"/>
          <w:szCs w:val="24"/>
          <w:lang w:val="en-GB"/>
        </w:rPr>
        <w:t>, 44(2), pp. 112-125.</w:t>
      </w:r>
    </w:p>
    <w:p w14:paraId="4B00D900"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Flyvbjerg, B. (2014) 'What You Should Know About Megaprojects and Why: An Overview', </w:t>
      </w:r>
      <w:r w:rsidRPr="004B3FD2">
        <w:rPr>
          <w:rFonts w:ascii="Times New Roman" w:hAnsi="Times New Roman" w:cs="Times New Roman"/>
          <w:i/>
          <w:iCs/>
          <w:sz w:val="24"/>
          <w:szCs w:val="24"/>
          <w:lang w:val="en-GB"/>
        </w:rPr>
        <w:t>Project Management Journal</w:t>
      </w:r>
      <w:r w:rsidRPr="004B3FD2">
        <w:rPr>
          <w:rFonts w:ascii="Times New Roman" w:hAnsi="Times New Roman" w:cs="Times New Roman"/>
          <w:sz w:val="24"/>
          <w:szCs w:val="24"/>
          <w:lang w:val="en-GB"/>
        </w:rPr>
        <w:t>, 45(2), pp. 6-19.</w:t>
      </w:r>
    </w:p>
    <w:p w14:paraId="7A91B86D"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Freeman, R.E. (2010) </w:t>
      </w:r>
      <w:r w:rsidRPr="004B3FD2">
        <w:rPr>
          <w:rFonts w:ascii="Times New Roman" w:hAnsi="Times New Roman" w:cs="Times New Roman"/>
          <w:i/>
          <w:iCs/>
          <w:sz w:val="24"/>
          <w:szCs w:val="24"/>
          <w:lang w:val="en-GB"/>
        </w:rPr>
        <w:t>Strategic Management: A Stakeholder Approach</w:t>
      </w:r>
      <w:r w:rsidRPr="004B3FD2">
        <w:rPr>
          <w:rFonts w:ascii="Times New Roman" w:hAnsi="Times New Roman" w:cs="Times New Roman"/>
          <w:sz w:val="24"/>
          <w:szCs w:val="24"/>
          <w:lang w:val="en-GB"/>
        </w:rPr>
        <w:t>. Cambridge: Cambridge University Press.</w:t>
      </w:r>
    </w:p>
    <w:p w14:paraId="435D2F39"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proofErr w:type="spellStart"/>
      <w:r w:rsidRPr="004B3FD2">
        <w:rPr>
          <w:rFonts w:ascii="Times New Roman" w:hAnsi="Times New Roman" w:cs="Times New Roman"/>
          <w:sz w:val="24"/>
          <w:szCs w:val="24"/>
          <w:lang w:val="en-GB"/>
        </w:rPr>
        <w:t>Gkiotsalitis</w:t>
      </w:r>
      <w:proofErr w:type="spellEnd"/>
      <w:r w:rsidRPr="004B3FD2">
        <w:rPr>
          <w:rFonts w:ascii="Times New Roman" w:hAnsi="Times New Roman" w:cs="Times New Roman"/>
          <w:sz w:val="24"/>
          <w:szCs w:val="24"/>
          <w:lang w:val="en-GB"/>
        </w:rPr>
        <w:t xml:space="preserve">, K. and Cats, O. (2021) 'Public transport planning adaptation under the COVID-19 pandemic crisis: literature review of research needs and directions', </w:t>
      </w:r>
      <w:r w:rsidRPr="004B3FD2">
        <w:rPr>
          <w:rFonts w:ascii="Times New Roman" w:hAnsi="Times New Roman" w:cs="Times New Roman"/>
          <w:i/>
          <w:iCs/>
          <w:sz w:val="24"/>
          <w:szCs w:val="24"/>
          <w:lang w:val="en-GB"/>
        </w:rPr>
        <w:t>Transport Reviews</w:t>
      </w:r>
      <w:r w:rsidRPr="004B3FD2">
        <w:rPr>
          <w:rFonts w:ascii="Times New Roman" w:hAnsi="Times New Roman" w:cs="Times New Roman"/>
          <w:sz w:val="24"/>
          <w:szCs w:val="24"/>
          <w:lang w:val="en-GB"/>
        </w:rPr>
        <w:t>, 41(3), pp. 374-392.</w:t>
      </w:r>
    </w:p>
    <w:p w14:paraId="68E980D6"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HM Government (2021) </w:t>
      </w:r>
      <w:r w:rsidRPr="004B3FD2">
        <w:rPr>
          <w:rFonts w:ascii="Times New Roman" w:hAnsi="Times New Roman" w:cs="Times New Roman"/>
          <w:i/>
          <w:iCs/>
          <w:sz w:val="24"/>
          <w:szCs w:val="24"/>
          <w:lang w:val="en-GB"/>
        </w:rPr>
        <w:t>Net Zero Strategy: Build Back Greener</w:t>
      </w:r>
      <w:r w:rsidRPr="004B3FD2">
        <w:rPr>
          <w:rFonts w:ascii="Times New Roman" w:hAnsi="Times New Roman" w:cs="Times New Roman"/>
          <w:sz w:val="24"/>
          <w:szCs w:val="24"/>
          <w:lang w:val="en-GB"/>
        </w:rPr>
        <w:t>. London: HM Government.</w:t>
      </w:r>
    </w:p>
    <w:p w14:paraId="6100777E"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IEA (2022) </w:t>
      </w:r>
      <w:r w:rsidRPr="004B3FD2">
        <w:rPr>
          <w:rFonts w:ascii="Times New Roman" w:hAnsi="Times New Roman" w:cs="Times New Roman"/>
          <w:i/>
          <w:iCs/>
          <w:sz w:val="24"/>
          <w:szCs w:val="24"/>
          <w:lang w:val="en-GB"/>
        </w:rPr>
        <w:t>Sustainable Recoveries in Transport</w:t>
      </w:r>
      <w:r w:rsidRPr="004B3FD2">
        <w:rPr>
          <w:rFonts w:ascii="Times New Roman" w:hAnsi="Times New Roman" w:cs="Times New Roman"/>
          <w:sz w:val="24"/>
          <w:szCs w:val="24"/>
          <w:lang w:val="en-GB"/>
        </w:rPr>
        <w:t>. Paris: International Energy Agency.</w:t>
      </w:r>
    </w:p>
    <w:p w14:paraId="69F5103C"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Kerzner, H. (2017) </w:t>
      </w:r>
      <w:r w:rsidRPr="004B3FD2">
        <w:rPr>
          <w:rFonts w:ascii="Times New Roman" w:hAnsi="Times New Roman" w:cs="Times New Roman"/>
          <w:i/>
          <w:iCs/>
          <w:sz w:val="24"/>
          <w:szCs w:val="24"/>
          <w:lang w:val="en-GB"/>
        </w:rPr>
        <w:t>Project Management: A Systems Approach to Planning, Scheduling, and Controlling</w:t>
      </w:r>
      <w:r w:rsidRPr="004B3FD2">
        <w:rPr>
          <w:rFonts w:ascii="Times New Roman" w:hAnsi="Times New Roman" w:cs="Times New Roman"/>
          <w:sz w:val="24"/>
          <w:szCs w:val="24"/>
          <w:lang w:val="en-GB"/>
        </w:rPr>
        <w:t xml:space="preserve">. 12th </w:t>
      </w:r>
      <w:proofErr w:type="spellStart"/>
      <w:r w:rsidRPr="004B3FD2">
        <w:rPr>
          <w:rFonts w:ascii="Times New Roman" w:hAnsi="Times New Roman" w:cs="Times New Roman"/>
          <w:sz w:val="24"/>
          <w:szCs w:val="24"/>
          <w:lang w:val="en-GB"/>
        </w:rPr>
        <w:t>edn</w:t>
      </w:r>
      <w:proofErr w:type="spellEnd"/>
      <w:r w:rsidRPr="004B3FD2">
        <w:rPr>
          <w:rFonts w:ascii="Times New Roman" w:hAnsi="Times New Roman" w:cs="Times New Roman"/>
          <w:sz w:val="24"/>
          <w:szCs w:val="24"/>
          <w:lang w:val="en-GB"/>
        </w:rPr>
        <w:t>. Hoboken: John Wiley &amp; Sons.</w:t>
      </w:r>
    </w:p>
    <w:p w14:paraId="797CCA79"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Koppenjan, J. and Klijn, E.H. (2015) </w:t>
      </w:r>
      <w:r w:rsidRPr="004B3FD2">
        <w:rPr>
          <w:rFonts w:ascii="Times New Roman" w:hAnsi="Times New Roman" w:cs="Times New Roman"/>
          <w:i/>
          <w:iCs/>
          <w:sz w:val="24"/>
          <w:szCs w:val="24"/>
          <w:lang w:val="en-GB"/>
        </w:rPr>
        <w:t>Governance Networks in the Public Sector</w:t>
      </w:r>
      <w:r w:rsidRPr="004B3FD2">
        <w:rPr>
          <w:rFonts w:ascii="Times New Roman" w:hAnsi="Times New Roman" w:cs="Times New Roman"/>
          <w:sz w:val="24"/>
          <w:szCs w:val="24"/>
          <w:lang w:val="en-GB"/>
        </w:rPr>
        <w:t>. London: Routledge.</w:t>
      </w:r>
    </w:p>
    <w:p w14:paraId="43708DC0"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Love, P.E., Matthews, J., Simpson, I., Hill, A. and Olatunji, O.A. (2014) 'A cloud-computing platform for sharing building information models', </w:t>
      </w:r>
      <w:r w:rsidRPr="004B3FD2">
        <w:rPr>
          <w:rFonts w:ascii="Times New Roman" w:hAnsi="Times New Roman" w:cs="Times New Roman"/>
          <w:i/>
          <w:iCs/>
          <w:sz w:val="24"/>
          <w:szCs w:val="24"/>
          <w:lang w:val="en-GB"/>
        </w:rPr>
        <w:t>Automation in Construction</w:t>
      </w:r>
      <w:r w:rsidRPr="004B3FD2">
        <w:rPr>
          <w:rFonts w:ascii="Times New Roman" w:hAnsi="Times New Roman" w:cs="Times New Roman"/>
          <w:sz w:val="24"/>
          <w:szCs w:val="24"/>
          <w:lang w:val="en-GB"/>
        </w:rPr>
        <w:t>, 39, pp. 57-61.</w:t>
      </w:r>
    </w:p>
    <w:p w14:paraId="4FFADA16"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Meredith, J.R., Shafer, S.M. and Mantel Jr, S.J. (2017) </w:t>
      </w:r>
      <w:r w:rsidRPr="004B3FD2">
        <w:rPr>
          <w:rFonts w:ascii="Times New Roman" w:hAnsi="Times New Roman" w:cs="Times New Roman"/>
          <w:i/>
          <w:iCs/>
          <w:sz w:val="24"/>
          <w:szCs w:val="24"/>
          <w:lang w:val="en-GB"/>
        </w:rPr>
        <w:t>Project Management: A Strategic Managerial Approach</w:t>
      </w:r>
      <w:r w:rsidRPr="004B3FD2">
        <w:rPr>
          <w:rFonts w:ascii="Times New Roman" w:hAnsi="Times New Roman" w:cs="Times New Roman"/>
          <w:sz w:val="24"/>
          <w:szCs w:val="24"/>
          <w:lang w:val="en-GB"/>
        </w:rPr>
        <w:t xml:space="preserve">. 10th </w:t>
      </w:r>
      <w:proofErr w:type="spellStart"/>
      <w:r w:rsidRPr="004B3FD2">
        <w:rPr>
          <w:rFonts w:ascii="Times New Roman" w:hAnsi="Times New Roman" w:cs="Times New Roman"/>
          <w:sz w:val="24"/>
          <w:szCs w:val="24"/>
          <w:lang w:val="en-GB"/>
        </w:rPr>
        <w:t>edn</w:t>
      </w:r>
      <w:proofErr w:type="spellEnd"/>
      <w:r w:rsidRPr="004B3FD2">
        <w:rPr>
          <w:rFonts w:ascii="Times New Roman" w:hAnsi="Times New Roman" w:cs="Times New Roman"/>
          <w:sz w:val="24"/>
          <w:szCs w:val="24"/>
          <w:lang w:val="en-GB"/>
        </w:rPr>
        <w:t>. Hoboken: John Wiley &amp; Sons.</w:t>
      </w:r>
    </w:p>
    <w:p w14:paraId="658D67F0"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OGC (2017) </w:t>
      </w:r>
      <w:r w:rsidRPr="004B3FD2">
        <w:rPr>
          <w:rFonts w:ascii="Times New Roman" w:hAnsi="Times New Roman" w:cs="Times New Roman"/>
          <w:i/>
          <w:iCs/>
          <w:sz w:val="24"/>
          <w:szCs w:val="24"/>
          <w:lang w:val="en-GB"/>
        </w:rPr>
        <w:t>Managing Successful Projects with PRINCE2</w:t>
      </w:r>
      <w:r w:rsidRPr="004B3FD2">
        <w:rPr>
          <w:rFonts w:ascii="Times New Roman" w:hAnsi="Times New Roman" w:cs="Times New Roman"/>
          <w:sz w:val="24"/>
          <w:szCs w:val="24"/>
          <w:lang w:val="en-GB"/>
        </w:rPr>
        <w:t xml:space="preserve">. 6th </w:t>
      </w:r>
      <w:proofErr w:type="spellStart"/>
      <w:r w:rsidRPr="004B3FD2">
        <w:rPr>
          <w:rFonts w:ascii="Times New Roman" w:hAnsi="Times New Roman" w:cs="Times New Roman"/>
          <w:sz w:val="24"/>
          <w:szCs w:val="24"/>
          <w:lang w:val="en-GB"/>
        </w:rPr>
        <w:t>edn</w:t>
      </w:r>
      <w:proofErr w:type="spellEnd"/>
      <w:r w:rsidRPr="004B3FD2">
        <w:rPr>
          <w:rFonts w:ascii="Times New Roman" w:hAnsi="Times New Roman" w:cs="Times New Roman"/>
          <w:sz w:val="24"/>
          <w:szCs w:val="24"/>
          <w:lang w:val="en-GB"/>
        </w:rPr>
        <w:t>. London: AXELOS / The Stationery Office.</w:t>
      </w:r>
    </w:p>
    <w:p w14:paraId="7CD95C3E"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PMI (2021) </w:t>
      </w:r>
      <w:r w:rsidRPr="004B3FD2">
        <w:rPr>
          <w:rFonts w:ascii="Times New Roman" w:hAnsi="Times New Roman" w:cs="Times New Roman"/>
          <w:i/>
          <w:iCs/>
          <w:sz w:val="24"/>
          <w:szCs w:val="24"/>
          <w:lang w:val="en-GB"/>
        </w:rPr>
        <w:t>A Guide to the Project Management Body of Knowledge (PMBOK Guide)</w:t>
      </w:r>
      <w:r w:rsidRPr="004B3FD2">
        <w:rPr>
          <w:rFonts w:ascii="Times New Roman" w:hAnsi="Times New Roman" w:cs="Times New Roman"/>
          <w:sz w:val="24"/>
          <w:szCs w:val="24"/>
          <w:lang w:val="en-GB"/>
        </w:rPr>
        <w:t xml:space="preserve">. 7th </w:t>
      </w:r>
      <w:proofErr w:type="spellStart"/>
      <w:r w:rsidRPr="004B3FD2">
        <w:rPr>
          <w:rFonts w:ascii="Times New Roman" w:hAnsi="Times New Roman" w:cs="Times New Roman"/>
          <w:sz w:val="24"/>
          <w:szCs w:val="24"/>
          <w:lang w:val="en-GB"/>
        </w:rPr>
        <w:t>edn</w:t>
      </w:r>
      <w:proofErr w:type="spellEnd"/>
      <w:r w:rsidRPr="004B3FD2">
        <w:rPr>
          <w:rFonts w:ascii="Times New Roman" w:hAnsi="Times New Roman" w:cs="Times New Roman"/>
          <w:sz w:val="24"/>
          <w:szCs w:val="24"/>
          <w:lang w:val="en-GB"/>
        </w:rPr>
        <w:t>. Newtown Square: Project Management Institute.</w:t>
      </w:r>
    </w:p>
    <w:p w14:paraId="39B4B29B"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Pollack, J., Helm, J. and Adler, D. (2018) 'What is the critical path? A review of history and definition', </w:t>
      </w:r>
      <w:r w:rsidRPr="004B3FD2">
        <w:rPr>
          <w:rFonts w:ascii="Times New Roman" w:hAnsi="Times New Roman" w:cs="Times New Roman"/>
          <w:i/>
          <w:iCs/>
          <w:sz w:val="24"/>
          <w:szCs w:val="24"/>
          <w:lang w:val="en-GB"/>
        </w:rPr>
        <w:t>International Journal of Project Management</w:t>
      </w:r>
      <w:r w:rsidRPr="004B3FD2">
        <w:rPr>
          <w:rFonts w:ascii="Times New Roman" w:hAnsi="Times New Roman" w:cs="Times New Roman"/>
          <w:sz w:val="24"/>
          <w:szCs w:val="24"/>
          <w:lang w:val="en-GB"/>
        </w:rPr>
        <w:t>, 36(2), pp. 238-247.</w:t>
      </w:r>
    </w:p>
    <w:p w14:paraId="6434B65A"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Rogers, A. and Shipman, M. (2020) </w:t>
      </w:r>
      <w:r w:rsidRPr="004B3FD2">
        <w:rPr>
          <w:rFonts w:ascii="Times New Roman" w:hAnsi="Times New Roman" w:cs="Times New Roman"/>
          <w:i/>
          <w:iCs/>
          <w:sz w:val="24"/>
          <w:szCs w:val="24"/>
          <w:lang w:val="en-GB"/>
        </w:rPr>
        <w:t>Sustainable Urban Mobility Protocols</w:t>
      </w:r>
      <w:r w:rsidRPr="004B3FD2">
        <w:rPr>
          <w:rFonts w:ascii="Times New Roman" w:hAnsi="Times New Roman" w:cs="Times New Roman"/>
          <w:sz w:val="24"/>
          <w:szCs w:val="24"/>
          <w:lang w:val="en-GB"/>
        </w:rPr>
        <w:t>. Oxford: Oxford University Press.</w:t>
      </w:r>
    </w:p>
    <w:p w14:paraId="554496ED"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Shen, L., Yan, H. and Zhang, X. (2019) 'Integrated sustainability assessment of public transport infrastructure', </w:t>
      </w:r>
      <w:r w:rsidRPr="004B3FD2">
        <w:rPr>
          <w:rFonts w:ascii="Times New Roman" w:hAnsi="Times New Roman" w:cs="Times New Roman"/>
          <w:i/>
          <w:iCs/>
          <w:sz w:val="24"/>
          <w:szCs w:val="24"/>
          <w:lang w:val="en-GB"/>
        </w:rPr>
        <w:t>Journal of Cleaner Production</w:t>
      </w:r>
      <w:r w:rsidRPr="004B3FD2">
        <w:rPr>
          <w:rFonts w:ascii="Times New Roman" w:hAnsi="Times New Roman" w:cs="Times New Roman"/>
          <w:sz w:val="24"/>
          <w:szCs w:val="24"/>
          <w:lang w:val="en-GB"/>
        </w:rPr>
        <w:t>, 223, pp. 780-792.</w:t>
      </w:r>
    </w:p>
    <w:p w14:paraId="435EE215"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Turner, J.R. (2014) </w:t>
      </w:r>
      <w:r w:rsidRPr="004B3FD2">
        <w:rPr>
          <w:rFonts w:ascii="Times New Roman" w:hAnsi="Times New Roman" w:cs="Times New Roman"/>
          <w:i/>
          <w:iCs/>
          <w:sz w:val="24"/>
          <w:szCs w:val="24"/>
          <w:lang w:val="en-GB"/>
        </w:rPr>
        <w:t>The Handbook of Project-Based Management: Leading Strategic Change in Organizations</w:t>
      </w:r>
      <w:r w:rsidRPr="004B3FD2">
        <w:rPr>
          <w:rFonts w:ascii="Times New Roman" w:hAnsi="Times New Roman" w:cs="Times New Roman"/>
          <w:sz w:val="24"/>
          <w:szCs w:val="24"/>
          <w:lang w:val="en-GB"/>
        </w:rPr>
        <w:t xml:space="preserve">. 4th </w:t>
      </w:r>
      <w:proofErr w:type="spellStart"/>
      <w:r w:rsidRPr="004B3FD2">
        <w:rPr>
          <w:rFonts w:ascii="Times New Roman" w:hAnsi="Times New Roman" w:cs="Times New Roman"/>
          <w:sz w:val="24"/>
          <w:szCs w:val="24"/>
          <w:lang w:val="en-GB"/>
        </w:rPr>
        <w:t>edn</w:t>
      </w:r>
      <w:proofErr w:type="spellEnd"/>
      <w:r w:rsidRPr="004B3FD2">
        <w:rPr>
          <w:rFonts w:ascii="Times New Roman" w:hAnsi="Times New Roman" w:cs="Times New Roman"/>
          <w:sz w:val="24"/>
          <w:szCs w:val="24"/>
          <w:lang w:val="en-GB"/>
        </w:rPr>
        <w:t>. New York: McGraw-Hill.</w:t>
      </w:r>
    </w:p>
    <w:p w14:paraId="2A140D42"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Walker, D.H. and Rowlinson, S. (2020) </w:t>
      </w:r>
      <w:r w:rsidRPr="004B3FD2">
        <w:rPr>
          <w:rFonts w:ascii="Times New Roman" w:hAnsi="Times New Roman" w:cs="Times New Roman"/>
          <w:i/>
          <w:iCs/>
          <w:sz w:val="24"/>
          <w:szCs w:val="24"/>
          <w:lang w:val="en-GB"/>
        </w:rPr>
        <w:t>Routledge Handbook of Integrated Project Delivery</w:t>
      </w:r>
      <w:r w:rsidRPr="004B3FD2">
        <w:rPr>
          <w:rFonts w:ascii="Times New Roman" w:hAnsi="Times New Roman" w:cs="Times New Roman"/>
          <w:sz w:val="24"/>
          <w:szCs w:val="24"/>
          <w:lang w:val="en-GB"/>
        </w:rPr>
        <w:t>. London: Routledge.</w:t>
      </w:r>
    </w:p>
    <w:p w14:paraId="5E4D5758" w14:textId="77777777" w:rsidR="00B667B7" w:rsidRPr="004B3FD2" w:rsidRDefault="00B667B7" w:rsidP="00B667B7">
      <w:pPr>
        <w:numPr>
          <w:ilvl w:val="0"/>
          <w:numId w:val="30"/>
        </w:numPr>
        <w:spacing w:after="0" w:line="240" w:lineRule="auto"/>
        <w:rPr>
          <w:rFonts w:ascii="Times New Roman" w:hAnsi="Times New Roman" w:cs="Times New Roman"/>
          <w:sz w:val="24"/>
          <w:szCs w:val="24"/>
          <w:lang w:val="en-GB"/>
        </w:rPr>
      </w:pPr>
      <w:r w:rsidRPr="004B3FD2">
        <w:rPr>
          <w:rFonts w:ascii="Times New Roman" w:hAnsi="Times New Roman" w:cs="Times New Roman"/>
          <w:sz w:val="24"/>
          <w:szCs w:val="24"/>
          <w:lang w:val="en-GB"/>
        </w:rPr>
        <w:t xml:space="preserve">World Bank (2021) </w:t>
      </w:r>
      <w:r w:rsidRPr="004B3FD2">
        <w:rPr>
          <w:rFonts w:ascii="Times New Roman" w:hAnsi="Times New Roman" w:cs="Times New Roman"/>
          <w:i/>
          <w:iCs/>
          <w:sz w:val="24"/>
          <w:szCs w:val="24"/>
          <w:lang w:val="en-GB"/>
        </w:rPr>
        <w:t>Decarbonizing Transport for Green and Inclusive Growth</w:t>
      </w:r>
      <w:r w:rsidRPr="004B3FD2">
        <w:rPr>
          <w:rFonts w:ascii="Times New Roman" w:hAnsi="Times New Roman" w:cs="Times New Roman"/>
          <w:sz w:val="24"/>
          <w:szCs w:val="24"/>
          <w:lang w:val="en-GB"/>
        </w:rPr>
        <w:t>. Washington, DC: World Bank Group.</w:t>
      </w:r>
    </w:p>
    <w:p w14:paraId="762BC53D" w14:textId="77777777" w:rsidR="00F60372" w:rsidRDefault="00F60372" w:rsidP="386D03D8">
      <w:pPr>
        <w:spacing w:after="0" w:line="240" w:lineRule="auto"/>
        <w:rPr>
          <w:rFonts w:ascii="Arial" w:hAnsi="Arial"/>
          <w:color w:val="5A646E"/>
          <w:sz w:val="13"/>
          <w:szCs w:val="13"/>
        </w:rPr>
      </w:pPr>
    </w:p>
    <w:p w14:paraId="7370F4B1" w14:textId="77777777" w:rsidR="00B667B7" w:rsidRDefault="00B667B7" w:rsidP="386D03D8">
      <w:pPr>
        <w:spacing w:after="0" w:line="240" w:lineRule="auto"/>
        <w:rPr>
          <w:rFonts w:ascii="Arial" w:hAnsi="Arial"/>
          <w:color w:val="5A646E"/>
          <w:sz w:val="13"/>
          <w:szCs w:val="13"/>
        </w:rPr>
      </w:pPr>
    </w:p>
    <w:p w14:paraId="67116C9D" w14:textId="77777777" w:rsidR="00B667B7" w:rsidRDefault="00B667B7" w:rsidP="386D03D8">
      <w:pPr>
        <w:spacing w:after="0" w:line="240" w:lineRule="auto"/>
        <w:rPr>
          <w:rFonts w:ascii="Arial" w:hAnsi="Arial"/>
          <w:color w:val="5A646E"/>
          <w:sz w:val="13"/>
          <w:szCs w:val="13"/>
        </w:rPr>
      </w:pPr>
    </w:p>
    <w:p w14:paraId="40926F8C" w14:textId="77777777" w:rsidR="00B667B7" w:rsidRDefault="00B667B7" w:rsidP="386D03D8">
      <w:pPr>
        <w:spacing w:after="0" w:line="240" w:lineRule="auto"/>
        <w:rPr>
          <w:rFonts w:ascii="Arial" w:hAnsi="Arial"/>
          <w:color w:val="5A646E"/>
          <w:sz w:val="13"/>
          <w:szCs w:val="13"/>
        </w:rPr>
      </w:pPr>
    </w:p>
    <w:p w14:paraId="1D3D1F89" w14:textId="77777777" w:rsidR="00B667B7" w:rsidRDefault="00B667B7" w:rsidP="386D03D8">
      <w:pPr>
        <w:spacing w:after="0" w:line="240" w:lineRule="auto"/>
        <w:rPr>
          <w:rFonts w:ascii="Arial" w:hAnsi="Arial"/>
          <w:color w:val="5A646E"/>
          <w:sz w:val="13"/>
          <w:szCs w:val="13"/>
        </w:rPr>
      </w:pPr>
    </w:p>
    <w:p w14:paraId="1E040372" w14:textId="77777777" w:rsidR="00B667B7" w:rsidRDefault="00B667B7" w:rsidP="386D03D8">
      <w:pPr>
        <w:spacing w:after="0" w:line="240" w:lineRule="auto"/>
        <w:rPr>
          <w:rFonts w:ascii="Arial" w:hAnsi="Arial"/>
          <w:color w:val="5A646E"/>
          <w:sz w:val="13"/>
          <w:szCs w:val="13"/>
        </w:rPr>
      </w:pPr>
    </w:p>
    <w:sectPr w:rsidR="00B667B7" w:rsidSect="00034616">
      <w:footerReference w:type="default" r:id="rId8"/>
      <w:pgSz w:w="11909" w:h="16834"/>
      <w:pgMar w:top="576" w:right="576" w:bottom="576" w:left="5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A905B" w14:textId="77777777" w:rsidR="006A39B6" w:rsidRDefault="006A39B6" w:rsidP="002A24A5">
      <w:pPr>
        <w:spacing w:after="0" w:line="240" w:lineRule="auto"/>
      </w:pPr>
      <w:r>
        <w:separator/>
      </w:r>
    </w:p>
  </w:endnote>
  <w:endnote w:type="continuationSeparator" w:id="0">
    <w:p w14:paraId="6767F85D" w14:textId="77777777" w:rsidR="006A39B6" w:rsidRDefault="006A39B6" w:rsidP="002A2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7954074"/>
      <w:docPartObj>
        <w:docPartGallery w:val="Page Numbers (Bottom of Page)"/>
        <w:docPartUnique/>
      </w:docPartObj>
    </w:sdtPr>
    <w:sdtContent>
      <w:p w14:paraId="45C1B45E" w14:textId="7F88939F" w:rsidR="002A24A5" w:rsidRDefault="002A24A5">
        <w:pPr>
          <w:pStyle w:val="Footer"/>
          <w:jc w:val="center"/>
        </w:pPr>
        <w:r>
          <w:fldChar w:fldCharType="begin"/>
        </w:r>
        <w:r>
          <w:instrText>PAGE   \* MERGEFORMAT</w:instrText>
        </w:r>
        <w:r>
          <w:fldChar w:fldCharType="separate"/>
        </w:r>
        <w:r>
          <w:rPr>
            <w:lang w:val="en-GB"/>
          </w:rPr>
          <w:t>2</w:t>
        </w:r>
        <w:r>
          <w:fldChar w:fldCharType="end"/>
        </w:r>
      </w:p>
    </w:sdtContent>
  </w:sdt>
  <w:p w14:paraId="78571501" w14:textId="77777777" w:rsidR="002A24A5" w:rsidRDefault="002A2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37686" w14:textId="77777777" w:rsidR="006A39B6" w:rsidRDefault="006A39B6" w:rsidP="002A24A5">
      <w:pPr>
        <w:spacing w:after="0" w:line="240" w:lineRule="auto"/>
      </w:pPr>
      <w:r>
        <w:separator/>
      </w:r>
    </w:p>
  </w:footnote>
  <w:footnote w:type="continuationSeparator" w:id="0">
    <w:p w14:paraId="4F33E75E" w14:textId="77777777" w:rsidR="006A39B6" w:rsidRDefault="006A39B6" w:rsidP="002A24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6E7C01"/>
    <w:multiLevelType w:val="multilevel"/>
    <w:tmpl w:val="131C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24A7C28"/>
    <w:multiLevelType w:val="multilevel"/>
    <w:tmpl w:val="A5C2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433E99"/>
    <w:multiLevelType w:val="multilevel"/>
    <w:tmpl w:val="5FA0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AAA4F24"/>
    <w:multiLevelType w:val="multilevel"/>
    <w:tmpl w:val="CA4099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146989"/>
    <w:multiLevelType w:val="hybridMultilevel"/>
    <w:tmpl w:val="F466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D90C31"/>
    <w:multiLevelType w:val="multilevel"/>
    <w:tmpl w:val="D13CA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D97708"/>
    <w:multiLevelType w:val="hybridMultilevel"/>
    <w:tmpl w:val="8C90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AC3B4C"/>
    <w:multiLevelType w:val="multilevel"/>
    <w:tmpl w:val="30E65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38A722F"/>
    <w:multiLevelType w:val="multilevel"/>
    <w:tmpl w:val="ADBA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951C43"/>
    <w:multiLevelType w:val="multilevel"/>
    <w:tmpl w:val="EB084E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445926"/>
    <w:multiLevelType w:val="multilevel"/>
    <w:tmpl w:val="BD4A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617164"/>
    <w:multiLevelType w:val="hybridMultilevel"/>
    <w:tmpl w:val="A988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E350FC"/>
    <w:multiLevelType w:val="multilevel"/>
    <w:tmpl w:val="4E347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716C39"/>
    <w:multiLevelType w:val="multilevel"/>
    <w:tmpl w:val="32DC7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8E56A6"/>
    <w:multiLevelType w:val="multilevel"/>
    <w:tmpl w:val="CA30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4973836"/>
    <w:multiLevelType w:val="multilevel"/>
    <w:tmpl w:val="676AD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6516E07"/>
    <w:multiLevelType w:val="multilevel"/>
    <w:tmpl w:val="BC72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4B60D8"/>
    <w:multiLevelType w:val="multilevel"/>
    <w:tmpl w:val="0A141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24F1849"/>
    <w:multiLevelType w:val="hybridMultilevel"/>
    <w:tmpl w:val="C0DEB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88127B"/>
    <w:multiLevelType w:val="multilevel"/>
    <w:tmpl w:val="49F23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DA4678"/>
    <w:multiLevelType w:val="multilevel"/>
    <w:tmpl w:val="532AE8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41316778">
    <w:abstractNumId w:val="8"/>
  </w:num>
  <w:num w:numId="2" w16cid:durableId="393551989">
    <w:abstractNumId w:val="6"/>
  </w:num>
  <w:num w:numId="3" w16cid:durableId="1830554299">
    <w:abstractNumId w:val="5"/>
  </w:num>
  <w:num w:numId="4" w16cid:durableId="973876612">
    <w:abstractNumId w:val="4"/>
  </w:num>
  <w:num w:numId="5" w16cid:durableId="2054621707">
    <w:abstractNumId w:val="7"/>
  </w:num>
  <w:num w:numId="6" w16cid:durableId="3897096">
    <w:abstractNumId w:val="3"/>
  </w:num>
  <w:num w:numId="7" w16cid:durableId="1455634645">
    <w:abstractNumId w:val="2"/>
  </w:num>
  <w:num w:numId="8" w16cid:durableId="1619070475">
    <w:abstractNumId w:val="1"/>
  </w:num>
  <w:num w:numId="9" w16cid:durableId="190650708">
    <w:abstractNumId w:val="0"/>
  </w:num>
  <w:num w:numId="10" w16cid:durableId="1303733426">
    <w:abstractNumId w:val="22"/>
  </w:num>
  <w:num w:numId="11" w16cid:durableId="191503822">
    <w:abstractNumId w:val="23"/>
  </w:num>
  <w:num w:numId="12" w16cid:durableId="1590850916">
    <w:abstractNumId w:val="16"/>
  </w:num>
  <w:num w:numId="13" w16cid:durableId="639579723">
    <w:abstractNumId w:val="21"/>
  </w:num>
  <w:num w:numId="14" w16cid:durableId="1469124529">
    <w:abstractNumId w:val="12"/>
  </w:num>
  <w:num w:numId="15" w16cid:durableId="1333484559">
    <w:abstractNumId w:val="18"/>
  </w:num>
  <w:num w:numId="16" w16cid:durableId="1724408657">
    <w:abstractNumId w:val="26"/>
  </w:num>
  <w:num w:numId="17" w16cid:durableId="1227374815">
    <w:abstractNumId w:val="24"/>
  </w:num>
  <w:num w:numId="18" w16cid:durableId="666009434">
    <w:abstractNumId w:val="25"/>
  </w:num>
  <w:num w:numId="19" w16cid:durableId="1866475781">
    <w:abstractNumId w:val="11"/>
  </w:num>
  <w:num w:numId="20" w16cid:durableId="287012484">
    <w:abstractNumId w:val="17"/>
  </w:num>
  <w:num w:numId="21" w16cid:durableId="1342047890">
    <w:abstractNumId w:val="28"/>
  </w:num>
  <w:num w:numId="22" w16cid:durableId="148983993">
    <w:abstractNumId w:val="19"/>
  </w:num>
  <w:num w:numId="23" w16cid:durableId="1058743346">
    <w:abstractNumId w:val="10"/>
  </w:num>
  <w:num w:numId="24" w16cid:durableId="1323392715">
    <w:abstractNumId w:val="14"/>
  </w:num>
  <w:num w:numId="25" w16cid:durableId="513808462">
    <w:abstractNumId w:val="29"/>
  </w:num>
  <w:num w:numId="26" w16cid:durableId="1563058632">
    <w:abstractNumId w:val="27"/>
  </w:num>
  <w:num w:numId="27" w16cid:durableId="743457637">
    <w:abstractNumId w:val="20"/>
  </w:num>
  <w:num w:numId="28" w16cid:durableId="76826732">
    <w:abstractNumId w:val="13"/>
  </w:num>
  <w:num w:numId="29" w16cid:durableId="113865559">
    <w:abstractNumId w:val="15"/>
  </w:num>
  <w:num w:numId="30" w16cid:durableId="12096123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1E84"/>
    <w:rsid w:val="00034616"/>
    <w:rsid w:val="0005259C"/>
    <w:rsid w:val="0006063C"/>
    <w:rsid w:val="00066751"/>
    <w:rsid w:val="00077A2E"/>
    <w:rsid w:val="00145CFC"/>
    <w:rsid w:val="0015074B"/>
    <w:rsid w:val="001717FF"/>
    <w:rsid w:val="00207D83"/>
    <w:rsid w:val="0029639D"/>
    <w:rsid w:val="002A24A5"/>
    <w:rsid w:val="002C0BEA"/>
    <w:rsid w:val="00326F90"/>
    <w:rsid w:val="00364287"/>
    <w:rsid w:val="00384982"/>
    <w:rsid w:val="004B3FD2"/>
    <w:rsid w:val="00585AD1"/>
    <w:rsid w:val="006045A1"/>
    <w:rsid w:val="006A39B6"/>
    <w:rsid w:val="006D1E42"/>
    <w:rsid w:val="006F38C3"/>
    <w:rsid w:val="007037A0"/>
    <w:rsid w:val="00724BF4"/>
    <w:rsid w:val="007A3899"/>
    <w:rsid w:val="007C65E1"/>
    <w:rsid w:val="007F5CCE"/>
    <w:rsid w:val="00AA1D8D"/>
    <w:rsid w:val="00B47730"/>
    <w:rsid w:val="00B667B7"/>
    <w:rsid w:val="00BB0A76"/>
    <w:rsid w:val="00CB0664"/>
    <w:rsid w:val="00D56724"/>
    <w:rsid w:val="00EE09E8"/>
    <w:rsid w:val="00F01F48"/>
    <w:rsid w:val="00F036FF"/>
    <w:rsid w:val="00F040C4"/>
    <w:rsid w:val="00F60372"/>
    <w:rsid w:val="00FC4155"/>
    <w:rsid w:val="00FC693F"/>
    <w:rsid w:val="1D1A435C"/>
    <w:rsid w:val="2007F160"/>
    <w:rsid w:val="2557D2E2"/>
    <w:rsid w:val="27B6D150"/>
    <w:rsid w:val="2ED21747"/>
    <w:rsid w:val="30CEBBBA"/>
    <w:rsid w:val="3779ECBB"/>
    <w:rsid w:val="386D03D8"/>
    <w:rsid w:val="4612026D"/>
    <w:rsid w:val="611F1D40"/>
    <w:rsid w:val="619B68D0"/>
    <w:rsid w:val="6B3BFC5E"/>
    <w:rsid w:val="708CE6B9"/>
    <w:rsid w:val="72DEBFE5"/>
    <w:rsid w:val="7493C87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DCDEDF8F-50F6-43C7-B93D-6122F3374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5Dark-Accent5">
    <w:name w:val="Grid Table 5 Dark Accent 5"/>
    <w:basedOn w:val="TableNormal"/>
    <w:uiPriority w:val="50"/>
    <w:rsid w:val="00EE09E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3">
    <w:name w:val="Grid Table 5 Dark Accent 3"/>
    <w:basedOn w:val="TableNormal"/>
    <w:uiPriority w:val="50"/>
    <w:rsid w:val="00011E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TOC1">
    <w:name w:val="toc 1"/>
    <w:basedOn w:val="Normal"/>
    <w:next w:val="Normal"/>
    <w:autoRedefine/>
    <w:uiPriority w:val="39"/>
    <w:unhideWhenUsed/>
    <w:rsid w:val="007F5CCE"/>
    <w:pPr>
      <w:spacing w:after="100"/>
    </w:pPr>
  </w:style>
  <w:style w:type="paragraph" w:styleId="TOC2">
    <w:name w:val="toc 2"/>
    <w:basedOn w:val="Normal"/>
    <w:next w:val="Normal"/>
    <w:autoRedefine/>
    <w:uiPriority w:val="39"/>
    <w:unhideWhenUsed/>
    <w:rsid w:val="007F5CCE"/>
    <w:pPr>
      <w:spacing w:after="100"/>
      <w:ind w:left="220"/>
    </w:pPr>
  </w:style>
  <w:style w:type="character" w:styleId="Hyperlink">
    <w:name w:val="Hyperlink"/>
    <w:basedOn w:val="DefaultParagraphFont"/>
    <w:uiPriority w:val="99"/>
    <w:unhideWhenUsed/>
    <w:rsid w:val="007F5C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17</Pages>
  <Words>4455</Words>
  <Characters>25400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29796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Mihaela Amisculesei</cp:lastModifiedBy>
  <cp:revision>14</cp:revision>
  <dcterms:created xsi:type="dcterms:W3CDTF">2013-12-23T23:15:00Z</dcterms:created>
  <dcterms:modified xsi:type="dcterms:W3CDTF">2026-07-24T09:18:00Z</dcterms:modified>
  <cp:category/>
</cp:coreProperties>
</file>