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81B57" w:rsidP="004A1868" w:rsidRDefault="00973EAE" w14:paraId="353A7A85" w14:textId="0CBA19DD">
      <w:pPr>
        <w:spacing w:line="360" w:lineRule="auto"/>
        <w:jc w:val="both"/>
        <w:rPr>
          <w:rFonts w:ascii="Arial" w:hAnsi="Arial" w:cs="Arial"/>
          <w:b/>
          <w:bCs/>
        </w:rPr>
      </w:pPr>
      <w:r w:rsidRPr="00204A4A">
        <w:rPr>
          <w:rFonts w:ascii="Arial" w:hAnsi="Arial" w:cs="Arial"/>
          <w:noProof/>
        </w:rPr>
        <w:drawing>
          <wp:anchor distT="0" distB="0" distL="114300" distR="114300" simplePos="0" relativeHeight="251658240" behindDoc="0" locked="0" layoutInCell="1" allowOverlap="1" wp14:anchorId="3C45ECE4" wp14:editId="42562869">
            <wp:simplePos x="0" y="0"/>
            <wp:positionH relativeFrom="margin">
              <wp:posOffset>-197485</wp:posOffset>
            </wp:positionH>
            <wp:positionV relativeFrom="margin">
              <wp:posOffset>117475</wp:posOffset>
            </wp:positionV>
            <wp:extent cx="3354705" cy="1111885"/>
            <wp:effectExtent l="0" t="0" r="0" b="0"/>
            <wp:wrapTopAndBottom/>
            <wp:docPr id="383742233" name="Picture 1" descr="A close 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42233" name="Picture 1" descr="A close up of a 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4705" cy="1111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A61DF" w:rsidP="004A1868" w:rsidRDefault="001A61DF" w14:paraId="30E4C489" w14:textId="77777777">
      <w:pPr>
        <w:spacing w:line="360" w:lineRule="auto"/>
        <w:jc w:val="both"/>
        <w:rPr>
          <w:rFonts w:ascii="Arial" w:hAnsi="Arial" w:cs="Arial"/>
          <w:b/>
          <w:bCs/>
        </w:rPr>
      </w:pPr>
    </w:p>
    <w:p w:rsidR="000B36F5" w:rsidP="004A1868" w:rsidRDefault="000B36F5" w14:paraId="480594F1" w14:textId="77777777">
      <w:pPr>
        <w:spacing w:line="360" w:lineRule="auto"/>
        <w:jc w:val="both"/>
        <w:rPr>
          <w:rFonts w:ascii="Arial" w:hAnsi="Arial" w:cs="Arial"/>
          <w:b/>
          <w:bCs/>
        </w:rPr>
      </w:pPr>
    </w:p>
    <w:p w:rsidR="000B36F5" w:rsidP="004A1868" w:rsidRDefault="000B36F5" w14:paraId="48FBA434" w14:textId="77777777">
      <w:pPr>
        <w:spacing w:line="360" w:lineRule="auto"/>
        <w:jc w:val="both"/>
        <w:rPr>
          <w:rFonts w:ascii="Arial" w:hAnsi="Arial" w:cs="Arial"/>
          <w:b/>
          <w:bCs/>
        </w:rPr>
      </w:pPr>
    </w:p>
    <w:p w:rsidRPr="004A1868" w:rsidR="007E18B0" w:rsidP="2ED43A84" w:rsidRDefault="007E18B0" w14:paraId="5A0AB3B9" w14:textId="57AFC234">
      <w:pPr>
        <w:spacing w:line="360" w:lineRule="auto"/>
        <w:jc w:val="both"/>
        <w:rPr>
          <w:rFonts w:ascii="Arial" w:hAnsi="Arial" w:eastAsia="Arial" w:cs="Arial"/>
          <w:b w:val="0"/>
          <w:bCs w:val="0"/>
        </w:rPr>
      </w:pPr>
      <w:r w:rsidRPr="2ED43A84" w:rsidR="007E18B0">
        <w:rPr>
          <w:rFonts w:ascii="Arial" w:hAnsi="Arial" w:eastAsia="Arial" w:cs="Arial"/>
          <w:b w:val="0"/>
          <w:bCs w:val="0"/>
        </w:rPr>
        <w:t>Assessment LCLM</w:t>
      </w:r>
      <w:r w:rsidRPr="2ED43A84" w:rsidR="00E15A51">
        <w:rPr>
          <w:rFonts w:ascii="Arial" w:hAnsi="Arial" w:eastAsia="Arial" w:cs="Arial"/>
          <w:b w:val="0"/>
          <w:bCs w:val="0"/>
        </w:rPr>
        <w:t>6001</w:t>
      </w:r>
      <w:r w:rsidRPr="2ED43A84" w:rsidR="00A97A22">
        <w:rPr>
          <w:rFonts w:ascii="Arial" w:hAnsi="Arial" w:eastAsia="Arial" w:cs="Arial"/>
          <w:b w:val="0"/>
          <w:bCs w:val="0"/>
        </w:rPr>
        <w:t xml:space="preserve"> C1</w:t>
      </w:r>
      <w:r w:rsidRPr="2ED43A84" w:rsidR="0018208D">
        <w:rPr>
          <w:rFonts w:ascii="Arial" w:hAnsi="Arial" w:eastAsia="Arial" w:cs="Arial"/>
          <w:b w:val="0"/>
          <w:bCs w:val="0"/>
        </w:rPr>
        <w:t xml:space="preserve"> Individual report</w:t>
      </w:r>
    </w:p>
    <w:p w:rsidRPr="00204A4A" w:rsidR="00FB10C2" w:rsidP="2ED43A84" w:rsidRDefault="007E18B0" w14:paraId="3F1790DB" w14:textId="204F0E26">
      <w:pPr>
        <w:spacing w:before="120" w:after="120" w:line="360" w:lineRule="auto"/>
        <w:jc w:val="both"/>
        <w:rPr>
          <w:rFonts w:ascii="Arial" w:hAnsi="Arial" w:eastAsia="Arial" w:cs="Arial"/>
          <w:b w:val="0"/>
          <w:bCs w:val="0"/>
        </w:rPr>
      </w:pPr>
      <w:r w:rsidRPr="2ED43A84" w:rsidR="007E18B0">
        <w:rPr>
          <w:rFonts w:ascii="Arial" w:hAnsi="Arial" w:eastAsia="Arial" w:cs="Arial"/>
          <w:b w:val="0"/>
          <w:bCs w:val="0"/>
        </w:rPr>
        <w:t xml:space="preserve">Module Title: - </w:t>
      </w:r>
      <w:r w:rsidRPr="2ED43A84" w:rsidR="009C543B">
        <w:rPr>
          <w:rFonts w:ascii="Arial" w:hAnsi="Arial" w:eastAsia="Arial" w:cs="Arial"/>
          <w:b w:val="0"/>
          <w:bCs w:val="0"/>
        </w:rPr>
        <w:t>Strategic Management for Business</w:t>
      </w:r>
    </w:p>
    <w:p w:rsidRPr="00204A4A" w:rsidR="007E18B0" w:rsidP="2ED43A84" w:rsidRDefault="007E18B0" w14:paraId="24ACEA37" w14:textId="669FEB02">
      <w:pPr>
        <w:spacing w:line="360" w:lineRule="auto"/>
        <w:jc w:val="both"/>
        <w:rPr>
          <w:rFonts w:ascii="Arial" w:hAnsi="Arial" w:eastAsia="Arial" w:cs="Arial"/>
          <w:b w:val="0"/>
          <w:bCs w:val="0"/>
        </w:rPr>
      </w:pPr>
      <w:r w:rsidRPr="2ED43A84" w:rsidR="007E18B0">
        <w:rPr>
          <w:rFonts w:ascii="Arial" w:hAnsi="Arial" w:eastAsia="Arial" w:cs="Arial"/>
          <w:b w:val="0"/>
          <w:bCs w:val="0"/>
        </w:rPr>
        <w:t xml:space="preserve">Module Code: - </w:t>
      </w:r>
      <w:r w:rsidRPr="2ED43A84" w:rsidR="00FB10C2">
        <w:rPr>
          <w:rFonts w:ascii="Arial" w:hAnsi="Arial" w:eastAsia="Arial" w:cs="Arial"/>
          <w:b w:val="0"/>
          <w:bCs w:val="0"/>
        </w:rPr>
        <w:t>LCLM</w:t>
      </w:r>
      <w:r w:rsidRPr="2ED43A84" w:rsidR="00A97A22">
        <w:rPr>
          <w:rFonts w:ascii="Arial" w:hAnsi="Arial" w:eastAsia="Arial" w:cs="Arial"/>
          <w:b w:val="0"/>
          <w:bCs w:val="0"/>
        </w:rPr>
        <w:t>6001</w:t>
      </w:r>
    </w:p>
    <w:p w:rsidRPr="00204A4A" w:rsidR="007E18B0" w:rsidP="2ED43A84" w:rsidRDefault="007E18B0" w14:paraId="18E8B6F6" w14:textId="74CE3E99">
      <w:pPr>
        <w:spacing w:line="360" w:lineRule="auto"/>
        <w:jc w:val="both"/>
        <w:rPr>
          <w:rFonts w:ascii="Arial" w:hAnsi="Arial" w:eastAsia="Arial" w:cs="Arial"/>
          <w:b w:val="0"/>
          <w:bCs w:val="0"/>
        </w:rPr>
      </w:pPr>
      <w:r w:rsidRPr="2ED43A84" w:rsidR="007E18B0">
        <w:rPr>
          <w:rFonts w:ascii="Arial" w:hAnsi="Arial" w:eastAsia="Arial" w:cs="Arial"/>
          <w:b w:val="0"/>
          <w:bCs w:val="0"/>
        </w:rPr>
        <w:t>Student Name: - Jemma Whelan</w:t>
      </w:r>
      <w:r>
        <w:tab/>
      </w:r>
    </w:p>
    <w:p w:rsidRPr="00204A4A" w:rsidR="007E18B0" w:rsidP="2ED43A84" w:rsidRDefault="007E18B0" w14:paraId="32BFC21A" w14:textId="77777777">
      <w:pPr>
        <w:spacing w:line="360" w:lineRule="auto"/>
        <w:jc w:val="both"/>
        <w:rPr>
          <w:rFonts w:ascii="Arial" w:hAnsi="Arial" w:eastAsia="Arial" w:cs="Arial"/>
          <w:b w:val="0"/>
          <w:bCs w:val="0"/>
        </w:rPr>
      </w:pPr>
      <w:r w:rsidRPr="2ED43A84" w:rsidR="007E18B0">
        <w:rPr>
          <w:rFonts w:ascii="Arial" w:hAnsi="Arial" w:eastAsia="Arial" w:cs="Arial"/>
          <w:b w:val="0"/>
          <w:bCs w:val="0"/>
        </w:rPr>
        <w:t>Student Number: - 2318821</w:t>
      </w:r>
    </w:p>
    <w:p w:rsidRPr="00A406E5" w:rsidR="0018208D" w:rsidP="2ED43A84" w:rsidRDefault="007E18B0" w14:paraId="656740FB" w14:textId="77777777">
      <w:pPr>
        <w:spacing w:before="120" w:after="120"/>
        <w:jc w:val="both"/>
        <w:rPr>
          <w:rFonts w:ascii="Arial" w:hAnsi="Arial" w:eastAsia="Arial" w:cs="Arial"/>
          <w:b w:val="0"/>
          <w:bCs w:val="0"/>
        </w:rPr>
      </w:pPr>
      <w:r w:rsidRPr="2ED43A84" w:rsidR="007E18B0">
        <w:rPr>
          <w:rFonts w:ascii="Arial" w:hAnsi="Arial" w:eastAsia="Arial" w:cs="Arial"/>
          <w:b w:val="0"/>
          <w:bCs w:val="0"/>
        </w:rPr>
        <w:t xml:space="preserve">Lecturer’s Name: - </w:t>
      </w:r>
      <w:r w:rsidRPr="2ED43A84" w:rsidR="0018208D">
        <w:rPr>
          <w:rFonts w:ascii="Arial" w:hAnsi="Arial" w:eastAsia="Arial" w:cs="Arial"/>
          <w:b w:val="0"/>
          <w:bCs w:val="0"/>
        </w:rPr>
        <w:t xml:space="preserve">Yohan Mendis </w:t>
      </w:r>
    </w:p>
    <w:p w:rsidRPr="00204A4A" w:rsidR="007E18B0" w:rsidP="2ED43A84" w:rsidRDefault="007E18B0" w14:paraId="018624E8" w14:textId="4534CF86">
      <w:pPr>
        <w:spacing w:line="360" w:lineRule="auto"/>
        <w:jc w:val="both"/>
        <w:rPr>
          <w:rFonts w:ascii="Arial" w:hAnsi="Arial" w:eastAsia="Arial" w:cs="Arial"/>
        </w:rPr>
      </w:pPr>
    </w:p>
    <w:p w:rsidR="007E18B0" w:rsidP="2ED43A84" w:rsidRDefault="007E18B0" w14:paraId="12429A5F" w14:textId="3F44DE7C">
      <w:pPr>
        <w:spacing w:after="160" w:line="360" w:lineRule="auto"/>
        <w:rPr>
          <w:rFonts w:ascii="Arial" w:hAnsi="Arial" w:eastAsia="Arial" w:cs="Arial"/>
        </w:rPr>
      </w:pPr>
    </w:p>
    <w:p w:rsidR="000B36F5" w:rsidP="2ED43A84" w:rsidRDefault="000B36F5" w14:paraId="74014B98" w14:textId="77777777">
      <w:pPr>
        <w:spacing w:after="160" w:line="360" w:lineRule="auto"/>
        <w:rPr>
          <w:rFonts w:ascii="Arial" w:hAnsi="Arial" w:eastAsia="Arial" w:cs="Arial"/>
        </w:rPr>
      </w:pPr>
    </w:p>
    <w:p w:rsidR="000B36F5" w:rsidP="2ED43A84" w:rsidRDefault="000B36F5" w14:paraId="4315057C" w14:textId="77777777">
      <w:pPr>
        <w:spacing w:after="160" w:line="360" w:lineRule="auto"/>
        <w:rPr>
          <w:rFonts w:ascii="Arial" w:hAnsi="Arial" w:eastAsia="Arial" w:cs="Arial"/>
        </w:rPr>
      </w:pPr>
    </w:p>
    <w:p w:rsidR="000B36F5" w:rsidP="2ED43A84" w:rsidRDefault="000B36F5" w14:paraId="0A568231" w14:textId="77777777">
      <w:pPr>
        <w:spacing w:after="160" w:line="360" w:lineRule="auto"/>
        <w:rPr>
          <w:rFonts w:ascii="Arial" w:hAnsi="Arial" w:eastAsia="Arial" w:cs="Arial"/>
        </w:rPr>
      </w:pPr>
    </w:p>
    <w:p w:rsidR="000B36F5" w:rsidP="2ED43A84" w:rsidRDefault="000B36F5" w14:paraId="67D2E4D7" w14:textId="77777777">
      <w:pPr>
        <w:spacing w:after="160" w:line="360" w:lineRule="auto"/>
        <w:rPr>
          <w:rFonts w:ascii="Arial" w:hAnsi="Arial" w:eastAsia="Arial" w:cs="Arial"/>
        </w:rPr>
      </w:pPr>
    </w:p>
    <w:p w:rsidR="000B36F5" w:rsidP="2ED43A84" w:rsidRDefault="000B36F5" w14:paraId="7E5582B4" w14:textId="77777777">
      <w:pPr>
        <w:spacing w:after="160" w:line="360" w:lineRule="auto"/>
        <w:rPr>
          <w:rFonts w:ascii="Arial" w:hAnsi="Arial" w:eastAsia="Arial" w:cs="Arial"/>
        </w:rPr>
      </w:pPr>
    </w:p>
    <w:p w:rsidR="000B36F5" w:rsidP="2ED43A84" w:rsidRDefault="000B36F5" w14:paraId="36632F7C" w14:textId="77777777">
      <w:pPr>
        <w:spacing w:after="160" w:line="360" w:lineRule="auto"/>
        <w:rPr>
          <w:rFonts w:ascii="Arial" w:hAnsi="Arial" w:eastAsia="Arial" w:cs="Arial"/>
        </w:rPr>
      </w:pPr>
    </w:p>
    <w:p w:rsidR="000B36F5" w:rsidP="2ED43A84" w:rsidRDefault="000B36F5" w14:paraId="1ED9CF21" w14:textId="77777777">
      <w:pPr>
        <w:spacing w:after="160" w:line="360" w:lineRule="auto"/>
        <w:rPr>
          <w:rFonts w:ascii="Arial" w:hAnsi="Arial" w:eastAsia="Arial" w:cs="Arial"/>
        </w:rPr>
      </w:pPr>
    </w:p>
    <w:p w:rsidR="000B36F5" w:rsidP="2ED43A84" w:rsidRDefault="000B36F5" w14:paraId="0AA4D353" w14:textId="77777777">
      <w:pPr>
        <w:spacing w:after="160" w:line="360" w:lineRule="auto"/>
        <w:rPr>
          <w:rFonts w:ascii="Arial" w:hAnsi="Arial" w:eastAsia="Arial" w:cs="Arial"/>
        </w:rPr>
      </w:pPr>
    </w:p>
    <w:p w:rsidR="000B36F5" w:rsidP="2ED43A84" w:rsidRDefault="000B36F5" w14:paraId="25700242" w14:textId="77777777">
      <w:pPr>
        <w:spacing w:after="160" w:line="360" w:lineRule="auto"/>
        <w:rPr>
          <w:rFonts w:ascii="Arial" w:hAnsi="Arial" w:eastAsia="Arial" w:cs="Arial"/>
        </w:rPr>
      </w:pPr>
    </w:p>
    <w:p w:rsidR="000B36F5" w:rsidP="2ED43A84" w:rsidRDefault="000B36F5" w14:paraId="652DB283" w14:textId="77777777">
      <w:pPr>
        <w:spacing w:after="160" w:line="360" w:lineRule="auto"/>
        <w:rPr>
          <w:rFonts w:ascii="Arial" w:hAnsi="Arial" w:eastAsia="Arial" w:cs="Arial"/>
        </w:rPr>
      </w:pPr>
    </w:p>
    <w:p w:rsidR="000B36F5" w:rsidP="2ED43A84" w:rsidRDefault="000B36F5" w14:paraId="46849B75" w14:textId="77777777">
      <w:pPr>
        <w:spacing w:after="160" w:line="360" w:lineRule="auto"/>
        <w:rPr>
          <w:rFonts w:ascii="Arial" w:hAnsi="Arial" w:eastAsia="Arial" w:cs="Arial"/>
        </w:rPr>
      </w:pPr>
    </w:p>
    <w:p w:rsidR="57B3519E" w:rsidP="2ED43A84" w:rsidRDefault="57B3519E" w14:paraId="7087E0FD" w14:textId="06D220C3">
      <w:pPr>
        <w:pStyle w:val="Normal"/>
        <w:spacing w:after="160" w:line="360" w:lineRule="auto"/>
        <w:rPr>
          <w:rFonts w:ascii="Arial" w:hAnsi="Arial" w:eastAsia="Arial" w:cs="Arial"/>
        </w:rPr>
      </w:pPr>
    </w:p>
    <w:p w:rsidR="57B3519E" w:rsidP="2ED43A84" w:rsidRDefault="57B3519E" w14:paraId="3704ACFF" w14:textId="31D71167">
      <w:pPr>
        <w:pStyle w:val="Normal"/>
        <w:spacing w:after="160" w:line="360" w:lineRule="auto"/>
        <w:rPr>
          <w:rFonts w:ascii="Arial" w:hAnsi="Arial" w:eastAsia="Arial" w:cs="Arial"/>
        </w:rPr>
      </w:pPr>
    </w:p>
    <w:p w:rsidR="000B36F5" w:rsidP="2ED43A84" w:rsidRDefault="000B36F5" w14:paraId="10947A65" w14:textId="77777777">
      <w:pPr>
        <w:spacing w:after="160" w:line="360" w:lineRule="auto"/>
        <w:rPr>
          <w:rFonts w:ascii="Arial" w:hAnsi="Arial" w:eastAsia="Arial" w:cs="Arial"/>
        </w:rPr>
      </w:pPr>
    </w:p>
    <w:p w:rsidRPr="00204A4A" w:rsidR="007E18B0" w:rsidP="2ED43A84" w:rsidRDefault="007E18B0" w14:paraId="005E411D" w14:textId="77777777">
      <w:pPr>
        <w:spacing w:line="360" w:lineRule="auto"/>
        <w:jc w:val="both"/>
        <w:rPr>
          <w:rFonts w:ascii="Arial" w:hAnsi="Arial" w:eastAsia="Arial" w:cs="Arial"/>
          <w:b w:val="1"/>
          <w:bCs w:val="1"/>
        </w:rPr>
      </w:pPr>
      <w:r w:rsidRPr="2ED43A84" w:rsidR="007E18B0">
        <w:rPr>
          <w:rFonts w:ascii="Arial" w:hAnsi="Arial" w:eastAsia="Arial" w:cs="Arial"/>
          <w:b w:val="1"/>
          <w:bCs w:val="1"/>
        </w:rPr>
        <w:t>Contents</w:t>
      </w:r>
    </w:p>
    <w:p w:rsidRPr="00204A4A" w:rsidR="007E18B0" w:rsidP="2ED43A84" w:rsidRDefault="007E18B0" w14:paraId="5B3D01F2" w14:textId="77777777">
      <w:pPr>
        <w:spacing w:line="360" w:lineRule="auto"/>
        <w:jc w:val="both"/>
        <w:rPr>
          <w:rFonts w:ascii="Arial" w:hAnsi="Arial" w:eastAsia="Arial" w:cs="Arial"/>
          <w:b w:val="1"/>
          <w:bCs w:val="1"/>
        </w:rPr>
      </w:pPr>
    </w:p>
    <w:p w:rsidRPr="00025138" w:rsidR="00DA3449" w:rsidP="2ED43A84" w:rsidRDefault="00025138" w14:paraId="2962CAD8" w14:textId="2ACBFBAD">
      <w:pPr>
        <w:numPr>
          <w:ilvl w:val="0"/>
          <w:numId w:val="1"/>
        </w:numPr>
        <w:tabs>
          <w:tab w:val="clear" w:pos="720"/>
          <w:tab w:val="num" w:pos="360"/>
        </w:tabs>
        <w:spacing w:line="360" w:lineRule="auto"/>
        <w:rPr>
          <w:rFonts w:ascii="Arial" w:hAnsi="Arial" w:eastAsia="Arial" w:cs="Arial"/>
        </w:rPr>
      </w:pPr>
      <w:r w:rsidRPr="2ED43A84" w:rsidR="00025138">
        <w:rPr>
          <w:rFonts w:ascii="Arial" w:hAnsi="Arial" w:eastAsia="Arial" w:cs="Arial"/>
          <w:b w:val="1"/>
          <w:bCs w:val="1"/>
        </w:rPr>
        <w:t>Executive Summary</w:t>
      </w:r>
      <w:r w:rsidRPr="2ED43A84" w:rsidR="00025138">
        <w:rPr>
          <w:rFonts w:ascii="Arial" w:hAnsi="Arial" w:eastAsia="Arial" w:cs="Arial"/>
          <w:b w:val="1"/>
          <w:bCs w:val="1"/>
        </w:rPr>
        <w:t xml:space="preserve"> </w:t>
      </w:r>
      <w:r w:rsidRPr="2ED43A84" w:rsidR="00DA3449">
        <w:rPr>
          <w:rFonts w:ascii="Arial" w:hAnsi="Arial" w:eastAsia="Arial" w:cs="Arial"/>
          <w:b w:val="1"/>
          <w:bCs w:val="1"/>
        </w:rPr>
        <w:t>………………………</w:t>
      </w:r>
      <w:r>
        <w:tab/>
      </w:r>
      <w:r>
        <w:tab/>
      </w:r>
      <w:r>
        <w:tab/>
      </w:r>
      <w:r>
        <w:tab/>
      </w:r>
      <w:r>
        <w:tab/>
      </w:r>
      <w:r w:rsidRPr="2ED43A84" w:rsidR="00DA3449">
        <w:rPr>
          <w:rFonts w:ascii="Arial" w:hAnsi="Arial" w:eastAsia="Arial" w:cs="Arial"/>
          <w:b w:val="1"/>
          <w:bCs w:val="1"/>
        </w:rPr>
        <w:t>Page 3</w:t>
      </w:r>
    </w:p>
    <w:p w:rsidRPr="00DA3449" w:rsidR="00DA3449" w:rsidRDefault="003420E5" w14:paraId="4E0C7F55" w14:textId="6607F571">
      <w:pPr>
        <w:numPr>
          <w:ilvl w:val="0"/>
          <w:numId w:val="1"/>
        </w:numPr>
        <w:spacing w:line="360" w:lineRule="auto"/>
        <w:rPr>
          <w:rFonts w:ascii="Arial" w:hAnsi="Arial" w:eastAsia="Arial" w:cs="Arial"/>
          <w:b w:val="1"/>
          <w:bCs w:val="1"/>
        </w:rPr>
      </w:pPr>
      <w:r w:rsidRPr="2ED43A84" w:rsidR="003420E5">
        <w:rPr>
          <w:rFonts w:ascii="Arial" w:hAnsi="Arial" w:eastAsia="Arial" w:cs="Arial"/>
          <w:b w:val="1"/>
          <w:bCs w:val="1"/>
        </w:rPr>
        <w:t xml:space="preserve">Introduction to </w:t>
      </w:r>
      <w:r w:rsidRPr="2ED43A84" w:rsidR="003420E5">
        <w:rPr>
          <w:rFonts w:ascii="Arial" w:hAnsi="Arial" w:eastAsia="Arial" w:cs="Arial"/>
          <w:b w:val="1"/>
          <w:bCs w:val="1"/>
        </w:rPr>
        <w:t>Vodafone</w:t>
      </w:r>
      <w:r w:rsidRPr="2ED43A84" w:rsidR="006341AB">
        <w:rPr>
          <w:rFonts w:ascii="Arial" w:hAnsi="Arial" w:eastAsia="Arial" w:cs="Arial"/>
          <w:b w:val="1"/>
          <w:bCs w:val="1"/>
        </w:rPr>
        <w:t xml:space="preserve"> </w:t>
      </w:r>
      <w:r w:rsidRPr="2ED43A84" w:rsidR="00DA3449">
        <w:rPr>
          <w:rFonts w:ascii="Arial" w:hAnsi="Arial" w:eastAsia="Arial" w:cs="Arial"/>
          <w:b w:val="1"/>
          <w:bCs w:val="1"/>
        </w:rPr>
        <w:t>………</w:t>
      </w:r>
      <w:r>
        <w:tab/>
      </w:r>
      <w:r>
        <w:tab/>
      </w:r>
      <w:r>
        <w:tab/>
      </w:r>
      <w:r>
        <w:tab/>
      </w:r>
      <w:r>
        <w:tab/>
      </w:r>
      <w:r>
        <w:tab/>
      </w:r>
      <w:r w:rsidRPr="2ED43A84" w:rsidR="00DA3449">
        <w:rPr>
          <w:rFonts w:ascii="Arial" w:hAnsi="Arial" w:eastAsia="Arial" w:cs="Arial"/>
          <w:b w:val="1"/>
          <w:bCs w:val="1"/>
        </w:rPr>
        <w:t xml:space="preserve">Page </w:t>
      </w:r>
      <w:r w:rsidRPr="2ED43A84" w:rsidR="0EA04F16">
        <w:rPr>
          <w:rFonts w:ascii="Arial" w:hAnsi="Arial" w:eastAsia="Arial" w:cs="Arial"/>
          <w:b w:val="1"/>
          <w:bCs w:val="1"/>
        </w:rPr>
        <w:t>4</w:t>
      </w:r>
    </w:p>
    <w:p w:rsidRPr="00DA3449" w:rsidR="00DA3449" w:rsidRDefault="0024611B" w14:paraId="507DC8ED" w14:textId="77DDA434">
      <w:pPr>
        <w:numPr>
          <w:ilvl w:val="0"/>
          <w:numId w:val="1"/>
        </w:numPr>
        <w:spacing w:line="360" w:lineRule="auto"/>
        <w:rPr>
          <w:rFonts w:ascii="Arial" w:hAnsi="Arial" w:eastAsia="Arial" w:cs="Arial"/>
          <w:b w:val="1"/>
          <w:bCs w:val="1"/>
        </w:rPr>
      </w:pPr>
      <w:r w:rsidRPr="2ED43A84" w:rsidR="0024611B">
        <w:rPr>
          <w:rFonts w:ascii="Arial" w:hAnsi="Arial" w:eastAsia="Arial" w:cs="Arial"/>
          <w:b w:val="1"/>
          <w:bCs w:val="1"/>
        </w:rPr>
        <w:t>Evaluation of current market situation</w:t>
      </w:r>
      <w:r w:rsidRPr="2ED43A84" w:rsidR="0024611B">
        <w:rPr>
          <w:rFonts w:ascii="Arial" w:hAnsi="Arial" w:eastAsia="Arial" w:cs="Arial"/>
          <w:b w:val="1"/>
          <w:bCs w:val="1"/>
        </w:rPr>
        <w:t xml:space="preserve"> </w:t>
      </w:r>
      <w:r w:rsidRPr="2ED43A84" w:rsidR="00DA3449">
        <w:rPr>
          <w:rFonts w:ascii="Arial" w:hAnsi="Arial" w:eastAsia="Arial" w:cs="Arial"/>
          <w:b w:val="1"/>
          <w:bCs w:val="1"/>
        </w:rPr>
        <w:t>…</w:t>
      </w:r>
      <w:r>
        <w:tab/>
      </w:r>
      <w:r>
        <w:tab/>
      </w:r>
      <w:r>
        <w:tab/>
      </w:r>
      <w:r>
        <w:tab/>
      </w:r>
      <w:r>
        <w:tab/>
      </w:r>
      <w:r w:rsidRPr="2ED43A84" w:rsidR="00DA3449">
        <w:rPr>
          <w:rFonts w:ascii="Arial" w:hAnsi="Arial" w:eastAsia="Arial" w:cs="Arial"/>
          <w:b w:val="1"/>
          <w:bCs w:val="1"/>
        </w:rPr>
        <w:t xml:space="preserve">Page </w:t>
      </w:r>
      <w:r w:rsidRPr="2ED43A84" w:rsidR="7740FD03">
        <w:rPr>
          <w:rFonts w:ascii="Arial" w:hAnsi="Arial" w:eastAsia="Arial" w:cs="Arial"/>
          <w:b w:val="1"/>
          <w:bCs w:val="1"/>
        </w:rPr>
        <w:t>4</w:t>
      </w:r>
    </w:p>
    <w:p w:rsidRPr="00DA3449" w:rsidR="00DA3449" w:rsidRDefault="00444F7E" w14:paraId="04921F44" w14:textId="45C63EE1">
      <w:pPr>
        <w:numPr>
          <w:ilvl w:val="0"/>
          <w:numId w:val="1"/>
        </w:numPr>
        <w:spacing w:line="360" w:lineRule="auto"/>
        <w:rPr>
          <w:rFonts w:ascii="Arial" w:hAnsi="Arial" w:eastAsia="Arial" w:cs="Arial"/>
          <w:b w:val="1"/>
          <w:bCs w:val="1"/>
        </w:rPr>
      </w:pPr>
      <w:r w:rsidRPr="2ED43A84" w:rsidR="00444F7E">
        <w:rPr>
          <w:rFonts w:ascii="Arial" w:hAnsi="Arial" w:eastAsia="Arial" w:cs="Arial"/>
          <w:b w:val="1"/>
          <w:bCs w:val="1"/>
        </w:rPr>
        <w:t>Strategic Growth Options and Proposed Strategy</w:t>
      </w:r>
      <w:r w:rsidRPr="2ED43A84" w:rsidR="00444F7E">
        <w:rPr>
          <w:rFonts w:ascii="Arial" w:hAnsi="Arial" w:eastAsia="Arial" w:cs="Arial"/>
          <w:b w:val="1"/>
          <w:bCs w:val="1"/>
        </w:rPr>
        <w:t xml:space="preserve"> </w:t>
      </w:r>
      <w:r w:rsidRPr="2ED43A84" w:rsidR="00DA3449">
        <w:rPr>
          <w:rFonts w:ascii="Arial" w:hAnsi="Arial" w:eastAsia="Arial" w:cs="Arial"/>
          <w:b w:val="1"/>
          <w:bCs w:val="1"/>
        </w:rPr>
        <w:t>………………</w:t>
      </w:r>
      <w:r>
        <w:tab/>
      </w:r>
      <w:r w:rsidRPr="2ED43A84" w:rsidR="00DA3449">
        <w:rPr>
          <w:rFonts w:ascii="Arial" w:hAnsi="Arial" w:eastAsia="Arial" w:cs="Arial"/>
          <w:b w:val="1"/>
          <w:bCs w:val="1"/>
        </w:rPr>
        <w:t xml:space="preserve">Page </w:t>
      </w:r>
      <w:r w:rsidRPr="2ED43A84" w:rsidR="2554C4ED">
        <w:rPr>
          <w:rFonts w:ascii="Arial" w:hAnsi="Arial" w:eastAsia="Arial" w:cs="Arial"/>
          <w:b w:val="1"/>
          <w:bCs w:val="1"/>
        </w:rPr>
        <w:t>7</w:t>
      </w:r>
    </w:p>
    <w:p w:rsidRPr="00DA3449" w:rsidR="00DA3449" w:rsidRDefault="0025734C" w14:paraId="74C62E25" w14:textId="27B49918">
      <w:pPr>
        <w:numPr>
          <w:ilvl w:val="0"/>
          <w:numId w:val="1"/>
        </w:numPr>
        <w:spacing w:line="360" w:lineRule="auto"/>
        <w:rPr>
          <w:rFonts w:ascii="Arial" w:hAnsi="Arial" w:eastAsia="Arial" w:cs="Arial"/>
          <w:b w:val="1"/>
          <w:bCs w:val="1"/>
        </w:rPr>
      </w:pPr>
      <w:r w:rsidRPr="2ED43A84" w:rsidR="0025734C">
        <w:rPr>
          <w:rFonts w:ascii="Arial" w:hAnsi="Arial" w:eastAsia="Arial" w:cs="Arial"/>
          <w:b w:val="1"/>
          <w:bCs w:val="1"/>
        </w:rPr>
        <w:t xml:space="preserve">Strategy evaluation </w:t>
      </w:r>
      <w:r w:rsidRPr="2ED43A84" w:rsidR="00DA3449">
        <w:rPr>
          <w:rFonts w:ascii="Arial" w:hAnsi="Arial" w:eastAsia="Arial" w:cs="Arial"/>
          <w:b w:val="1"/>
          <w:bCs w:val="1"/>
        </w:rPr>
        <w:t>………………………</w:t>
      </w:r>
      <w:r>
        <w:tab/>
      </w:r>
      <w:r>
        <w:tab/>
      </w:r>
      <w:r>
        <w:tab/>
      </w:r>
      <w:r>
        <w:tab/>
      </w:r>
      <w:r>
        <w:tab/>
      </w:r>
      <w:r w:rsidRPr="2ED43A84" w:rsidR="00DA3449">
        <w:rPr>
          <w:rFonts w:ascii="Arial" w:hAnsi="Arial" w:eastAsia="Arial" w:cs="Arial"/>
          <w:b w:val="1"/>
          <w:bCs w:val="1"/>
        </w:rPr>
        <w:t xml:space="preserve">Page </w:t>
      </w:r>
      <w:r w:rsidRPr="2ED43A84" w:rsidR="45C3EF5F">
        <w:rPr>
          <w:rFonts w:ascii="Arial" w:hAnsi="Arial" w:eastAsia="Arial" w:cs="Arial"/>
          <w:b w:val="1"/>
          <w:bCs w:val="1"/>
        </w:rPr>
        <w:t>9</w:t>
      </w:r>
    </w:p>
    <w:p w:rsidRPr="00380CD2" w:rsidR="00380CD2" w:rsidRDefault="004728B9" w14:paraId="368A8AB2" w14:textId="057D25D3">
      <w:pPr>
        <w:numPr>
          <w:ilvl w:val="0"/>
          <w:numId w:val="1"/>
        </w:numPr>
        <w:spacing w:line="360" w:lineRule="auto"/>
        <w:rPr>
          <w:rFonts w:ascii="Arial" w:hAnsi="Arial" w:eastAsia="Arial" w:cs="Arial"/>
          <w:b w:val="1"/>
          <w:bCs w:val="1"/>
        </w:rPr>
      </w:pPr>
      <w:r w:rsidRPr="2ED43A84" w:rsidR="004728B9">
        <w:rPr>
          <w:rFonts w:ascii="Arial" w:hAnsi="Arial" w:eastAsia="Arial" w:cs="Arial"/>
          <w:b w:val="1"/>
          <w:bCs w:val="1"/>
        </w:rPr>
        <w:t>Stakeholder Analysis</w:t>
      </w:r>
      <w:r w:rsidRPr="2ED43A84" w:rsidR="004728B9">
        <w:rPr>
          <w:rFonts w:ascii="Arial" w:hAnsi="Arial" w:eastAsia="Arial" w:cs="Arial"/>
          <w:b w:val="1"/>
          <w:bCs w:val="1"/>
        </w:rPr>
        <w:t xml:space="preserve"> </w:t>
      </w:r>
      <w:r w:rsidRPr="2ED43A84" w:rsidR="00DA3449">
        <w:rPr>
          <w:rFonts w:ascii="Arial" w:hAnsi="Arial" w:eastAsia="Arial" w:cs="Arial"/>
          <w:b w:val="1"/>
          <w:bCs w:val="1"/>
        </w:rPr>
        <w:t>………</w:t>
      </w:r>
      <w:r>
        <w:tab/>
      </w:r>
      <w:r>
        <w:tab/>
      </w:r>
      <w:r>
        <w:tab/>
      </w:r>
      <w:r>
        <w:tab/>
      </w:r>
      <w:r>
        <w:tab/>
      </w:r>
      <w:r>
        <w:tab/>
      </w:r>
      <w:r w:rsidRPr="2ED43A84" w:rsidR="00380CD2">
        <w:rPr>
          <w:rFonts w:ascii="Arial" w:hAnsi="Arial" w:eastAsia="Arial" w:cs="Arial"/>
          <w:b w:val="1"/>
          <w:bCs w:val="1"/>
        </w:rPr>
        <w:t>Page 1</w:t>
      </w:r>
      <w:r w:rsidRPr="2ED43A84" w:rsidR="498CC427">
        <w:rPr>
          <w:rFonts w:ascii="Arial" w:hAnsi="Arial" w:eastAsia="Arial" w:cs="Arial"/>
          <w:b w:val="1"/>
          <w:bCs w:val="1"/>
        </w:rPr>
        <w:t>0</w:t>
      </w:r>
    </w:p>
    <w:p w:rsidRPr="00DA3449" w:rsidR="00DA3449" w:rsidRDefault="00674F9B" w14:paraId="013CBDE7" w14:textId="4D1CC08D">
      <w:pPr>
        <w:numPr>
          <w:ilvl w:val="0"/>
          <w:numId w:val="1"/>
        </w:numPr>
        <w:spacing w:line="360" w:lineRule="auto"/>
        <w:rPr>
          <w:rFonts w:ascii="Arial" w:hAnsi="Arial" w:eastAsia="Arial" w:cs="Arial"/>
          <w:b w:val="1"/>
          <w:bCs w:val="1"/>
        </w:rPr>
      </w:pPr>
      <w:r w:rsidRPr="2ED43A84" w:rsidR="00674F9B">
        <w:rPr>
          <w:rFonts w:ascii="Arial" w:hAnsi="Arial" w:eastAsia="Arial" w:cs="Arial"/>
          <w:b w:val="1"/>
          <w:bCs w:val="1"/>
        </w:rPr>
        <w:t xml:space="preserve">Implementation and monitoring </w:t>
      </w:r>
      <w:r w:rsidRPr="2ED43A84" w:rsidR="00DA3449">
        <w:rPr>
          <w:rFonts w:ascii="Arial" w:hAnsi="Arial" w:eastAsia="Arial" w:cs="Arial"/>
          <w:b w:val="1"/>
          <w:bCs w:val="1"/>
        </w:rPr>
        <w:t>…………………</w:t>
      </w:r>
      <w:r>
        <w:tab/>
      </w:r>
      <w:r>
        <w:tab/>
      </w:r>
      <w:r>
        <w:tab/>
      </w:r>
      <w:r>
        <w:tab/>
      </w:r>
      <w:r w:rsidRPr="2ED43A84" w:rsidR="00380CD2">
        <w:rPr>
          <w:rFonts w:ascii="Arial" w:hAnsi="Arial" w:eastAsia="Arial" w:cs="Arial"/>
          <w:b w:val="1"/>
          <w:bCs w:val="1"/>
        </w:rPr>
        <w:t>Page 1</w:t>
      </w:r>
      <w:r w:rsidRPr="2ED43A84" w:rsidR="13431C00">
        <w:rPr>
          <w:rFonts w:ascii="Arial" w:hAnsi="Arial" w:eastAsia="Arial" w:cs="Arial"/>
          <w:b w:val="1"/>
          <w:bCs w:val="1"/>
        </w:rPr>
        <w:t>2</w:t>
      </w:r>
    </w:p>
    <w:p w:rsidRPr="00DA3449" w:rsidR="00DA3449" w:rsidRDefault="00DA3449" w14:paraId="124DF24E" w14:textId="50D26C84">
      <w:pPr>
        <w:numPr>
          <w:ilvl w:val="0"/>
          <w:numId w:val="1"/>
        </w:numPr>
        <w:spacing w:line="360" w:lineRule="auto"/>
        <w:rPr>
          <w:rFonts w:ascii="Arial" w:hAnsi="Arial" w:eastAsia="Arial" w:cs="Arial"/>
          <w:b w:val="1"/>
          <w:bCs w:val="1"/>
        </w:rPr>
      </w:pPr>
      <w:r w:rsidRPr="2ED43A84" w:rsidR="00DA3449">
        <w:rPr>
          <w:rFonts w:ascii="Arial" w:hAnsi="Arial" w:eastAsia="Arial" w:cs="Arial"/>
          <w:b w:val="1"/>
          <w:bCs w:val="1"/>
        </w:rPr>
        <w:t>Conclusion ………………………</w:t>
      </w:r>
      <w:r>
        <w:tab/>
      </w:r>
      <w:r>
        <w:tab/>
      </w:r>
      <w:r>
        <w:tab/>
      </w:r>
      <w:r>
        <w:tab/>
      </w:r>
      <w:r>
        <w:tab/>
      </w:r>
      <w:r>
        <w:tab/>
      </w:r>
      <w:r w:rsidRPr="2ED43A84" w:rsidR="00380CD2">
        <w:rPr>
          <w:rFonts w:ascii="Arial" w:hAnsi="Arial" w:eastAsia="Arial" w:cs="Arial"/>
          <w:b w:val="1"/>
          <w:bCs w:val="1"/>
        </w:rPr>
        <w:t xml:space="preserve">Page </w:t>
      </w:r>
      <w:r w:rsidRPr="2ED43A84" w:rsidR="789DF178">
        <w:rPr>
          <w:rFonts w:ascii="Arial" w:hAnsi="Arial" w:eastAsia="Arial" w:cs="Arial"/>
          <w:b w:val="1"/>
          <w:bCs w:val="1"/>
        </w:rPr>
        <w:t>14</w:t>
      </w:r>
    </w:p>
    <w:p w:rsidRPr="00DA3449" w:rsidR="00DA3449" w:rsidRDefault="00DA3449" w14:paraId="53555455" w14:textId="2EF162D9">
      <w:pPr>
        <w:numPr>
          <w:ilvl w:val="0"/>
          <w:numId w:val="1"/>
        </w:numPr>
        <w:spacing w:line="360" w:lineRule="auto"/>
        <w:rPr>
          <w:rFonts w:ascii="Arial" w:hAnsi="Arial" w:eastAsia="Arial" w:cs="Arial"/>
          <w:b w:val="1"/>
          <w:bCs w:val="1"/>
        </w:rPr>
      </w:pPr>
      <w:r w:rsidRPr="2ED43A84" w:rsidR="00DA3449">
        <w:rPr>
          <w:rFonts w:ascii="Arial" w:hAnsi="Arial" w:eastAsia="Arial" w:cs="Arial"/>
          <w:b w:val="1"/>
          <w:bCs w:val="1"/>
        </w:rPr>
        <w:t>References ………………………</w:t>
      </w:r>
      <w:r>
        <w:tab/>
      </w:r>
      <w:r>
        <w:tab/>
      </w:r>
      <w:r>
        <w:tab/>
      </w:r>
      <w:r>
        <w:tab/>
      </w:r>
      <w:r>
        <w:tab/>
      </w:r>
      <w:r>
        <w:tab/>
      </w:r>
      <w:r w:rsidRPr="2ED43A84" w:rsidR="00380CD2">
        <w:rPr>
          <w:rFonts w:ascii="Arial" w:hAnsi="Arial" w:eastAsia="Arial" w:cs="Arial"/>
          <w:b w:val="1"/>
          <w:bCs w:val="1"/>
        </w:rPr>
        <w:t xml:space="preserve">Page </w:t>
      </w:r>
      <w:r w:rsidRPr="2ED43A84" w:rsidR="69EEC55E">
        <w:rPr>
          <w:rFonts w:ascii="Arial" w:hAnsi="Arial" w:eastAsia="Arial" w:cs="Arial"/>
          <w:b w:val="1"/>
          <w:bCs w:val="1"/>
        </w:rPr>
        <w:t>15</w:t>
      </w:r>
    </w:p>
    <w:p w:rsidRPr="00204A4A" w:rsidR="007E18B0" w:rsidP="00204A4A" w:rsidRDefault="007E18B0" w14:paraId="32D27D56" w14:textId="77777777">
      <w:pPr>
        <w:spacing w:line="360" w:lineRule="auto"/>
        <w:rPr>
          <w:rFonts w:ascii="Arial" w:hAnsi="Arial" w:eastAsia="Arial" w:cs="Arial"/>
          <w:b w:val="1"/>
          <w:bCs w:val="1"/>
        </w:rPr>
      </w:pPr>
    </w:p>
    <w:p w:rsidRPr="00204A4A" w:rsidR="00596A7F" w:rsidP="00204A4A" w:rsidRDefault="00596A7F" w14:paraId="350D30B1" w14:textId="77777777">
      <w:pPr>
        <w:spacing w:line="360" w:lineRule="auto"/>
        <w:rPr>
          <w:rFonts w:ascii="Arial" w:hAnsi="Arial" w:eastAsia="Arial" w:cs="Arial"/>
          <w:b w:val="1"/>
          <w:bCs w:val="1"/>
        </w:rPr>
      </w:pPr>
    </w:p>
    <w:p w:rsidRPr="00204A4A" w:rsidR="00596A7F" w:rsidP="00204A4A" w:rsidRDefault="00596A7F" w14:paraId="02CCD960" w14:textId="77777777">
      <w:pPr>
        <w:spacing w:line="360" w:lineRule="auto"/>
        <w:rPr>
          <w:rFonts w:ascii="Arial" w:hAnsi="Arial" w:eastAsia="Arial" w:cs="Arial"/>
          <w:b w:val="1"/>
          <w:bCs w:val="1"/>
        </w:rPr>
      </w:pPr>
    </w:p>
    <w:p w:rsidRPr="00204A4A" w:rsidR="00596A7F" w:rsidP="00204A4A" w:rsidRDefault="00596A7F" w14:paraId="51E14F1B" w14:textId="77777777">
      <w:pPr>
        <w:spacing w:line="360" w:lineRule="auto"/>
        <w:rPr>
          <w:rFonts w:ascii="Arial" w:hAnsi="Arial" w:eastAsia="Arial" w:cs="Arial"/>
          <w:b w:val="1"/>
          <w:bCs w:val="1"/>
        </w:rPr>
      </w:pPr>
    </w:p>
    <w:p w:rsidRPr="00204A4A" w:rsidR="00596A7F" w:rsidP="00204A4A" w:rsidRDefault="00596A7F" w14:paraId="07189018" w14:textId="77777777">
      <w:pPr>
        <w:spacing w:line="360" w:lineRule="auto"/>
        <w:rPr>
          <w:rFonts w:ascii="Arial" w:hAnsi="Arial" w:eastAsia="Arial" w:cs="Arial"/>
          <w:b w:val="1"/>
          <w:bCs w:val="1"/>
        </w:rPr>
      </w:pPr>
    </w:p>
    <w:p w:rsidRPr="00204A4A" w:rsidR="00596A7F" w:rsidP="00204A4A" w:rsidRDefault="00596A7F" w14:paraId="009053F4" w14:textId="77777777">
      <w:pPr>
        <w:spacing w:line="360" w:lineRule="auto"/>
        <w:rPr>
          <w:rFonts w:ascii="Arial" w:hAnsi="Arial" w:eastAsia="Arial" w:cs="Arial"/>
          <w:b w:val="1"/>
          <w:bCs w:val="1"/>
        </w:rPr>
      </w:pPr>
    </w:p>
    <w:p w:rsidRPr="00204A4A" w:rsidR="00596A7F" w:rsidP="00204A4A" w:rsidRDefault="00596A7F" w14:paraId="346874F3" w14:textId="77777777">
      <w:pPr>
        <w:spacing w:line="360" w:lineRule="auto"/>
        <w:rPr>
          <w:rFonts w:ascii="Arial" w:hAnsi="Arial" w:eastAsia="Arial" w:cs="Arial"/>
          <w:b w:val="1"/>
          <w:bCs w:val="1"/>
        </w:rPr>
      </w:pPr>
    </w:p>
    <w:p w:rsidRPr="00204A4A" w:rsidR="00596A7F" w:rsidP="00204A4A" w:rsidRDefault="00596A7F" w14:paraId="17DF04CD" w14:textId="77777777">
      <w:pPr>
        <w:spacing w:line="360" w:lineRule="auto"/>
        <w:rPr>
          <w:rFonts w:ascii="Arial" w:hAnsi="Arial" w:eastAsia="Arial" w:cs="Arial"/>
          <w:b w:val="1"/>
          <w:bCs w:val="1"/>
        </w:rPr>
      </w:pPr>
    </w:p>
    <w:p w:rsidRPr="00204A4A" w:rsidR="00596A7F" w:rsidP="00204A4A" w:rsidRDefault="00596A7F" w14:paraId="50148ED7" w14:textId="77777777">
      <w:pPr>
        <w:spacing w:line="360" w:lineRule="auto"/>
        <w:rPr>
          <w:rFonts w:ascii="Arial" w:hAnsi="Arial" w:eastAsia="Arial" w:cs="Arial"/>
          <w:b w:val="1"/>
          <w:bCs w:val="1"/>
        </w:rPr>
      </w:pPr>
    </w:p>
    <w:p w:rsidRPr="00204A4A" w:rsidR="00596A7F" w:rsidP="00204A4A" w:rsidRDefault="00596A7F" w14:paraId="2A37FEC7" w14:textId="77777777">
      <w:pPr>
        <w:spacing w:line="360" w:lineRule="auto"/>
        <w:rPr>
          <w:rFonts w:ascii="Arial" w:hAnsi="Arial" w:eastAsia="Arial" w:cs="Arial"/>
          <w:b w:val="1"/>
          <w:bCs w:val="1"/>
        </w:rPr>
      </w:pPr>
    </w:p>
    <w:p w:rsidRPr="00204A4A" w:rsidR="00596A7F" w:rsidP="00204A4A" w:rsidRDefault="00596A7F" w14:paraId="4A9FF62A" w14:textId="77777777">
      <w:pPr>
        <w:spacing w:line="360" w:lineRule="auto"/>
        <w:rPr>
          <w:rFonts w:ascii="Arial" w:hAnsi="Arial" w:eastAsia="Arial" w:cs="Arial"/>
          <w:b w:val="1"/>
          <w:bCs w:val="1"/>
        </w:rPr>
      </w:pPr>
    </w:p>
    <w:p w:rsidRPr="00204A4A" w:rsidR="00596A7F" w:rsidP="00204A4A" w:rsidRDefault="00596A7F" w14:paraId="04B8D0BD" w14:textId="77777777">
      <w:pPr>
        <w:spacing w:line="360" w:lineRule="auto"/>
        <w:rPr>
          <w:rFonts w:ascii="Arial" w:hAnsi="Arial" w:eastAsia="Arial" w:cs="Arial"/>
          <w:b w:val="1"/>
          <w:bCs w:val="1"/>
        </w:rPr>
      </w:pPr>
    </w:p>
    <w:p w:rsidRPr="00204A4A" w:rsidR="00596A7F" w:rsidP="00204A4A" w:rsidRDefault="00596A7F" w14:paraId="65C5172E" w14:textId="77777777">
      <w:pPr>
        <w:spacing w:line="360" w:lineRule="auto"/>
        <w:rPr>
          <w:rFonts w:ascii="Arial" w:hAnsi="Arial" w:eastAsia="Arial" w:cs="Arial"/>
          <w:b w:val="1"/>
          <w:bCs w:val="1"/>
        </w:rPr>
      </w:pPr>
    </w:p>
    <w:p w:rsidRPr="00204A4A" w:rsidR="00596A7F" w:rsidP="00204A4A" w:rsidRDefault="00596A7F" w14:paraId="73EB347E" w14:textId="77777777">
      <w:pPr>
        <w:spacing w:line="360" w:lineRule="auto"/>
        <w:rPr>
          <w:rFonts w:ascii="Arial" w:hAnsi="Arial" w:eastAsia="Arial" w:cs="Arial"/>
          <w:b w:val="1"/>
          <w:bCs w:val="1"/>
        </w:rPr>
      </w:pPr>
    </w:p>
    <w:p w:rsidRPr="00204A4A" w:rsidR="00596A7F" w:rsidP="00204A4A" w:rsidRDefault="00596A7F" w14:paraId="2584E1D9" w14:textId="77777777">
      <w:pPr>
        <w:spacing w:line="360" w:lineRule="auto"/>
        <w:rPr>
          <w:rFonts w:ascii="Arial" w:hAnsi="Arial" w:eastAsia="Arial" w:cs="Arial"/>
          <w:b w:val="1"/>
          <w:bCs w:val="1"/>
        </w:rPr>
      </w:pPr>
    </w:p>
    <w:p w:rsidRPr="00204A4A" w:rsidR="00596A7F" w:rsidP="00204A4A" w:rsidRDefault="00596A7F" w14:paraId="1F89C666" w14:textId="77777777">
      <w:pPr>
        <w:spacing w:line="360" w:lineRule="auto"/>
        <w:rPr>
          <w:rFonts w:ascii="Arial" w:hAnsi="Arial" w:eastAsia="Arial" w:cs="Arial"/>
          <w:b w:val="1"/>
          <w:bCs w:val="1"/>
        </w:rPr>
      </w:pPr>
    </w:p>
    <w:p w:rsidRPr="00204A4A" w:rsidR="00596A7F" w:rsidP="00204A4A" w:rsidRDefault="00596A7F" w14:paraId="530AD2AD" w14:textId="77777777">
      <w:pPr>
        <w:spacing w:line="360" w:lineRule="auto"/>
        <w:rPr>
          <w:rFonts w:ascii="Arial" w:hAnsi="Arial" w:eastAsia="Arial" w:cs="Arial"/>
          <w:b w:val="1"/>
          <w:bCs w:val="1"/>
        </w:rPr>
      </w:pPr>
    </w:p>
    <w:p w:rsidRPr="00204A4A" w:rsidR="00596A7F" w:rsidP="00204A4A" w:rsidRDefault="00596A7F" w14:paraId="1A8B6632" w14:textId="77777777">
      <w:pPr>
        <w:spacing w:line="360" w:lineRule="auto"/>
        <w:rPr>
          <w:rFonts w:ascii="Arial" w:hAnsi="Arial" w:eastAsia="Arial" w:cs="Arial"/>
          <w:b w:val="1"/>
          <w:bCs w:val="1"/>
        </w:rPr>
      </w:pPr>
    </w:p>
    <w:p w:rsidRPr="00204A4A" w:rsidR="00596A7F" w:rsidP="00204A4A" w:rsidRDefault="00596A7F" w14:paraId="4DBE7A06" w14:textId="77777777">
      <w:pPr>
        <w:spacing w:line="360" w:lineRule="auto"/>
        <w:rPr>
          <w:rFonts w:ascii="Arial" w:hAnsi="Arial" w:eastAsia="Arial" w:cs="Arial"/>
          <w:b w:val="1"/>
          <w:bCs w:val="1"/>
        </w:rPr>
      </w:pPr>
    </w:p>
    <w:p w:rsidRPr="00204A4A" w:rsidR="00596A7F" w:rsidP="00204A4A" w:rsidRDefault="00596A7F" w14:paraId="2B29101C" w14:textId="77777777">
      <w:pPr>
        <w:spacing w:line="360" w:lineRule="auto"/>
        <w:rPr>
          <w:rFonts w:ascii="Arial" w:hAnsi="Arial" w:eastAsia="Arial" w:cs="Arial"/>
          <w:b w:val="1"/>
          <w:bCs w:val="1"/>
        </w:rPr>
      </w:pPr>
    </w:p>
    <w:p w:rsidRPr="00204A4A" w:rsidR="00596A7F" w:rsidP="00204A4A" w:rsidRDefault="00596A7F" w14:paraId="19680F8B" w14:textId="77777777">
      <w:pPr>
        <w:spacing w:line="360" w:lineRule="auto"/>
        <w:rPr>
          <w:rFonts w:ascii="Arial" w:hAnsi="Arial" w:eastAsia="Arial" w:cs="Arial"/>
          <w:b w:val="1"/>
          <w:bCs w:val="1"/>
        </w:rPr>
      </w:pPr>
    </w:p>
    <w:p w:rsidRPr="00204A4A" w:rsidR="00596A7F" w:rsidP="00204A4A" w:rsidRDefault="00596A7F" w14:paraId="6A614F66" w14:textId="77777777">
      <w:pPr>
        <w:spacing w:line="360" w:lineRule="auto"/>
        <w:rPr>
          <w:rFonts w:ascii="Arial" w:hAnsi="Arial" w:eastAsia="Arial" w:cs="Arial"/>
          <w:b w:val="1"/>
          <w:bCs w:val="1"/>
        </w:rPr>
      </w:pPr>
    </w:p>
    <w:p w:rsidRPr="00204A4A" w:rsidR="00596A7F" w:rsidP="00204A4A" w:rsidRDefault="00596A7F" w14:paraId="72F0A40C" w14:textId="77777777">
      <w:pPr>
        <w:spacing w:line="360" w:lineRule="auto"/>
        <w:rPr>
          <w:rFonts w:ascii="Arial" w:hAnsi="Arial" w:eastAsia="Arial" w:cs="Arial"/>
          <w:b w:val="1"/>
          <w:bCs w:val="1"/>
        </w:rPr>
      </w:pPr>
    </w:p>
    <w:p w:rsidRPr="00204A4A" w:rsidR="00596A7F" w:rsidP="00204A4A" w:rsidRDefault="00596A7F" w14:paraId="634B6307" w14:textId="77777777">
      <w:pPr>
        <w:spacing w:line="360" w:lineRule="auto"/>
        <w:rPr>
          <w:rFonts w:ascii="Arial" w:hAnsi="Arial" w:eastAsia="Arial" w:cs="Arial"/>
          <w:b w:val="1"/>
          <w:bCs w:val="1"/>
        </w:rPr>
      </w:pPr>
    </w:p>
    <w:p w:rsidR="5AEE2044" w:rsidP="2ED43A84" w:rsidRDefault="5AEE2044" w14:paraId="0DD0709C" w14:textId="4B716E87">
      <w:pPr>
        <w:pStyle w:val="Normal"/>
        <w:spacing w:line="360" w:lineRule="auto"/>
        <w:rPr>
          <w:rFonts w:ascii="Arial" w:hAnsi="Arial" w:eastAsia="Arial" w:cs="Arial"/>
          <w:highlight w:val="yellow"/>
        </w:rPr>
      </w:pPr>
    </w:p>
    <w:p w:rsidR="5AEE2044" w:rsidP="2ED43A84" w:rsidRDefault="5AEE2044" w14:paraId="75DD0356" w14:textId="30F0BE52">
      <w:pPr>
        <w:pStyle w:val="Normal"/>
        <w:spacing w:line="360" w:lineRule="auto"/>
        <w:rPr>
          <w:rFonts w:ascii="Arial" w:hAnsi="Arial" w:eastAsia="Arial" w:cs="Arial"/>
          <w:highlight w:val="yellow"/>
        </w:rPr>
      </w:pPr>
    </w:p>
    <w:p w:rsidRPr="009E217E" w:rsidR="009E217E" w:rsidP="2ED43A84" w:rsidRDefault="009E217E" w14:paraId="5527ECBB" w14:textId="77777777">
      <w:pPr>
        <w:numPr>
          <w:ilvl w:val="0"/>
          <w:numId w:val="2"/>
        </w:numPr>
        <w:tabs>
          <w:tab w:val="clear" w:pos="720"/>
          <w:tab w:val="num" w:pos="360"/>
        </w:tabs>
        <w:spacing w:line="360" w:lineRule="auto"/>
        <w:ind w:left="360"/>
        <w:rPr>
          <w:rFonts w:ascii="Arial" w:hAnsi="Arial" w:eastAsia="Arial" w:cs="Arial"/>
        </w:rPr>
      </w:pPr>
      <w:r w:rsidRPr="2ED43A84" w:rsidR="009E217E">
        <w:rPr>
          <w:rFonts w:ascii="Arial" w:hAnsi="Arial" w:eastAsia="Arial" w:cs="Arial"/>
          <w:b w:val="1"/>
          <w:bCs w:val="1"/>
        </w:rPr>
        <w:t>Executive Summary</w:t>
      </w:r>
      <w:r w:rsidRPr="2ED43A84" w:rsidR="009E217E">
        <w:rPr>
          <w:rFonts w:ascii="Arial" w:hAnsi="Arial" w:eastAsia="Arial" w:cs="Arial"/>
          <w:b w:val="1"/>
          <w:bCs w:val="1"/>
        </w:rPr>
        <w:t xml:space="preserve"> </w:t>
      </w:r>
    </w:p>
    <w:p w:rsidR="00923E1F" w:rsidP="2ED43A84" w:rsidRDefault="00923E1F" w14:paraId="0409D43E" w14:textId="77777777">
      <w:pPr>
        <w:spacing w:line="360" w:lineRule="auto"/>
        <w:ind w:left="360"/>
        <w:rPr>
          <w:rFonts w:ascii="Arial" w:hAnsi="Arial" w:eastAsia="Arial" w:cs="Arial"/>
        </w:rPr>
      </w:pPr>
    </w:p>
    <w:p w:rsidR="09AF2596" w:rsidP="1E23CD4E" w:rsidRDefault="09AF2596" w14:paraId="5C0E0CBF" w14:textId="1738F8BE">
      <w:pPr>
        <w:pStyle w:val="Normal"/>
        <w:spacing w:before="240" w:beforeAutospacing="off" w:after="240" w:afterAutospacing="off" w:line="360" w:lineRule="auto"/>
        <w:jc w:val="both"/>
        <w:rPr>
          <w:rFonts w:ascii="Arial" w:hAnsi="Arial" w:eastAsia="Arial" w:cs="Arial"/>
          <w:noProof w:val="0"/>
          <w:sz w:val="22"/>
          <w:szCs w:val="22"/>
          <w:lang w:val="en-GB"/>
        </w:rPr>
      </w:pPr>
      <w:r w:rsidRPr="1E23CD4E" w:rsidR="63CE01F1">
        <w:rPr>
          <w:rFonts w:ascii="Arial" w:hAnsi="Arial" w:eastAsia="Arial" w:cs="Arial"/>
          <w:noProof w:val="0"/>
          <w:sz w:val="22"/>
          <w:szCs w:val="22"/>
          <w:lang w:val="en-GB"/>
        </w:rPr>
        <w:t xml:space="preserve">This report examines our strategic position following the merger with Three UK and recommends a sustainable growth strategy that will strengthen our competitive position, support long-term growth, and create greater value for our customers and stakeholders. </w:t>
      </w:r>
      <w:r w:rsidRPr="1E23CD4E" w:rsidR="599B0117">
        <w:rPr>
          <w:rFonts w:ascii="Arial" w:hAnsi="Arial" w:eastAsia="Arial" w:cs="Arial"/>
          <w:noProof w:val="0"/>
          <w:sz w:val="22"/>
          <w:szCs w:val="22"/>
          <w:lang w:val="en-GB"/>
        </w:rPr>
        <w:t xml:space="preserve">The analysis draws upon </w:t>
      </w:r>
      <w:r w:rsidRPr="1E23CD4E" w:rsidR="599B0117">
        <w:rPr>
          <w:rFonts w:ascii="Arial" w:hAnsi="Arial" w:eastAsia="Arial" w:cs="Arial"/>
          <w:noProof w:val="0"/>
          <w:sz w:val="22"/>
          <w:szCs w:val="22"/>
          <w:lang w:val="en-GB"/>
        </w:rPr>
        <w:t>established</w:t>
      </w:r>
      <w:r w:rsidRPr="1E23CD4E" w:rsidR="599B0117">
        <w:rPr>
          <w:rFonts w:ascii="Arial" w:hAnsi="Arial" w:eastAsia="Arial" w:cs="Arial"/>
          <w:noProof w:val="0"/>
          <w:sz w:val="22"/>
          <w:szCs w:val="22"/>
          <w:lang w:val="en-GB"/>
        </w:rPr>
        <w:t xml:space="preserve"> strategic management frameworks, including SWOT, PESTEL, Porter's Five Forces, Ansoff Matrix, Porter's Generic Strategies, Stakeholder Theory, Mendelow's Matrix, and the Suitability, Feasibility and Acceptability (SFA) framework.</w:t>
      </w:r>
    </w:p>
    <w:p w:rsidR="09AF2596" w:rsidP="2ED43A84" w:rsidRDefault="09AF2596" w14:paraId="64037B70" w14:textId="73E9DBAD">
      <w:pPr>
        <w:spacing w:before="240" w:beforeAutospacing="off" w:after="240" w:afterAutospacing="off" w:line="360" w:lineRule="auto"/>
        <w:jc w:val="both"/>
        <w:rPr>
          <w:rFonts w:ascii="Arial" w:hAnsi="Arial" w:eastAsia="Arial" w:cs="Arial"/>
          <w:noProof w:val="0"/>
          <w:sz w:val="22"/>
          <w:szCs w:val="22"/>
          <w:lang w:val="en-GB"/>
        </w:rPr>
      </w:pPr>
      <w:r w:rsidRPr="2ED43A84" w:rsidR="09AF2596">
        <w:rPr>
          <w:rFonts w:ascii="Arial" w:hAnsi="Arial" w:eastAsia="Arial" w:cs="Arial"/>
          <w:noProof w:val="0"/>
          <w:sz w:val="22"/>
          <w:szCs w:val="22"/>
          <w:lang w:val="en-GB"/>
        </w:rPr>
        <w:t>The environmental analysis identifies significant opportunities arising from the VodafoneThree merger, including expanded network capacity, increased market share, improved economies of scale, and the ability to accelerate the rollout of nationwide 5G infrastructure. However, the analysis also highlights ongoing challenges such as intense market competition, regulatory scrutiny, rapid technological change, increasing cybersecurity risks, and rising customer expectations.</w:t>
      </w:r>
    </w:p>
    <w:p w:rsidR="09AF2596" w:rsidP="2ED43A84" w:rsidRDefault="09AF2596" w14:paraId="1A569F16" w14:textId="552F3D2F">
      <w:pPr>
        <w:spacing w:before="240" w:beforeAutospacing="off" w:after="240" w:afterAutospacing="off" w:line="360" w:lineRule="auto"/>
        <w:jc w:val="both"/>
        <w:rPr>
          <w:rFonts w:ascii="Arial" w:hAnsi="Arial" w:eastAsia="Arial" w:cs="Arial"/>
          <w:noProof w:val="0"/>
          <w:sz w:val="22"/>
          <w:szCs w:val="22"/>
          <w:lang w:val="en-GB"/>
        </w:rPr>
      </w:pPr>
      <w:r w:rsidRPr="2ED43A84" w:rsidR="09AF2596">
        <w:rPr>
          <w:rFonts w:ascii="Arial" w:hAnsi="Arial" w:eastAsia="Arial" w:cs="Arial"/>
          <w:noProof w:val="0"/>
          <w:sz w:val="22"/>
          <w:szCs w:val="22"/>
          <w:lang w:val="en-GB"/>
        </w:rPr>
        <w:t xml:space="preserve">To address these challenges, the report recommends a market development and product development strategy centred on accelerating nationwide standalone 5G deployment, expanding AI-enabled customer services, and strengthening enterprise digital solutions across sectors including the Internet of Things (IoT), smart cities, and cloud connectivity. This strategy aligns with </w:t>
      </w:r>
      <w:r w:rsidRPr="2ED43A84" w:rsidR="38C4D557">
        <w:rPr>
          <w:rFonts w:ascii="Arial" w:hAnsi="Arial" w:eastAsia="Arial" w:cs="Arial"/>
          <w:noProof w:val="0"/>
          <w:sz w:val="22"/>
          <w:szCs w:val="22"/>
          <w:lang w:val="en-GB"/>
        </w:rPr>
        <w:t>our company</w:t>
      </w:r>
      <w:r w:rsidRPr="2ED43A84" w:rsidR="09AF2596">
        <w:rPr>
          <w:rFonts w:ascii="Arial" w:hAnsi="Arial" w:eastAsia="Arial" w:cs="Arial"/>
          <w:noProof w:val="0"/>
          <w:sz w:val="22"/>
          <w:szCs w:val="22"/>
          <w:lang w:val="en-GB"/>
        </w:rPr>
        <w:t xml:space="preserve"> vision of connecting people for a better future while supporting </w:t>
      </w:r>
      <w:r w:rsidRPr="2ED43A84" w:rsidR="2C9FBEED">
        <w:rPr>
          <w:rFonts w:ascii="Arial" w:hAnsi="Arial" w:eastAsia="Arial" w:cs="Arial"/>
          <w:noProof w:val="0"/>
          <w:sz w:val="22"/>
          <w:szCs w:val="22"/>
          <w:lang w:val="en-GB"/>
        </w:rPr>
        <w:t>our</w:t>
      </w:r>
      <w:r w:rsidRPr="2ED43A84" w:rsidR="09AF2596">
        <w:rPr>
          <w:rFonts w:ascii="Arial" w:hAnsi="Arial" w:eastAsia="Arial" w:cs="Arial"/>
          <w:noProof w:val="0"/>
          <w:sz w:val="22"/>
          <w:szCs w:val="22"/>
          <w:lang w:val="en-GB"/>
        </w:rPr>
        <w:t xml:space="preserve"> values of customer focus, innovation, inclusion, and sustainability.</w:t>
      </w:r>
    </w:p>
    <w:p w:rsidR="09AF2596" w:rsidP="5AEE2044" w:rsidRDefault="09AF2596" w14:paraId="6FD4A4DD" w14:textId="0ECF03EA">
      <w:pPr>
        <w:spacing w:before="240" w:beforeAutospacing="off" w:after="240" w:afterAutospacing="off" w:line="360" w:lineRule="auto"/>
        <w:jc w:val="both"/>
        <w:rPr>
          <w:rFonts w:ascii="Arial" w:hAnsi="Arial" w:eastAsia="Arial" w:cs="Arial"/>
          <w:noProof w:val="0"/>
          <w:sz w:val="22"/>
          <w:szCs w:val="22"/>
          <w:lang w:val="en-GB"/>
        </w:rPr>
      </w:pPr>
      <w:r w:rsidRPr="2ED43A84" w:rsidR="09AF2596">
        <w:rPr>
          <w:rFonts w:ascii="Arial" w:hAnsi="Arial" w:eastAsia="Arial" w:cs="Arial"/>
          <w:noProof w:val="0"/>
          <w:sz w:val="22"/>
          <w:szCs w:val="22"/>
          <w:lang w:val="en-GB"/>
        </w:rPr>
        <w:t xml:space="preserve">The proposed strategy </w:t>
      </w:r>
      <w:r w:rsidRPr="2ED43A84" w:rsidR="5219E941">
        <w:rPr>
          <w:rFonts w:ascii="Arial" w:hAnsi="Arial" w:eastAsia="Arial" w:cs="Arial"/>
          <w:noProof w:val="0"/>
          <w:sz w:val="22"/>
          <w:szCs w:val="22"/>
          <w:lang w:val="en-GB"/>
        </w:rPr>
        <w:t xml:space="preserve">has been </w:t>
      </w:r>
      <w:r w:rsidRPr="2ED43A84" w:rsidR="09AF2596">
        <w:rPr>
          <w:rFonts w:ascii="Arial" w:hAnsi="Arial" w:eastAsia="Arial" w:cs="Arial"/>
          <w:noProof w:val="0"/>
          <w:sz w:val="22"/>
          <w:szCs w:val="22"/>
          <w:lang w:val="en-GB"/>
        </w:rPr>
        <w:t xml:space="preserve">evaluated using the SFA framework and is considered suitable, </w:t>
      </w:r>
      <w:r w:rsidRPr="2ED43A84" w:rsidR="09AF2596">
        <w:rPr>
          <w:rFonts w:ascii="Arial" w:hAnsi="Arial" w:eastAsia="Arial" w:cs="Arial"/>
          <w:noProof w:val="0"/>
          <w:sz w:val="22"/>
          <w:szCs w:val="22"/>
          <w:lang w:val="en-GB"/>
        </w:rPr>
        <w:t>feasible</w:t>
      </w:r>
      <w:r w:rsidRPr="2ED43A84" w:rsidR="09AF2596">
        <w:rPr>
          <w:rFonts w:ascii="Arial" w:hAnsi="Arial" w:eastAsia="Arial" w:cs="Arial"/>
          <w:noProof w:val="0"/>
          <w:sz w:val="22"/>
          <w:szCs w:val="22"/>
          <w:lang w:val="en-GB"/>
        </w:rPr>
        <w:t xml:space="preserve">, and acceptable due to </w:t>
      </w:r>
      <w:r w:rsidRPr="2ED43A84" w:rsidR="7FACABAA">
        <w:rPr>
          <w:rFonts w:ascii="Arial" w:hAnsi="Arial" w:eastAsia="Arial" w:cs="Arial"/>
          <w:noProof w:val="0"/>
          <w:sz w:val="22"/>
          <w:szCs w:val="22"/>
          <w:lang w:val="en-GB"/>
        </w:rPr>
        <w:t>our</w:t>
      </w:r>
      <w:r w:rsidRPr="2ED43A84" w:rsidR="09AF2596">
        <w:rPr>
          <w:rFonts w:ascii="Arial" w:hAnsi="Arial" w:eastAsia="Arial" w:cs="Arial"/>
          <w:noProof w:val="0"/>
          <w:sz w:val="22"/>
          <w:szCs w:val="22"/>
          <w:lang w:val="en-GB"/>
        </w:rPr>
        <w:t xml:space="preserve"> enhanced resources, strong financial position, and planned £11 billion investment in UK network infrastructure. </w:t>
      </w:r>
      <w:r w:rsidRPr="2ED43A84" w:rsidR="6684288D">
        <w:rPr>
          <w:rFonts w:ascii="Arial" w:hAnsi="Arial" w:eastAsia="Arial" w:cs="Arial"/>
          <w:noProof w:val="0"/>
          <w:sz w:val="22"/>
          <w:szCs w:val="22"/>
          <w:lang w:val="en-GB"/>
        </w:rPr>
        <w:t>The</w:t>
      </w:r>
      <w:r w:rsidRPr="2ED43A84" w:rsidR="09AF2596">
        <w:rPr>
          <w:rFonts w:ascii="Arial" w:hAnsi="Arial" w:eastAsia="Arial" w:cs="Arial"/>
          <w:noProof w:val="0"/>
          <w:sz w:val="22"/>
          <w:szCs w:val="22"/>
          <w:lang w:val="en-GB"/>
        </w:rPr>
        <w:t xml:space="preserve"> stakeholder engagement plan and implementation framework</w:t>
      </w:r>
      <w:r w:rsidRPr="2ED43A84" w:rsidR="25E2CBA3">
        <w:rPr>
          <w:rFonts w:ascii="Arial" w:hAnsi="Arial" w:eastAsia="Arial" w:cs="Arial"/>
          <w:noProof w:val="0"/>
          <w:sz w:val="22"/>
          <w:szCs w:val="22"/>
          <w:lang w:val="en-GB"/>
        </w:rPr>
        <w:t xml:space="preserve"> will</w:t>
      </w:r>
      <w:r w:rsidRPr="2ED43A84" w:rsidR="09AF2596">
        <w:rPr>
          <w:rFonts w:ascii="Arial" w:hAnsi="Arial" w:eastAsia="Arial" w:cs="Arial"/>
          <w:noProof w:val="0"/>
          <w:sz w:val="22"/>
          <w:szCs w:val="22"/>
          <w:lang w:val="en-GB"/>
        </w:rPr>
        <w:t xml:space="preserve"> </w:t>
      </w:r>
      <w:r w:rsidRPr="2ED43A84" w:rsidR="1877E4F7">
        <w:rPr>
          <w:rFonts w:ascii="Arial" w:hAnsi="Arial" w:eastAsia="Arial" w:cs="Arial"/>
          <w:noProof w:val="0"/>
          <w:sz w:val="22"/>
          <w:szCs w:val="22"/>
          <w:lang w:val="en-GB"/>
        </w:rPr>
        <w:t>show</w:t>
      </w:r>
      <w:r w:rsidRPr="2ED43A84" w:rsidR="09AF2596">
        <w:rPr>
          <w:rFonts w:ascii="Arial" w:hAnsi="Arial" w:eastAsia="Arial" w:cs="Arial"/>
          <w:noProof w:val="0"/>
          <w:sz w:val="22"/>
          <w:szCs w:val="22"/>
          <w:lang w:val="en-GB"/>
        </w:rPr>
        <w:t xml:space="preserve"> how the strategy can be successfully delivered through effective communication, measurable key performance indicators (KPIs), and continuous performance monitoring. Overall, th</w:t>
      </w:r>
      <w:r w:rsidRPr="2ED43A84" w:rsidR="6E26B03E">
        <w:rPr>
          <w:rFonts w:ascii="Arial" w:hAnsi="Arial" w:eastAsia="Arial" w:cs="Arial"/>
          <w:noProof w:val="0"/>
          <w:sz w:val="22"/>
          <w:szCs w:val="22"/>
          <w:lang w:val="en-GB"/>
        </w:rPr>
        <w:t>is</w:t>
      </w:r>
      <w:r w:rsidRPr="2ED43A84" w:rsidR="09AF2596">
        <w:rPr>
          <w:rFonts w:ascii="Arial" w:hAnsi="Arial" w:eastAsia="Arial" w:cs="Arial"/>
          <w:noProof w:val="0"/>
          <w:sz w:val="22"/>
          <w:szCs w:val="22"/>
          <w:lang w:val="en-GB"/>
        </w:rPr>
        <w:t xml:space="preserve"> report concludes that the recommended strategy will strengthen </w:t>
      </w:r>
      <w:r w:rsidRPr="2ED43A84" w:rsidR="0BA7B65E">
        <w:rPr>
          <w:rFonts w:ascii="Arial" w:hAnsi="Arial" w:eastAsia="Arial" w:cs="Arial"/>
          <w:noProof w:val="0"/>
          <w:sz w:val="22"/>
          <w:szCs w:val="22"/>
          <w:lang w:val="en-GB"/>
        </w:rPr>
        <w:t>our</w:t>
      </w:r>
      <w:r w:rsidRPr="2ED43A84" w:rsidR="09AF2596">
        <w:rPr>
          <w:rFonts w:ascii="Arial" w:hAnsi="Arial" w:eastAsia="Arial" w:cs="Arial"/>
          <w:noProof w:val="0"/>
          <w:sz w:val="22"/>
          <w:szCs w:val="22"/>
          <w:lang w:val="en-GB"/>
        </w:rPr>
        <w:t xml:space="preserve"> </w:t>
      </w:r>
      <w:r w:rsidRPr="2ED43A84" w:rsidR="09AF2596">
        <w:rPr>
          <w:rFonts w:ascii="Arial" w:hAnsi="Arial" w:eastAsia="Arial" w:cs="Arial"/>
          <w:noProof w:val="0"/>
          <w:sz w:val="22"/>
          <w:szCs w:val="22"/>
          <w:lang w:val="en-GB"/>
        </w:rPr>
        <w:t>long-term competitiveness, improve customer experience, and support sustainable growth within the UK telecommunications sector.</w:t>
      </w:r>
    </w:p>
    <w:p w:rsidR="57B3519E" w:rsidP="2ED43A84" w:rsidRDefault="57B3519E" w14:paraId="7BBBA1D6" w14:textId="6AD0BB40">
      <w:pPr>
        <w:spacing w:line="360" w:lineRule="auto"/>
        <w:ind w:left="360"/>
        <w:rPr>
          <w:rFonts w:ascii="Arial" w:hAnsi="Arial" w:eastAsia="Arial" w:cs="Arial"/>
        </w:rPr>
      </w:pPr>
    </w:p>
    <w:p w:rsidR="00923E1F" w:rsidP="2ED43A84" w:rsidRDefault="00923E1F" w14:paraId="4CF422F3" w14:textId="77777777">
      <w:pPr>
        <w:spacing w:line="360" w:lineRule="auto"/>
        <w:ind w:left="360"/>
        <w:rPr>
          <w:rFonts w:ascii="Arial" w:hAnsi="Arial" w:eastAsia="Arial" w:cs="Arial"/>
        </w:rPr>
      </w:pPr>
    </w:p>
    <w:p w:rsidR="00923E1F" w:rsidP="2ED43A84" w:rsidRDefault="00923E1F" w14:paraId="54B4E11A" w14:textId="77777777">
      <w:pPr>
        <w:spacing w:line="360" w:lineRule="auto"/>
        <w:ind w:left="360"/>
        <w:rPr>
          <w:rFonts w:ascii="Arial" w:hAnsi="Arial" w:eastAsia="Arial" w:cs="Arial"/>
        </w:rPr>
      </w:pPr>
    </w:p>
    <w:p w:rsidR="00923E1F" w:rsidP="2ED43A84" w:rsidRDefault="00923E1F" w14:paraId="588EC3D8" w14:textId="77777777">
      <w:pPr>
        <w:spacing w:line="360" w:lineRule="auto"/>
        <w:ind w:left="360"/>
        <w:rPr>
          <w:rFonts w:ascii="Arial" w:hAnsi="Arial" w:eastAsia="Arial" w:cs="Arial"/>
        </w:rPr>
      </w:pPr>
    </w:p>
    <w:p w:rsidR="00923E1F" w:rsidP="2ED43A84" w:rsidRDefault="00923E1F" w14:paraId="2456F03F" w14:textId="0AFCD464">
      <w:pPr>
        <w:pStyle w:val="Normal"/>
        <w:spacing w:line="360" w:lineRule="auto"/>
        <w:ind w:left="360"/>
        <w:rPr>
          <w:rFonts w:ascii="Arial" w:hAnsi="Arial" w:eastAsia="Arial" w:cs="Arial"/>
        </w:rPr>
      </w:pPr>
    </w:p>
    <w:p w:rsidR="009E217E" w:rsidP="2ED43A84" w:rsidRDefault="009E217E" w14:paraId="7787C7C0" w14:textId="37409198">
      <w:pPr>
        <w:numPr>
          <w:ilvl w:val="0"/>
          <w:numId w:val="2"/>
        </w:numPr>
        <w:tabs>
          <w:tab w:val="clear" w:pos="720"/>
          <w:tab w:val="num" w:pos="360"/>
        </w:tabs>
        <w:spacing w:line="360" w:lineRule="auto"/>
        <w:ind w:left="360"/>
        <w:rPr>
          <w:rFonts w:ascii="Arial" w:hAnsi="Arial" w:eastAsia="Arial" w:cs="Arial"/>
        </w:rPr>
      </w:pPr>
      <w:r w:rsidRPr="2ED43A84" w:rsidR="009E217E">
        <w:rPr>
          <w:rFonts w:ascii="Arial" w:hAnsi="Arial" w:eastAsia="Arial" w:cs="Arial"/>
          <w:b w:val="1"/>
          <w:bCs w:val="1"/>
        </w:rPr>
        <w:t xml:space="preserve">Introduction to </w:t>
      </w:r>
      <w:r w:rsidRPr="2ED43A84" w:rsidR="009E217E">
        <w:rPr>
          <w:rFonts w:ascii="Arial" w:hAnsi="Arial" w:eastAsia="Arial" w:cs="Arial"/>
          <w:b w:val="1"/>
          <w:bCs w:val="1"/>
        </w:rPr>
        <w:t>Vodafone</w:t>
      </w:r>
      <w:r w:rsidRPr="2ED43A84" w:rsidR="009E217E">
        <w:rPr>
          <w:rFonts w:ascii="Arial" w:hAnsi="Arial" w:eastAsia="Arial" w:cs="Arial"/>
          <w:b w:val="1"/>
          <w:bCs w:val="1"/>
        </w:rPr>
        <w:t>.</w:t>
      </w:r>
      <w:r w:rsidRPr="2ED43A84" w:rsidR="009E217E">
        <w:rPr>
          <w:rFonts w:ascii="Arial" w:hAnsi="Arial" w:eastAsia="Arial" w:cs="Arial"/>
          <w:b w:val="1"/>
          <w:bCs w:val="1"/>
        </w:rPr>
        <w:t xml:space="preserve"> </w:t>
      </w:r>
    </w:p>
    <w:p w:rsidR="00923E1F" w:rsidP="2ED43A84" w:rsidRDefault="00923E1F" w14:paraId="6EE93AB8" w14:textId="77777777">
      <w:pPr>
        <w:spacing w:line="360" w:lineRule="auto"/>
        <w:rPr>
          <w:rFonts w:ascii="Arial" w:hAnsi="Arial" w:eastAsia="Arial" w:cs="Arial"/>
        </w:rPr>
      </w:pPr>
    </w:p>
    <w:p w:rsidR="00B578DB" w:rsidP="2ED43A84" w:rsidRDefault="00B578DB" w14:paraId="7416B3BC" w14:textId="351207D7">
      <w:pPr>
        <w:spacing w:line="360" w:lineRule="auto"/>
        <w:jc w:val="both"/>
        <w:rPr>
          <w:rFonts w:ascii="Arial" w:hAnsi="Arial" w:eastAsia="Arial" w:cs="Arial"/>
        </w:rPr>
      </w:pPr>
      <w:r w:rsidRPr="2ED43A84" w:rsidR="6A80FDAF">
        <w:rPr>
          <w:rFonts w:ascii="Arial" w:hAnsi="Arial" w:eastAsia="Arial" w:cs="Arial"/>
        </w:rPr>
        <w:t>We are</w:t>
      </w:r>
      <w:r w:rsidRPr="2ED43A84" w:rsidR="00B578DB">
        <w:rPr>
          <w:rFonts w:ascii="Arial" w:hAnsi="Arial" w:eastAsia="Arial" w:cs="Arial"/>
        </w:rPr>
        <w:t xml:space="preserve"> entering a significant period of strategic transformation, creating new opportunities to strengthen its market position, enhance customer experience, and achieve sustainable long-term growth. As </w:t>
      </w:r>
      <w:r w:rsidRPr="2ED43A84" w:rsidR="00044CC6">
        <w:rPr>
          <w:rFonts w:ascii="Arial" w:hAnsi="Arial" w:eastAsia="Arial" w:cs="Arial"/>
        </w:rPr>
        <w:t>we</w:t>
      </w:r>
      <w:r w:rsidRPr="2ED43A84" w:rsidR="00B578DB">
        <w:rPr>
          <w:rFonts w:ascii="Arial" w:hAnsi="Arial" w:eastAsia="Arial" w:cs="Arial"/>
        </w:rPr>
        <w:t xml:space="preserve"> continue</w:t>
      </w:r>
      <w:r w:rsidRPr="2ED43A84" w:rsidR="00487F8A">
        <w:rPr>
          <w:rFonts w:ascii="Arial" w:hAnsi="Arial" w:eastAsia="Arial" w:cs="Arial"/>
        </w:rPr>
        <w:t xml:space="preserve"> to</w:t>
      </w:r>
      <w:r w:rsidRPr="2ED43A84" w:rsidR="00B578DB">
        <w:rPr>
          <w:rFonts w:ascii="Arial" w:hAnsi="Arial" w:eastAsia="Arial" w:cs="Arial"/>
        </w:rPr>
        <w:t xml:space="preserve"> integrat</w:t>
      </w:r>
      <w:r w:rsidRPr="2ED43A84" w:rsidR="00487F8A">
        <w:rPr>
          <w:rFonts w:ascii="Arial" w:hAnsi="Arial" w:eastAsia="Arial" w:cs="Arial"/>
        </w:rPr>
        <w:t>e</w:t>
      </w:r>
      <w:r w:rsidRPr="2ED43A84" w:rsidR="00B578DB">
        <w:rPr>
          <w:rFonts w:ascii="Arial" w:hAnsi="Arial" w:eastAsia="Arial" w:cs="Arial"/>
        </w:rPr>
        <w:t xml:space="preserve"> operations following the merger with Three UK, there is an increased focus on delivering operational excellence, innovation, and industry-leading connectivity. This report has been prepared to evaluate strategic growth opportunities that will support </w:t>
      </w:r>
      <w:r w:rsidRPr="2ED43A84" w:rsidR="005825D4">
        <w:rPr>
          <w:rFonts w:ascii="Arial" w:hAnsi="Arial" w:eastAsia="Arial" w:cs="Arial"/>
        </w:rPr>
        <w:t>our</w:t>
      </w:r>
      <w:r w:rsidRPr="2ED43A84" w:rsidR="00B578DB">
        <w:rPr>
          <w:rFonts w:ascii="Arial" w:hAnsi="Arial" w:eastAsia="Arial" w:cs="Arial"/>
        </w:rPr>
        <w:t xml:space="preserve"> future ambitions and </w:t>
      </w:r>
      <w:r w:rsidRPr="2ED43A84" w:rsidR="00B578DB">
        <w:rPr>
          <w:rFonts w:ascii="Arial" w:hAnsi="Arial" w:eastAsia="Arial" w:cs="Arial"/>
        </w:rPr>
        <w:t>rei</w:t>
      </w:r>
      <w:r w:rsidRPr="2ED43A84" w:rsidR="00B578DB">
        <w:rPr>
          <w:rFonts w:ascii="Arial" w:hAnsi="Arial" w:eastAsia="Arial" w:cs="Arial"/>
        </w:rPr>
        <w:t xml:space="preserve">nforce </w:t>
      </w:r>
      <w:r w:rsidRPr="2ED43A84" w:rsidR="6F11E41F">
        <w:rPr>
          <w:rFonts w:ascii="Arial" w:hAnsi="Arial" w:eastAsia="Arial" w:cs="Arial"/>
        </w:rPr>
        <w:t>our</w:t>
      </w:r>
      <w:r w:rsidRPr="2ED43A84" w:rsidR="00B578DB">
        <w:rPr>
          <w:rFonts w:ascii="Arial" w:hAnsi="Arial" w:eastAsia="Arial" w:cs="Arial"/>
        </w:rPr>
        <w:t xml:space="preserve"> competitive advantage.</w:t>
      </w:r>
    </w:p>
    <w:p w:rsidRPr="00B578DB" w:rsidR="00A42DAA" w:rsidP="2ED43A84" w:rsidRDefault="00A42DAA" w14:paraId="3B6E97B2" w14:textId="77777777">
      <w:pPr>
        <w:spacing w:line="360" w:lineRule="auto"/>
        <w:jc w:val="both"/>
        <w:rPr>
          <w:rFonts w:ascii="Arial" w:hAnsi="Arial" w:eastAsia="Arial" w:cs="Arial"/>
        </w:rPr>
      </w:pPr>
    </w:p>
    <w:p w:rsidR="00B578DB" w:rsidP="2ED43A84" w:rsidRDefault="00B578DB" w14:paraId="25FA30F4" w14:textId="36738998">
      <w:pPr>
        <w:spacing w:line="360" w:lineRule="auto"/>
        <w:jc w:val="both"/>
        <w:rPr>
          <w:rFonts w:ascii="Arial" w:hAnsi="Arial" w:eastAsia="Arial" w:cs="Arial"/>
        </w:rPr>
      </w:pPr>
      <w:r w:rsidRPr="2ED43A84" w:rsidR="00B578DB">
        <w:rPr>
          <w:rFonts w:ascii="Arial" w:hAnsi="Arial" w:eastAsia="Arial" w:cs="Arial"/>
        </w:rPr>
        <w:t xml:space="preserve">Our organisational vision, </w:t>
      </w:r>
      <w:r w:rsidRPr="2ED43A84" w:rsidR="00B578DB">
        <w:rPr>
          <w:rFonts w:ascii="Arial" w:hAnsi="Arial" w:eastAsia="Arial" w:cs="Arial"/>
          <w:b w:val="1"/>
          <w:bCs w:val="1"/>
        </w:rPr>
        <w:t>"Connecting for a Better Future,"</w:t>
      </w:r>
      <w:r w:rsidRPr="2ED43A84" w:rsidR="00B578DB">
        <w:rPr>
          <w:rFonts w:ascii="Arial" w:hAnsi="Arial" w:eastAsia="Arial" w:cs="Arial"/>
        </w:rPr>
        <w:t xml:space="preserve"> reflects our commitment to using technology to improve the lives of our customers, colleagues, businesses, and communities. This vision guides our investment in digital innovation, network development, and sustainable business practices while ensuring we </w:t>
      </w:r>
      <w:r w:rsidRPr="2ED43A84" w:rsidR="00981FC0">
        <w:rPr>
          <w:rFonts w:ascii="Arial" w:hAnsi="Arial" w:eastAsia="Arial" w:cs="Arial"/>
        </w:rPr>
        <w:t>stay</w:t>
      </w:r>
      <w:r w:rsidRPr="2ED43A84" w:rsidR="00B578DB">
        <w:rPr>
          <w:rFonts w:ascii="Arial" w:hAnsi="Arial" w:eastAsia="Arial" w:cs="Arial"/>
        </w:rPr>
        <w:t xml:space="preserve"> responsive to changing customer expectations and market conditions (Vodafone Group, 2025).</w:t>
      </w:r>
    </w:p>
    <w:p w:rsidRPr="00B578DB" w:rsidR="00A42DAA" w:rsidP="2ED43A84" w:rsidRDefault="00A42DAA" w14:paraId="4BFAA2B4" w14:textId="77777777">
      <w:pPr>
        <w:spacing w:line="360" w:lineRule="auto"/>
        <w:jc w:val="both"/>
        <w:rPr>
          <w:rFonts w:ascii="Arial" w:hAnsi="Arial" w:eastAsia="Arial" w:cs="Arial"/>
        </w:rPr>
      </w:pPr>
    </w:p>
    <w:p w:rsidR="00B578DB" w:rsidP="2ED43A84" w:rsidRDefault="00B578DB" w14:paraId="0A34CBA6" w14:textId="2A6D097E">
      <w:pPr>
        <w:spacing w:line="360" w:lineRule="auto"/>
        <w:jc w:val="both"/>
        <w:rPr>
          <w:rFonts w:ascii="Arial" w:hAnsi="Arial" w:eastAsia="Arial" w:cs="Arial"/>
        </w:rPr>
      </w:pPr>
      <w:r w:rsidRPr="1E23CD4E" w:rsidR="7349F4BA">
        <w:rPr>
          <w:rFonts w:ascii="Arial" w:hAnsi="Arial" w:eastAsia="Arial" w:cs="Arial"/>
        </w:rPr>
        <w:t xml:space="preserve">The </w:t>
      </w:r>
      <w:r w:rsidRPr="1E23CD4E" w:rsidR="5CEFC724">
        <w:rPr>
          <w:rFonts w:ascii="Arial" w:hAnsi="Arial" w:eastAsia="Arial" w:cs="Arial"/>
        </w:rPr>
        <w:t xml:space="preserve">mission is to provide </w:t>
      </w:r>
      <w:r w:rsidRPr="1E23CD4E" w:rsidR="16FCA4FF">
        <w:rPr>
          <w:rFonts w:ascii="Arial" w:hAnsi="Arial" w:eastAsia="Arial" w:cs="Arial"/>
        </w:rPr>
        <w:t>dependable</w:t>
      </w:r>
      <w:r w:rsidRPr="1E23CD4E" w:rsidR="5CEFC724">
        <w:rPr>
          <w:rFonts w:ascii="Arial" w:hAnsi="Arial" w:eastAsia="Arial" w:cs="Arial"/>
        </w:rPr>
        <w:t xml:space="preserve">, secure, and innovative </w:t>
      </w:r>
      <w:r w:rsidRPr="1E23CD4E" w:rsidR="32B6DBC4">
        <w:rPr>
          <w:rFonts w:ascii="Arial" w:hAnsi="Arial" w:eastAsia="Arial" w:cs="Arial"/>
        </w:rPr>
        <w:t>communications and digital services</w:t>
      </w:r>
      <w:r w:rsidRPr="1E23CD4E" w:rsidR="0CED3834">
        <w:rPr>
          <w:rFonts w:ascii="Arial" w:hAnsi="Arial" w:eastAsia="Arial" w:cs="Arial"/>
        </w:rPr>
        <w:t xml:space="preserve"> </w:t>
      </w:r>
      <w:r w:rsidRPr="1E23CD4E" w:rsidR="5CEFC724">
        <w:rPr>
          <w:rFonts w:ascii="Arial" w:hAnsi="Arial" w:eastAsia="Arial" w:cs="Arial"/>
        </w:rPr>
        <w:t xml:space="preserve">that enable people and organisations to stay connected wherever they are. Through continuous investment </w:t>
      </w:r>
      <w:r w:rsidRPr="1E23CD4E" w:rsidR="18111F44">
        <w:rPr>
          <w:rFonts w:ascii="Arial" w:hAnsi="Arial" w:eastAsia="Arial" w:cs="Arial"/>
        </w:rPr>
        <w:t xml:space="preserve">in </w:t>
      </w:r>
      <w:r w:rsidRPr="1E23CD4E" w:rsidR="5CEFC724">
        <w:rPr>
          <w:rFonts w:ascii="Arial" w:hAnsi="Arial" w:eastAsia="Arial" w:cs="Arial"/>
        </w:rPr>
        <w:t>technologies</w:t>
      </w:r>
      <w:r w:rsidRPr="1E23CD4E" w:rsidR="10028B43">
        <w:rPr>
          <w:rFonts w:ascii="Arial" w:hAnsi="Arial" w:eastAsia="Arial" w:cs="Arial"/>
        </w:rPr>
        <w:t xml:space="preserve"> which will</w:t>
      </w:r>
      <w:r w:rsidRPr="1E23CD4E" w:rsidR="5CEFC724">
        <w:rPr>
          <w:rFonts w:ascii="Arial" w:hAnsi="Arial" w:eastAsia="Arial" w:cs="Arial"/>
        </w:rPr>
        <w:t xml:space="preserve"> includ</w:t>
      </w:r>
      <w:r w:rsidRPr="1E23CD4E" w:rsidR="46FD8FC9">
        <w:rPr>
          <w:rFonts w:ascii="Arial" w:hAnsi="Arial" w:eastAsia="Arial" w:cs="Arial"/>
        </w:rPr>
        <w:t>e</w:t>
      </w:r>
      <w:r w:rsidRPr="1E23CD4E" w:rsidR="5CEFC724">
        <w:rPr>
          <w:rFonts w:ascii="Arial" w:hAnsi="Arial" w:eastAsia="Arial" w:cs="Arial"/>
        </w:rPr>
        <w:t xml:space="preserve"> 5G, cloud services, Internet of Things (IoT), and digital solutions, we aim to deliver exceptional customer experiences while creating long-term value for shareholders and wider society (</w:t>
      </w:r>
      <w:r w:rsidRPr="1E23CD4E" w:rsidR="5CEFC724">
        <w:rPr>
          <w:rFonts w:ascii="Arial" w:hAnsi="Arial" w:eastAsia="Arial" w:cs="Arial"/>
        </w:rPr>
        <w:t>Voda</w:t>
      </w:r>
      <w:r w:rsidRPr="1E23CD4E" w:rsidR="5CEFC724">
        <w:rPr>
          <w:rFonts w:ascii="Arial" w:hAnsi="Arial" w:eastAsia="Arial" w:cs="Arial"/>
        </w:rPr>
        <w:t>fone Group, 2025).</w:t>
      </w:r>
    </w:p>
    <w:p w:rsidRPr="00B578DB" w:rsidR="00A42DAA" w:rsidP="2ED43A84" w:rsidRDefault="00A42DAA" w14:paraId="708D6A40" w14:textId="77777777">
      <w:pPr>
        <w:spacing w:line="360" w:lineRule="auto"/>
        <w:jc w:val="both"/>
        <w:rPr>
          <w:rFonts w:ascii="Arial" w:hAnsi="Arial" w:eastAsia="Arial" w:cs="Arial"/>
        </w:rPr>
      </w:pPr>
    </w:p>
    <w:p w:rsidRPr="00B578DB" w:rsidR="00B578DB" w:rsidP="2ED43A84" w:rsidRDefault="00B578DB" w14:paraId="26754BF7" w14:textId="5F717A41">
      <w:pPr>
        <w:pStyle w:val="Normal"/>
        <w:spacing w:line="360" w:lineRule="auto"/>
        <w:jc w:val="both"/>
        <w:rPr>
          <w:rFonts w:ascii="Arial" w:hAnsi="Arial" w:eastAsia="Arial" w:cs="Arial"/>
        </w:rPr>
      </w:pPr>
      <w:r w:rsidRPr="2ED43A84" w:rsidR="6F2A325C">
        <w:rPr>
          <w:rFonts w:ascii="Arial" w:hAnsi="Arial" w:eastAsia="Arial" w:cs="Arial"/>
          <w:noProof w:val="0"/>
          <w:sz w:val="22"/>
          <w:szCs w:val="22"/>
          <w:lang w:val="en-GB"/>
        </w:rPr>
        <w:t>Our values underpin every strategic decision we make. By embracing these values, we encourage employees to work collaboratively</w:t>
      </w:r>
      <w:r w:rsidRPr="2ED43A84" w:rsidR="00B578DB">
        <w:rPr>
          <w:rFonts w:ascii="Arial" w:hAnsi="Arial" w:eastAsia="Arial" w:cs="Arial"/>
        </w:rPr>
        <w:t xml:space="preserve">, respond quickly to customer needs, simplify processes, and act with integrity in everything we do. Alongside our commitment to diversity, inclusion, sustainability, and innovation, these values provide the foundation for the strategic recommendations presented in this report and support </w:t>
      </w:r>
      <w:r w:rsidRPr="2ED43A84" w:rsidR="009336F0">
        <w:rPr>
          <w:rFonts w:ascii="Arial" w:hAnsi="Arial" w:eastAsia="Arial" w:cs="Arial"/>
        </w:rPr>
        <w:t>our</w:t>
      </w:r>
      <w:r w:rsidRPr="2ED43A84" w:rsidR="00B578DB">
        <w:rPr>
          <w:rFonts w:ascii="Arial" w:hAnsi="Arial" w:eastAsia="Arial" w:cs="Arial"/>
        </w:rPr>
        <w:t xml:space="preserve"> ambition to remain a leader in the rapidly evolving telecommunications industry.</w:t>
      </w:r>
    </w:p>
    <w:p w:rsidR="00923E1F" w:rsidP="2ED43A84" w:rsidRDefault="00C91211" w14:paraId="0C8139D3" w14:textId="76528660">
      <w:pPr>
        <w:spacing w:line="360" w:lineRule="auto"/>
        <w:rPr>
          <w:rFonts w:ascii="Arial" w:hAnsi="Arial" w:eastAsia="Arial" w:cs="Arial"/>
        </w:rPr>
      </w:pPr>
      <w:r w:rsidRPr="2ED43A84" w:rsidR="00C91211">
        <w:rPr>
          <w:rFonts w:ascii="Arial" w:hAnsi="Arial" w:eastAsia="Arial" w:cs="Arial"/>
        </w:rPr>
        <w:t>.</w:t>
      </w:r>
    </w:p>
    <w:p w:rsidR="00923E1F" w:rsidP="2ED43A84" w:rsidRDefault="00923E1F" w14:paraId="4FE4D783" w14:textId="77777777">
      <w:pPr>
        <w:spacing w:line="360" w:lineRule="auto"/>
        <w:rPr>
          <w:rFonts w:ascii="Arial" w:hAnsi="Arial" w:eastAsia="Arial" w:cs="Arial"/>
        </w:rPr>
      </w:pPr>
    </w:p>
    <w:p w:rsidR="009E217E" w:rsidP="2ED43A84" w:rsidRDefault="009E217E" w14:paraId="2F06FF58" w14:textId="6FBD0B87">
      <w:pPr>
        <w:numPr>
          <w:ilvl w:val="0"/>
          <w:numId w:val="2"/>
        </w:numPr>
        <w:tabs>
          <w:tab w:val="clear" w:pos="720"/>
          <w:tab w:val="num" w:pos="360"/>
        </w:tabs>
        <w:spacing w:line="360" w:lineRule="auto"/>
        <w:ind w:left="360"/>
        <w:rPr>
          <w:rFonts w:ascii="Arial" w:hAnsi="Arial" w:eastAsia="Arial" w:cs="Arial"/>
        </w:rPr>
      </w:pPr>
      <w:r w:rsidRPr="2ED43A84" w:rsidR="009E217E">
        <w:rPr>
          <w:rFonts w:ascii="Arial" w:hAnsi="Arial" w:eastAsia="Arial" w:cs="Arial"/>
          <w:b w:val="1"/>
          <w:bCs w:val="1"/>
        </w:rPr>
        <w:t xml:space="preserve">Evaluation of </w:t>
      </w:r>
      <w:r w:rsidRPr="2ED43A84" w:rsidR="4BB89FEE">
        <w:rPr>
          <w:rFonts w:ascii="Arial" w:hAnsi="Arial" w:eastAsia="Arial" w:cs="Arial"/>
          <w:b w:val="1"/>
          <w:bCs w:val="1"/>
        </w:rPr>
        <w:t>C</w:t>
      </w:r>
      <w:r w:rsidRPr="2ED43A84" w:rsidR="009E217E">
        <w:rPr>
          <w:rFonts w:ascii="Arial" w:hAnsi="Arial" w:eastAsia="Arial" w:cs="Arial"/>
          <w:b w:val="1"/>
          <w:bCs w:val="1"/>
        </w:rPr>
        <w:t xml:space="preserve">urrent </w:t>
      </w:r>
      <w:r w:rsidRPr="2ED43A84" w:rsidR="3B162019">
        <w:rPr>
          <w:rFonts w:ascii="Arial" w:hAnsi="Arial" w:eastAsia="Arial" w:cs="Arial"/>
          <w:b w:val="1"/>
          <w:bCs w:val="1"/>
        </w:rPr>
        <w:t>M</w:t>
      </w:r>
      <w:r w:rsidRPr="2ED43A84" w:rsidR="009E217E">
        <w:rPr>
          <w:rFonts w:ascii="Arial" w:hAnsi="Arial" w:eastAsia="Arial" w:cs="Arial"/>
          <w:b w:val="1"/>
          <w:bCs w:val="1"/>
        </w:rPr>
        <w:t>arket</w:t>
      </w:r>
    </w:p>
    <w:p w:rsidR="000B573C" w:rsidP="2ED43A84" w:rsidRDefault="000B573C" w14:paraId="5B0AA0D0" w14:textId="77777777">
      <w:pPr>
        <w:tabs>
          <w:tab w:val="num" w:pos="360"/>
        </w:tabs>
        <w:spacing w:line="360" w:lineRule="auto"/>
        <w:rPr>
          <w:rFonts w:ascii="Arial" w:hAnsi="Arial" w:eastAsia="Arial" w:cs="Arial"/>
        </w:rPr>
      </w:pPr>
    </w:p>
    <w:p w:rsidR="00EF6D68" w:rsidP="2ED43A84" w:rsidRDefault="00EF6D68" w14:paraId="383D44DB" w14:textId="4BE801F2">
      <w:pPr>
        <w:tabs>
          <w:tab w:val="num" w:pos="360"/>
        </w:tabs>
        <w:spacing w:line="360" w:lineRule="auto"/>
        <w:jc w:val="both"/>
        <w:rPr>
          <w:rFonts w:ascii="Arial" w:hAnsi="Arial" w:eastAsia="Arial" w:cs="Arial"/>
        </w:rPr>
      </w:pPr>
      <w:r w:rsidRPr="2ED43A84" w:rsidR="00EF6D68">
        <w:rPr>
          <w:rFonts w:ascii="Arial" w:hAnsi="Arial" w:eastAsia="Arial" w:cs="Arial"/>
        </w:rPr>
        <w:t>T</w:t>
      </w:r>
      <w:r w:rsidRPr="2ED43A84" w:rsidR="00EF6D68">
        <w:rPr>
          <w:rFonts w:ascii="Arial" w:hAnsi="Arial" w:eastAsia="Arial" w:cs="Arial"/>
        </w:rPr>
        <w:t xml:space="preserve">echnological advancement and increasing digital demand create considerable opportunities for </w:t>
      </w:r>
      <w:r w:rsidRPr="2ED43A84" w:rsidR="009336F0">
        <w:rPr>
          <w:rFonts w:ascii="Arial" w:hAnsi="Arial" w:eastAsia="Arial" w:cs="Arial"/>
        </w:rPr>
        <w:t>the company</w:t>
      </w:r>
      <w:r w:rsidRPr="2ED43A84" w:rsidR="00EF6D68">
        <w:rPr>
          <w:rFonts w:ascii="Arial" w:hAnsi="Arial" w:eastAsia="Arial" w:cs="Arial"/>
        </w:rPr>
        <w:t xml:space="preserve">. However, regulatory pressures, cybersecurity risks and rising operational costs require continuous investment and careful strategic management. </w:t>
      </w:r>
    </w:p>
    <w:p w:rsidR="004B335E" w:rsidP="2ED43A84" w:rsidRDefault="004B335E" w14:paraId="28580240" w14:textId="77777777">
      <w:pPr>
        <w:tabs>
          <w:tab w:val="num" w:pos="360"/>
        </w:tabs>
        <w:spacing w:line="360" w:lineRule="auto"/>
        <w:jc w:val="both"/>
        <w:rPr>
          <w:rFonts w:ascii="Arial" w:hAnsi="Arial" w:eastAsia="Arial" w:cs="Arial"/>
        </w:rPr>
      </w:pPr>
    </w:p>
    <w:p w:rsidRPr="00E07F64" w:rsidR="004B335E" w:rsidP="2ED43A84" w:rsidRDefault="003C60FB" w14:paraId="661BE1E1" w14:textId="369A6D09">
      <w:pPr>
        <w:tabs>
          <w:tab w:val="num" w:pos="360"/>
        </w:tabs>
        <w:spacing w:line="360" w:lineRule="auto"/>
        <w:jc w:val="both"/>
        <w:rPr>
          <w:rFonts w:ascii="Arial" w:hAnsi="Arial" w:eastAsia="Arial" w:cs="Arial"/>
        </w:rPr>
      </w:pPr>
      <w:r w:rsidRPr="2ED43A84" w:rsidR="003C60FB">
        <w:rPr>
          <w:rFonts w:ascii="Arial" w:hAnsi="Arial" w:eastAsia="Arial" w:cs="Arial"/>
        </w:rPr>
        <w:t>We</w:t>
      </w:r>
      <w:r w:rsidRPr="2ED43A84" w:rsidR="004B335E">
        <w:rPr>
          <w:rFonts w:ascii="Arial" w:hAnsi="Arial" w:eastAsia="Arial" w:cs="Arial"/>
        </w:rPr>
        <w:t xml:space="preserve"> </w:t>
      </w:r>
      <w:r w:rsidRPr="2ED43A84" w:rsidR="003C1C90">
        <w:rPr>
          <w:rFonts w:ascii="Arial" w:hAnsi="Arial" w:eastAsia="Arial" w:cs="Arial"/>
        </w:rPr>
        <w:t>operate</w:t>
      </w:r>
      <w:r w:rsidRPr="2ED43A84" w:rsidR="004B335E">
        <w:rPr>
          <w:rFonts w:ascii="Arial" w:hAnsi="Arial" w:eastAsia="Arial" w:cs="Arial"/>
        </w:rPr>
        <w:t xml:space="preserve"> in a rapidly evolving telecommunications market characterised by technological innovation, increasing customer expectations and intense competition. Despite these challenges</w:t>
      </w:r>
      <w:r w:rsidRPr="2ED43A84" w:rsidR="001D4F0F">
        <w:rPr>
          <w:rFonts w:ascii="Arial" w:hAnsi="Arial" w:eastAsia="Arial" w:cs="Arial"/>
        </w:rPr>
        <w:t>, we continue to</w:t>
      </w:r>
      <w:r w:rsidRPr="2ED43A84" w:rsidR="004B335E">
        <w:rPr>
          <w:rFonts w:ascii="Arial" w:hAnsi="Arial" w:eastAsia="Arial" w:cs="Arial"/>
        </w:rPr>
        <w:t xml:space="preserve"> deliver strong financial performance during FY2025, reporting </w:t>
      </w:r>
      <w:r w:rsidRPr="2ED43A84" w:rsidR="004B335E">
        <w:rPr>
          <w:rFonts w:ascii="Arial" w:hAnsi="Arial" w:eastAsia="Arial" w:cs="Arial"/>
          <w:b w:val="1"/>
          <w:bCs w:val="1"/>
        </w:rPr>
        <w:t>Group revenue of €37.4 billion</w:t>
      </w:r>
      <w:r w:rsidRPr="2ED43A84" w:rsidR="004B335E">
        <w:rPr>
          <w:rFonts w:ascii="Arial" w:hAnsi="Arial" w:eastAsia="Arial" w:cs="Arial"/>
        </w:rPr>
        <w:t xml:space="preserve">, representing a </w:t>
      </w:r>
      <w:r w:rsidRPr="2ED43A84" w:rsidR="004B335E">
        <w:rPr>
          <w:rFonts w:ascii="Arial" w:hAnsi="Arial" w:eastAsia="Arial" w:cs="Arial"/>
          <w:b w:val="1"/>
          <w:bCs w:val="1"/>
        </w:rPr>
        <w:t>2.0% increase</w:t>
      </w:r>
      <w:r w:rsidRPr="2ED43A84" w:rsidR="004B335E">
        <w:rPr>
          <w:rFonts w:ascii="Arial" w:hAnsi="Arial" w:eastAsia="Arial" w:cs="Arial"/>
        </w:rPr>
        <w:t xml:space="preserve"> compared with FY2024, while </w:t>
      </w:r>
      <w:r w:rsidRPr="2ED43A84" w:rsidR="004B335E">
        <w:rPr>
          <w:rFonts w:ascii="Arial" w:hAnsi="Arial" w:eastAsia="Arial" w:cs="Arial"/>
          <w:b w:val="1"/>
          <w:bCs w:val="1"/>
        </w:rPr>
        <w:t>organic service revenue increased by 5.1%</w:t>
      </w:r>
      <w:r w:rsidRPr="2ED43A84" w:rsidR="004B335E">
        <w:rPr>
          <w:rFonts w:ascii="Arial" w:hAnsi="Arial" w:eastAsia="Arial" w:cs="Arial"/>
        </w:rPr>
        <w:t xml:space="preserve"> and </w:t>
      </w:r>
      <w:r w:rsidRPr="2ED43A84" w:rsidR="004B335E">
        <w:rPr>
          <w:rFonts w:ascii="Arial" w:hAnsi="Arial" w:eastAsia="Arial" w:cs="Arial"/>
          <w:b w:val="1"/>
          <w:bCs w:val="1"/>
        </w:rPr>
        <w:t>Adjusted EBITDAaL increased by 2.5% to approximately €11 billion</w:t>
      </w:r>
      <w:r w:rsidRPr="2ED43A84" w:rsidR="004B335E">
        <w:rPr>
          <w:rFonts w:ascii="Arial" w:hAnsi="Arial" w:eastAsia="Arial" w:cs="Arial"/>
        </w:rPr>
        <w:t>, demonstratin</w:t>
      </w:r>
      <w:r w:rsidRPr="2ED43A84" w:rsidR="004B335E">
        <w:rPr>
          <w:rFonts w:ascii="Arial" w:hAnsi="Arial" w:eastAsia="Arial" w:cs="Arial"/>
        </w:rPr>
        <w:t xml:space="preserve">g resilience </w:t>
      </w:r>
      <w:r w:rsidRPr="2ED43A84" w:rsidR="00E07F64">
        <w:rPr>
          <w:rFonts w:ascii="Arial" w:hAnsi="Arial" w:eastAsia="Arial" w:cs="Arial"/>
        </w:rPr>
        <w:t>despite challenging market conditions</w:t>
      </w:r>
      <w:r w:rsidRPr="2ED43A84" w:rsidR="004B335E">
        <w:rPr>
          <w:rFonts w:ascii="Arial" w:hAnsi="Arial" w:eastAsia="Arial" w:cs="Arial"/>
        </w:rPr>
        <w:t xml:space="preserve"> (Vodafone Group, 2025).</w:t>
      </w:r>
    </w:p>
    <w:p w:rsidR="00EF6D68" w:rsidP="2ED43A84" w:rsidRDefault="00EF6D68" w14:paraId="66828536" w14:textId="77777777">
      <w:pPr>
        <w:tabs>
          <w:tab w:val="num" w:pos="360"/>
        </w:tabs>
        <w:spacing w:line="360" w:lineRule="auto"/>
        <w:jc w:val="both"/>
        <w:rPr>
          <w:rFonts w:ascii="Arial" w:hAnsi="Arial" w:eastAsia="Arial" w:cs="Arial"/>
        </w:rPr>
      </w:pPr>
    </w:p>
    <w:p w:rsidRPr="00024345" w:rsidR="00BC6F8F" w:rsidP="2ED43A84" w:rsidRDefault="00EF6D68" w14:paraId="4D7E477B" w14:textId="35308B20">
      <w:pPr>
        <w:tabs>
          <w:tab w:val="num" w:pos="360"/>
        </w:tabs>
        <w:spacing w:line="360" w:lineRule="auto"/>
        <w:jc w:val="both"/>
        <w:rPr>
          <w:rFonts w:ascii="Arial" w:hAnsi="Arial" w:eastAsia="Arial" w:cs="Arial"/>
        </w:rPr>
      </w:pPr>
      <w:r w:rsidRPr="2ED43A84" w:rsidR="00EF6D68">
        <w:rPr>
          <w:rFonts w:ascii="Arial" w:hAnsi="Arial" w:eastAsia="Arial" w:cs="Arial"/>
        </w:rPr>
        <w:t xml:space="preserve">The following </w:t>
      </w:r>
      <w:r w:rsidRPr="2ED43A84" w:rsidR="00BC6F8F">
        <w:rPr>
          <w:rFonts w:ascii="Arial" w:hAnsi="Arial" w:eastAsia="Arial" w:cs="Arial"/>
        </w:rPr>
        <w:t xml:space="preserve">PESTEL analysis examines the external macro-environmental factors influencing </w:t>
      </w:r>
      <w:r w:rsidRPr="2ED43A84" w:rsidR="00A45D7B">
        <w:rPr>
          <w:rFonts w:ascii="Arial" w:hAnsi="Arial" w:eastAsia="Arial" w:cs="Arial"/>
        </w:rPr>
        <w:t>our</w:t>
      </w:r>
      <w:r w:rsidRPr="2ED43A84" w:rsidR="00BC6F8F">
        <w:rPr>
          <w:rFonts w:ascii="Arial" w:hAnsi="Arial" w:eastAsia="Arial" w:cs="Arial"/>
        </w:rPr>
        <w:t xml:space="preserve"> strategic decisions (Johnson, Scholes and Whittington, 2020).</w:t>
      </w:r>
    </w:p>
    <w:p w:rsidRPr="00BC6F8F" w:rsidR="002C4FE4" w:rsidP="2ED43A84" w:rsidRDefault="002C4FE4" w14:paraId="27DEB9A7" w14:textId="77777777">
      <w:pPr>
        <w:tabs>
          <w:tab w:val="num" w:pos="360"/>
        </w:tabs>
        <w:spacing w:line="360" w:lineRule="auto"/>
        <w:rPr>
          <w:rFonts w:ascii="Arial" w:hAnsi="Arial" w:eastAsia="Arial" w:cs="Arial"/>
          <w:b w:val="1"/>
          <w:bCs w:val="1"/>
        </w:rPr>
      </w:pPr>
    </w:p>
    <w:tbl>
      <w:tblPr>
        <w:tblStyle w:val="PlainTable3"/>
        <w:tblW w:w="10065" w:type="dxa"/>
        <w:tblLayout w:type="fixed"/>
        <w:tblLook w:val="04A0" w:firstRow="1" w:lastRow="0" w:firstColumn="1" w:lastColumn="0" w:noHBand="0" w:noVBand="1"/>
      </w:tblPr>
      <w:tblGrid>
        <w:gridCol w:w="2088"/>
        <w:gridCol w:w="7977"/>
      </w:tblGrid>
      <w:tr w:rsidRPr="00BC6F8F" w:rsidR="00BC6F8F" w:rsidTr="2ED43A84" w14:paraId="21F1EB06" w14:textId="77777777">
        <w:trPr>
          <w:cnfStyle w:val="100000000000" w:firstRow="1" w:lastRow="0" w:firstColumn="0" w:lastColumn="0" w:oddVBand="0" w:evenVBand="0" w:oddHBand="0" w:evenHBand="0" w:firstRowFirstColumn="0" w:firstRowLastColumn="0" w:lastRowFirstColumn="0" w:lastRowLastColumn="0"/>
          <w:trHeight w:val="161"/>
        </w:trPr>
        <w:tc>
          <w:tcPr>
            <w:cnfStyle w:val="001000000100" w:firstRow="0" w:lastRow="0" w:firstColumn="1" w:lastColumn="0" w:oddVBand="0" w:evenVBand="0" w:oddHBand="0" w:evenHBand="0" w:firstRowFirstColumn="1" w:firstRowLastColumn="0" w:lastRowFirstColumn="0" w:lastRowLastColumn="0"/>
            <w:tcW w:w="2088" w:type="dxa"/>
            <w:tcMar/>
            <w:hideMark/>
          </w:tcPr>
          <w:p w:rsidRPr="00BC6F8F" w:rsidR="00BC6F8F" w:rsidP="2ED43A84" w:rsidRDefault="00BC6F8F" w14:paraId="008910D4" w14:textId="7D5D405F">
            <w:pPr>
              <w:tabs>
                <w:tab w:val="num" w:pos="360"/>
              </w:tabs>
              <w:spacing w:line="360" w:lineRule="auto"/>
              <w:ind w:right="-388"/>
              <w:rPr>
                <w:rFonts w:ascii="Arial" w:hAnsi="Arial" w:eastAsia="Arial" w:cs="Arial"/>
              </w:rPr>
            </w:pPr>
            <w:r w:rsidRPr="2ED43A84" w:rsidR="00BC6F8F">
              <w:rPr>
                <w:rFonts w:ascii="Arial" w:hAnsi="Arial" w:eastAsia="Arial" w:cs="Arial"/>
              </w:rPr>
              <w:t>Factor</w:t>
            </w:r>
          </w:p>
        </w:tc>
        <w:tc>
          <w:tcPr>
            <w:cnfStyle w:val="000000000000" w:firstRow="0" w:lastRow="0" w:firstColumn="0" w:lastColumn="0" w:oddVBand="0" w:evenVBand="0" w:oddHBand="0" w:evenHBand="0" w:firstRowFirstColumn="0" w:firstRowLastColumn="0" w:lastRowFirstColumn="0" w:lastRowLastColumn="0"/>
            <w:tcW w:w="7977" w:type="dxa"/>
            <w:tcMar/>
            <w:hideMark/>
          </w:tcPr>
          <w:p w:rsidRPr="00BC6F8F" w:rsidR="007B2A41" w:rsidP="2ED43A84" w:rsidRDefault="00BC6F8F" w14:paraId="25575202" w14:textId="297C5775">
            <w:pPr>
              <w:tabs>
                <w:tab w:val="num" w:pos="360"/>
              </w:tabs>
              <w:spacing w:line="360" w:lineRule="auto"/>
              <w:cnfStyle w:val="100000000000" w:firstRow="1" w:lastRow="0" w:firstColumn="0" w:lastColumn="0" w:oddVBand="0" w:evenVBand="0" w:oddHBand="0" w:evenHBand="0" w:firstRowFirstColumn="0" w:firstRowLastColumn="0" w:lastRowFirstColumn="0" w:lastRowLastColumn="0"/>
              <w:rPr>
                <w:rFonts w:ascii="Arial" w:hAnsi="Arial" w:eastAsia="Arial" w:cs="Arial"/>
              </w:rPr>
            </w:pPr>
            <w:r w:rsidRPr="2ED43A84" w:rsidR="00BC6F8F">
              <w:rPr>
                <w:rFonts w:ascii="Arial" w:hAnsi="Arial" w:eastAsia="Arial" w:cs="Arial"/>
              </w:rPr>
              <w:t>Analysis</w:t>
            </w:r>
          </w:p>
        </w:tc>
      </w:tr>
      <w:tr w:rsidRPr="00BC6F8F" w:rsidR="00BC6F8F" w:rsidTr="2ED43A84" w14:paraId="428485AF" w14:textId="77777777">
        <w:trPr>
          <w:cnfStyle w:val="000000100000" w:firstRow="0" w:lastRow="0" w:firstColumn="0" w:lastColumn="0" w:oddVBand="0" w:evenVBand="0" w:oddHBand="1" w:evenHBand="0" w:firstRowFirstColumn="0" w:firstRowLastColumn="0" w:lastRowFirstColumn="0" w:lastRowLastColumn="0"/>
          <w:trHeight w:val="1880"/>
        </w:trPr>
        <w:tc>
          <w:tcPr>
            <w:cnfStyle w:val="001000000000" w:firstRow="0" w:lastRow="0" w:firstColumn="1" w:lastColumn="0" w:oddVBand="0" w:evenVBand="0" w:oddHBand="0" w:evenHBand="0" w:firstRowFirstColumn="0" w:firstRowLastColumn="0" w:lastRowFirstColumn="0" w:lastRowLastColumn="0"/>
            <w:tcW w:w="2088" w:type="dxa"/>
            <w:tcMar/>
            <w:hideMark/>
          </w:tcPr>
          <w:p w:rsidR="00BC6F8F" w:rsidP="2ED43A84" w:rsidRDefault="00BC6F8F" w14:paraId="02297734" w14:textId="7D7B6EE3">
            <w:pPr>
              <w:tabs>
                <w:tab w:val="num" w:pos="360"/>
              </w:tabs>
              <w:spacing w:line="360" w:lineRule="auto"/>
              <w:ind w:right="-388"/>
              <w:rPr>
                <w:rFonts w:ascii="Arial" w:hAnsi="Arial" w:eastAsia="Arial" w:cs="Arial"/>
                <w:b w:val="0"/>
                <w:bCs w:val="0"/>
              </w:rPr>
            </w:pPr>
            <w:r w:rsidRPr="2ED43A84" w:rsidR="00BC6F8F">
              <w:rPr>
                <w:rFonts w:ascii="Arial" w:hAnsi="Arial" w:eastAsia="Arial" w:cs="Arial"/>
              </w:rPr>
              <w:t>Political</w:t>
            </w:r>
          </w:p>
          <w:p w:rsidR="00661881" w:rsidP="2ED43A84" w:rsidRDefault="00661881" w14:paraId="05F90720" w14:textId="77777777">
            <w:pPr>
              <w:tabs>
                <w:tab w:val="num" w:pos="360"/>
              </w:tabs>
              <w:spacing w:line="360" w:lineRule="auto"/>
              <w:ind w:right="-388"/>
              <w:rPr>
                <w:rFonts w:ascii="Arial" w:hAnsi="Arial" w:eastAsia="Arial" w:cs="Arial"/>
                <w:b w:val="0"/>
                <w:bCs w:val="0"/>
              </w:rPr>
            </w:pPr>
          </w:p>
          <w:p w:rsidR="0052290D" w:rsidP="2ED43A84" w:rsidRDefault="0052290D" w14:paraId="2A341C9F" w14:textId="77777777">
            <w:pPr>
              <w:tabs>
                <w:tab w:val="num" w:pos="360"/>
              </w:tabs>
              <w:spacing w:line="360" w:lineRule="auto"/>
              <w:ind w:right="-388"/>
              <w:rPr>
                <w:rFonts w:ascii="Arial" w:hAnsi="Arial" w:eastAsia="Arial" w:cs="Arial"/>
                <w:b w:val="0"/>
                <w:bCs w:val="0"/>
              </w:rPr>
            </w:pPr>
          </w:p>
          <w:p w:rsidR="00B30572" w:rsidP="2ED43A84" w:rsidRDefault="00B30572" w14:paraId="03B77955" w14:textId="77777777">
            <w:pPr>
              <w:tabs>
                <w:tab w:val="num" w:pos="360"/>
              </w:tabs>
              <w:spacing w:line="360" w:lineRule="auto"/>
              <w:ind w:right="-388"/>
              <w:rPr>
                <w:rFonts w:ascii="Arial" w:hAnsi="Arial" w:eastAsia="Arial" w:cs="Arial"/>
                <w:b w:val="0"/>
                <w:bCs w:val="0"/>
              </w:rPr>
            </w:pPr>
          </w:p>
          <w:p w:rsidR="00B30572" w:rsidP="2ED43A84" w:rsidRDefault="00B30572" w14:paraId="01C0D68F" w14:textId="77777777">
            <w:pPr>
              <w:tabs>
                <w:tab w:val="num" w:pos="360"/>
              </w:tabs>
              <w:spacing w:line="360" w:lineRule="auto"/>
              <w:ind w:right="-388"/>
              <w:rPr>
                <w:rFonts w:ascii="Arial" w:hAnsi="Arial" w:eastAsia="Arial" w:cs="Arial"/>
                <w:b w:val="0"/>
                <w:bCs w:val="0"/>
              </w:rPr>
            </w:pPr>
          </w:p>
          <w:p w:rsidRPr="00BC6F8F" w:rsidR="00B30572" w:rsidP="2ED43A84" w:rsidRDefault="00B30572" w14:paraId="58D2116B" w14:textId="77777777">
            <w:pPr>
              <w:tabs>
                <w:tab w:val="num" w:pos="360"/>
              </w:tabs>
              <w:spacing w:line="360" w:lineRule="auto"/>
              <w:ind w:right="-388"/>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7977" w:type="dxa"/>
            <w:tcMar/>
            <w:hideMark/>
          </w:tcPr>
          <w:p w:rsidRPr="0052290D" w:rsidR="00A86D6A" w:rsidP="2ED43A84" w:rsidRDefault="00A86D6A" w14:paraId="41E0F113" w14:textId="2233E0CC">
            <w:pPr>
              <w:pStyle w:val="ListParagraph"/>
              <w:numPr>
                <w:ilvl w:val="0"/>
                <w:numId w:val="11"/>
              </w:num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3B7EB7E4">
              <w:rPr>
                <w:rFonts w:ascii="Arial" w:hAnsi="Arial" w:eastAsia="Arial" w:cs="Arial"/>
              </w:rPr>
              <w:t>Operates in a highly regulated UK telecommunications industry.</w:t>
            </w:r>
          </w:p>
          <w:p w:rsidRPr="00913D72" w:rsidR="00A86D6A" w:rsidP="2ED43A84" w:rsidRDefault="00A86D6A" w14:paraId="60AA987C" w14:textId="3B43BBEA">
            <w:pPr>
              <w:pStyle w:val="ListParagraph"/>
              <w:numPr>
                <w:ilvl w:val="0"/>
                <w:numId w:val="11"/>
              </w:num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3B7EB7E4">
              <w:rPr>
                <w:rFonts w:ascii="Arial" w:hAnsi="Arial" w:eastAsia="Arial" w:cs="Arial"/>
              </w:rPr>
              <w:t>UK Government investment in fibre broadband and 5G supports network expansion.</w:t>
            </w:r>
          </w:p>
          <w:p w:rsidRPr="0052290D" w:rsidR="00AB1DE3" w:rsidP="2ED43A84" w:rsidRDefault="00A86D6A" w14:paraId="0DF31BF7" w14:textId="308CD6A0">
            <w:pPr>
              <w:pStyle w:val="ListParagraph"/>
              <w:numPr>
                <w:ilvl w:val="0"/>
                <w:numId w:val="11"/>
              </w:num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b w:val="1"/>
                <w:bCs w:val="1"/>
              </w:rPr>
            </w:pPr>
            <w:r w:rsidRPr="2ED43A84" w:rsidR="3B7EB7E4">
              <w:rPr>
                <w:rFonts w:ascii="Arial" w:hAnsi="Arial" w:eastAsia="Arial" w:cs="Arial"/>
              </w:rPr>
              <w:t xml:space="preserve">Geopolitical risks and cybersecurity regulations require ongoing investment in network security and resilience </w:t>
            </w:r>
            <w:r w:rsidRPr="2ED43A84" w:rsidR="3B7EB7E4">
              <w:rPr>
                <w:rFonts w:ascii="Arial" w:hAnsi="Arial" w:eastAsia="Arial" w:cs="Arial"/>
                <w:b w:val="1"/>
                <w:bCs w:val="1"/>
              </w:rPr>
              <w:t>(Vodafone Group, 2025; Competition and Markets Authority, 2024).</w:t>
            </w:r>
          </w:p>
        </w:tc>
      </w:tr>
      <w:tr w:rsidRPr="00BC6F8F" w:rsidR="00BC6F8F" w:rsidTr="2ED43A84" w14:paraId="2E36115E" w14:textId="77777777">
        <w:trPr>
          <w:trHeight w:val="1632"/>
        </w:trPr>
        <w:tc>
          <w:tcPr>
            <w:cnfStyle w:val="001000000000" w:firstRow="0" w:lastRow="0" w:firstColumn="1" w:lastColumn="0" w:oddVBand="0" w:evenVBand="0" w:oddHBand="0" w:evenHBand="0" w:firstRowFirstColumn="0" w:firstRowLastColumn="0" w:lastRowFirstColumn="0" w:lastRowLastColumn="0"/>
            <w:tcW w:w="2088" w:type="dxa"/>
            <w:tcMar/>
            <w:hideMark/>
          </w:tcPr>
          <w:p w:rsidRPr="00BC6F8F" w:rsidR="007B2A41" w:rsidP="2ED43A84" w:rsidRDefault="00BC6F8F" w14:paraId="710951D4" w14:textId="11BE0CF5">
            <w:pPr>
              <w:tabs>
                <w:tab w:val="num" w:pos="360"/>
              </w:tabs>
              <w:spacing w:line="360" w:lineRule="auto"/>
              <w:ind w:right="-388"/>
              <w:rPr>
                <w:rFonts w:ascii="Arial" w:hAnsi="Arial" w:eastAsia="Arial" w:cs="Arial"/>
              </w:rPr>
            </w:pPr>
            <w:r w:rsidRPr="2ED43A84" w:rsidR="00BC6F8F">
              <w:rPr>
                <w:rFonts w:ascii="Arial" w:hAnsi="Arial" w:eastAsia="Arial" w:cs="Arial"/>
              </w:rPr>
              <w:t>Economic</w:t>
            </w:r>
          </w:p>
        </w:tc>
        <w:tc>
          <w:tcPr>
            <w:cnfStyle w:val="000000000000" w:firstRow="0" w:lastRow="0" w:firstColumn="0" w:lastColumn="0" w:oddVBand="0" w:evenVBand="0" w:oddHBand="0" w:evenHBand="0" w:firstRowFirstColumn="0" w:firstRowLastColumn="0" w:lastRowFirstColumn="0" w:lastRowLastColumn="0"/>
            <w:tcW w:w="7977" w:type="dxa"/>
            <w:tcMar/>
            <w:hideMark/>
          </w:tcPr>
          <w:p w:rsidRPr="00306997" w:rsidR="00306997" w:rsidP="2ED43A84" w:rsidRDefault="00306997" w14:paraId="0D24D785" w14:textId="26129111">
            <w:pPr>
              <w:pStyle w:val="ListParagraph"/>
              <w:numPr>
                <w:ilvl w:val="0"/>
                <w:numId w:val="11"/>
              </w:numPr>
              <w:tabs>
                <w:tab w:val="num" w:pos="36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7B73B4B7">
              <w:rPr>
                <w:rFonts w:ascii="Arial" w:hAnsi="Arial" w:eastAsia="Arial" w:cs="Arial"/>
              </w:rPr>
              <w:t>High inflation, rising energy prices and operating costs continue to pressure profitability.</w:t>
            </w:r>
          </w:p>
          <w:p w:rsidRPr="00306997" w:rsidR="00BC6F8F" w:rsidP="2ED43A84" w:rsidRDefault="00306997" w14:paraId="0D952842" w14:textId="36AEA4FD">
            <w:pPr>
              <w:pStyle w:val="ListParagraph"/>
              <w:numPr>
                <w:ilvl w:val="0"/>
                <w:numId w:val="11"/>
              </w:numPr>
              <w:tabs>
                <w:tab w:val="num" w:pos="36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7B73B4B7">
              <w:rPr>
                <w:rFonts w:ascii="Arial" w:hAnsi="Arial" w:eastAsia="Arial" w:cs="Arial"/>
              </w:rPr>
              <w:t xml:space="preserve">The </w:t>
            </w:r>
            <w:r w:rsidRPr="2ED43A84" w:rsidR="003829F7">
              <w:rPr>
                <w:rFonts w:ascii="Arial" w:hAnsi="Arial" w:eastAsia="Arial" w:cs="Arial"/>
              </w:rPr>
              <w:t>new</w:t>
            </w:r>
            <w:r w:rsidRPr="2ED43A84" w:rsidR="0E14FFAF">
              <w:rPr>
                <w:rFonts w:ascii="Arial" w:hAnsi="Arial" w:eastAsia="Arial" w:cs="Arial"/>
              </w:rPr>
              <w:t xml:space="preserve"> integrated busine</w:t>
            </w:r>
            <w:r w:rsidRPr="2ED43A84" w:rsidR="003829F7">
              <w:rPr>
                <w:rFonts w:ascii="Arial" w:hAnsi="Arial" w:eastAsia="Arial" w:cs="Arial"/>
              </w:rPr>
              <w:t>s</w:t>
            </w:r>
            <w:r w:rsidRPr="2ED43A84" w:rsidR="0E14FFAF">
              <w:rPr>
                <w:rFonts w:ascii="Arial" w:hAnsi="Arial" w:eastAsia="Arial" w:cs="Arial"/>
              </w:rPr>
              <w:t>s</w:t>
            </w:r>
            <w:r w:rsidRPr="2ED43A84" w:rsidR="7B73B4B7">
              <w:rPr>
                <w:rFonts w:ascii="Arial" w:hAnsi="Arial" w:eastAsia="Arial" w:cs="Arial"/>
              </w:rPr>
              <w:t xml:space="preserve"> is expected to deliver </w:t>
            </w:r>
            <w:r w:rsidRPr="2ED43A84" w:rsidR="7B73B4B7">
              <w:rPr>
                <w:rFonts w:ascii="Arial" w:hAnsi="Arial" w:eastAsia="Arial" w:cs="Arial"/>
              </w:rPr>
              <w:t>around £700 million</w:t>
            </w:r>
            <w:r w:rsidRPr="2ED43A84" w:rsidR="7B73B4B7">
              <w:rPr>
                <w:rFonts w:ascii="Arial" w:hAnsi="Arial" w:eastAsia="Arial" w:cs="Arial"/>
              </w:rPr>
              <w:t xml:space="preserve"> in annual cost savings through shared infrastructure and operational efficiencies, improving long-term financial performance </w:t>
            </w:r>
            <w:r w:rsidRPr="2ED43A84" w:rsidR="7B73B4B7">
              <w:rPr>
                <w:rFonts w:ascii="Arial" w:hAnsi="Arial" w:eastAsia="Arial" w:cs="Arial"/>
                <w:b w:val="1"/>
                <w:bCs w:val="1"/>
              </w:rPr>
              <w:t>(Vodafone Group, 2025).</w:t>
            </w:r>
          </w:p>
        </w:tc>
      </w:tr>
      <w:tr w:rsidRPr="00BC6F8F" w:rsidR="00BC6F8F" w:rsidTr="2ED43A84" w14:paraId="765F92D1" w14:textId="77777777">
        <w:trPr>
          <w:cnfStyle w:val="000000100000" w:firstRow="0" w:lastRow="0" w:firstColumn="0" w:lastColumn="0" w:oddVBand="0" w:evenVBand="0" w:oddHBand="1" w:evenHBand="0" w:firstRowFirstColumn="0" w:firstRowLastColumn="0" w:lastRowFirstColumn="0" w:lastRowLastColumn="0"/>
          <w:trHeight w:val="1025"/>
        </w:trPr>
        <w:tc>
          <w:tcPr>
            <w:cnfStyle w:val="001000000000" w:firstRow="0" w:lastRow="0" w:firstColumn="1" w:lastColumn="0" w:oddVBand="0" w:evenVBand="0" w:oddHBand="0" w:evenHBand="0" w:firstRowFirstColumn="0" w:firstRowLastColumn="0" w:lastRowFirstColumn="0" w:lastRowLastColumn="0"/>
            <w:tcW w:w="2088" w:type="dxa"/>
            <w:tcMar/>
            <w:hideMark/>
          </w:tcPr>
          <w:p w:rsidR="00BC6F8F" w:rsidP="2ED43A84" w:rsidRDefault="00BC6F8F" w14:paraId="5D855914" w14:textId="77777777">
            <w:pPr>
              <w:tabs>
                <w:tab w:val="num" w:pos="360"/>
              </w:tabs>
              <w:spacing w:line="360" w:lineRule="auto"/>
              <w:ind w:right="-388"/>
              <w:rPr>
                <w:rFonts w:ascii="Arial" w:hAnsi="Arial" w:eastAsia="Arial" w:cs="Arial"/>
                <w:b w:val="0"/>
                <w:bCs w:val="0"/>
              </w:rPr>
            </w:pPr>
            <w:r w:rsidRPr="2ED43A84" w:rsidR="00BC6F8F">
              <w:rPr>
                <w:rFonts w:ascii="Arial" w:hAnsi="Arial" w:eastAsia="Arial" w:cs="Arial"/>
              </w:rPr>
              <w:t>Social</w:t>
            </w:r>
          </w:p>
          <w:p w:rsidR="007B2A41" w:rsidP="2ED43A84" w:rsidRDefault="007B2A41" w14:paraId="76B83064" w14:textId="77777777">
            <w:pPr>
              <w:tabs>
                <w:tab w:val="num" w:pos="360"/>
              </w:tabs>
              <w:spacing w:line="360" w:lineRule="auto"/>
              <w:ind w:right="-388"/>
              <w:rPr>
                <w:rFonts w:ascii="Arial" w:hAnsi="Arial" w:eastAsia="Arial" w:cs="Arial"/>
                <w:b w:val="0"/>
                <w:bCs w:val="0"/>
              </w:rPr>
            </w:pPr>
          </w:p>
          <w:p w:rsidR="007B2A41" w:rsidP="2ED43A84" w:rsidRDefault="007B2A41" w14:paraId="1DFAEC92" w14:textId="77777777">
            <w:pPr>
              <w:tabs>
                <w:tab w:val="num" w:pos="360"/>
              </w:tabs>
              <w:spacing w:line="360" w:lineRule="auto"/>
              <w:ind w:right="-388"/>
              <w:rPr>
                <w:rFonts w:ascii="Arial" w:hAnsi="Arial" w:eastAsia="Arial" w:cs="Arial"/>
                <w:b w:val="0"/>
                <w:bCs w:val="0"/>
              </w:rPr>
            </w:pPr>
          </w:p>
          <w:p w:rsidR="007B2A41" w:rsidP="2ED43A84" w:rsidRDefault="007B2A41" w14:paraId="77074833" w14:textId="77777777">
            <w:pPr>
              <w:tabs>
                <w:tab w:val="num" w:pos="360"/>
              </w:tabs>
              <w:spacing w:line="360" w:lineRule="auto"/>
              <w:ind w:right="-388"/>
              <w:rPr>
                <w:rFonts w:ascii="Arial" w:hAnsi="Arial" w:eastAsia="Arial" w:cs="Arial"/>
                <w:b w:val="0"/>
                <w:bCs w:val="0"/>
              </w:rPr>
            </w:pPr>
          </w:p>
          <w:p w:rsidR="007B2A41" w:rsidP="2ED43A84" w:rsidRDefault="007B2A41" w14:paraId="0DC36069" w14:textId="77777777">
            <w:pPr>
              <w:tabs>
                <w:tab w:val="num" w:pos="360"/>
              </w:tabs>
              <w:spacing w:line="360" w:lineRule="auto"/>
              <w:ind w:right="-388"/>
              <w:rPr>
                <w:rFonts w:ascii="Arial" w:hAnsi="Arial" w:eastAsia="Arial" w:cs="Arial"/>
                <w:b w:val="0"/>
                <w:bCs w:val="0"/>
              </w:rPr>
            </w:pPr>
          </w:p>
          <w:p w:rsidR="007B2A41" w:rsidP="2ED43A84" w:rsidRDefault="007B2A41" w14:paraId="5CD12F0C" w14:textId="77777777">
            <w:pPr>
              <w:tabs>
                <w:tab w:val="num" w:pos="360"/>
              </w:tabs>
              <w:spacing w:line="360" w:lineRule="auto"/>
              <w:ind w:right="-388"/>
              <w:rPr>
                <w:rFonts w:ascii="Arial" w:hAnsi="Arial" w:eastAsia="Arial" w:cs="Arial"/>
                <w:b w:val="0"/>
                <w:bCs w:val="0"/>
              </w:rPr>
            </w:pPr>
          </w:p>
          <w:p w:rsidRPr="00BC6F8F" w:rsidR="007B2A41" w:rsidP="2ED43A84" w:rsidRDefault="007B2A41" w14:paraId="6B450F20" w14:textId="77777777">
            <w:pPr>
              <w:tabs>
                <w:tab w:val="num" w:pos="360"/>
              </w:tabs>
              <w:spacing w:line="360" w:lineRule="auto"/>
              <w:ind w:right="-388"/>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7977" w:type="dxa"/>
            <w:tcMar/>
            <w:hideMark/>
          </w:tcPr>
          <w:p w:rsidRPr="00423332" w:rsidR="00423332" w:rsidP="2ED43A84" w:rsidRDefault="00423332" w14:paraId="3C36607D" w14:textId="77777777">
            <w:pPr>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1D833333">
              <w:rPr>
                <w:rFonts w:ascii="Arial" w:hAnsi="Arial" w:eastAsia="Arial" w:cs="Arial"/>
              </w:rPr>
              <w:t>Customers increasingly expect faster connectivity, seamless digital services and flexible packages.</w:t>
            </w:r>
          </w:p>
          <w:p w:rsidRPr="00423332" w:rsidR="00423332" w:rsidP="2ED43A84" w:rsidRDefault="00423332" w14:paraId="0D205DBA" w14:textId="77777777">
            <w:pPr>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1D833333">
              <w:rPr>
                <w:rFonts w:ascii="Arial" w:hAnsi="Arial" w:eastAsia="Arial" w:cs="Arial"/>
              </w:rPr>
              <w:t>Remote working, online learning and digital entertainment continue to drive demand for high-speed mobile networks.</w:t>
            </w:r>
          </w:p>
          <w:p w:rsidRPr="002D408B" w:rsidR="005F62C1" w:rsidP="2ED43A84" w:rsidRDefault="00423332" w14:paraId="32359916" w14:textId="00830C64">
            <w:pPr>
              <w:numPr>
                <w:ilvl w:val="0"/>
                <w:numId w:val="11"/>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1D833333">
              <w:rPr>
                <w:rFonts w:ascii="Arial" w:hAnsi="Arial" w:eastAsia="Arial" w:cs="Arial"/>
              </w:rPr>
              <w:t xml:space="preserve">Consumers also expect strong customer service and environmental responsibility </w:t>
            </w:r>
            <w:r w:rsidRPr="2ED43A84" w:rsidR="1D833333">
              <w:rPr>
                <w:rFonts w:ascii="Arial" w:hAnsi="Arial" w:eastAsia="Arial" w:cs="Arial"/>
                <w:b w:val="1"/>
                <w:bCs w:val="1"/>
              </w:rPr>
              <w:t>(Ofcom, 2024).</w:t>
            </w:r>
          </w:p>
          <w:p w:rsidRPr="00C8757D" w:rsidR="000210BB" w:rsidP="2ED43A84" w:rsidRDefault="000210BB" w14:paraId="53621F82" w14:textId="00ADCAD2">
            <w:pPr>
              <w:tabs>
                <w:tab w:val="num" w:pos="360"/>
              </w:tabs>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r>
      <w:tr w:rsidRPr="00BC6F8F" w:rsidR="00BC6F8F" w:rsidTr="2ED43A84" w14:paraId="0FFD8DBE" w14:textId="77777777">
        <w:trPr>
          <w:trHeight w:val="674"/>
        </w:trPr>
        <w:tc>
          <w:tcPr>
            <w:cnfStyle w:val="001000000000" w:firstRow="0" w:lastRow="0" w:firstColumn="1" w:lastColumn="0" w:oddVBand="0" w:evenVBand="0" w:oddHBand="0" w:evenHBand="0" w:firstRowFirstColumn="0" w:firstRowLastColumn="0" w:lastRowFirstColumn="0" w:lastRowLastColumn="0"/>
            <w:tcW w:w="2088" w:type="dxa"/>
            <w:tcMar/>
            <w:hideMark/>
          </w:tcPr>
          <w:p w:rsidR="00BC6F8F" w:rsidP="2ED43A84" w:rsidRDefault="00BC6F8F" w14:paraId="76D52966" w14:textId="2568EAB2">
            <w:pPr>
              <w:tabs>
                <w:tab w:val="num" w:pos="360"/>
              </w:tabs>
              <w:spacing w:line="360" w:lineRule="auto"/>
              <w:ind w:right="-388"/>
              <w:rPr>
                <w:rFonts w:ascii="Arial" w:hAnsi="Arial" w:eastAsia="Arial" w:cs="Arial"/>
              </w:rPr>
            </w:pPr>
            <w:r w:rsidRPr="2ED43A84" w:rsidR="74AFB828">
              <w:rPr>
                <w:rFonts w:ascii="Arial" w:hAnsi="Arial" w:eastAsia="Arial" w:cs="Arial"/>
              </w:rPr>
              <w:t>Technological</w:t>
            </w:r>
          </w:p>
          <w:p w:rsidR="001E4DF1" w:rsidP="2ED43A84" w:rsidRDefault="001E4DF1" w14:paraId="6AD28BED" w14:textId="77777777">
            <w:pPr>
              <w:tabs>
                <w:tab w:val="num" w:pos="360"/>
              </w:tabs>
              <w:spacing w:line="360" w:lineRule="auto"/>
              <w:ind w:right="-388"/>
              <w:rPr>
                <w:rFonts w:ascii="Arial" w:hAnsi="Arial" w:eastAsia="Arial" w:cs="Arial"/>
                <w:b w:val="0"/>
                <w:bCs w:val="0"/>
              </w:rPr>
            </w:pPr>
          </w:p>
          <w:p w:rsidRPr="00BC6F8F" w:rsidR="001E4DF1" w:rsidP="2ED43A84" w:rsidRDefault="001E4DF1" w14:paraId="4B905EE6" w14:textId="77777777">
            <w:pPr>
              <w:tabs>
                <w:tab w:val="num" w:pos="360"/>
              </w:tabs>
              <w:spacing w:line="360" w:lineRule="auto"/>
              <w:ind w:right="-388"/>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7977" w:type="dxa"/>
            <w:tcMar/>
            <w:hideMark/>
          </w:tcPr>
          <w:p w:rsidRPr="00793D13" w:rsidR="00793D13" w:rsidP="2ED43A84" w:rsidRDefault="00793D13" w14:paraId="289AEB9F" w14:textId="77777777">
            <w:pPr>
              <w:numPr>
                <w:ilvl w:val="0"/>
                <w:numId w:val="1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739FCDA6">
              <w:rPr>
                <w:rFonts w:ascii="Arial" w:hAnsi="Arial" w:eastAsia="Arial" w:cs="Arial"/>
              </w:rPr>
              <w:t xml:space="preserve">Rapid advances in </w:t>
            </w:r>
            <w:r w:rsidRPr="2ED43A84" w:rsidR="739FCDA6">
              <w:rPr>
                <w:rFonts w:ascii="Arial" w:hAnsi="Arial" w:eastAsia="Arial" w:cs="Arial"/>
                <w:b w:val="1"/>
                <w:bCs w:val="1"/>
              </w:rPr>
              <w:t>5G, AI, cloud computing, cybersecurity and IoT</w:t>
            </w:r>
            <w:r w:rsidRPr="2ED43A84" w:rsidR="739FCDA6">
              <w:rPr>
                <w:rFonts w:ascii="Arial" w:hAnsi="Arial" w:eastAsia="Arial" w:cs="Arial"/>
              </w:rPr>
              <w:t xml:space="preserve"> create growth opportunities.</w:t>
            </w:r>
          </w:p>
          <w:p w:rsidRPr="0093097C" w:rsidR="0093097C" w:rsidP="2ED43A84" w:rsidRDefault="001F1C9A" w14:paraId="7C958ADF" w14:textId="6BD83E92">
            <w:pPr>
              <w:numPr>
                <w:ilvl w:val="0"/>
                <w:numId w:val="11"/>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6ACF3890">
              <w:rPr>
                <w:rFonts w:ascii="Arial" w:hAnsi="Arial" w:eastAsia="Arial" w:cs="Arial"/>
              </w:rPr>
              <w:t>planned investment in standalone 5G infrastructure</w:t>
            </w:r>
          </w:p>
        </w:tc>
      </w:tr>
      <w:tr w:rsidRPr="00BC6F8F" w:rsidR="0093097C" w:rsidTr="2ED43A84" w14:paraId="43181C04" w14:textId="77777777">
        <w:trPr>
          <w:cnfStyle w:val="000000100000" w:firstRow="0" w:lastRow="0" w:firstColumn="0" w:lastColumn="0" w:oddVBand="0" w:evenVBand="0" w:oddHBand="1" w:evenHBand="0" w:firstRowFirstColumn="0" w:firstRowLastColumn="0" w:lastRowFirstColumn="0" w:lastRowLastColumn="0"/>
          <w:trHeight w:val="674"/>
        </w:trPr>
        <w:tc>
          <w:tcPr>
            <w:cnfStyle w:val="001000000000" w:firstRow="0" w:lastRow="0" w:firstColumn="1" w:lastColumn="0" w:oddVBand="0" w:evenVBand="0" w:oddHBand="0" w:evenHBand="0" w:firstRowFirstColumn="0" w:firstRowLastColumn="0" w:lastRowFirstColumn="0" w:lastRowLastColumn="0"/>
            <w:tcW w:w="2088" w:type="dxa"/>
            <w:tcMar/>
          </w:tcPr>
          <w:p w:rsidR="0093097C" w:rsidP="2ED43A84" w:rsidRDefault="0093097C" w14:paraId="30FC3477" w14:textId="75097095">
            <w:pPr>
              <w:tabs>
                <w:tab w:val="num" w:pos="360"/>
              </w:tabs>
              <w:spacing w:line="360" w:lineRule="auto"/>
              <w:ind w:right="-388"/>
              <w:rPr>
                <w:rFonts w:ascii="Arial" w:hAnsi="Arial" w:eastAsia="Arial" w:cs="Arial"/>
              </w:rPr>
            </w:pPr>
            <w:r w:rsidRPr="2ED43A84" w:rsidR="61FAC0BA">
              <w:rPr>
                <w:rFonts w:ascii="Arial" w:hAnsi="Arial" w:eastAsia="Arial" w:cs="Arial"/>
              </w:rPr>
              <w:t>Environmental</w:t>
            </w:r>
          </w:p>
          <w:p w:rsidRPr="00BC6F8F" w:rsidR="0093097C" w:rsidP="2ED43A84" w:rsidRDefault="0093097C" w14:paraId="7AEFCACE" w14:textId="77777777">
            <w:pPr>
              <w:tabs>
                <w:tab w:val="num" w:pos="360"/>
              </w:tabs>
              <w:spacing w:line="360" w:lineRule="auto"/>
              <w:ind w:right="-388"/>
              <w:rPr>
                <w:rFonts w:ascii="Arial" w:hAnsi="Arial" w:eastAsia="Arial" w:cs="Arial"/>
                <w:b w:val="0"/>
                <w:bCs w:val="0"/>
              </w:rPr>
            </w:pPr>
          </w:p>
        </w:tc>
        <w:tc>
          <w:tcPr>
            <w:cnfStyle w:val="000000000000" w:firstRow="0" w:lastRow="0" w:firstColumn="0" w:lastColumn="0" w:oddVBand="0" w:evenVBand="0" w:oddHBand="0" w:evenHBand="0" w:firstRowFirstColumn="0" w:firstRowLastColumn="0" w:lastRowFirstColumn="0" w:lastRowLastColumn="0"/>
            <w:tcW w:w="7977" w:type="dxa"/>
            <w:tcMar/>
          </w:tcPr>
          <w:p w:rsidRPr="00F538A9" w:rsidR="0093097C" w:rsidP="2ED43A84" w:rsidRDefault="0093097C" w14:paraId="58E139EA" w14:textId="31E6EE1E">
            <w:pPr>
              <w:pStyle w:val="ListParagraph"/>
              <w:numPr>
                <w:ilvl w:val="0"/>
                <w:numId w:val="19"/>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4E11E708">
              <w:rPr>
                <w:rFonts w:ascii="Arial" w:hAnsi="Arial" w:eastAsia="Arial" w:cs="Arial"/>
              </w:rPr>
              <w:t xml:space="preserve">Sustainability is central to </w:t>
            </w:r>
            <w:r w:rsidRPr="2ED43A84" w:rsidR="0E4ED6C2">
              <w:rPr>
                <w:rFonts w:ascii="Arial" w:hAnsi="Arial" w:eastAsia="Arial" w:cs="Arial"/>
              </w:rPr>
              <w:t>our</w:t>
            </w:r>
            <w:r w:rsidRPr="2ED43A84" w:rsidR="4E11E708">
              <w:rPr>
                <w:rFonts w:ascii="Arial" w:hAnsi="Arial" w:eastAsia="Arial" w:cs="Arial"/>
              </w:rPr>
              <w:t xml:space="preserve"> corporate strategy.</w:t>
            </w:r>
          </w:p>
          <w:p w:rsidRPr="00F538A9" w:rsidR="0093097C" w:rsidP="2ED43A84" w:rsidRDefault="0099508B" w14:paraId="53779B5A" w14:textId="13128F2E">
            <w:pPr>
              <w:pStyle w:val="ListParagraph"/>
              <w:numPr>
                <w:ilvl w:val="0"/>
                <w:numId w:val="19"/>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66629C3A">
              <w:rPr>
                <w:rFonts w:ascii="Arial" w:hAnsi="Arial" w:eastAsia="Arial" w:cs="Arial"/>
              </w:rPr>
              <w:t>a</w:t>
            </w:r>
            <w:r w:rsidRPr="2ED43A84" w:rsidR="17DB3C68">
              <w:rPr>
                <w:rFonts w:ascii="Arial" w:hAnsi="Arial" w:eastAsia="Arial" w:cs="Arial"/>
              </w:rPr>
              <w:t>is to reduce carbon emissions through energy-efficient networks, renewable electricity and circular economy initiatives.</w:t>
            </w:r>
          </w:p>
          <w:p w:rsidRPr="00F538A9" w:rsidR="0093097C" w:rsidP="2ED43A84" w:rsidRDefault="0093097C" w14:paraId="5C444BAD" w14:textId="65031DD0">
            <w:pPr>
              <w:pStyle w:val="ListParagraph"/>
              <w:numPr>
                <w:ilvl w:val="0"/>
                <w:numId w:val="19"/>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17DB3C68">
              <w:rPr>
                <w:rFonts w:ascii="Arial" w:hAnsi="Arial" w:eastAsia="Arial" w:cs="Arial"/>
              </w:rPr>
              <w:t xml:space="preserve">Climate change </w:t>
            </w:r>
            <w:r w:rsidRPr="2ED43A84" w:rsidR="62A0BDDA">
              <w:rPr>
                <w:rFonts w:ascii="Arial" w:hAnsi="Arial" w:eastAsia="Arial" w:cs="Arial"/>
              </w:rPr>
              <w:t>continues</w:t>
            </w:r>
            <w:r w:rsidRPr="2ED43A84" w:rsidR="74F41EC3">
              <w:rPr>
                <w:rFonts w:ascii="Arial" w:hAnsi="Arial" w:eastAsia="Arial" w:cs="Arial"/>
              </w:rPr>
              <w:t xml:space="preserve"> to increase</w:t>
            </w:r>
            <w:r w:rsidRPr="2ED43A84" w:rsidR="17DB3C68">
              <w:rPr>
                <w:rFonts w:ascii="Arial" w:hAnsi="Arial" w:eastAsia="Arial" w:cs="Arial"/>
              </w:rPr>
              <w:t xml:space="preserve"> the need for resilient infrastructure to support communications during extreme weather events </w:t>
            </w:r>
            <w:r w:rsidRPr="2ED43A84" w:rsidR="17DB3C68">
              <w:rPr>
                <w:rFonts w:ascii="Arial" w:hAnsi="Arial" w:eastAsia="Arial" w:cs="Arial"/>
                <w:b w:val="1"/>
                <w:bCs w:val="1"/>
              </w:rPr>
              <w:t>(Vodafone Group, 2025).</w:t>
            </w:r>
          </w:p>
        </w:tc>
      </w:tr>
      <w:tr w:rsidRPr="00BC6F8F" w:rsidR="00F538A9" w:rsidTr="2ED43A84" w14:paraId="6E1C762C" w14:textId="77777777">
        <w:trPr>
          <w:trHeight w:val="674"/>
        </w:trPr>
        <w:tc>
          <w:tcPr>
            <w:cnfStyle w:val="001000000000" w:firstRow="0" w:lastRow="0" w:firstColumn="1" w:lastColumn="0" w:oddVBand="0" w:evenVBand="0" w:oddHBand="0" w:evenHBand="0" w:firstRowFirstColumn="0" w:firstRowLastColumn="0" w:lastRowFirstColumn="0" w:lastRowLastColumn="0"/>
            <w:tcW w:w="2088" w:type="dxa"/>
            <w:tcMar/>
          </w:tcPr>
          <w:p w:rsidRPr="00C85E35" w:rsidR="00F538A9" w:rsidP="2ED43A84" w:rsidRDefault="00F538A9" w14:paraId="1454424C" w14:textId="4019DB17">
            <w:pPr>
              <w:tabs>
                <w:tab w:val="num" w:pos="360"/>
              </w:tabs>
              <w:spacing w:line="360" w:lineRule="auto"/>
              <w:ind w:right="-388"/>
              <w:rPr>
                <w:rFonts w:ascii="Arial" w:hAnsi="Arial" w:eastAsia="Arial" w:cs="Arial"/>
                <w:b w:val="0"/>
                <w:bCs w:val="0"/>
              </w:rPr>
            </w:pPr>
            <w:r w:rsidRPr="2ED43A84" w:rsidR="4D2BF752">
              <w:rPr>
                <w:rFonts w:ascii="Arial" w:hAnsi="Arial" w:eastAsia="Arial" w:cs="Arial"/>
                <w:b w:val="0"/>
                <w:bCs w:val="0"/>
              </w:rPr>
              <w:t>Legal</w:t>
            </w:r>
          </w:p>
        </w:tc>
        <w:tc>
          <w:tcPr>
            <w:cnfStyle w:val="000000000000" w:firstRow="0" w:lastRow="0" w:firstColumn="0" w:lastColumn="0" w:oddVBand="0" w:evenVBand="0" w:oddHBand="0" w:evenHBand="0" w:firstRowFirstColumn="0" w:firstRowLastColumn="0" w:lastRowFirstColumn="0" w:lastRowLastColumn="0"/>
            <w:tcW w:w="7977" w:type="dxa"/>
            <w:tcMar/>
          </w:tcPr>
          <w:p w:rsidRPr="0058310B" w:rsidR="00F538A9" w:rsidP="2ED43A84" w:rsidRDefault="00F538A9" w14:paraId="449305AF" w14:textId="1CF01AE0">
            <w:pPr>
              <w:pStyle w:val="ListParagraph"/>
              <w:numPr>
                <w:ilvl w:val="0"/>
                <w:numId w:val="20"/>
              </w:numPr>
              <w:tabs>
                <w:tab w:val="num" w:pos="360"/>
                <w:tab w:val="left" w:pos="1631"/>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4D2BF752">
              <w:rPr>
                <w:rFonts w:ascii="Arial" w:hAnsi="Arial" w:eastAsia="Arial" w:cs="Arial"/>
                <w:b w:val="1"/>
                <w:bCs w:val="1"/>
              </w:rPr>
              <w:t>Ofcom</w:t>
            </w:r>
            <w:r w:rsidRPr="2ED43A84" w:rsidR="4D2BF752">
              <w:rPr>
                <w:rFonts w:ascii="Arial" w:hAnsi="Arial" w:eastAsia="Arial" w:cs="Arial"/>
              </w:rPr>
              <w:t xml:space="preserve"> regulations, </w:t>
            </w:r>
            <w:r w:rsidRPr="2ED43A84" w:rsidR="4D2BF752">
              <w:rPr>
                <w:rFonts w:ascii="Arial" w:hAnsi="Arial" w:eastAsia="Arial" w:cs="Arial"/>
                <w:b w:val="1"/>
                <w:bCs w:val="1"/>
              </w:rPr>
              <w:t>GDPR</w:t>
            </w:r>
            <w:r w:rsidRPr="2ED43A84" w:rsidR="4D2BF752">
              <w:rPr>
                <w:rFonts w:ascii="Arial" w:hAnsi="Arial" w:eastAsia="Arial" w:cs="Arial"/>
              </w:rPr>
              <w:t>, competition law and cybersecurity requirements.</w:t>
            </w:r>
          </w:p>
          <w:p w:rsidRPr="0058310B" w:rsidR="00F538A9" w:rsidP="2ED43A84" w:rsidRDefault="00F538A9" w14:paraId="574DD7D3" w14:textId="77777777">
            <w:pPr>
              <w:pStyle w:val="ListParagraph"/>
              <w:numPr>
                <w:ilvl w:val="0"/>
                <w:numId w:val="20"/>
              </w:numPr>
              <w:tabs>
                <w:tab w:val="num" w:pos="360"/>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4D2BF752">
              <w:rPr>
                <w:rFonts w:ascii="Arial" w:hAnsi="Arial" w:eastAsia="Arial" w:cs="Arial"/>
              </w:rPr>
              <w:t>Non-compliance could lead to financial penalties and reputational damage.</w:t>
            </w:r>
          </w:p>
          <w:p w:rsidRPr="0058310B" w:rsidR="00F538A9" w:rsidP="2ED43A84" w:rsidRDefault="00F538A9" w14:paraId="7F800A6A" w14:textId="33AC2365">
            <w:pPr>
              <w:pStyle w:val="ListParagraph"/>
              <w:numPr>
                <w:ilvl w:val="0"/>
                <w:numId w:val="20"/>
              </w:numPr>
              <w:spacing w:line="360" w:lineRule="auto"/>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7920A00C">
              <w:rPr>
                <w:rFonts w:ascii="Arial" w:hAnsi="Arial" w:eastAsia="Arial" w:cs="Arial"/>
              </w:rPr>
              <w:t xml:space="preserve">The </w:t>
            </w:r>
            <w:r w:rsidRPr="2ED43A84" w:rsidR="035FED22">
              <w:rPr>
                <w:rFonts w:ascii="Arial" w:hAnsi="Arial" w:eastAsia="Arial" w:cs="Arial"/>
              </w:rPr>
              <w:t>e</w:t>
            </w:r>
            <w:r w:rsidRPr="2ED43A84" w:rsidR="035FED22">
              <w:rPr>
                <w:rFonts w:ascii="Arial" w:hAnsi="Arial" w:eastAsia="Arial" w:cs="Arial"/>
              </w:rPr>
              <w:t>nlarged organisation</w:t>
            </w:r>
            <w:r w:rsidRPr="2ED43A84" w:rsidR="7195A1B4">
              <w:rPr>
                <w:rFonts w:ascii="Arial" w:hAnsi="Arial" w:eastAsia="Arial" w:cs="Arial"/>
              </w:rPr>
              <w:t xml:space="preserve"> </w:t>
            </w:r>
            <w:r w:rsidRPr="2ED43A84" w:rsidR="7920A00C">
              <w:rPr>
                <w:rFonts w:ascii="Arial" w:hAnsi="Arial" w:eastAsia="Arial" w:cs="Arial"/>
              </w:rPr>
              <w:t xml:space="preserve">places </w:t>
            </w:r>
            <w:r w:rsidRPr="2ED43A84" w:rsidR="00547204">
              <w:rPr>
                <w:rFonts w:ascii="Arial" w:hAnsi="Arial" w:eastAsia="Arial" w:cs="Arial"/>
              </w:rPr>
              <w:t>added</w:t>
            </w:r>
            <w:r w:rsidRPr="2ED43A84" w:rsidR="7920A00C">
              <w:rPr>
                <w:rFonts w:ascii="Arial" w:hAnsi="Arial" w:eastAsia="Arial" w:cs="Arial"/>
              </w:rPr>
              <w:t xml:space="preserve"> obligations on network investment and consumer protection.</w:t>
            </w:r>
          </w:p>
        </w:tc>
      </w:tr>
    </w:tbl>
    <w:p w:rsidR="00F538A9" w:rsidP="2ED43A84" w:rsidRDefault="00F538A9" w14:paraId="643BE5B2" w14:textId="77777777">
      <w:pPr>
        <w:tabs>
          <w:tab w:val="num" w:pos="360"/>
        </w:tabs>
        <w:spacing w:line="360" w:lineRule="auto"/>
        <w:rPr>
          <w:rFonts w:ascii="Arial" w:hAnsi="Arial" w:eastAsia="Arial" w:cs="Arial"/>
          <w:b w:val="1"/>
          <w:bCs w:val="1"/>
        </w:rPr>
      </w:pPr>
    </w:p>
    <w:p w:rsidRPr="00750B65" w:rsidR="00C013CF" w:rsidP="2ED43A84" w:rsidRDefault="00000000" w14:paraId="411FE746" w14:textId="732CD610">
      <w:pPr>
        <w:tabs>
          <w:tab w:val="num" w:pos="360"/>
        </w:tabs>
        <w:spacing w:line="360" w:lineRule="auto"/>
        <w:rPr>
          <w:rFonts w:ascii="Arial" w:hAnsi="Arial" w:eastAsia="Arial" w:cs="Arial"/>
        </w:rPr>
      </w:pPr>
    </w:p>
    <w:p w:rsidRPr="00BC6F8F" w:rsidR="00750B65" w:rsidP="2ED43A84" w:rsidRDefault="00750B65" w14:paraId="102606EF" w14:textId="77777777">
      <w:pPr>
        <w:tabs>
          <w:tab w:val="num" w:pos="360"/>
        </w:tabs>
        <w:spacing w:line="360" w:lineRule="auto"/>
        <w:rPr>
          <w:rFonts w:ascii="Arial" w:hAnsi="Arial" w:eastAsia="Arial" w:cs="Arial"/>
          <w:b w:val="1"/>
          <w:bCs w:val="1"/>
        </w:rPr>
      </w:pPr>
    </w:p>
    <w:p w:rsidR="00BC6F8F" w:rsidP="2ED43A84" w:rsidRDefault="00A40B39" w14:paraId="3A7E6C7B" w14:textId="4AA8B2B1">
      <w:pPr>
        <w:tabs>
          <w:tab w:val="num" w:pos="360"/>
        </w:tabs>
        <w:spacing w:line="360" w:lineRule="auto"/>
        <w:rPr>
          <w:rFonts w:ascii="Arial" w:hAnsi="Arial" w:eastAsia="Arial" w:cs="Arial"/>
        </w:rPr>
      </w:pPr>
      <w:r w:rsidRPr="2ED43A84" w:rsidR="00A40B39">
        <w:rPr>
          <w:rFonts w:ascii="Arial" w:hAnsi="Arial" w:eastAsia="Arial" w:cs="Arial"/>
        </w:rPr>
        <w:t xml:space="preserve">The next </w:t>
      </w:r>
      <w:r w:rsidRPr="2ED43A84" w:rsidR="0078330A">
        <w:rPr>
          <w:rFonts w:ascii="Arial" w:hAnsi="Arial" w:eastAsia="Arial" w:cs="Arial"/>
        </w:rPr>
        <w:t xml:space="preserve">analysis tool </w:t>
      </w:r>
      <w:r w:rsidRPr="2ED43A84" w:rsidR="00262425">
        <w:rPr>
          <w:rFonts w:ascii="Arial" w:hAnsi="Arial" w:eastAsia="Arial" w:cs="Arial"/>
        </w:rPr>
        <w:t xml:space="preserve">is </w:t>
      </w:r>
      <w:r w:rsidRPr="2ED43A84" w:rsidR="00BC6F8F">
        <w:rPr>
          <w:rFonts w:ascii="Arial" w:hAnsi="Arial" w:eastAsia="Arial" w:cs="Arial"/>
        </w:rPr>
        <w:t>Porter's Five Forces</w:t>
      </w:r>
      <w:r w:rsidRPr="2ED43A84" w:rsidR="00262425">
        <w:rPr>
          <w:rFonts w:ascii="Arial" w:hAnsi="Arial" w:eastAsia="Arial" w:cs="Arial"/>
        </w:rPr>
        <w:t xml:space="preserve">, which </w:t>
      </w:r>
      <w:r w:rsidRPr="2ED43A84" w:rsidR="00BC6F8F">
        <w:rPr>
          <w:rFonts w:ascii="Arial" w:hAnsi="Arial" w:eastAsia="Arial" w:cs="Arial"/>
        </w:rPr>
        <w:t>evaluates the competitiveness of the UK telecommunications industry (Porter, 1980).</w:t>
      </w:r>
    </w:p>
    <w:p w:rsidRPr="00750B65" w:rsidR="00750B65" w:rsidP="2ED43A84" w:rsidRDefault="00750B65" w14:paraId="69768732" w14:textId="77777777">
      <w:pPr>
        <w:tabs>
          <w:tab w:val="num" w:pos="360"/>
        </w:tabs>
        <w:spacing w:line="360" w:lineRule="auto"/>
        <w:jc w:val="center"/>
        <w:rPr>
          <w:rFonts w:ascii="Arial" w:hAnsi="Arial" w:eastAsia="Arial" w:cs="Arial"/>
        </w:rPr>
      </w:pPr>
    </w:p>
    <w:tbl>
      <w:tblPr>
        <w:tblStyle w:val="PlainTable5"/>
        <w:tblW w:w="10065" w:type="dxa"/>
        <w:tblLook w:val="04A0" w:firstRow="1" w:lastRow="0" w:firstColumn="1" w:lastColumn="0" w:noHBand="0" w:noVBand="1"/>
      </w:tblPr>
      <w:tblGrid>
        <w:gridCol w:w="1843"/>
        <w:gridCol w:w="8222"/>
      </w:tblGrid>
      <w:tr w:rsidRPr="00BC6F8F" w:rsidR="00BC6F8F" w:rsidTr="2ED43A84" w14:paraId="49917FFF" w14:textId="777777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43" w:type="dxa"/>
            <w:tcMar/>
            <w:hideMark/>
          </w:tcPr>
          <w:p w:rsidRPr="00BC6F8F" w:rsidR="00BC6F8F" w:rsidP="2ED43A84" w:rsidRDefault="00BC6F8F" w14:paraId="1F1472C4" w14:textId="77777777">
            <w:pPr>
              <w:tabs>
                <w:tab w:val="num" w:pos="360"/>
              </w:tabs>
              <w:jc w:val="left"/>
              <w:rPr>
                <w:rFonts w:ascii="Arial" w:hAnsi="Arial" w:eastAsia="Arial" w:cs="Arial"/>
              </w:rPr>
            </w:pPr>
            <w:r w:rsidRPr="2ED43A84" w:rsidR="00BC6F8F">
              <w:rPr>
                <w:rFonts w:ascii="Arial" w:hAnsi="Arial" w:eastAsia="Arial" w:cs="Arial"/>
              </w:rPr>
              <w:t>Force</w:t>
            </w:r>
          </w:p>
        </w:tc>
        <w:tc>
          <w:tcPr>
            <w:cnfStyle w:val="000000000000" w:firstRow="0" w:lastRow="0" w:firstColumn="0" w:lastColumn="0" w:oddVBand="0" w:evenVBand="0" w:oddHBand="0" w:evenHBand="0" w:firstRowFirstColumn="0" w:firstRowLastColumn="0" w:lastRowFirstColumn="0" w:lastRowLastColumn="0"/>
            <w:tcW w:w="8222" w:type="dxa"/>
            <w:tcMar/>
            <w:hideMark/>
          </w:tcPr>
          <w:p w:rsidRPr="008D6A07" w:rsidR="00BC6F8F" w:rsidP="2ED43A84" w:rsidRDefault="00BC6F8F" w14:paraId="6E839900" w14:textId="77777777">
            <w:pPr>
              <w:tabs>
                <w:tab w:val="num" w:pos="360"/>
              </w:tabs>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eastAsia="Arial" w:cs="Arial"/>
                <w:b w:val="0"/>
                <w:bCs w:val="0"/>
              </w:rPr>
            </w:pPr>
            <w:r w:rsidRPr="2ED43A84" w:rsidR="00BC6F8F">
              <w:rPr>
                <w:rFonts w:ascii="Arial" w:hAnsi="Arial" w:eastAsia="Arial" w:cs="Arial"/>
                <w:b w:val="0"/>
                <w:bCs w:val="0"/>
              </w:rPr>
              <w:t>Evaluation</w:t>
            </w:r>
          </w:p>
        </w:tc>
      </w:tr>
      <w:tr w:rsidRPr="00BC6F8F" w:rsidR="00BC6F8F" w:rsidTr="2ED43A84" w14:paraId="47151C6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Mar/>
            <w:hideMark/>
          </w:tcPr>
          <w:p w:rsidR="00A548B7" w:rsidP="2ED43A84" w:rsidRDefault="00BC6F8F" w14:paraId="3A9B4425" w14:textId="77777777">
            <w:pPr>
              <w:tabs>
                <w:tab w:val="num" w:pos="360"/>
              </w:tabs>
              <w:jc w:val="left"/>
              <w:rPr>
                <w:rFonts w:ascii="Arial" w:hAnsi="Arial" w:eastAsia="Arial" w:cs="Arial"/>
                <w:b w:val="0"/>
                <w:bCs w:val="0"/>
                <w:i w:val="0"/>
                <w:iCs w:val="0"/>
              </w:rPr>
            </w:pPr>
            <w:r w:rsidRPr="2ED43A84" w:rsidR="00BC6F8F">
              <w:rPr>
                <w:rFonts w:ascii="Arial" w:hAnsi="Arial" w:eastAsia="Arial" w:cs="Arial"/>
              </w:rPr>
              <w:t xml:space="preserve">Competitive Rivalry </w:t>
            </w:r>
          </w:p>
          <w:p w:rsidRPr="00BC6F8F" w:rsidR="00BC6F8F" w:rsidP="2ED43A84" w:rsidRDefault="00BC6F8F" w14:paraId="6DE84229" w14:textId="53F35F49">
            <w:pPr>
              <w:tabs>
                <w:tab w:val="num" w:pos="360"/>
              </w:tabs>
              <w:jc w:val="left"/>
              <w:rPr>
                <w:rFonts w:ascii="Arial" w:hAnsi="Arial" w:eastAsia="Arial" w:cs="Arial"/>
              </w:rPr>
            </w:pPr>
            <w:r w:rsidRPr="2ED43A84" w:rsidR="00BC6F8F">
              <w:rPr>
                <w:rFonts w:ascii="Arial" w:hAnsi="Arial" w:eastAsia="Arial" w:cs="Arial"/>
              </w:rPr>
              <w:t>(Very High)</w:t>
            </w:r>
          </w:p>
        </w:tc>
        <w:tc>
          <w:tcPr>
            <w:cnfStyle w:val="000000000000" w:firstRow="0" w:lastRow="0" w:firstColumn="0" w:lastColumn="0" w:oddVBand="0" w:evenVBand="0" w:oddHBand="0" w:evenHBand="0" w:firstRowFirstColumn="0" w:firstRowLastColumn="0" w:lastRowFirstColumn="0" w:lastRowLastColumn="0"/>
            <w:tcW w:w="8222" w:type="dxa"/>
            <w:tcMar/>
            <w:hideMark/>
          </w:tcPr>
          <w:p w:rsidRPr="008D6A07" w:rsidR="00BC6F8F" w:rsidP="2ED43A84" w:rsidRDefault="00886CCC" w14:paraId="023F07A6" w14:textId="22560EE3">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6C8448FE">
              <w:rPr>
                <w:rFonts w:ascii="Arial" w:hAnsi="Arial" w:eastAsia="Arial" w:cs="Arial"/>
              </w:rPr>
              <w:t xml:space="preserve">Competition </w:t>
            </w:r>
            <w:r w:rsidRPr="2ED43A84" w:rsidR="00547204">
              <w:rPr>
                <w:rFonts w:ascii="Arial" w:hAnsi="Arial" w:eastAsia="Arial" w:cs="Arial"/>
              </w:rPr>
              <w:t>stays</w:t>
            </w:r>
            <w:r w:rsidRPr="2ED43A84" w:rsidR="6C8448FE">
              <w:rPr>
                <w:rFonts w:ascii="Arial" w:hAnsi="Arial" w:eastAsia="Arial" w:cs="Arial"/>
              </w:rPr>
              <w:t xml:space="preserve"> intense between broadband providers. Companies compete aggressively on pricing, network coverage, customer service and bundled services. Continuous technological innovation is essential to maintain market share </w:t>
            </w:r>
            <w:r w:rsidRPr="2ED43A84" w:rsidR="6C8448FE">
              <w:rPr>
                <w:rFonts w:ascii="Arial" w:hAnsi="Arial" w:eastAsia="Arial" w:cs="Arial"/>
                <w:b w:val="1"/>
                <w:bCs w:val="1"/>
              </w:rPr>
              <w:t>(Ofcom, 2024</w:t>
            </w:r>
            <w:r w:rsidRPr="2ED43A84" w:rsidR="00C61E9C">
              <w:rPr>
                <w:rFonts w:ascii="Arial" w:hAnsi="Arial" w:eastAsia="Arial" w:cs="Arial"/>
                <w:b w:val="1"/>
                <w:bCs w:val="1"/>
              </w:rPr>
              <w:t>).</w:t>
            </w:r>
          </w:p>
        </w:tc>
      </w:tr>
      <w:tr w:rsidRPr="00BC6F8F" w:rsidR="00BC6F8F" w:rsidTr="2ED43A84" w14:paraId="12638751" w14:textId="77777777">
        <w:tc>
          <w:tcPr>
            <w:cnfStyle w:val="001000000000" w:firstRow="0" w:lastRow="0" w:firstColumn="1" w:lastColumn="0" w:oddVBand="0" w:evenVBand="0" w:oddHBand="0" w:evenHBand="0" w:firstRowFirstColumn="0" w:firstRowLastColumn="0" w:lastRowFirstColumn="0" w:lastRowLastColumn="0"/>
            <w:tcW w:w="1843" w:type="dxa"/>
            <w:tcMar/>
            <w:hideMark/>
          </w:tcPr>
          <w:p w:rsidR="00A548B7" w:rsidP="2ED43A84" w:rsidRDefault="00BC6F8F" w14:paraId="09B0558F" w14:textId="77777777">
            <w:pPr>
              <w:tabs>
                <w:tab w:val="num" w:pos="360"/>
              </w:tabs>
              <w:jc w:val="left"/>
              <w:rPr>
                <w:rFonts w:ascii="Arial" w:hAnsi="Arial" w:eastAsia="Arial" w:cs="Arial"/>
                <w:b w:val="0"/>
                <w:bCs w:val="0"/>
                <w:i w:val="0"/>
                <w:iCs w:val="0"/>
              </w:rPr>
            </w:pPr>
            <w:r w:rsidRPr="2ED43A84" w:rsidR="00BC6F8F">
              <w:rPr>
                <w:rFonts w:ascii="Arial" w:hAnsi="Arial" w:eastAsia="Arial" w:cs="Arial"/>
              </w:rPr>
              <w:t>Threat of New Entrants</w:t>
            </w:r>
          </w:p>
          <w:p w:rsidRPr="00BC6F8F" w:rsidR="00BC6F8F" w:rsidP="2ED43A84" w:rsidRDefault="00BC6F8F" w14:paraId="0FEEB479" w14:textId="71920400">
            <w:pPr>
              <w:tabs>
                <w:tab w:val="num" w:pos="360"/>
              </w:tabs>
              <w:jc w:val="left"/>
              <w:rPr>
                <w:rFonts w:ascii="Arial" w:hAnsi="Arial" w:eastAsia="Arial" w:cs="Arial"/>
              </w:rPr>
            </w:pPr>
            <w:r w:rsidRPr="2ED43A84" w:rsidR="00BC6F8F">
              <w:rPr>
                <w:rFonts w:ascii="Arial" w:hAnsi="Arial" w:eastAsia="Arial" w:cs="Arial"/>
              </w:rPr>
              <w:t xml:space="preserve"> (Low)</w:t>
            </w:r>
          </w:p>
        </w:tc>
        <w:tc>
          <w:tcPr>
            <w:cnfStyle w:val="000000000000" w:firstRow="0" w:lastRow="0" w:firstColumn="0" w:lastColumn="0" w:oddVBand="0" w:evenVBand="0" w:oddHBand="0" w:evenHBand="0" w:firstRowFirstColumn="0" w:firstRowLastColumn="0" w:lastRowFirstColumn="0" w:lastRowLastColumn="0"/>
            <w:tcW w:w="8222" w:type="dxa"/>
            <w:tcMar/>
            <w:hideMark/>
          </w:tcPr>
          <w:p w:rsidRPr="008D6A07" w:rsidR="008D6A07" w:rsidP="2ED43A84" w:rsidRDefault="00AA5A69" w14:paraId="538E3A68" w14:textId="31B3D8F5">
            <w:pPr>
              <w:tabs>
                <w:tab w:val="num" w:pos="36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2ED43A84" w:rsidR="125B6327">
              <w:rPr>
                <w:rFonts w:ascii="Arial" w:hAnsi="Arial" w:eastAsia="Arial" w:cs="Arial"/>
              </w:rPr>
              <w:t xml:space="preserve">Entering the telecommunications market requires substantial capital investment, spectrum licences and nationwide infrastructure. Regulatory requirements and established customer loyalty create significant barriers to entry, reducing the likelihood of new large-scale competitors </w:t>
            </w:r>
            <w:r w:rsidRPr="2ED43A84" w:rsidR="125B6327">
              <w:rPr>
                <w:rFonts w:ascii="Arial" w:hAnsi="Arial" w:eastAsia="Arial" w:cs="Arial"/>
                <w:b w:val="1"/>
                <w:bCs w:val="1"/>
              </w:rPr>
              <w:t>(Porter, 1980).</w:t>
            </w:r>
          </w:p>
        </w:tc>
      </w:tr>
      <w:tr w:rsidRPr="00BC6F8F" w:rsidR="00BC6F8F" w:rsidTr="2ED43A84" w14:paraId="3417CB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Mar/>
            <w:hideMark/>
          </w:tcPr>
          <w:p w:rsidR="00A548B7" w:rsidP="2ED43A84" w:rsidRDefault="00BC6F8F" w14:paraId="09453B58" w14:textId="77777777">
            <w:pPr>
              <w:tabs>
                <w:tab w:val="num" w:pos="360"/>
              </w:tabs>
              <w:jc w:val="left"/>
              <w:rPr>
                <w:rFonts w:ascii="Arial" w:hAnsi="Arial" w:eastAsia="Arial" w:cs="Arial"/>
                <w:b w:val="0"/>
                <w:bCs w:val="0"/>
                <w:i w:val="0"/>
                <w:iCs w:val="0"/>
              </w:rPr>
            </w:pPr>
            <w:r w:rsidRPr="2ED43A84" w:rsidR="00BC6F8F">
              <w:rPr>
                <w:rFonts w:ascii="Arial" w:hAnsi="Arial" w:eastAsia="Arial" w:cs="Arial"/>
              </w:rPr>
              <w:t>Bargaining Power of Suppliers</w:t>
            </w:r>
          </w:p>
          <w:p w:rsidRPr="00BC6F8F" w:rsidR="00BC6F8F" w:rsidP="2ED43A84" w:rsidRDefault="00BC6F8F" w14:paraId="0F4AF89C" w14:textId="1D0FFC0D">
            <w:pPr>
              <w:tabs>
                <w:tab w:val="num" w:pos="360"/>
              </w:tabs>
              <w:jc w:val="left"/>
              <w:rPr>
                <w:rFonts w:ascii="Arial" w:hAnsi="Arial" w:eastAsia="Arial" w:cs="Arial"/>
              </w:rPr>
            </w:pPr>
            <w:r w:rsidRPr="2ED43A84" w:rsidR="00BC6F8F">
              <w:rPr>
                <w:rFonts w:ascii="Arial" w:hAnsi="Arial" w:eastAsia="Arial" w:cs="Arial"/>
              </w:rPr>
              <w:t xml:space="preserve"> (Medium)</w:t>
            </w:r>
          </w:p>
        </w:tc>
        <w:tc>
          <w:tcPr>
            <w:cnfStyle w:val="000000000000" w:firstRow="0" w:lastRow="0" w:firstColumn="0" w:lastColumn="0" w:oddVBand="0" w:evenVBand="0" w:oddHBand="0" w:evenHBand="0" w:firstRowFirstColumn="0" w:firstRowLastColumn="0" w:lastRowFirstColumn="0" w:lastRowLastColumn="0"/>
            <w:tcW w:w="8222" w:type="dxa"/>
            <w:tcMar/>
            <w:hideMark/>
          </w:tcPr>
          <w:p w:rsidR="008D6A07" w:rsidP="2ED43A84" w:rsidRDefault="00FA7C35" w14:paraId="0A1AAE06" w14:textId="7B045390">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b w:val="1"/>
                <w:bCs w:val="1"/>
              </w:rPr>
            </w:pPr>
            <w:r w:rsidRPr="2ED43A84" w:rsidR="7A775157">
              <w:rPr>
                <w:rFonts w:ascii="Arial" w:hAnsi="Arial" w:eastAsia="Arial" w:cs="Arial"/>
              </w:rPr>
              <w:t>D</w:t>
            </w:r>
            <w:r w:rsidRPr="2ED43A84" w:rsidR="1EB27C08">
              <w:rPr>
                <w:rFonts w:ascii="Arial" w:hAnsi="Arial" w:eastAsia="Arial" w:cs="Arial"/>
              </w:rPr>
              <w:t>epen</w:t>
            </w:r>
            <w:r w:rsidRPr="2ED43A84" w:rsidR="1EB27C08">
              <w:rPr>
                <w:rFonts w:ascii="Arial" w:hAnsi="Arial" w:eastAsia="Arial" w:cs="Arial"/>
              </w:rPr>
              <w:t>d</w:t>
            </w:r>
            <w:r w:rsidRPr="2ED43A84" w:rsidR="0CE58D35">
              <w:rPr>
                <w:rFonts w:ascii="Arial" w:hAnsi="Arial" w:eastAsia="Arial" w:cs="Arial"/>
              </w:rPr>
              <w:t>e</w:t>
            </w:r>
            <w:r w:rsidRPr="2ED43A84" w:rsidR="7A775157">
              <w:rPr>
                <w:rFonts w:ascii="Arial" w:hAnsi="Arial" w:eastAsia="Arial" w:cs="Arial"/>
              </w:rPr>
              <w:t xml:space="preserve">nt </w:t>
            </w:r>
            <w:r w:rsidRPr="2ED43A84" w:rsidR="1EB27C08">
              <w:rPr>
                <w:rFonts w:ascii="Arial" w:hAnsi="Arial" w:eastAsia="Arial" w:cs="Arial"/>
              </w:rPr>
              <w:t xml:space="preserve">on equipment suppliers such as Ericsson and Nokia for network infrastructure. Although supplier options are limited, </w:t>
            </w:r>
            <w:r w:rsidRPr="2ED43A84" w:rsidR="00532695">
              <w:rPr>
                <w:rFonts w:ascii="Arial" w:hAnsi="Arial" w:eastAsia="Arial" w:cs="Arial"/>
              </w:rPr>
              <w:t xml:space="preserve">the </w:t>
            </w:r>
            <w:r w:rsidRPr="2ED43A84" w:rsidR="1EB27C08">
              <w:rPr>
                <w:rFonts w:ascii="Arial" w:hAnsi="Arial" w:eastAsia="Arial" w:cs="Arial"/>
              </w:rPr>
              <w:t xml:space="preserve">global purchasing scale provides considerable negotiating power, helping reduce procurement costs </w:t>
            </w:r>
            <w:r w:rsidRPr="2ED43A84" w:rsidR="1EB27C08">
              <w:rPr>
                <w:rFonts w:ascii="Arial" w:hAnsi="Arial" w:eastAsia="Arial" w:cs="Arial"/>
                <w:b w:val="1"/>
                <w:bCs w:val="1"/>
              </w:rPr>
              <w:t>(Vodafone Group, 2025).</w:t>
            </w:r>
          </w:p>
          <w:p w:rsidRPr="008D6A07" w:rsidR="00F3272E" w:rsidP="2ED43A84" w:rsidRDefault="00F3272E" w14:paraId="4A302567" w14:textId="4F082476">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r>
      <w:tr w:rsidRPr="00BC6F8F" w:rsidR="00BC6F8F" w:rsidTr="2ED43A84" w14:paraId="669FEC82" w14:textId="77777777">
        <w:tc>
          <w:tcPr>
            <w:cnfStyle w:val="001000000000" w:firstRow="0" w:lastRow="0" w:firstColumn="1" w:lastColumn="0" w:oddVBand="0" w:evenVBand="0" w:oddHBand="0" w:evenHBand="0" w:firstRowFirstColumn="0" w:firstRowLastColumn="0" w:lastRowFirstColumn="0" w:lastRowLastColumn="0"/>
            <w:tcW w:w="1843" w:type="dxa"/>
            <w:tcMar/>
            <w:hideMark/>
          </w:tcPr>
          <w:p w:rsidR="00A548B7" w:rsidP="2ED43A84" w:rsidRDefault="00BC6F8F" w14:paraId="33D41494" w14:textId="77777777">
            <w:pPr>
              <w:tabs>
                <w:tab w:val="num" w:pos="360"/>
              </w:tabs>
              <w:jc w:val="left"/>
              <w:rPr>
                <w:rFonts w:ascii="Arial" w:hAnsi="Arial" w:eastAsia="Arial" w:cs="Arial"/>
                <w:b w:val="0"/>
                <w:bCs w:val="0"/>
                <w:i w:val="0"/>
                <w:iCs w:val="0"/>
              </w:rPr>
            </w:pPr>
            <w:r w:rsidRPr="2ED43A84" w:rsidR="00BC6F8F">
              <w:rPr>
                <w:rFonts w:ascii="Arial" w:hAnsi="Arial" w:eastAsia="Arial" w:cs="Arial"/>
              </w:rPr>
              <w:t xml:space="preserve">Bargaining Power of Customers </w:t>
            </w:r>
          </w:p>
          <w:p w:rsidRPr="00BC6F8F" w:rsidR="00BC6F8F" w:rsidP="2ED43A84" w:rsidRDefault="00BC6F8F" w14:paraId="0FD80A8E" w14:textId="4002506C">
            <w:pPr>
              <w:tabs>
                <w:tab w:val="num" w:pos="360"/>
              </w:tabs>
              <w:jc w:val="left"/>
              <w:rPr>
                <w:rFonts w:ascii="Arial" w:hAnsi="Arial" w:eastAsia="Arial" w:cs="Arial"/>
              </w:rPr>
            </w:pPr>
            <w:r w:rsidRPr="2ED43A84" w:rsidR="00BC6F8F">
              <w:rPr>
                <w:rFonts w:ascii="Arial" w:hAnsi="Arial" w:eastAsia="Arial" w:cs="Arial"/>
              </w:rPr>
              <w:t>(High)</w:t>
            </w:r>
          </w:p>
        </w:tc>
        <w:tc>
          <w:tcPr>
            <w:cnfStyle w:val="000000000000" w:firstRow="0" w:lastRow="0" w:firstColumn="0" w:lastColumn="0" w:oddVBand="0" w:evenVBand="0" w:oddHBand="0" w:evenHBand="0" w:firstRowFirstColumn="0" w:firstRowLastColumn="0" w:lastRowFirstColumn="0" w:lastRowLastColumn="0"/>
            <w:tcW w:w="8222" w:type="dxa"/>
            <w:tcMar/>
            <w:hideMark/>
          </w:tcPr>
          <w:p w:rsidR="00BC6F8F" w:rsidP="2ED43A84" w:rsidRDefault="00457002" w14:paraId="6AB39073" w14:textId="77777777">
            <w:pPr>
              <w:tabs>
                <w:tab w:val="num" w:pos="36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b w:val="1"/>
                <w:bCs w:val="1"/>
              </w:rPr>
            </w:pPr>
            <w:r w:rsidRPr="2ED43A84" w:rsidR="10959C4A">
              <w:rPr>
                <w:rFonts w:ascii="Arial" w:hAnsi="Arial" w:eastAsia="Arial" w:cs="Arial"/>
              </w:rPr>
              <w:t xml:space="preserve">Customers have numerous provider choices and can switch networks relatively easily. Price sensitivity, comparison websites and consumer expectations for excellent service increase customer bargaining power </w:t>
            </w:r>
            <w:r w:rsidRPr="2ED43A84" w:rsidR="10959C4A">
              <w:rPr>
                <w:rFonts w:ascii="Arial" w:hAnsi="Arial" w:eastAsia="Arial" w:cs="Arial"/>
                <w:b w:val="1"/>
                <w:bCs w:val="1"/>
              </w:rPr>
              <w:t>(Ofcom, 2024).</w:t>
            </w:r>
          </w:p>
          <w:p w:rsidRPr="008D6A07" w:rsidR="00457002" w:rsidP="2ED43A84" w:rsidRDefault="00457002" w14:paraId="6E199617" w14:textId="329BD868">
            <w:pPr>
              <w:tabs>
                <w:tab w:val="num" w:pos="360"/>
              </w:tabs>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r>
      <w:tr w:rsidRPr="00BC6F8F" w:rsidR="00BC6F8F" w:rsidTr="2ED43A84" w14:paraId="0147255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Mar/>
            <w:hideMark/>
          </w:tcPr>
          <w:p w:rsidRPr="00BC6F8F" w:rsidR="00BC6F8F" w:rsidP="2ED43A84" w:rsidRDefault="00BC6F8F" w14:paraId="204136AF" w14:textId="77777777">
            <w:pPr>
              <w:tabs>
                <w:tab w:val="num" w:pos="360"/>
              </w:tabs>
              <w:jc w:val="left"/>
              <w:rPr>
                <w:rFonts w:ascii="Arial" w:hAnsi="Arial" w:eastAsia="Arial" w:cs="Arial"/>
              </w:rPr>
            </w:pPr>
            <w:r w:rsidRPr="2ED43A84" w:rsidR="00BC6F8F">
              <w:rPr>
                <w:rFonts w:ascii="Arial" w:hAnsi="Arial" w:eastAsia="Arial" w:cs="Arial"/>
              </w:rPr>
              <w:t>Threat of Substitutes (Medium)</w:t>
            </w:r>
          </w:p>
        </w:tc>
        <w:tc>
          <w:tcPr>
            <w:cnfStyle w:val="000000000000" w:firstRow="0" w:lastRow="0" w:firstColumn="0" w:lastColumn="0" w:oddVBand="0" w:evenVBand="0" w:oddHBand="0" w:evenHBand="0" w:firstRowFirstColumn="0" w:firstRowLastColumn="0" w:lastRowFirstColumn="0" w:lastRowLastColumn="0"/>
            <w:tcW w:w="8222" w:type="dxa"/>
            <w:tcMar/>
            <w:hideMark/>
          </w:tcPr>
          <w:p w:rsidRPr="008D6A07" w:rsidR="008D6A07" w:rsidP="2ED43A84" w:rsidRDefault="00457002" w14:paraId="00DB89EE" w14:textId="650E9784">
            <w:pPr>
              <w:tabs>
                <w:tab w:val="num" w:pos="360"/>
              </w:tabs>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2ED43A84" w:rsidR="10959C4A">
              <w:rPr>
                <w:rFonts w:ascii="Arial" w:hAnsi="Arial" w:eastAsia="Arial" w:cs="Arial"/>
              </w:rPr>
              <w:t xml:space="preserve">Traditional voice and messaging services continue to be replaced by internet-based applications such as WhatsApp, Microsoft Teams and Zoom. However, demand for mobile data continues to increase, partially offsetting declining traditional telecom revenues </w:t>
            </w:r>
            <w:r w:rsidRPr="2ED43A84" w:rsidR="10959C4A">
              <w:rPr>
                <w:rFonts w:ascii="Arial" w:hAnsi="Arial" w:eastAsia="Arial" w:cs="Arial"/>
                <w:b w:val="1"/>
                <w:bCs w:val="1"/>
              </w:rPr>
              <w:t>(Vodafone Group, 2025).</w:t>
            </w:r>
          </w:p>
        </w:tc>
      </w:tr>
    </w:tbl>
    <w:p w:rsidRPr="007B7A5C" w:rsidR="00BC6F8F" w:rsidP="2ED43A84" w:rsidRDefault="00BC6F8F" w14:paraId="4A447EA7" w14:textId="6FCA3BE0">
      <w:pPr>
        <w:tabs>
          <w:tab w:val="num" w:pos="360"/>
        </w:tabs>
        <w:spacing w:line="360" w:lineRule="auto"/>
        <w:jc w:val="both"/>
        <w:rPr>
          <w:rFonts w:ascii="Arial" w:hAnsi="Arial" w:eastAsia="Arial" w:cs="Arial"/>
        </w:rPr>
      </w:pPr>
    </w:p>
    <w:p w:rsidR="00CD0918" w:rsidP="2ED43A84" w:rsidRDefault="001B4997" w14:paraId="3A8A907B" w14:textId="05B53C9B">
      <w:pPr>
        <w:tabs>
          <w:tab w:val="num" w:pos="360"/>
        </w:tabs>
        <w:spacing w:line="360" w:lineRule="auto"/>
        <w:jc w:val="both"/>
        <w:rPr>
          <w:rFonts w:ascii="Arial" w:hAnsi="Arial" w:eastAsia="Arial" w:cs="Arial"/>
        </w:rPr>
      </w:pPr>
      <w:r w:rsidRPr="2ED43A84" w:rsidR="001B4997">
        <w:rPr>
          <w:rFonts w:ascii="Arial" w:hAnsi="Arial" w:eastAsia="Arial" w:cs="Arial"/>
        </w:rPr>
        <w:t xml:space="preserve">Overall, </w:t>
      </w:r>
      <w:r w:rsidRPr="2ED43A84" w:rsidR="009F77B2">
        <w:rPr>
          <w:rFonts w:ascii="Arial" w:hAnsi="Arial" w:eastAsia="Arial" w:cs="Arial"/>
        </w:rPr>
        <w:t>as we</w:t>
      </w:r>
      <w:r w:rsidRPr="2ED43A84" w:rsidR="001B4997">
        <w:rPr>
          <w:rFonts w:ascii="Arial" w:hAnsi="Arial" w:eastAsia="Arial" w:cs="Arial"/>
        </w:rPr>
        <w:t xml:space="preserve"> enter</w:t>
      </w:r>
      <w:r w:rsidRPr="2ED43A84" w:rsidR="009F77B2">
        <w:rPr>
          <w:rFonts w:ascii="Arial" w:hAnsi="Arial" w:eastAsia="Arial" w:cs="Arial"/>
        </w:rPr>
        <w:t xml:space="preserve"> the</w:t>
      </w:r>
      <w:r w:rsidRPr="2ED43A84" w:rsidR="001B4997">
        <w:rPr>
          <w:rFonts w:ascii="Arial" w:hAnsi="Arial" w:eastAsia="Arial" w:cs="Arial"/>
        </w:rPr>
        <w:t xml:space="preserve"> next phase of growth from a position of financial strength. FY2025 performance </w:t>
      </w:r>
      <w:r w:rsidRPr="2ED43A84" w:rsidR="00AA7C77">
        <w:rPr>
          <w:rFonts w:ascii="Arial" w:hAnsi="Arial" w:eastAsia="Arial" w:cs="Arial"/>
        </w:rPr>
        <w:t>proved</w:t>
      </w:r>
      <w:r w:rsidRPr="2ED43A84" w:rsidR="001B4997">
        <w:rPr>
          <w:rFonts w:ascii="Arial" w:hAnsi="Arial" w:eastAsia="Arial" w:cs="Arial"/>
        </w:rPr>
        <w:t xml:space="preserve"> </w:t>
      </w:r>
      <w:r w:rsidRPr="2ED43A84" w:rsidR="001B4997">
        <w:rPr>
          <w:rFonts w:ascii="Arial" w:hAnsi="Arial" w:eastAsia="Arial" w:cs="Arial"/>
          <w:b w:val="1"/>
          <w:bCs w:val="1"/>
        </w:rPr>
        <w:t xml:space="preserve">2.0% Group revenue growth, 5.1% organic service revenue growth and 2.5% Adjusted </w:t>
      </w:r>
      <w:r w:rsidRPr="2ED43A84" w:rsidR="001B4997">
        <w:rPr>
          <w:rFonts w:ascii="Arial" w:hAnsi="Arial" w:eastAsia="Arial" w:cs="Arial"/>
          <w:b w:val="1"/>
          <w:bCs w:val="1"/>
        </w:rPr>
        <w:t>EBITDAaL</w:t>
      </w:r>
      <w:r w:rsidRPr="2ED43A84" w:rsidR="001B4997">
        <w:rPr>
          <w:rFonts w:ascii="Arial" w:hAnsi="Arial" w:eastAsia="Arial" w:cs="Arial"/>
          <w:b w:val="1"/>
          <w:bCs w:val="1"/>
        </w:rPr>
        <w:t xml:space="preserve"> growth</w:t>
      </w:r>
      <w:r w:rsidRPr="2ED43A84" w:rsidR="001B4997">
        <w:rPr>
          <w:rFonts w:ascii="Arial" w:hAnsi="Arial" w:eastAsia="Arial" w:cs="Arial"/>
        </w:rPr>
        <w:t xml:space="preserve">, while the UK business achieved </w:t>
      </w:r>
      <w:r w:rsidRPr="2ED43A84" w:rsidR="001B4997">
        <w:rPr>
          <w:rFonts w:ascii="Arial" w:hAnsi="Arial" w:eastAsia="Arial" w:cs="Arial"/>
          <w:b w:val="1"/>
          <w:bCs w:val="1"/>
        </w:rPr>
        <w:t>1.9% service revenue growth</w:t>
      </w:r>
      <w:r w:rsidRPr="2ED43A84" w:rsidR="001B4997">
        <w:rPr>
          <w:rFonts w:ascii="Arial" w:hAnsi="Arial" w:eastAsia="Arial" w:cs="Arial"/>
        </w:rPr>
        <w:t xml:space="preserve"> alongside significant improvements in customer satisfaction indicators. Combined </w:t>
      </w:r>
      <w:r w:rsidRPr="2ED43A84" w:rsidR="003829F7">
        <w:rPr>
          <w:rFonts w:ascii="Arial" w:hAnsi="Arial" w:eastAsia="Arial" w:cs="Arial"/>
        </w:rPr>
        <w:t xml:space="preserve">with </w:t>
      </w:r>
      <w:r w:rsidRPr="2ED43A84" w:rsidR="001B4997">
        <w:rPr>
          <w:rFonts w:ascii="Arial" w:hAnsi="Arial" w:eastAsia="Arial" w:cs="Arial"/>
        </w:rPr>
        <w:t xml:space="preserve">the </w:t>
      </w:r>
      <w:r w:rsidRPr="2ED43A84" w:rsidR="002D3F58">
        <w:rPr>
          <w:rFonts w:ascii="Arial" w:hAnsi="Arial" w:eastAsia="Arial" w:cs="Arial"/>
        </w:rPr>
        <w:t>planned investment in standalone 5G infrastructure</w:t>
      </w:r>
      <w:r w:rsidRPr="2ED43A84" w:rsidR="001B4997">
        <w:rPr>
          <w:rFonts w:ascii="Arial" w:hAnsi="Arial" w:eastAsia="Arial" w:cs="Arial"/>
        </w:rPr>
        <w:t xml:space="preserve">, </w:t>
      </w:r>
      <w:r w:rsidRPr="2ED43A84" w:rsidR="00C61E9C">
        <w:rPr>
          <w:rFonts w:ascii="Arial" w:hAnsi="Arial" w:eastAsia="Arial" w:cs="Arial"/>
        </w:rPr>
        <w:t>we</w:t>
      </w:r>
      <w:r w:rsidRPr="2ED43A84" w:rsidR="000D27B5">
        <w:rPr>
          <w:rFonts w:ascii="Arial" w:hAnsi="Arial" w:eastAsia="Arial" w:cs="Arial"/>
        </w:rPr>
        <w:t xml:space="preserve"> are</w:t>
      </w:r>
      <w:r w:rsidRPr="2ED43A84" w:rsidR="001B4997">
        <w:rPr>
          <w:rFonts w:ascii="Arial" w:hAnsi="Arial" w:eastAsia="Arial" w:cs="Arial"/>
        </w:rPr>
        <w:t xml:space="preserve"> well po</w:t>
      </w:r>
      <w:r w:rsidRPr="2ED43A84" w:rsidR="001B4997">
        <w:rPr>
          <w:rFonts w:ascii="Arial" w:hAnsi="Arial" w:eastAsia="Arial" w:cs="Arial"/>
        </w:rPr>
        <w:t xml:space="preserve">sitioned to strengthen </w:t>
      </w:r>
      <w:r w:rsidRPr="2ED43A84" w:rsidR="21EBA2B8">
        <w:rPr>
          <w:rFonts w:ascii="Arial" w:hAnsi="Arial" w:eastAsia="Arial" w:cs="Arial"/>
        </w:rPr>
        <w:t xml:space="preserve">our </w:t>
      </w:r>
      <w:r w:rsidRPr="2ED43A84" w:rsidR="001B4997">
        <w:rPr>
          <w:rFonts w:ascii="Arial" w:hAnsi="Arial" w:eastAsia="Arial" w:cs="Arial"/>
        </w:rPr>
        <w:t xml:space="preserve">competitive advantage, expand digital </w:t>
      </w:r>
      <w:r w:rsidRPr="2ED43A84" w:rsidR="001B4997">
        <w:rPr>
          <w:rFonts w:ascii="Arial" w:hAnsi="Arial" w:eastAsia="Arial" w:cs="Arial"/>
        </w:rPr>
        <w:t>services</w:t>
      </w:r>
      <w:r w:rsidRPr="2ED43A84" w:rsidR="001B4997">
        <w:rPr>
          <w:rFonts w:ascii="Arial" w:hAnsi="Arial" w:eastAsia="Arial" w:cs="Arial"/>
        </w:rPr>
        <w:t xml:space="preserve"> and capitalise on future opportunities in enterprise connectivity, cloud </w:t>
      </w:r>
      <w:r w:rsidRPr="2ED43A84" w:rsidR="001B4997">
        <w:rPr>
          <w:rFonts w:ascii="Arial" w:hAnsi="Arial" w:eastAsia="Arial" w:cs="Arial"/>
        </w:rPr>
        <w:t>computing</w:t>
      </w:r>
      <w:r w:rsidRPr="2ED43A84" w:rsidR="001B4997">
        <w:rPr>
          <w:rFonts w:ascii="Arial" w:hAnsi="Arial" w:eastAsia="Arial" w:cs="Arial"/>
        </w:rPr>
        <w:t xml:space="preserve"> and IoT solutions. Continued investment in innovation, operational integration and customer experience will be essential for sustaining long-term growth.</w:t>
      </w:r>
    </w:p>
    <w:p w:rsidR="00CD0918" w:rsidP="2ED43A84" w:rsidRDefault="00CD0918" w14:paraId="2D649303" w14:textId="73E145B1">
      <w:pPr>
        <w:pStyle w:val="Normal"/>
        <w:tabs>
          <w:tab w:val="num" w:pos="360"/>
        </w:tabs>
        <w:spacing w:line="360" w:lineRule="auto"/>
        <w:jc w:val="both"/>
        <w:rPr>
          <w:rFonts w:ascii="Arial" w:hAnsi="Arial" w:eastAsia="Arial" w:cs="Arial"/>
        </w:rPr>
      </w:pPr>
    </w:p>
    <w:p w:rsidR="2ED43A84" w:rsidP="2ED43A84" w:rsidRDefault="2ED43A84" w14:paraId="2246FAB2" w14:textId="6ACB2E7A">
      <w:pPr>
        <w:pStyle w:val="Normal"/>
        <w:tabs>
          <w:tab w:val="num" w:leader="none" w:pos="360"/>
        </w:tabs>
        <w:spacing w:line="360" w:lineRule="auto"/>
        <w:jc w:val="both"/>
        <w:rPr>
          <w:rFonts w:ascii="Arial" w:hAnsi="Arial" w:eastAsia="Arial" w:cs="Arial"/>
        </w:rPr>
      </w:pPr>
    </w:p>
    <w:p w:rsidRPr="00AA5137" w:rsidR="00197B4B" w:rsidP="2ED43A84" w:rsidRDefault="009E217E" w14:paraId="014D09DC" w14:textId="245F30F2">
      <w:pPr>
        <w:numPr>
          <w:ilvl w:val="0"/>
          <w:numId w:val="2"/>
        </w:numPr>
        <w:tabs>
          <w:tab w:val="clear" w:pos="720"/>
          <w:tab w:val="num" w:pos="360"/>
        </w:tabs>
        <w:spacing w:line="360" w:lineRule="auto"/>
        <w:ind w:left="360"/>
        <w:rPr>
          <w:rFonts w:ascii="Arial" w:hAnsi="Arial" w:eastAsia="Arial" w:cs="Arial"/>
        </w:rPr>
      </w:pPr>
      <w:r w:rsidRPr="2ED43A84" w:rsidR="009E217E">
        <w:rPr>
          <w:rFonts w:ascii="Arial" w:hAnsi="Arial" w:eastAsia="Arial" w:cs="Arial"/>
          <w:b w:val="1"/>
          <w:bCs w:val="1"/>
        </w:rPr>
        <w:t>Strategic Growth Options and Proposed Strategy</w:t>
      </w:r>
      <w:r>
        <w:br/>
      </w:r>
    </w:p>
    <w:p w:rsidR="008D0E2E" w:rsidP="2ED43A84" w:rsidRDefault="008D0E2E" w14:paraId="06962F34" w14:textId="7DA12E30">
      <w:pPr>
        <w:spacing w:line="360" w:lineRule="auto"/>
        <w:jc w:val="both"/>
        <w:rPr>
          <w:rFonts w:ascii="Arial" w:hAnsi="Arial" w:eastAsia="Arial" w:cs="Arial"/>
        </w:rPr>
      </w:pPr>
      <w:r w:rsidRPr="2ED43A84" w:rsidR="008D0E2E">
        <w:rPr>
          <w:rFonts w:ascii="Arial" w:hAnsi="Arial" w:eastAsia="Arial" w:cs="Arial"/>
        </w:rPr>
        <w:t xml:space="preserve">Following the completion of the </w:t>
      </w:r>
      <w:r w:rsidRPr="2ED43A84" w:rsidR="00B83CE9">
        <w:rPr>
          <w:rFonts w:ascii="Arial" w:hAnsi="Arial" w:eastAsia="Arial" w:cs="Arial"/>
        </w:rPr>
        <w:t xml:space="preserve">business </w:t>
      </w:r>
      <w:r w:rsidRPr="2ED43A84" w:rsidR="008D0E2E">
        <w:rPr>
          <w:rFonts w:ascii="Arial" w:hAnsi="Arial" w:eastAsia="Arial" w:cs="Arial"/>
        </w:rPr>
        <w:t xml:space="preserve">merger in 2025, </w:t>
      </w:r>
      <w:r w:rsidRPr="2ED43A84" w:rsidR="004F6FB7">
        <w:rPr>
          <w:rFonts w:ascii="Arial" w:hAnsi="Arial" w:eastAsia="Arial" w:cs="Arial"/>
        </w:rPr>
        <w:t>we are now</w:t>
      </w:r>
      <w:r w:rsidRPr="2ED43A84" w:rsidR="008D0E2E">
        <w:rPr>
          <w:rFonts w:ascii="Arial" w:hAnsi="Arial" w:eastAsia="Arial" w:cs="Arial"/>
        </w:rPr>
        <w:t xml:space="preserve"> well positioned to strengthen </w:t>
      </w:r>
      <w:r w:rsidRPr="2ED43A84" w:rsidR="004F6FB7">
        <w:rPr>
          <w:rFonts w:ascii="Arial" w:hAnsi="Arial" w:eastAsia="Arial" w:cs="Arial"/>
        </w:rPr>
        <w:t xml:space="preserve">our </w:t>
      </w:r>
      <w:r w:rsidRPr="2ED43A84" w:rsidR="008D0E2E">
        <w:rPr>
          <w:rFonts w:ascii="Arial" w:hAnsi="Arial" w:eastAsia="Arial" w:cs="Arial"/>
        </w:rPr>
        <w:t xml:space="preserve">competitive advantage within the UK telecommunications industry. The merger has significantly increased </w:t>
      </w:r>
      <w:r w:rsidRPr="2ED43A84" w:rsidR="00FD2706">
        <w:rPr>
          <w:rFonts w:ascii="Arial" w:hAnsi="Arial" w:eastAsia="Arial" w:cs="Arial"/>
        </w:rPr>
        <w:t xml:space="preserve">our </w:t>
      </w:r>
      <w:r w:rsidRPr="2ED43A84" w:rsidR="008D0E2E">
        <w:rPr>
          <w:rFonts w:ascii="Arial" w:hAnsi="Arial" w:eastAsia="Arial" w:cs="Arial"/>
        </w:rPr>
        <w:t xml:space="preserve">customer base, network capacity and financial capability, creating several strategic opportunities for future growth. However, intense competition from BT/EE, Virgin Media O2 and new digital service providers means that </w:t>
      </w:r>
      <w:r w:rsidRPr="2ED43A84" w:rsidR="009F77B2">
        <w:rPr>
          <w:rFonts w:ascii="Arial" w:hAnsi="Arial" w:eastAsia="Arial" w:cs="Arial"/>
        </w:rPr>
        <w:t>we</w:t>
      </w:r>
      <w:r w:rsidRPr="2ED43A84" w:rsidR="008D0E2E">
        <w:rPr>
          <w:rFonts w:ascii="Arial" w:hAnsi="Arial" w:eastAsia="Arial" w:cs="Arial"/>
        </w:rPr>
        <w:t xml:space="preserve"> must continue developing new sources of competitive advantage beyond traditional mobile services (Vodafone Group, 2025).</w:t>
      </w:r>
    </w:p>
    <w:p w:rsidRPr="008D0E2E" w:rsidR="00AA5137" w:rsidP="2ED43A84" w:rsidRDefault="00AA5137" w14:paraId="330C1B62" w14:textId="77777777">
      <w:pPr>
        <w:spacing w:line="360" w:lineRule="auto"/>
        <w:jc w:val="both"/>
        <w:rPr>
          <w:rFonts w:ascii="Arial" w:hAnsi="Arial" w:eastAsia="Arial" w:cs="Arial"/>
        </w:rPr>
      </w:pPr>
    </w:p>
    <w:p w:rsidR="00AA5137" w:rsidP="2ED43A84" w:rsidRDefault="00293332" w14:paraId="0892BFFC" w14:textId="67A9051F">
      <w:pPr>
        <w:spacing w:line="360" w:lineRule="auto"/>
        <w:rPr>
          <w:rFonts w:ascii="Arial" w:hAnsi="Arial" w:eastAsia="Arial" w:cs="Arial"/>
          <w:b w:val="1"/>
          <w:bCs w:val="1"/>
        </w:rPr>
      </w:pPr>
      <w:r w:rsidRPr="2ED43A84" w:rsidR="00293332">
        <w:rPr>
          <w:rFonts w:ascii="Arial" w:hAnsi="Arial" w:eastAsia="Arial" w:cs="Arial"/>
          <w:b w:val="1"/>
          <w:bCs w:val="1"/>
        </w:rPr>
        <w:t>Using Ansoff's Matrix (1957),</w:t>
      </w:r>
      <w:r w:rsidRPr="2ED43A84" w:rsidR="007E1144">
        <w:rPr>
          <w:rFonts w:ascii="Arial" w:hAnsi="Arial" w:eastAsia="Arial" w:cs="Arial"/>
          <w:b w:val="1"/>
          <w:bCs w:val="1"/>
        </w:rPr>
        <w:t xml:space="preserve"> </w:t>
      </w:r>
      <w:r w:rsidRPr="2ED43A84" w:rsidR="007E1144">
        <w:rPr>
          <w:rFonts w:ascii="Arial" w:hAnsi="Arial" w:eastAsia="Arial" w:cs="Arial"/>
          <w:b w:val="0"/>
          <w:bCs w:val="0"/>
        </w:rPr>
        <w:t>the</w:t>
      </w:r>
      <w:r w:rsidRPr="2ED43A84" w:rsidR="00E53059">
        <w:rPr>
          <w:rFonts w:ascii="Arial" w:hAnsi="Arial" w:eastAsia="Arial" w:cs="Arial"/>
          <w:b w:val="0"/>
          <w:bCs w:val="0"/>
        </w:rPr>
        <w:t xml:space="preserve"> </w:t>
      </w:r>
      <w:r w:rsidRPr="2ED43A84" w:rsidR="007E1144">
        <w:rPr>
          <w:rFonts w:ascii="Arial" w:hAnsi="Arial" w:eastAsia="Arial" w:cs="Arial"/>
          <w:b w:val="0"/>
          <w:bCs w:val="0"/>
        </w:rPr>
        <w:t>following</w:t>
      </w:r>
      <w:r w:rsidRPr="2ED43A84" w:rsidR="00293332">
        <w:rPr>
          <w:rFonts w:ascii="Arial" w:hAnsi="Arial" w:eastAsia="Arial" w:cs="Arial"/>
          <w:b w:val="0"/>
          <w:bCs w:val="0"/>
        </w:rPr>
        <w:t xml:space="preserve"> four strategic growth options </w:t>
      </w:r>
      <w:r w:rsidRPr="2ED43A84" w:rsidR="00E53059">
        <w:rPr>
          <w:rFonts w:ascii="Arial" w:hAnsi="Arial" w:eastAsia="Arial" w:cs="Arial"/>
          <w:b w:val="0"/>
          <w:bCs w:val="0"/>
        </w:rPr>
        <w:t xml:space="preserve">should </w:t>
      </w:r>
      <w:r w:rsidRPr="2ED43A84" w:rsidR="00293332">
        <w:rPr>
          <w:rFonts w:ascii="Arial" w:hAnsi="Arial" w:eastAsia="Arial" w:cs="Arial"/>
          <w:b w:val="0"/>
          <w:bCs w:val="0"/>
        </w:rPr>
        <w:t>be</w:t>
      </w:r>
      <w:r w:rsidRPr="2ED43A84" w:rsidR="00E53059">
        <w:rPr>
          <w:rFonts w:ascii="Arial" w:hAnsi="Arial" w:eastAsia="Arial" w:cs="Arial"/>
          <w:b w:val="0"/>
          <w:bCs w:val="0"/>
        </w:rPr>
        <w:t xml:space="preserve"> </w:t>
      </w:r>
      <w:r w:rsidRPr="2ED43A84" w:rsidR="00293332">
        <w:rPr>
          <w:rFonts w:ascii="Arial" w:hAnsi="Arial" w:eastAsia="Arial" w:cs="Arial"/>
          <w:b w:val="0"/>
          <w:bCs w:val="0"/>
        </w:rPr>
        <w:t>considered</w:t>
      </w:r>
      <w:r w:rsidRPr="2ED43A84" w:rsidR="0C13EE82">
        <w:rPr>
          <w:rFonts w:ascii="Arial" w:hAnsi="Arial" w:eastAsia="Arial" w:cs="Arial"/>
          <w:b w:val="0"/>
          <w:bCs w:val="0"/>
        </w:rPr>
        <w:t>:</w:t>
      </w:r>
    </w:p>
    <w:p w:rsidRPr="008D0E2E" w:rsidR="00293332" w:rsidP="2ED43A84" w:rsidRDefault="00293332" w14:paraId="7C3AC989" w14:textId="77777777">
      <w:pPr>
        <w:spacing w:line="360" w:lineRule="auto"/>
        <w:rPr>
          <w:rFonts w:ascii="Arial" w:hAnsi="Arial" w:eastAsia="Arial" w:cs="Arial"/>
        </w:rPr>
      </w:pPr>
    </w:p>
    <w:p w:rsidR="008D0E2E" w:rsidP="2ED43A84" w:rsidRDefault="008D0E2E" w14:paraId="289D1B86" w14:textId="1143FF55">
      <w:pPr>
        <w:spacing w:line="360" w:lineRule="auto"/>
        <w:jc w:val="both"/>
        <w:rPr>
          <w:rFonts w:ascii="Arial" w:hAnsi="Arial" w:eastAsia="Arial" w:cs="Arial"/>
        </w:rPr>
      </w:pPr>
      <w:r w:rsidRPr="2ED43A84" w:rsidR="008D0E2E">
        <w:rPr>
          <w:rFonts w:ascii="Arial" w:hAnsi="Arial" w:eastAsia="Arial" w:cs="Arial"/>
          <w:b w:val="1"/>
          <w:bCs w:val="1"/>
        </w:rPr>
        <w:t>Market Penetration</w:t>
      </w:r>
      <w:r w:rsidRPr="2ED43A84" w:rsidR="00E36E62">
        <w:rPr>
          <w:rFonts w:ascii="Arial" w:hAnsi="Arial" w:eastAsia="Arial" w:cs="Arial"/>
          <w:b w:val="1"/>
          <w:bCs w:val="1"/>
        </w:rPr>
        <w:t xml:space="preserve"> </w:t>
      </w:r>
      <w:r w:rsidRPr="2ED43A84" w:rsidR="003D2C6E">
        <w:rPr>
          <w:rFonts w:ascii="Arial" w:hAnsi="Arial" w:eastAsia="Arial" w:cs="Arial"/>
          <w:b w:val="1"/>
          <w:bCs w:val="1"/>
        </w:rPr>
        <w:t xml:space="preserve">- </w:t>
      </w:r>
      <w:r w:rsidRPr="2ED43A84" w:rsidR="003D2C6E">
        <w:rPr>
          <w:rFonts w:ascii="Arial" w:hAnsi="Arial" w:eastAsia="Arial" w:cs="Arial"/>
        </w:rPr>
        <w:t>focuses</w:t>
      </w:r>
      <w:r w:rsidRPr="2ED43A84" w:rsidR="008D0E2E">
        <w:rPr>
          <w:rFonts w:ascii="Arial" w:hAnsi="Arial" w:eastAsia="Arial" w:cs="Arial"/>
        </w:rPr>
        <w:t xml:space="preserve"> on increasing market share within existing markets using existing products. </w:t>
      </w:r>
      <w:r w:rsidRPr="2ED43A84" w:rsidR="000D27B5">
        <w:rPr>
          <w:rFonts w:ascii="Arial" w:hAnsi="Arial" w:eastAsia="Arial" w:cs="Arial"/>
        </w:rPr>
        <w:t>We</w:t>
      </w:r>
      <w:r w:rsidRPr="2ED43A84" w:rsidR="008D0E2E">
        <w:rPr>
          <w:rFonts w:ascii="Arial" w:hAnsi="Arial" w:eastAsia="Arial" w:cs="Arial"/>
        </w:rPr>
        <w:t xml:space="preserve"> could strengthen customer loyalty through improved pricing, bundled mobile and broadband packages, enhanced customer service, and personalised digital experiences. Following, wider network coverage and faster 5G speeds provide opportunities to attract customers from competing providers.</w:t>
      </w:r>
    </w:p>
    <w:p w:rsidRPr="008D0E2E" w:rsidR="00AA5137" w:rsidP="2ED43A84" w:rsidRDefault="00AA5137" w14:paraId="0F1994E7" w14:textId="77777777">
      <w:pPr>
        <w:spacing w:line="360" w:lineRule="auto"/>
        <w:jc w:val="both"/>
        <w:rPr>
          <w:rFonts w:ascii="Arial" w:hAnsi="Arial" w:eastAsia="Arial" w:cs="Arial"/>
        </w:rPr>
      </w:pPr>
    </w:p>
    <w:p w:rsidR="008D0E2E" w:rsidP="2ED43A84" w:rsidRDefault="008D0E2E" w14:paraId="2E35BDBF" w14:textId="587863D6">
      <w:pPr>
        <w:spacing w:line="360" w:lineRule="auto"/>
        <w:jc w:val="both"/>
        <w:rPr>
          <w:rFonts w:ascii="Arial" w:hAnsi="Arial" w:eastAsia="Arial" w:cs="Arial"/>
        </w:rPr>
      </w:pPr>
      <w:r w:rsidRPr="2ED43A84" w:rsidR="008D0E2E">
        <w:rPr>
          <w:rFonts w:ascii="Arial" w:hAnsi="Arial" w:eastAsia="Arial" w:cs="Arial"/>
        </w:rPr>
        <w:t xml:space="preserve">Although this </w:t>
      </w:r>
      <w:r w:rsidRPr="2ED43A84" w:rsidR="00B50775">
        <w:rPr>
          <w:rFonts w:ascii="Arial" w:hAnsi="Arial" w:eastAsia="Arial" w:cs="Arial"/>
        </w:rPr>
        <w:t>is</w:t>
      </w:r>
      <w:r w:rsidRPr="2ED43A84" w:rsidR="00F67BE7">
        <w:rPr>
          <w:rFonts w:ascii="Arial" w:hAnsi="Arial" w:eastAsia="Arial" w:cs="Arial"/>
        </w:rPr>
        <w:t xml:space="preserve"> </w:t>
      </w:r>
      <w:r w:rsidRPr="2ED43A84" w:rsidR="008D0E2E">
        <w:rPr>
          <w:rFonts w:ascii="Arial" w:hAnsi="Arial" w:eastAsia="Arial" w:cs="Arial"/>
        </w:rPr>
        <w:t>a relatively low-risk strategy, opportunities for substantial growth are limited because the UK mobile market is already mature and highly competitive (Ofcom, 2024).</w:t>
      </w:r>
    </w:p>
    <w:p w:rsidRPr="008D0E2E" w:rsidR="00AA5137" w:rsidP="2ED43A84" w:rsidRDefault="00AA5137" w14:paraId="2E09FA12" w14:textId="77777777">
      <w:pPr>
        <w:spacing w:line="360" w:lineRule="auto"/>
        <w:jc w:val="both"/>
        <w:rPr>
          <w:rFonts w:ascii="Arial" w:hAnsi="Arial" w:eastAsia="Arial" w:cs="Arial"/>
        </w:rPr>
      </w:pPr>
    </w:p>
    <w:p w:rsidR="008D0E2E" w:rsidP="2ED43A84" w:rsidRDefault="008D0E2E" w14:paraId="14FFC8F9" w14:textId="34F28BE7">
      <w:pPr>
        <w:spacing w:line="360" w:lineRule="auto"/>
        <w:jc w:val="both"/>
        <w:rPr>
          <w:rFonts w:ascii="Arial" w:hAnsi="Arial" w:eastAsia="Arial" w:cs="Arial"/>
        </w:rPr>
      </w:pPr>
      <w:r w:rsidRPr="1E23CD4E" w:rsidR="042BB17E">
        <w:rPr>
          <w:rFonts w:ascii="Arial" w:hAnsi="Arial" w:eastAsia="Arial" w:cs="Arial"/>
          <w:b w:val="1"/>
          <w:bCs w:val="1"/>
        </w:rPr>
        <w:t>Market</w:t>
      </w:r>
      <w:r w:rsidRPr="1E23CD4E" w:rsidR="042BB17E">
        <w:rPr>
          <w:rFonts w:ascii="Arial" w:hAnsi="Arial" w:eastAsia="Arial" w:cs="Arial"/>
          <w:b w:val="1"/>
          <w:bCs w:val="1"/>
        </w:rPr>
        <w:t xml:space="preserve"> Development</w:t>
      </w:r>
      <w:r w:rsidRPr="1E23CD4E" w:rsidR="77887BBE">
        <w:rPr>
          <w:rFonts w:ascii="Arial" w:hAnsi="Arial" w:eastAsia="Arial" w:cs="Arial"/>
          <w:b w:val="1"/>
          <w:bCs w:val="1"/>
        </w:rPr>
        <w:t xml:space="preserve"> – looks at </w:t>
      </w:r>
      <w:r w:rsidRPr="1E23CD4E" w:rsidR="042BB17E">
        <w:rPr>
          <w:rFonts w:ascii="Arial" w:hAnsi="Arial" w:eastAsia="Arial" w:cs="Arial"/>
        </w:rPr>
        <w:t xml:space="preserve">introducing existing products into new </w:t>
      </w:r>
      <w:r w:rsidRPr="1E23CD4E" w:rsidR="042BB17E">
        <w:rPr>
          <w:rFonts w:ascii="Arial" w:hAnsi="Arial" w:eastAsia="Arial" w:cs="Arial"/>
        </w:rPr>
        <w:t>market</w:t>
      </w:r>
      <w:r w:rsidRPr="1E23CD4E" w:rsidR="042BB17E">
        <w:rPr>
          <w:rFonts w:ascii="Arial" w:hAnsi="Arial" w:eastAsia="Arial" w:cs="Arial"/>
        </w:rPr>
        <w:t xml:space="preserve">s or customer segments. </w:t>
      </w:r>
      <w:r w:rsidRPr="1E23CD4E" w:rsidR="3E71C7FF">
        <w:rPr>
          <w:rFonts w:ascii="Arial" w:hAnsi="Arial" w:eastAsia="Arial" w:cs="Arial"/>
        </w:rPr>
        <w:t xml:space="preserve">We </w:t>
      </w:r>
      <w:r w:rsidRPr="1E23CD4E" w:rsidR="63696847">
        <w:rPr>
          <w:rFonts w:ascii="Arial" w:hAnsi="Arial" w:eastAsia="Arial" w:cs="Arial"/>
        </w:rPr>
        <w:t xml:space="preserve">would </w:t>
      </w:r>
      <w:r w:rsidRPr="1E23CD4E" w:rsidR="4C4DD40B">
        <w:rPr>
          <w:rFonts w:ascii="Arial" w:hAnsi="Arial" w:eastAsia="Arial" w:cs="Arial"/>
        </w:rPr>
        <w:t xml:space="preserve">also </w:t>
      </w:r>
      <w:r w:rsidRPr="1E23CD4E" w:rsidR="63696847">
        <w:rPr>
          <w:rFonts w:ascii="Arial" w:hAnsi="Arial" w:eastAsia="Arial" w:cs="Arial"/>
        </w:rPr>
        <w:t>look to</w:t>
      </w:r>
      <w:r w:rsidRPr="1E23CD4E" w:rsidR="042BB17E">
        <w:rPr>
          <w:rFonts w:ascii="Arial" w:hAnsi="Arial" w:eastAsia="Arial" w:cs="Arial"/>
        </w:rPr>
        <w:t xml:space="preserve"> </w:t>
      </w:r>
      <w:r w:rsidRPr="1E23CD4E" w:rsidR="042BB17E">
        <w:rPr>
          <w:rFonts w:ascii="Arial" w:hAnsi="Arial" w:eastAsia="Arial" w:cs="Arial"/>
        </w:rPr>
        <w:t>expand</w:t>
      </w:r>
      <w:r w:rsidRPr="1E23CD4E" w:rsidR="3E71C7FF">
        <w:rPr>
          <w:rFonts w:ascii="Arial" w:hAnsi="Arial" w:eastAsia="Arial" w:cs="Arial"/>
        </w:rPr>
        <w:t xml:space="preserve"> </w:t>
      </w:r>
      <w:r w:rsidRPr="1E23CD4E" w:rsidR="042BB17E">
        <w:rPr>
          <w:rFonts w:ascii="Arial" w:hAnsi="Arial" w:eastAsia="Arial" w:cs="Arial"/>
        </w:rPr>
        <w:t xml:space="preserve">further into underserved rural communities and business sectors </w:t>
      </w:r>
      <w:r w:rsidRPr="1E23CD4E" w:rsidR="042BB17E">
        <w:rPr>
          <w:rFonts w:ascii="Arial" w:hAnsi="Arial" w:eastAsia="Arial" w:cs="Arial"/>
        </w:rPr>
        <w:t>benefiting</w:t>
      </w:r>
      <w:r w:rsidRPr="1E23CD4E" w:rsidR="042BB17E">
        <w:rPr>
          <w:rFonts w:ascii="Arial" w:hAnsi="Arial" w:eastAsia="Arial" w:cs="Arial"/>
        </w:rPr>
        <w:t xml:space="preserve"> from</w:t>
      </w:r>
      <w:r w:rsidRPr="1E23CD4E" w:rsidR="3916F225">
        <w:rPr>
          <w:rFonts w:ascii="Arial" w:hAnsi="Arial" w:eastAsia="Arial" w:cs="Arial"/>
        </w:rPr>
        <w:t xml:space="preserve"> the </w:t>
      </w:r>
      <w:r w:rsidRPr="1E23CD4E" w:rsidR="042BB17E">
        <w:rPr>
          <w:rFonts w:ascii="Arial" w:hAnsi="Arial" w:eastAsia="Arial" w:cs="Arial"/>
        </w:rPr>
        <w:t>improved 5G infrastructure. The</w:t>
      </w:r>
      <w:r w:rsidRPr="1E23CD4E" w:rsidR="0E0A16EB">
        <w:rPr>
          <w:rFonts w:ascii="Arial" w:hAnsi="Arial" w:eastAsia="Arial" w:cs="Arial"/>
        </w:rPr>
        <w:t xml:space="preserve"> </w:t>
      </w:r>
      <w:r w:rsidRPr="1E23CD4E" w:rsidR="0E0A16EB">
        <w:rPr>
          <w:rFonts w:ascii="Arial" w:hAnsi="Arial" w:eastAsia="Arial" w:cs="Arial"/>
        </w:rPr>
        <w:t>planned investment in standalone 5G infrastructure</w:t>
      </w:r>
      <w:r w:rsidRPr="1E23CD4E" w:rsidR="0E0A16EB">
        <w:rPr>
          <w:rFonts w:ascii="Arial" w:hAnsi="Arial" w:eastAsia="Arial" w:cs="Arial"/>
        </w:rPr>
        <w:t xml:space="preserve"> provides</w:t>
      </w:r>
      <w:r w:rsidRPr="1E23CD4E" w:rsidR="042BB17E">
        <w:rPr>
          <w:rFonts w:ascii="Arial" w:hAnsi="Arial" w:eastAsia="Arial" w:cs="Arial"/>
        </w:rPr>
        <w:t xml:space="preserve"> strong foundations for this approach (</w:t>
      </w:r>
      <w:r w:rsidRPr="1E23CD4E" w:rsidR="042BB17E">
        <w:rPr>
          <w:rFonts w:ascii="Arial" w:hAnsi="Arial" w:eastAsia="Arial" w:cs="Arial"/>
        </w:rPr>
        <w:t>VodafoneThree</w:t>
      </w:r>
      <w:r w:rsidRPr="1E23CD4E" w:rsidR="042BB17E">
        <w:rPr>
          <w:rFonts w:ascii="Arial" w:hAnsi="Arial" w:eastAsia="Arial" w:cs="Arial"/>
        </w:rPr>
        <w:t>, 2025).</w:t>
      </w:r>
    </w:p>
    <w:p w:rsidRPr="008D0E2E" w:rsidR="00AA5137" w:rsidP="2ED43A84" w:rsidRDefault="00AA5137" w14:paraId="74F7527A" w14:textId="77777777">
      <w:pPr>
        <w:spacing w:line="360" w:lineRule="auto"/>
        <w:jc w:val="both"/>
        <w:rPr>
          <w:rFonts w:ascii="Arial" w:hAnsi="Arial" w:eastAsia="Arial" w:cs="Arial"/>
        </w:rPr>
      </w:pPr>
    </w:p>
    <w:p w:rsidR="008D0E2E" w:rsidP="2ED43A84" w:rsidRDefault="008D0E2E" w14:paraId="33CDC7CF" w14:textId="77777777">
      <w:pPr>
        <w:spacing w:line="360" w:lineRule="auto"/>
        <w:jc w:val="both"/>
        <w:rPr>
          <w:rFonts w:ascii="Arial" w:hAnsi="Arial" w:eastAsia="Arial" w:cs="Arial"/>
        </w:rPr>
      </w:pPr>
      <w:r w:rsidRPr="2ED43A84" w:rsidR="008D0E2E">
        <w:rPr>
          <w:rFonts w:ascii="Arial" w:hAnsi="Arial" w:eastAsia="Arial" w:cs="Arial"/>
        </w:rPr>
        <w:t>However, geographic expansion alone may not generate sufficient long-term differentiation because competitors are investing in similar network improvements.</w:t>
      </w:r>
    </w:p>
    <w:p w:rsidRPr="008D0E2E" w:rsidR="00A542F2" w:rsidP="2ED43A84" w:rsidRDefault="00A542F2" w14:paraId="29D11BF6" w14:textId="77777777">
      <w:pPr>
        <w:spacing w:line="360" w:lineRule="auto"/>
        <w:rPr>
          <w:rFonts w:ascii="Arial" w:hAnsi="Arial" w:eastAsia="Arial" w:cs="Arial"/>
        </w:rPr>
      </w:pPr>
    </w:p>
    <w:p w:rsidR="008D0E2E" w:rsidP="2ED43A84" w:rsidRDefault="008D0E2E" w14:paraId="3C65DAC6" w14:textId="1CA2B955">
      <w:pPr>
        <w:spacing w:line="360" w:lineRule="auto"/>
        <w:rPr>
          <w:rFonts w:ascii="Arial" w:hAnsi="Arial" w:eastAsia="Arial" w:cs="Arial"/>
        </w:rPr>
      </w:pPr>
      <w:r w:rsidRPr="1E23CD4E" w:rsidR="042BB17E">
        <w:rPr>
          <w:rFonts w:ascii="Arial" w:hAnsi="Arial" w:eastAsia="Arial" w:cs="Arial"/>
          <w:b w:val="1"/>
          <w:bCs w:val="1"/>
        </w:rPr>
        <w:t>Product Development</w:t>
      </w:r>
      <w:r w:rsidRPr="1E23CD4E" w:rsidR="30C8F10F">
        <w:rPr>
          <w:rFonts w:ascii="Arial" w:hAnsi="Arial" w:eastAsia="Arial" w:cs="Arial"/>
          <w:b w:val="1"/>
          <w:bCs w:val="1"/>
        </w:rPr>
        <w:t xml:space="preserve"> – </w:t>
      </w:r>
      <w:r w:rsidRPr="1E23CD4E" w:rsidR="30C8F10F">
        <w:rPr>
          <w:rFonts w:ascii="Arial" w:hAnsi="Arial" w:eastAsia="Arial" w:cs="Arial"/>
          <w:b w:val="1"/>
          <w:bCs w:val="1"/>
        </w:rPr>
        <w:t>looks at</w:t>
      </w:r>
      <w:r w:rsidRPr="1E23CD4E" w:rsidR="042BB17E">
        <w:rPr>
          <w:rFonts w:ascii="Arial" w:hAnsi="Arial" w:eastAsia="Arial" w:cs="Arial"/>
        </w:rPr>
        <w:t xml:space="preserve"> creating new services for existing customers and </w:t>
      </w:r>
      <w:r w:rsidRPr="1E23CD4E" w:rsidR="042BB17E">
        <w:rPr>
          <w:rFonts w:ascii="Arial" w:hAnsi="Arial" w:eastAsia="Arial" w:cs="Arial"/>
        </w:rPr>
        <w:t>represents</w:t>
      </w:r>
      <w:r w:rsidRPr="1E23CD4E" w:rsidR="042BB17E">
        <w:rPr>
          <w:rFonts w:ascii="Arial" w:hAnsi="Arial" w:eastAsia="Arial" w:cs="Arial"/>
        </w:rPr>
        <w:t xml:space="preserve"> the most suitable strategic </w:t>
      </w:r>
      <w:r w:rsidRPr="1E23CD4E" w:rsidR="23933985">
        <w:rPr>
          <w:rFonts w:ascii="Arial" w:hAnsi="Arial" w:eastAsia="Arial" w:cs="Arial"/>
        </w:rPr>
        <w:t>choice</w:t>
      </w:r>
      <w:r w:rsidRPr="1E23CD4E" w:rsidR="042BB17E">
        <w:rPr>
          <w:rFonts w:ascii="Arial" w:hAnsi="Arial" w:eastAsia="Arial" w:cs="Arial"/>
        </w:rPr>
        <w:t>.</w:t>
      </w:r>
      <w:r w:rsidRPr="1E23CD4E" w:rsidR="5F49C686">
        <w:rPr>
          <w:rFonts w:ascii="Arial" w:hAnsi="Arial" w:eastAsia="Arial" w:cs="Arial"/>
        </w:rPr>
        <w:t xml:space="preserve">  </w:t>
      </w:r>
      <w:r w:rsidRPr="1E23CD4E" w:rsidR="042BB17E">
        <w:rPr>
          <w:rFonts w:ascii="Arial" w:hAnsi="Arial" w:eastAsia="Arial" w:cs="Arial"/>
        </w:rPr>
        <w:t xml:space="preserve">Rather than competing solely on mobile connectivity, </w:t>
      </w:r>
      <w:r w:rsidRPr="1E23CD4E" w:rsidR="789635CE">
        <w:rPr>
          <w:rFonts w:ascii="Arial" w:hAnsi="Arial" w:eastAsia="Arial" w:cs="Arial"/>
        </w:rPr>
        <w:t xml:space="preserve">we </w:t>
      </w:r>
      <w:r w:rsidRPr="1E23CD4E" w:rsidR="042BB17E">
        <w:rPr>
          <w:rFonts w:ascii="Arial" w:hAnsi="Arial" w:eastAsia="Arial" w:cs="Arial"/>
        </w:rPr>
        <w:t xml:space="preserve">should </w:t>
      </w:r>
      <w:r w:rsidRPr="1E23CD4E" w:rsidR="042BB17E">
        <w:rPr>
          <w:rFonts w:ascii="Arial" w:hAnsi="Arial" w:eastAsia="Arial" w:cs="Arial"/>
        </w:rPr>
        <w:t xml:space="preserve">transform </w:t>
      </w:r>
      <w:r w:rsidRPr="1E23CD4E" w:rsidR="1E93B860">
        <w:rPr>
          <w:rFonts w:ascii="Arial" w:hAnsi="Arial" w:eastAsia="Arial" w:cs="Arial"/>
        </w:rPr>
        <w:t>ourselves</w:t>
      </w:r>
      <w:r w:rsidRPr="1E23CD4E" w:rsidR="042BB17E">
        <w:rPr>
          <w:rFonts w:ascii="Arial" w:hAnsi="Arial" w:eastAsia="Arial" w:cs="Arial"/>
        </w:rPr>
        <w:t xml:space="preserve"> into an integrated digital technology provider by expanding services including:</w:t>
      </w:r>
    </w:p>
    <w:p w:rsidRPr="008D0E2E" w:rsidR="00AA5137" w:rsidP="2ED43A84" w:rsidRDefault="00AA5137" w14:paraId="25563E73" w14:textId="77777777">
      <w:pPr>
        <w:spacing w:line="360" w:lineRule="auto"/>
        <w:rPr>
          <w:rFonts w:ascii="Arial" w:hAnsi="Arial" w:eastAsia="Arial" w:cs="Arial"/>
        </w:rPr>
      </w:pPr>
    </w:p>
    <w:p w:rsidRPr="008D0E2E" w:rsidR="008D0E2E" w:rsidP="2ED43A84" w:rsidRDefault="008D0E2E" w14:paraId="2A86AAF5"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AI-powered business connectivity </w:t>
      </w:r>
    </w:p>
    <w:p w:rsidRPr="008D0E2E" w:rsidR="008D0E2E" w:rsidP="2ED43A84" w:rsidRDefault="008D0E2E" w14:paraId="0B59485B"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Internet of Things (IoT) solutions </w:t>
      </w:r>
    </w:p>
    <w:p w:rsidRPr="008D0E2E" w:rsidR="008D0E2E" w:rsidP="2ED43A84" w:rsidRDefault="008D0E2E" w14:paraId="7B398C3E"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Smart city infrastructure </w:t>
      </w:r>
    </w:p>
    <w:p w:rsidRPr="008D0E2E" w:rsidR="008D0E2E" w:rsidP="2ED43A84" w:rsidRDefault="008D0E2E" w14:paraId="69C627C6"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Cloud networking </w:t>
      </w:r>
    </w:p>
    <w:p w:rsidRPr="008D0E2E" w:rsidR="008D0E2E" w:rsidP="2ED43A84" w:rsidRDefault="008D0E2E" w14:paraId="71F0BD81"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Cybersecurity services </w:t>
      </w:r>
    </w:p>
    <w:p w:rsidRPr="008D0E2E" w:rsidR="008D0E2E" w:rsidP="2ED43A84" w:rsidRDefault="008D0E2E" w14:paraId="3BA2F141"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Edge computing </w:t>
      </w:r>
    </w:p>
    <w:p w:rsidRPr="008D0E2E" w:rsidR="008D0E2E" w:rsidP="2ED43A84" w:rsidRDefault="008D0E2E" w14:paraId="750E19F6"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Private 5G networks for businesses </w:t>
      </w:r>
    </w:p>
    <w:p w:rsidR="008D0E2E" w:rsidP="2ED43A84" w:rsidRDefault="008D0E2E" w14:paraId="3906D9EB" w14:textId="77777777">
      <w:pPr>
        <w:numPr>
          <w:ilvl w:val="0"/>
          <w:numId w:val="23"/>
        </w:numPr>
        <w:spacing w:line="360" w:lineRule="auto"/>
        <w:rPr>
          <w:rFonts w:ascii="Arial" w:hAnsi="Arial" w:eastAsia="Arial" w:cs="Arial"/>
        </w:rPr>
      </w:pPr>
      <w:r w:rsidRPr="2ED43A84" w:rsidR="008D0E2E">
        <w:rPr>
          <w:rFonts w:ascii="Arial" w:hAnsi="Arial" w:eastAsia="Arial" w:cs="Arial"/>
        </w:rPr>
        <w:t xml:space="preserve">AI-enabled customer service solutions </w:t>
      </w:r>
    </w:p>
    <w:p w:rsidRPr="008D0E2E" w:rsidR="00AA5137" w:rsidP="2ED43A84" w:rsidRDefault="00AA5137" w14:paraId="28232B4D" w14:textId="77777777">
      <w:pPr>
        <w:spacing w:line="360" w:lineRule="auto"/>
        <w:ind w:left="720"/>
        <w:rPr>
          <w:rFonts w:ascii="Arial" w:hAnsi="Arial" w:eastAsia="Arial" w:cs="Arial"/>
        </w:rPr>
      </w:pPr>
    </w:p>
    <w:p w:rsidR="008D0E2E" w:rsidP="2ED43A84" w:rsidRDefault="008D0E2E" w14:paraId="56E2E768" w14:textId="21D4A887">
      <w:pPr>
        <w:spacing w:line="360" w:lineRule="auto"/>
        <w:jc w:val="both"/>
        <w:rPr>
          <w:rFonts w:ascii="Arial" w:hAnsi="Arial" w:eastAsia="Arial" w:cs="Arial"/>
        </w:rPr>
      </w:pPr>
      <w:r w:rsidRPr="2ED43A84" w:rsidR="008D0E2E">
        <w:rPr>
          <w:rFonts w:ascii="Arial" w:hAnsi="Arial" w:eastAsia="Arial" w:cs="Arial"/>
        </w:rPr>
        <w:t xml:space="preserve">The FY2025 Annual Report </w:t>
      </w:r>
      <w:r w:rsidRPr="2ED43A84" w:rsidR="00170D00">
        <w:rPr>
          <w:rFonts w:ascii="Arial" w:hAnsi="Arial" w:eastAsia="Arial" w:cs="Arial"/>
        </w:rPr>
        <w:t>finds</w:t>
      </w:r>
      <w:r w:rsidRPr="2ED43A84" w:rsidR="008D0E2E">
        <w:rPr>
          <w:rFonts w:ascii="Arial" w:hAnsi="Arial" w:eastAsia="Arial" w:cs="Arial"/>
        </w:rPr>
        <w:t xml:space="preserve"> business digital services, IoT connectivity and enterprise solutions as important long-term growth areas across</w:t>
      </w:r>
      <w:r w:rsidRPr="2ED43A84" w:rsidR="008D0E2E">
        <w:rPr>
          <w:rFonts w:ascii="Arial" w:hAnsi="Arial" w:eastAsia="Arial" w:cs="Arial"/>
        </w:rPr>
        <w:t xml:space="preserve"> European markets (Vodafone Group, 2025). As network infrastructure becomes increasingly commoditised, value-added digital services offer higher margins and stronger customer retention.</w:t>
      </w:r>
    </w:p>
    <w:p w:rsidRPr="008D0E2E" w:rsidR="00AA5137" w:rsidP="2ED43A84" w:rsidRDefault="00AA5137" w14:paraId="62FEFD6C" w14:textId="77777777">
      <w:pPr>
        <w:spacing w:line="360" w:lineRule="auto"/>
        <w:rPr>
          <w:rFonts w:ascii="Arial" w:hAnsi="Arial" w:eastAsia="Arial" w:cs="Arial"/>
        </w:rPr>
      </w:pPr>
    </w:p>
    <w:p w:rsidR="008D0E2E" w:rsidP="2ED43A84" w:rsidRDefault="008D0E2E" w14:paraId="47BCEDE6" w14:textId="7905112A">
      <w:pPr>
        <w:spacing w:line="360" w:lineRule="auto"/>
        <w:rPr>
          <w:rFonts w:ascii="Arial" w:hAnsi="Arial" w:eastAsia="Arial" w:cs="Arial"/>
        </w:rPr>
      </w:pPr>
      <w:r w:rsidRPr="2ED43A84" w:rsidR="008D0E2E">
        <w:rPr>
          <w:rFonts w:ascii="Arial" w:hAnsi="Arial" w:eastAsia="Arial" w:cs="Arial"/>
          <w:b w:val="1"/>
          <w:bCs w:val="1"/>
        </w:rPr>
        <w:t>Diversification</w:t>
      </w:r>
      <w:r w:rsidRPr="2ED43A84" w:rsidR="00B3515C">
        <w:rPr>
          <w:rFonts w:ascii="Arial" w:hAnsi="Arial" w:eastAsia="Arial" w:cs="Arial"/>
          <w:b w:val="1"/>
          <w:bCs w:val="1"/>
        </w:rPr>
        <w:t xml:space="preserve"> - </w:t>
      </w:r>
      <w:r w:rsidRPr="2ED43A84" w:rsidR="00C52B70">
        <w:rPr>
          <w:rFonts w:ascii="Arial" w:hAnsi="Arial" w:eastAsia="Arial" w:cs="Arial"/>
        </w:rPr>
        <w:t>We</w:t>
      </w:r>
      <w:r w:rsidRPr="2ED43A84" w:rsidR="008D0E2E">
        <w:rPr>
          <w:rFonts w:ascii="Arial" w:hAnsi="Arial" w:eastAsia="Arial" w:cs="Arial"/>
        </w:rPr>
        <w:t xml:space="preserve"> could diversify into unrelated industries such as financial technology, healthcare technology or renewable energy solutions.</w:t>
      </w:r>
    </w:p>
    <w:p w:rsidRPr="008D0E2E" w:rsidR="00B3515C" w:rsidP="2ED43A84" w:rsidRDefault="00B3515C" w14:paraId="04197AC2" w14:textId="77777777">
      <w:pPr>
        <w:spacing w:line="360" w:lineRule="auto"/>
        <w:rPr>
          <w:rFonts w:ascii="Arial" w:hAnsi="Arial" w:eastAsia="Arial" w:cs="Arial"/>
        </w:rPr>
      </w:pPr>
    </w:p>
    <w:p w:rsidR="008D0E2E" w:rsidP="2ED43A84" w:rsidRDefault="008D0E2E" w14:paraId="35FF70B0" w14:textId="2FFDC9C2">
      <w:pPr>
        <w:spacing w:line="360" w:lineRule="auto"/>
        <w:jc w:val="both"/>
        <w:rPr>
          <w:rFonts w:ascii="Arial" w:hAnsi="Arial" w:eastAsia="Arial" w:cs="Arial"/>
        </w:rPr>
      </w:pPr>
      <w:r w:rsidRPr="2ED43A84" w:rsidR="008D0E2E">
        <w:rPr>
          <w:rFonts w:ascii="Arial" w:hAnsi="Arial" w:eastAsia="Arial" w:cs="Arial"/>
        </w:rPr>
        <w:t xml:space="preserve">Although diversification offers potential new revenue streams, it carries substantially greater financial and operational risk because it requires capabilities outside </w:t>
      </w:r>
      <w:r w:rsidRPr="2ED43A84" w:rsidR="002460F7">
        <w:rPr>
          <w:rFonts w:ascii="Arial" w:hAnsi="Arial" w:eastAsia="Arial" w:cs="Arial"/>
        </w:rPr>
        <w:t>our</w:t>
      </w:r>
      <w:r w:rsidRPr="2ED43A84" w:rsidR="008D0E2E">
        <w:rPr>
          <w:rFonts w:ascii="Arial" w:hAnsi="Arial" w:eastAsia="Arial" w:cs="Arial"/>
        </w:rPr>
        <w:t xml:space="preserve"> core expertise (Ansoff, 1957). Consequently, diversification is not recommended at this stage of </w:t>
      </w:r>
      <w:r w:rsidRPr="2ED43A84" w:rsidR="007135F3">
        <w:rPr>
          <w:rFonts w:ascii="Arial" w:hAnsi="Arial" w:eastAsia="Arial" w:cs="Arial"/>
        </w:rPr>
        <w:t>our</w:t>
      </w:r>
      <w:r w:rsidRPr="2ED43A84" w:rsidR="008D0E2E">
        <w:rPr>
          <w:rFonts w:ascii="Arial" w:hAnsi="Arial" w:eastAsia="Arial" w:cs="Arial"/>
        </w:rPr>
        <w:t xml:space="preserve"> transformation.</w:t>
      </w:r>
    </w:p>
    <w:p w:rsidRPr="008D0E2E" w:rsidR="003101E1" w:rsidP="2ED43A84" w:rsidRDefault="003101E1" w14:paraId="0431C10F" w14:textId="77777777">
      <w:pPr>
        <w:spacing w:line="360" w:lineRule="auto"/>
        <w:rPr>
          <w:rFonts w:ascii="Arial" w:hAnsi="Arial" w:eastAsia="Arial" w:cs="Arial"/>
        </w:rPr>
      </w:pPr>
    </w:p>
    <w:p w:rsidR="008D0E2E" w:rsidP="2ED43A84" w:rsidRDefault="008D0E2E" w14:paraId="7192889A" w14:textId="7B96F071">
      <w:pPr>
        <w:spacing w:line="360" w:lineRule="auto"/>
        <w:rPr>
          <w:rFonts w:ascii="Arial" w:hAnsi="Arial" w:eastAsia="Arial" w:cs="Arial"/>
          <w:b w:val="1"/>
          <w:bCs w:val="1"/>
        </w:rPr>
      </w:pPr>
      <w:r w:rsidRPr="2ED43A84" w:rsidR="008D0E2E">
        <w:rPr>
          <w:rFonts w:ascii="Arial" w:hAnsi="Arial" w:eastAsia="Arial" w:cs="Arial"/>
          <w:b w:val="1"/>
          <w:bCs w:val="1"/>
        </w:rPr>
        <w:t xml:space="preserve">Proposed </w:t>
      </w:r>
      <w:r w:rsidRPr="2ED43A84" w:rsidR="00C61E9C">
        <w:rPr>
          <w:rFonts w:ascii="Arial" w:hAnsi="Arial" w:eastAsia="Arial" w:cs="Arial"/>
          <w:b w:val="1"/>
          <w:bCs w:val="1"/>
        </w:rPr>
        <w:t>Strategy</w:t>
      </w:r>
      <w:r w:rsidRPr="2ED43A84" w:rsidR="00C61E9C">
        <w:rPr>
          <w:rFonts w:ascii="Arial" w:hAnsi="Arial" w:eastAsia="Arial" w:cs="Arial"/>
        </w:rPr>
        <w:t>:</w:t>
      </w:r>
      <w:r w:rsidRPr="2ED43A84" w:rsidR="00760F49">
        <w:rPr>
          <w:rFonts w:ascii="Arial" w:hAnsi="Arial" w:eastAsia="Arial" w:cs="Arial"/>
        </w:rPr>
        <w:t xml:space="preserve"> </w:t>
      </w:r>
      <w:r w:rsidRPr="2ED43A84" w:rsidR="008D0E2E">
        <w:rPr>
          <w:rFonts w:ascii="Arial" w:hAnsi="Arial" w:eastAsia="Arial" w:cs="Arial"/>
          <w:b w:val="1"/>
          <w:bCs w:val="1"/>
        </w:rPr>
        <w:t>Product Development</w:t>
      </w:r>
      <w:r w:rsidRPr="2ED43A84" w:rsidR="008D0E2E">
        <w:rPr>
          <w:rFonts w:ascii="Arial" w:hAnsi="Arial" w:eastAsia="Arial" w:cs="Arial"/>
        </w:rPr>
        <w:t>, supported by</w:t>
      </w:r>
      <w:r w:rsidRPr="2ED43A84" w:rsidR="008D0E2E">
        <w:rPr>
          <w:rFonts w:ascii="Arial" w:hAnsi="Arial" w:eastAsia="Arial" w:cs="Arial"/>
          <w:b w:val="0"/>
          <w:bCs w:val="0"/>
        </w:rPr>
        <w:t xml:space="preserve"> </w:t>
      </w:r>
      <w:r w:rsidRPr="2ED43A84" w:rsidR="008D0E2E">
        <w:rPr>
          <w:rFonts w:ascii="Arial" w:hAnsi="Arial" w:eastAsia="Arial" w:cs="Arial"/>
          <w:b w:val="0"/>
          <w:bCs w:val="0"/>
        </w:rPr>
        <w:t>Porter's Differentiation Strategy</w:t>
      </w:r>
      <w:r w:rsidRPr="2ED43A84" w:rsidR="008D0E2E">
        <w:rPr>
          <w:rFonts w:ascii="Arial" w:hAnsi="Arial" w:eastAsia="Arial" w:cs="Arial"/>
          <w:b w:val="1"/>
          <w:bCs w:val="1"/>
        </w:rPr>
        <w:t xml:space="preserve"> (Porter, 1985).</w:t>
      </w:r>
    </w:p>
    <w:p w:rsidRPr="00AA5137" w:rsidR="003101E1" w:rsidP="2ED43A84" w:rsidRDefault="003101E1" w14:paraId="2E345BF8" w14:textId="77777777">
      <w:pPr>
        <w:spacing w:line="360" w:lineRule="auto"/>
        <w:rPr>
          <w:rFonts w:ascii="Arial" w:hAnsi="Arial" w:eastAsia="Arial" w:cs="Arial"/>
          <w:b w:val="1"/>
          <w:bCs w:val="1"/>
        </w:rPr>
      </w:pPr>
    </w:p>
    <w:p w:rsidR="00CA1823" w:rsidP="2ED43A84" w:rsidRDefault="008D0E2E" w14:paraId="066B4D4C" w14:textId="2BD233BA">
      <w:pPr>
        <w:spacing w:line="360" w:lineRule="auto"/>
        <w:rPr>
          <w:rFonts w:ascii="Arial" w:hAnsi="Arial" w:eastAsia="Arial" w:cs="Arial"/>
        </w:rPr>
      </w:pPr>
      <w:r w:rsidRPr="2ED43A84" w:rsidR="008D0E2E">
        <w:rPr>
          <w:rFonts w:ascii="Arial" w:hAnsi="Arial" w:eastAsia="Arial" w:cs="Arial"/>
        </w:rPr>
        <w:t>Rather than competing primarily on price,</w:t>
      </w:r>
      <w:r w:rsidRPr="2ED43A84" w:rsidR="007B5E70">
        <w:rPr>
          <w:rFonts w:ascii="Arial" w:hAnsi="Arial" w:eastAsia="Arial" w:cs="Arial"/>
        </w:rPr>
        <w:t xml:space="preserve"> w</w:t>
      </w:r>
      <w:r w:rsidRPr="2ED43A84" w:rsidR="00E53059">
        <w:rPr>
          <w:rFonts w:ascii="Arial" w:hAnsi="Arial" w:eastAsia="Arial" w:cs="Arial"/>
        </w:rPr>
        <w:t xml:space="preserve">e </w:t>
      </w:r>
      <w:r w:rsidRPr="2ED43A84" w:rsidR="009548F9">
        <w:rPr>
          <w:rFonts w:ascii="Arial" w:hAnsi="Arial" w:eastAsia="Arial" w:cs="Arial"/>
        </w:rPr>
        <w:t>should differentiate ourselves</w:t>
      </w:r>
      <w:r w:rsidRPr="2ED43A84" w:rsidR="009548F9">
        <w:rPr>
          <w:rFonts w:ascii="Arial" w:hAnsi="Arial" w:eastAsia="Arial" w:cs="Arial"/>
        </w:rPr>
        <w:t xml:space="preserve"> </w:t>
      </w:r>
      <w:r w:rsidRPr="2ED43A84" w:rsidR="008D0E2E">
        <w:rPr>
          <w:rFonts w:ascii="Arial" w:hAnsi="Arial" w:eastAsia="Arial" w:cs="Arial"/>
        </w:rPr>
        <w:t>through innovation, superior customer experience and integrated digital services.</w:t>
      </w:r>
    </w:p>
    <w:p w:rsidRPr="008D0E2E" w:rsidR="00CA1823" w:rsidP="2ED43A84" w:rsidRDefault="00CA1823" w14:paraId="3B3ECE92" w14:textId="77777777">
      <w:pPr>
        <w:spacing w:line="360" w:lineRule="auto"/>
        <w:rPr>
          <w:rFonts w:ascii="Arial" w:hAnsi="Arial" w:eastAsia="Arial" w:cs="Arial"/>
        </w:rPr>
      </w:pPr>
    </w:p>
    <w:p w:rsidRPr="008D0E2E" w:rsidR="008D0E2E" w:rsidP="2ED43A84" w:rsidRDefault="008D0E2E" w14:paraId="350E55F5" w14:textId="6978A68E">
      <w:pPr>
        <w:spacing w:line="360" w:lineRule="auto"/>
        <w:rPr>
          <w:rFonts w:ascii="Arial" w:hAnsi="Arial" w:eastAsia="Arial" w:cs="Arial"/>
        </w:rPr>
      </w:pPr>
      <w:r w:rsidRPr="2ED43A84" w:rsidR="008D0E2E">
        <w:rPr>
          <w:rFonts w:ascii="Arial" w:hAnsi="Arial" w:eastAsia="Arial" w:cs="Arial"/>
        </w:rPr>
        <w:t xml:space="preserve">The approach also </w:t>
      </w:r>
      <w:r w:rsidRPr="2ED43A84" w:rsidR="007A05B4">
        <w:rPr>
          <w:rFonts w:ascii="Arial" w:hAnsi="Arial" w:eastAsia="Arial" w:cs="Arial"/>
        </w:rPr>
        <w:t>reflects</w:t>
      </w:r>
      <w:r w:rsidRPr="2ED43A84" w:rsidR="007A05B4">
        <w:rPr>
          <w:rFonts w:ascii="Arial" w:hAnsi="Arial" w:eastAsia="Arial" w:cs="Arial"/>
        </w:rPr>
        <w:t xml:space="preserve"> ou</w:t>
      </w:r>
      <w:r w:rsidRPr="2ED43A84" w:rsidR="007A05B4">
        <w:rPr>
          <w:rFonts w:ascii="Arial" w:hAnsi="Arial" w:eastAsia="Arial" w:cs="Arial"/>
        </w:rPr>
        <w:t>r corporate</w:t>
      </w:r>
      <w:r w:rsidRPr="2ED43A84" w:rsidR="008D0E2E">
        <w:rPr>
          <w:rFonts w:ascii="Arial" w:hAnsi="Arial" w:eastAsia="Arial" w:cs="Arial"/>
        </w:rPr>
        <w:t xml:space="preserve"> values:</w:t>
      </w:r>
    </w:p>
    <w:p w:rsidRPr="008D0E2E" w:rsidR="008D0E2E" w:rsidP="2ED43A84" w:rsidRDefault="008D0E2E" w14:paraId="0204766B" w14:textId="77777777">
      <w:pPr>
        <w:numPr>
          <w:ilvl w:val="0"/>
          <w:numId w:val="25"/>
        </w:numPr>
        <w:spacing w:line="360" w:lineRule="auto"/>
        <w:rPr>
          <w:rFonts w:ascii="Arial" w:hAnsi="Arial" w:eastAsia="Arial" w:cs="Arial"/>
        </w:rPr>
      </w:pPr>
      <w:r w:rsidRPr="2ED43A84" w:rsidR="008D0E2E">
        <w:rPr>
          <w:rFonts w:ascii="Arial" w:hAnsi="Arial" w:eastAsia="Arial" w:cs="Arial"/>
          <w:b w:val="1"/>
          <w:bCs w:val="1"/>
        </w:rPr>
        <w:t>Customer Obsessed</w:t>
      </w:r>
      <w:r w:rsidRPr="2ED43A84" w:rsidR="008D0E2E">
        <w:rPr>
          <w:rFonts w:ascii="Arial" w:hAnsi="Arial" w:eastAsia="Arial" w:cs="Arial"/>
        </w:rPr>
        <w:t xml:space="preserve"> – delivering innovative services that solve customer problems. </w:t>
      </w:r>
    </w:p>
    <w:p w:rsidRPr="008D0E2E" w:rsidR="008D0E2E" w:rsidP="2ED43A84" w:rsidRDefault="008D0E2E" w14:paraId="003F9542" w14:textId="77777777">
      <w:pPr>
        <w:numPr>
          <w:ilvl w:val="0"/>
          <w:numId w:val="25"/>
        </w:numPr>
        <w:spacing w:line="360" w:lineRule="auto"/>
        <w:rPr>
          <w:rFonts w:ascii="Arial" w:hAnsi="Arial" w:eastAsia="Arial" w:cs="Arial"/>
        </w:rPr>
      </w:pPr>
      <w:r w:rsidRPr="2ED43A84" w:rsidR="008D0E2E">
        <w:rPr>
          <w:rFonts w:ascii="Arial" w:hAnsi="Arial" w:eastAsia="Arial" w:cs="Arial"/>
          <w:b w:val="1"/>
          <w:bCs w:val="1"/>
        </w:rPr>
        <w:t>Experiment, Learn Fast</w:t>
      </w:r>
      <w:r w:rsidRPr="2ED43A84" w:rsidR="008D0E2E">
        <w:rPr>
          <w:rFonts w:ascii="Arial" w:hAnsi="Arial" w:eastAsia="Arial" w:cs="Arial"/>
        </w:rPr>
        <w:t xml:space="preserve"> – investing in emerging technologies. </w:t>
      </w:r>
    </w:p>
    <w:p w:rsidRPr="008D0E2E" w:rsidR="008D0E2E" w:rsidP="2ED43A84" w:rsidRDefault="008D0E2E" w14:paraId="224DA2CD" w14:textId="77777777">
      <w:pPr>
        <w:numPr>
          <w:ilvl w:val="0"/>
          <w:numId w:val="25"/>
        </w:numPr>
        <w:spacing w:line="360" w:lineRule="auto"/>
        <w:rPr>
          <w:rFonts w:ascii="Arial" w:hAnsi="Arial" w:eastAsia="Arial" w:cs="Arial"/>
        </w:rPr>
      </w:pPr>
      <w:r w:rsidRPr="2ED43A84" w:rsidR="008D0E2E">
        <w:rPr>
          <w:rFonts w:ascii="Arial" w:hAnsi="Arial" w:eastAsia="Arial" w:cs="Arial"/>
          <w:b w:val="1"/>
          <w:bCs w:val="1"/>
        </w:rPr>
        <w:t>Earn Customer Loyalty</w:t>
      </w:r>
      <w:r w:rsidRPr="2ED43A84" w:rsidR="008D0E2E">
        <w:rPr>
          <w:rFonts w:ascii="Arial" w:hAnsi="Arial" w:eastAsia="Arial" w:cs="Arial"/>
        </w:rPr>
        <w:t xml:space="preserve"> – creating integrated service ecosystems. </w:t>
      </w:r>
    </w:p>
    <w:p w:rsidRPr="008D0E2E" w:rsidR="008D0E2E" w:rsidP="2ED43A84" w:rsidRDefault="008D0E2E" w14:paraId="176B6830" w14:textId="77777777">
      <w:pPr>
        <w:numPr>
          <w:ilvl w:val="0"/>
          <w:numId w:val="25"/>
        </w:numPr>
        <w:spacing w:line="360" w:lineRule="auto"/>
        <w:rPr>
          <w:rFonts w:ascii="Arial" w:hAnsi="Arial" w:eastAsia="Arial" w:cs="Arial"/>
        </w:rPr>
      </w:pPr>
      <w:r w:rsidRPr="2ED43A84" w:rsidR="008D0E2E">
        <w:rPr>
          <w:rFonts w:ascii="Arial" w:hAnsi="Arial" w:eastAsia="Arial" w:cs="Arial"/>
          <w:b w:val="1"/>
          <w:bCs w:val="1"/>
        </w:rPr>
        <w:t>Create the Future</w:t>
      </w:r>
      <w:r w:rsidRPr="2ED43A84" w:rsidR="008D0E2E">
        <w:rPr>
          <w:rFonts w:ascii="Arial" w:hAnsi="Arial" w:eastAsia="Arial" w:cs="Arial"/>
        </w:rPr>
        <w:t xml:space="preserve"> – leading digital transformation across the UK. </w:t>
      </w:r>
    </w:p>
    <w:p w:rsidR="008D0E2E" w:rsidP="2ED43A84" w:rsidRDefault="008D0E2E" w14:paraId="0E88BB3A" w14:textId="77777777">
      <w:pPr>
        <w:numPr>
          <w:ilvl w:val="0"/>
          <w:numId w:val="25"/>
        </w:numPr>
        <w:spacing w:line="360" w:lineRule="auto"/>
        <w:rPr>
          <w:rFonts w:ascii="Arial" w:hAnsi="Arial" w:eastAsia="Arial" w:cs="Arial"/>
        </w:rPr>
      </w:pPr>
      <w:r w:rsidRPr="2ED43A84" w:rsidR="008D0E2E">
        <w:rPr>
          <w:rFonts w:ascii="Arial" w:hAnsi="Arial" w:eastAsia="Arial" w:cs="Arial"/>
          <w:b w:val="1"/>
          <w:bCs w:val="1"/>
        </w:rPr>
        <w:t>Get it Done Together</w:t>
      </w:r>
      <w:r w:rsidRPr="2ED43A84" w:rsidR="008D0E2E">
        <w:rPr>
          <w:rFonts w:ascii="Arial" w:hAnsi="Arial" w:eastAsia="Arial" w:cs="Arial"/>
        </w:rPr>
        <w:t xml:space="preserve"> – collaborating with technology partners, local authorities and enterprise customers. </w:t>
      </w:r>
    </w:p>
    <w:p w:rsidRPr="008D0E2E" w:rsidR="00CA1823" w:rsidP="2ED43A84" w:rsidRDefault="00CA1823" w14:paraId="3FD30CE6" w14:textId="77777777">
      <w:pPr>
        <w:spacing w:line="360" w:lineRule="auto"/>
        <w:ind w:left="720"/>
        <w:jc w:val="both"/>
        <w:rPr>
          <w:rFonts w:ascii="Arial" w:hAnsi="Arial" w:eastAsia="Arial" w:cs="Arial"/>
        </w:rPr>
      </w:pPr>
    </w:p>
    <w:p w:rsidR="008D0E2E" w:rsidP="2ED43A84" w:rsidRDefault="008D0E2E" w14:paraId="2E8365FB" w14:textId="6BD32CC7">
      <w:pPr>
        <w:spacing w:line="360" w:lineRule="auto"/>
        <w:jc w:val="both"/>
        <w:rPr>
          <w:rFonts w:ascii="Arial" w:hAnsi="Arial" w:eastAsia="Arial" w:cs="Arial"/>
        </w:rPr>
      </w:pPr>
      <w:r w:rsidRPr="2ED43A84" w:rsidR="008D0E2E">
        <w:rPr>
          <w:rFonts w:ascii="Arial" w:hAnsi="Arial" w:eastAsia="Arial" w:cs="Arial"/>
        </w:rPr>
        <w:t xml:space="preserve">Furthermore, </w:t>
      </w:r>
      <w:r w:rsidRPr="2ED43A84" w:rsidR="00DD2E11">
        <w:rPr>
          <w:rFonts w:ascii="Arial" w:hAnsi="Arial" w:eastAsia="Arial" w:cs="Arial"/>
        </w:rPr>
        <w:t>the</w:t>
      </w:r>
      <w:r w:rsidRPr="2ED43A84" w:rsidR="008D0E2E">
        <w:rPr>
          <w:rFonts w:ascii="Arial" w:hAnsi="Arial" w:eastAsia="Arial" w:cs="Arial"/>
        </w:rPr>
        <w:t xml:space="preserve"> FY2025 results </w:t>
      </w:r>
      <w:r w:rsidRPr="2ED43A84" w:rsidR="00D47C1B">
        <w:rPr>
          <w:rFonts w:ascii="Arial" w:hAnsi="Arial" w:eastAsia="Arial" w:cs="Arial"/>
        </w:rPr>
        <w:t>show</w:t>
      </w:r>
      <w:r w:rsidRPr="2ED43A84" w:rsidR="008D0E2E">
        <w:rPr>
          <w:rFonts w:ascii="Arial" w:hAnsi="Arial" w:eastAsia="Arial" w:cs="Arial"/>
        </w:rPr>
        <w:t xml:space="preserve"> that </w:t>
      </w:r>
      <w:r w:rsidRPr="2ED43A84" w:rsidR="007135F3">
        <w:rPr>
          <w:rFonts w:ascii="Arial" w:hAnsi="Arial" w:eastAsia="Arial" w:cs="Arial"/>
        </w:rPr>
        <w:t>we are</w:t>
      </w:r>
      <w:r w:rsidRPr="2ED43A84" w:rsidR="008D0E2E">
        <w:rPr>
          <w:rFonts w:ascii="Arial" w:hAnsi="Arial" w:eastAsia="Arial" w:cs="Arial"/>
        </w:rPr>
        <w:t xml:space="preserve"> already investing heavily in network modernisation, digital services and operational efficiency. </w:t>
      </w:r>
      <w:r w:rsidRPr="2ED43A84" w:rsidR="00DD2E11">
        <w:rPr>
          <w:rFonts w:ascii="Arial" w:hAnsi="Arial" w:eastAsia="Arial" w:cs="Arial"/>
        </w:rPr>
        <w:t>Our</w:t>
      </w:r>
      <w:r w:rsidRPr="2ED43A84" w:rsidR="00DB132C">
        <w:rPr>
          <w:rFonts w:ascii="Arial" w:hAnsi="Arial" w:eastAsia="Arial" w:cs="Arial"/>
        </w:rPr>
        <w:t xml:space="preserve"> strong FY2025 financial performance provides the investment capacity </w:t>
      </w:r>
      <w:r w:rsidRPr="2ED43A84" w:rsidR="002E72E8">
        <w:rPr>
          <w:rFonts w:ascii="Arial" w:hAnsi="Arial" w:eastAsia="Arial" w:cs="Arial"/>
        </w:rPr>
        <w:t>needed</w:t>
      </w:r>
      <w:r w:rsidRPr="2ED43A84" w:rsidR="00DB132C">
        <w:rPr>
          <w:rFonts w:ascii="Arial" w:hAnsi="Arial" w:eastAsia="Arial" w:cs="Arial"/>
        </w:rPr>
        <w:t xml:space="preserve"> to support continued innovation and digital expansion.</w:t>
      </w:r>
    </w:p>
    <w:p w:rsidRPr="008D0E2E" w:rsidR="00CA1823" w:rsidP="2ED43A84" w:rsidRDefault="00CA1823" w14:paraId="605BDEF3" w14:textId="77777777">
      <w:pPr>
        <w:spacing w:line="360" w:lineRule="auto"/>
        <w:jc w:val="both"/>
        <w:rPr>
          <w:rFonts w:ascii="Arial" w:hAnsi="Arial" w:eastAsia="Arial" w:cs="Arial"/>
        </w:rPr>
      </w:pPr>
    </w:p>
    <w:p w:rsidR="00592E38" w:rsidP="2ED43A84" w:rsidRDefault="00592E38" w14:paraId="25B18446" w14:textId="16140A01">
      <w:pPr>
        <w:pStyle w:val="Normal"/>
        <w:spacing w:line="360" w:lineRule="auto"/>
        <w:jc w:val="both"/>
        <w:rPr>
          <w:rFonts w:ascii="Arial" w:hAnsi="Arial" w:eastAsia="Arial" w:cs="Arial"/>
        </w:rPr>
      </w:pPr>
      <w:r w:rsidRPr="2ED43A84" w:rsidR="45A9443F">
        <w:rPr>
          <w:rFonts w:ascii="Arial" w:hAnsi="Arial" w:eastAsia="Arial" w:cs="Arial"/>
          <w:noProof w:val="0"/>
          <w:sz w:val="22"/>
          <w:szCs w:val="22"/>
          <w:lang w:val="en-GB"/>
        </w:rPr>
        <w:t>By adopting a Product Development strategy supported by differentiation, we can move beyond competing solely on network coverage and pricing. This will position us as the UK's leading provider</w:t>
      </w:r>
      <w:r w:rsidRPr="2ED43A84" w:rsidR="008D0E2E">
        <w:rPr>
          <w:rFonts w:ascii="Arial" w:hAnsi="Arial" w:eastAsia="Arial" w:cs="Arial"/>
        </w:rPr>
        <w:t xml:space="preserve"> of intelligent digital connectivity solutions, creating sustainable competitive advantage while supporting long-term revenue growth.</w:t>
      </w:r>
    </w:p>
    <w:p w:rsidR="00923E1F" w:rsidP="2ED43A84" w:rsidRDefault="00923E1F" w14:paraId="428A2D20" w14:textId="77777777">
      <w:pPr>
        <w:spacing w:line="360" w:lineRule="auto"/>
        <w:rPr>
          <w:rFonts w:ascii="Arial" w:hAnsi="Arial" w:eastAsia="Arial" w:cs="Arial"/>
        </w:rPr>
      </w:pPr>
    </w:p>
    <w:p w:rsidRPr="00B933DB" w:rsidR="009E217E" w:rsidP="2ED43A84" w:rsidRDefault="009E217E" w14:paraId="294DCC26" w14:textId="799E730C">
      <w:pPr>
        <w:numPr>
          <w:ilvl w:val="0"/>
          <w:numId w:val="2"/>
        </w:numPr>
        <w:tabs>
          <w:tab w:val="clear" w:pos="720"/>
          <w:tab w:val="num" w:pos="360"/>
        </w:tabs>
        <w:spacing w:line="360" w:lineRule="auto"/>
        <w:ind w:left="360"/>
        <w:rPr>
          <w:rFonts w:ascii="Arial" w:hAnsi="Arial" w:eastAsia="Arial" w:cs="Arial"/>
        </w:rPr>
      </w:pPr>
      <w:r w:rsidRPr="2ED43A84" w:rsidR="009E217E">
        <w:rPr>
          <w:rFonts w:ascii="Arial" w:hAnsi="Arial" w:eastAsia="Arial" w:cs="Arial"/>
          <w:b w:val="1"/>
          <w:bCs w:val="1"/>
        </w:rPr>
        <w:t xml:space="preserve">Strategy </w:t>
      </w:r>
      <w:r w:rsidRPr="2ED43A84" w:rsidR="2D2EEE1B">
        <w:rPr>
          <w:rFonts w:ascii="Arial" w:hAnsi="Arial" w:eastAsia="Arial" w:cs="Arial"/>
          <w:b w:val="1"/>
          <w:bCs w:val="1"/>
        </w:rPr>
        <w:t>E</w:t>
      </w:r>
      <w:r w:rsidRPr="2ED43A84" w:rsidR="009E217E">
        <w:rPr>
          <w:rFonts w:ascii="Arial" w:hAnsi="Arial" w:eastAsia="Arial" w:cs="Arial"/>
          <w:b w:val="1"/>
          <w:bCs w:val="1"/>
        </w:rPr>
        <w:t>valuation</w:t>
      </w:r>
    </w:p>
    <w:p w:rsidR="00DD66A3" w:rsidP="2ED43A84" w:rsidRDefault="00DD66A3" w14:paraId="6010D3D5" w14:textId="77777777">
      <w:pPr>
        <w:spacing w:line="360" w:lineRule="auto"/>
        <w:jc w:val="both"/>
        <w:rPr>
          <w:rFonts w:ascii="Arial" w:hAnsi="Arial" w:eastAsia="Arial" w:cs="Arial"/>
        </w:rPr>
      </w:pPr>
    </w:p>
    <w:p w:rsidR="00873D3C" w:rsidP="2ED43A84" w:rsidRDefault="00873D3C" w14:paraId="1F112512" w14:textId="367B5D6A">
      <w:pPr>
        <w:pStyle w:val="Normal"/>
        <w:spacing w:line="360" w:lineRule="auto"/>
        <w:jc w:val="both"/>
        <w:rPr>
          <w:rFonts w:ascii="Arial" w:hAnsi="Arial" w:eastAsia="Arial" w:cs="Arial"/>
        </w:rPr>
      </w:pPr>
      <w:r w:rsidRPr="2ED43A84" w:rsidR="00873D3C">
        <w:rPr>
          <w:rFonts w:ascii="Arial" w:hAnsi="Arial" w:eastAsia="Arial" w:cs="Arial"/>
          <w:b w:val="1"/>
          <w:bCs w:val="1"/>
        </w:rPr>
        <w:t>Product Development</w:t>
      </w:r>
      <w:r w:rsidRPr="2ED43A84" w:rsidR="00873D3C">
        <w:rPr>
          <w:rFonts w:ascii="Arial" w:hAnsi="Arial" w:eastAsia="Arial" w:cs="Arial"/>
        </w:rPr>
        <w:t>,</w:t>
      </w:r>
      <w:r w:rsidRPr="2ED43A84" w:rsidR="28F54D8B">
        <w:rPr>
          <w:rFonts w:ascii="Arial" w:hAnsi="Arial" w:eastAsia="Arial" w:cs="Arial"/>
        </w:rPr>
        <w:t xml:space="preserve"> our</w:t>
      </w:r>
      <w:r w:rsidRPr="2ED43A84" w:rsidR="28F54D8B">
        <w:rPr>
          <w:rFonts w:ascii="Arial" w:hAnsi="Arial" w:eastAsia="Arial" w:cs="Arial"/>
        </w:rPr>
        <w:t xml:space="preserve"> proposed strategy,</w:t>
      </w:r>
      <w:r w:rsidRPr="2ED43A84" w:rsidR="00873D3C">
        <w:rPr>
          <w:rFonts w:ascii="Arial" w:hAnsi="Arial" w:eastAsia="Arial" w:cs="Arial"/>
        </w:rPr>
        <w:t xml:space="preserve"> focusing on expanding </w:t>
      </w:r>
      <w:r w:rsidRPr="2ED43A84" w:rsidR="00CB67C3">
        <w:rPr>
          <w:rFonts w:ascii="Arial" w:hAnsi="Arial" w:eastAsia="Arial" w:cs="Arial"/>
        </w:rPr>
        <w:t>our</w:t>
      </w:r>
      <w:r w:rsidRPr="2ED43A84" w:rsidR="00873D3C">
        <w:rPr>
          <w:rFonts w:ascii="Arial" w:hAnsi="Arial" w:eastAsia="Arial" w:cs="Arial"/>
        </w:rPr>
        <w:t xml:space="preserve"> digital enterprise services through Artificial Intelligence (AI), Internet of Things (IoT), cloud computing and private 5G solutions, has been evaluated using the </w:t>
      </w:r>
      <w:r w:rsidRPr="2ED43A84" w:rsidR="00873D3C">
        <w:rPr>
          <w:rFonts w:ascii="Arial" w:hAnsi="Arial" w:eastAsia="Arial" w:cs="Arial"/>
          <w:b w:val="1"/>
          <w:bCs w:val="1"/>
        </w:rPr>
        <w:t>Suitability, Feasibility and Acceptability (SFA)</w:t>
      </w:r>
      <w:r w:rsidRPr="2ED43A84" w:rsidR="00873D3C">
        <w:rPr>
          <w:rFonts w:ascii="Arial" w:hAnsi="Arial" w:eastAsia="Arial" w:cs="Arial"/>
        </w:rPr>
        <w:t xml:space="preserve"> framework (Johnson, Scholes and Whittington, 2020). This framework assesses whether the strategy aligns with </w:t>
      </w:r>
      <w:r w:rsidRPr="2ED43A84" w:rsidR="00CB67C3">
        <w:rPr>
          <w:rFonts w:ascii="Arial" w:hAnsi="Arial" w:eastAsia="Arial" w:cs="Arial"/>
        </w:rPr>
        <w:t>our</w:t>
      </w:r>
      <w:r w:rsidRPr="2ED43A84" w:rsidR="00873D3C">
        <w:rPr>
          <w:rFonts w:ascii="Arial" w:hAnsi="Arial" w:eastAsia="Arial" w:cs="Arial"/>
        </w:rPr>
        <w:t xml:space="preserve"> </w:t>
      </w:r>
      <w:r w:rsidRPr="2ED43A84" w:rsidR="002E72E8">
        <w:rPr>
          <w:rFonts w:ascii="Arial" w:hAnsi="Arial" w:eastAsia="Arial" w:cs="Arial"/>
        </w:rPr>
        <w:t>goals</w:t>
      </w:r>
      <w:r w:rsidRPr="2ED43A84" w:rsidR="00873D3C">
        <w:rPr>
          <w:rFonts w:ascii="Arial" w:hAnsi="Arial" w:eastAsia="Arial" w:cs="Arial"/>
        </w:rPr>
        <w:t xml:space="preserve">, available </w:t>
      </w:r>
      <w:r w:rsidRPr="2ED43A84" w:rsidR="00873D3C">
        <w:rPr>
          <w:rFonts w:ascii="Arial" w:hAnsi="Arial" w:eastAsia="Arial" w:cs="Arial"/>
        </w:rPr>
        <w:t>resources</w:t>
      </w:r>
      <w:r w:rsidRPr="2ED43A84" w:rsidR="00873D3C">
        <w:rPr>
          <w:rFonts w:ascii="Arial" w:hAnsi="Arial" w:eastAsia="Arial" w:cs="Arial"/>
        </w:rPr>
        <w:t xml:space="preserve"> and stakeholder expectations.</w:t>
      </w:r>
    </w:p>
    <w:p w:rsidRPr="00873D3C" w:rsidR="009D1C82" w:rsidP="2ED43A84" w:rsidRDefault="009D1C82" w14:paraId="154800E9" w14:textId="77777777">
      <w:pPr>
        <w:spacing w:line="360" w:lineRule="auto"/>
        <w:rPr>
          <w:rFonts w:ascii="Arial" w:hAnsi="Arial" w:eastAsia="Arial" w:cs="Arial"/>
        </w:rPr>
      </w:pPr>
    </w:p>
    <w:p w:rsidRPr="00000C3A" w:rsidR="00E946FE" w:rsidP="2ED43A84" w:rsidRDefault="00873D3C" w14:paraId="3EEE538D" w14:textId="36C0E335">
      <w:pPr>
        <w:spacing w:line="360" w:lineRule="auto"/>
        <w:jc w:val="both"/>
        <w:rPr>
          <w:rFonts w:ascii="Arial" w:hAnsi="Arial" w:eastAsia="Arial" w:cs="Arial"/>
          <w:b w:val="1"/>
          <w:bCs w:val="1"/>
        </w:rPr>
      </w:pPr>
      <w:r w:rsidRPr="2ED43A84" w:rsidR="00873D3C">
        <w:rPr>
          <w:rFonts w:ascii="Arial" w:hAnsi="Arial" w:eastAsia="Arial" w:cs="Arial"/>
          <w:b w:val="1"/>
          <w:bCs w:val="1"/>
          <w:u w:val="single"/>
        </w:rPr>
        <w:t>Suitability</w:t>
      </w:r>
      <w:r w:rsidRPr="2ED43A84" w:rsidR="00E946FE">
        <w:rPr>
          <w:rFonts w:ascii="Arial" w:hAnsi="Arial" w:eastAsia="Arial" w:cs="Arial"/>
          <w:b w:val="1"/>
          <w:bCs w:val="1"/>
          <w:u w:val="single"/>
        </w:rPr>
        <w:t xml:space="preserve">: </w:t>
      </w:r>
    </w:p>
    <w:p w:rsidR="00873D3C" w:rsidP="2ED43A84" w:rsidRDefault="00A7091D" w14:paraId="6267F0EA" w14:textId="7381F05E">
      <w:pPr>
        <w:spacing w:line="360" w:lineRule="auto"/>
        <w:jc w:val="both"/>
        <w:rPr>
          <w:rFonts w:ascii="Arial" w:hAnsi="Arial" w:eastAsia="Arial" w:cs="Arial"/>
        </w:rPr>
      </w:pPr>
      <w:r w:rsidRPr="2ED43A84" w:rsidR="00A7091D">
        <w:rPr>
          <w:rFonts w:ascii="Arial" w:hAnsi="Arial" w:eastAsia="Arial" w:cs="Arial"/>
        </w:rPr>
        <w:t>Our</w:t>
      </w:r>
      <w:r w:rsidRPr="2ED43A84" w:rsidR="00873D3C">
        <w:rPr>
          <w:rFonts w:ascii="Arial" w:hAnsi="Arial" w:eastAsia="Arial" w:cs="Arial"/>
        </w:rPr>
        <w:t xml:space="preserve"> proposed strategy is highly suitable because it responds directly to the changing telecommunications market. Competition within the UK </w:t>
      </w:r>
      <w:r w:rsidRPr="2ED43A84" w:rsidR="00AB0F9E">
        <w:rPr>
          <w:rFonts w:ascii="Arial" w:hAnsi="Arial" w:eastAsia="Arial" w:cs="Arial"/>
        </w:rPr>
        <w:t>stays</w:t>
      </w:r>
      <w:r w:rsidRPr="2ED43A84" w:rsidR="00873D3C">
        <w:rPr>
          <w:rFonts w:ascii="Arial" w:hAnsi="Arial" w:eastAsia="Arial" w:cs="Arial"/>
        </w:rPr>
        <w:t xml:space="preserve"> intense, with providers such as BT/EE and Virgin Media O2 competing aggressively on price and network quality (Ofcom, 2024). Following the </w:t>
      </w:r>
      <w:r w:rsidRPr="2ED43A84" w:rsidR="00C2556D">
        <w:rPr>
          <w:rFonts w:ascii="Arial" w:hAnsi="Arial" w:eastAsia="Arial" w:cs="Arial"/>
        </w:rPr>
        <w:t xml:space="preserve">newly </w:t>
      </w:r>
      <w:r w:rsidRPr="2ED43A84" w:rsidR="00D70F7B">
        <w:rPr>
          <w:rFonts w:ascii="Arial" w:hAnsi="Arial" w:eastAsia="Arial" w:cs="Arial"/>
        </w:rPr>
        <w:t>integrated</w:t>
      </w:r>
      <w:r w:rsidRPr="2ED43A84" w:rsidR="00B36AAE">
        <w:rPr>
          <w:rFonts w:ascii="Arial" w:hAnsi="Arial" w:eastAsia="Arial" w:cs="Arial"/>
        </w:rPr>
        <w:t xml:space="preserve"> business, we</w:t>
      </w:r>
      <w:r w:rsidRPr="2ED43A84" w:rsidR="00873D3C">
        <w:rPr>
          <w:rFonts w:ascii="Arial" w:hAnsi="Arial" w:eastAsia="Arial" w:cs="Arial"/>
        </w:rPr>
        <w:t xml:space="preserve"> now </w:t>
      </w:r>
      <w:r w:rsidRPr="2ED43A84" w:rsidR="00C61E9C">
        <w:rPr>
          <w:rFonts w:ascii="Arial" w:hAnsi="Arial" w:eastAsia="Arial" w:cs="Arial"/>
        </w:rPr>
        <w:t>serve</w:t>
      </w:r>
      <w:r w:rsidRPr="2ED43A84" w:rsidR="00873D3C">
        <w:rPr>
          <w:rFonts w:ascii="Arial" w:hAnsi="Arial" w:eastAsia="Arial" w:cs="Arial"/>
        </w:rPr>
        <w:t xml:space="preserve"> approximately </w:t>
      </w:r>
      <w:r w:rsidRPr="2ED43A84" w:rsidR="00873D3C">
        <w:rPr>
          <w:rFonts w:ascii="Arial" w:hAnsi="Arial" w:eastAsia="Arial" w:cs="Arial"/>
          <w:b w:val="1"/>
          <w:bCs w:val="1"/>
        </w:rPr>
        <w:t>27 million</w:t>
      </w:r>
      <w:r w:rsidRPr="2ED43A84" w:rsidR="00873D3C">
        <w:rPr>
          <w:rFonts w:ascii="Arial" w:hAnsi="Arial" w:eastAsia="Arial" w:cs="Arial"/>
          <w:b w:val="1"/>
          <w:bCs w:val="1"/>
        </w:rPr>
        <w:t xml:space="preserve"> customers</w:t>
      </w:r>
      <w:r w:rsidRPr="2ED43A84" w:rsidR="00873D3C">
        <w:rPr>
          <w:rFonts w:ascii="Arial" w:hAnsi="Arial" w:eastAsia="Arial" w:cs="Arial"/>
        </w:rPr>
        <w:t xml:space="preserve"> and ha</w:t>
      </w:r>
      <w:r w:rsidRPr="2ED43A84" w:rsidR="4AD51B83">
        <w:rPr>
          <w:rFonts w:ascii="Arial" w:hAnsi="Arial" w:eastAsia="Arial" w:cs="Arial"/>
        </w:rPr>
        <w:t>ve</w:t>
      </w:r>
      <w:r w:rsidRPr="2ED43A84" w:rsidR="00873D3C">
        <w:rPr>
          <w:rFonts w:ascii="Arial" w:hAnsi="Arial" w:eastAsia="Arial" w:cs="Arial"/>
        </w:rPr>
        <w:t xml:space="preserve"> committed </w:t>
      </w:r>
      <w:r w:rsidRPr="2ED43A84" w:rsidR="00873D3C">
        <w:rPr>
          <w:rFonts w:ascii="Arial" w:hAnsi="Arial" w:eastAsia="Arial" w:cs="Arial"/>
          <w:b w:val="1"/>
          <w:bCs w:val="1"/>
        </w:rPr>
        <w:t>£11 billion</w:t>
      </w:r>
      <w:r w:rsidRPr="2ED43A84" w:rsidR="00873D3C">
        <w:rPr>
          <w:rFonts w:ascii="Arial" w:hAnsi="Arial" w:eastAsia="Arial" w:cs="Arial"/>
        </w:rPr>
        <w:t xml:space="preserve"> to developing the UK's leading standalone 5G network over the next decade (</w:t>
      </w:r>
      <w:r w:rsidRPr="2ED43A84" w:rsidR="00873D3C">
        <w:rPr>
          <w:rFonts w:ascii="Arial" w:hAnsi="Arial" w:eastAsia="Arial" w:cs="Arial"/>
        </w:rPr>
        <w:t>VodafoneThree</w:t>
      </w:r>
      <w:r w:rsidRPr="2ED43A84" w:rsidR="00873D3C">
        <w:rPr>
          <w:rFonts w:ascii="Arial" w:hAnsi="Arial" w:eastAsia="Arial" w:cs="Arial"/>
        </w:rPr>
        <w:t>, 2025).</w:t>
      </w:r>
    </w:p>
    <w:p w:rsidRPr="00873D3C" w:rsidR="009D1C82" w:rsidP="2ED43A84" w:rsidRDefault="009D1C82" w14:paraId="75F904C6" w14:textId="77777777">
      <w:pPr>
        <w:spacing w:line="360" w:lineRule="auto"/>
        <w:jc w:val="both"/>
        <w:rPr>
          <w:rFonts w:ascii="Arial" w:hAnsi="Arial" w:eastAsia="Arial" w:cs="Arial"/>
        </w:rPr>
      </w:pPr>
    </w:p>
    <w:p w:rsidR="00873D3C" w:rsidP="2ED43A84" w:rsidRDefault="00873D3C" w14:paraId="4892293C" w14:textId="1EA0E041">
      <w:pPr>
        <w:spacing w:line="360" w:lineRule="auto"/>
        <w:jc w:val="both"/>
        <w:rPr>
          <w:rFonts w:ascii="Arial" w:hAnsi="Arial" w:eastAsia="Arial" w:cs="Arial"/>
        </w:rPr>
      </w:pPr>
      <w:r w:rsidRPr="2ED43A84" w:rsidR="00873D3C">
        <w:rPr>
          <w:rFonts w:ascii="Arial" w:hAnsi="Arial" w:eastAsia="Arial" w:cs="Arial"/>
        </w:rPr>
        <w:t xml:space="preserve">Rather than relying solely on traditional mobile services, the strategy expands </w:t>
      </w:r>
      <w:r w:rsidRPr="2ED43A84" w:rsidR="00714051">
        <w:rPr>
          <w:rFonts w:ascii="Arial" w:hAnsi="Arial" w:eastAsia="Arial" w:cs="Arial"/>
        </w:rPr>
        <w:t xml:space="preserve">the business </w:t>
      </w:r>
      <w:r w:rsidRPr="2ED43A84" w:rsidR="00873D3C">
        <w:rPr>
          <w:rFonts w:ascii="Arial" w:hAnsi="Arial" w:eastAsia="Arial" w:cs="Arial"/>
        </w:rPr>
        <w:t xml:space="preserve">portfolio by offering higher-value digital solutions, including AI-powered customer services, IoT connectivity, cybersecurity and cloud networking. This aligns with </w:t>
      </w:r>
      <w:r w:rsidRPr="2ED43A84" w:rsidR="00714051">
        <w:rPr>
          <w:rFonts w:ascii="Arial" w:hAnsi="Arial" w:eastAsia="Arial" w:cs="Arial"/>
        </w:rPr>
        <w:t>our</w:t>
      </w:r>
      <w:r w:rsidRPr="2ED43A84" w:rsidR="00873D3C">
        <w:rPr>
          <w:rFonts w:ascii="Arial" w:hAnsi="Arial" w:eastAsia="Arial" w:cs="Arial"/>
        </w:rPr>
        <w:t xml:space="preserve"> strategic vision and supports </w:t>
      </w:r>
      <w:r w:rsidRPr="2ED43A84" w:rsidR="00714051">
        <w:rPr>
          <w:rFonts w:ascii="Arial" w:hAnsi="Arial" w:eastAsia="Arial" w:cs="Arial"/>
        </w:rPr>
        <w:t xml:space="preserve">our </w:t>
      </w:r>
      <w:r w:rsidRPr="2ED43A84" w:rsidR="00873D3C">
        <w:rPr>
          <w:rFonts w:ascii="Arial" w:hAnsi="Arial" w:eastAsia="Arial" w:cs="Arial"/>
        </w:rPr>
        <w:t>commitment to innovation, customer experience and sustainable growth (Vodafone Group, 2025).</w:t>
      </w:r>
    </w:p>
    <w:p w:rsidRPr="00873D3C" w:rsidR="009D1C82" w:rsidP="2ED43A84" w:rsidRDefault="009D1C82" w14:paraId="1274680C" w14:textId="77777777">
      <w:pPr>
        <w:spacing w:line="360" w:lineRule="auto"/>
        <w:rPr>
          <w:rFonts w:ascii="Arial" w:hAnsi="Arial" w:eastAsia="Arial" w:cs="Arial"/>
        </w:rPr>
      </w:pPr>
    </w:p>
    <w:p w:rsidRPr="00000C3A" w:rsidR="000331B5" w:rsidP="2ED43A84" w:rsidRDefault="00873D3C" w14:paraId="068EB554" w14:textId="53F0F304">
      <w:pPr>
        <w:spacing w:line="360" w:lineRule="auto"/>
        <w:rPr>
          <w:rFonts w:ascii="Arial" w:hAnsi="Arial" w:eastAsia="Arial" w:cs="Arial"/>
          <w:b w:val="1"/>
          <w:bCs w:val="1"/>
          <w:u w:val="single"/>
        </w:rPr>
      </w:pPr>
      <w:r w:rsidRPr="2ED43A84" w:rsidR="00873D3C">
        <w:rPr>
          <w:rFonts w:ascii="Arial" w:hAnsi="Arial" w:eastAsia="Arial" w:cs="Arial"/>
          <w:b w:val="1"/>
          <w:bCs w:val="1"/>
          <w:u w:val="single"/>
        </w:rPr>
        <w:t>Feasibility</w:t>
      </w:r>
      <w:r w:rsidRPr="2ED43A84" w:rsidR="005B0F88">
        <w:rPr>
          <w:rFonts w:ascii="Arial" w:hAnsi="Arial" w:eastAsia="Arial" w:cs="Arial"/>
          <w:b w:val="1"/>
          <w:bCs w:val="1"/>
          <w:u w:val="single"/>
        </w:rPr>
        <w:t>:</w:t>
      </w:r>
    </w:p>
    <w:p w:rsidR="00873D3C" w:rsidP="2ED43A84" w:rsidRDefault="00873D3C" w14:paraId="28144143" w14:textId="2BD5E67A">
      <w:pPr>
        <w:spacing w:line="360" w:lineRule="auto"/>
        <w:jc w:val="both"/>
        <w:rPr>
          <w:rFonts w:ascii="Arial" w:hAnsi="Arial" w:eastAsia="Arial" w:cs="Arial"/>
        </w:rPr>
      </w:pPr>
      <w:r w:rsidRPr="2ED43A84" w:rsidR="00873D3C">
        <w:rPr>
          <w:rFonts w:ascii="Arial" w:hAnsi="Arial" w:eastAsia="Arial" w:cs="Arial"/>
        </w:rPr>
        <w:t xml:space="preserve">The strategy is </w:t>
      </w:r>
      <w:r w:rsidRPr="2ED43A84" w:rsidR="00D70F7B">
        <w:rPr>
          <w:rFonts w:ascii="Arial" w:hAnsi="Arial" w:eastAsia="Arial" w:cs="Arial"/>
        </w:rPr>
        <w:t>feasible</w:t>
      </w:r>
      <w:r w:rsidRPr="2ED43A84" w:rsidR="00873D3C">
        <w:rPr>
          <w:rFonts w:ascii="Arial" w:hAnsi="Arial" w:eastAsia="Arial" w:cs="Arial"/>
        </w:rPr>
        <w:t xml:space="preserve"> because </w:t>
      </w:r>
      <w:r w:rsidRPr="2ED43A84" w:rsidR="008655B8">
        <w:rPr>
          <w:rFonts w:ascii="Arial" w:hAnsi="Arial" w:eastAsia="Arial" w:cs="Arial"/>
        </w:rPr>
        <w:t>we</w:t>
      </w:r>
      <w:r w:rsidRPr="2ED43A84" w:rsidR="00873D3C">
        <w:rPr>
          <w:rFonts w:ascii="Arial" w:hAnsi="Arial" w:eastAsia="Arial" w:cs="Arial"/>
        </w:rPr>
        <w:t xml:space="preserve"> </w:t>
      </w:r>
      <w:r w:rsidRPr="2ED43A84" w:rsidR="002E72E8">
        <w:rPr>
          <w:rFonts w:ascii="Arial" w:hAnsi="Arial" w:eastAsia="Arial" w:cs="Arial"/>
        </w:rPr>
        <w:t>have</w:t>
      </w:r>
      <w:r w:rsidRPr="2ED43A84" w:rsidR="00873D3C">
        <w:rPr>
          <w:rFonts w:ascii="Arial" w:hAnsi="Arial" w:eastAsia="Arial" w:cs="Arial"/>
        </w:rPr>
        <w:t xml:space="preserve"> the financial resources, technical </w:t>
      </w:r>
      <w:r w:rsidRPr="2ED43A84" w:rsidR="00873D3C">
        <w:rPr>
          <w:rFonts w:ascii="Arial" w:hAnsi="Arial" w:eastAsia="Arial" w:cs="Arial"/>
        </w:rPr>
        <w:t>expertise</w:t>
      </w:r>
      <w:r w:rsidRPr="2ED43A84" w:rsidR="00873D3C">
        <w:rPr>
          <w:rFonts w:ascii="Arial" w:hAnsi="Arial" w:eastAsia="Arial" w:cs="Arial"/>
        </w:rPr>
        <w:t xml:space="preserve"> and infrastructure </w:t>
      </w:r>
      <w:r w:rsidRPr="2ED43A84" w:rsidR="00C90D80">
        <w:rPr>
          <w:rFonts w:ascii="Arial" w:hAnsi="Arial" w:eastAsia="Arial" w:cs="Arial"/>
        </w:rPr>
        <w:t>needed</w:t>
      </w:r>
      <w:r w:rsidRPr="2ED43A84" w:rsidR="00873D3C">
        <w:rPr>
          <w:rFonts w:ascii="Arial" w:hAnsi="Arial" w:eastAsia="Arial" w:cs="Arial"/>
        </w:rPr>
        <w:t xml:space="preserve"> for implementation. During FY2025, </w:t>
      </w:r>
      <w:r w:rsidRPr="2ED43A84" w:rsidR="00EC2183">
        <w:rPr>
          <w:rFonts w:ascii="Arial" w:hAnsi="Arial" w:eastAsia="Arial" w:cs="Arial"/>
        </w:rPr>
        <w:t>we</w:t>
      </w:r>
      <w:r w:rsidRPr="2ED43A84" w:rsidR="00C57E5F">
        <w:rPr>
          <w:rFonts w:ascii="Arial" w:hAnsi="Arial" w:eastAsia="Arial" w:cs="Arial"/>
        </w:rPr>
        <w:t xml:space="preserve"> </w:t>
      </w:r>
      <w:r w:rsidRPr="2ED43A84" w:rsidR="00873D3C">
        <w:rPr>
          <w:rFonts w:ascii="Arial" w:hAnsi="Arial" w:eastAsia="Arial" w:cs="Arial"/>
        </w:rPr>
        <w:t>r</w:t>
      </w:r>
      <w:r w:rsidRPr="2ED43A84" w:rsidR="00873D3C">
        <w:rPr>
          <w:rFonts w:ascii="Arial" w:hAnsi="Arial" w:eastAsia="Arial" w:cs="Arial"/>
        </w:rPr>
        <w:t>eported</w:t>
      </w:r>
      <w:r w:rsidRPr="2ED43A84" w:rsidR="00016ED9">
        <w:rPr>
          <w:rFonts w:ascii="Arial" w:hAnsi="Arial" w:eastAsia="Arial" w:cs="Arial"/>
        </w:rPr>
        <w:t xml:space="preserve"> </w:t>
      </w:r>
      <w:r w:rsidRPr="2ED43A84" w:rsidR="00873D3C">
        <w:rPr>
          <w:rFonts w:ascii="Arial" w:hAnsi="Arial" w:eastAsia="Arial" w:cs="Arial"/>
        </w:rPr>
        <w:t xml:space="preserve">strong financial performance (Vodafone Group, 2025). In addition, the merger is expected to generate approximately </w:t>
      </w:r>
      <w:r w:rsidRPr="2ED43A84" w:rsidR="00873D3C">
        <w:rPr>
          <w:rFonts w:ascii="Arial" w:hAnsi="Arial" w:eastAsia="Arial" w:cs="Arial"/>
          <w:b w:val="1"/>
          <w:bCs w:val="1"/>
        </w:rPr>
        <w:t>£700 million in annual cost synergies</w:t>
      </w:r>
      <w:r w:rsidRPr="2ED43A84" w:rsidR="00873D3C">
        <w:rPr>
          <w:rFonts w:ascii="Arial" w:hAnsi="Arial" w:eastAsia="Arial" w:cs="Arial"/>
        </w:rPr>
        <w:t>, providing further investment capacity.</w:t>
      </w:r>
    </w:p>
    <w:p w:rsidRPr="00873D3C" w:rsidR="00626EF9" w:rsidP="2ED43A84" w:rsidRDefault="00626EF9" w14:paraId="0CA1EC14" w14:textId="77777777">
      <w:pPr>
        <w:spacing w:line="360" w:lineRule="auto"/>
        <w:jc w:val="both"/>
        <w:rPr>
          <w:rFonts w:ascii="Arial" w:hAnsi="Arial" w:eastAsia="Arial" w:cs="Arial"/>
        </w:rPr>
      </w:pPr>
    </w:p>
    <w:p w:rsidR="00873D3C" w:rsidP="2ED43A84" w:rsidRDefault="00376BAA" w14:paraId="2C1870C5" w14:textId="67A8F4C8">
      <w:pPr>
        <w:spacing w:line="360" w:lineRule="auto"/>
        <w:jc w:val="both"/>
        <w:rPr>
          <w:rFonts w:ascii="Arial" w:hAnsi="Arial" w:eastAsia="Arial" w:cs="Arial"/>
        </w:rPr>
      </w:pPr>
      <w:r w:rsidRPr="2ED43A84" w:rsidR="00376BAA">
        <w:rPr>
          <w:rFonts w:ascii="Arial" w:hAnsi="Arial" w:eastAsia="Arial" w:cs="Arial"/>
        </w:rPr>
        <w:t>We</w:t>
      </w:r>
      <w:r w:rsidRPr="2ED43A84" w:rsidR="00873D3C">
        <w:rPr>
          <w:rFonts w:ascii="Arial" w:hAnsi="Arial" w:eastAsia="Arial" w:cs="Arial"/>
        </w:rPr>
        <w:t xml:space="preserve"> also ha</w:t>
      </w:r>
      <w:r w:rsidRPr="2ED43A84" w:rsidR="00376BAA">
        <w:rPr>
          <w:rFonts w:ascii="Arial" w:hAnsi="Arial" w:eastAsia="Arial" w:cs="Arial"/>
        </w:rPr>
        <w:t>ve</w:t>
      </w:r>
      <w:r w:rsidRPr="2ED43A84" w:rsidR="00873D3C">
        <w:rPr>
          <w:rFonts w:ascii="Arial" w:hAnsi="Arial" w:eastAsia="Arial" w:cs="Arial"/>
        </w:rPr>
        <w:t xml:space="preserve"> extensive experience in enterprise connectivity, cloud services and IoT technologies, </w:t>
      </w:r>
      <w:r w:rsidRPr="2ED43A84" w:rsidR="00352EAF">
        <w:rPr>
          <w:rFonts w:ascii="Arial" w:hAnsi="Arial" w:eastAsia="Arial" w:cs="Arial"/>
        </w:rPr>
        <w:t xml:space="preserve">thereby </w:t>
      </w:r>
      <w:r w:rsidRPr="2ED43A84" w:rsidR="00873D3C">
        <w:rPr>
          <w:rFonts w:ascii="Arial" w:hAnsi="Arial" w:eastAsia="Arial" w:cs="Arial"/>
        </w:rPr>
        <w:t>reducing implementation risk. This evaluation assumes that the integration continues successfully and that planned investment in 5G infrastructure is delivered as scheduled.</w:t>
      </w:r>
    </w:p>
    <w:p w:rsidRPr="005B0F88" w:rsidR="00EE081E" w:rsidP="2ED43A84" w:rsidRDefault="00EE081E" w14:paraId="19BFD6DC" w14:textId="77777777">
      <w:pPr>
        <w:spacing w:line="360" w:lineRule="auto"/>
        <w:jc w:val="both"/>
        <w:rPr>
          <w:rFonts w:ascii="Arial" w:hAnsi="Arial" w:eastAsia="Arial" w:cs="Arial"/>
          <w:u w:val="single"/>
        </w:rPr>
      </w:pPr>
    </w:p>
    <w:p w:rsidRPr="00E61BBC" w:rsidR="000331B5" w:rsidP="2ED43A84" w:rsidRDefault="00873D3C" w14:paraId="65B159B1" w14:textId="39190457">
      <w:pPr>
        <w:spacing w:line="360" w:lineRule="auto"/>
        <w:rPr>
          <w:rFonts w:ascii="Arial" w:hAnsi="Arial" w:eastAsia="Arial" w:cs="Arial"/>
          <w:b w:val="1"/>
          <w:bCs w:val="1"/>
          <w:u w:val="single"/>
        </w:rPr>
      </w:pPr>
      <w:r w:rsidRPr="2ED43A84" w:rsidR="00873D3C">
        <w:rPr>
          <w:rFonts w:ascii="Arial" w:hAnsi="Arial" w:eastAsia="Arial" w:cs="Arial"/>
          <w:b w:val="1"/>
          <w:bCs w:val="1"/>
          <w:u w:val="single"/>
        </w:rPr>
        <w:t>Acceptability</w:t>
      </w:r>
      <w:r w:rsidRPr="2ED43A84" w:rsidR="00E61BBC">
        <w:rPr>
          <w:rFonts w:ascii="Arial" w:hAnsi="Arial" w:eastAsia="Arial" w:cs="Arial"/>
          <w:b w:val="1"/>
          <w:bCs w:val="1"/>
          <w:u w:val="single"/>
        </w:rPr>
        <w:t>:</w:t>
      </w:r>
    </w:p>
    <w:p w:rsidR="00873D3C" w:rsidP="2ED43A84" w:rsidRDefault="00873D3C" w14:paraId="7D8659EF" w14:textId="77777777">
      <w:pPr>
        <w:spacing w:line="360" w:lineRule="auto"/>
        <w:jc w:val="both"/>
        <w:rPr>
          <w:rFonts w:ascii="Arial" w:hAnsi="Arial" w:eastAsia="Arial" w:cs="Arial"/>
        </w:rPr>
      </w:pPr>
      <w:r w:rsidRPr="2ED43A84" w:rsidR="00873D3C">
        <w:rPr>
          <w:rFonts w:ascii="Arial" w:hAnsi="Arial" w:eastAsia="Arial" w:cs="Arial"/>
        </w:rPr>
        <w:t>The strategy offers benefits for key stakeholders. Shareholders are likely to support the proposal because expanding digital services creates new revenue streams and strengthens long-term profitability. Customers benefit from improved connectivity, innovative services and enhanced digital experiences. Employees will gain opportunities to develop skills in emerging technologies, while government and business stakeholders benefit from improved digital infrastructure that supports economic growth and innovation.</w:t>
      </w:r>
    </w:p>
    <w:p w:rsidRPr="00873D3C" w:rsidR="000331B5" w:rsidP="2ED43A84" w:rsidRDefault="000331B5" w14:paraId="03D81B1A" w14:textId="77777777">
      <w:pPr>
        <w:spacing w:line="360" w:lineRule="auto"/>
        <w:jc w:val="both"/>
        <w:rPr>
          <w:rFonts w:ascii="Arial" w:hAnsi="Arial" w:eastAsia="Arial" w:cs="Arial"/>
        </w:rPr>
      </w:pPr>
    </w:p>
    <w:p w:rsidR="00873D3C" w:rsidP="2ED43A84" w:rsidRDefault="00873D3C" w14:paraId="26351518" w14:textId="42721A05">
      <w:pPr>
        <w:spacing w:line="360" w:lineRule="auto"/>
        <w:jc w:val="both"/>
        <w:rPr>
          <w:rFonts w:ascii="Arial" w:hAnsi="Arial" w:eastAsia="Arial" w:cs="Arial"/>
        </w:rPr>
      </w:pPr>
      <w:r w:rsidRPr="2ED43A84" w:rsidR="00873D3C">
        <w:rPr>
          <w:rFonts w:ascii="Arial" w:hAnsi="Arial" w:eastAsia="Arial" w:cs="Arial"/>
        </w:rPr>
        <w:t>Although the strategy requires continued investment and effective integration, these risks are mitigated b</w:t>
      </w:r>
      <w:r w:rsidRPr="2ED43A84" w:rsidR="00714051">
        <w:rPr>
          <w:rFonts w:ascii="Arial" w:hAnsi="Arial" w:eastAsia="Arial" w:cs="Arial"/>
        </w:rPr>
        <w:t xml:space="preserve">y our </w:t>
      </w:r>
      <w:r w:rsidRPr="2ED43A84" w:rsidR="263A445C">
        <w:rPr>
          <w:rFonts w:ascii="Arial" w:hAnsi="Arial" w:eastAsia="Arial" w:cs="Arial"/>
        </w:rPr>
        <w:t>strong</w:t>
      </w:r>
      <w:r w:rsidRPr="2ED43A84" w:rsidR="00873D3C">
        <w:rPr>
          <w:rFonts w:ascii="Arial" w:hAnsi="Arial" w:eastAsia="Arial" w:cs="Arial"/>
        </w:rPr>
        <w:t xml:space="preserve"> financial position, expanded network capabilities and long-term growth strategy.</w:t>
      </w:r>
    </w:p>
    <w:p w:rsidRPr="00873D3C" w:rsidR="000331B5" w:rsidP="2ED43A84" w:rsidRDefault="000331B5" w14:paraId="1A21D467" w14:textId="77777777">
      <w:pPr>
        <w:spacing w:line="360" w:lineRule="auto"/>
        <w:jc w:val="both"/>
        <w:rPr>
          <w:rFonts w:ascii="Arial" w:hAnsi="Arial" w:eastAsia="Arial" w:cs="Arial"/>
        </w:rPr>
      </w:pPr>
    </w:p>
    <w:p w:rsidR="00923E1F" w:rsidP="2ED43A84" w:rsidRDefault="00923E1F" w14:paraId="730E6A45" w14:textId="1F8E0CB6">
      <w:pPr>
        <w:spacing w:line="360" w:lineRule="auto"/>
        <w:ind/>
        <w:jc w:val="both"/>
        <w:rPr>
          <w:rFonts w:ascii="Arial" w:hAnsi="Arial" w:eastAsia="Arial" w:cs="Arial"/>
        </w:rPr>
      </w:pPr>
      <w:r w:rsidRPr="2ED43A84" w:rsidR="00873D3C">
        <w:rPr>
          <w:rFonts w:ascii="Arial" w:hAnsi="Arial" w:eastAsia="Arial" w:cs="Arial"/>
        </w:rPr>
        <w:t xml:space="preserve">Overall, the SFA analysis </w:t>
      </w:r>
      <w:r w:rsidRPr="2ED43A84" w:rsidR="003F4F7C">
        <w:rPr>
          <w:rFonts w:ascii="Arial" w:hAnsi="Arial" w:eastAsia="Arial" w:cs="Arial"/>
        </w:rPr>
        <w:t>shows</w:t>
      </w:r>
      <w:r w:rsidRPr="2ED43A84" w:rsidR="00873D3C">
        <w:rPr>
          <w:rFonts w:ascii="Arial" w:hAnsi="Arial" w:eastAsia="Arial" w:cs="Arial"/>
        </w:rPr>
        <w:t xml:space="preserve"> that </w:t>
      </w:r>
      <w:r w:rsidRPr="2ED43A84" w:rsidR="008167F1">
        <w:rPr>
          <w:rFonts w:ascii="Arial" w:hAnsi="Arial" w:eastAsia="Arial" w:cs="Arial"/>
        </w:rPr>
        <w:t>our</w:t>
      </w:r>
      <w:r w:rsidRPr="2ED43A84" w:rsidR="00873D3C">
        <w:rPr>
          <w:rFonts w:ascii="Arial" w:hAnsi="Arial" w:eastAsia="Arial" w:cs="Arial"/>
        </w:rPr>
        <w:t xml:space="preserve"> proposed Product Development strategy is suitable, </w:t>
      </w:r>
      <w:r w:rsidRPr="2ED43A84" w:rsidR="00873D3C">
        <w:rPr>
          <w:rFonts w:ascii="Arial" w:hAnsi="Arial" w:eastAsia="Arial" w:cs="Arial"/>
        </w:rPr>
        <w:t>feasible</w:t>
      </w:r>
      <w:r w:rsidRPr="2ED43A84" w:rsidR="00873D3C">
        <w:rPr>
          <w:rFonts w:ascii="Arial" w:hAnsi="Arial" w:eastAsia="Arial" w:cs="Arial"/>
        </w:rPr>
        <w:t xml:space="preserve"> and acceptable. By </w:t>
      </w:r>
      <w:r w:rsidRPr="2ED43A84" w:rsidR="00873D3C">
        <w:rPr>
          <w:rFonts w:ascii="Arial" w:hAnsi="Arial" w:eastAsia="Arial" w:cs="Arial"/>
        </w:rPr>
        <w:t>leverag</w:t>
      </w:r>
      <w:r w:rsidRPr="2ED43A84" w:rsidR="00873D3C">
        <w:rPr>
          <w:rFonts w:ascii="Arial" w:hAnsi="Arial" w:eastAsia="Arial" w:cs="Arial"/>
        </w:rPr>
        <w:t>ing</w:t>
      </w:r>
      <w:r w:rsidRPr="2ED43A84" w:rsidR="00873D3C">
        <w:rPr>
          <w:rFonts w:ascii="Arial" w:hAnsi="Arial" w:eastAsia="Arial" w:cs="Arial"/>
        </w:rPr>
        <w:t xml:space="preserve"> </w:t>
      </w:r>
      <w:r w:rsidRPr="2ED43A84" w:rsidR="327BC9F2">
        <w:rPr>
          <w:rFonts w:ascii="Arial" w:hAnsi="Arial" w:eastAsia="Arial" w:cs="Arial"/>
        </w:rPr>
        <w:t>our</w:t>
      </w:r>
      <w:r w:rsidRPr="2ED43A84" w:rsidR="00873D3C">
        <w:rPr>
          <w:rFonts w:ascii="Arial" w:hAnsi="Arial" w:eastAsia="Arial" w:cs="Arial"/>
        </w:rPr>
        <w:t xml:space="preserve"> expanded 5G infrastructure and investing in advanced digital services, </w:t>
      </w:r>
      <w:r w:rsidRPr="2ED43A84" w:rsidR="00687BC3">
        <w:rPr>
          <w:rFonts w:ascii="Arial" w:hAnsi="Arial" w:eastAsia="Arial" w:cs="Arial"/>
        </w:rPr>
        <w:t>we</w:t>
      </w:r>
      <w:r w:rsidRPr="2ED43A84" w:rsidR="00873D3C">
        <w:rPr>
          <w:rFonts w:ascii="Arial" w:hAnsi="Arial" w:eastAsia="Arial" w:cs="Arial"/>
        </w:rPr>
        <w:t xml:space="preserve"> can strengthen </w:t>
      </w:r>
      <w:r w:rsidRPr="2ED43A84" w:rsidR="00C57E5F">
        <w:rPr>
          <w:rFonts w:ascii="Arial" w:hAnsi="Arial" w:eastAsia="Arial" w:cs="Arial"/>
        </w:rPr>
        <w:t xml:space="preserve">our </w:t>
      </w:r>
      <w:r w:rsidRPr="2ED43A84" w:rsidR="00873D3C">
        <w:rPr>
          <w:rFonts w:ascii="Arial" w:hAnsi="Arial" w:eastAsia="Arial" w:cs="Arial"/>
        </w:rPr>
        <w:t xml:space="preserve">competitive advantage, diversify revenue </w:t>
      </w:r>
      <w:r w:rsidRPr="2ED43A84" w:rsidR="00873D3C">
        <w:rPr>
          <w:rFonts w:ascii="Arial" w:hAnsi="Arial" w:eastAsia="Arial" w:cs="Arial"/>
        </w:rPr>
        <w:t>streams</w:t>
      </w:r>
      <w:r w:rsidRPr="2ED43A84" w:rsidR="00873D3C">
        <w:rPr>
          <w:rFonts w:ascii="Arial" w:hAnsi="Arial" w:eastAsia="Arial" w:cs="Arial"/>
        </w:rPr>
        <w:t xml:space="preserve"> and deliver sustainable growth while </w:t>
      </w:r>
      <w:r w:rsidRPr="2ED43A84" w:rsidR="00873D3C">
        <w:rPr>
          <w:rFonts w:ascii="Arial" w:hAnsi="Arial" w:eastAsia="Arial" w:cs="Arial"/>
        </w:rPr>
        <w:t>remaining</w:t>
      </w:r>
      <w:r w:rsidRPr="2ED43A84" w:rsidR="00873D3C">
        <w:rPr>
          <w:rFonts w:ascii="Arial" w:hAnsi="Arial" w:eastAsia="Arial" w:cs="Arial"/>
        </w:rPr>
        <w:t xml:space="preserve"> aligned with its corporate vision and values.</w:t>
      </w:r>
    </w:p>
    <w:p w:rsidR="00923E1F" w:rsidP="2ED43A84" w:rsidRDefault="00923E1F" w14:paraId="772C3F1F" w14:textId="77777777">
      <w:pPr>
        <w:spacing w:line="360" w:lineRule="auto"/>
        <w:ind w:left="360"/>
        <w:rPr>
          <w:rFonts w:ascii="Arial" w:hAnsi="Arial" w:eastAsia="Arial" w:cs="Arial"/>
        </w:rPr>
      </w:pPr>
    </w:p>
    <w:p w:rsidRPr="00247CDF" w:rsidR="00FA1128" w:rsidP="2ED43A84" w:rsidRDefault="009E217E" w14:paraId="60283F6F" w14:textId="1E1AEA24">
      <w:pPr>
        <w:pStyle w:val="ListParagraph"/>
        <w:numPr>
          <w:ilvl w:val="0"/>
          <w:numId w:val="2"/>
        </w:numPr>
        <w:tabs>
          <w:tab w:val="num" w:pos="360"/>
        </w:tabs>
        <w:spacing w:line="360" w:lineRule="auto"/>
        <w:rPr>
          <w:rFonts w:ascii="Arial" w:hAnsi="Arial" w:eastAsia="Arial" w:cs="Arial"/>
        </w:rPr>
      </w:pPr>
      <w:r w:rsidRPr="2ED43A84" w:rsidR="009E217E">
        <w:rPr>
          <w:rFonts w:ascii="Arial" w:hAnsi="Arial" w:eastAsia="Arial" w:cs="Arial"/>
          <w:b w:val="1"/>
          <w:bCs w:val="1"/>
        </w:rPr>
        <w:t>Stakeholder Analysis</w:t>
      </w:r>
    </w:p>
    <w:p w:rsidR="00FA1128" w:rsidP="2ED43A84" w:rsidRDefault="00FA1128" w14:paraId="0C142285" w14:textId="77777777">
      <w:pPr>
        <w:tabs>
          <w:tab w:val="num" w:pos="360"/>
        </w:tabs>
        <w:spacing w:line="360" w:lineRule="auto"/>
        <w:jc w:val="both"/>
        <w:rPr>
          <w:rFonts w:ascii="Arial" w:hAnsi="Arial" w:eastAsia="Arial" w:cs="Arial"/>
        </w:rPr>
      </w:pPr>
    </w:p>
    <w:p w:rsidR="00066AAC" w:rsidP="2ED43A84" w:rsidRDefault="00066AAC" w14:paraId="3F519265" w14:textId="79CA8DC6">
      <w:pPr>
        <w:spacing w:line="360" w:lineRule="auto"/>
        <w:jc w:val="both"/>
        <w:rPr>
          <w:rFonts w:ascii="Arial" w:hAnsi="Arial" w:eastAsia="Arial" w:cs="Arial"/>
        </w:rPr>
      </w:pPr>
      <w:r w:rsidRPr="2ED43A84" w:rsidR="00066AAC">
        <w:rPr>
          <w:rFonts w:ascii="Arial" w:hAnsi="Arial" w:eastAsia="Arial" w:cs="Arial"/>
        </w:rPr>
        <w:t>The success of</w:t>
      </w:r>
      <w:r w:rsidRPr="2ED43A84" w:rsidR="00D321B8">
        <w:rPr>
          <w:rFonts w:ascii="Arial" w:hAnsi="Arial" w:eastAsia="Arial" w:cs="Arial"/>
        </w:rPr>
        <w:t xml:space="preserve"> our</w:t>
      </w:r>
      <w:r w:rsidRPr="2ED43A84" w:rsidR="00066AAC">
        <w:rPr>
          <w:rFonts w:ascii="Arial" w:hAnsi="Arial" w:eastAsia="Arial" w:cs="Arial"/>
        </w:rPr>
        <w:t xml:space="preserve"> proposed strategy to accelerate nationwide 5G expansion, introduce AI-enabled customer services, and strengthen enterprise digital solutions will depend on effective stakeholder engagement. Freeman's (1984) Stakeholder Theory argues that organisations achieve sustainable success by creating value for all stakeholders rather than focusing solely on shareholders. To support implementation, </w:t>
      </w:r>
      <w:r w:rsidRPr="2ED43A84" w:rsidR="008D4345">
        <w:rPr>
          <w:rFonts w:ascii="Arial" w:hAnsi="Arial" w:eastAsia="Arial" w:cs="Arial"/>
        </w:rPr>
        <w:t>we sho</w:t>
      </w:r>
      <w:r w:rsidRPr="2ED43A84" w:rsidR="00066AAC">
        <w:rPr>
          <w:rFonts w:ascii="Arial" w:hAnsi="Arial" w:eastAsia="Arial" w:cs="Arial"/>
        </w:rPr>
        <w:t>uld prioritise stakeholder engagement using Mendelow's Matrix (Mendelow, 1991), which classifies stakeholders according to their level of power and interest.</w:t>
      </w:r>
    </w:p>
    <w:p w:rsidRPr="00066AAC" w:rsidR="008D4345" w:rsidP="2ED43A84" w:rsidRDefault="008D4345" w14:paraId="6CB8C611" w14:textId="77777777">
      <w:pPr>
        <w:spacing w:line="360" w:lineRule="auto"/>
        <w:jc w:val="both"/>
        <w:rPr>
          <w:rFonts w:ascii="Arial" w:hAnsi="Arial" w:eastAsia="Arial" w:cs="Arial"/>
        </w:rPr>
      </w:pPr>
    </w:p>
    <w:p w:rsidR="00066AAC" w:rsidP="2ED43A84" w:rsidRDefault="00066AAC" w14:paraId="3769FB24" w14:textId="0CA2727F">
      <w:pPr>
        <w:spacing w:line="360" w:lineRule="auto"/>
        <w:jc w:val="both"/>
        <w:rPr>
          <w:rFonts w:ascii="Arial" w:hAnsi="Arial" w:eastAsia="Arial" w:cs="Arial"/>
        </w:rPr>
      </w:pPr>
      <w:r w:rsidRPr="2ED43A84" w:rsidR="00066AAC">
        <w:rPr>
          <w:rFonts w:ascii="Arial" w:hAnsi="Arial" w:eastAsia="Arial" w:cs="Arial"/>
        </w:rPr>
        <w:t xml:space="preserve">The Board of Directors and shareholders are key players with both high power and high interest. They require regular strategic updates, financial reporting, and performance reviews to ensure continued confidence in the delivery of </w:t>
      </w:r>
      <w:r w:rsidRPr="2ED43A84" w:rsidR="008167F1">
        <w:rPr>
          <w:rFonts w:ascii="Arial" w:hAnsi="Arial" w:eastAsia="Arial" w:cs="Arial"/>
        </w:rPr>
        <w:t>our</w:t>
      </w:r>
      <w:r w:rsidRPr="2ED43A84" w:rsidR="00066AAC">
        <w:rPr>
          <w:rFonts w:ascii="Arial" w:hAnsi="Arial" w:eastAsia="Arial" w:cs="Arial"/>
        </w:rPr>
        <w:t xml:space="preserve"> proposed strategy. Employees have </w:t>
      </w:r>
      <w:bookmarkStart w:name="_Int_tngDG9j6" w:id="358789513"/>
      <w:r w:rsidRPr="2ED43A84" w:rsidR="00066AAC">
        <w:rPr>
          <w:rFonts w:ascii="Arial" w:hAnsi="Arial" w:eastAsia="Arial" w:cs="Arial"/>
        </w:rPr>
        <w:t>a high level</w:t>
      </w:r>
      <w:bookmarkEnd w:id="358789513"/>
      <w:r w:rsidRPr="2ED43A84" w:rsidR="00066AAC">
        <w:rPr>
          <w:rFonts w:ascii="Arial" w:hAnsi="Arial" w:eastAsia="Arial" w:cs="Arial"/>
        </w:rPr>
        <w:t xml:space="preserve"> of interest because the strategy introduces </w:t>
      </w:r>
      <w:bookmarkStart w:name="_Int_8amVFflm" w:id="1070668589"/>
      <w:r w:rsidRPr="2ED43A84" w:rsidR="00066AAC">
        <w:rPr>
          <w:rFonts w:ascii="Arial" w:hAnsi="Arial" w:eastAsia="Arial" w:cs="Arial"/>
        </w:rPr>
        <w:t>new technologies</w:t>
      </w:r>
      <w:bookmarkEnd w:id="1070668589"/>
      <w:r w:rsidRPr="2ED43A84" w:rsidR="00066AAC">
        <w:rPr>
          <w:rFonts w:ascii="Arial" w:hAnsi="Arial" w:eastAsia="Arial" w:cs="Arial"/>
        </w:rPr>
        <w:t>, digital processes, and changes to existing ways of working. Keeping employees informed through training, workshops, internal communications, and opportunities for feedback will encourage engagement and reduce resistance to change.</w:t>
      </w:r>
    </w:p>
    <w:p w:rsidRPr="00066AAC" w:rsidR="00066AAC" w:rsidP="2ED43A84" w:rsidRDefault="00066AAC" w14:paraId="2AEEFADA" w14:textId="68D4A71D">
      <w:pPr>
        <w:pStyle w:val="Normal"/>
        <w:spacing w:line="360" w:lineRule="auto"/>
        <w:jc w:val="both"/>
        <w:rPr>
          <w:rFonts w:ascii="Arial" w:hAnsi="Arial" w:eastAsia="Arial" w:cs="Arial"/>
        </w:rPr>
      </w:pPr>
    </w:p>
    <w:p w:rsidR="00066AAC" w:rsidP="2ED43A84" w:rsidRDefault="00066AAC" w14:paraId="77D474BC" w14:textId="56B01093">
      <w:pPr>
        <w:spacing w:line="360" w:lineRule="auto"/>
        <w:jc w:val="both"/>
        <w:rPr>
          <w:rFonts w:ascii="Arial" w:hAnsi="Arial" w:eastAsia="Arial" w:cs="Arial"/>
        </w:rPr>
      </w:pPr>
      <w:r w:rsidRPr="2ED43A84" w:rsidR="00066AAC">
        <w:rPr>
          <w:rFonts w:ascii="Arial" w:hAnsi="Arial" w:eastAsia="Arial" w:cs="Arial"/>
        </w:rPr>
        <w:t xml:space="preserve">Customers also have </w:t>
      </w:r>
      <w:r w:rsidRPr="2ED43A84" w:rsidR="789D49DD">
        <w:rPr>
          <w:rFonts w:ascii="Arial" w:hAnsi="Arial" w:eastAsia="Arial" w:cs="Arial"/>
        </w:rPr>
        <w:t>an</w:t>
      </w:r>
      <w:r w:rsidRPr="2ED43A84" w:rsidR="789D49DD">
        <w:rPr>
          <w:rFonts w:ascii="Arial" w:hAnsi="Arial" w:eastAsia="Arial" w:cs="Arial"/>
        </w:rPr>
        <w:t xml:space="preserve"> </w:t>
      </w:r>
      <w:r w:rsidRPr="2ED43A84" w:rsidR="00066AAC">
        <w:rPr>
          <w:rFonts w:ascii="Arial" w:hAnsi="Arial" w:eastAsia="Arial" w:cs="Arial"/>
        </w:rPr>
        <w:t xml:space="preserve">interest in the strategy as they will directly experience improvements in network coverage, digital services, and customer support. Ongoing communication through customer surveys, mobile app notifications, social media, and service updates will help </w:t>
      </w:r>
      <w:r w:rsidRPr="2ED43A84" w:rsidR="00066AAC">
        <w:rPr>
          <w:rFonts w:ascii="Arial" w:hAnsi="Arial" w:eastAsia="Arial" w:cs="Arial"/>
        </w:rPr>
        <w:t>maintain</w:t>
      </w:r>
      <w:r w:rsidRPr="2ED43A84" w:rsidR="00066AAC">
        <w:rPr>
          <w:rFonts w:ascii="Arial" w:hAnsi="Arial" w:eastAsia="Arial" w:cs="Arial"/>
        </w:rPr>
        <w:t xml:space="preserve"> satisfaction and loyalty. Ofcom and the Competition and Markets Authority (CMA) have </w:t>
      </w:r>
      <w:bookmarkStart w:name="_Int_oKdXb6H6" w:id="1686272362"/>
      <w:r w:rsidRPr="2ED43A84" w:rsidR="00066AAC">
        <w:rPr>
          <w:rFonts w:ascii="Arial" w:hAnsi="Arial" w:eastAsia="Arial" w:cs="Arial"/>
        </w:rPr>
        <w:t>significant influence</w:t>
      </w:r>
      <w:bookmarkEnd w:id="1686272362"/>
      <w:r w:rsidRPr="2ED43A84" w:rsidR="00066AAC">
        <w:rPr>
          <w:rFonts w:ascii="Arial" w:hAnsi="Arial" w:eastAsia="Arial" w:cs="Arial"/>
        </w:rPr>
        <w:t xml:space="preserve"> over the strategy due to their regulatory responsibilities. Maintaining compliance through regular reporting, governance updates, and constructive engagement will help ensure continued regulatory approval. Technology partners and suppliers should be kept satisfied through collaborative planning, contract management, and regular project reviews, while local communities should be </w:t>
      </w:r>
      <w:r w:rsidRPr="2ED43A84" w:rsidR="00066AAC">
        <w:rPr>
          <w:rFonts w:ascii="Arial" w:hAnsi="Arial" w:eastAsia="Arial" w:cs="Arial"/>
        </w:rPr>
        <w:t>monitored</w:t>
      </w:r>
      <w:r w:rsidRPr="2ED43A84" w:rsidR="00066AAC">
        <w:rPr>
          <w:rFonts w:ascii="Arial" w:hAnsi="Arial" w:eastAsia="Arial" w:cs="Arial"/>
        </w:rPr>
        <w:t xml:space="preserve"> and engaged through corporate social responsibility initiatives and local communications.</w:t>
      </w:r>
    </w:p>
    <w:p w:rsidRPr="00066AAC" w:rsidR="006A5156" w:rsidP="2ED43A84" w:rsidRDefault="006A5156" w14:paraId="5355AD41" w14:textId="77777777">
      <w:pPr>
        <w:spacing w:line="360" w:lineRule="auto"/>
        <w:jc w:val="both"/>
        <w:rPr>
          <w:rFonts w:ascii="Arial" w:hAnsi="Arial" w:eastAsia="Arial" w:cs="Arial"/>
        </w:rPr>
      </w:pPr>
    </w:p>
    <w:p w:rsidRPr="00066AAC" w:rsidR="00066AAC" w:rsidP="2ED43A84" w:rsidRDefault="00066AAC" w14:paraId="2C8F3647" w14:textId="39EA4A0C">
      <w:pPr>
        <w:spacing w:line="360" w:lineRule="auto"/>
        <w:jc w:val="both"/>
        <w:rPr>
          <w:rFonts w:ascii="Arial" w:hAnsi="Arial" w:eastAsia="Arial" w:cs="Arial"/>
        </w:rPr>
      </w:pPr>
      <w:r w:rsidRPr="2ED43A84" w:rsidR="00066AAC">
        <w:rPr>
          <w:rFonts w:ascii="Arial" w:hAnsi="Arial" w:eastAsia="Arial" w:cs="Arial"/>
        </w:rPr>
        <w:t xml:space="preserve">This structured approach enables </w:t>
      </w:r>
      <w:r w:rsidRPr="2ED43A84" w:rsidR="00C57E5F">
        <w:rPr>
          <w:rFonts w:ascii="Arial" w:hAnsi="Arial" w:eastAsia="Arial" w:cs="Arial"/>
        </w:rPr>
        <w:t>us</w:t>
      </w:r>
      <w:r w:rsidRPr="2ED43A84" w:rsidR="00066AAC">
        <w:rPr>
          <w:rFonts w:ascii="Arial" w:hAnsi="Arial" w:eastAsia="Arial" w:cs="Arial"/>
        </w:rPr>
        <w:t xml:space="preserve"> to build trust, minimise resistance to change, and strengthen collaboration throughout the </w:t>
      </w:r>
      <w:r w:rsidRPr="2ED43A84" w:rsidR="00066AAC">
        <w:rPr>
          <w:rFonts w:ascii="Arial" w:hAnsi="Arial" w:eastAsia="Arial" w:cs="Arial"/>
        </w:rPr>
        <w:t>implem</w:t>
      </w:r>
      <w:r w:rsidRPr="2ED43A84" w:rsidR="00066AAC">
        <w:rPr>
          <w:rFonts w:ascii="Arial" w:hAnsi="Arial" w:eastAsia="Arial" w:cs="Arial"/>
        </w:rPr>
        <w:t xml:space="preserve">entation of </w:t>
      </w:r>
      <w:r w:rsidRPr="2ED43A84" w:rsidR="4901FE31">
        <w:rPr>
          <w:rFonts w:ascii="Arial" w:hAnsi="Arial" w:eastAsia="Arial" w:cs="Arial"/>
        </w:rPr>
        <w:t xml:space="preserve">our </w:t>
      </w:r>
      <w:r w:rsidRPr="2ED43A84" w:rsidR="00066AAC">
        <w:rPr>
          <w:rFonts w:ascii="Arial" w:hAnsi="Arial" w:eastAsia="Arial" w:cs="Arial"/>
        </w:rPr>
        <w:t>long-term growth strategy.</w:t>
      </w:r>
    </w:p>
    <w:p w:rsidR="57B3519E" w:rsidP="2ED43A84" w:rsidRDefault="57B3519E" w14:paraId="15B9F93A" w14:textId="765EAFFB">
      <w:pPr>
        <w:spacing w:line="360" w:lineRule="auto"/>
        <w:rPr>
          <w:rFonts w:ascii="Arial" w:hAnsi="Arial" w:eastAsia="Arial" w:cs="Arial"/>
          <w:b w:val="1"/>
          <w:bCs w:val="1"/>
        </w:rPr>
      </w:pPr>
    </w:p>
    <w:p w:rsidR="57B3519E" w:rsidP="2ED43A84" w:rsidRDefault="57B3519E" w14:paraId="693B4261" w14:textId="21EDFC6F">
      <w:pPr>
        <w:spacing w:line="360" w:lineRule="auto"/>
        <w:rPr>
          <w:rFonts w:ascii="Arial" w:hAnsi="Arial" w:eastAsia="Arial" w:cs="Arial"/>
          <w:b w:val="1"/>
          <w:bCs w:val="1"/>
        </w:rPr>
      </w:pPr>
    </w:p>
    <w:p w:rsidR="00DF5479" w:rsidP="2ED43A84" w:rsidRDefault="00DF5479" w14:paraId="6D91CE90" w14:textId="77777777">
      <w:pPr>
        <w:spacing w:line="360" w:lineRule="auto"/>
        <w:rPr>
          <w:rFonts w:ascii="Arial" w:hAnsi="Arial" w:eastAsia="Arial" w:cs="Arial"/>
          <w:b w:val="1"/>
          <w:bCs w:val="1"/>
        </w:rPr>
      </w:pPr>
      <w:r w:rsidRPr="2ED43A84" w:rsidR="00DF5479">
        <w:rPr>
          <w:rFonts w:ascii="Arial" w:hAnsi="Arial" w:eastAsia="Arial" w:cs="Arial"/>
          <w:b w:val="1"/>
          <w:bCs w:val="1"/>
        </w:rPr>
        <w:t>Suggested Stakeholder Engagement Plan</w:t>
      </w:r>
    </w:p>
    <w:p w:rsidRPr="00DF5479" w:rsidR="00DF5479" w:rsidP="2ED43A84" w:rsidRDefault="00DF5479" w14:paraId="0FB35340" w14:textId="77777777">
      <w:pPr>
        <w:spacing w:line="360" w:lineRule="auto"/>
        <w:rPr>
          <w:rFonts w:ascii="Arial" w:hAnsi="Arial" w:eastAsia="Arial" w:cs="Arial"/>
          <w:b w:val="1"/>
          <w:bCs w:val="1"/>
        </w:rPr>
      </w:pPr>
    </w:p>
    <w:tbl>
      <w:tblPr>
        <w:tblW w:w="10963" w:type="dxa"/>
        <w:tblCellSpacing w:w="1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2448"/>
        <w:gridCol w:w="977"/>
        <w:gridCol w:w="984"/>
        <w:gridCol w:w="1674"/>
        <w:gridCol w:w="4880"/>
      </w:tblGrid>
      <w:tr w:rsidRPr="00DF5479" w:rsidR="00EF5413" w:rsidTr="2ED43A84" w14:paraId="52F30403" w14:textId="77777777">
        <w:trPr>
          <w:tblHeader/>
          <w:tblCellSpacing w:w="15" w:type="dxa"/>
        </w:trPr>
        <w:tc>
          <w:tcPr>
            <w:tcW w:w="2448" w:type="dxa"/>
            <w:shd w:val="clear" w:color="auto" w:fill="A5C9EB" w:themeFill="text2" w:themeFillTint="40"/>
            <w:tcMar/>
            <w:vAlign w:val="center"/>
            <w:hideMark/>
          </w:tcPr>
          <w:p w:rsidRPr="00DF5479" w:rsidR="00EF5413" w:rsidP="2ED43A84" w:rsidRDefault="00EF5413" w14:paraId="19CA3644" w14:textId="77777777">
            <w:pPr>
              <w:spacing w:line="360" w:lineRule="auto"/>
              <w:rPr>
                <w:rFonts w:ascii="Arial" w:hAnsi="Arial" w:eastAsia="Arial" w:cs="Arial"/>
                <w:b w:val="1"/>
                <w:bCs w:val="1"/>
              </w:rPr>
            </w:pPr>
            <w:r w:rsidRPr="2ED43A84" w:rsidR="67A24058">
              <w:rPr>
                <w:rFonts w:ascii="Arial" w:hAnsi="Arial" w:eastAsia="Arial" w:cs="Arial"/>
                <w:b w:val="1"/>
                <w:bCs w:val="1"/>
              </w:rPr>
              <w:t>Stakeholder</w:t>
            </w:r>
          </w:p>
        </w:tc>
        <w:tc>
          <w:tcPr>
            <w:tcW w:w="977" w:type="dxa"/>
            <w:shd w:val="clear" w:color="auto" w:fill="A5C9EB" w:themeFill="text2" w:themeFillTint="40"/>
            <w:tcMar/>
            <w:vAlign w:val="center"/>
            <w:hideMark/>
          </w:tcPr>
          <w:p w:rsidRPr="00DF5479" w:rsidR="00EF5413" w:rsidP="2ED43A84" w:rsidRDefault="00EF5413" w14:paraId="7D907F1A" w14:textId="77777777">
            <w:pPr>
              <w:spacing w:line="360" w:lineRule="auto"/>
              <w:rPr>
                <w:rFonts w:ascii="Arial" w:hAnsi="Arial" w:eastAsia="Arial" w:cs="Arial"/>
                <w:b w:val="1"/>
                <w:bCs w:val="1"/>
              </w:rPr>
            </w:pPr>
            <w:r w:rsidRPr="2ED43A84" w:rsidR="67A24058">
              <w:rPr>
                <w:rFonts w:ascii="Arial" w:hAnsi="Arial" w:eastAsia="Arial" w:cs="Arial"/>
                <w:b w:val="1"/>
                <w:bCs w:val="1"/>
              </w:rPr>
              <w:t>Power</w:t>
            </w:r>
          </w:p>
        </w:tc>
        <w:tc>
          <w:tcPr>
            <w:tcW w:w="984" w:type="dxa"/>
            <w:shd w:val="clear" w:color="auto" w:fill="A5C9EB" w:themeFill="text2" w:themeFillTint="40"/>
            <w:tcMar/>
            <w:vAlign w:val="center"/>
            <w:hideMark/>
          </w:tcPr>
          <w:p w:rsidRPr="00DF5479" w:rsidR="00EF5413" w:rsidP="2ED43A84" w:rsidRDefault="00EF5413" w14:paraId="2B6915B0" w14:textId="77777777">
            <w:pPr>
              <w:spacing w:line="360" w:lineRule="auto"/>
              <w:rPr>
                <w:rFonts w:ascii="Arial" w:hAnsi="Arial" w:eastAsia="Arial" w:cs="Arial"/>
                <w:b w:val="1"/>
                <w:bCs w:val="1"/>
              </w:rPr>
            </w:pPr>
            <w:r w:rsidRPr="2ED43A84" w:rsidR="67A24058">
              <w:rPr>
                <w:rFonts w:ascii="Arial" w:hAnsi="Arial" w:eastAsia="Arial" w:cs="Arial"/>
                <w:b w:val="1"/>
                <w:bCs w:val="1"/>
              </w:rPr>
              <w:t>Interest</w:t>
            </w:r>
          </w:p>
        </w:tc>
        <w:tc>
          <w:tcPr>
            <w:tcW w:w="1674" w:type="dxa"/>
            <w:shd w:val="clear" w:color="auto" w:fill="A5C9EB" w:themeFill="text2" w:themeFillTint="40"/>
            <w:tcMar/>
            <w:vAlign w:val="center"/>
            <w:hideMark/>
          </w:tcPr>
          <w:p w:rsidRPr="00DF5479" w:rsidR="00EF5413" w:rsidP="2ED43A84" w:rsidRDefault="00EF5413" w14:paraId="7971C38C" w14:textId="77777777">
            <w:pPr>
              <w:spacing w:line="360" w:lineRule="auto"/>
              <w:rPr>
                <w:rFonts w:ascii="Arial" w:hAnsi="Arial" w:eastAsia="Arial" w:cs="Arial"/>
                <w:b w:val="1"/>
                <w:bCs w:val="1"/>
              </w:rPr>
            </w:pPr>
            <w:r w:rsidRPr="2ED43A84" w:rsidR="67A24058">
              <w:rPr>
                <w:rFonts w:ascii="Arial" w:hAnsi="Arial" w:eastAsia="Arial" w:cs="Arial"/>
                <w:b w:val="1"/>
                <w:bCs w:val="1"/>
              </w:rPr>
              <w:t>Mendelow Category</w:t>
            </w:r>
          </w:p>
        </w:tc>
        <w:tc>
          <w:tcPr>
            <w:tcW w:w="4880" w:type="dxa"/>
            <w:shd w:val="clear" w:color="auto" w:fill="A5C9EB" w:themeFill="text2" w:themeFillTint="40"/>
            <w:tcMar/>
            <w:vAlign w:val="center"/>
            <w:hideMark/>
          </w:tcPr>
          <w:p w:rsidRPr="00DF5479" w:rsidR="00EF5413" w:rsidP="2ED43A84" w:rsidRDefault="00EF5413" w14:paraId="1C67BE0F" w14:textId="77777777">
            <w:pPr>
              <w:spacing w:line="360" w:lineRule="auto"/>
              <w:rPr>
                <w:rFonts w:ascii="Arial" w:hAnsi="Arial" w:eastAsia="Arial" w:cs="Arial"/>
                <w:b w:val="1"/>
                <w:bCs w:val="1"/>
              </w:rPr>
            </w:pPr>
            <w:r w:rsidRPr="2ED43A84" w:rsidR="67A24058">
              <w:rPr>
                <w:rFonts w:ascii="Arial" w:hAnsi="Arial" w:eastAsia="Arial" w:cs="Arial"/>
                <w:b w:val="1"/>
                <w:bCs w:val="1"/>
              </w:rPr>
              <w:t>Engagement Strategy</w:t>
            </w:r>
          </w:p>
        </w:tc>
      </w:tr>
      <w:tr w:rsidRPr="00DF5479" w:rsidR="00EF5413" w:rsidTr="2ED43A84" w14:paraId="06F0DE20" w14:textId="77777777">
        <w:trPr>
          <w:tblCellSpacing w:w="15" w:type="dxa"/>
        </w:trPr>
        <w:tc>
          <w:tcPr>
            <w:tcW w:w="2448" w:type="dxa"/>
            <w:tcMar/>
            <w:vAlign w:val="center"/>
            <w:hideMark/>
          </w:tcPr>
          <w:p w:rsidRPr="00DF5479" w:rsidR="00EF5413" w:rsidP="2ED43A84" w:rsidRDefault="00EF5413" w14:paraId="4FEDDAA1" w14:textId="77777777">
            <w:pPr>
              <w:spacing w:line="360" w:lineRule="auto"/>
              <w:rPr>
                <w:rFonts w:ascii="Arial" w:hAnsi="Arial" w:eastAsia="Arial" w:cs="Arial"/>
              </w:rPr>
            </w:pPr>
            <w:r w:rsidRPr="2ED43A84" w:rsidR="67A24058">
              <w:rPr>
                <w:rFonts w:ascii="Arial" w:hAnsi="Arial" w:eastAsia="Arial" w:cs="Arial"/>
              </w:rPr>
              <w:t>Board of Directors &amp; Shareholders</w:t>
            </w:r>
          </w:p>
        </w:tc>
        <w:tc>
          <w:tcPr>
            <w:tcW w:w="977" w:type="dxa"/>
            <w:tcMar/>
            <w:vAlign w:val="center"/>
            <w:hideMark/>
          </w:tcPr>
          <w:p w:rsidRPr="00DF5479" w:rsidR="00EF5413" w:rsidP="2ED43A84" w:rsidRDefault="00EF5413" w14:paraId="72E92FC5" w14:textId="77777777">
            <w:pPr>
              <w:spacing w:line="360" w:lineRule="auto"/>
              <w:rPr>
                <w:rFonts w:ascii="Arial" w:hAnsi="Arial" w:eastAsia="Arial" w:cs="Arial"/>
              </w:rPr>
            </w:pPr>
            <w:r w:rsidRPr="2ED43A84" w:rsidR="67A24058">
              <w:rPr>
                <w:rFonts w:ascii="Arial" w:hAnsi="Arial" w:eastAsia="Arial" w:cs="Arial"/>
              </w:rPr>
              <w:t>High</w:t>
            </w:r>
          </w:p>
        </w:tc>
        <w:tc>
          <w:tcPr>
            <w:tcW w:w="984" w:type="dxa"/>
            <w:tcMar/>
            <w:vAlign w:val="center"/>
            <w:hideMark/>
          </w:tcPr>
          <w:p w:rsidRPr="00DF5479" w:rsidR="00EF5413" w:rsidP="2ED43A84" w:rsidRDefault="00EF5413" w14:paraId="76DA9E3C" w14:textId="77777777">
            <w:pPr>
              <w:spacing w:line="360" w:lineRule="auto"/>
              <w:rPr>
                <w:rFonts w:ascii="Arial" w:hAnsi="Arial" w:eastAsia="Arial" w:cs="Arial"/>
              </w:rPr>
            </w:pPr>
            <w:r w:rsidRPr="2ED43A84" w:rsidR="67A24058">
              <w:rPr>
                <w:rFonts w:ascii="Arial" w:hAnsi="Arial" w:eastAsia="Arial" w:cs="Arial"/>
              </w:rPr>
              <w:t>High</w:t>
            </w:r>
          </w:p>
        </w:tc>
        <w:tc>
          <w:tcPr>
            <w:tcW w:w="1674" w:type="dxa"/>
            <w:tcMar/>
            <w:vAlign w:val="center"/>
            <w:hideMark/>
          </w:tcPr>
          <w:p w:rsidRPr="00DF5479" w:rsidR="00EF5413" w:rsidP="2ED43A84" w:rsidRDefault="00EF5413" w14:paraId="3BF565CC" w14:textId="77777777">
            <w:pPr>
              <w:spacing w:line="360" w:lineRule="auto"/>
              <w:rPr>
                <w:rFonts w:ascii="Arial" w:hAnsi="Arial" w:eastAsia="Arial" w:cs="Arial"/>
              </w:rPr>
            </w:pPr>
            <w:r w:rsidRPr="2ED43A84" w:rsidR="67A24058">
              <w:rPr>
                <w:rFonts w:ascii="Arial" w:hAnsi="Arial" w:eastAsia="Arial" w:cs="Arial"/>
              </w:rPr>
              <w:t>Manage Closely</w:t>
            </w:r>
          </w:p>
        </w:tc>
        <w:tc>
          <w:tcPr>
            <w:tcW w:w="4880" w:type="dxa"/>
            <w:tcMar/>
            <w:vAlign w:val="center"/>
            <w:hideMark/>
          </w:tcPr>
          <w:p w:rsidRPr="00DF5479" w:rsidR="00EF5413" w:rsidP="2ED43A84" w:rsidRDefault="00EF5413" w14:paraId="504F22A4" w14:textId="77777777">
            <w:pPr>
              <w:spacing w:line="360" w:lineRule="auto"/>
              <w:rPr>
                <w:rFonts w:ascii="Arial" w:hAnsi="Arial" w:eastAsia="Arial" w:cs="Arial"/>
              </w:rPr>
            </w:pPr>
            <w:r w:rsidRPr="2ED43A84" w:rsidR="67A24058">
              <w:rPr>
                <w:rFonts w:ascii="Arial" w:hAnsi="Arial" w:eastAsia="Arial" w:cs="Arial"/>
              </w:rPr>
              <w:t>Monthly strategic meetings, KPI dashboards, financial reporting</w:t>
            </w:r>
          </w:p>
        </w:tc>
      </w:tr>
      <w:tr w:rsidRPr="00DF5479" w:rsidR="00EF5413" w:rsidTr="2ED43A84" w14:paraId="75CA4A62" w14:textId="77777777">
        <w:trPr>
          <w:tblCellSpacing w:w="15" w:type="dxa"/>
        </w:trPr>
        <w:tc>
          <w:tcPr>
            <w:tcW w:w="2448" w:type="dxa"/>
            <w:tcMar/>
            <w:vAlign w:val="center"/>
            <w:hideMark/>
          </w:tcPr>
          <w:p w:rsidRPr="00DF5479" w:rsidR="00EF5413" w:rsidP="2ED43A84" w:rsidRDefault="00EF5413" w14:paraId="61861E5B" w14:textId="77777777">
            <w:pPr>
              <w:spacing w:line="360" w:lineRule="auto"/>
              <w:rPr>
                <w:rFonts w:ascii="Arial" w:hAnsi="Arial" w:eastAsia="Arial" w:cs="Arial"/>
              </w:rPr>
            </w:pPr>
            <w:r w:rsidRPr="2ED43A84" w:rsidR="67A24058">
              <w:rPr>
                <w:rFonts w:ascii="Arial" w:hAnsi="Arial" w:eastAsia="Arial" w:cs="Arial"/>
              </w:rPr>
              <w:t>Employees</w:t>
            </w:r>
          </w:p>
        </w:tc>
        <w:tc>
          <w:tcPr>
            <w:tcW w:w="977" w:type="dxa"/>
            <w:tcMar/>
            <w:vAlign w:val="center"/>
            <w:hideMark/>
          </w:tcPr>
          <w:p w:rsidRPr="00DF5479" w:rsidR="00EF5413" w:rsidP="2ED43A84" w:rsidRDefault="00EF5413" w14:paraId="714773C1" w14:textId="77777777">
            <w:pPr>
              <w:spacing w:line="360" w:lineRule="auto"/>
              <w:rPr>
                <w:rFonts w:ascii="Arial" w:hAnsi="Arial" w:eastAsia="Arial" w:cs="Arial"/>
              </w:rPr>
            </w:pPr>
            <w:r w:rsidRPr="2ED43A84" w:rsidR="67A24058">
              <w:rPr>
                <w:rFonts w:ascii="Arial" w:hAnsi="Arial" w:eastAsia="Arial" w:cs="Arial"/>
              </w:rPr>
              <w:t>Medium</w:t>
            </w:r>
          </w:p>
        </w:tc>
        <w:tc>
          <w:tcPr>
            <w:tcW w:w="984" w:type="dxa"/>
            <w:tcMar/>
            <w:vAlign w:val="center"/>
            <w:hideMark/>
          </w:tcPr>
          <w:p w:rsidRPr="00DF5479" w:rsidR="00EF5413" w:rsidP="2ED43A84" w:rsidRDefault="00EF5413" w14:paraId="5D30A620" w14:textId="77777777">
            <w:pPr>
              <w:spacing w:line="360" w:lineRule="auto"/>
              <w:rPr>
                <w:rFonts w:ascii="Arial" w:hAnsi="Arial" w:eastAsia="Arial" w:cs="Arial"/>
              </w:rPr>
            </w:pPr>
            <w:r w:rsidRPr="2ED43A84" w:rsidR="67A24058">
              <w:rPr>
                <w:rFonts w:ascii="Arial" w:hAnsi="Arial" w:eastAsia="Arial" w:cs="Arial"/>
              </w:rPr>
              <w:t>High</w:t>
            </w:r>
          </w:p>
        </w:tc>
        <w:tc>
          <w:tcPr>
            <w:tcW w:w="1674" w:type="dxa"/>
            <w:tcMar/>
            <w:vAlign w:val="center"/>
            <w:hideMark/>
          </w:tcPr>
          <w:p w:rsidRPr="00DF5479" w:rsidR="00EF5413" w:rsidP="2ED43A84" w:rsidRDefault="00EF5413" w14:paraId="2E6212EF" w14:textId="77777777">
            <w:pPr>
              <w:spacing w:line="360" w:lineRule="auto"/>
              <w:rPr>
                <w:rFonts w:ascii="Arial" w:hAnsi="Arial" w:eastAsia="Arial" w:cs="Arial"/>
              </w:rPr>
            </w:pPr>
            <w:r w:rsidRPr="2ED43A84" w:rsidR="67A24058">
              <w:rPr>
                <w:rFonts w:ascii="Arial" w:hAnsi="Arial" w:eastAsia="Arial" w:cs="Arial"/>
              </w:rPr>
              <w:t>Keep Informed</w:t>
            </w:r>
          </w:p>
        </w:tc>
        <w:tc>
          <w:tcPr>
            <w:tcW w:w="4880" w:type="dxa"/>
            <w:tcMar/>
            <w:vAlign w:val="center"/>
            <w:hideMark/>
          </w:tcPr>
          <w:p w:rsidRPr="00DF5479" w:rsidR="00EF5413" w:rsidP="2ED43A84" w:rsidRDefault="00EF5413" w14:paraId="037D3797" w14:textId="77777777">
            <w:pPr>
              <w:spacing w:line="360" w:lineRule="auto"/>
              <w:rPr>
                <w:rFonts w:ascii="Arial" w:hAnsi="Arial" w:eastAsia="Arial" w:cs="Arial"/>
              </w:rPr>
            </w:pPr>
            <w:r w:rsidRPr="2ED43A84" w:rsidR="67A24058">
              <w:rPr>
                <w:rFonts w:ascii="Arial" w:hAnsi="Arial" w:eastAsia="Arial" w:cs="Arial"/>
              </w:rPr>
              <w:t>Training, workshops, regular internal communications, feedback sessions</w:t>
            </w:r>
          </w:p>
        </w:tc>
      </w:tr>
      <w:tr w:rsidRPr="00DF5479" w:rsidR="00EF5413" w:rsidTr="2ED43A84" w14:paraId="48259D8E" w14:textId="77777777">
        <w:trPr>
          <w:tblCellSpacing w:w="15" w:type="dxa"/>
        </w:trPr>
        <w:tc>
          <w:tcPr>
            <w:tcW w:w="2448" w:type="dxa"/>
            <w:tcMar/>
            <w:vAlign w:val="center"/>
            <w:hideMark/>
          </w:tcPr>
          <w:p w:rsidRPr="00DF5479" w:rsidR="00EF5413" w:rsidP="2ED43A84" w:rsidRDefault="00EF5413" w14:paraId="6C948A15" w14:textId="77777777">
            <w:pPr>
              <w:spacing w:line="360" w:lineRule="auto"/>
              <w:rPr>
                <w:rFonts w:ascii="Arial" w:hAnsi="Arial" w:eastAsia="Arial" w:cs="Arial"/>
              </w:rPr>
            </w:pPr>
            <w:r w:rsidRPr="2ED43A84" w:rsidR="67A24058">
              <w:rPr>
                <w:rFonts w:ascii="Arial" w:hAnsi="Arial" w:eastAsia="Arial" w:cs="Arial"/>
              </w:rPr>
              <w:t>Customers</w:t>
            </w:r>
          </w:p>
        </w:tc>
        <w:tc>
          <w:tcPr>
            <w:tcW w:w="977" w:type="dxa"/>
            <w:tcMar/>
            <w:vAlign w:val="center"/>
            <w:hideMark/>
          </w:tcPr>
          <w:p w:rsidRPr="00DF5479" w:rsidR="00EF5413" w:rsidP="2ED43A84" w:rsidRDefault="00EF5413" w14:paraId="19824AD5" w14:textId="77777777">
            <w:pPr>
              <w:spacing w:line="360" w:lineRule="auto"/>
              <w:rPr>
                <w:rFonts w:ascii="Arial" w:hAnsi="Arial" w:eastAsia="Arial" w:cs="Arial"/>
              </w:rPr>
            </w:pPr>
            <w:r w:rsidRPr="2ED43A84" w:rsidR="67A24058">
              <w:rPr>
                <w:rFonts w:ascii="Arial" w:hAnsi="Arial" w:eastAsia="Arial" w:cs="Arial"/>
              </w:rPr>
              <w:t>Medium</w:t>
            </w:r>
          </w:p>
        </w:tc>
        <w:tc>
          <w:tcPr>
            <w:tcW w:w="984" w:type="dxa"/>
            <w:tcMar/>
            <w:vAlign w:val="center"/>
            <w:hideMark/>
          </w:tcPr>
          <w:p w:rsidRPr="00DF5479" w:rsidR="00EF5413" w:rsidP="2ED43A84" w:rsidRDefault="00EF5413" w14:paraId="367D82F4" w14:textId="77777777">
            <w:pPr>
              <w:spacing w:line="360" w:lineRule="auto"/>
              <w:rPr>
                <w:rFonts w:ascii="Arial" w:hAnsi="Arial" w:eastAsia="Arial" w:cs="Arial"/>
              </w:rPr>
            </w:pPr>
            <w:r w:rsidRPr="2ED43A84" w:rsidR="67A24058">
              <w:rPr>
                <w:rFonts w:ascii="Arial" w:hAnsi="Arial" w:eastAsia="Arial" w:cs="Arial"/>
              </w:rPr>
              <w:t>High</w:t>
            </w:r>
          </w:p>
        </w:tc>
        <w:tc>
          <w:tcPr>
            <w:tcW w:w="1674" w:type="dxa"/>
            <w:tcMar/>
            <w:vAlign w:val="center"/>
            <w:hideMark/>
          </w:tcPr>
          <w:p w:rsidRPr="00DF5479" w:rsidR="00EF5413" w:rsidP="2ED43A84" w:rsidRDefault="00EF5413" w14:paraId="08159F9D" w14:textId="77777777">
            <w:pPr>
              <w:spacing w:line="360" w:lineRule="auto"/>
              <w:rPr>
                <w:rFonts w:ascii="Arial" w:hAnsi="Arial" w:eastAsia="Arial" w:cs="Arial"/>
              </w:rPr>
            </w:pPr>
            <w:r w:rsidRPr="2ED43A84" w:rsidR="67A24058">
              <w:rPr>
                <w:rFonts w:ascii="Arial" w:hAnsi="Arial" w:eastAsia="Arial" w:cs="Arial"/>
              </w:rPr>
              <w:t>Keep Informed</w:t>
            </w:r>
          </w:p>
        </w:tc>
        <w:tc>
          <w:tcPr>
            <w:tcW w:w="4880" w:type="dxa"/>
            <w:tcMar/>
            <w:vAlign w:val="center"/>
            <w:hideMark/>
          </w:tcPr>
          <w:p w:rsidRPr="00DF5479" w:rsidR="00EF5413" w:rsidP="2ED43A84" w:rsidRDefault="00EF5413" w14:paraId="4098FCC3" w14:textId="77777777">
            <w:pPr>
              <w:spacing w:line="360" w:lineRule="auto"/>
              <w:rPr>
                <w:rFonts w:ascii="Arial" w:hAnsi="Arial" w:eastAsia="Arial" w:cs="Arial"/>
              </w:rPr>
            </w:pPr>
            <w:r w:rsidRPr="2ED43A84" w:rsidR="67A24058">
              <w:rPr>
                <w:rFonts w:ascii="Arial" w:hAnsi="Arial" w:eastAsia="Arial" w:cs="Arial"/>
              </w:rPr>
              <w:t>Customer surveys, app notifications, social media updates, service improvements</w:t>
            </w:r>
          </w:p>
        </w:tc>
      </w:tr>
      <w:tr w:rsidRPr="00DF5479" w:rsidR="00EF5413" w:rsidTr="2ED43A84" w14:paraId="2A9BA4EC" w14:textId="77777777">
        <w:trPr>
          <w:tblCellSpacing w:w="15" w:type="dxa"/>
        </w:trPr>
        <w:tc>
          <w:tcPr>
            <w:tcW w:w="2448" w:type="dxa"/>
            <w:tcMar/>
            <w:vAlign w:val="center"/>
            <w:hideMark/>
          </w:tcPr>
          <w:p w:rsidRPr="00DF5479" w:rsidR="00EF5413" w:rsidP="2ED43A84" w:rsidRDefault="00EF5413" w14:paraId="661A2CD2" w14:textId="77777777">
            <w:pPr>
              <w:spacing w:line="360" w:lineRule="auto"/>
              <w:rPr>
                <w:rFonts w:ascii="Arial" w:hAnsi="Arial" w:eastAsia="Arial" w:cs="Arial"/>
              </w:rPr>
            </w:pPr>
            <w:r w:rsidRPr="2ED43A84" w:rsidR="67A24058">
              <w:rPr>
                <w:rFonts w:ascii="Arial" w:hAnsi="Arial" w:eastAsia="Arial" w:cs="Arial"/>
              </w:rPr>
              <w:t>Ofcom &amp; CMA</w:t>
            </w:r>
          </w:p>
        </w:tc>
        <w:tc>
          <w:tcPr>
            <w:tcW w:w="977" w:type="dxa"/>
            <w:tcMar/>
            <w:vAlign w:val="center"/>
            <w:hideMark/>
          </w:tcPr>
          <w:p w:rsidRPr="00DF5479" w:rsidR="00EF5413" w:rsidP="2ED43A84" w:rsidRDefault="00EF5413" w14:paraId="15366522" w14:textId="77777777">
            <w:pPr>
              <w:spacing w:line="360" w:lineRule="auto"/>
              <w:rPr>
                <w:rFonts w:ascii="Arial" w:hAnsi="Arial" w:eastAsia="Arial" w:cs="Arial"/>
              </w:rPr>
            </w:pPr>
            <w:r w:rsidRPr="2ED43A84" w:rsidR="67A24058">
              <w:rPr>
                <w:rFonts w:ascii="Arial" w:hAnsi="Arial" w:eastAsia="Arial" w:cs="Arial"/>
              </w:rPr>
              <w:t>High</w:t>
            </w:r>
          </w:p>
        </w:tc>
        <w:tc>
          <w:tcPr>
            <w:tcW w:w="984" w:type="dxa"/>
            <w:tcMar/>
            <w:vAlign w:val="center"/>
            <w:hideMark/>
          </w:tcPr>
          <w:p w:rsidRPr="00DF5479" w:rsidR="00EF5413" w:rsidP="2ED43A84" w:rsidRDefault="00EF5413" w14:paraId="62D291F5" w14:textId="77777777">
            <w:pPr>
              <w:spacing w:line="360" w:lineRule="auto"/>
              <w:rPr>
                <w:rFonts w:ascii="Arial" w:hAnsi="Arial" w:eastAsia="Arial" w:cs="Arial"/>
              </w:rPr>
            </w:pPr>
            <w:r w:rsidRPr="2ED43A84" w:rsidR="67A24058">
              <w:rPr>
                <w:rFonts w:ascii="Arial" w:hAnsi="Arial" w:eastAsia="Arial" w:cs="Arial"/>
              </w:rPr>
              <w:t>Medium</w:t>
            </w:r>
          </w:p>
        </w:tc>
        <w:tc>
          <w:tcPr>
            <w:tcW w:w="1674" w:type="dxa"/>
            <w:tcMar/>
            <w:vAlign w:val="center"/>
            <w:hideMark/>
          </w:tcPr>
          <w:p w:rsidRPr="00DF5479" w:rsidR="00EF5413" w:rsidP="2ED43A84" w:rsidRDefault="00EF5413" w14:paraId="43363E38" w14:textId="77777777">
            <w:pPr>
              <w:spacing w:line="360" w:lineRule="auto"/>
              <w:rPr>
                <w:rFonts w:ascii="Arial" w:hAnsi="Arial" w:eastAsia="Arial" w:cs="Arial"/>
              </w:rPr>
            </w:pPr>
            <w:r w:rsidRPr="2ED43A84" w:rsidR="67A24058">
              <w:rPr>
                <w:rFonts w:ascii="Arial" w:hAnsi="Arial" w:eastAsia="Arial" w:cs="Arial"/>
              </w:rPr>
              <w:t>Keep Satisfied</w:t>
            </w:r>
          </w:p>
        </w:tc>
        <w:tc>
          <w:tcPr>
            <w:tcW w:w="4880" w:type="dxa"/>
            <w:tcMar/>
            <w:vAlign w:val="center"/>
            <w:hideMark/>
          </w:tcPr>
          <w:p w:rsidRPr="00DF5479" w:rsidR="00EF5413" w:rsidP="2ED43A84" w:rsidRDefault="00EF5413" w14:paraId="12FDB87F" w14:textId="77777777">
            <w:pPr>
              <w:spacing w:line="360" w:lineRule="auto"/>
              <w:rPr>
                <w:rFonts w:ascii="Arial" w:hAnsi="Arial" w:eastAsia="Arial" w:cs="Arial"/>
              </w:rPr>
            </w:pPr>
            <w:r w:rsidRPr="2ED43A84" w:rsidR="67A24058">
              <w:rPr>
                <w:rFonts w:ascii="Arial" w:hAnsi="Arial" w:eastAsia="Arial" w:cs="Arial"/>
              </w:rPr>
              <w:t>Compliance reports, regulatory meetings, governance updates</w:t>
            </w:r>
          </w:p>
        </w:tc>
      </w:tr>
      <w:tr w:rsidRPr="00DF5479" w:rsidR="00EF5413" w:rsidTr="2ED43A84" w14:paraId="193E6656" w14:textId="77777777">
        <w:trPr>
          <w:tblCellSpacing w:w="15" w:type="dxa"/>
        </w:trPr>
        <w:tc>
          <w:tcPr>
            <w:tcW w:w="2448" w:type="dxa"/>
            <w:tcMar/>
            <w:vAlign w:val="center"/>
            <w:hideMark/>
          </w:tcPr>
          <w:p w:rsidRPr="00DF5479" w:rsidR="00EF5413" w:rsidP="2ED43A84" w:rsidRDefault="00EF5413" w14:paraId="3012C1D6" w14:textId="77777777">
            <w:pPr>
              <w:spacing w:line="360" w:lineRule="auto"/>
              <w:rPr>
                <w:rFonts w:ascii="Arial" w:hAnsi="Arial" w:eastAsia="Arial" w:cs="Arial"/>
              </w:rPr>
            </w:pPr>
            <w:r w:rsidRPr="2ED43A84" w:rsidR="67A24058">
              <w:rPr>
                <w:rFonts w:ascii="Arial" w:hAnsi="Arial" w:eastAsia="Arial" w:cs="Arial"/>
              </w:rPr>
              <w:t>Technology Partners &amp; Suppliers</w:t>
            </w:r>
          </w:p>
        </w:tc>
        <w:tc>
          <w:tcPr>
            <w:tcW w:w="977" w:type="dxa"/>
            <w:tcMar/>
            <w:vAlign w:val="center"/>
            <w:hideMark/>
          </w:tcPr>
          <w:p w:rsidRPr="00DF5479" w:rsidR="00EF5413" w:rsidP="2ED43A84" w:rsidRDefault="00EF5413" w14:paraId="5AA2E8E3" w14:textId="77777777">
            <w:pPr>
              <w:spacing w:line="360" w:lineRule="auto"/>
              <w:rPr>
                <w:rFonts w:ascii="Arial" w:hAnsi="Arial" w:eastAsia="Arial" w:cs="Arial"/>
              </w:rPr>
            </w:pPr>
            <w:r w:rsidRPr="2ED43A84" w:rsidR="67A24058">
              <w:rPr>
                <w:rFonts w:ascii="Arial" w:hAnsi="Arial" w:eastAsia="Arial" w:cs="Arial"/>
              </w:rPr>
              <w:t>Medium</w:t>
            </w:r>
          </w:p>
        </w:tc>
        <w:tc>
          <w:tcPr>
            <w:tcW w:w="984" w:type="dxa"/>
            <w:tcMar/>
            <w:vAlign w:val="center"/>
            <w:hideMark/>
          </w:tcPr>
          <w:p w:rsidRPr="00DF5479" w:rsidR="00EF5413" w:rsidP="2ED43A84" w:rsidRDefault="00EF5413" w14:paraId="36CD2482" w14:textId="77777777">
            <w:pPr>
              <w:spacing w:line="360" w:lineRule="auto"/>
              <w:rPr>
                <w:rFonts w:ascii="Arial" w:hAnsi="Arial" w:eastAsia="Arial" w:cs="Arial"/>
              </w:rPr>
            </w:pPr>
            <w:r w:rsidRPr="2ED43A84" w:rsidR="67A24058">
              <w:rPr>
                <w:rFonts w:ascii="Arial" w:hAnsi="Arial" w:eastAsia="Arial" w:cs="Arial"/>
              </w:rPr>
              <w:t>Medium</w:t>
            </w:r>
          </w:p>
        </w:tc>
        <w:tc>
          <w:tcPr>
            <w:tcW w:w="1674" w:type="dxa"/>
            <w:tcMar/>
            <w:vAlign w:val="center"/>
            <w:hideMark/>
          </w:tcPr>
          <w:p w:rsidRPr="00DF5479" w:rsidR="00EF5413" w:rsidP="2ED43A84" w:rsidRDefault="00EF5413" w14:paraId="76FE531C" w14:textId="77777777">
            <w:pPr>
              <w:spacing w:line="360" w:lineRule="auto"/>
              <w:rPr>
                <w:rFonts w:ascii="Arial" w:hAnsi="Arial" w:eastAsia="Arial" w:cs="Arial"/>
              </w:rPr>
            </w:pPr>
            <w:r w:rsidRPr="2ED43A84" w:rsidR="67A24058">
              <w:rPr>
                <w:rFonts w:ascii="Arial" w:hAnsi="Arial" w:eastAsia="Arial" w:cs="Arial"/>
              </w:rPr>
              <w:t>Keep Satisfied</w:t>
            </w:r>
          </w:p>
        </w:tc>
        <w:tc>
          <w:tcPr>
            <w:tcW w:w="4880" w:type="dxa"/>
            <w:tcMar/>
            <w:vAlign w:val="center"/>
            <w:hideMark/>
          </w:tcPr>
          <w:p w:rsidRPr="00DF5479" w:rsidR="00EF5413" w:rsidP="2ED43A84" w:rsidRDefault="00EF5413" w14:paraId="15C748BE" w14:textId="77777777">
            <w:pPr>
              <w:spacing w:line="360" w:lineRule="auto"/>
              <w:rPr>
                <w:rFonts w:ascii="Arial" w:hAnsi="Arial" w:eastAsia="Arial" w:cs="Arial"/>
              </w:rPr>
            </w:pPr>
            <w:r w:rsidRPr="2ED43A84" w:rsidR="67A24058">
              <w:rPr>
                <w:rFonts w:ascii="Arial" w:hAnsi="Arial" w:eastAsia="Arial" w:cs="Arial"/>
              </w:rPr>
              <w:t>Partnership reviews, project meetings, contract management</w:t>
            </w:r>
          </w:p>
        </w:tc>
      </w:tr>
      <w:tr w:rsidRPr="00DF5479" w:rsidR="00EF5413" w:rsidTr="2ED43A84" w14:paraId="1B5BED82" w14:textId="77777777">
        <w:trPr>
          <w:tblCellSpacing w:w="15" w:type="dxa"/>
        </w:trPr>
        <w:tc>
          <w:tcPr>
            <w:tcW w:w="2448" w:type="dxa"/>
            <w:tcMar/>
            <w:vAlign w:val="center"/>
            <w:hideMark/>
          </w:tcPr>
          <w:p w:rsidRPr="00DF5479" w:rsidR="00EF5413" w:rsidP="2ED43A84" w:rsidRDefault="00EF5413" w14:paraId="09E8A565" w14:textId="77777777">
            <w:pPr>
              <w:spacing w:line="360" w:lineRule="auto"/>
              <w:rPr>
                <w:rFonts w:ascii="Arial" w:hAnsi="Arial" w:eastAsia="Arial" w:cs="Arial"/>
              </w:rPr>
            </w:pPr>
            <w:r w:rsidRPr="2ED43A84" w:rsidR="67A24058">
              <w:rPr>
                <w:rFonts w:ascii="Arial" w:hAnsi="Arial" w:eastAsia="Arial" w:cs="Arial"/>
              </w:rPr>
              <w:t>Local Communities</w:t>
            </w:r>
          </w:p>
        </w:tc>
        <w:tc>
          <w:tcPr>
            <w:tcW w:w="977" w:type="dxa"/>
            <w:tcMar/>
            <w:vAlign w:val="center"/>
            <w:hideMark/>
          </w:tcPr>
          <w:p w:rsidRPr="00DF5479" w:rsidR="00EF5413" w:rsidP="2ED43A84" w:rsidRDefault="00EF5413" w14:paraId="3D1DD75A" w14:textId="77777777">
            <w:pPr>
              <w:spacing w:line="360" w:lineRule="auto"/>
              <w:rPr>
                <w:rFonts w:ascii="Arial" w:hAnsi="Arial" w:eastAsia="Arial" w:cs="Arial"/>
              </w:rPr>
            </w:pPr>
            <w:r w:rsidRPr="2ED43A84" w:rsidR="67A24058">
              <w:rPr>
                <w:rFonts w:ascii="Arial" w:hAnsi="Arial" w:eastAsia="Arial" w:cs="Arial"/>
              </w:rPr>
              <w:t>Low</w:t>
            </w:r>
          </w:p>
        </w:tc>
        <w:tc>
          <w:tcPr>
            <w:tcW w:w="984" w:type="dxa"/>
            <w:tcMar/>
            <w:vAlign w:val="center"/>
            <w:hideMark/>
          </w:tcPr>
          <w:p w:rsidRPr="00DF5479" w:rsidR="00EF5413" w:rsidP="2ED43A84" w:rsidRDefault="00EF5413" w14:paraId="3CDB725C" w14:textId="77777777">
            <w:pPr>
              <w:spacing w:line="360" w:lineRule="auto"/>
              <w:rPr>
                <w:rFonts w:ascii="Arial" w:hAnsi="Arial" w:eastAsia="Arial" w:cs="Arial"/>
              </w:rPr>
            </w:pPr>
            <w:r w:rsidRPr="2ED43A84" w:rsidR="67A24058">
              <w:rPr>
                <w:rFonts w:ascii="Arial" w:hAnsi="Arial" w:eastAsia="Arial" w:cs="Arial"/>
              </w:rPr>
              <w:t>Medium</w:t>
            </w:r>
          </w:p>
        </w:tc>
        <w:tc>
          <w:tcPr>
            <w:tcW w:w="1674" w:type="dxa"/>
            <w:tcMar/>
            <w:vAlign w:val="center"/>
            <w:hideMark/>
          </w:tcPr>
          <w:p w:rsidRPr="00DF5479" w:rsidR="00EF5413" w:rsidP="2ED43A84" w:rsidRDefault="00EF5413" w14:paraId="49BF0505" w14:textId="77777777">
            <w:pPr>
              <w:spacing w:line="360" w:lineRule="auto"/>
              <w:rPr>
                <w:rFonts w:ascii="Arial" w:hAnsi="Arial" w:eastAsia="Arial" w:cs="Arial"/>
              </w:rPr>
            </w:pPr>
            <w:r w:rsidRPr="2ED43A84" w:rsidR="67A24058">
              <w:rPr>
                <w:rFonts w:ascii="Arial" w:hAnsi="Arial" w:eastAsia="Arial" w:cs="Arial"/>
              </w:rPr>
              <w:t>Monitor</w:t>
            </w:r>
          </w:p>
        </w:tc>
        <w:tc>
          <w:tcPr>
            <w:tcW w:w="4880" w:type="dxa"/>
            <w:tcMar/>
            <w:vAlign w:val="center"/>
            <w:hideMark/>
          </w:tcPr>
          <w:p w:rsidRPr="00DF5479" w:rsidR="00EF5413" w:rsidP="2ED43A84" w:rsidRDefault="00EF5413" w14:paraId="4030633D" w14:textId="77777777">
            <w:pPr>
              <w:spacing w:line="360" w:lineRule="auto"/>
              <w:rPr>
                <w:rFonts w:ascii="Arial" w:hAnsi="Arial" w:eastAsia="Arial" w:cs="Arial"/>
              </w:rPr>
            </w:pPr>
            <w:r w:rsidRPr="2ED43A84" w:rsidR="67A24058">
              <w:rPr>
                <w:rFonts w:ascii="Arial" w:hAnsi="Arial" w:eastAsia="Arial" w:cs="Arial"/>
              </w:rPr>
              <w:t>Community engagement, CSR initiatives, local communications</w:t>
            </w:r>
          </w:p>
        </w:tc>
      </w:tr>
    </w:tbl>
    <w:p w:rsidR="00923E1F" w:rsidP="2ED43A84" w:rsidRDefault="00923E1F" w14:paraId="3920392B" w14:textId="77777777">
      <w:pPr>
        <w:spacing w:line="360" w:lineRule="auto"/>
        <w:rPr>
          <w:rFonts w:ascii="Arial" w:hAnsi="Arial" w:eastAsia="Arial" w:cs="Arial"/>
        </w:rPr>
      </w:pPr>
    </w:p>
    <w:p w:rsidR="57B3519E" w:rsidP="2ED43A84" w:rsidRDefault="57B3519E" w14:paraId="689E8E74" w14:textId="4D8116BC">
      <w:pPr>
        <w:spacing w:line="360" w:lineRule="auto"/>
        <w:rPr>
          <w:rFonts w:ascii="Arial" w:hAnsi="Arial" w:eastAsia="Arial" w:cs="Arial"/>
        </w:rPr>
      </w:pPr>
    </w:p>
    <w:p w:rsidR="2ED43A84" w:rsidP="2ED43A84" w:rsidRDefault="2ED43A84" w14:paraId="6FF647B7" w14:textId="70289652">
      <w:pPr>
        <w:spacing w:line="360" w:lineRule="auto"/>
        <w:rPr>
          <w:rFonts w:ascii="Arial" w:hAnsi="Arial" w:eastAsia="Arial" w:cs="Arial"/>
        </w:rPr>
      </w:pPr>
    </w:p>
    <w:p w:rsidR="009E217E" w:rsidP="2ED43A84" w:rsidRDefault="009E217E" w14:paraId="1B526BE2" w14:textId="19F87F80">
      <w:pPr>
        <w:numPr>
          <w:ilvl w:val="0"/>
          <w:numId w:val="2"/>
        </w:numPr>
        <w:tabs>
          <w:tab w:val="clear" w:pos="720"/>
          <w:tab w:val="num" w:pos="360"/>
        </w:tabs>
        <w:spacing w:line="360" w:lineRule="auto"/>
        <w:ind w:left="360"/>
        <w:rPr>
          <w:rFonts w:ascii="Arial" w:hAnsi="Arial" w:eastAsia="Arial" w:cs="Arial"/>
        </w:rPr>
      </w:pPr>
      <w:r w:rsidRPr="2ED43A84" w:rsidR="009E217E">
        <w:rPr>
          <w:rFonts w:ascii="Arial" w:hAnsi="Arial" w:eastAsia="Arial" w:cs="Arial"/>
          <w:b w:val="1"/>
          <w:bCs w:val="1"/>
        </w:rPr>
        <w:t xml:space="preserve">Implementation and </w:t>
      </w:r>
      <w:r w:rsidRPr="2ED43A84" w:rsidR="21DD46DE">
        <w:rPr>
          <w:rFonts w:ascii="Arial" w:hAnsi="Arial" w:eastAsia="Arial" w:cs="Arial"/>
          <w:b w:val="1"/>
          <w:bCs w:val="1"/>
        </w:rPr>
        <w:t>M</w:t>
      </w:r>
      <w:r w:rsidRPr="2ED43A84" w:rsidR="009E217E">
        <w:rPr>
          <w:rFonts w:ascii="Arial" w:hAnsi="Arial" w:eastAsia="Arial" w:cs="Arial"/>
          <w:b w:val="1"/>
          <w:bCs w:val="1"/>
        </w:rPr>
        <w:t>onitoring</w:t>
      </w:r>
    </w:p>
    <w:p w:rsidR="00923E1F" w:rsidP="2ED43A84" w:rsidRDefault="00923E1F" w14:paraId="71AC4118" w14:textId="77777777">
      <w:pPr>
        <w:spacing w:line="360" w:lineRule="auto"/>
        <w:jc w:val="both"/>
        <w:rPr>
          <w:rFonts w:ascii="Arial" w:hAnsi="Arial" w:eastAsia="Arial" w:cs="Arial"/>
        </w:rPr>
      </w:pPr>
    </w:p>
    <w:p w:rsidR="00923E1F" w:rsidP="2ED43A84" w:rsidRDefault="002D28FE" w14:paraId="5293358E" w14:textId="26B1C0E7">
      <w:pPr>
        <w:spacing w:line="360" w:lineRule="auto"/>
        <w:jc w:val="both"/>
        <w:rPr>
          <w:rFonts w:ascii="Arial" w:hAnsi="Arial" w:eastAsia="Arial" w:cs="Arial"/>
        </w:rPr>
      </w:pPr>
      <w:r w:rsidRPr="2ED43A84" w:rsidR="002D28FE">
        <w:rPr>
          <w:rFonts w:ascii="Arial" w:hAnsi="Arial" w:eastAsia="Arial" w:cs="Arial"/>
        </w:rPr>
        <w:t xml:space="preserve">The successful implementation of </w:t>
      </w:r>
      <w:r w:rsidRPr="2ED43A84" w:rsidR="00A15381">
        <w:rPr>
          <w:rFonts w:ascii="Arial" w:hAnsi="Arial" w:eastAsia="Arial" w:cs="Arial"/>
        </w:rPr>
        <w:t>our</w:t>
      </w:r>
      <w:r w:rsidRPr="2ED43A84" w:rsidR="002D28FE">
        <w:rPr>
          <w:rFonts w:ascii="Arial" w:hAnsi="Arial" w:eastAsia="Arial" w:cs="Arial"/>
        </w:rPr>
        <w:t xml:space="preserve"> proposed </w:t>
      </w:r>
      <w:r w:rsidRPr="2ED43A84" w:rsidR="002D28FE">
        <w:rPr>
          <w:rFonts w:ascii="Arial" w:hAnsi="Arial" w:eastAsia="Arial" w:cs="Arial"/>
          <w:b w:val="1"/>
          <w:bCs w:val="1"/>
        </w:rPr>
        <w:t>AI-driven digital services and enterprise solutions strategy</w:t>
      </w:r>
      <w:r w:rsidRPr="2ED43A84" w:rsidR="002D28FE">
        <w:rPr>
          <w:rFonts w:ascii="Arial" w:hAnsi="Arial" w:eastAsia="Arial" w:cs="Arial"/>
        </w:rPr>
        <w:t xml:space="preserve"> will require a structured and phased approach. The implementation plan focuses on enhancing customer experience, expanding digital capabilities, integrating AI technologies, and maximising the opportunities created through the</w:t>
      </w:r>
      <w:r w:rsidRPr="2ED43A84" w:rsidR="006829B0">
        <w:rPr>
          <w:rFonts w:ascii="Arial" w:hAnsi="Arial" w:eastAsia="Arial" w:cs="Arial"/>
        </w:rPr>
        <w:t xml:space="preserve"> </w:t>
      </w:r>
      <w:r w:rsidRPr="2ED43A84" w:rsidR="00B326E0">
        <w:rPr>
          <w:rFonts w:ascii="Arial" w:hAnsi="Arial" w:eastAsia="Arial" w:cs="Arial"/>
        </w:rPr>
        <w:t>newly</w:t>
      </w:r>
      <w:r w:rsidRPr="2ED43A84" w:rsidR="002D28FE">
        <w:rPr>
          <w:rFonts w:ascii="Arial" w:hAnsi="Arial" w:eastAsia="Arial" w:cs="Arial"/>
        </w:rPr>
        <w:t xml:space="preserve"> </w:t>
      </w:r>
      <w:r w:rsidRPr="2ED43A84" w:rsidR="00D70F7B">
        <w:rPr>
          <w:rFonts w:ascii="Arial" w:hAnsi="Arial" w:eastAsia="Arial" w:cs="Arial"/>
        </w:rPr>
        <w:t>merg</w:t>
      </w:r>
      <w:r w:rsidRPr="2ED43A84" w:rsidR="00D70F7B">
        <w:rPr>
          <w:rFonts w:ascii="Arial" w:hAnsi="Arial" w:eastAsia="Arial" w:cs="Arial"/>
        </w:rPr>
        <w:t>ed</w:t>
      </w:r>
      <w:r w:rsidRPr="2ED43A84" w:rsidR="006829B0">
        <w:rPr>
          <w:rFonts w:ascii="Arial" w:hAnsi="Arial" w:eastAsia="Arial" w:cs="Arial"/>
        </w:rPr>
        <w:t xml:space="preserve"> company</w:t>
      </w:r>
      <w:r w:rsidRPr="2ED43A84" w:rsidR="002D28FE">
        <w:rPr>
          <w:rFonts w:ascii="Arial" w:hAnsi="Arial" w:eastAsia="Arial" w:cs="Arial"/>
        </w:rPr>
        <w:t xml:space="preserve">. </w:t>
      </w:r>
      <w:r w:rsidRPr="2ED43A84" w:rsidR="00A90C79">
        <w:rPr>
          <w:rFonts w:ascii="Arial" w:hAnsi="Arial" w:eastAsia="Arial" w:cs="Arial"/>
        </w:rPr>
        <w:t xml:space="preserve">Progress will be monitored </w:t>
      </w:r>
      <w:r w:rsidRPr="2ED43A84" w:rsidR="00A90C79">
        <w:rPr>
          <w:rFonts w:ascii="Arial" w:hAnsi="Arial" w:eastAsia="Arial" w:cs="Arial"/>
        </w:rPr>
        <w:t xml:space="preserve">through clearly defined </w:t>
      </w:r>
      <w:r w:rsidRPr="2ED43A84" w:rsidR="00A90C79">
        <w:rPr>
          <w:rFonts w:ascii="Arial" w:hAnsi="Arial" w:eastAsia="Arial" w:cs="Arial"/>
          <w:b w:val="1"/>
          <w:bCs w:val="1"/>
        </w:rPr>
        <w:t>key performance indicators (KPIs)</w:t>
      </w:r>
      <w:r w:rsidRPr="2ED43A84" w:rsidR="002D28FE">
        <w:rPr>
          <w:rFonts w:ascii="Arial" w:hAnsi="Arial" w:eastAsia="Arial" w:cs="Arial"/>
        </w:rPr>
        <w:t xml:space="preserve"> to ensure the strategy delivers the </w:t>
      </w:r>
      <w:r w:rsidRPr="2ED43A84" w:rsidR="00BD5996">
        <w:rPr>
          <w:rFonts w:ascii="Arial" w:hAnsi="Arial" w:eastAsia="Arial" w:cs="Arial"/>
        </w:rPr>
        <w:t>expe</w:t>
      </w:r>
      <w:r w:rsidRPr="2ED43A84" w:rsidR="00BD5996">
        <w:rPr>
          <w:rFonts w:ascii="Arial" w:hAnsi="Arial" w:eastAsia="Arial" w:cs="Arial"/>
        </w:rPr>
        <w:t>c</w:t>
      </w:r>
      <w:r w:rsidRPr="2ED43A84" w:rsidR="00BD5996">
        <w:rPr>
          <w:rFonts w:ascii="Arial" w:hAnsi="Arial" w:eastAsia="Arial" w:cs="Arial"/>
        </w:rPr>
        <w:t>ted</w:t>
      </w:r>
      <w:r w:rsidRPr="2ED43A84" w:rsidR="002D28FE">
        <w:rPr>
          <w:rFonts w:ascii="Arial" w:hAnsi="Arial" w:eastAsia="Arial" w:cs="Arial"/>
        </w:rPr>
        <w:t xml:space="preserve"> business outcomes.</w:t>
      </w:r>
    </w:p>
    <w:p w:rsidR="00587991" w:rsidP="2ED43A84" w:rsidRDefault="00587991" w14:paraId="735B8414" w14:textId="77777777">
      <w:pPr>
        <w:spacing w:line="360" w:lineRule="auto"/>
        <w:jc w:val="both"/>
        <w:rPr>
          <w:rFonts w:ascii="Arial" w:hAnsi="Arial" w:eastAsia="Arial" w:cs="Arial"/>
        </w:rPr>
      </w:pPr>
    </w:p>
    <w:p w:rsidR="00587991" w:rsidP="2ED43A84" w:rsidRDefault="00587991" w14:paraId="6D48602A" w14:textId="4499881A">
      <w:pPr>
        <w:spacing w:line="360" w:lineRule="auto"/>
        <w:jc w:val="both"/>
        <w:rPr>
          <w:rFonts w:ascii="Arial" w:hAnsi="Arial" w:eastAsia="Arial" w:cs="Arial"/>
        </w:rPr>
      </w:pPr>
      <w:r w:rsidRPr="2ED43A84" w:rsidR="00587991">
        <w:rPr>
          <w:rFonts w:ascii="Arial" w:hAnsi="Arial" w:eastAsia="Arial" w:cs="Arial"/>
        </w:rPr>
        <w:t>The implementation will be delivered over a 24-month period.</w:t>
      </w:r>
    </w:p>
    <w:p w:rsidR="002D28FE" w:rsidP="2ED43A84" w:rsidRDefault="002D28FE" w14:paraId="400C24EE" w14:textId="77777777">
      <w:pPr>
        <w:spacing w:line="360" w:lineRule="auto"/>
        <w:rPr>
          <w:rFonts w:ascii="Arial" w:hAnsi="Arial" w:eastAsia="Arial" w:cs="Arial"/>
        </w:rPr>
      </w:pPr>
    </w:p>
    <w:tbl>
      <w:tblPr>
        <w:tblW w:w="10522" w:type="dxa"/>
        <w:tblCellSpacing w:w="15"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449"/>
        <w:gridCol w:w="3556"/>
        <w:gridCol w:w="1048"/>
        <w:gridCol w:w="1434"/>
        <w:gridCol w:w="3035"/>
      </w:tblGrid>
      <w:tr w:rsidRPr="00E7623B" w:rsidR="00FA1D6B" w:rsidTr="2ED43A84" w14:paraId="4A854EA0" w14:textId="77777777">
        <w:trPr>
          <w:trHeight w:val="51"/>
          <w:tblHeader/>
          <w:tblCellSpacing w:w="15" w:type="dxa"/>
        </w:trPr>
        <w:tc>
          <w:tcPr>
            <w:tcW w:w="1449" w:type="dxa"/>
            <w:shd w:val="clear" w:color="auto" w:fill="A5C9EB" w:themeFill="text2" w:themeFillTint="40"/>
            <w:tcMar/>
            <w:vAlign w:val="center"/>
            <w:hideMark/>
          </w:tcPr>
          <w:p w:rsidRPr="00E7623B" w:rsidR="00FA1D6B" w:rsidP="2ED43A84" w:rsidRDefault="00FA1D6B" w14:paraId="447A8A21" w14:textId="77777777">
            <w:pPr>
              <w:spacing w:line="360" w:lineRule="auto"/>
              <w:rPr>
                <w:rFonts w:ascii="Arial" w:hAnsi="Arial" w:eastAsia="Arial" w:cs="Arial"/>
                <w:b w:val="1"/>
                <w:bCs w:val="1"/>
              </w:rPr>
            </w:pPr>
            <w:r w:rsidRPr="2ED43A84" w:rsidR="23D0C460">
              <w:rPr>
                <w:rFonts w:ascii="Arial" w:hAnsi="Arial" w:eastAsia="Arial" w:cs="Arial"/>
                <w:b w:val="1"/>
                <w:bCs w:val="1"/>
              </w:rPr>
              <w:t>Strategic Objective</w:t>
            </w:r>
          </w:p>
        </w:tc>
        <w:tc>
          <w:tcPr>
            <w:tcW w:w="3556" w:type="dxa"/>
            <w:shd w:val="clear" w:color="auto" w:fill="A5C9EB" w:themeFill="text2" w:themeFillTint="40"/>
            <w:tcMar/>
            <w:vAlign w:val="center"/>
            <w:hideMark/>
          </w:tcPr>
          <w:p w:rsidRPr="00E7623B" w:rsidR="00FA1D6B" w:rsidP="2ED43A84" w:rsidRDefault="00FA1D6B" w14:paraId="2C11E7E9" w14:textId="77777777">
            <w:pPr>
              <w:spacing w:line="360" w:lineRule="auto"/>
              <w:rPr>
                <w:rFonts w:ascii="Arial" w:hAnsi="Arial" w:eastAsia="Arial" w:cs="Arial"/>
                <w:b w:val="1"/>
                <w:bCs w:val="1"/>
              </w:rPr>
            </w:pPr>
            <w:r w:rsidRPr="2ED43A84" w:rsidR="23D0C460">
              <w:rPr>
                <w:rFonts w:ascii="Arial" w:hAnsi="Arial" w:eastAsia="Arial" w:cs="Arial"/>
                <w:b w:val="1"/>
                <w:bCs w:val="1"/>
              </w:rPr>
              <w:t>Key Actions</w:t>
            </w:r>
          </w:p>
        </w:tc>
        <w:tc>
          <w:tcPr>
            <w:tcW w:w="1048" w:type="dxa"/>
            <w:shd w:val="clear" w:color="auto" w:fill="A5C9EB" w:themeFill="text2" w:themeFillTint="40"/>
            <w:tcMar/>
            <w:vAlign w:val="center"/>
            <w:hideMark/>
          </w:tcPr>
          <w:p w:rsidRPr="00E7623B" w:rsidR="00FA1D6B" w:rsidP="2ED43A84" w:rsidRDefault="00FA1D6B" w14:paraId="45FA99E7" w14:textId="67C271DF">
            <w:pPr>
              <w:spacing w:line="360" w:lineRule="auto"/>
              <w:jc w:val="both"/>
              <w:rPr>
                <w:rFonts w:ascii="Arial" w:hAnsi="Arial" w:eastAsia="Arial" w:cs="Arial"/>
                <w:b w:val="1"/>
                <w:bCs w:val="1"/>
              </w:rPr>
            </w:pPr>
            <w:r w:rsidRPr="2ED43A84" w:rsidR="23D0C460">
              <w:rPr>
                <w:rFonts w:ascii="Arial" w:hAnsi="Arial" w:eastAsia="Arial" w:cs="Arial"/>
                <w:b w:val="1"/>
                <w:bCs w:val="1"/>
              </w:rPr>
              <w:t>Timeline</w:t>
            </w:r>
            <w:r w:rsidRPr="2ED43A84" w:rsidR="374D6C80">
              <w:rPr>
                <w:rFonts w:ascii="Arial" w:hAnsi="Arial" w:eastAsia="Arial" w:cs="Arial"/>
                <w:b w:val="1"/>
                <w:bCs w:val="1"/>
              </w:rPr>
              <w:t xml:space="preserve"> (Month)</w:t>
            </w:r>
          </w:p>
        </w:tc>
        <w:tc>
          <w:tcPr>
            <w:tcW w:w="1434" w:type="dxa"/>
            <w:shd w:val="clear" w:color="auto" w:fill="A5C9EB" w:themeFill="text2" w:themeFillTint="40"/>
            <w:tcMar/>
            <w:vAlign w:val="center"/>
            <w:hideMark/>
          </w:tcPr>
          <w:p w:rsidRPr="00E7623B" w:rsidR="00FA1D6B" w:rsidP="2ED43A84" w:rsidRDefault="00FA1D6B" w14:paraId="39EF1EF7" w14:textId="77777777">
            <w:pPr>
              <w:spacing w:line="360" w:lineRule="auto"/>
              <w:rPr>
                <w:rFonts w:ascii="Arial" w:hAnsi="Arial" w:eastAsia="Arial" w:cs="Arial"/>
                <w:b w:val="1"/>
                <w:bCs w:val="1"/>
              </w:rPr>
            </w:pPr>
            <w:r w:rsidRPr="2ED43A84" w:rsidR="23D0C460">
              <w:rPr>
                <w:rFonts w:ascii="Arial" w:hAnsi="Arial" w:eastAsia="Arial" w:cs="Arial"/>
                <w:b w:val="1"/>
                <w:bCs w:val="1"/>
              </w:rPr>
              <w:t>Responsible Team</w:t>
            </w:r>
          </w:p>
        </w:tc>
        <w:tc>
          <w:tcPr>
            <w:tcW w:w="3035" w:type="dxa"/>
            <w:shd w:val="clear" w:color="auto" w:fill="A5C9EB" w:themeFill="text2" w:themeFillTint="40"/>
            <w:tcMar/>
            <w:vAlign w:val="center"/>
            <w:hideMark/>
          </w:tcPr>
          <w:p w:rsidRPr="00E7623B" w:rsidR="00FA1D6B" w:rsidP="2ED43A84" w:rsidRDefault="00FA1D6B" w14:paraId="2583C0B9" w14:textId="77777777">
            <w:pPr>
              <w:spacing w:line="360" w:lineRule="auto"/>
              <w:rPr>
                <w:rFonts w:ascii="Arial" w:hAnsi="Arial" w:eastAsia="Arial" w:cs="Arial"/>
                <w:b w:val="1"/>
                <w:bCs w:val="1"/>
              </w:rPr>
            </w:pPr>
            <w:r w:rsidRPr="2ED43A84" w:rsidR="23D0C460">
              <w:rPr>
                <w:rFonts w:ascii="Arial" w:hAnsi="Arial" w:eastAsia="Arial" w:cs="Arial"/>
                <w:b w:val="1"/>
                <w:bCs w:val="1"/>
              </w:rPr>
              <w:t>Key Performance Indicators (KPIs)</w:t>
            </w:r>
          </w:p>
        </w:tc>
      </w:tr>
      <w:tr w:rsidRPr="00E7623B" w:rsidR="00FA1D6B" w:rsidTr="2ED43A84" w14:paraId="245E3BB6" w14:textId="77777777">
        <w:trPr>
          <w:trHeight w:val="153"/>
          <w:tblCellSpacing w:w="15" w:type="dxa"/>
        </w:trPr>
        <w:tc>
          <w:tcPr>
            <w:tcW w:w="1449" w:type="dxa"/>
            <w:tcMar/>
            <w:vAlign w:val="center"/>
            <w:hideMark/>
          </w:tcPr>
          <w:p w:rsidRPr="00E7623B" w:rsidR="00FA1D6B" w:rsidP="2ED43A84" w:rsidRDefault="00FA1D6B" w14:paraId="77262CA9" w14:textId="77777777">
            <w:pPr>
              <w:spacing w:line="360" w:lineRule="auto"/>
              <w:rPr>
                <w:rFonts w:ascii="Arial" w:hAnsi="Arial" w:eastAsia="Arial" w:cs="Arial"/>
              </w:rPr>
            </w:pPr>
            <w:r w:rsidRPr="2ED43A84" w:rsidR="23D0C460">
              <w:rPr>
                <w:rFonts w:ascii="Arial" w:hAnsi="Arial" w:eastAsia="Arial" w:cs="Arial"/>
              </w:rPr>
              <w:t>Improve customer experience through AI</w:t>
            </w:r>
          </w:p>
        </w:tc>
        <w:tc>
          <w:tcPr>
            <w:tcW w:w="3556" w:type="dxa"/>
            <w:tcMar/>
            <w:vAlign w:val="center"/>
            <w:hideMark/>
          </w:tcPr>
          <w:p w:rsidRPr="00E7623B" w:rsidR="00FA1D6B" w:rsidP="2ED43A84" w:rsidRDefault="00FA1D6B" w14:paraId="0E8C35C0" w14:textId="77777777">
            <w:pPr>
              <w:spacing w:line="360" w:lineRule="auto"/>
              <w:rPr>
                <w:rFonts w:ascii="Arial" w:hAnsi="Arial" w:eastAsia="Arial" w:cs="Arial"/>
              </w:rPr>
            </w:pPr>
            <w:r w:rsidRPr="2ED43A84" w:rsidR="23D0C460">
              <w:rPr>
                <w:rFonts w:ascii="Arial" w:hAnsi="Arial" w:eastAsia="Arial" w:cs="Arial"/>
              </w:rPr>
              <w:t>Introduce AI-powered customer service chatbots, predictive maintenance, and personalised digital services</w:t>
            </w:r>
          </w:p>
        </w:tc>
        <w:tc>
          <w:tcPr>
            <w:tcW w:w="1048" w:type="dxa"/>
            <w:tcMar/>
            <w:vAlign w:val="center"/>
            <w:hideMark/>
          </w:tcPr>
          <w:p w:rsidRPr="00E7623B" w:rsidR="00FA1D6B" w:rsidP="2ED43A84" w:rsidRDefault="00FA1D6B" w14:paraId="33F6BF06" w14:textId="4B541BE6">
            <w:pPr>
              <w:spacing w:line="360" w:lineRule="auto"/>
              <w:jc w:val="both"/>
              <w:rPr>
                <w:rFonts w:ascii="Arial" w:hAnsi="Arial" w:eastAsia="Arial" w:cs="Arial"/>
              </w:rPr>
            </w:pPr>
            <w:r w:rsidRPr="2ED43A84" w:rsidR="23D0C460">
              <w:rPr>
                <w:rFonts w:ascii="Arial" w:hAnsi="Arial" w:eastAsia="Arial" w:cs="Arial"/>
              </w:rPr>
              <w:t>1–6</w:t>
            </w:r>
          </w:p>
        </w:tc>
        <w:tc>
          <w:tcPr>
            <w:tcW w:w="1434" w:type="dxa"/>
            <w:tcMar/>
            <w:vAlign w:val="center"/>
            <w:hideMark/>
          </w:tcPr>
          <w:p w:rsidRPr="00E7623B" w:rsidR="00FA1D6B" w:rsidP="2ED43A84" w:rsidRDefault="00FA1D6B" w14:paraId="1C0B0C78" w14:textId="7CCCA704">
            <w:pPr>
              <w:spacing w:line="360" w:lineRule="auto"/>
              <w:rPr>
                <w:rFonts w:ascii="Arial" w:hAnsi="Arial" w:eastAsia="Arial" w:cs="Arial"/>
              </w:rPr>
            </w:pPr>
            <w:r w:rsidRPr="2ED43A84" w:rsidR="23D0C460">
              <w:rPr>
                <w:rFonts w:ascii="Arial" w:hAnsi="Arial" w:eastAsia="Arial" w:cs="Arial"/>
              </w:rPr>
              <w:t>Digital Transfor</w:t>
            </w:r>
            <w:r w:rsidRPr="2ED43A84" w:rsidR="48E1B092">
              <w:rPr>
                <w:rFonts w:ascii="Arial" w:hAnsi="Arial" w:eastAsia="Arial" w:cs="Arial"/>
              </w:rPr>
              <w:t>m</w:t>
            </w:r>
            <w:r w:rsidRPr="2ED43A84" w:rsidR="23D0C460">
              <w:rPr>
                <w:rFonts w:ascii="Arial" w:hAnsi="Arial" w:eastAsia="Arial" w:cs="Arial"/>
              </w:rPr>
              <w:t xml:space="preserve"> Team, IT</w:t>
            </w:r>
          </w:p>
        </w:tc>
        <w:tc>
          <w:tcPr>
            <w:tcW w:w="3035" w:type="dxa"/>
            <w:tcMar/>
            <w:vAlign w:val="center"/>
            <w:hideMark/>
          </w:tcPr>
          <w:p w:rsidRPr="00E7623B" w:rsidR="00FA1D6B" w:rsidP="2ED43A84" w:rsidRDefault="00883E39" w14:paraId="6EEA0F6A" w14:textId="5DA1AF88">
            <w:pPr>
              <w:spacing w:line="360" w:lineRule="auto"/>
              <w:rPr>
                <w:rFonts w:ascii="Arial" w:hAnsi="Arial" w:eastAsia="Arial" w:cs="Arial"/>
              </w:rPr>
            </w:pPr>
            <w:r w:rsidRPr="2ED43A84" w:rsidR="40F59A7B">
              <w:rPr>
                <w:rFonts w:ascii="Arial" w:hAnsi="Arial" w:eastAsia="Arial" w:cs="Arial"/>
              </w:rPr>
              <w:t>Net Promoter Scor</w:t>
            </w:r>
            <w:r w:rsidRPr="2ED43A84" w:rsidR="1188A7D6">
              <w:rPr>
                <w:rFonts w:ascii="Arial" w:hAnsi="Arial" w:eastAsia="Arial" w:cs="Arial"/>
              </w:rPr>
              <w:t>e</w:t>
            </w:r>
            <w:r w:rsidRPr="2ED43A84" w:rsidR="40F59A7B">
              <w:rPr>
                <w:rFonts w:ascii="Arial" w:hAnsi="Arial" w:eastAsia="Arial" w:cs="Arial"/>
              </w:rPr>
              <w:t xml:space="preserve"> </w:t>
            </w:r>
            <w:r w:rsidRPr="2ED43A84" w:rsidR="775C5AC1">
              <w:rPr>
                <w:rFonts w:ascii="Arial" w:hAnsi="Arial" w:eastAsia="Arial" w:cs="Arial"/>
              </w:rPr>
              <w:t>(NPS) increases by 10%; 30% reduction in customer complaints</w:t>
            </w:r>
          </w:p>
        </w:tc>
      </w:tr>
      <w:tr w:rsidRPr="00E7623B" w:rsidR="00FA1D6B" w:rsidTr="2ED43A84" w14:paraId="191AD180" w14:textId="77777777">
        <w:trPr>
          <w:trHeight w:val="101"/>
          <w:tblCellSpacing w:w="15" w:type="dxa"/>
        </w:trPr>
        <w:tc>
          <w:tcPr>
            <w:tcW w:w="1449" w:type="dxa"/>
            <w:tcMar/>
            <w:vAlign w:val="center"/>
            <w:hideMark/>
          </w:tcPr>
          <w:p w:rsidRPr="00E7623B" w:rsidR="00FA1D6B" w:rsidP="2ED43A84" w:rsidRDefault="00FA1D6B" w14:paraId="4E2585AA" w14:textId="77777777">
            <w:pPr>
              <w:spacing w:line="360" w:lineRule="auto"/>
              <w:rPr>
                <w:rFonts w:ascii="Arial" w:hAnsi="Arial" w:eastAsia="Arial" w:cs="Arial"/>
              </w:rPr>
            </w:pPr>
            <w:r w:rsidRPr="2ED43A84" w:rsidR="23D0C460">
              <w:rPr>
                <w:rFonts w:ascii="Arial" w:hAnsi="Arial" w:eastAsia="Arial" w:cs="Arial"/>
              </w:rPr>
              <w:t>Expand enterprise digital solutions</w:t>
            </w:r>
          </w:p>
        </w:tc>
        <w:tc>
          <w:tcPr>
            <w:tcW w:w="3556" w:type="dxa"/>
            <w:tcMar/>
            <w:vAlign w:val="center"/>
            <w:hideMark/>
          </w:tcPr>
          <w:p w:rsidRPr="00E7623B" w:rsidR="00FA1D6B" w:rsidP="2ED43A84" w:rsidRDefault="00FA1D6B" w14:paraId="1085AEB7" w14:textId="77777777">
            <w:pPr>
              <w:spacing w:line="360" w:lineRule="auto"/>
              <w:rPr>
                <w:rFonts w:ascii="Arial" w:hAnsi="Arial" w:eastAsia="Arial" w:cs="Arial"/>
              </w:rPr>
            </w:pPr>
            <w:r w:rsidRPr="2ED43A84" w:rsidR="23D0C460">
              <w:rPr>
                <w:rFonts w:ascii="Arial" w:hAnsi="Arial" w:eastAsia="Arial" w:cs="Arial"/>
              </w:rPr>
              <w:t>Launch new IoT, cybersecurity, cloud and AI services for business customers</w:t>
            </w:r>
          </w:p>
        </w:tc>
        <w:tc>
          <w:tcPr>
            <w:tcW w:w="1048" w:type="dxa"/>
            <w:tcMar/>
            <w:vAlign w:val="center"/>
            <w:hideMark/>
          </w:tcPr>
          <w:p w:rsidRPr="00E7623B" w:rsidR="00FA1D6B" w:rsidP="2ED43A84" w:rsidRDefault="00FA1D6B" w14:paraId="738C61CB" w14:textId="14526667">
            <w:pPr>
              <w:spacing w:line="360" w:lineRule="auto"/>
              <w:jc w:val="both"/>
              <w:rPr>
                <w:rFonts w:ascii="Arial" w:hAnsi="Arial" w:eastAsia="Arial" w:cs="Arial"/>
              </w:rPr>
            </w:pPr>
            <w:r w:rsidRPr="2ED43A84" w:rsidR="23D0C460">
              <w:rPr>
                <w:rFonts w:ascii="Arial" w:hAnsi="Arial" w:eastAsia="Arial" w:cs="Arial"/>
              </w:rPr>
              <w:t xml:space="preserve"> 4–12</w:t>
            </w:r>
          </w:p>
        </w:tc>
        <w:tc>
          <w:tcPr>
            <w:tcW w:w="1434" w:type="dxa"/>
            <w:tcMar/>
            <w:vAlign w:val="center"/>
            <w:hideMark/>
          </w:tcPr>
          <w:p w:rsidRPr="00E7623B" w:rsidR="00FA1D6B" w:rsidP="2ED43A84" w:rsidRDefault="00FA1D6B" w14:paraId="6B90953D" w14:textId="77777777">
            <w:pPr>
              <w:spacing w:line="360" w:lineRule="auto"/>
              <w:rPr>
                <w:rFonts w:ascii="Arial" w:hAnsi="Arial" w:eastAsia="Arial" w:cs="Arial"/>
              </w:rPr>
            </w:pPr>
            <w:r w:rsidRPr="2ED43A84" w:rsidR="23D0C460">
              <w:rPr>
                <w:rFonts w:ascii="Arial" w:hAnsi="Arial" w:eastAsia="Arial" w:cs="Arial"/>
              </w:rPr>
              <w:t>Enterprise Business Division</w:t>
            </w:r>
          </w:p>
        </w:tc>
        <w:tc>
          <w:tcPr>
            <w:tcW w:w="3035" w:type="dxa"/>
            <w:tcMar/>
            <w:vAlign w:val="center"/>
            <w:hideMark/>
          </w:tcPr>
          <w:p w:rsidRPr="00E7623B" w:rsidR="00FA1D6B" w:rsidP="2ED43A84" w:rsidRDefault="00FA1D6B" w14:paraId="24BA45F7" w14:textId="77777777">
            <w:pPr>
              <w:spacing w:line="360" w:lineRule="auto"/>
              <w:rPr>
                <w:rFonts w:ascii="Arial" w:hAnsi="Arial" w:eastAsia="Arial" w:cs="Arial"/>
              </w:rPr>
            </w:pPr>
            <w:r w:rsidRPr="2ED43A84" w:rsidR="23D0C460">
              <w:rPr>
                <w:rFonts w:ascii="Arial" w:hAnsi="Arial" w:eastAsia="Arial" w:cs="Arial"/>
              </w:rPr>
              <w:t>15% increase in enterprise revenue; 20% growth in business customers</w:t>
            </w:r>
          </w:p>
        </w:tc>
      </w:tr>
      <w:tr w:rsidRPr="00E7623B" w:rsidR="00FA1D6B" w:rsidTr="2ED43A84" w14:paraId="3FB1B893" w14:textId="77777777">
        <w:trPr>
          <w:trHeight w:val="128"/>
          <w:tblCellSpacing w:w="15" w:type="dxa"/>
        </w:trPr>
        <w:tc>
          <w:tcPr>
            <w:tcW w:w="1449" w:type="dxa"/>
            <w:tcMar/>
            <w:vAlign w:val="center"/>
            <w:hideMark/>
          </w:tcPr>
          <w:p w:rsidR="00FA1D6B" w:rsidP="2ED43A84" w:rsidRDefault="00FA1D6B" w14:paraId="28F2B843" w14:textId="7E163B66">
            <w:pPr>
              <w:spacing w:line="360" w:lineRule="auto"/>
              <w:rPr>
                <w:rFonts w:ascii="Arial" w:hAnsi="Arial" w:eastAsia="Arial" w:cs="Arial"/>
              </w:rPr>
            </w:pPr>
            <w:r w:rsidRPr="2ED43A84" w:rsidR="23D0C460">
              <w:rPr>
                <w:rFonts w:ascii="Arial" w:hAnsi="Arial" w:eastAsia="Arial" w:cs="Arial"/>
              </w:rPr>
              <w:t xml:space="preserve">Maximise benefits </w:t>
            </w:r>
            <w:r w:rsidRPr="2ED43A84" w:rsidR="00B326E0">
              <w:rPr>
                <w:rFonts w:ascii="Arial" w:hAnsi="Arial" w:eastAsia="Arial" w:cs="Arial"/>
              </w:rPr>
              <w:t xml:space="preserve">of </w:t>
            </w:r>
            <w:r w:rsidRPr="2ED43A84" w:rsidR="00687BC3">
              <w:rPr>
                <w:rFonts w:ascii="Arial" w:hAnsi="Arial" w:eastAsia="Arial" w:cs="Arial"/>
              </w:rPr>
              <w:t>merger.</w:t>
            </w:r>
          </w:p>
          <w:p w:rsidRPr="00E7623B" w:rsidR="0059585D" w:rsidP="2ED43A84" w:rsidRDefault="0059585D" w14:paraId="34E3DAE4" w14:textId="1FCF9CCC">
            <w:pPr>
              <w:spacing w:line="360" w:lineRule="auto"/>
              <w:rPr>
                <w:rFonts w:ascii="Arial" w:hAnsi="Arial" w:eastAsia="Arial" w:cs="Arial"/>
              </w:rPr>
            </w:pPr>
          </w:p>
        </w:tc>
        <w:tc>
          <w:tcPr>
            <w:tcW w:w="3556" w:type="dxa"/>
            <w:tcMar/>
            <w:vAlign w:val="center"/>
            <w:hideMark/>
          </w:tcPr>
          <w:p w:rsidRPr="00E7623B" w:rsidR="00FA1D6B" w:rsidP="2ED43A84" w:rsidRDefault="00FA1D6B" w14:paraId="245129EE" w14:textId="77777777">
            <w:pPr>
              <w:spacing w:line="360" w:lineRule="auto"/>
              <w:rPr>
                <w:rFonts w:ascii="Arial" w:hAnsi="Arial" w:eastAsia="Arial" w:cs="Arial"/>
              </w:rPr>
            </w:pPr>
            <w:r w:rsidRPr="2ED43A84" w:rsidR="23D0C460">
              <w:rPr>
                <w:rFonts w:ascii="Arial" w:hAnsi="Arial" w:eastAsia="Arial" w:cs="Arial"/>
              </w:rPr>
              <w:t>Complete network integration, expand standalone 5G coverage and improve service quality</w:t>
            </w:r>
          </w:p>
        </w:tc>
        <w:tc>
          <w:tcPr>
            <w:tcW w:w="1048" w:type="dxa"/>
            <w:tcMar/>
            <w:vAlign w:val="center"/>
            <w:hideMark/>
          </w:tcPr>
          <w:p w:rsidRPr="00E7623B" w:rsidR="00FA1D6B" w:rsidP="2ED43A84" w:rsidRDefault="00FA1D6B" w14:paraId="58C265C7" w14:textId="217BFB6E">
            <w:pPr>
              <w:spacing w:line="360" w:lineRule="auto"/>
              <w:jc w:val="both"/>
              <w:rPr>
                <w:rFonts w:ascii="Arial" w:hAnsi="Arial" w:eastAsia="Arial" w:cs="Arial"/>
              </w:rPr>
            </w:pPr>
            <w:r w:rsidRPr="2ED43A84" w:rsidR="23D0C460">
              <w:rPr>
                <w:rFonts w:ascii="Arial" w:hAnsi="Arial" w:eastAsia="Arial" w:cs="Arial"/>
              </w:rPr>
              <w:t xml:space="preserve"> 1–18</w:t>
            </w:r>
          </w:p>
        </w:tc>
        <w:tc>
          <w:tcPr>
            <w:tcW w:w="1434" w:type="dxa"/>
            <w:tcMar/>
            <w:vAlign w:val="center"/>
            <w:hideMark/>
          </w:tcPr>
          <w:p w:rsidRPr="00E7623B" w:rsidR="00FA1D6B" w:rsidP="2ED43A84" w:rsidRDefault="00FA1D6B" w14:paraId="34C766B9" w14:textId="77777777">
            <w:pPr>
              <w:spacing w:line="360" w:lineRule="auto"/>
              <w:rPr>
                <w:rFonts w:ascii="Arial" w:hAnsi="Arial" w:eastAsia="Arial" w:cs="Arial"/>
              </w:rPr>
            </w:pPr>
            <w:r w:rsidRPr="2ED43A84" w:rsidR="23D0C460">
              <w:rPr>
                <w:rFonts w:ascii="Arial" w:hAnsi="Arial" w:eastAsia="Arial" w:cs="Arial"/>
              </w:rPr>
              <w:t>Network Operations</w:t>
            </w:r>
          </w:p>
        </w:tc>
        <w:tc>
          <w:tcPr>
            <w:tcW w:w="3035" w:type="dxa"/>
            <w:tcMar/>
            <w:vAlign w:val="center"/>
            <w:hideMark/>
          </w:tcPr>
          <w:p w:rsidRPr="00E7623B" w:rsidR="00FA1D6B" w:rsidP="2ED43A84" w:rsidRDefault="00FA1D6B" w14:paraId="60BCA278" w14:textId="77777777">
            <w:pPr>
              <w:spacing w:line="360" w:lineRule="auto"/>
              <w:rPr>
                <w:rFonts w:ascii="Arial" w:hAnsi="Arial" w:eastAsia="Arial" w:cs="Arial"/>
              </w:rPr>
            </w:pPr>
            <w:r w:rsidRPr="2ED43A84" w:rsidR="23D0C460">
              <w:rPr>
                <w:rFonts w:ascii="Arial" w:hAnsi="Arial" w:eastAsia="Arial" w:cs="Arial"/>
              </w:rPr>
              <w:t>95% UK population 5G coverage; 40% improvement in network performance</w:t>
            </w:r>
          </w:p>
        </w:tc>
      </w:tr>
      <w:tr w:rsidRPr="00E7623B" w:rsidR="00FA1D6B" w:rsidTr="2ED43A84" w14:paraId="0345ECEF" w14:textId="77777777">
        <w:trPr>
          <w:trHeight w:val="102"/>
          <w:tblCellSpacing w:w="15" w:type="dxa"/>
        </w:trPr>
        <w:tc>
          <w:tcPr>
            <w:tcW w:w="1449" w:type="dxa"/>
            <w:tcMar/>
            <w:vAlign w:val="center"/>
            <w:hideMark/>
          </w:tcPr>
          <w:p w:rsidRPr="00E7623B" w:rsidR="00FA1D6B" w:rsidP="2ED43A84" w:rsidRDefault="00FA1D6B" w14:paraId="2002B738" w14:textId="77777777">
            <w:pPr>
              <w:spacing w:line="360" w:lineRule="auto"/>
              <w:rPr>
                <w:rFonts w:ascii="Arial" w:hAnsi="Arial" w:eastAsia="Arial" w:cs="Arial"/>
              </w:rPr>
            </w:pPr>
            <w:r w:rsidRPr="2ED43A84" w:rsidR="23D0C460">
              <w:rPr>
                <w:rFonts w:ascii="Arial" w:hAnsi="Arial" w:eastAsia="Arial" w:cs="Arial"/>
              </w:rPr>
              <w:t>Improve operational efficiency</w:t>
            </w:r>
          </w:p>
        </w:tc>
        <w:tc>
          <w:tcPr>
            <w:tcW w:w="3556" w:type="dxa"/>
            <w:tcMar/>
            <w:vAlign w:val="center"/>
            <w:hideMark/>
          </w:tcPr>
          <w:p w:rsidRPr="00E7623B" w:rsidR="00FA1D6B" w:rsidP="2ED43A84" w:rsidRDefault="00FA1D6B" w14:paraId="233BB4B0" w14:textId="77777777">
            <w:pPr>
              <w:spacing w:line="360" w:lineRule="auto"/>
              <w:rPr>
                <w:rFonts w:ascii="Arial" w:hAnsi="Arial" w:eastAsia="Arial" w:cs="Arial"/>
              </w:rPr>
            </w:pPr>
            <w:r w:rsidRPr="2ED43A84" w:rsidR="23D0C460">
              <w:rPr>
                <w:rFonts w:ascii="Arial" w:hAnsi="Arial" w:eastAsia="Arial" w:cs="Arial"/>
              </w:rPr>
              <w:t>Automate internal processes using AI and cloud technologies</w:t>
            </w:r>
          </w:p>
        </w:tc>
        <w:tc>
          <w:tcPr>
            <w:tcW w:w="1048" w:type="dxa"/>
            <w:tcMar/>
            <w:vAlign w:val="center"/>
            <w:hideMark/>
          </w:tcPr>
          <w:p w:rsidRPr="00E7623B" w:rsidR="00FA1D6B" w:rsidP="2ED43A84" w:rsidRDefault="00FA1D6B" w14:paraId="448F9981" w14:textId="5164E4AA">
            <w:pPr>
              <w:spacing w:line="360" w:lineRule="auto"/>
              <w:jc w:val="both"/>
              <w:rPr>
                <w:rFonts w:ascii="Arial" w:hAnsi="Arial" w:eastAsia="Arial" w:cs="Arial"/>
              </w:rPr>
            </w:pPr>
            <w:r w:rsidRPr="2ED43A84" w:rsidR="23D0C460">
              <w:rPr>
                <w:rFonts w:ascii="Arial" w:hAnsi="Arial" w:eastAsia="Arial" w:cs="Arial"/>
              </w:rPr>
              <w:t xml:space="preserve"> 6–18</w:t>
            </w:r>
          </w:p>
        </w:tc>
        <w:tc>
          <w:tcPr>
            <w:tcW w:w="1434" w:type="dxa"/>
            <w:tcMar/>
            <w:vAlign w:val="center"/>
            <w:hideMark/>
          </w:tcPr>
          <w:p w:rsidRPr="00E7623B" w:rsidR="00FA1D6B" w:rsidP="2ED43A84" w:rsidRDefault="00FA1D6B" w14:paraId="5400D456" w14:textId="77777777">
            <w:pPr>
              <w:spacing w:line="360" w:lineRule="auto"/>
              <w:rPr>
                <w:rFonts w:ascii="Arial" w:hAnsi="Arial" w:eastAsia="Arial" w:cs="Arial"/>
              </w:rPr>
            </w:pPr>
            <w:r w:rsidRPr="2ED43A84" w:rsidR="23D0C460">
              <w:rPr>
                <w:rFonts w:ascii="Arial" w:hAnsi="Arial" w:eastAsia="Arial" w:cs="Arial"/>
              </w:rPr>
              <w:t>Operations and Technology</w:t>
            </w:r>
          </w:p>
        </w:tc>
        <w:tc>
          <w:tcPr>
            <w:tcW w:w="3035" w:type="dxa"/>
            <w:tcMar/>
            <w:vAlign w:val="center"/>
            <w:hideMark/>
          </w:tcPr>
          <w:p w:rsidRPr="00E7623B" w:rsidR="00FA1D6B" w:rsidP="2ED43A84" w:rsidRDefault="00FA1D6B" w14:paraId="3EDEC55A" w14:textId="134823F8">
            <w:pPr>
              <w:spacing w:line="360" w:lineRule="auto"/>
              <w:rPr>
                <w:rFonts w:ascii="Arial" w:hAnsi="Arial" w:eastAsia="Arial" w:cs="Arial"/>
              </w:rPr>
            </w:pPr>
            <w:r w:rsidRPr="2ED43A84" w:rsidR="23D0C460">
              <w:rPr>
                <w:rFonts w:ascii="Arial" w:hAnsi="Arial" w:eastAsia="Arial" w:cs="Arial"/>
              </w:rPr>
              <w:t xml:space="preserve">£700 million annual cost synergies </w:t>
            </w:r>
            <w:r w:rsidRPr="2ED43A84" w:rsidR="00687BC3">
              <w:rPr>
                <w:rFonts w:ascii="Arial" w:hAnsi="Arial" w:eastAsia="Arial" w:cs="Arial"/>
              </w:rPr>
              <w:t>achieved:</w:t>
            </w:r>
            <w:r w:rsidRPr="2ED43A84" w:rsidR="23D0C460">
              <w:rPr>
                <w:rFonts w:ascii="Arial" w:hAnsi="Arial" w:eastAsia="Arial" w:cs="Arial"/>
              </w:rPr>
              <w:t xml:space="preserve"> 15% reduction in operating costs</w:t>
            </w:r>
          </w:p>
        </w:tc>
      </w:tr>
      <w:tr w:rsidRPr="00E7623B" w:rsidR="00FA1D6B" w:rsidTr="2ED43A84" w14:paraId="409397E3" w14:textId="77777777">
        <w:trPr>
          <w:trHeight w:val="102"/>
          <w:tblCellSpacing w:w="15" w:type="dxa"/>
        </w:trPr>
        <w:tc>
          <w:tcPr>
            <w:tcW w:w="1449" w:type="dxa"/>
            <w:tcMar/>
            <w:vAlign w:val="center"/>
            <w:hideMark/>
          </w:tcPr>
          <w:p w:rsidRPr="00E7623B" w:rsidR="00FA1D6B" w:rsidP="2ED43A84" w:rsidRDefault="00FA1D6B" w14:paraId="2C9F3B22" w14:textId="77777777">
            <w:pPr>
              <w:spacing w:line="360" w:lineRule="auto"/>
              <w:rPr>
                <w:rFonts w:ascii="Arial" w:hAnsi="Arial" w:eastAsia="Arial" w:cs="Arial"/>
              </w:rPr>
            </w:pPr>
            <w:r w:rsidRPr="2ED43A84" w:rsidR="23D0C460">
              <w:rPr>
                <w:rFonts w:ascii="Arial" w:hAnsi="Arial" w:eastAsia="Arial" w:cs="Arial"/>
              </w:rPr>
              <w:t>Develop employee capabilities</w:t>
            </w:r>
          </w:p>
        </w:tc>
        <w:tc>
          <w:tcPr>
            <w:tcW w:w="3556" w:type="dxa"/>
            <w:tcMar/>
            <w:vAlign w:val="center"/>
            <w:hideMark/>
          </w:tcPr>
          <w:p w:rsidRPr="00E7623B" w:rsidR="00FA1D6B" w:rsidP="2ED43A84" w:rsidRDefault="00FA1D6B" w14:paraId="73AC4491" w14:textId="77777777">
            <w:pPr>
              <w:spacing w:line="360" w:lineRule="auto"/>
              <w:rPr>
                <w:rFonts w:ascii="Arial" w:hAnsi="Arial" w:eastAsia="Arial" w:cs="Arial"/>
              </w:rPr>
            </w:pPr>
            <w:r w:rsidRPr="2ED43A84" w:rsidR="23D0C460">
              <w:rPr>
                <w:rFonts w:ascii="Arial" w:hAnsi="Arial" w:eastAsia="Arial" w:cs="Arial"/>
              </w:rPr>
              <w:t>Deliver AI, cybersecurity and digital skills training programmes</w:t>
            </w:r>
          </w:p>
        </w:tc>
        <w:tc>
          <w:tcPr>
            <w:tcW w:w="1048" w:type="dxa"/>
            <w:tcMar/>
            <w:vAlign w:val="center"/>
            <w:hideMark/>
          </w:tcPr>
          <w:p w:rsidRPr="00E7623B" w:rsidR="00FA1D6B" w:rsidP="2ED43A84" w:rsidRDefault="000A5414" w14:paraId="32CF6EE1" w14:textId="1F460153">
            <w:pPr>
              <w:spacing w:line="360" w:lineRule="auto"/>
              <w:jc w:val="both"/>
              <w:rPr>
                <w:rFonts w:ascii="Arial" w:hAnsi="Arial" w:eastAsia="Arial" w:cs="Arial"/>
              </w:rPr>
            </w:pPr>
            <w:r w:rsidRPr="2ED43A84" w:rsidR="5E3D98B5">
              <w:rPr>
                <w:rFonts w:ascii="Arial" w:hAnsi="Arial" w:eastAsia="Arial" w:cs="Arial"/>
              </w:rPr>
              <w:t>1 - 24</w:t>
            </w:r>
          </w:p>
        </w:tc>
        <w:tc>
          <w:tcPr>
            <w:tcW w:w="1434" w:type="dxa"/>
            <w:tcMar/>
            <w:vAlign w:val="center"/>
            <w:hideMark/>
          </w:tcPr>
          <w:p w:rsidRPr="00E7623B" w:rsidR="00FA1D6B" w:rsidP="2ED43A84" w:rsidRDefault="00FA1D6B" w14:paraId="5ADD7F7C" w14:textId="77777777">
            <w:pPr>
              <w:spacing w:line="360" w:lineRule="auto"/>
              <w:rPr>
                <w:rFonts w:ascii="Arial" w:hAnsi="Arial" w:eastAsia="Arial" w:cs="Arial"/>
              </w:rPr>
            </w:pPr>
            <w:r w:rsidRPr="2ED43A84" w:rsidR="23D0C460">
              <w:rPr>
                <w:rFonts w:ascii="Arial" w:hAnsi="Arial" w:eastAsia="Arial" w:cs="Arial"/>
              </w:rPr>
              <w:t>Human Resources</w:t>
            </w:r>
          </w:p>
        </w:tc>
        <w:tc>
          <w:tcPr>
            <w:tcW w:w="3035" w:type="dxa"/>
            <w:tcMar/>
            <w:vAlign w:val="center"/>
            <w:hideMark/>
          </w:tcPr>
          <w:p w:rsidRPr="00E7623B" w:rsidR="00FA1D6B" w:rsidP="2ED43A84" w:rsidRDefault="00FA1D6B" w14:paraId="7E709867" w14:textId="77777777">
            <w:pPr>
              <w:spacing w:line="360" w:lineRule="auto"/>
              <w:rPr>
                <w:rFonts w:ascii="Arial" w:hAnsi="Arial" w:eastAsia="Arial" w:cs="Arial"/>
              </w:rPr>
            </w:pPr>
            <w:r w:rsidRPr="2ED43A84" w:rsidR="23D0C460">
              <w:rPr>
                <w:rFonts w:ascii="Arial" w:hAnsi="Arial" w:eastAsia="Arial" w:cs="Arial"/>
              </w:rPr>
              <w:t>90% employee training completion; improved employee engagement scores</w:t>
            </w:r>
          </w:p>
        </w:tc>
      </w:tr>
      <w:tr w:rsidRPr="00E7623B" w:rsidR="00FA1D6B" w:rsidTr="2ED43A84" w14:paraId="0D6B3940" w14:textId="77777777">
        <w:trPr>
          <w:trHeight w:val="101"/>
          <w:tblCellSpacing w:w="15" w:type="dxa"/>
        </w:trPr>
        <w:tc>
          <w:tcPr>
            <w:tcW w:w="1449" w:type="dxa"/>
            <w:tcMar/>
            <w:vAlign w:val="center"/>
            <w:hideMark/>
          </w:tcPr>
          <w:p w:rsidRPr="00E7623B" w:rsidR="00FA1D6B" w:rsidP="2ED43A84" w:rsidRDefault="00FA1D6B" w14:paraId="7936ABAA" w14:textId="32E798D8">
            <w:pPr>
              <w:spacing w:line="360" w:lineRule="auto"/>
              <w:rPr>
                <w:rFonts w:ascii="Arial" w:hAnsi="Arial" w:eastAsia="Arial" w:cs="Arial"/>
              </w:rPr>
            </w:pPr>
            <w:r w:rsidRPr="2ED43A84" w:rsidR="23D0C460">
              <w:rPr>
                <w:rFonts w:ascii="Arial" w:hAnsi="Arial" w:eastAsia="Arial" w:cs="Arial"/>
              </w:rPr>
              <w:t xml:space="preserve">Monitor </w:t>
            </w:r>
            <w:r w:rsidRPr="2ED43A84" w:rsidR="0DC1F860">
              <w:rPr>
                <w:rFonts w:ascii="Arial" w:hAnsi="Arial" w:eastAsia="Arial" w:cs="Arial"/>
              </w:rPr>
              <w:t xml:space="preserve">&amp; </w:t>
            </w:r>
            <w:r w:rsidRPr="2ED43A84" w:rsidR="23D0C460">
              <w:rPr>
                <w:rFonts w:ascii="Arial" w:hAnsi="Arial" w:eastAsia="Arial" w:cs="Arial"/>
              </w:rPr>
              <w:t>evaluate strategy</w:t>
            </w:r>
          </w:p>
        </w:tc>
        <w:tc>
          <w:tcPr>
            <w:tcW w:w="3556" w:type="dxa"/>
            <w:tcMar/>
            <w:vAlign w:val="center"/>
            <w:hideMark/>
          </w:tcPr>
          <w:p w:rsidRPr="00E7623B" w:rsidR="00FA1D6B" w:rsidP="2ED43A84" w:rsidRDefault="00FA1D6B" w14:paraId="41648E8C" w14:textId="77777777">
            <w:pPr>
              <w:spacing w:line="360" w:lineRule="auto"/>
              <w:rPr>
                <w:rFonts w:ascii="Arial" w:hAnsi="Arial" w:eastAsia="Arial" w:cs="Arial"/>
              </w:rPr>
            </w:pPr>
            <w:r w:rsidRPr="2ED43A84" w:rsidR="23D0C460">
              <w:rPr>
                <w:rFonts w:ascii="Arial" w:hAnsi="Arial" w:eastAsia="Arial" w:cs="Arial"/>
              </w:rPr>
              <w:t>Quarterly performance reviews and KPI reporting to the Board</w:t>
            </w:r>
          </w:p>
        </w:tc>
        <w:tc>
          <w:tcPr>
            <w:tcW w:w="1048" w:type="dxa"/>
            <w:tcMar/>
            <w:vAlign w:val="center"/>
            <w:hideMark/>
          </w:tcPr>
          <w:p w:rsidRPr="00E7623B" w:rsidR="00FA1D6B" w:rsidP="2ED43A84" w:rsidRDefault="00FA1D6B" w14:paraId="49BD5904" w14:textId="590713F2">
            <w:pPr>
              <w:spacing w:line="360" w:lineRule="auto"/>
              <w:jc w:val="both"/>
              <w:rPr>
                <w:rFonts w:ascii="Arial" w:hAnsi="Arial" w:eastAsia="Arial" w:cs="Arial"/>
              </w:rPr>
            </w:pPr>
            <w:r w:rsidRPr="2ED43A84" w:rsidR="23D0C460">
              <w:rPr>
                <w:rFonts w:ascii="Arial" w:hAnsi="Arial" w:eastAsia="Arial" w:cs="Arial"/>
              </w:rPr>
              <w:t>Quarter</w:t>
            </w:r>
            <w:r w:rsidRPr="2ED43A84" w:rsidR="11BD5D69">
              <w:rPr>
                <w:rFonts w:ascii="Arial" w:hAnsi="Arial" w:eastAsia="Arial" w:cs="Arial"/>
              </w:rPr>
              <w:t>ly</w:t>
            </w:r>
          </w:p>
        </w:tc>
        <w:tc>
          <w:tcPr>
            <w:tcW w:w="1434" w:type="dxa"/>
            <w:tcMar/>
            <w:vAlign w:val="center"/>
            <w:hideMark/>
          </w:tcPr>
          <w:p w:rsidRPr="00E7623B" w:rsidR="00FA1D6B" w:rsidP="2ED43A84" w:rsidRDefault="00FA1D6B" w14:paraId="000CC539" w14:textId="77777777">
            <w:pPr>
              <w:spacing w:line="360" w:lineRule="auto"/>
              <w:rPr>
                <w:rFonts w:ascii="Arial" w:hAnsi="Arial" w:eastAsia="Arial" w:cs="Arial"/>
              </w:rPr>
            </w:pPr>
            <w:r w:rsidRPr="2ED43A84" w:rsidR="23D0C460">
              <w:rPr>
                <w:rFonts w:ascii="Arial" w:hAnsi="Arial" w:eastAsia="Arial" w:cs="Arial"/>
              </w:rPr>
              <w:t>Executive Leadership Team</w:t>
            </w:r>
          </w:p>
        </w:tc>
        <w:tc>
          <w:tcPr>
            <w:tcW w:w="3035" w:type="dxa"/>
            <w:tcMar/>
            <w:hideMark/>
          </w:tcPr>
          <w:p w:rsidRPr="00E7623B" w:rsidR="00FA1D6B" w:rsidP="2ED43A84" w:rsidRDefault="00DA4923" w14:paraId="04F6DC39" w14:textId="5ABE575F">
            <w:pPr>
              <w:spacing w:line="360" w:lineRule="auto"/>
              <w:rPr>
                <w:rFonts w:ascii="Arial" w:hAnsi="Arial" w:eastAsia="Arial" w:cs="Arial"/>
              </w:rPr>
            </w:pPr>
            <w:r w:rsidRPr="2ED43A84" w:rsidR="14DC228E">
              <w:rPr>
                <w:rFonts w:ascii="Arial" w:hAnsi="Arial" w:eastAsia="Arial" w:cs="Arial"/>
              </w:rPr>
              <w:t xml:space="preserve">Achievement of agreed </w:t>
            </w:r>
            <w:r w:rsidRPr="2ED43A84" w:rsidR="003F4F7C">
              <w:rPr>
                <w:rFonts w:ascii="Arial" w:hAnsi="Arial" w:eastAsia="Arial" w:cs="Arial"/>
              </w:rPr>
              <w:t xml:space="preserve">KPI </w:t>
            </w:r>
            <w:r w:rsidRPr="2ED43A84" w:rsidR="003F4F7C">
              <w:rPr>
                <w:rFonts w:ascii="Arial" w:hAnsi="Arial" w:eastAsia="Arial" w:cs="Arial"/>
              </w:rPr>
              <w:t>&amp;</w:t>
            </w:r>
            <w:r w:rsidRPr="2ED43A84" w:rsidR="7B44D187">
              <w:rPr>
                <w:rFonts w:ascii="Arial" w:hAnsi="Arial" w:eastAsia="Arial" w:cs="Arial"/>
              </w:rPr>
              <w:t xml:space="preserve"> continuous i</w:t>
            </w:r>
            <w:r w:rsidRPr="2ED43A84" w:rsidR="23D0C460">
              <w:rPr>
                <w:rFonts w:ascii="Arial" w:hAnsi="Arial" w:eastAsia="Arial" w:cs="Arial"/>
              </w:rPr>
              <w:t>mprovement actions implemented</w:t>
            </w:r>
          </w:p>
        </w:tc>
      </w:tr>
    </w:tbl>
    <w:p w:rsidR="5AEE2044" w:rsidP="2ED43A84" w:rsidRDefault="5AEE2044" w14:paraId="1F1F7B86" w14:textId="6F21DCF1">
      <w:pPr>
        <w:spacing w:line="360" w:lineRule="auto"/>
        <w:jc w:val="both"/>
        <w:rPr>
          <w:rFonts w:ascii="Arial" w:hAnsi="Arial" w:eastAsia="Arial" w:cs="Arial"/>
        </w:rPr>
      </w:pPr>
    </w:p>
    <w:p w:rsidR="004A7940" w:rsidP="2ED43A84" w:rsidRDefault="004A7940" w14:paraId="2E1F9800" w14:textId="63407633">
      <w:pPr>
        <w:pStyle w:val="Normal"/>
        <w:spacing w:line="360" w:lineRule="auto"/>
        <w:jc w:val="both"/>
        <w:rPr>
          <w:rFonts w:ascii="Arial" w:hAnsi="Arial" w:eastAsia="Arial" w:cs="Arial"/>
        </w:rPr>
      </w:pPr>
      <w:r w:rsidRPr="1E23CD4E" w:rsidR="29E0E3FA">
        <w:rPr>
          <w:rFonts w:ascii="Arial" w:hAnsi="Arial" w:eastAsia="Arial" w:cs="Arial"/>
        </w:rPr>
        <w:t xml:space="preserve">Monitoring will be undertaken using a </w:t>
      </w:r>
      <w:r w:rsidRPr="1E23CD4E" w:rsidR="29E0E3FA">
        <w:rPr>
          <w:rFonts w:ascii="Arial" w:hAnsi="Arial" w:eastAsia="Arial" w:cs="Arial"/>
          <w:b w:val="1"/>
          <w:bCs w:val="1"/>
        </w:rPr>
        <w:t>Balanced Scorecard</w:t>
      </w:r>
      <w:r w:rsidRPr="1E23CD4E" w:rsidR="29E0E3FA">
        <w:rPr>
          <w:rFonts w:ascii="Arial" w:hAnsi="Arial" w:eastAsia="Arial" w:cs="Arial"/>
        </w:rPr>
        <w:t xml:space="preserve"> approach (Kaplan and Norton, 1992</w:t>
      </w:r>
      <w:r w:rsidRPr="1E23CD4E" w:rsidR="29E0E3FA">
        <w:rPr>
          <w:rFonts w:ascii="Arial" w:hAnsi="Arial" w:eastAsia="Arial" w:cs="Arial"/>
        </w:rPr>
        <w:t xml:space="preserve">), </w:t>
      </w:r>
      <w:r w:rsidRPr="1E23CD4E" w:rsidR="67A9893C">
        <w:rPr>
          <w:rFonts w:ascii="Arial" w:hAnsi="Arial" w:eastAsia="Arial" w:cs="Arial"/>
          <w:noProof w:val="0"/>
          <w:sz w:val="22"/>
          <w:szCs w:val="22"/>
          <w:lang w:val="en-GB"/>
        </w:rPr>
        <w:t xml:space="preserve"> </w:t>
      </w:r>
      <w:r w:rsidRPr="1E23CD4E" w:rsidR="29E0E3FA">
        <w:rPr>
          <w:rFonts w:ascii="Arial" w:hAnsi="Arial" w:eastAsia="Arial" w:cs="Arial"/>
        </w:rPr>
        <w:t>across</w:t>
      </w:r>
      <w:r w:rsidRPr="1E23CD4E" w:rsidR="29E0E3FA">
        <w:rPr>
          <w:rFonts w:ascii="Arial" w:hAnsi="Arial" w:eastAsia="Arial" w:cs="Arial"/>
        </w:rPr>
        <w:t xml:space="preserve"> four key perspectives: financial performance, customer satisfaction, internal business processes, and organisational learning and growth</w:t>
      </w:r>
      <w:r w:rsidRPr="1E23CD4E" w:rsidR="5050DE9B">
        <w:rPr>
          <w:rFonts w:ascii="Arial" w:hAnsi="Arial" w:eastAsia="Arial" w:cs="Arial"/>
        </w:rPr>
        <w:t>.</w:t>
      </w:r>
      <w:r w:rsidRPr="1E23CD4E" w:rsidR="29E0E3FA">
        <w:rPr>
          <w:rFonts w:ascii="Arial" w:hAnsi="Arial" w:eastAsia="Arial" w:cs="Arial"/>
        </w:rPr>
        <w:t xml:space="preserve"> Quarterly reviews </w:t>
      </w:r>
      <w:r w:rsidRPr="1E23CD4E" w:rsidR="29E0E3FA">
        <w:rPr>
          <w:rFonts w:ascii="Arial" w:hAnsi="Arial" w:eastAsia="Arial" w:cs="Arial"/>
        </w:rPr>
        <w:t xml:space="preserve">will compare actual performance against strategic </w:t>
      </w:r>
      <w:r w:rsidRPr="1E23CD4E" w:rsidR="0983786B">
        <w:rPr>
          <w:rFonts w:ascii="Arial" w:hAnsi="Arial" w:eastAsia="Arial" w:cs="Arial"/>
        </w:rPr>
        <w:t>goals</w:t>
      </w:r>
      <w:r w:rsidRPr="1E23CD4E" w:rsidR="29E0E3FA">
        <w:rPr>
          <w:rFonts w:ascii="Arial" w:hAnsi="Arial" w:eastAsia="Arial" w:cs="Arial"/>
        </w:rPr>
        <w:t>, allowing</w:t>
      </w:r>
      <w:r w:rsidRPr="1E23CD4E" w:rsidR="128784FA">
        <w:rPr>
          <w:rFonts w:ascii="Arial" w:hAnsi="Arial" w:eastAsia="Arial" w:cs="Arial"/>
        </w:rPr>
        <w:t xml:space="preserve"> us </w:t>
      </w:r>
      <w:r w:rsidRPr="1E23CD4E" w:rsidR="29E0E3FA">
        <w:rPr>
          <w:rFonts w:ascii="Arial" w:hAnsi="Arial" w:eastAsia="Arial" w:cs="Arial"/>
        </w:rPr>
        <w:t xml:space="preserve">to </w:t>
      </w:r>
      <w:r w:rsidRPr="1E23CD4E" w:rsidR="29E0E3FA">
        <w:rPr>
          <w:rFonts w:ascii="Arial" w:hAnsi="Arial" w:eastAsia="Arial" w:cs="Arial"/>
        </w:rPr>
        <w:t>identify</w:t>
      </w:r>
      <w:r w:rsidRPr="1E23CD4E" w:rsidR="29E0E3FA">
        <w:rPr>
          <w:rFonts w:ascii="Arial" w:hAnsi="Arial" w:eastAsia="Arial" w:cs="Arial"/>
        </w:rPr>
        <w:t xml:space="preserve"> emerging risks and</w:t>
      </w:r>
      <w:r w:rsidRPr="1E23CD4E" w:rsidR="7EED46AF">
        <w:rPr>
          <w:rFonts w:ascii="Arial" w:hAnsi="Arial" w:eastAsia="Arial" w:cs="Arial"/>
        </w:rPr>
        <w:t xml:space="preserve"> able to</w:t>
      </w:r>
      <w:r w:rsidRPr="1E23CD4E" w:rsidR="29E0E3FA">
        <w:rPr>
          <w:rFonts w:ascii="Arial" w:hAnsi="Arial" w:eastAsia="Arial" w:cs="Arial"/>
        </w:rPr>
        <w:t xml:space="preserve"> implement corrective actions where necessary.</w:t>
      </w:r>
    </w:p>
    <w:p w:rsidRPr="004A7940" w:rsidR="004A7940" w:rsidP="2ED43A84" w:rsidRDefault="004A7940" w14:paraId="44B0AA38" w14:textId="77777777">
      <w:pPr>
        <w:spacing w:line="360" w:lineRule="auto"/>
        <w:rPr>
          <w:rFonts w:ascii="Arial" w:hAnsi="Arial" w:eastAsia="Arial" w:cs="Arial"/>
        </w:rPr>
      </w:pPr>
    </w:p>
    <w:p w:rsidR="00CE76DB" w:rsidP="2ED43A84" w:rsidRDefault="004A7940" w14:paraId="4B434057" w14:textId="6065D721">
      <w:pPr>
        <w:spacing w:line="360" w:lineRule="auto"/>
        <w:jc w:val="both"/>
        <w:rPr>
          <w:rFonts w:ascii="Arial" w:hAnsi="Arial" w:eastAsia="Arial" w:cs="Arial"/>
        </w:rPr>
      </w:pPr>
      <w:r w:rsidRPr="2ED43A84" w:rsidR="004A7940">
        <w:rPr>
          <w:rFonts w:ascii="Arial" w:hAnsi="Arial" w:eastAsia="Arial" w:cs="Arial"/>
        </w:rPr>
        <w:t xml:space="preserve">Performance data will be collected from customer satisfaction surveys, financial reports, employee engagement surveys, network performance analytics, and operational dashboards. Continuous monitoring will ensure that the strategy </w:t>
      </w:r>
      <w:r w:rsidRPr="2ED43A84" w:rsidR="00402A4F">
        <w:rPr>
          <w:rFonts w:ascii="Arial" w:hAnsi="Arial" w:eastAsia="Arial" w:cs="Arial"/>
        </w:rPr>
        <w:t>is still</w:t>
      </w:r>
      <w:r w:rsidRPr="2ED43A84" w:rsidR="004A7940">
        <w:rPr>
          <w:rFonts w:ascii="Arial" w:hAnsi="Arial" w:eastAsia="Arial" w:cs="Arial"/>
        </w:rPr>
        <w:t xml:space="preserve"> aligned with </w:t>
      </w:r>
      <w:r w:rsidRPr="2ED43A84" w:rsidR="000F1F7D">
        <w:rPr>
          <w:rFonts w:ascii="Arial" w:hAnsi="Arial" w:eastAsia="Arial" w:cs="Arial"/>
        </w:rPr>
        <w:t>the</w:t>
      </w:r>
      <w:r w:rsidRPr="2ED43A84" w:rsidR="004A7940">
        <w:rPr>
          <w:rFonts w:ascii="Arial" w:hAnsi="Arial" w:eastAsia="Arial" w:cs="Arial"/>
        </w:rPr>
        <w:t xml:space="preserve"> long-term objective of becoming Europe's leading digital telecommunications provider while delivering sustainable growth, operational excellence, and enhanced customer value. Regular communication with key stakeholders throughout implementation will further support successful execution and maintain confidence in the transformation programme.</w:t>
      </w:r>
    </w:p>
    <w:p w:rsidR="00CE76DB" w:rsidP="2ED43A84" w:rsidRDefault="00CE76DB" w14:paraId="47B1770F" w14:textId="77777777">
      <w:pPr>
        <w:spacing w:line="360" w:lineRule="auto"/>
        <w:rPr>
          <w:rFonts w:ascii="Arial" w:hAnsi="Arial" w:eastAsia="Arial" w:cs="Arial"/>
        </w:rPr>
      </w:pPr>
    </w:p>
    <w:p w:rsidR="2ED43A84" w:rsidP="2ED43A84" w:rsidRDefault="2ED43A84" w14:paraId="4A1B838F" w14:textId="59ECCC48">
      <w:pPr>
        <w:spacing w:line="360" w:lineRule="auto"/>
        <w:rPr>
          <w:rFonts w:ascii="Arial" w:hAnsi="Arial" w:eastAsia="Arial" w:cs="Arial"/>
        </w:rPr>
      </w:pPr>
    </w:p>
    <w:p w:rsidR="2ED43A84" w:rsidP="2ED43A84" w:rsidRDefault="2ED43A84" w14:paraId="411CF19B" w14:textId="2C56FF7F">
      <w:pPr>
        <w:spacing w:line="360" w:lineRule="auto"/>
        <w:rPr>
          <w:rFonts w:ascii="Arial" w:hAnsi="Arial" w:eastAsia="Arial" w:cs="Arial"/>
        </w:rPr>
      </w:pPr>
    </w:p>
    <w:p w:rsidR="2ED43A84" w:rsidP="2ED43A84" w:rsidRDefault="2ED43A84" w14:paraId="393CAC73" w14:textId="0DA29912">
      <w:pPr>
        <w:spacing w:line="360" w:lineRule="auto"/>
        <w:rPr>
          <w:rFonts w:ascii="Arial" w:hAnsi="Arial" w:eastAsia="Arial" w:cs="Arial"/>
        </w:rPr>
      </w:pPr>
    </w:p>
    <w:p w:rsidR="2ED43A84" w:rsidP="2ED43A84" w:rsidRDefault="2ED43A84" w14:paraId="52CB7716" w14:textId="293971DE">
      <w:pPr>
        <w:spacing w:line="360" w:lineRule="auto"/>
        <w:rPr>
          <w:rFonts w:ascii="Arial" w:hAnsi="Arial" w:eastAsia="Arial" w:cs="Arial"/>
        </w:rPr>
      </w:pPr>
    </w:p>
    <w:p w:rsidR="2ED43A84" w:rsidP="2ED43A84" w:rsidRDefault="2ED43A84" w14:paraId="12D9B7DE" w14:textId="14A6AB01">
      <w:pPr>
        <w:spacing w:line="360" w:lineRule="auto"/>
        <w:rPr>
          <w:rFonts w:ascii="Arial" w:hAnsi="Arial" w:eastAsia="Arial" w:cs="Arial"/>
        </w:rPr>
      </w:pPr>
    </w:p>
    <w:p w:rsidR="2ED43A84" w:rsidP="2ED43A84" w:rsidRDefault="2ED43A84" w14:paraId="5E7269F3" w14:textId="00DB15A2">
      <w:pPr>
        <w:spacing w:line="360" w:lineRule="auto"/>
        <w:rPr>
          <w:rFonts w:ascii="Arial" w:hAnsi="Arial" w:eastAsia="Arial" w:cs="Arial"/>
        </w:rPr>
      </w:pPr>
    </w:p>
    <w:p w:rsidR="2ED43A84" w:rsidP="2ED43A84" w:rsidRDefault="2ED43A84" w14:paraId="57AF9356" w14:textId="294C0FCF">
      <w:pPr>
        <w:spacing w:line="360" w:lineRule="auto"/>
        <w:rPr>
          <w:rFonts w:ascii="Arial" w:hAnsi="Arial" w:eastAsia="Arial" w:cs="Arial"/>
        </w:rPr>
      </w:pPr>
    </w:p>
    <w:p w:rsidR="2ED43A84" w:rsidP="2ED43A84" w:rsidRDefault="2ED43A84" w14:paraId="5A85CA50" w14:textId="4C6CA2F7">
      <w:pPr>
        <w:spacing w:line="360" w:lineRule="auto"/>
        <w:rPr>
          <w:rFonts w:ascii="Arial" w:hAnsi="Arial" w:eastAsia="Arial" w:cs="Arial"/>
        </w:rPr>
      </w:pPr>
    </w:p>
    <w:p w:rsidR="2ED43A84" w:rsidP="2ED43A84" w:rsidRDefault="2ED43A84" w14:paraId="3DB7E25D" w14:textId="43535DC7">
      <w:pPr>
        <w:spacing w:line="360" w:lineRule="auto"/>
        <w:rPr>
          <w:rFonts w:ascii="Arial" w:hAnsi="Arial" w:eastAsia="Arial" w:cs="Arial"/>
        </w:rPr>
      </w:pPr>
    </w:p>
    <w:p w:rsidRPr="00CE76DB" w:rsidR="009131B7" w:rsidP="2ED43A84" w:rsidRDefault="009E217E" w14:paraId="5EE2E367" w14:textId="28122939">
      <w:pPr>
        <w:pStyle w:val="ListParagraph"/>
        <w:numPr>
          <w:ilvl w:val="0"/>
          <w:numId w:val="2"/>
        </w:numPr>
        <w:spacing w:line="360" w:lineRule="auto"/>
        <w:rPr>
          <w:rFonts w:ascii="Arial" w:hAnsi="Arial" w:eastAsia="Arial" w:cs="Arial"/>
          <w:b w:val="1"/>
          <w:bCs w:val="1"/>
        </w:rPr>
      </w:pPr>
      <w:r w:rsidRPr="2ED43A84" w:rsidR="009E217E">
        <w:rPr>
          <w:rFonts w:ascii="Arial" w:hAnsi="Arial" w:eastAsia="Arial" w:cs="Arial"/>
          <w:b w:val="1"/>
          <w:bCs w:val="1"/>
        </w:rPr>
        <w:t xml:space="preserve">Conclusion </w:t>
      </w:r>
    </w:p>
    <w:p w:rsidR="46931166" w:rsidP="2ED43A84" w:rsidRDefault="46931166" w14:paraId="7AFCA8AC" w14:textId="21C92457">
      <w:pPr>
        <w:pStyle w:val="Normal"/>
        <w:spacing w:line="360" w:lineRule="auto"/>
        <w:ind w:left="0"/>
        <w:rPr>
          <w:rFonts w:ascii="Arial" w:hAnsi="Arial" w:eastAsia="Arial" w:cs="Arial"/>
        </w:rPr>
      </w:pPr>
    </w:p>
    <w:p w:rsidR="008405CF" w:rsidP="2ED43A84" w:rsidRDefault="00BE413C" w14:paraId="75BFDE70" w14:textId="63B286F8">
      <w:pPr>
        <w:pStyle w:val="NormalWeb"/>
        <w:spacing w:before="0" w:beforeAutospacing="off" w:after="0" w:afterAutospacing="off" w:line="360" w:lineRule="auto"/>
        <w:jc w:val="both"/>
        <w:rPr>
          <w:rFonts w:ascii="Arial" w:hAnsi="Arial" w:eastAsia="Arial" w:cs="Arial"/>
          <w:sz w:val="22"/>
          <w:szCs w:val="22"/>
        </w:rPr>
      </w:pPr>
      <w:r w:rsidRPr="2ED43A84" w:rsidR="00BE413C">
        <w:rPr>
          <w:rFonts w:ascii="Arial" w:hAnsi="Arial" w:eastAsia="Arial" w:cs="Arial"/>
          <w:sz w:val="22"/>
          <w:szCs w:val="22"/>
        </w:rPr>
        <w:t xml:space="preserve">This report has evaluated Vodafone UK's current strategic position during a period of significant transformation and </w:t>
      </w:r>
      <w:r w:rsidRPr="2ED43A84" w:rsidR="001955B3">
        <w:rPr>
          <w:rFonts w:ascii="Arial" w:hAnsi="Arial" w:eastAsia="Arial" w:cs="Arial"/>
          <w:sz w:val="22"/>
          <w:szCs w:val="22"/>
        </w:rPr>
        <w:t>found</w:t>
      </w:r>
      <w:r w:rsidRPr="2ED43A84" w:rsidR="00BE413C">
        <w:rPr>
          <w:rFonts w:ascii="Arial" w:hAnsi="Arial" w:eastAsia="Arial" w:cs="Arial"/>
          <w:sz w:val="22"/>
          <w:szCs w:val="22"/>
        </w:rPr>
        <w:t xml:space="preserve"> opportunities to strengthen </w:t>
      </w:r>
      <w:r w:rsidRPr="2ED43A84" w:rsidR="2E9983C9">
        <w:rPr>
          <w:rFonts w:ascii="Arial" w:hAnsi="Arial" w:eastAsia="Arial" w:cs="Arial"/>
          <w:sz w:val="22"/>
          <w:szCs w:val="22"/>
        </w:rPr>
        <w:t>our</w:t>
      </w:r>
      <w:r w:rsidRPr="2ED43A84" w:rsidR="00BE413C">
        <w:rPr>
          <w:rFonts w:ascii="Arial" w:hAnsi="Arial" w:eastAsia="Arial" w:cs="Arial"/>
          <w:sz w:val="22"/>
          <w:szCs w:val="22"/>
        </w:rPr>
        <w:t xml:space="preserve"> long-term </w:t>
      </w:r>
      <w:r w:rsidRPr="2ED43A84" w:rsidR="00BE413C">
        <w:rPr>
          <w:rFonts w:ascii="Arial" w:hAnsi="Arial" w:eastAsia="Arial" w:cs="Arial"/>
          <w:sz w:val="22"/>
          <w:szCs w:val="22"/>
        </w:rPr>
        <w:t>compet</w:t>
      </w:r>
      <w:r w:rsidRPr="2ED43A84" w:rsidR="00BE413C">
        <w:rPr>
          <w:rFonts w:ascii="Arial" w:hAnsi="Arial" w:eastAsia="Arial" w:cs="Arial"/>
          <w:sz w:val="22"/>
          <w:szCs w:val="22"/>
        </w:rPr>
        <w:t xml:space="preserve">itiveness. The analysis </w:t>
      </w:r>
      <w:r w:rsidRPr="2ED43A84" w:rsidR="2844F4D0">
        <w:rPr>
          <w:rFonts w:ascii="Arial" w:hAnsi="Arial" w:eastAsia="Arial" w:cs="Arial"/>
          <w:sz w:val="22"/>
          <w:szCs w:val="22"/>
        </w:rPr>
        <w:t>shows</w:t>
      </w:r>
      <w:r w:rsidRPr="2ED43A84" w:rsidR="00BE413C">
        <w:rPr>
          <w:rFonts w:ascii="Arial" w:hAnsi="Arial" w:eastAsia="Arial" w:cs="Arial"/>
          <w:sz w:val="22"/>
          <w:szCs w:val="22"/>
        </w:rPr>
        <w:t xml:space="preserve"> that, despite </w:t>
      </w:r>
      <w:r w:rsidRPr="2ED43A84" w:rsidR="00BE413C">
        <w:rPr>
          <w:rFonts w:ascii="Arial" w:hAnsi="Arial" w:eastAsia="Arial" w:cs="Arial"/>
          <w:sz w:val="22"/>
          <w:szCs w:val="22"/>
        </w:rPr>
        <w:t>operating</w:t>
      </w:r>
      <w:r w:rsidRPr="2ED43A84" w:rsidR="00BE413C">
        <w:rPr>
          <w:rFonts w:ascii="Arial" w:hAnsi="Arial" w:eastAsia="Arial" w:cs="Arial"/>
          <w:sz w:val="22"/>
          <w:szCs w:val="22"/>
        </w:rPr>
        <w:t xml:space="preserve"> in a highly </w:t>
      </w:r>
      <w:r w:rsidRPr="2ED43A84" w:rsidR="00BE413C">
        <w:rPr>
          <w:rFonts w:ascii="Arial" w:hAnsi="Arial" w:eastAsia="Arial" w:cs="Arial"/>
          <w:sz w:val="22"/>
          <w:szCs w:val="22"/>
        </w:rPr>
        <w:t>compet</w:t>
      </w:r>
      <w:r w:rsidRPr="2ED43A84" w:rsidR="00BE413C">
        <w:rPr>
          <w:rFonts w:ascii="Arial" w:hAnsi="Arial" w:eastAsia="Arial" w:cs="Arial"/>
          <w:sz w:val="22"/>
          <w:szCs w:val="22"/>
        </w:rPr>
        <w:t xml:space="preserve">itive and rapidly evolving telecommunications industry, </w:t>
      </w:r>
      <w:r w:rsidRPr="2ED43A84" w:rsidR="00687BC3">
        <w:rPr>
          <w:rFonts w:ascii="Arial" w:hAnsi="Arial" w:eastAsia="Arial" w:cs="Arial"/>
          <w:sz w:val="22"/>
          <w:szCs w:val="22"/>
        </w:rPr>
        <w:t>we</w:t>
      </w:r>
      <w:r w:rsidRPr="2ED43A84" w:rsidR="008655B8">
        <w:rPr>
          <w:rFonts w:ascii="Arial" w:hAnsi="Arial" w:eastAsia="Arial" w:cs="Arial"/>
          <w:sz w:val="22"/>
          <w:szCs w:val="22"/>
        </w:rPr>
        <w:t xml:space="preserve"> </w:t>
      </w:r>
      <w:r w:rsidRPr="2ED43A84" w:rsidR="7890C336">
        <w:rPr>
          <w:rFonts w:ascii="Arial" w:hAnsi="Arial" w:eastAsia="Arial" w:cs="Arial"/>
          <w:sz w:val="22"/>
          <w:szCs w:val="22"/>
        </w:rPr>
        <w:t>possess</w:t>
      </w:r>
      <w:r w:rsidRPr="2ED43A84" w:rsidR="2DE71A56">
        <w:rPr>
          <w:rFonts w:ascii="Arial" w:hAnsi="Arial" w:eastAsia="Arial" w:cs="Arial"/>
          <w:sz w:val="22"/>
          <w:szCs w:val="22"/>
        </w:rPr>
        <w:t xml:space="preserve"> </w:t>
      </w:r>
      <w:r w:rsidRPr="2ED43A84" w:rsidR="00BE413C">
        <w:rPr>
          <w:rFonts w:ascii="Arial" w:hAnsi="Arial" w:eastAsia="Arial" w:cs="Arial"/>
          <w:sz w:val="22"/>
          <w:szCs w:val="22"/>
        </w:rPr>
        <w:t xml:space="preserve">considerable strengths through </w:t>
      </w:r>
      <w:r w:rsidRPr="2ED43A84" w:rsidR="2A0CA936">
        <w:rPr>
          <w:rFonts w:ascii="Arial" w:hAnsi="Arial" w:eastAsia="Arial" w:cs="Arial"/>
          <w:sz w:val="22"/>
          <w:szCs w:val="22"/>
        </w:rPr>
        <w:t>our</w:t>
      </w:r>
      <w:r w:rsidRPr="2ED43A84" w:rsidR="00BE413C">
        <w:rPr>
          <w:rFonts w:ascii="Arial" w:hAnsi="Arial" w:eastAsia="Arial" w:cs="Arial"/>
          <w:sz w:val="22"/>
          <w:szCs w:val="22"/>
        </w:rPr>
        <w:t xml:space="preserve"> brand reputation, technological capabilities, and the strategic advantages created </w:t>
      </w:r>
      <w:r w:rsidRPr="2ED43A84" w:rsidR="22117324">
        <w:rPr>
          <w:rFonts w:ascii="Arial" w:hAnsi="Arial" w:eastAsia="Arial" w:cs="Arial"/>
          <w:sz w:val="22"/>
          <w:szCs w:val="22"/>
        </w:rPr>
        <w:t>through</w:t>
      </w:r>
      <w:r w:rsidRPr="2ED43A84" w:rsidR="00BE413C">
        <w:rPr>
          <w:rFonts w:ascii="Arial" w:hAnsi="Arial" w:eastAsia="Arial" w:cs="Arial"/>
          <w:sz w:val="22"/>
          <w:szCs w:val="22"/>
        </w:rPr>
        <w:t xml:space="preserve"> the </w:t>
      </w:r>
      <w:r w:rsidRPr="2ED43A84" w:rsidR="000F1F7D">
        <w:rPr>
          <w:rFonts w:ascii="Arial" w:hAnsi="Arial" w:eastAsia="Arial" w:cs="Arial"/>
          <w:sz w:val="22"/>
          <w:szCs w:val="22"/>
        </w:rPr>
        <w:t>business</w:t>
      </w:r>
      <w:r w:rsidRPr="2ED43A84" w:rsidR="00BE413C">
        <w:rPr>
          <w:rFonts w:ascii="Arial" w:hAnsi="Arial" w:eastAsia="Arial" w:cs="Arial"/>
          <w:sz w:val="22"/>
          <w:szCs w:val="22"/>
        </w:rPr>
        <w:t xml:space="preserve"> merger. The recommended strategy of expanding AI-driven digital services and enterprise solutions, supported by continued investment in 5G infrastructure, aligns with </w:t>
      </w:r>
      <w:r w:rsidRPr="2ED43A84" w:rsidR="000F1F7D">
        <w:rPr>
          <w:rFonts w:ascii="Arial" w:hAnsi="Arial" w:eastAsia="Arial" w:cs="Arial"/>
          <w:sz w:val="22"/>
          <w:szCs w:val="22"/>
        </w:rPr>
        <w:t>the</w:t>
      </w:r>
      <w:r w:rsidRPr="2ED43A84" w:rsidR="00BE413C">
        <w:rPr>
          <w:rFonts w:ascii="Arial" w:hAnsi="Arial" w:eastAsia="Arial" w:cs="Arial"/>
          <w:sz w:val="22"/>
          <w:szCs w:val="22"/>
        </w:rPr>
        <w:t xml:space="preserve"> vision of connecting people, businesses, and society through innovative technology (Vodafone Group, 2025). </w:t>
      </w:r>
    </w:p>
    <w:p w:rsidR="008405CF" w:rsidP="2ED43A84" w:rsidRDefault="008405CF" w14:paraId="1C6FDBAF" w14:textId="77777777">
      <w:pPr>
        <w:pStyle w:val="NormalWeb"/>
        <w:spacing w:before="0" w:beforeAutospacing="off" w:after="0" w:afterAutospacing="off" w:line="360" w:lineRule="auto"/>
        <w:jc w:val="both"/>
        <w:rPr>
          <w:rFonts w:ascii="Arial" w:hAnsi="Arial" w:eastAsia="Arial" w:cs="Arial"/>
          <w:sz w:val="22"/>
          <w:szCs w:val="22"/>
        </w:rPr>
      </w:pPr>
    </w:p>
    <w:p w:rsidR="00247CDF" w:rsidP="2ED43A84" w:rsidRDefault="00BE413C" w14:paraId="5E418DC2" w14:textId="13137153">
      <w:pPr>
        <w:pStyle w:val="NormalWeb"/>
        <w:keepNext w:val="1"/>
        <w:spacing w:before="0" w:beforeAutospacing="off" w:after="0" w:afterAutospacing="off" w:line="360" w:lineRule="auto"/>
        <w:jc w:val="both"/>
        <w:rPr>
          <w:rFonts w:ascii="Arial" w:hAnsi="Arial" w:eastAsia="Arial" w:cs="Arial"/>
          <w:sz w:val="22"/>
          <w:szCs w:val="22"/>
        </w:rPr>
      </w:pPr>
      <w:r w:rsidRPr="2ED43A84" w:rsidR="00BE413C">
        <w:rPr>
          <w:rFonts w:ascii="Arial" w:hAnsi="Arial" w:eastAsia="Arial" w:cs="Arial"/>
          <w:sz w:val="22"/>
          <w:szCs w:val="22"/>
        </w:rPr>
        <w:t xml:space="preserve">Furthermore, the strategy supports operational efficiency, enhances customer experience, and creates sustainable revenue growth while responding to changing market demands. By implementing the proposed strategy through effective stakeholder engagement, robust performance monitoring, and continuous innovation, </w:t>
      </w:r>
      <w:r w:rsidRPr="2ED43A84" w:rsidR="00610751">
        <w:rPr>
          <w:rFonts w:ascii="Arial" w:hAnsi="Arial" w:eastAsia="Arial" w:cs="Arial"/>
          <w:sz w:val="22"/>
          <w:szCs w:val="22"/>
        </w:rPr>
        <w:t>we</w:t>
      </w:r>
      <w:r w:rsidRPr="2ED43A84" w:rsidR="00BE413C">
        <w:rPr>
          <w:rFonts w:ascii="Arial" w:hAnsi="Arial" w:eastAsia="Arial" w:cs="Arial"/>
          <w:sz w:val="22"/>
          <w:szCs w:val="22"/>
        </w:rPr>
        <w:t xml:space="preserve"> will</w:t>
      </w:r>
      <w:r w:rsidRPr="2ED43A84" w:rsidR="00610751">
        <w:rPr>
          <w:rFonts w:ascii="Arial" w:hAnsi="Arial" w:eastAsia="Arial" w:cs="Arial"/>
          <w:sz w:val="22"/>
          <w:szCs w:val="22"/>
        </w:rPr>
        <w:t xml:space="preserve"> then</w:t>
      </w:r>
      <w:r w:rsidRPr="2ED43A84" w:rsidR="00BE413C">
        <w:rPr>
          <w:rFonts w:ascii="Arial" w:hAnsi="Arial" w:eastAsia="Arial" w:cs="Arial"/>
          <w:sz w:val="22"/>
          <w:szCs w:val="22"/>
        </w:rPr>
        <w:t xml:space="preserve"> be well positioned to achieve sustainable competitive advantage, strengthen customer loyalty, and deliver long-term value for shareholders, employees, customers, and the wider UK economy.</w:t>
      </w:r>
    </w:p>
    <w:p w:rsidR="5AEE2044" w:rsidP="2ED43A84" w:rsidRDefault="5AEE2044" w14:paraId="538BB2F4" w14:textId="3712A94C">
      <w:pPr>
        <w:pStyle w:val="NormalWeb"/>
        <w:keepNext w:val="1"/>
        <w:spacing w:before="0" w:beforeAutospacing="off" w:after="0" w:afterAutospacing="off" w:line="360" w:lineRule="auto"/>
        <w:jc w:val="both"/>
        <w:rPr>
          <w:rFonts w:ascii="Arial" w:hAnsi="Arial" w:eastAsia="Arial" w:cs="Arial"/>
          <w:sz w:val="22"/>
          <w:szCs w:val="22"/>
        </w:rPr>
      </w:pPr>
    </w:p>
    <w:p w:rsidR="5AEE2044" w:rsidP="2ED43A84" w:rsidRDefault="5AEE2044" w14:paraId="29605C50" w14:textId="0546F199">
      <w:pPr>
        <w:pStyle w:val="NormalWeb"/>
        <w:keepNext w:val="1"/>
        <w:spacing w:before="0" w:beforeAutospacing="off" w:after="0" w:afterAutospacing="off" w:line="360" w:lineRule="auto"/>
        <w:jc w:val="both"/>
        <w:rPr>
          <w:rFonts w:ascii="Arial" w:hAnsi="Arial" w:eastAsia="Arial" w:cs="Arial"/>
          <w:sz w:val="22"/>
          <w:szCs w:val="22"/>
        </w:rPr>
      </w:pPr>
    </w:p>
    <w:p w:rsidR="5AEE2044" w:rsidP="5AEE2044" w:rsidRDefault="5AEE2044" w14:paraId="404F3BB8" w14:textId="62615796">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0C0B7A7C" w14:textId="2F87B922">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5EAFE99D" w14:textId="14D9BB65">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54C1F0A4" w14:textId="77A2B9D2">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2119AC94" w14:textId="359BA89B">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0EC53DC0" w14:textId="40D568CD">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4F67A503" w14:textId="1D3E547A">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6BD09354" w14:textId="515C1F95">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249D5193" w14:textId="24E0F743">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16BFCFF1" w14:textId="2C2AAA6E">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524169A0" w14:textId="6C27D84C">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21F74202" w14:textId="52C3E3B7">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391234E3" w14:textId="6776C2B7">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683B8AA0" w14:textId="1C0F1911">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564CA233" w14:textId="3075117C">
      <w:pPr>
        <w:pStyle w:val="NormalWeb"/>
        <w:keepNext w:val="1"/>
        <w:spacing w:before="0" w:beforeAutospacing="off" w:after="0" w:afterAutospacing="off" w:line="360" w:lineRule="auto"/>
        <w:jc w:val="both"/>
        <w:rPr>
          <w:rFonts w:ascii="Arial" w:hAnsi="Arial" w:cs="Arial"/>
          <w:sz w:val="22"/>
          <w:szCs w:val="22"/>
        </w:rPr>
      </w:pPr>
    </w:p>
    <w:p w:rsidR="2ED43A84" w:rsidP="2ED43A84" w:rsidRDefault="2ED43A84" w14:paraId="49FE0430" w14:textId="40E3C80F">
      <w:pPr>
        <w:pStyle w:val="NormalWeb"/>
        <w:keepNext w:val="1"/>
        <w:spacing w:before="0" w:beforeAutospacing="off" w:after="0" w:afterAutospacing="off" w:line="360" w:lineRule="auto"/>
        <w:jc w:val="both"/>
        <w:rPr>
          <w:rFonts w:ascii="Arial" w:hAnsi="Arial" w:cs="Arial"/>
          <w:sz w:val="22"/>
          <w:szCs w:val="22"/>
        </w:rPr>
      </w:pPr>
    </w:p>
    <w:p w:rsidRPr="00255182" w:rsidR="00B060E8" w:rsidP="00255182" w:rsidRDefault="00B060E8" w14:paraId="2DAB2D9B" w14:textId="77777777"/>
    <w:p w:rsidR="5AEE2044" w:rsidP="5AEE2044" w:rsidRDefault="5AEE2044" w14:paraId="75535014" w14:textId="18CCC9C9">
      <w:pPr>
        <w:pStyle w:val="Normal"/>
        <w:rPr>
          <w:rFonts w:ascii="Arial" w:hAnsi="Arial" w:cs="Arial"/>
        </w:rPr>
      </w:pPr>
    </w:p>
    <w:p w:rsidR="46931166" w:rsidP="5AEE2044" w:rsidRDefault="46931166" w14:paraId="01115766" w14:textId="6F1E5F39">
      <w:pPr>
        <w:pStyle w:val="Normal"/>
        <w:spacing w:afterAutospacing="on" w:line="278" w:lineRule="auto"/>
        <w:ind w:firstLine="720"/>
        <w:rPr>
          <w:rFonts w:ascii="Arial" w:hAnsi="Arial" w:cs="Arial"/>
        </w:rPr>
      </w:pPr>
      <w:r w:rsidRPr="5AEE2044" w:rsidR="359B051B">
        <w:rPr>
          <w:rFonts w:ascii="Arial" w:hAnsi="Arial" w:cs="Arial"/>
        </w:rPr>
        <w:t xml:space="preserve">9 </w:t>
      </w:r>
      <w:r>
        <w:tab/>
      </w:r>
      <w:r w:rsidRPr="5AEE2044" w:rsidR="359B051B">
        <w:rPr>
          <w:rFonts w:ascii="Arial" w:hAnsi="Arial" w:cs="Arial"/>
        </w:rPr>
        <w:t>References</w:t>
      </w:r>
    </w:p>
    <w:p w:rsidR="004B6D58" w:rsidP="5AEE2044" w:rsidRDefault="004B6D58" w14:paraId="6FFFF754" w14:textId="77777777">
      <w:pPr>
        <w:tabs>
          <w:tab w:val="num" w:pos="360"/>
        </w:tabs>
        <w:spacing w:line="360" w:lineRule="auto"/>
        <w:jc w:val="both"/>
        <w:rPr>
          <w:rFonts w:ascii="Arial" w:hAnsi="Arial" w:cs="Arial"/>
          <w:b w:val="1"/>
          <w:bCs w:val="1"/>
        </w:rPr>
      </w:pPr>
    </w:p>
    <w:p w:rsidR="359B051B" w:rsidP="5AEE2044" w:rsidRDefault="359B051B" w14:paraId="4AEF92AF" w14:textId="1C8C56A8">
      <w:pPr>
        <w:pStyle w:val="Normal"/>
        <w:tabs>
          <w:tab w:val="num" w:leader="none" w:pos="360"/>
        </w:tabs>
        <w:spacing w:line="360" w:lineRule="auto"/>
      </w:pPr>
      <w:r w:rsidRPr="5AEE2044" w:rsidR="359B051B">
        <w:rPr>
          <w:rFonts w:ascii="Arial" w:hAnsi="Arial" w:eastAsia="Arial" w:cs="Arial"/>
          <w:noProof w:val="0"/>
          <w:sz w:val="22"/>
          <w:szCs w:val="22"/>
          <w:lang w:val="en-GB"/>
        </w:rPr>
        <w:t xml:space="preserve">Ansoff, H.I. (1957) ‘Strategies for diversification’, </w:t>
      </w:r>
      <w:r w:rsidRPr="5AEE2044" w:rsidR="359B051B">
        <w:rPr>
          <w:rFonts w:ascii="Arial" w:hAnsi="Arial" w:eastAsia="Arial" w:cs="Arial"/>
          <w:i w:val="1"/>
          <w:iCs w:val="1"/>
          <w:noProof w:val="0"/>
          <w:sz w:val="22"/>
          <w:szCs w:val="22"/>
          <w:lang w:val="en-GB"/>
        </w:rPr>
        <w:t>Harvard Business Review</w:t>
      </w:r>
      <w:r w:rsidRPr="5AEE2044" w:rsidR="359B051B">
        <w:rPr>
          <w:rFonts w:ascii="Arial" w:hAnsi="Arial" w:eastAsia="Arial" w:cs="Arial"/>
          <w:noProof w:val="0"/>
          <w:sz w:val="22"/>
          <w:szCs w:val="22"/>
          <w:lang w:val="en-GB"/>
        </w:rPr>
        <w:t xml:space="preserve">, </w:t>
      </w:r>
      <w:r w:rsidRPr="5AEE2044" w:rsidR="359B051B">
        <w:rPr>
          <w:rFonts w:ascii="Arial" w:hAnsi="Arial" w:eastAsia="Arial" w:cs="Arial"/>
          <w:b w:val="1"/>
          <w:bCs w:val="1"/>
          <w:noProof w:val="0"/>
          <w:sz w:val="22"/>
          <w:szCs w:val="22"/>
          <w:lang w:val="en-GB"/>
        </w:rPr>
        <w:t>35</w:t>
      </w:r>
      <w:r w:rsidRPr="5AEE2044" w:rsidR="359B051B">
        <w:rPr>
          <w:rFonts w:ascii="Arial" w:hAnsi="Arial" w:eastAsia="Arial" w:cs="Arial"/>
          <w:noProof w:val="0"/>
          <w:sz w:val="22"/>
          <w:szCs w:val="22"/>
          <w:lang w:val="en-GB"/>
        </w:rPr>
        <w:t>(5), pp. 113–124.</w:t>
      </w:r>
    </w:p>
    <w:p w:rsidR="359B051B" w:rsidP="5AEE2044" w:rsidRDefault="359B051B" w14:paraId="2E0F0F75" w14:textId="07738471">
      <w:pPr>
        <w:spacing w:before="240" w:beforeAutospacing="off" w:after="240" w:afterAutospacing="off"/>
      </w:pPr>
      <w:r w:rsidRPr="5AEE2044" w:rsidR="359B051B">
        <w:rPr>
          <w:rFonts w:ascii="Arial" w:hAnsi="Arial" w:eastAsia="Arial" w:cs="Arial"/>
          <w:noProof w:val="0"/>
          <w:sz w:val="22"/>
          <w:szCs w:val="22"/>
          <w:lang w:val="en-GB"/>
        </w:rPr>
        <w:t xml:space="preserve">Competition and Markets Authority (2024) </w:t>
      </w:r>
      <w:r w:rsidRPr="5AEE2044" w:rsidR="359B051B">
        <w:rPr>
          <w:rFonts w:ascii="Arial" w:hAnsi="Arial" w:eastAsia="Arial" w:cs="Arial"/>
          <w:i w:val="1"/>
          <w:iCs w:val="1"/>
          <w:noProof w:val="0"/>
          <w:sz w:val="22"/>
          <w:szCs w:val="22"/>
          <w:lang w:val="en-GB"/>
        </w:rPr>
        <w:t>Vodafone UK / Three UK merger inquiry</w:t>
      </w:r>
      <w:r w:rsidRPr="5AEE2044" w:rsidR="359B051B">
        <w:rPr>
          <w:rFonts w:ascii="Arial" w:hAnsi="Arial" w:eastAsia="Arial" w:cs="Arial"/>
          <w:noProof w:val="0"/>
          <w:sz w:val="22"/>
          <w:szCs w:val="22"/>
          <w:lang w:val="en-GB"/>
        </w:rPr>
        <w:t xml:space="preserve">. Available at: </w:t>
      </w:r>
      <w:hyperlink r:id="R99ee28399bf54031">
        <w:r w:rsidRPr="5AEE2044" w:rsidR="359B051B">
          <w:rPr>
            <w:rStyle w:val="Hyperlink"/>
            <w:noProof w:val="0"/>
            <w:lang w:val="en-GB"/>
          </w:rPr>
          <w:t>https://www.gov.uk/cma-cases/vodafone-slash-three-uk-merger-inquiry</w:t>
        </w:r>
      </w:hyperlink>
      <w:r w:rsidRPr="5AEE2044" w:rsidR="359B051B">
        <w:rPr>
          <w:rFonts w:ascii="Arial" w:hAnsi="Arial" w:eastAsia="Arial" w:cs="Arial"/>
          <w:noProof w:val="0"/>
          <w:sz w:val="22"/>
          <w:szCs w:val="22"/>
          <w:lang w:val="en-GB"/>
        </w:rPr>
        <w:t xml:space="preserve"> (Accessed: 8 July 2026).</w:t>
      </w:r>
    </w:p>
    <w:p w:rsidR="359B051B" w:rsidP="5AEE2044" w:rsidRDefault="359B051B" w14:paraId="28B218F3" w14:textId="3A60D104">
      <w:pPr>
        <w:spacing w:before="240" w:beforeAutospacing="off" w:after="240" w:afterAutospacing="off"/>
      </w:pPr>
      <w:r w:rsidRPr="5AEE2044" w:rsidR="359B051B">
        <w:rPr>
          <w:rFonts w:ascii="Arial" w:hAnsi="Arial" w:eastAsia="Arial" w:cs="Arial"/>
          <w:noProof w:val="0"/>
          <w:sz w:val="22"/>
          <w:szCs w:val="22"/>
          <w:lang w:val="en-GB"/>
        </w:rPr>
        <w:t xml:space="preserve">Freeman, R.E. (1984) </w:t>
      </w:r>
      <w:r w:rsidRPr="5AEE2044" w:rsidR="359B051B">
        <w:rPr>
          <w:rFonts w:ascii="Arial" w:hAnsi="Arial" w:eastAsia="Arial" w:cs="Arial"/>
          <w:i w:val="1"/>
          <w:iCs w:val="1"/>
          <w:noProof w:val="0"/>
          <w:sz w:val="22"/>
          <w:szCs w:val="22"/>
          <w:lang w:val="en-GB"/>
        </w:rPr>
        <w:t>Strategic management: A stakeholder approach</w:t>
      </w:r>
      <w:r w:rsidRPr="5AEE2044" w:rsidR="359B051B">
        <w:rPr>
          <w:rFonts w:ascii="Arial" w:hAnsi="Arial" w:eastAsia="Arial" w:cs="Arial"/>
          <w:noProof w:val="0"/>
          <w:sz w:val="22"/>
          <w:szCs w:val="22"/>
          <w:lang w:val="en-GB"/>
        </w:rPr>
        <w:t>. Boston: Pitman.</w:t>
      </w:r>
    </w:p>
    <w:p w:rsidR="359B051B" w:rsidP="5AEE2044" w:rsidRDefault="359B051B" w14:paraId="1DB4371A" w14:textId="1AC057E9">
      <w:pPr>
        <w:spacing w:before="240" w:beforeAutospacing="off" w:after="240" w:afterAutospacing="off"/>
      </w:pPr>
      <w:r w:rsidRPr="5AEE2044" w:rsidR="359B051B">
        <w:rPr>
          <w:rFonts w:ascii="Arial" w:hAnsi="Arial" w:eastAsia="Arial" w:cs="Arial"/>
          <w:noProof w:val="0"/>
          <w:sz w:val="22"/>
          <w:szCs w:val="22"/>
          <w:lang w:val="en-GB"/>
        </w:rPr>
        <w:t xml:space="preserve">Johnson, G., Scholes, K. and Whittington, R. (2020) </w:t>
      </w:r>
      <w:r w:rsidRPr="5AEE2044" w:rsidR="359B051B">
        <w:rPr>
          <w:rFonts w:ascii="Arial" w:hAnsi="Arial" w:eastAsia="Arial" w:cs="Arial"/>
          <w:i w:val="1"/>
          <w:iCs w:val="1"/>
          <w:noProof w:val="0"/>
          <w:sz w:val="22"/>
          <w:szCs w:val="22"/>
          <w:lang w:val="en-GB"/>
        </w:rPr>
        <w:t>Exploring strategy</w:t>
      </w:r>
      <w:r w:rsidRPr="5AEE2044" w:rsidR="359B051B">
        <w:rPr>
          <w:rFonts w:ascii="Arial" w:hAnsi="Arial" w:eastAsia="Arial" w:cs="Arial"/>
          <w:noProof w:val="0"/>
          <w:sz w:val="22"/>
          <w:szCs w:val="22"/>
          <w:lang w:val="en-GB"/>
        </w:rPr>
        <w:t>. 12th edn. Harlow: Pearson.</w:t>
      </w:r>
    </w:p>
    <w:p w:rsidR="359B051B" w:rsidP="5AEE2044" w:rsidRDefault="359B051B" w14:paraId="7168BFBD" w14:textId="45306CB5">
      <w:pPr>
        <w:spacing w:before="240" w:beforeAutospacing="off" w:after="240" w:afterAutospacing="off"/>
      </w:pPr>
      <w:bookmarkStart w:name="_Int_6P6P0MiR" w:id="332883378"/>
      <w:r w:rsidRPr="5AEE2044" w:rsidR="359B051B">
        <w:rPr>
          <w:rFonts w:ascii="Arial" w:hAnsi="Arial" w:eastAsia="Arial" w:cs="Arial"/>
          <w:noProof w:val="0"/>
          <w:sz w:val="22"/>
          <w:szCs w:val="22"/>
          <w:lang w:val="en-GB"/>
        </w:rPr>
        <w:t xml:space="preserve">Kaplan, R.S. and Norton, D.P. (1992) ‘The Balanced Scorecard – Measures that Drive Performance’, </w:t>
      </w:r>
      <w:r w:rsidRPr="5AEE2044" w:rsidR="359B051B">
        <w:rPr>
          <w:rFonts w:ascii="Arial" w:hAnsi="Arial" w:eastAsia="Arial" w:cs="Arial"/>
          <w:i w:val="1"/>
          <w:iCs w:val="1"/>
          <w:noProof w:val="0"/>
          <w:sz w:val="22"/>
          <w:szCs w:val="22"/>
          <w:lang w:val="en-GB"/>
        </w:rPr>
        <w:t>Harvard Business Review</w:t>
      </w:r>
      <w:r w:rsidRPr="5AEE2044" w:rsidR="359B051B">
        <w:rPr>
          <w:rFonts w:ascii="Arial" w:hAnsi="Arial" w:eastAsia="Arial" w:cs="Arial"/>
          <w:noProof w:val="0"/>
          <w:sz w:val="22"/>
          <w:szCs w:val="22"/>
          <w:lang w:val="en-GB"/>
        </w:rPr>
        <w:t xml:space="preserve">, </w:t>
      </w:r>
      <w:r w:rsidRPr="5AEE2044" w:rsidR="359B051B">
        <w:rPr>
          <w:rFonts w:ascii="Arial" w:hAnsi="Arial" w:eastAsia="Arial" w:cs="Arial"/>
          <w:b w:val="1"/>
          <w:bCs w:val="1"/>
          <w:noProof w:val="0"/>
          <w:sz w:val="22"/>
          <w:szCs w:val="22"/>
          <w:lang w:val="en-GB"/>
        </w:rPr>
        <w:t>70</w:t>
      </w:r>
      <w:r w:rsidRPr="5AEE2044" w:rsidR="359B051B">
        <w:rPr>
          <w:rFonts w:ascii="Arial" w:hAnsi="Arial" w:eastAsia="Arial" w:cs="Arial"/>
          <w:noProof w:val="0"/>
          <w:sz w:val="22"/>
          <w:szCs w:val="22"/>
          <w:lang w:val="en-GB"/>
        </w:rPr>
        <w:t>(1), pp. 71–79.</w:t>
      </w:r>
      <w:bookmarkEnd w:id="332883378"/>
      <w:r w:rsidRPr="5AEE2044" w:rsidR="3C8FAE34">
        <w:rPr>
          <w:rFonts w:ascii="Arial" w:hAnsi="Arial" w:eastAsia="Arial" w:cs="Arial"/>
          <w:noProof w:val="0"/>
          <w:sz w:val="22"/>
          <w:szCs w:val="22"/>
          <w:lang w:val="en-GB"/>
        </w:rPr>
        <w:t xml:space="preserve"> (“The Balanced Scorecard: Measures that Drive Performance”)</w:t>
      </w:r>
    </w:p>
    <w:p w:rsidR="359B051B" w:rsidP="5AEE2044" w:rsidRDefault="359B051B" w14:paraId="75F92EB0" w14:textId="7CE9F465">
      <w:pPr>
        <w:spacing w:before="240" w:beforeAutospacing="off" w:after="240" w:afterAutospacing="off"/>
      </w:pPr>
      <w:bookmarkStart w:name="_Int_LFkbDC0N" w:id="1860580697"/>
      <w:r w:rsidRPr="5AEE2044" w:rsidR="359B051B">
        <w:rPr>
          <w:rFonts w:ascii="Arial" w:hAnsi="Arial" w:eastAsia="Arial" w:cs="Arial"/>
          <w:noProof w:val="0"/>
          <w:sz w:val="22"/>
          <w:szCs w:val="22"/>
          <w:lang w:val="en-GB"/>
        </w:rPr>
        <w:t xml:space="preserve">Mendelow, A.L. (1991) ‘Environmental scanning: The impact of the stakeholder concept’, in </w:t>
      </w:r>
      <w:r w:rsidRPr="5AEE2044" w:rsidR="359B051B">
        <w:rPr>
          <w:rFonts w:ascii="Arial" w:hAnsi="Arial" w:eastAsia="Arial" w:cs="Arial"/>
          <w:i w:val="1"/>
          <w:iCs w:val="1"/>
          <w:noProof w:val="0"/>
          <w:sz w:val="22"/>
          <w:szCs w:val="22"/>
          <w:lang w:val="en-GB"/>
        </w:rPr>
        <w:t>Proceedings of the Second International Conference on Information Systems</w:t>
      </w:r>
      <w:r w:rsidRPr="5AEE2044" w:rsidR="359B051B">
        <w:rPr>
          <w:rFonts w:ascii="Arial" w:hAnsi="Arial" w:eastAsia="Arial" w:cs="Arial"/>
          <w:noProof w:val="0"/>
          <w:sz w:val="22"/>
          <w:szCs w:val="22"/>
          <w:lang w:val="en-GB"/>
        </w:rPr>
        <w:t>.</w:t>
      </w:r>
      <w:bookmarkEnd w:id="1860580697"/>
      <w:r w:rsidRPr="5AEE2044" w:rsidR="359B051B">
        <w:rPr>
          <w:rFonts w:ascii="Arial" w:hAnsi="Arial" w:eastAsia="Arial" w:cs="Arial"/>
          <w:noProof w:val="0"/>
          <w:sz w:val="22"/>
          <w:szCs w:val="22"/>
          <w:lang w:val="en-GB"/>
        </w:rPr>
        <w:t xml:space="preserve"> Cambridge, MA.</w:t>
      </w:r>
    </w:p>
    <w:p w:rsidR="359B051B" w:rsidP="5AEE2044" w:rsidRDefault="359B051B" w14:paraId="0BE1B039" w14:textId="0391ABDE">
      <w:pPr>
        <w:spacing w:before="240" w:beforeAutospacing="off" w:after="240" w:afterAutospacing="off"/>
      </w:pPr>
      <w:r w:rsidRPr="5AEE2044" w:rsidR="359B051B">
        <w:rPr>
          <w:rFonts w:ascii="Arial" w:hAnsi="Arial" w:eastAsia="Arial" w:cs="Arial"/>
          <w:noProof w:val="0"/>
          <w:sz w:val="22"/>
          <w:szCs w:val="22"/>
          <w:lang w:val="en-GB"/>
        </w:rPr>
        <w:t xml:space="preserve">Ofcom (2024) </w:t>
      </w:r>
      <w:r w:rsidRPr="5AEE2044" w:rsidR="359B051B">
        <w:rPr>
          <w:rFonts w:ascii="Arial" w:hAnsi="Arial" w:eastAsia="Arial" w:cs="Arial"/>
          <w:i w:val="1"/>
          <w:iCs w:val="1"/>
          <w:noProof w:val="0"/>
          <w:sz w:val="22"/>
          <w:szCs w:val="22"/>
          <w:lang w:val="en-GB"/>
        </w:rPr>
        <w:t>Connected Nations 2024</w:t>
      </w:r>
      <w:r w:rsidRPr="5AEE2044" w:rsidR="359B051B">
        <w:rPr>
          <w:rFonts w:ascii="Arial" w:hAnsi="Arial" w:eastAsia="Arial" w:cs="Arial"/>
          <w:noProof w:val="0"/>
          <w:sz w:val="22"/>
          <w:szCs w:val="22"/>
          <w:lang w:val="en-GB"/>
        </w:rPr>
        <w:t xml:space="preserve">. London: Ofcom. Available at: </w:t>
      </w:r>
      <w:hyperlink r:id="R744e357afda24365">
        <w:r w:rsidRPr="5AEE2044" w:rsidR="359B051B">
          <w:rPr>
            <w:rStyle w:val="Hyperlink"/>
            <w:noProof w:val="0"/>
            <w:lang w:val="en-GB"/>
          </w:rPr>
          <w:t>https://www.ofcom.org.uk</w:t>
        </w:r>
      </w:hyperlink>
      <w:r w:rsidRPr="5AEE2044" w:rsidR="359B051B">
        <w:rPr>
          <w:rFonts w:ascii="Arial" w:hAnsi="Arial" w:eastAsia="Arial" w:cs="Arial"/>
          <w:noProof w:val="0"/>
          <w:sz w:val="22"/>
          <w:szCs w:val="22"/>
          <w:lang w:val="en-GB"/>
        </w:rPr>
        <w:t xml:space="preserve"> (Accessed: 8 July 2026).</w:t>
      </w:r>
    </w:p>
    <w:p w:rsidR="359B051B" w:rsidP="5AEE2044" w:rsidRDefault="359B051B" w14:paraId="2DCE743F" w14:textId="0CE867BF">
      <w:pPr>
        <w:spacing w:before="240" w:beforeAutospacing="off" w:after="240" w:afterAutospacing="off"/>
      </w:pPr>
      <w:r w:rsidRPr="5AEE2044" w:rsidR="359B051B">
        <w:rPr>
          <w:rFonts w:ascii="Arial" w:hAnsi="Arial" w:eastAsia="Arial" w:cs="Arial"/>
          <w:noProof w:val="0"/>
          <w:sz w:val="22"/>
          <w:szCs w:val="22"/>
          <w:lang w:val="en-GB"/>
        </w:rPr>
        <w:t xml:space="preserve">Porter, M.E. (1980) </w:t>
      </w:r>
      <w:r w:rsidRPr="5AEE2044" w:rsidR="359B051B">
        <w:rPr>
          <w:rFonts w:ascii="Arial" w:hAnsi="Arial" w:eastAsia="Arial" w:cs="Arial"/>
          <w:i w:val="1"/>
          <w:iCs w:val="1"/>
          <w:noProof w:val="0"/>
          <w:sz w:val="22"/>
          <w:szCs w:val="22"/>
          <w:lang w:val="en-GB"/>
        </w:rPr>
        <w:t>Competitive strategy: Techniques for analysing industries and competitors</w:t>
      </w:r>
      <w:r w:rsidRPr="5AEE2044" w:rsidR="359B051B">
        <w:rPr>
          <w:rFonts w:ascii="Arial" w:hAnsi="Arial" w:eastAsia="Arial" w:cs="Arial"/>
          <w:noProof w:val="0"/>
          <w:sz w:val="22"/>
          <w:szCs w:val="22"/>
          <w:lang w:val="en-GB"/>
        </w:rPr>
        <w:t>. New York: Free Press.</w:t>
      </w:r>
    </w:p>
    <w:p w:rsidR="359B051B" w:rsidP="5AEE2044" w:rsidRDefault="359B051B" w14:paraId="3B8FC6B3" w14:textId="7A7C32C9">
      <w:pPr>
        <w:spacing w:before="240" w:beforeAutospacing="off" w:after="240" w:afterAutospacing="off"/>
      </w:pPr>
      <w:bookmarkStart w:name="_Int_f1syLSd3" w:id="1258777084"/>
      <w:r w:rsidRPr="5AEE2044" w:rsidR="359B051B">
        <w:rPr>
          <w:rFonts w:ascii="Arial" w:hAnsi="Arial" w:eastAsia="Arial" w:cs="Arial"/>
          <w:noProof w:val="0"/>
          <w:sz w:val="22"/>
          <w:szCs w:val="22"/>
          <w:lang w:val="en-GB"/>
        </w:rPr>
        <w:t xml:space="preserve">Porter, M.E. (1985) </w:t>
      </w:r>
      <w:r w:rsidRPr="5AEE2044" w:rsidR="359B051B">
        <w:rPr>
          <w:rFonts w:ascii="Arial" w:hAnsi="Arial" w:eastAsia="Arial" w:cs="Arial"/>
          <w:i w:val="1"/>
          <w:iCs w:val="1"/>
          <w:noProof w:val="0"/>
          <w:sz w:val="22"/>
          <w:szCs w:val="22"/>
          <w:lang w:val="en-GB"/>
        </w:rPr>
        <w:t>Competitive advantage: Creating and sustaining superior performance</w:t>
      </w:r>
      <w:r w:rsidRPr="5AEE2044" w:rsidR="359B051B">
        <w:rPr>
          <w:rFonts w:ascii="Arial" w:hAnsi="Arial" w:eastAsia="Arial" w:cs="Arial"/>
          <w:noProof w:val="0"/>
          <w:sz w:val="22"/>
          <w:szCs w:val="22"/>
          <w:lang w:val="en-GB"/>
        </w:rPr>
        <w:t>.</w:t>
      </w:r>
      <w:bookmarkEnd w:id="1258777084"/>
      <w:r w:rsidRPr="5AEE2044" w:rsidR="359B051B">
        <w:rPr>
          <w:rFonts w:ascii="Arial" w:hAnsi="Arial" w:eastAsia="Arial" w:cs="Arial"/>
          <w:noProof w:val="0"/>
          <w:sz w:val="22"/>
          <w:szCs w:val="22"/>
          <w:lang w:val="en-GB"/>
        </w:rPr>
        <w:t xml:space="preserve"> New York: Free Press.</w:t>
      </w:r>
    </w:p>
    <w:p w:rsidR="359B051B" w:rsidP="5AEE2044" w:rsidRDefault="359B051B" w14:paraId="39540C86" w14:textId="73453D40">
      <w:pPr>
        <w:spacing w:before="240" w:beforeAutospacing="off" w:after="240" w:afterAutospacing="off"/>
      </w:pPr>
      <w:r w:rsidRPr="5AEE2044" w:rsidR="359B051B">
        <w:rPr>
          <w:rFonts w:ascii="Arial" w:hAnsi="Arial" w:eastAsia="Arial" w:cs="Arial"/>
          <w:noProof w:val="0"/>
          <w:sz w:val="22"/>
          <w:szCs w:val="22"/>
          <w:lang w:val="en-GB"/>
        </w:rPr>
        <w:t xml:space="preserve">Vodafone Group Plc (2025) </w:t>
      </w:r>
      <w:r w:rsidRPr="5AEE2044" w:rsidR="359B051B">
        <w:rPr>
          <w:rFonts w:ascii="Arial" w:hAnsi="Arial" w:eastAsia="Arial" w:cs="Arial"/>
          <w:i w:val="1"/>
          <w:iCs w:val="1"/>
          <w:noProof w:val="0"/>
          <w:sz w:val="22"/>
          <w:szCs w:val="22"/>
          <w:lang w:val="en-GB"/>
        </w:rPr>
        <w:t>Annual Report 2025</w:t>
      </w:r>
      <w:r w:rsidRPr="5AEE2044" w:rsidR="359B051B">
        <w:rPr>
          <w:rFonts w:ascii="Arial" w:hAnsi="Arial" w:eastAsia="Arial" w:cs="Arial"/>
          <w:noProof w:val="0"/>
          <w:sz w:val="22"/>
          <w:szCs w:val="22"/>
          <w:lang w:val="en-GB"/>
        </w:rPr>
        <w:t xml:space="preserve">. Newbury: Vodafone Group Plc. Available at: </w:t>
      </w:r>
      <w:hyperlink r:id="R51d90473142e4b72">
        <w:r w:rsidRPr="5AEE2044" w:rsidR="359B051B">
          <w:rPr>
            <w:rStyle w:val="Hyperlink"/>
            <w:noProof w:val="0"/>
            <w:lang w:val="en-GB"/>
          </w:rPr>
          <w:t>https://www.vodafone.com/investors/annual-reports</w:t>
        </w:r>
      </w:hyperlink>
      <w:r w:rsidRPr="5AEE2044" w:rsidR="359B051B">
        <w:rPr>
          <w:rFonts w:ascii="Arial" w:hAnsi="Arial" w:eastAsia="Arial" w:cs="Arial"/>
          <w:noProof w:val="0"/>
          <w:sz w:val="22"/>
          <w:szCs w:val="22"/>
          <w:lang w:val="en-GB"/>
        </w:rPr>
        <w:t xml:space="preserve"> (Accessed: 8 July 2026).</w:t>
      </w:r>
    </w:p>
    <w:p w:rsidR="359B051B" w:rsidP="5AEE2044" w:rsidRDefault="359B051B" w14:paraId="77E2411B" w14:textId="1963F9E2">
      <w:pPr>
        <w:spacing w:before="240" w:beforeAutospacing="off" w:after="240" w:afterAutospacing="off"/>
      </w:pPr>
      <w:r w:rsidRPr="5AEE2044" w:rsidR="359B051B">
        <w:rPr>
          <w:rFonts w:ascii="Arial" w:hAnsi="Arial" w:eastAsia="Arial" w:cs="Arial"/>
          <w:noProof w:val="0"/>
          <w:sz w:val="22"/>
          <w:szCs w:val="22"/>
          <w:lang w:val="en-GB"/>
        </w:rPr>
        <w:t xml:space="preserve">VodafoneThree (2025) </w:t>
      </w:r>
      <w:r w:rsidRPr="5AEE2044" w:rsidR="359B051B">
        <w:rPr>
          <w:rFonts w:ascii="Arial" w:hAnsi="Arial" w:eastAsia="Arial" w:cs="Arial"/>
          <w:i w:val="1"/>
          <w:iCs w:val="1"/>
          <w:noProof w:val="0"/>
          <w:sz w:val="22"/>
          <w:szCs w:val="22"/>
          <w:lang w:val="en-GB"/>
        </w:rPr>
        <w:t>VodafoneThree launches following completion of UK merger</w:t>
      </w:r>
      <w:r w:rsidRPr="5AEE2044" w:rsidR="359B051B">
        <w:rPr>
          <w:rFonts w:ascii="Arial" w:hAnsi="Arial" w:eastAsia="Arial" w:cs="Arial"/>
          <w:noProof w:val="0"/>
          <w:sz w:val="22"/>
          <w:szCs w:val="22"/>
          <w:lang w:val="en-GB"/>
        </w:rPr>
        <w:t xml:space="preserve">. Available at: </w:t>
      </w:r>
      <w:hyperlink r:id="R1dad1d21fc89412c">
        <w:r w:rsidRPr="5AEE2044" w:rsidR="359B051B">
          <w:rPr>
            <w:rStyle w:val="Hyperlink"/>
            <w:noProof w:val="0"/>
            <w:lang w:val="en-GB"/>
          </w:rPr>
          <w:t>https://www.vodafone.co.uk/newscentre/</w:t>
        </w:r>
      </w:hyperlink>
      <w:r w:rsidRPr="5AEE2044" w:rsidR="359B051B">
        <w:rPr>
          <w:rFonts w:ascii="Arial" w:hAnsi="Arial" w:eastAsia="Arial" w:cs="Arial"/>
          <w:noProof w:val="0"/>
          <w:sz w:val="22"/>
          <w:szCs w:val="22"/>
          <w:lang w:val="en-GB"/>
        </w:rPr>
        <w:t xml:space="preserve"> (Accessed: 8 July 2026).</w:t>
      </w:r>
    </w:p>
    <w:p w:rsidR="5AEE2044" w:rsidP="5AEE2044" w:rsidRDefault="5AEE2044" w14:paraId="138FDA1D" w14:textId="3B126552">
      <w:pPr>
        <w:tabs>
          <w:tab w:val="num" w:leader="none" w:pos="360"/>
        </w:tabs>
        <w:spacing w:line="360" w:lineRule="auto"/>
        <w:rPr>
          <w:rFonts w:ascii="Arial" w:hAnsi="Arial" w:cs="Arial"/>
          <w:b w:val="1"/>
          <w:bCs w:val="1"/>
        </w:rPr>
      </w:pPr>
    </w:p>
    <w:sectPr w:rsidRPr="00CD0918" w:rsidR="00247CDF" w:rsidSect="00EF0E6B">
      <w:pgSz w:w="11906" w:h="16838" w:orient="portrait" w:code="9"/>
      <w:pgMar w:top="1440" w:right="1077" w:bottom="1440" w:left="1077" w:header="709" w:footer="709"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B0F3C" w:rsidP="00767B36" w:rsidRDefault="003B0F3C" w14:paraId="3532CD5C" w14:textId="77777777">
      <w:r>
        <w:separator/>
      </w:r>
    </w:p>
  </w:endnote>
  <w:endnote w:type="continuationSeparator" w:id="0">
    <w:p w:rsidR="003B0F3C" w:rsidP="00767B36" w:rsidRDefault="003B0F3C" w14:paraId="20CA8CA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B0F3C" w:rsidP="00767B36" w:rsidRDefault="003B0F3C" w14:paraId="30702E7A" w14:textId="77777777">
      <w:r>
        <w:separator/>
      </w:r>
    </w:p>
  </w:footnote>
  <w:footnote w:type="continuationSeparator" w:id="0">
    <w:p w:rsidR="003B0F3C" w:rsidP="00767B36" w:rsidRDefault="003B0F3C" w14:paraId="3DDD8C92" w14:textId="77777777">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Y7rxyEYEGk+h8X" int2:id="MfmG4p1M">
      <int2:state int2:type="spell" int2:value="Rejected"/>
    </int2:textHash>
    <int2:textHash int2:hashCode="0Ti5DP7u5dZUZb" int2:id="W2EV1otI">
      <int2:state int2:type="spell" int2:value="Rejected"/>
    </int2:textHash>
    <int2:textHash int2:hashCode="zG40PdaFtn121X" int2:id="7rGbtO6d">
      <int2:state int2:type="spell" int2:value="Rejected"/>
    </int2:textHash>
    <int2:bookmark int2:bookmarkName="_Int_f1syLSd3" int2:invalidationBookmarkName="" int2:hashCode="wNS9abWRsKyLNx" int2:id="d7TRQaNO">
      <int2:extLst>
        <oel:ext uri="426473B9-03D8-482F-96C9-C2C85392BACA">
          <int2:similarityCritique int2:version="1" int2:context="Porter, M.E. (1985) Competitive advantage: Creating and sustaining superior performance.">
            <int2:source int2:sourceType="Online" int2:sourceTitle="Porter, M.E. (1985) Competitive Advantage. Creating and Sustaining ..." int2:sourceUrl="https://www.scirp.org/reference/referencespapers?referenceid=2038625" int2:sourceSnippet="Article citations More&gt;&gt; Porter, M.E. (1985) Competitive Advantage. Creating and Sustaining Superior Performance. Free Press, New York, 557 p. has been cited by the following article: TITLE: Lean, Six Sigma and Lean Six Sigma in Higher Education: A Review of Experiences around the World AUTHORS: Sylvie Nadeau KEYWORDS: Lean, Six Sigma, Higher Education, University JOURNAL NAME: American ...">
              <int2:suggestions int2:citationType="Inline">
                <int2:suggestion int2:citationStyle="Mla" int2:isIdentical="0">
                  <int2:citationText>(“Porter, M.E. (1985) Competitive Advantage. Creating and Sustaining ...”)</int2:citationText>
                </int2:suggestion>
                <int2:suggestion int2:citationStyle="Apa" int2:isIdentical="0">
                  <int2:citationText>(“Porter, M.E. (1985) Competitive Advantage. Creating and Sustaining ...”)</int2:citationText>
                </int2:suggestion>
                <int2:suggestion int2:citationStyle="Chicago" int2:isIdentical="0">
                  <int2:citationText>(“Porter, M.E. (1985) Competitive Advantage. Creating and Sustaining ...”)</int2:citationText>
                </int2:suggestion>
              </int2:suggestions>
              <int2:suggestions int2:citationType="Full">
                <int2:suggestion int2:citationStyle="Mla" int2:isIdentical="0">
                  <int2:citationText>&lt;i&gt;Porter, M.E. (1985) Competitive Advantage. Creating and Sustaining ...&lt;/i&gt;, https://www.scirp.org/reference/referencespapers?referenceid=2038625.</int2:citationText>
                </int2:suggestion>
                <int2:suggestion int2:citationStyle="Apa" int2:isIdentical="0">
                  <int2:citationText>&lt;i&gt;Porter, M.E. (1985) Competitive Advantage. Creating and Sustaining ...&lt;/i&gt;. (n.d.). Retrieved from https://www.scirp.org/reference/referencespapers?referenceid=2038625</int2:citationText>
                </int2:suggestion>
                <int2:suggestion int2:citationStyle="Chicago" int2:isIdentical="0">
                  <int2:citationText>“Porter, M.E. (1985) Competitive Advantage. Creating and Sustaining ...” n.d., https://www.scirp.org/reference/referencespapers?referenceid=2038625.</int2:citationText>
                </int2:suggestion>
              </int2:suggestions>
            </int2:source>
          </int2:similarityCritique>
        </oel:ext>
      </int2:extLst>
    </int2:bookmark>
    <int2:bookmark int2:bookmarkName="_Int_LFkbDC0N" int2:invalidationBookmarkName="" int2:hashCode="AwTAmq1PwiZ9un" int2:id="UvekJB4S">
      <int2:state int2:type="similarity" int2:value="Rejected"/>
      <int2:extLst>
        <oel:ext uri="426473B9-03D8-482F-96C9-C2C85392BACA">
          <int2:similarityCritique int2:version="1" int2:context="Mendelow, A.L. (1991) ‘Environmental scanning: The impact of the stakeholder concept’, in Proceedings of the Second International Conference on Information Systems.">
            <int2:source int2:sourceType="Online" int2:sourceTitle="Mendelow Matrix, a Stakeholder Analyis explained - Toolshero" int2:sourceUrl="https://www.toolshero.com/strategy/mendelow-matrix/" int2:sourceSnippet="Mendelow, A. L. (1991) ‘Environmental Scanning: The Impact of the Stakeholder Concept’. Proceedings From the Second International Conference on Information Systems 407-418.">
              <int2:suggestions int2:citationType="Inline">
                <int2:suggestion int2:citationStyle="Mla" int2:isIdentical="0">
                  <int2:citationText>(“Mendelow Matrix, a Stakeholder Analyis explained - Toolshero”)</int2:citationText>
                </int2:suggestion>
                <int2:suggestion int2:citationStyle="Apa" int2:isIdentical="0">
                  <int2:citationText>(“Mendelow Matrix, a Stakeholder Analyis explained - Toolshero”)</int2:citationText>
                </int2:suggestion>
                <int2:suggestion int2:citationStyle="Chicago" int2:isIdentical="0">
                  <int2:citationText>(“Mendelow Matrix, a Stakeholder Analyis explained - Toolshero”)</int2:citationText>
                </int2:suggestion>
              </int2:suggestions>
              <int2:suggestions int2:citationType="Full">
                <int2:suggestion int2:citationStyle="Mla" int2:isIdentical="0">
                  <int2:citationText>&lt;i&gt;Mendelow Matrix, a Stakeholder Analyis explained - Toolshero&lt;/i&gt;, https://www.toolshero.com/strategy/mendelow-matrix/.</int2:citationText>
                </int2:suggestion>
                <int2:suggestion int2:citationStyle="Apa" int2:isIdentical="0">
                  <int2:citationText>&lt;i&gt;Mendelow Matrix, a Stakeholder Analyis explained - Toolshero&lt;/i&gt;. (n.d.). Retrieved from https://www.toolshero.com/strategy/mendelow-matrix/</int2:citationText>
                </int2:suggestion>
                <int2:suggestion int2:citationStyle="Chicago" int2:isIdentical="0">
                  <int2:citationText>“Mendelow Matrix, a Stakeholder Analyis explained - Toolshero” n.d., https://www.toolshero.com/strategy/mendelow-matrix/.</int2:citationText>
                </int2:suggestion>
              </int2:suggestions>
            </int2:source>
          </int2:similarityCritique>
        </oel:ext>
      </int2:extLst>
    </int2:bookmark>
    <int2:bookmark int2:bookmarkName="_Int_6P6P0MiR" int2:invalidationBookmarkName="" int2:hashCode="2QvJJYpmDPcrRz" int2:id="eoWZP7o6">
      <int2:state int2:type="similarity" int2:value="Reviewed"/>
      <int2:extLst>
        <oel:ext uri="426473B9-03D8-482F-96C9-C2C85392BACA">
          <int2:similarityCritique int2:version="1" int2:context="Kaplan, R.S. and Norton, D.P. (1992) ‘The Balanced Scorecard – Measures that Drive Performance’, Harvard Business Review, 70(1), pp. 71–79.">
            <int2:source int2:sourceType="Online" int2:sourceTitle="The Balanced Scorecard: Measures that Drive Performance" int2:sourceUrl="https://www.hbs.edu/faculty/Pages/item.aspx?num=9161" int2:sourceSnippet="Kaplan, Robert S., and David Norton. &quot;The Balanced Scorecard: Measures that Drive Performance.&quot; Harvard Business Review 70, no. 1 (January–February 1992): 71–79 ...">
              <int2:suggestions int2:citationType="Inline">
                <int2:suggestion int2:citationStyle="Mla" int2:isIdentical="0">
                  <int2:citationText>(“The Balanced Scorecard: Measures that Drive Performance”)</int2:citationText>
                </int2:suggestion>
                <int2:suggestion int2:citationStyle="Apa" int2:isIdentical="0">
                  <int2:citationText>(“The Balanced Scorecard: Measures that Drive Performance”)</int2:citationText>
                </int2:suggestion>
                <int2:suggestion int2:citationStyle="Chicago" int2:isIdentical="0">
                  <int2:citationText>(“The Balanced Scorecard: Measures that Drive Performance”)</int2:citationText>
                </int2:suggestion>
              </int2:suggestions>
              <int2:suggestions int2:citationType="Full">
                <int2:suggestion int2:citationStyle="Mla" int2:isIdentical="0">
                  <int2:citationText>&lt;i&gt;The Balanced Scorecard: Measures that Drive Performance&lt;/i&gt;, https://www.hbs.edu/faculty/Pages/item.aspx?num=9161.</int2:citationText>
                </int2:suggestion>
                <int2:suggestion int2:citationStyle="Apa" int2:isIdentical="0">
                  <int2:citationText>&lt;i&gt;The Balanced Scorecard: Measures that Drive Performance&lt;/i&gt;. (n.d.). Retrieved from https://www.hbs.edu/faculty/Pages/item.aspx?num=9161</int2:citationText>
                </int2:suggestion>
                <int2:suggestion int2:citationStyle="Chicago" int2:isIdentical="0">
                  <int2:citationText>“The Balanced Scorecard: Measures that Drive Performance” n.d., https://www.hbs.edu/faculty/Pages/item.aspx?num=9161.</int2:citationText>
                </int2:suggestion>
              </int2:suggestions>
            </int2:source>
          </int2:similarityCritique>
        </oel:ext>
      </int2:extLst>
    </int2:bookmark>
    <int2:bookmark int2:bookmarkName="_Int_oKdXb6H6" int2:invalidationBookmarkName="" int2:hashCode="MzwRFRAJ2n/k5b" int2:id="qxjg7DbU">
      <int2:state int2:type="style" int2:value="Rejected"/>
    </int2:bookmark>
    <int2:bookmark int2:bookmarkName="_Int_8amVFflm" int2:invalidationBookmarkName="" int2:hashCode="vAAWKC5ceOIfPd" int2:id="903DzPC0">
      <int2:state int2:type="style" int2:value="Rejected"/>
    </int2:bookmark>
    <int2:bookmark int2:bookmarkName="_Int_tngDG9j6" int2:invalidationBookmarkName="" int2:hashCode="yzlcffR8h38bBG" int2:id="dE3nsCpz">
      <int2:state int2:type="style" int2:value="Rejected"/>
    </int2:bookmark>
    <int2:entireDocument int2:id="0TCy4ZFO">
      <int2:extLst>
        <oel:ext uri="E302BA01-7950-474C-9AD3-286E660C40A8">
          <int2:similaritySummary int2:version="1" int2:runId="1784073153732" int2:tilesCheckedInThisRun="210" int2:totalNumOfTiles="210" int2:similarityAnnotationCount="3" int2:numWords="3313" int2:numFlaggedWords="52"/>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53A7A85-0CBA19DD 30E4C489-77777777 480594F1-77777777 48FBA434-77777777 5A0AB3B9-57AFC234 3F1790DB-204F0E26 24ACEA37-669FEB02 18E8B6F6-74CE3E99 32BFC21A-77777777 656740FB-77777777 018624E8-4534CF86 12429A5F-3F44DE7C 74014B98-77777777 4315057C-77777777 0A568231-77777777 67D2E4D7-77777777 7E5582B4-77777777 36632F7C-77777777 1ED9CF21-77777777 0AA4D353-77777777 25700242-77777777 652DB283-77777777 46849B75-77777777 7087E0FD-06D220C3 3704ACFF-31D71167 10947A65-77777777 005E411D-77777777 5B3D01F2-77777777 2962CAD8-2ACBFBAD 4E0C7F55-3F28504C 507DC8ED-466072DE 04921F44-009B5536 74C62E25-3DA20CBE 368A8AB2-77E6F80D 013CBDE7-0792949A 124DF24E-72C70C92 53555455-78777AA3 32D27D56-77777777 350D30B1-77777777 02CCD960-77777777 51E14F1B-77777777 07189018-77777777 009053F4-77777777 346874F3-77777777 17DF04CD-77777777 50148ED7-77777777 2A37FEC7-77777777 4A9FF62A-77777777 04B8D0BD-77777777 65C5172E-77777777 73EB347E-77777777 2584E1D9-77777777 1F89C666-77777777 530AD2AD-77777777 1A8B6632-77777777 4DBE7A06-77777777 2B29101C-77777777 19680F8B-77777777 6A614F66-77777777 72F0A40C-77777777 634B6307-77777777 0DD0709C-4B716E87 75DD0356-30F0BE52 5527ECBB-77777777 0409D43E-77777777 5C0E0CBF-20B31474 64037B70-73E9DBAD 1A569F16-552F3D2F 6FD4A4DD-0ECF03EA 7BBBA1D6-6AD0BB40 4CF422F3-77777777 54B4E11A-77777777 588EC3D8-77777777 1E28C140-77777777 2456F03F-4067D990 7787C7C0-37409198 6EE93AB8-77777777 7416B3BC-351207D7 3B6E97B2-77777777 25FA30F4-36738998 4BFAA2B4-77777777 0A34CBA6-60A74F3B 708D6A40-77777777 26754BF7-5F717A41 0C8139D3-76528660 4FE4D783-77777777 06A556E3-77777777 4E901DFE-77777777 09E16703-77777777 5D323B8A-77777777 389192CF-77777777 37F2FE01-77777777 3624AC93-77777777 2F06FF58-73005EB8 5B0AA0D0-77777777 383D44DB-4BE801F2 28580240-77777777 661BE1E1-369A6D09 66828536-77777777 4D7E477B-35308B20 27DEB9A7-77777777 008910D4-7D5D405F 25575202-297C5775 02297734-7D7B6EE3 05F90720-77777777 2A341C9F-77777777 03B77955-77777777 01C0D68F-77777777 58D2116B-77777777 41E0F113-2233E0CC 60AA987C-3B43BBEA 0DF31BF7-308CD6A0 710951D4-11BE0CF5 0D24D785-26129111 0D952842-36AEA4FD 5D855914-77777777 76B83064-77777777 1DFAEC92-77777777 77074833-77777777 0DC36069-77777777 5CD12F0C-77777777 6B450F20-77777777 3C36607D-77777777 0D205DBA-77777777 32359916-00830C64 53621F82-00ADCAD2 76D52966-2568EAB2 6AD28BED-77777777 4B905EE6-77777777 289AEB9F-77777777 7C958ADF-6BD83E92 30FC3477-75097095 7AEFCACE-77777777 58E139EA-31E6EE1E 53779B5A-13128F2E 5C444BAD-65031DD0 1454424C-4019DB17 449305AF-1CF01AE0 574DD7D3-77777777 7F800A6A-33AC2365 643BE5B2-77777777 411FE746-732CD610 102606EF-77777777 3A7E6C7B-4AA8B2B1 69768732-77777777 1F1472C4-77777777 6E839900-77777777 3A9B4425-77777777 6DE84229-53F35F49 023F07A6-22560EE3 09B0558F-77777777 0FEEB479-71920400 538E3A68-31B3D8F5 09453B58-77777777 0F4AF89C-1D0FFC0D 0A1AAE06-7B045390 4A302567-4F082476 33D41494-77777777 0FD80A8E-4002506C 6AB39073-77777777 6E199617-329BD868 204136AF-77777777 00DB89EE-650E9784 5A89E823-77777777 6557734F-4C930067 4A447EA7-6FCA3BE0 3A8A907B-05B53C9B 4B57D4B9-77777777 2D649303-77777777 7661AA72-77777777 4D5571AF-77777777 04FA006B-164CBB40 1F450826-77777777 2B71ABB4-77777777 7D609E7C-77777777 49F97CFC-77777777 14C5D19C-77777777 1D844C4E-77777777 2008D0FA-77777777 48D4B297-77777777 6ED26977-152D3ED6 014D09DC-245F30F2 06962F34-7DA12E30 330C1B62-77777777 0892BFFC-67A9051F 7C3AC989-77777777 289D1B86-1143FF55 0F1994E7-77777777 2E35BDBF-587863D6 2E09FA12-77777777 14FFC8F9-64311E10 74F7527A-77777777 33CDC7CF-77777777 29D11BF6-77777777 3C65DAC6-14C7C70D 25563E73-77777777 2A86AAF5-77777777 0B59485B-77777777 7B398C3E-77777777 69C627C6-77777777 71F0BD81-77777777 3BA2F141-77777777 750E19F6-77777777 3906D9EB-77777777 28232B4D-77777777 56E2E768-21D4A887 62FEFD6C-77777777 47BCEDE6-7905112A 04197AC2-77777777 35FF70B0-2FFDC9C2 0431C10F-77777777 7192889A-7B96F071 2E345BF8-77777777 066B4D4C-2BD233BA 3B3ECE92-77777777 350E55F5-6978A68E 0204766B-77777777 003F9542-77777777 224DA2CD-77777777 176B6830-77777777 0E88BB3A-77777777 3FD30CE6-77777777 2E8365FB-6BD32CC7 605BDEF3-77777777 25B18446-16140A01 428A2D20-77777777 294DCC26-372A15B5 6010D3D5-77777777 1F112512-367B5D6A 154800E9-77777777 3EEE538D-36C0E335 6267F0EA-7381F05E 75F904C6-77777777 4892293C-1EA0E041 1274680C-77777777 068EB554-53F0F304 28144143-2BD5E67A 0CA1EC14-77777777 2C1870C5-67A8F4C8 19BFD6DC-77777777 65B159B1-39190457 7D8659EF-77777777 03D81B1A-77777777 26351518-42721A05 1A21D467-77777777 730E6A45-1F8E0CB6 772C3F1F-77777777 60283F6F-19C717B9 0C142285-77777777 3F519265-79CA8DC6 6CB8C611-77777777 3769FB24-0CA2727F 3D17252C-7F89FCDC 2AEEFADA-77777777 77D474BC-03A52A91 5355AD41-77777777 2C8F3647-39EA4A0C 15B9F93A-765EAFFB 693B4261-21EDFC6F 6D91CE90-77777777 0FB35340-77777777 19CA3644-77777777 7D907F1A-77777777 2B6915B0-77777777 7971C38C-77777777 1C67BE0F-77777777 4FEDDAA1-77777777 72E92FC5-77777777 76DA9E3C-77777777 3BF565CC-77777777 504F22A4-77777777 61861E5B-77777777 714773C1-77777777 5D30A620-77777777 2E6212EF-77777777 037D3797-77777777 6C948A15-77777777 19824AD5-77777777 367D82F4-77777777 08159F9D-77777777 4098FCC3-77777777 661A2CD2-77777777 15366522-77777777 62D291F5-77777777 43363E38-77777777 12FDB87F-77777777 3012C1D6-77777777 5AA2E8E3-77777777 36CD2482-77777777 76FE531C-77777777 15C748BE-77777777 09E8A565-77777777 3D1DD75A-77777777 3CDB725C-77777777 49BF0505-77777777 4030633D-77777777 3920392B-77777777 777F793D-77777777 03290B81-68D3BF15 3C6C1ADA-212E2F48 1DE041E5-7C213E4A 689E8E74-4D8116BC 1B526BE2-19F87F80 71AC4118-77777777 5293358E-26B1C0E7 735B8414-77777777 6D48602A-4499881A 400C24EE-77777777 447A8A21-77777777 2C11E7E9-77777777 45FA99E7-67C271DF 39EF1EF7-77777777 2583C0B9-77777777 77262CA9-77777777 0E8C35C0-77777777 33F6BF06-4B541BE6 1C0B0C78-7CCCA704 6EEA0F6A-5DA1AF88 4E2585AA-77777777 1085AEB7-77777777 738C61CB-14526667 6B90953D-77777777 24BA45F7-77777777 28F2B843-7E163B66 34E3DAE4-1FCF9CCC 245129EE-77777777 58C265C7-217BFB6E 34C766B9-77777777 60BCA278-77777777 2002B738-77777777 233BB4B0-77777777 448F9981-5164E4AA 5400D456-77777777 3EDEC55A-134823F8 2C9F3B22-77777777 73AC4491-77777777 32CF6EE1-1F460153 5ADD7F7C-77777777 7E709867-77777777 7936ABAA-32E798D8 41648E8C-77777777 49BD5904-590713F2 000CC539-77777777 04F6DC39-5ABE575F 1F1F7B86-6F21DCF1 2E1F9800-726EB9E1 44B0AA38-77777777 4B434057-6065D721 47B1770F-77777777 5EE2E367-28122939 7AFCA8AC-21C92457 75BFDE70-63B286F8 1C6FDBAF-77777777 5E418DC2-13137153 538BB2F4-3712A94C 29605C50-0546F199 404F3BB8-62615796 2DAB2D9B-77777777 75535014-18CCC9C9 01115766-6F1E5F39 6FFFF754-77777777 4AEF92AF-1C8C56A8 2E0F0F75-07738471 28B218F3-3A60D104 1DB4371A-1AC057E9 7168BFBD-45306CB5 75F92EB0-7CE9F465 0BE1B039-0391ABDE 2DCE743F-0CE867BF 3B8FC6B3-7A7C32C9 39540C86-73453D40 77E2411B-1963F9E2 138FDA1D-3B126552"/>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8">
    <w:nsid w:val="fc5ec03"/>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019D0243"/>
    <w:multiLevelType w:val="multilevel"/>
    <w:tmpl w:val="FD4274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6C67B12"/>
    <w:multiLevelType w:val="hybridMultilevel"/>
    <w:tmpl w:val="0C265C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4C2782"/>
    <w:multiLevelType w:val="hybridMultilevel"/>
    <w:tmpl w:val="2E5E2CB8"/>
    <w:lvl w:ilvl="0" w:tplc="D9FE658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3182434"/>
    <w:multiLevelType w:val="hybridMultilevel"/>
    <w:tmpl w:val="2DA8E522"/>
    <w:lvl w:ilvl="0" w:tplc="5674F898">
      <w:numFmt w:val="bullet"/>
      <w:lvlText w:val="•"/>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3427F86"/>
    <w:multiLevelType w:val="multilevel"/>
    <w:tmpl w:val="2788F1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4652D00"/>
    <w:multiLevelType w:val="hybridMultilevel"/>
    <w:tmpl w:val="33F8F924"/>
    <w:lvl w:ilvl="0" w:tplc="5674F898">
      <w:numFmt w:val="bullet"/>
      <w:lvlText w:val="•"/>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D260185"/>
    <w:multiLevelType w:val="hybridMultilevel"/>
    <w:tmpl w:val="1892D748"/>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22961943"/>
    <w:multiLevelType w:val="multilevel"/>
    <w:tmpl w:val="892A8B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5197780"/>
    <w:multiLevelType w:val="hybridMultilevel"/>
    <w:tmpl w:val="924E3722"/>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26D74527"/>
    <w:multiLevelType w:val="hybridMultilevel"/>
    <w:tmpl w:val="54F481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7DB3664"/>
    <w:multiLevelType w:val="hybridMultilevel"/>
    <w:tmpl w:val="75548E9C"/>
    <w:lvl w:ilvl="0" w:tplc="5674F898">
      <w:numFmt w:val="bullet"/>
      <w:lvlText w:val="•"/>
      <w:lvlJc w:val="left"/>
      <w:pPr>
        <w:ind w:left="360" w:hanging="360"/>
      </w:pPr>
      <w:rPr>
        <w:rFonts w:hint="default"/>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11" w15:restartNumberingAfterBreak="0">
    <w:nsid w:val="2F5919F7"/>
    <w:multiLevelType w:val="hybridMultilevel"/>
    <w:tmpl w:val="7D9422AA"/>
    <w:lvl w:ilvl="0" w:tplc="5674F898">
      <w:numFmt w:val="bullet"/>
      <w:lvlText w:val="•"/>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EFF0D16"/>
    <w:multiLevelType w:val="hybridMultilevel"/>
    <w:tmpl w:val="7376DA1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434C0BD1"/>
    <w:multiLevelType w:val="hybridMultilevel"/>
    <w:tmpl w:val="0B065F8C"/>
    <w:lvl w:ilvl="0" w:tplc="6998770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0A22859"/>
    <w:multiLevelType w:val="multilevel"/>
    <w:tmpl w:val="40821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59B5A57"/>
    <w:multiLevelType w:val="hybridMultilevel"/>
    <w:tmpl w:val="15AA6D70"/>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59DE534D"/>
    <w:multiLevelType w:val="hybridMultilevel"/>
    <w:tmpl w:val="0AFEF814"/>
    <w:lvl w:ilvl="0" w:tplc="5674F898">
      <w:numFmt w:val="bullet"/>
      <w:lvlText w:val="•"/>
      <w:lvlJc w:val="left"/>
      <w:pPr>
        <w:ind w:left="360" w:hanging="360"/>
      </w:pPr>
      <w:rPr>
        <w:rFonts w:hint="default"/>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61182000"/>
    <w:multiLevelType w:val="multilevel"/>
    <w:tmpl w:val="A98C09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2023A10"/>
    <w:multiLevelType w:val="hybridMultilevel"/>
    <w:tmpl w:val="946456DA"/>
    <w:lvl w:ilvl="0" w:tplc="6998770E">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67225EBE"/>
    <w:multiLevelType w:val="multilevel"/>
    <w:tmpl w:val="DD06A9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B417935"/>
    <w:multiLevelType w:val="multilevel"/>
    <w:tmpl w:val="712AF9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D7F5D2F"/>
    <w:multiLevelType w:val="multilevel"/>
    <w:tmpl w:val="35B4AC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F8A6328"/>
    <w:multiLevelType w:val="multilevel"/>
    <w:tmpl w:val="6686B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7068C3"/>
    <w:multiLevelType w:val="multilevel"/>
    <w:tmpl w:val="BE5ED0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start w:val="6"/>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CC2033"/>
    <w:multiLevelType w:val="multilevel"/>
    <w:tmpl w:val="1C4250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EC47480"/>
    <w:multiLevelType w:val="multilevel"/>
    <w:tmpl w:val="2EE206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FCD2191"/>
    <w:multiLevelType w:val="multilevel"/>
    <w:tmpl w:val="EE42F8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FEE13F6"/>
    <w:multiLevelType w:val="hybridMultilevel"/>
    <w:tmpl w:val="1DFC9D66"/>
    <w:lvl w:ilvl="0" w:tplc="DD30F87A">
      <w:numFmt w:val="bullet"/>
      <w:lvlText w:val=""/>
      <w:lvlJc w:val="left"/>
      <w:pPr>
        <w:ind w:left="750" w:hanging="39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8"/>
  </w:num>
  <w:num w:numId="1" w16cid:durableId="1587298146">
    <w:abstractNumId w:val="22"/>
  </w:num>
  <w:num w:numId="2" w16cid:durableId="1659337021">
    <w:abstractNumId w:val="23"/>
  </w:num>
  <w:num w:numId="3" w16cid:durableId="1094403588">
    <w:abstractNumId w:val="4"/>
  </w:num>
  <w:num w:numId="4" w16cid:durableId="916865826">
    <w:abstractNumId w:val="9"/>
  </w:num>
  <w:num w:numId="5" w16cid:durableId="508326712">
    <w:abstractNumId w:val="2"/>
  </w:num>
  <w:num w:numId="6" w16cid:durableId="1058020617">
    <w:abstractNumId w:val="6"/>
  </w:num>
  <w:num w:numId="7" w16cid:durableId="1552963762">
    <w:abstractNumId w:val="18"/>
  </w:num>
  <w:num w:numId="8" w16cid:durableId="249042774">
    <w:abstractNumId w:val="27"/>
  </w:num>
  <w:num w:numId="9" w16cid:durableId="697120860">
    <w:abstractNumId w:val="24"/>
  </w:num>
  <w:num w:numId="10" w16cid:durableId="101002800">
    <w:abstractNumId w:val="21"/>
  </w:num>
  <w:num w:numId="11" w16cid:durableId="414598083">
    <w:abstractNumId w:val="15"/>
  </w:num>
  <w:num w:numId="12" w16cid:durableId="121657552">
    <w:abstractNumId w:val="14"/>
  </w:num>
  <w:num w:numId="13" w16cid:durableId="915823983">
    <w:abstractNumId w:val="8"/>
  </w:num>
  <w:num w:numId="14" w16cid:durableId="906306178">
    <w:abstractNumId w:val="5"/>
  </w:num>
  <w:num w:numId="15" w16cid:durableId="478958334">
    <w:abstractNumId w:val="3"/>
  </w:num>
  <w:num w:numId="16" w16cid:durableId="556553859">
    <w:abstractNumId w:val="11"/>
  </w:num>
  <w:num w:numId="17" w16cid:durableId="1152214194">
    <w:abstractNumId w:val="13"/>
  </w:num>
  <w:num w:numId="18" w16cid:durableId="38752335">
    <w:abstractNumId w:val="12"/>
  </w:num>
  <w:num w:numId="19" w16cid:durableId="1693454741">
    <w:abstractNumId w:val="10"/>
  </w:num>
  <w:num w:numId="20" w16cid:durableId="1894191790">
    <w:abstractNumId w:val="16"/>
  </w:num>
  <w:num w:numId="21" w16cid:durableId="1471904084">
    <w:abstractNumId w:val="25"/>
  </w:num>
  <w:num w:numId="22" w16cid:durableId="1578175519">
    <w:abstractNumId w:val="19"/>
  </w:num>
  <w:num w:numId="23" w16cid:durableId="22289885">
    <w:abstractNumId w:val="26"/>
  </w:num>
  <w:num w:numId="24" w16cid:durableId="1752652618">
    <w:abstractNumId w:val="17"/>
  </w:num>
  <w:num w:numId="25" w16cid:durableId="182793867">
    <w:abstractNumId w:val="0"/>
  </w:num>
  <w:num w:numId="26" w16cid:durableId="223565605">
    <w:abstractNumId w:val="20"/>
  </w:num>
  <w:num w:numId="27" w16cid:durableId="700280360">
    <w:abstractNumId w:val="7"/>
  </w:num>
  <w:num w:numId="28" w16cid:durableId="1461991323">
    <w:abstractNumId w:val="1"/>
  </w:num>
  <w:numIdMacAtCleanup w:val="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50"/>
  <w:gutterAtTop/>
  <w:proofState w:spelling="clean" w:grammar="dirty"/>
  <w:trackRevisions w:val="false"/>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8B0"/>
    <w:rsid w:val="00000C3A"/>
    <w:rsid w:val="000020EA"/>
    <w:rsid w:val="0000247E"/>
    <w:rsid w:val="00005CB0"/>
    <w:rsid w:val="00007193"/>
    <w:rsid w:val="00011228"/>
    <w:rsid w:val="00016ED9"/>
    <w:rsid w:val="000210BB"/>
    <w:rsid w:val="00024345"/>
    <w:rsid w:val="00025138"/>
    <w:rsid w:val="0003247E"/>
    <w:rsid w:val="000331B5"/>
    <w:rsid w:val="00044CC6"/>
    <w:rsid w:val="00050CAF"/>
    <w:rsid w:val="00054BBA"/>
    <w:rsid w:val="00055102"/>
    <w:rsid w:val="00057146"/>
    <w:rsid w:val="00057FB2"/>
    <w:rsid w:val="00066AAC"/>
    <w:rsid w:val="00070C0B"/>
    <w:rsid w:val="00085014"/>
    <w:rsid w:val="00087DC7"/>
    <w:rsid w:val="00093536"/>
    <w:rsid w:val="000A300B"/>
    <w:rsid w:val="000A331A"/>
    <w:rsid w:val="000A5414"/>
    <w:rsid w:val="000A550D"/>
    <w:rsid w:val="000B36F5"/>
    <w:rsid w:val="000B573C"/>
    <w:rsid w:val="000B7F52"/>
    <w:rsid w:val="000C5695"/>
    <w:rsid w:val="000C7721"/>
    <w:rsid w:val="000D2745"/>
    <w:rsid w:val="000D27B5"/>
    <w:rsid w:val="000E60E9"/>
    <w:rsid w:val="000F1F7D"/>
    <w:rsid w:val="001131B4"/>
    <w:rsid w:val="00122E25"/>
    <w:rsid w:val="00133DFF"/>
    <w:rsid w:val="001369D2"/>
    <w:rsid w:val="001370DF"/>
    <w:rsid w:val="00137841"/>
    <w:rsid w:val="00144223"/>
    <w:rsid w:val="00146BB4"/>
    <w:rsid w:val="0015173F"/>
    <w:rsid w:val="00157B4C"/>
    <w:rsid w:val="00170D00"/>
    <w:rsid w:val="001710C7"/>
    <w:rsid w:val="00177738"/>
    <w:rsid w:val="00180482"/>
    <w:rsid w:val="0018208D"/>
    <w:rsid w:val="00184458"/>
    <w:rsid w:val="00184A10"/>
    <w:rsid w:val="001955B3"/>
    <w:rsid w:val="00197B4B"/>
    <w:rsid w:val="001A61DF"/>
    <w:rsid w:val="001B2D03"/>
    <w:rsid w:val="001B4997"/>
    <w:rsid w:val="001D41F7"/>
    <w:rsid w:val="001D4F0F"/>
    <w:rsid w:val="001D7398"/>
    <w:rsid w:val="001E2778"/>
    <w:rsid w:val="001E3EBC"/>
    <w:rsid w:val="001E4DF1"/>
    <w:rsid w:val="001E5277"/>
    <w:rsid w:val="001E686C"/>
    <w:rsid w:val="001F1C9A"/>
    <w:rsid w:val="001F22EC"/>
    <w:rsid w:val="001F5827"/>
    <w:rsid w:val="001F5A2F"/>
    <w:rsid w:val="001F6CFF"/>
    <w:rsid w:val="00204A4A"/>
    <w:rsid w:val="00205286"/>
    <w:rsid w:val="00211E87"/>
    <w:rsid w:val="00212CAC"/>
    <w:rsid w:val="00214E01"/>
    <w:rsid w:val="00224949"/>
    <w:rsid w:val="0022673C"/>
    <w:rsid w:val="00241117"/>
    <w:rsid w:val="0024357F"/>
    <w:rsid w:val="00245571"/>
    <w:rsid w:val="002460F7"/>
    <w:rsid w:val="0024611B"/>
    <w:rsid w:val="00247CDF"/>
    <w:rsid w:val="00255182"/>
    <w:rsid w:val="0025734C"/>
    <w:rsid w:val="00262425"/>
    <w:rsid w:val="00265DB4"/>
    <w:rsid w:val="00265F16"/>
    <w:rsid w:val="002748D6"/>
    <w:rsid w:val="00286A4A"/>
    <w:rsid w:val="00293332"/>
    <w:rsid w:val="00293D70"/>
    <w:rsid w:val="0029631F"/>
    <w:rsid w:val="002977A8"/>
    <w:rsid w:val="002A3D5D"/>
    <w:rsid w:val="002B5C03"/>
    <w:rsid w:val="002B5FC2"/>
    <w:rsid w:val="002C4FE4"/>
    <w:rsid w:val="002D28FE"/>
    <w:rsid w:val="002D3F58"/>
    <w:rsid w:val="002D408B"/>
    <w:rsid w:val="002E4C75"/>
    <w:rsid w:val="002E6983"/>
    <w:rsid w:val="002E72E8"/>
    <w:rsid w:val="002E753C"/>
    <w:rsid w:val="002E7A72"/>
    <w:rsid w:val="002F0667"/>
    <w:rsid w:val="002F44F8"/>
    <w:rsid w:val="00306997"/>
    <w:rsid w:val="003101E1"/>
    <w:rsid w:val="00311057"/>
    <w:rsid w:val="00322FD4"/>
    <w:rsid w:val="003335AD"/>
    <w:rsid w:val="0033681B"/>
    <w:rsid w:val="0034157A"/>
    <w:rsid w:val="003420E5"/>
    <w:rsid w:val="00346975"/>
    <w:rsid w:val="00350E3E"/>
    <w:rsid w:val="003512EE"/>
    <w:rsid w:val="00352EAF"/>
    <w:rsid w:val="003530FA"/>
    <w:rsid w:val="003761B8"/>
    <w:rsid w:val="00376BAA"/>
    <w:rsid w:val="00377AEE"/>
    <w:rsid w:val="00380CD2"/>
    <w:rsid w:val="003829F7"/>
    <w:rsid w:val="003837B3"/>
    <w:rsid w:val="003876A2"/>
    <w:rsid w:val="003A078D"/>
    <w:rsid w:val="003A2658"/>
    <w:rsid w:val="003A38B5"/>
    <w:rsid w:val="003A4347"/>
    <w:rsid w:val="003A59D8"/>
    <w:rsid w:val="003A6953"/>
    <w:rsid w:val="003A7A48"/>
    <w:rsid w:val="003B0F3C"/>
    <w:rsid w:val="003B269E"/>
    <w:rsid w:val="003B4EA8"/>
    <w:rsid w:val="003C1C90"/>
    <w:rsid w:val="003C2E3C"/>
    <w:rsid w:val="003C60FB"/>
    <w:rsid w:val="003D1624"/>
    <w:rsid w:val="003D2C6E"/>
    <w:rsid w:val="003D32F3"/>
    <w:rsid w:val="003D69F4"/>
    <w:rsid w:val="003E6E6D"/>
    <w:rsid w:val="003F1D15"/>
    <w:rsid w:val="003F3481"/>
    <w:rsid w:val="003F4F7C"/>
    <w:rsid w:val="003F62BD"/>
    <w:rsid w:val="003F7829"/>
    <w:rsid w:val="00402A4F"/>
    <w:rsid w:val="00404C84"/>
    <w:rsid w:val="00406AB8"/>
    <w:rsid w:val="0040707B"/>
    <w:rsid w:val="004145EF"/>
    <w:rsid w:val="004208BF"/>
    <w:rsid w:val="00423332"/>
    <w:rsid w:val="00434A93"/>
    <w:rsid w:val="00444F7E"/>
    <w:rsid w:val="00445424"/>
    <w:rsid w:val="00446EBB"/>
    <w:rsid w:val="00451150"/>
    <w:rsid w:val="00457002"/>
    <w:rsid w:val="00460952"/>
    <w:rsid w:val="00462B9D"/>
    <w:rsid w:val="004728B9"/>
    <w:rsid w:val="00473570"/>
    <w:rsid w:val="004756FC"/>
    <w:rsid w:val="00483A57"/>
    <w:rsid w:val="004852C5"/>
    <w:rsid w:val="00487F8A"/>
    <w:rsid w:val="004901D7"/>
    <w:rsid w:val="00494618"/>
    <w:rsid w:val="00497532"/>
    <w:rsid w:val="004A0A22"/>
    <w:rsid w:val="004A1868"/>
    <w:rsid w:val="004A7940"/>
    <w:rsid w:val="004B335E"/>
    <w:rsid w:val="004B5B98"/>
    <w:rsid w:val="004B6D58"/>
    <w:rsid w:val="004C4A2C"/>
    <w:rsid w:val="004D0A96"/>
    <w:rsid w:val="004D2AD4"/>
    <w:rsid w:val="004D3402"/>
    <w:rsid w:val="004D5C12"/>
    <w:rsid w:val="004F2427"/>
    <w:rsid w:val="004F3F63"/>
    <w:rsid w:val="004F6FB7"/>
    <w:rsid w:val="0050393C"/>
    <w:rsid w:val="00506DDE"/>
    <w:rsid w:val="00521414"/>
    <w:rsid w:val="0052290D"/>
    <w:rsid w:val="00524FAC"/>
    <w:rsid w:val="00532695"/>
    <w:rsid w:val="0053334C"/>
    <w:rsid w:val="005365C9"/>
    <w:rsid w:val="00536733"/>
    <w:rsid w:val="00543873"/>
    <w:rsid w:val="00545A5F"/>
    <w:rsid w:val="005471FD"/>
    <w:rsid w:val="00547204"/>
    <w:rsid w:val="00553BAC"/>
    <w:rsid w:val="00555651"/>
    <w:rsid w:val="005576EE"/>
    <w:rsid w:val="0056106B"/>
    <w:rsid w:val="00562652"/>
    <w:rsid w:val="00566785"/>
    <w:rsid w:val="00574BA0"/>
    <w:rsid w:val="005825D4"/>
    <w:rsid w:val="0058310B"/>
    <w:rsid w:val="00587991"/>
    <w:rsid w:val="00592E38"/>
    <w:rsid w:val="0059585D"/>
    <w:rsid w:val="00596A7F"/>
    <w:rsid w:val="005A0D26"/>
    <w:rsid w:val="005A2A41"/>
    <w:rsid w:val="005A58B7"/>
    <w:rsid w:val="005A62B4"/>
    <w:rsid w:val="005B0F88"/>
    <w:rsid w:val="005C66F3"/>
    <w:rsid w:val="005E0808"/>
    <w:rsid w:val="005E6A30"/>
    <w:rsid w:val="005F62C1"/>
    <w:rsid w:val="0060606C"/>
    <w:rsid w:val="00610751"/>
    <w:rsid w:val="0061312E"/>
    <w:rsid w:val="00613E2F"/>
    <w:rsid w:val="00615BF8"/>
    <w:rsid w:val="00624829"/>
    <w:rsid w:val="00625E56"/>
    <w:rsid w:val="00626EF9"/>
    <w:rsid w:val="00632027"/>
    <w:rsid w:val="0063366F"/>
    <w:rsid w:val="006341AB"/>
    <w:rsid w:val="00635AC1"/>
    <w:rsid w:val="00636D44"/>
    <w:rsid w:val="006450C2"/>
    <w:rsid w:val="00650AFF"/>
    <w:rsid w:val="00661881"/>
    <w:rsid w:val="00672FBB"/>
    <w:rsid w:val="00673D59"/>
    <w:rsid w:val="00674F9B"/>
    <w:rsid w:val="006773FB"/>
    <w:rsid w:val="006829B0"/>
    <w:rsid w:val="00686754"/>
    <w:rsid w:val="00687BC3"/>
    <w:rsid w:val="006903A0"/>
    <w:rsid w:val="0069316A"/>
    <w:rsid w:val="00697DD7"/>
    <w:rsid w:val="006A137A"/>
    <w:rsid w:val="006A5156"/>
    <w:rsid w:val="006B132A"/>
    <w:rsid w:val="006D0E73"/>
    <w:rsid w:val="006F5654"/>
    <w:rsid w:val="006F5979"/>
    <w:rsid w:val="00706BCB"/>
    <w:rsid w:val="007135F3"/>
    <w:rsid w:val="00713A83"/>
    <w:rsid w:val="00714051"/>
    <w:rsid w:val="0072048C"/>
    <w:rsid w:val="00722F74"/>
    <w:rsid w:val="0072386A"/>
    <w:rsid w:val="00724FBC"/>
    <w:rsid w:val="0073118E"/>
    <w:rsid w:val="00734E69"/>
    <w:rsid w:val="00735944"/>
    <w:rsid w:val="00737CEA"/>
    <w:rsid w:val="007434BD"/>
    <w:rsid w:val="007434C1"/>
    <w:rsid w:val="00746DFF"/>
    <w:rsid w:val="00750B65"/>
    <w:rsid w:val="00751268"/>
    <w:rsid w:val="0075454D"/>
    <w:rsid w:val="00760F49"/>
    <w:rsid w:val="00763350"/>
    <w:rsid w:val="00763A9C"/>
    <w:rsid w:val="00767B36"/>
    <w:rsid w:val="007815CB"/>
    <w:rsid w:val="00781B57"/>
    <w:rsid w:val="0078330A"/>
    <w:rsid w:val="007840D3"/>
    <w:rsid w:val="00793D13"/>
    <w:rsid w:val="007A05B4"/>
    <w:rsid w:val="007A3471"/>
    <w:rsid w:val="007B1E5B"/>
    <w:rsid w:val="007B2A41"/>
    <w:rsid w:val="007B5E70"/>
    <w:rsid w:val="007B7A5C"/>
    <w:rsid w:val="007C0760"/>
    <w:rsid w:val="007C1B6E"/>
    <w:rsid w:val="007C2A43"/>
    <w:rsid w:val="007C7F26"/>
    <w:rsid w:val="007D4466"/>
    <w:rsid w:val="007D60A7"/>
    <w:rsid w:val="007E06AD"/>
    <w:rsid w:val="007E1144"/>
    <w:rsid w:val="007E18B0"/>
    <w:rsid w:val="007E1DFB"/>
    <w:rsid w:val="007E2E4B"/>
    <w:rsid w:val="007E637E"/>
    <w:rsid w:val="007F0E42"/>
    <w:rsid w:val="007F132C"/>
    <w:rsid w:val="007F445A"/>
    <w:rsid w:val="00805A14"/>
    <w:rsid w:val="00812CB4"/>
    <w:rsid w:val="008167F1"/>
    <w:rsid w:val="00821E11"/>
    <w:rsid w:val="00825CD1"/>
    <w:rsid w:val="0082635D"/>
    <w:rsid w:val="008324C9"/>
    <w:rsid w:val="0083256F"/>
    <w:rsid w:val="008405CF"/>
    <w:rsid w:val="0084301E"/>
    <w:rsid w:val="00846B5D"/>
    <w:rsid w:val="00847A33"/>
    <w:rsid w:val="00855821"/>
    <w:rsid w:val="008655B8"/>
    <w:rsid w:val="00871C61"/>
    <w:rsid w:val="00873D3C"/>
    <w:rsid w:val="00875434"/>
    <w:rsid w:val="0087665F"/>
    <w:rsid w:val="00876B28"/>
    <w:rsid w:val="00883A53"/>
    <w:rsid w:val="00883E39"/>
    <w:rsid w:val="00884D36"/>
    <w:rsid w:val="00886CCC"/>
    <w:rsid w:val="008A1C32"/>
    <w:rsid w:val="008A3169"/>
    <w:rsid w:val="008B0BF3"/>
    <w:rsid w:val="008D0E2E"/>
    <w:rsid w:val="008D2A0B"/>
    <w:rsid w:val="008D2B24"/>
    <w:rsid w:val="008D38AD"/>
    <w:rsid w:val="008D4345"/>
    <w:rsid w:val="008D6A07"/>
    <w:rsid w:val="008F432B"/>
    <w:rsid w:val="009000A5"/>
    <w:rsid w:val="009030A6"/>
    <w:rsid w:val="00903D9B"/>
    <w:rsid w:val="0090645F"/>
    <w:rsid w:val="009131B7"/>
    <w:rsid w:val="00913D72"/>
    <w:rsid w:val="00923E1F"/>
    <w:rsid w:val="00924021"/>
    <w:rsid w:val="0093097C"/>
    <w:rsid w:val="009336F0"/>
    <w:rsid w:val="0095460C"/>
    <w:rsid w:val="009548F9"/>
    <w:rsid w:val="00955BCC"/>
    <w:rsid w:val="00957050"/>
    <w:rsid w:val="00960F5C"/>
    <w:rsid w:val="009709C7"/>
    <w:rsid w:val="009717AC"/>
    <w:rsid w:val="00973EAE"/>
    <w:rsid w:val="009753C2"/>
    <w:rsid w:val="00981FC0"/>
    <w:rsid w:val="0098644E"/>
    <w:rsid w:val="0099508B"/>
    <w:rsid w:val="009A112A"/>
    <w:rsid w:val="009A2301"/>
    <w:rsid w:val="009B289C"/>
    <w:rsid w:val="009B3295"/>
    <w:rsid w:val="009B3BB9"/>
    <w:rsid w:val="009B7F7C"/>
    <w:rsid w:val="009C543B"/>
    <w:rsid w:val="009C7F49"/>
    <w:rsid w:val="009D139A"/>
    <w:rsid w:val="009D1C82"/>
    <w:rsid w:val="009D244B"/>
    <w:rsid w:val="009D2E8F"/>
    <w:rsid w:val="009D5A55"/>
    <w:rsid w:val="009D7B70"/>
    <w:rsid w:val="009E095F"/>
    <w:rsid w:val="009E1638"/>
    <w:rsid w:val="009E217E"/>
    <w:rsid w:val="009E5116"/>
    <w:rsid w:val="009F0B33"/>
    <w:rsid w:val="009F77B2"/>
    <w:rsid w:val="00A05BFA"/>
    <w:rsid w:val="00A125F3"/>
    <w:rsid w:val="00A15381"/>
    <w:rsid w:val="00A40B39"/>
    <w:rsid w:val="00A41384"/>
    <w:rsid w:val="00A42DAA"/>
    <w:rsid w:val="00A45D7B"/>
    <w:rsid w:val="00A542F2"/>
    <w:rsid w:val="00A548B7"/>
    <w:rsid w:val="00A55BB5"/>
    <w:rsid w:val="00A62EEC"/>
    <w:rsid w:val="00A66212"/>
    <w:rsid w:val="00A7091D"/>
    <w:rsid w:val="00A80878"/>
    <w:rsid w:val="00A86D6A"/>
    <w:rsid w:val="00A90C79"/>
    <w:rsid w:val="00A90EA3"/>
    <w:rsid w:val="00A9136B"/>
    <w:rsid w:val="00A958D0"/>
    <w:rsid w:val="00A96B4C"/>
    <w:rsid w:val="00A97A22"/>
    <w:rsid w:val="00AA5137"/>
    <w:rsid w:val="00AA5A69"/>
    <w:rsid w:val="00AA7A74"/>
    <w:rsid w:val="00AA7C77"/>
    <w:rsid w:val="00AB0F9E"/>
    <w:rsid w:val="00AB1DE3"/>
    <w:rsid w:val="00AB323D"/>
    <w:rsid w:val="00AB3EF6"/>
    <w:rsid w:val="00AB6053"/>
    <w:rsid w:val="00AC0D8D"/>
    <w:rsid w:val="00AC3B83"/>
    <w:rsid w:val="00AD0A20"/>
    <w:rsid w:val="00AD1822"/>
    <w:rsid w:val="00AD73C9"/>
    <w:rsid w:val="00AE276D"/>
    <w:rsid w:val="00AE4AF9"/>
    <w:rsid w:val="00AF6148"/>
    <w:rsid w:val="00AF74B9"/>
    <w:rsid w:val="00B060E8"/>
    <w:rsid w:val="00B0781F"/>
    <w:rsid w:val="00B12710"/>
    <w:rsid w:val="00B1304D"/>
    <w:rsid w:val="00B22421"/>
    <w:rsid w:val="00B2325A"/>
    <w:rsid w:val="00B27A85"/>
    <w:rsid w:val="00B30572"/>
    <w:rsid w:val="00B32182"/>
    <w:rsid w:val="00B326E0"/>
    <w:rsid w:val="00B343CB"/>
    <w:rsid w:val="00B3515C"/>
    <w:rsid w:val="00B36AAE"/>
    <w:rsid w:val="00B426F6"/>
    <w:rsid w:val="00B50775"/>
    <w:rsid w:val="00B578DB"/>
    <w:rsid w:val="00B60FD0"/>
    <w:rsid w:val="00B65593"/>
    <w:rsid w:val="00B65C36"/>
    <w:rsid w:val="00B77AD6"/>
    <w:rsid w:val="00B83CE9"/>
    <w:rsid w:val="00B92882"/>
    <w:rsid w:val="00B92E2C"/>
    <w:rsid w:val="00BA0A0C"/>
    <w:rsid w:val="00BA3B6F"/>
    <w:rsid w:val="00BA5C37"/>
    <w:rsid w:val="00BB44A6"/>
    <w:rsid w:val="00BC2944"/>
    <w:rsid w:val="00BC6479"/>
    <w:rsid w:val="00BC6F8F"/>
    <w:rsid w:val="00BD1DB8"/>
    <w:rsid w:val="00BD2AB1"/>
    <w:rsid w:val="00BD4903"/>
    <w:rsid w:val="00BD5996"/>
    <w:rsid w:val="00BE351C"/>
    <w:rsid w:val="00BE413C"/>
    <w:rsid w:val="00BF0A2B"/>
    <w:rsid w:val="00BF2D48"/>
    <w:rsid w:val="00C013CF"/>
    <w:rsid w:val="00C02B35"/>
    <w:rsid w:val="00C03858"/>
    <w:rsid w:val="00C22AA6"/>
    <w:rsid w:val="00C25315"/>
    <w:rsid w:val="00C2556D"/>
    <w:rsid w:val="00C261C0"/>
    <w:rsid w:val="00C30176"/>
    <w:rsid w:val="00C32855"/>
    <w:rsid w:val="00C35BF6"/>
    <w:rsid w:val="00C44402"/>
    <w:rsid w:val="00C452E5"/>
    <w:rsid w:val="00C52B70"/>
    <w:rsid w:val="00C57E5F"/>
    <w:rsid w:val="00C6074F"/>
    <w:rsid w:val="00C61294"/>
    <w:rsid w:val="00C61E9C"/>
    <w:rsid w:val="00C70DB2"/>
    <w:rsid w:val="00C74B4D"/>
    <w:rsid w:val="00C7682B"/>
    <w:rsid w:val="00C85E35"/>
    <w:rsid w:val="00C8757D"/>
    <w:rsid w:val="00C90D80"/>
    <w:rsid w:val="00C91211"/>
    <w:rsid w:val="00CA1823"/>
    <w:rsid w:val="00CA5212"/>
    <w:rsid w:val="00CB668F"/>
    <w:rsid w:val="00CB67C3"/>
    <w:rsid w:val="00CB7262"/>
    <w:rsid w:val="00CC3CDF"/>
    <w:rsid w:val="00CD0918"/>
    <w:rsid w:val="00CE4B74"/>
    <w:rsid w:val="00CE5AD5"/>
    <w:rsid w:val="00CE76DB"/>
    <w:rsid w:val="00CF1521"/>
    <w:rsid w:val="00CF3060"/>
    <w:rsid w:val="00D04B4D"/>
    <w:rsid w:val="00D10448"/>
    <w:rsid w:val="00D16F87"/>
    <w:rsid w:val="00D20A7B"/>
    <w:rsid w:val="00D3060C"/>
    <w:rsid w:val="00D321B8"/>
    <w:rsid w:val="00D32791"/>
    <w:rsid w:val="00D33CCC"/>
    <w:rsid w:val="00D37A76"/>
    <w:rsid w:val="00D403B3"/>
    <w:rsid w:val="00D42CCF"/>
    <w:rsid w:val="00D45CA1"/>
    <w:rsid w:val="00D45F65"/>
    <w:rsid w:val="00D47C1B"/>
    <w:rsid w:val="00D52E1A"/>
    <w:rsid w:val="00D532B4"/>
    <w:rsid w:val="00D55C93"/>
    <w:rsid w:val="00D63F81"/>
    <w:rsid w:val="00D6713F"/>
    <w:rsid w:val="00D70F7B"/>
    <w:rsid w:val="00D75DB1"/>
    <w:rsid w:val="00D777D6"/>
    <w:rsid w:val="00D90FBC"/>
    <w:rsid w:val="00D95361"/>
    <w:rsid w:val="00DA3449"/>
    <w:rsid w:val="00DA4923"/>
    <w:rsid w:val="00DA4D1F"/>
    <w:rsid w:val="00DB132C"/>
    <w:rsid w:val="00DD2492"/>
    <w:rsid w:val="00DD2E11"/>
    <w:rsid w:val="00DD66A3"/>
    <w:rsid w:val="00DE404B"/>
    <w:rsid w:val="00DE53F8"/>
    <w:rsid w:val="00DE725A"/>
    <w:rsid w:val="00DF079E"/>
    <w:rsid w:val="00DF2994"/>
    <w:rsid w:val="00DF5479"/>
    <w:rsid w:val="00E04144"/>
    <w:rsid w:val="00E07F64"/>
    <w:rsid w:val="00E12D3B"/>
    <w:rsid w:val="00E15820"/>
    <w:rsid w:val="00E15A51"/>
    <w:rsid w:val="00E1FA89"/>
    <w:rsid w:val="00E21225"/>
    <w:rsid w:val="00E21D16"/>
    <w:rsid w:val="00E32500"/>
    <w:rsid w:val="00E326A5"/>
    <w:rsid w:val="00E36E62"/>
    <w:rsid w:val="00E461C3"/>
    <w:rsid w:val="00E478F3"/>
    <w:rsid w:val="00E51109"/>
    <w:rsid w:val="00E53059"/>
    <w:rsid w:val="00E60BBF"/>
    <w:rsid w:val="00E61BBC"/>
    <w:rsid w:val="00E667B6"/>
    <w:rsid w:val="00E74D9D"/>
    <w:rsid w:val="00E75835"/>
    <w:rsid w:val="00E75EB1"/>
    <w:rsid w:val="00E7623B"/>
    <w:rsid w:val="00E77653"/>
    <w:rsid w:val="00E819A0"/>
    <w:rsid w:val="00E836BB"/>
    <w:rsid w:val="00E86FA0"/>
    <w:rsid w:val="00E918D5"/>
    <w:rsid w:val="00E946FE"/>
    <w:rsid w:val="00EA4ECC"/>
    <w:rsid w:val="00EB3105"/>
    <w:rsid w:val="00EC2183"/>
    <w:rsid w:val="00EC4413"/>
    <w:rsid w:val="00EC6405"/>
    <w:rsid w:val="00ED25E1"/>
    <w:rsid w:val="00ED7DB7"/>
    <w:rsid w:val="00EE081E"/>
    <w:rsid w:val="00EF0E6B"/>
    <w:rsid w:val="00EF4984"/>
    <w:rsid w:val="00EF5413"/>
    <w:rsid w:val="00EF6D68"/>
    <w:rsid w:val="00F00081"/>
    <w:rsid w:val="00F03E7E"/>
    <w:rsid w:val="00F14630"/>
    <w:rsid w:val="00F163E1"/>
    <w:rsid w:val="00F21209"/>
    <w:rsid w:val="00F23F96"/>
    <w:rsid w:val="00F24363"/>
    <w:rsid w:val="00F261DF"/>
    <w:rsid w:val="00F31169"/>
    <w:rsid w:val="00F3272E"/>
    <w:rsid w:val="00F35B7E"/>
    <w:rsid w:val="00F4192C"/>
    <w:rsid w:val="00F4310E"/>
    <w:rsid w:val="00F538A9"/>
    <w:rsid w:val="00F542BE"/>
    <w:rsid w:val="00F65F4D"/>
    <w:rsid w:val="00F6627F"/>
    <w:rsid w:val="00F67BE7"/>
    <w:rsid w:val="00F71260"/>
    <w:rsid w:val="00F723B8"/>
    <w:rsid w:val="00F93173"/>
    <w:rsid w:val="00F93942"/>
    <w:rsid w:val="00F97FA3"/>
    <w:rsid w:val="00FA0CA6"/>
    <w:rsid w:val="00FA1128"/>
    <w:rsid w:val="00FA1D6B"/>
    <w:rsid w:val="00FA7C35"/>
    <w:rsid w:val="00FB10C2"/>
    <w:rsid w:val="00FB2989"/>
    <w:rsid w:val="00FB4B8D"/>
    <w:rsid w:val="00FB5562"/>
    <w:rsid w:val="00FB6D75"/>
    <w:rsid w:val="00FC005E"/>
    <w:rsid w:val="00FC32AF"/>
    <w:rsid w:val="00FC38B5"/>
    <w:rsid w:val="00FC7746"/>
    <w:rsid w:val="00FD2706"/>
    <w:rsid w:val="00FD37C9"/>
    <w:rsid w:val="00FE092E"/>
    <w:rsid w:val="00FE52BA"/>
    <w:rsid w:val="00FF427C"/>
    <w:rsid w:val="00FF4BF3"/>
    <w:rsid w:val="0295FAB7"/>
    <w:rsid w:val="02F1BF95"/>
    <w:rsid w:val="035FED22"/>
    <w:rsid w:val="042BB17E"/>
    <w:rsid w:val="0609BA2A"/>
    <w:rsid w:val="06250B2D"/>
    <w:rsid w:val="0755025B"/>
    <w:rsid w:val="0983786B"/>
    <w:rsid w:val="09AC5AA9"/>
    <w:rsid w:val="09AF2596"/>
    <w:rsid w:val="0BA7B65E"/>
    <w:rsid w:val="0C13EE82"/>
    <w:rsid w:val="0CB42A18"/>
    <w:rsid w:val="0CE00CAD"/>
    <w:rsid w:val="0CE58D35"/>
    <w:rsid w:val="0CED3834"/>
    <w:rsid w:val="0D00542A"/>
    <w:rsid w:val="0DC1F860"/>
    <w:rsid w:val="0E0A16EB"/>
    <w:rsid w:val="0E14FFAF"/>
    <w:rsid w:val="0E4ED6C2"/>
    <w:rsid w:val="0EA04F16"/>
    <w:rsid w:val="10028B43"/>
    <w:rsid w:val="103C632C"/>
    <w:rsid w:val="10959C4A"/>
    <w:rsid w:val="11266B68"/>
    <w:rsid w:val="112BDBD9"/>
    <w:rsid w:val="116E7C8A"/>
    <w:rsid w:val="1188A7D6"/>
    <w:rsid w:val="11BD5D69"/>
    <w:rsid w:val="11C2A673"/>
    <w:rsid w:val="1231A289"/>
    <w:rsid w:val="1233537D"/>
    <w:rsid w:val="125B6327"/>
    <w:rsid w:val="128784FA"/>
    <w:rsid w:val="13431C00"/>
    <w:rsid w:val="14165F18"/>
    <w:rsid w:val="14611B32"/>
    <w:rsid w:val="14D57B1B"/>
    <w:rsid w:val="14DC228E"/>
    <w:rsid w:val="150C7944"/>
    <w:rsid w:val="16FCA4FF"/>
    <w:rsid w:val="17DB3C68"/>
    <w:rsid w:val="18111F44"/>
    <w:rsid w:val="18162999"/>
    <w:rsid w:val="1877E4F7"/>
    <w:rsid w:val="18A7036D"/>
    <w:rsid w:val="195057E1"/>
    <w:rsid w:val="1A40FADB"/>
    <w:rsid w:val="1A916EF7"/>
    <w:rsid w:val="1D833333"/>
    <w:rsid w:val="1DB417E0"/>
    <w:rsid w:val="1E23CD4E"/>
    <w:rsid w:val="1E779072"/>
    <w:rsid w:val="1E93B860"/>
    <w:rsid w:val="1EB27C08"/>
    <w:rsid w:val="1EBAD799"/>
    <w:rsid w:val="20A29194"/>
    <w:rsid w:val="20B335E3"/>
    <w:rsid w:val="21DD46DE"/>
    <w:rsid w:val="21EBA2B8"/>
    <w:rsid w:val="22117324"/>
    <w:rsid w:val="2236ED2E"/>
    <w:rsid w:val="23047A64"/>
    <w:rsid w:val="23933985"/>
    <w:rsid w:val="23D0C460"/>
    <w:rsid w:val="250203A4"/>
    <w:rsid w:val="2554C4ED"/>
    <w:rsid w:val="258AA46F"/>
    <w:rsid w:val="25E2CBA3"/>
    <w:rsid w:val="263A445C"/>
    <w:rsid w:val="2680AA67"/>
    <w:rsid w:val="27700E49"/>
    <w:rsid w:val="2844F4D0"/>
    <w:rsid w:val="28AAE8EC"/>
    <w:rsid w:val="28F54D8B"/>
    <w:rsid w:val="29E0E3FA"/>
    <w:rsid w:val="2A0CA936"/>
    <w:rsid w:val="2B2AB000"/>
    <w:rsid w:val="2BAC6A73"/>
    <w:rsid w:val="2C4868AE"/>
    <w:rsid w:val="2C56B1FD"/>
    <w:rsid w:val="2C9FBEED"/>
    <w:rsid w:val="2D2EEE1B"/>
    <w:rsid w:val="2D51D3B5"/>
    <w:rsid w:val="2DE71A56"/>
    <w:rsid w:val="2E087AB8"/>
    <w:rsid w:val="2E117F32"/>
    <w:rsid w:val="2E201683"/>
    <w:rsid w:val="2E9983C9"/>
    <w:rsid w:val="2ED43A84"/>
    <w:rsid w:val="2FD2899D"/>
    <w:rsid w:val="30C8F10F"/>
    <w:rsid w:val="30E4AC8F"/>
    <w:rsid w:val="31325998"/>
    <w:rsid w:val="327BC9F2"/>
    <w:rsid w:val="32A7CEFD"/>
    <w:rsid w:val="32B6DBC4"/>
    <w:rsid w:val="35171FAD"/>
    <w:rsid w:val="355EB6B9"/>
    <w:rsid w:val="359B051B"/>
    <w:rsid w:val="374D6C80"/>
    <w:rsid w:val="38C4D557"/>
    <w:rsid w:val="3916F225"/>
    <w:rsid w:val="3A032D10"/>
    <w:rsid w:val="3AE5A950"/>
    <w:rsid w:val="3B162019"/>
    <w:rsid w:val="3B7EB7E4"/>
    <w:rsid w:val="3C4F3273"/>
    <w:rsid w:val="3C80080D"/>
    <w:rsid w:val="3C8FAE34"/>
    <w:rsid w:val="3CC64D2D"/>
    <w:rsid w:val="3CF6E537"/>
    <w:rsid w:val="3DA4D0DB"/>
    <w:rsid w:val="3E71C7FF"/>
    <w:rsid w:val="40414C83"/>
    <w:rsid w:val="4087F492"/>
    <w:rsid w:val="408E9E5C"/>
    <w:rsid w:val="40992EAD"/>
    <w:rsid w:val="40F59A7B"/>
    <w:rsid w:val="434C2118"/>
    <w:rsid w:val="454DFB12"/>
    <w:rsid w:val="458BDF6C"/>
    <w:rsid w:val="45A9443F"/>
    <w:rsid w:val="45C3EF5F"/>
    <w:rsid w:val="46931166"/>
    <w:rsid w:val="46CDC3CF"/>
    <w:rsid w:val="46FD8FC9"/>
    <w:rsid w:val="48E1B092"/>
    <w:rsid w:val="4901FE31"/>
    <w:rsid w:val="498CC427"/>
    <w:rsid w:val="4A8EF405"/>
    <w:rsid w:val="4AD51B83"/>
    <w:rsid w:val="4B03022B"/>
    <w:rsid w:val="4BB89FEE"/>
    <w:rsid w:val="4C4DD40B"/>
    <w:rsid w:val="4D2BF752"/>
    <w:rsid w:val="4D75798B"/>
    <w:rsid w:val="4D82537C"/>
    <w:rsid w:val="4DBCCDFA"/>
    <w:rsid w:val="4E11E708"/>
    <w:rsid w:val="5050DE9B"/>
    <w:rsid w:val="5219E941"/>
    <w:rsid w:val="52557F14"/>
    <w:rsid w:val="529B76B7"/>
    <w:rsid w:val="530D607D"/>
    <w:rsid w:val="53A56DDE"/>
    <w:rsid w:val="54039C51"/>
    <w:rsid w:val="54925229"/>
    <w:rsid w:val="5503488D"/>
    <w:rsid w:val="55194B30"/>
    <w:rsid w:val="57643205"/>
    <w:rsid w:val="57B3519E"/>
    <w:rsid w:val="57F51227"/>
    <w:rsid w:val="589807F6"/>
    <w:rsid w:val="599B0117"/>
    <w:rsid w:val="5A42408D"/>
    <w:rsid w:val="5AEE2044"/>
    <w:rsid w:val="5C5B7218"/>
    <w:rsid w:val="5C8B1DD0"/>
    <w:rsid w:val="5CEFC724"/>
    <w:rsid w:val="5D8A2F76"/>
    <w:rsid w:val="5E3D98B5"/>
    <w:rsid w:val="5E806031"/>
    <w:rsid w:val="5F49C686"/>
    <w:rsid w:val="5FA50F0D"/>
    <w:rsid w:val="6012CEDC"/>
    <w:rsid w:val="60DCDEDC"/>
    <w:rsid w:val="61FAC0BA"/>
    <w:rsid w:val="6240B778"/>
    <w:rsid w:val="62A0BDDA"/>
    <w:rsid w:val="63696847"/>
    <w:rsid w:val="63CE01F1"/>
    <w:rsid w:val="663F26C4"/>
    <w:rsid w:val="66629C3A"/>
    <w:rsid w:val="6684288D"/>
    <w:rsid w:val="67898616"/>
    <w:rsid w:val="67A24058"/>
    <w:rsid w:val="67A9893C"/>
    <w:rsid w:val="690993F3"/>
    <w:rsid w:val="6949FEE6"/>
    <w:rsid w:val="69EEC55E"/>
    <w:rsid w:val="69FEDF40"/>
    <w:rsid w:val="6A1065AC"/>
    <w:rsid w:val="6A80FDAF"/>
    <w:rsid w:val="6ACF3890"/>
    <w:rsid w:val="6B4BB817"/>
    <w:rsid w:val="6BDBB84B"/>
    <w:rsid w:val="6BE37DE7"/>
    <w:rsid w:val="6C8448FE"/>
    <w:rsid w:val="6E26B03E"/>
    <w:rsid w:val="6E4DB17F"/>
    <w:rsid w:val="6F11E41F"/>
    <w:rsid w:val="6F2A325C"/>
    <w:rsid w:val="702FB47D"/>
    <w:rsid w:val="7195A1B4"/>
    <w:rsid w:val="72DA17B4"/>
    <w:rsid w:val="72F89368"/>
    <w:rsid w:val="7349F4BA"/>
    <w:rsid w:val="739FCDA6"/>
    <w:rsid w:val="74AFB828"/>
    <w:rsid w:val="74F41EC3"/>
    <w:rsid w:val="7644D668"/>
    <w:rsid w:val="768D47F7"/>
    <w:rsid w:val="76CEF27E"/>
    <w:rsid w:val="7740FD03"/>
    <w:rsid w:val="775C5AC1"/>
    <w:rsid w:val="77887BBE"/>
    <w:rsid w:val="784BB180"/>
    <w:rsid w:val="7890C336"/>
    <w:rsid w:val="789635CE"/>
    <w:rsid w:val="789D49DD"/>
    <w:rsid w:val="789DF178"/>
    <w:rsid w:val="78B2A990"/>
    <w:rsid w:val="78F34A1A"/>
    <w:rsid w:val="7920A00C"/>
    <w:rsid w:val="7A775157"/>
    <w:rsid w:val="7B44D187"/>
    <w:rsid w:val="7B6872D5"/>
    <w:rsid w:val="7B73B4B7"/>
    <w:rsid w:val="7CA856E6"/>
    <w:rsid w:val="7DDAB927"/>
    <w:rsid w:val="7E09D06C"/>
    <w:rsid w:val="7E120BFA"/>
    <w:rsid w:val="7EED46AF"/>
    <w:rsid w:val="7F0DF96D"/>
    <w:rsid w:val="7FACA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DAABE"/>
  <w15:chartTrackingRefBased/>
  <w15:docId w15:val="{ABE76198-5116-4609-8B31-F1954866F3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E18B0"/>
    <w:pPr>
      <w:spacing w:after="0" w:line="240" w:lineRule="auto"/>
    </w:pPr>
    <w:rPr>
      <w:rFonts w:ascii="Times New Roman" w:hAnsi="Times New Roman" w:eastAsia="Times New Roman" w:cs="Times New Roman"/>
      <w:kern w:val="0"/>
      <w:sz w:val="22"/>
      <w:szCs w:val="22"/>
      <w14:ligatures w14:val="none"/>
    </w:rPr>
  </w:style>
  <w:style w:type="paragraph" w:styleId="Heading1">
    <w:name w:val="heading 1"/>
    <w:basedOn w:val="Normal"/>
    <w:next w:val="Normal"/>
    <w:link w:val="Heading1Char"/>
    <w:uiPriority w:val="9"/>
    <w:qFormat/>
    <w:rsid w:val="007E18B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18B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18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18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18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18B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18B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18B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18B0"/>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E18B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E18B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E18B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E18B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E18B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E18B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E18B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E18B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E18B0"/>
    <w:rPr>
      <w:rFonts w:eastAsiaTheme="majorEastAsia" w:cstheme="majorBidi"/>
      <w:color w:val="272727" w:themeColor="text1" w:themeTint="D8"/>
    </w:rPr>
  </w:style>
  <w:style w:type="paragraph" w:styleId="Title">
    <w:name w:val="Title"/>
    <w:basedOn w:val="Normal"/>
    <w:next w:val="Normal"/>
    <w:link w:val="TitleChar"/>
    <w:uiPriority w:val="10"/>
    <w:qFormat/>
    <w:rsid w:val="007E18B0"/>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E18B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E18B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E18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8B0"/>
    <w:pPr>
      <w:spacing w:before="160"/>
      <w:jc w:val="center"/>
    </w:pPr>
    <w:rPr>
      <w:i/>
      <w:iCs/>
      <w:color w:val="404040" w:themeColor="text1" w:themeTint="BF"/>
    </w:rPr>
  </w:style>
  <w:style w:type="character" w:styleId="QuoteChar" w:customStyle="1">
    <w:name w:val="Quote Char"/>
    <w:basedOn w:val="DefaultParagraphFont"/>
    <w:link w:val="Quote"/>
    <w:uiPriority w:val="29"/>
    <w:rsid w:val="007E18B0"/>
    <w:rPr>
      <w:i/>
      <w:iCs/>
      <w:color w:val="404040" w:themeColor="text1" w:themeTint="BF"/>
    </w:rPr>
  </w:style>
  <w:style w:type="paragraph" w:styleId="ListParagraph">
    <w:name w:val="List Paragraph"/>
    <w:basedOn w:val="Normal"/>
    <w:uiPriority w:val="34"/>
    <w:qFormat/>
    <w:rsid w:val="007E18B0"/>
    <w:pPr>
      <w:ind w:left="720"/>
      <w:contextualSpacing/>
    </w:pPr>
  </w:style>
  <w:style w:type="character" w:styleId="IntenseEmphasis">
    <w:name w:val="Intense Emphasis"/>
    <w:basedOn w:val="DefaultParagraphFont"/>
    <w:uiPriority w:val="21"/>
    <w:qFormat/>
    <w:rsid w:val="007E18B0"/>
    <w:rPr>
      <w:i/>
      <w:iCs/>
      <w:color w:val="0F4761" w:themeColor="accent1" w:themeShade="BF"/>
    </w:rPr>
  </w:style>
  <w:style w:type="paragraph" w:styleId="IntenseQuote">
    <w:name w:val="Intense Quote"/>
    <w:basedOn w:val="Normal"/>
    <w:next w:val="Normal"/>
    <w:link w:val="IntenseQuoteChar"/>
    <w:uiPriority w:val="30"/>
    <w:qFormat/>
    <w:rsid w:val="007E18B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E18B0"/>
    <w:rPr>
      <w:i/>
      <w:iCs/>
      <w:color w:val="0F4761" w:themeColor="accent1" w:themeShade="BF"/>
    </w:rPr>
  </w:style>
  <w:style w:type="character" w:styleId="IntenseReference">
    <w:name w:val="Intense Reference"/>
    <w:basedOn w:val="DefaultParagraphFont"/>
    <w:uiPriority w:val="32"/>
    <w:qFormat/>
    <w:rsid w:val="007E18B0"/>
    <w:rPr>
      <w:b/>
      <w:bCs/>
      <w:smallCaps/>
      <w:color w:val="0F4761" w:themeColor="accent1" w:themeShade="BF"/>
      <w:spacing w:val="5"/>
    </w:rPr>
  </w:style>
  <w:style w:type="character" w:styleId="Strong">
    <w:name w:val="Strong"/>
    <w:basedOn w:val="DefaultParagraphFont"/>
    <w:uiPriority w:val="22"/>
    <w:qFormat/>
    <w:rsid w:val="00184458"/>
    <w:rPr>
      <w:b/>
      <w:bCs/>
    </w:rPr>
  </w:style>
  <w:style w:type="character" w:styleId="overflow-hidden" w:customStyle="1">
    <w:name w:val="overflow-hidden"/>
    <w:basedOn w:val="DefaultParagraphFont"/>
    <w:rsid w:val="00184458"/>
  </w:style>
  <w:style w:type="paragraph" w:styleId="z-TopofForm">
    <w:name w:val="HTML Top of Form"/>
    <w:basedOn w:val="Normal"/>
    <w:next w:val="Normal"/>
    <w:link w:val="z-TopofFormChar"/>
    <w:hidden/>
    <w:uiPriority w:val="99"/>
    <w:semiHidden/>
    <w:unhideWhenUsed/>
    <w:rsid w:val="00184458"/>
    <w:pPr>
      <w:pBdr>
        <w:bottom w:val="single" w:color="auto" w:sz="6" w:space="1"/>
      </w:pBdr>
      <w:jc w:val="center"/>
    </w:pPr>
    <w:rPr>
      <w:rFonts w:ascii="Arial" w:hAnsi="Arial" w:cs="Arial"/>
      <w:vanish/>
      <w:sz w:val="16"/>
      <w:szCs w:val="16"/>
      <w:lang w:eastAsia="en-GB"/>
    </w:rPr>
  </w:style>
  <w:style w:type="character" w:styleId="z-TopofFormChar" w:customStyle="1">
    <w:name w:val="z-Top of Form Char"/>
    <w:basedOn w:val="DefaultParagraphFont"/>
    <w:link w:val="z-TopofForm"/>
    <w:uiPriority w:val="99"/>
    <w:semiHidden/>
    <w:rsid w:val="00184458"/>
    <w:rPr>
      <w:rFonts w:ascii="Arial" w:hAnsi="Arial" w:eastAsia="Times New Roman" w:cs="Arial"/>
      <w:vanish/>
      <w:kern w:val="0"/>
      <w:sz w:val="16"/>
      <w:szCs w:val="16"/>
      <w:lang w:eastAsia="en-GB"/>
      <w14:ligatures w14:val="none"/>
    </w:rPr>
  </w:style>
  <w:style w:type="paragraph" w:styleId="placeholder" w:customStyle="1">
    <w:name w:val="placeholder"/>
    <w:basedOn w:val="Normal"/>
    <w:rsid w:val="00184458"/>
    <w:pPr>
      <w:spacing w:before="100" w:beforeAutospacing="1" w:after="100" w:afterAutospacing="1"/>
    </w:pPr>
    <w:rPr>
      <w:sz w:val="24"/>
      <w:szCs w:val="24"/>
      <w:lang w:eastAsia="en-GB"/>
    </w:rPr>
  </w:style>
  <w:style w:type="paragraph" w:styleId="z-BottomofForm">
    <w:name w:val="HTML Bottom of Form"/>
    <w:basedOn w:val="Normal"/>
    <w:next w:val="Normal"/>
    <w:link w:val="z-BottomofFormChar"/>
    <w:hidden/>
    <w:uiPriority w:val="99"/>
    <w:semiHidden/>
    <w:unhideWhenUsed/>
    <w:rsid w:val="00184458"/>
    <w:pPr>
      <w:pBdr>
        <w:top w:val="single" w:color="auto" w:sz="6" w:space="1"/>
      </w:pBdr>
      <w:jc w:val="center"/>
    </w:pPr>
    <w:rPr>
      <w:rFonts w:ascii="Arial" w:hAnsi="Arial" w:cs="Arial"/>
      <w:vanish/>
      <w:sz w:val="16"/>
      <w:szCs w:val="16"/>
      <w:lang w:eastAsia="en-GB"/>
    </w:rPr>
  </w:style>
  <w:style w:type="character" w:styleId="z-BottomofFormChar" w:customStyle="1">
    <w:name w:val="z-Bottom of Form Char"/>
    <w:basedOn w:val="DefaultParagraphFont"/>
    <w:link w:val="z-BottomofForm"/>
    <w:uiPriority w:val="99"/>
    <w:semiHidden/>
    <w:rsid w:val="00184458"/>
    <w:rPr>
      <w:rFonts w:ascii="Arial" w:hAnsi="Arial" w:eastAsia="Times New Roman" w:cs="Arial"/>
      <w:vanish/>
      <w:kern w:val="0"/>
      <w:sz w:val="16"/>
      <w:szCs w:val="16"/>
      <w:lang w:eastAsia="en-GB"/>
      <w14:ligatures w14:val="none"/>
    </w:rPr>
  </w:style>
  <w:style w:type="character" w:styleId="Hyperlink">
    <w:name w:val="Hyperlink"/>
    <w:basedOn w:val="DefaultParagraphFont"/>
    <w:uiPriority w:val="99"/>
    <w:unhideWhenUsed/>
    <w:rsid w:val="005365C9"/>
    <w:rPr>
      <w:color w:val="467886" w:themeColor="hyperlink"/>
      <w:u w:val="single"/>
    </w:rPr>
  </w:style>
  <w:style w:type="character" w:styleId="UnresolvedMention">
    <w:name w:val="Unresolved Mention"/>
    <w:basedOn w:val="DefaultParagraphFont"/>
    <w:uiPriority w:val="99"/>
    <w:semiHidden/>
    <w:unhideWhenUsed/>
    <w:rsid w:val="005365C9"/>
    <w:rPr>
      <w:color w:val="605E5C"/>
      <w:shd w:val="clear" w:color="auto" w:fill="E1DFDD"/>
    </w:rPr>
  </w:style>
  <w:style w:type="paragraph" w:styleId="Revision">
    <w:name w:val="Revision"/>
    <w:hidden/>
    <w:uiPriority w:val="99"/>
    <w:semiHidden/>
    <w:rsid w:val="00A958D0"/>
    <w:pPr>
      <w:spacing w:after="0" w:line="240" w:lineRule="auto"/>
    </w:pPr>
    <w:rPr>
      <w:rFonts w:ascii="Times New Roman" w:hAnsi="Times New Roman" w:eastAsia="Times New Roman" w:cs="Times New Roman"/>
      <w:kern w:val="0"/>
      <w:sz w:val="22"/>
      <w:szCs w:val="22"/>
      <w14:ligatures w14:val="none"/>
    </w:rPr>
  </w:style>
  <w:style w:type="paragraph" w:styleId="Header">
    <w:name w:val="header"/>
    <w:basedOn w:val="Normal"/>
    <w:link w:val="HeaderChar"/>
    <w:uiPriority w:val="99"/>
    <w:unhideWhenUsed/>
    <w:rsid w:val="00767B36"/>
    <w:pPr>
      <w:tabs>
        <w:tab w:val="center" w:pos="4513"/>
        <w:tab w:val="right" w:pos="9026"/>
      </w:tabs>
    </w:pPr>
  </w:style>
  <w:style w:type="character" w:styleId="HeaderChar" w:customStyle="1">
    <w:name w:val="Header Char"/>
    <w:basedOn w:val="DefaultParagraphFont"/>
    <w:link w:val="Header"/>
    <w:uiPriority w:val="99"/>
    <w:rsid w:val="00767B36"/>
    <w:rPr>
      <w:rFonts w:ascii="Times New Roman" w:hAnsi="Times New Roman" w:eastAsia="Times New Roman" w:cs="Times New Roman"/>
      <w:kern w:val="0"/>
      <w:sz w:val="22"/>
      <w:szCs w:val="22"/>
      <w14:ligatures w14:val="none"/>
    </w:rPr>
  </w:style>
  <w:style w:type="paragraph" w:styleId="Footer">
    <w:name w:val="footer"/>
    <w:basedOn w:val="Normal"/>
    <w:link w:val="FooterChar"/>
    <w:uiPriority w:val="99"/>
    <w:unhideWhenUsed/>
    <w:rsid w:val="00767B36"/>
    <w:pPr>
      <w:tabs>
        <w:tab w:val="center" w:pos="4513"/>
        <w:tab w:val="right" w:pos="9026"/>
      </w:tabs>
    </w:pPr>
  </w:style>
  <w:style w:type="character" w:styleId="FooterChar" w:customStyle="1">
    <w:name w:val="Footer Char"/>
    <w:basedOn w:val="DefaultParagraphFont"/>
    <w:link w:val="Footer"/>
    <w:uiPriority w:val="99"/>
    <w:rsid w:val="00767B36"/>
    <w:rPr>
      <w:rFonts w:ascii="Times New Roman" w:hAnsi="Times New Roman" w:eastAsia="Times New Roman" w:cs="Times New Roman"/>
      <w:kern w:val="0"/>
      <w:sz w:val="22"/>
      <w:szCs w:val="22"/>
      <w14:ligatures w14:val="none"/>
    </w:rPr>
  </w:style>
  <w:style w:type="paragraph" w:styleId="NormalWeb">
    <w:name w:val="Normal (Web)"/>
    <w:basedOn w:val="Normal"/>
    <w:uiPriority w:val="99"/>
    <w:unhideWhenUsed/>
    <w:rsid w:val="00737CEA"/>
    <w:pPr>
      <w:spacing w:before="100" w:beforeAutospacing="1" w:after="100" w:afterAutospacing="1"/>
    </w:pPr>
    <w:rPr>
      <w:sz w:val="24"/>
      <w:szCs w:val="24"/>
      <w:lang w:eastAsia="en-GB"/>
    </w:rPr>
  </w:style>
  <w:style w:type="table" w:styleId="PlainTable3">
    <w:name w:val="Plain Table 3"/>
    <w:basedOn w:val="TableNormal"/>
    <w:uiPriority w:val="43"/>
    <w:rsid w:val="00AD73C9"/>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2F066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70C0B"/>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PlainTable2">
    <w:name w:val="Plain Table 2"/>
    <w:basedOn w:val="TableNormal"/>
    <w:uiPriority w:val="42"/>
    <w:rsid w:val="003F3481"/>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5">
    <w:name w:val="Plain Table 5"/>
    <w:basedOn w:val="TableGrid2"/>
    <w:uiPriority w:val="45"/>
    <w:rsid w:val="000C5695"/>
    <w:tblPr>
      <w:tblStyleRowBandSize w:val="1"/>
      <w:tblStyleColBandSize w:val="1"/>
    </w:tblPr>
    <w:tblStylePr w:type="firstRow">
      <w:rPr>
        <w:rFonts w:asciiTheme="majorHAnsi" w:hAnsiTheme="majorHAnsi" w:eastAsiaTheme="majorEastAsia" w:cstheme="majorBidi"/>
        <w:b/>
        <w:bCs/>
        <w:i/>
        <w:iCs/>
        <w:sz w:val="26"/>
      </w:rPr>
      <w:tblPr/>
      <w:tcPr>
        <w:tcBorders>
          <w:bottom w:val="single" w:color="7F7F7F" w:themeColor="text1" w:themeTint="80" w:sz="4" w:space="0"/>
          <w:tl2br w:val="none" w:color="auto" w:sz="0" w:space="0"/>
          <w:tr2bl w:val="none" w:color="auto" w:sz="0" w:space="0"/>
        </w:tcBorders>
        <w:shd w:val="clear" w:color="auto" w:fill="FFFFFF" w:themeFill="background1"/>
      </w:tcPr>
    </w:tblStylePr>
    <w:tblStylePr w:type="lastRow">
      <w:rPr>
        <w:rFonts w:asciiTheme="majorHAnsi" w:hAnsiTheme="majorHAnsi" w:eastAsiaTheme="majorEastAsia" w:cstheme="majorBidi"/>
        <w:b/>
        <w:bCs/>
        <w:i/>
        <w:iCs/>
        <w:sz w:val="26"/>
      </w:rPr>
      <w:tblPr/>
      <w:tcPr>
        <w:tcBorders>
          <w:top w:val="single" w:color="7F7F7F" w:themeColor="text1" w:themeTint="80" w:sz="4" w:space="0"/>
          <w:tl2br w:val="none" w:color="auto" w:sz="0" w:space="0"/>
          <w:tr2bl w:val="none" w:color="auto" w:sz="0" w:space="0"/>
        </w:tcBorders>
        <w:shd w:val="clear" w:color="auto" w:fill="FFFFFF" w:themeFill="background1"/>
      </w:tcPr>
    </w:tblStylePr>
    <w:tblStylePr w:type="firstCol">
      <w:pPr>
        <w:jc w:val="right"/>
      </w:pPr>
      <w:rPr>
        <w:rFonts w:asciiTheme="majorHAnsi" w:hAnsiTheme="majorHAnsi" w:eastAsiaTheme="majorEastAsia" w:cstheme="majorBidi"/>
        <w:b/>
        <w:bCs/>
        <w:i/>
        <w:iCs/>
        <w:sz w:val="26"/>
      </w:rPr>
      <w:tblPr/>
      <w:tcPr>
        <w:tcBorders>
          <w:right w:val="single" w:color="7F7F7F" w:themeColor="text1" w:themeTint="80" w:sz="4" w:space="0"/>
          <w:tl2br w:val="none" w:color="auto" w:sz="0" w:space="0"/>
          <w:tr2bl w:val="none" w:color="auto" w:sz="0" w:space="0"/>
        </w:tcBorders>
        <w:shd w:val="clear" w:color="auto" w:fill="FFFFFF" w:themeFill="background1"/>
      </w:tcPr>
    </w:tblStylePr>
    <w:tblStylePr w:type="lastCol">
      <w:rPr>
        <w:rFonts w:asciiTheme="majorHAnsi" w:hAnsiTheme="majorHAnsi" w:eastAsiaTheme="majorEastAsia" w:cstheme="majorBidi"/>
        <w:b/>
        <w:bCs/>
        <w:i/>
        <w:iCs/>
        <w:sz w:val="26"/>
      </w:rPr>
      <w:tblPr/>
      <w:tcPr>
        <w:tcBorders>
          <w:left w:val="single" w:color="7F7F7F" w:themeColor="text1" w:themeTint="80" w:sz="4" w:space="0"/>
          <w:tl2br w:val="none" w:color="auto" w:sz="0" w:space="0"/>
          <w:tr2bl w:val="none" w:color="auto" w:sz="0"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
    <w:name w:val="List Table 7 Colorful"/>
    <w:basedOn w:val="TableNormal"/>
    <w:uiPriority w:val="52"/>
    <w:rsid w:val="003876A2"/>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9709C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7F445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name w:val="Table Grid 2"/>
    <w:basedOn w:val="TableNormal"/>
    <w:uiPriority w:val="99"/>
    <w:semiHidden/>
    <w:unhideWhenUsed/>
    <w:rsid w:val="00F97FA3"/>
    <w:pPr>
      <w:spacing w:after="0" w:line="240" w:lineRule="auto"/>
    </w:p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paragraph" w:styleId="TOC1">
    <w:uiPriority w:val="39"/>
    <w:name w:val="toc 1"/>
    <w:basedOn w:val="Normal"/>
    <w:next w:val="Normal"/>
    <w:unhideWhenUsed/>
    <w:rsid w:val="5AEE204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4953">
      <w:bodyDiv w:val="1"/>
      <w:marLeft w:val="0"/>
      <w:marRight w:val="0"/>
      <w:marTop w:val="0"/>
      <w:marBottom w:val="0"/>
      <w:divBdr>
        <w:top w:val="none" w:sz="0" w:space="0" w:color="auto"/>
        <w:left w:val="none" w:sz="0" w:space="0" w:color="auto"/>
        <w:bottom w:val="none" w:sz="0" w:space="0" w:color="auto"/>
        <w:right w:val="none" w:sz="0" w:space="0" w:color="auto"/>
      </w:divBdr>
    </w:div>
    <w:div w:id="61948718">
      <w:bodyDiv w:val="1"/>
      <w:marLeft w:val="0"/>
      <w:marRight w:val="0"/>
      <w:marTop w:val="0"/>
      <w:marBottom w:val="0"/>
      <w:divBdr>
        <w:top w:val="none" w:sz="0" w:space="0" w:color="auto"/>
        <w:left w:val="none" w:sz="0" w:space="0" w:color="auto"/>
        <w:bottom w:val="none" w:sz="0" w:space="0" w:color="auto"/>
        <w:right w:val="none" w:sz="0" w:space="0" w:color="auto"/>
      </w:divBdr>
    </w:div>
    <w:div w:id="192575963">
      <w:bodyDiv w:val="1"/>
      <w:marLeft w:val="0"/>
      <w:marRight w:val="0"/>
      <w:marTop w:val="0"/>
      <w:marBottom w:val="0"/>
      <w:divBdr>
        <w:top w:val="none" w:sz="0" w:space="0" w:color="auto"/>
        <w:left w:val="none" w:sz="0" w:space="0" w:color="auto"/>
        <w:bottom w:val="none" w:sz="0" w:space="0" w:color="auto"/>
        <w:right w:val="none" w:sz="0" w:space="0" w:color="auto"/>
      </w:divBdr>
    </w:div>
    <w:div w:id="243880659">
      <w:bodyDiv w:val="1"/>
      <w:marLeft w:val="0"/>
      <w:marRight w:val="0"/>
      <w:marTop w:val="0"/>
      <w:marBottom w:val="0"/>
      <w:divBdr>
        <w:top w:val="none" w:sz="0" w:space="0" w:color="auto"/>
        <w:left w:val="none" w:sz="0" w:space="0" w:color="auto"/>
        <w:bottom w:val="none" w:sz="0" w:space="0" w:color="auto"/>
        <w:right w:val="none" w:sz="0" w:space="0" w:color="auto"/>
      </w:divBdr>
    </w:div>
    <w:div w:id="251745253">
      <w:bodyDiv w:val="1"/>
      <w:marLeft w:val="0"/>
      <w:marRight w:val="0"/>
      <w:marTop w:val="0"/>
      <w:marBottom w:val="0"/>
      <w:divBdr>
        <w:top w:val="none" w:sz="0" w:space="0" w:color="auto"/>
        <w:left w:val="none" w:sz="0" w:space="0" w:color="auto"/>
        <w:bottom w:val="none" w:sz="0" w:space="0" w:color="auto"/>
        <w:right w:val="none" w:sz="0" w:space="0" w:color="auto"/>
      </w:divBdr>
      <w:divsChild>
        <w:div w:id="1318605290">
          <w:marLeft w:val="0"/>
          <w:marRight w:val="0"/>
          <w:marTop w:val="0"/>
          <w:marBottom w:val="0"/>
          <w:divBdr>
            <w:top w:val="none" w:sz="0" w:space="0" w:color="auto"/>
            <w:left w:val="none" w:sz="0" w:space="0" w:color="auto"/>
            <w:bottom w:val="none" w:sz="0" w:space="0" w:color="auto"/>
            <w:right w:val="none" w:sz="0" w:space="0" w:color="auto"/>
          </w:divBdr>
          <w:divsChild>
            <w:div w:id="295529805">
              <w:marLeft w:val="0"/>
              <w:marRight w:val="0"/>
              <w:marTop w:val="0"/>
              <w:marBottom w:val="0"/>
              <w:divBdr>
                <w:top w:val="none" w:sz="0" w:space="0" w:color="auto"/>
                <w:left w:val="none" w:sz="0" w:space="0" w:color="auto"/>
                <w:bottom w:val="none" w:sz="0" w:space="0" w:color="auto"/>
                <w:right w:val="none" w:sz="0" w:space="0" w:color="auto"/>
              </w:divBdr>
              <w:divsChild>
                <w:div w:id="914049383">
                  <w:marLeft w:val="0"/>
                  <w:marRight w:val="0"/>
                  <w:marTop w:val="0"/>
                  <w:marBottom w:val="0"/>
                  <w:divBdr>
                    <w:top w:val="none" w:sz="0" w:space="0" w:color="auto"/>
                    <w:left w:val="none" w:sz="0" w:space="0" w:color="auto"/>
                    <w:bottom w:val="none" w:sz="0" w:space="0" w:color="auto"/>
                    <w:right w:val="none" w:sz="0" w:space="0" w:color="auto"/>
                  </w:divBdr>
                  <w:divsChild>
                    <w:div w:id="470635227">
                      <w:marLeft w:val="0"/>
                      <w:marRight w:val="0"/>
                      <w:marTop w:val="0"/>
                      <w:marBottom w:val="0"/>
                      <w:divBdr>
                        <w:top w:val="none" w:sz="0" w:space="0" w:color="auto"/>
                        <w:left w:val="none" w:sz="0" w:space="0" w:color="auto"/>
                        <w:bottom w:val="none" w:sz="0" w:space="0" w:color="auto"/>
                        <w:right w:val="none" w:sz="0" w:space="0" w:color="auto"/>
                      </w:divBdr>
                      <w:divsChild>
                        <w:div w:id="476655296">
                          <w:marLeft w:val="0"/>
                          <w:marRight w:val="0"/>
                          <w:marTop w:val="0"/>
                          <w:marBottom w:val="0"/>
                          <w:divBdr>
                            <w:top w:val="none" w:sz="0" w:space="0" w:color="auto"/>
                            <w:left w:val="none" w:sz="0" w:space="0" w:color="auto"/>
                            <w:bottom w:val="none" w:sz="0" w:space="0" w:color="auto"/>
                            <w:right w:val="none" w:sz="0" w:space="0" w:color="auto"/>
                          </w:divBdr>
                          <w:divsChild>
                            <w:div w:id="478887814">
                              <w:marLeft w:val="0"/>
                              <w:marRight w:val="0"/>
                              <w:marTop w:val="0"/>
                              <w:marBottom w:val="0"/>
                              <w:divBdr>
                                <w:top w:val="none" w:sz="0" w:space="0" w:color="auto"/>
                                <w:left w:val="none" w:sz="0" w:space="0" w:color="auto"/>
                                <w:bottom w:val="none" w:sz="0" w:space="0" w:color="auto"/>
                                <w:right w:val="none" w:sz="0" w:space="0" w:color="auto"/>
                              </w:divBdr>
                              <w:divsChild>
                                <w:div w:id="1473788082">
                                  <w:marLeft w:val="0"/>
                                  <w:marRight w:val="0"/>
                                  <w:marTop w:val="0"/>
                                  <w:marBottom w:val="0"/>
                                  <w:divBdr>
                                    <w:top w:val="none" w:sz="0" w:space="0" w:color="auto"/>
                                    <w:left w:val="none" w:sz="0" w:space="0" w:color="auto"/>
                                    <w:bottom w:val="none" w:sz="0" w:space="0" w:color="auto"/>
                                    <w:right w:val="none" w:sz="0" w:space="0" w:color="auto"/>
                                  </w:divBdr>
                                  <w:divsChild>
                                    <w:div w:id="2072118308">
                                      <w:marLeft w:val="0"/>
                                      <w:marRight w:val="0"/>
                                      <w:marTop w:val="0"/>
                                      <w:marBottom w:val="0"/>
                                      <w:divBdr>
                                        <w:top w:val="none" w:sz="0" w:space="0" w:color="auto"/>
                                        <w:left w:val="none" w:sz="0" w:space="0" w:color="auto"/>
                                        <w:bottom w:val="none" w:sz="0" w:space="0" w:color="auto"/>
                                        <w:right w:val="none" w:sz="0" w:space="0" w:color="auto"/>
                                      </w:divBdr>
                                      <w:divsChild>
                                        <w:div w:id="691414688">
                                          <w:marLeft w:val="0"/>
                                          <w:marRight w:val="0"/>
                                          <w:marTop w:val="0"/>
                                          <w:marBottom w:val="0"/>
                                          <w:divBdr>
                                            <w:top w:val="none" w:sz="0" w:space="0" w:color="auto"/>
                                            <w:left w:val="none" w:sz="0" w:space="0" w:color="auto"/>
                                            <w:bottom w:val="none" w:sz="0" w:space="0" w:color="auto"/>
                                            <w:right w:val="none" w:sz="0" w:space="0" w:color="auto"/>
                                          </w:divBdr>
                                          <w:divsChild>
                                            <w:div w:id="751857533">
                                              <w:marLeft w:val="0"/>
                                              <w:marRight w:val="0"/>
                                              <w:marTop w:val="0"/>
                                              <w:marBottom w:val="0"/>
                                              <w:divBdr>
                                                <w:top w:val="none" w:sz="0" w:space="0" w:color="auto"/>
                                                <w:left w:val="none" w:sz="0" w:space="0" w:color="auto"/>
                                                <w:bottom w:val="none" w:sz="0" w:space="0" w:color="auto"/>
                                                <w:right w:val="none" w:sz="0" w:space="0" w:color="auto"/>
                                              </w:divBdr>
                                              <w:divsChild>
                                                <w:div w:id="1651665795">
                                                  <w:marLeft w:val="0"/>
                                                  <w:marRight w:val="0"/>
                                                  <w:marTop w:val="0"/>
                                                  <w:marBottom w:val="0"/>
                                                  <w:divBdr>
                                                    <w:top w:val="none" w:sz="0" w:space="0" w:color="auto"/>
                                                    <w:left w:val="none" w:sz="0" w:space="0" w:color="auto"/>
                                                    <w:bottom w:val="none" w:sz="0" w:space="0" w:color="auto"/>
                                                    <w:right w:val="none" w:sz="0" w:space="0" w:color="auto"/>
                                                  </w:divBdr>
                                                  <w:divsChild>
                                                    <w:div w:id="8523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207752">
                                          <w:marLeft w:val="0"/>
                                          <w:marRight w:val="0"/>
                                          <w:marTop w:val="0"/>
                                          <w:marBottom w:val="0"/>
                                          <w:divBdr>
                                            <w:top w:val="none" w:sz="0" w:space="0" w:color="auto"/>
                                            <w:left w:val="none" w:sz="0" w:space="0" w:color="auto"/>
                                            <w:bottom w:val="none" w:sz="0" w:space="0" w:color="auto"/>
                                            <w:right w:val="none" w:sz="0" w:space="0" w:color="auto"/>
                                          </w:divBdr>
                                          <w:divsChild>
                                            <w:div w:id="1501578459">
                                              <w:marLeft w:val="0"/>
                                              <w:marRight w:val="0"/>
                                              <w:marTop w:val="0"/>
                                              <w:marBottom w:val="0"/>
                                              <w:divBdr>
                                                <w:top w:val="none" w:sz="0" w:space="0" w:color="auto"/>
                                                <w:left w:val="none" w:sz="0" w:space="0" w:color="auto"/>
                                                <w:bottom w:val="none" w:sz="0" w:space="0" w:color="auto"/>
                                                <w:right w:val="none" w:sz="0" w:space="0" w:color="auto"/>
                                              </w:divBdr>
                                              <w:divsChild>
                                                <w:div w:id="168266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62303">
          <w:marLeft w:val="0"/>
          <w:marRight w:val="0"/>
          <w:marTop w:val="0"/>
          <w:marBottom w:val="0"/>
          <w:divBdr>
            <w:top w:val="none" w:sz="0" w:space="0" w:color="auto"/>
            <w:left w:val="none" w:sz="0" w:space="0" w:color="auto"/>
            <w:bottom w:val="none" w:sz="0" w:space="0" w:color="auto"/>
            <w:right w:val="none" w:sz="0" w:space="0" w:color="auto"/>
          </w:divBdr>
          <w:divsChild>
            <w:div w:id="1270773727">
              <w:marLeft w:val="0"/>
              <w:marRight w:val="0"/>
              <w:marTop w:val="0"/>
              <w:marBottom w:val="0"/>
              <w:divBdr>
                <w:top w:val="none" w:sz="0" w:space="0" w:color="auto"/>
                <w:left w:val="none" w:sz="0" w:space="0" w:color="auto"/>
                <w:bottom w:val="none" w:sz="0" w:space="0" w:color="auto"/>
                <w:right w:val="none" w:sz="0" w:space="0" w:color="auto"/>
              </w:divBdr>
              <w:divsChild>
                <w:div w:id="405417545">
                  <w:marLeft w:val="0"/>
                  <w:marRight w:val="0"/>
                  <w:marTop w:val="0"/>
                  <w:marBottom w:val="0"/>
                  <w:divBdr>
                    <w:top w:val="none" w:sz="0" w:space="0" w:color="auto"/>
                    <w:left w:val="none" w:sz="0" w:space="0" w:color="auto"/>
                    <w:bottom w:val="none" w:sz="0" w:space="0" w:color="auto"/>
                    <w:right w:val="none" w:sz="0" w:space="0" w:color="auto"/>
                  </w:divBdr>
                  <w:divsChild>
                    <w:div w:id="1944456530">
                      <w:marLeft w:val="0"/>
                      <w:marRight w:val="0"/>
                      <w:marTop w:val="0"/>
                      <w:marBottom w:val="0"/>
                      <w:divBdr>
                        <w:top w:val="none" w:sz="0" w:space="0" w:color="auto"/>
                        <w:left w:val="none" w:sz="0" w:space="0" w:color="auto"/>
                        <w:bottom w:val="none" w:sz="0" w:space="0" w:color="auto"/>
                        <w:right w:val="none" w:sz="0" w:space="0" w:color="auto"/>
                      </w:divBdr>
                      <w:divsChild>
                        <w:div w:id="898440597">
                          <w:marLeft w:val="0"/>
                          <w:marRight w:val="0"/>
                          <w:marTop w:val="0"/>
                          <w:marBottom w:val="0"/>
                          <w:divBdr>
                            <w:top w:val="none" w:sz="0" w:space="0" w:color="auto"/>
                            <w:left w:val="none" w:sz="0" w:space="0" w:color="auto"/>
                            <w:bottom w:val="none" w:sz="0" w:space="0" w:color="auto"/>
                            <w:right w:val="none" w:sz="0" w:space="0" w:color="auto"/>
                          </w:divBdr>
                          <w:divsChild>
                            <w:div w:id="251202349">
                              <w:marLeft w:val="0"/>
                              <w:marRight w:val="0"/>
                              <w:marTop w:val="0"/>
                              <w:marBottom w:val="0"/>
                              <w:divBdr>
                                <w:top w:val="none" w:sz="0" w:space="0" w:color="auto"/>
                                <w:left w:val="none" w:sz="0" w:space="0" w:color="auto"/>
                                <w:bottom w:val="none" w:sz="0" w:space="0" w:color="auto"/>
                                <w:right w:val="none" w:sz="0" w:space="0" w:color="auto"/>
                              </w:divBdr>
                              <w:divsChild>
                                <w:div w:id="485127537">
                                  <w:marLeft w:val="0"/>
                                  <w:marRight w:val="0"/>
                                  <w:marTop w:val="0"/>
                                  <w:marBottom w:val="0"/>
                                  <w:divBdr>
                                    <w:top w:val="none" w:sz="0" w:space="0" w:color="auto"/>
                                    <w:left w:val="none" w:sz="0" w:space="0" w:color="auto"/>
                                    <w:bottom w:val="none" w:sz="0" w:space="0" w:color="auto"/>
                                    <w:right w:val="none" w:sz="0" w:space="0" w:color="auto"/>
                                  </w:divBdr>
                                  <w:divsChild>
                                    <w:div w:id="302929386">
                                      <w:marLeft w:val="0"/>
                                      <w:marRight w:val="0"/>
                                      <w:marTop w:val="0"/>
                                      <w:marBottom w:val="0"/>
                                      <w:divBdr>
                                        <w:top w:val="none" w:sz="0" w:space="0" w:color="auto"/>
                                        <w:left w:val="none" w:sz="0" w:space="0" w:color="auto"/>
                                        <w:bottom w:val="none" w:sz="0" w:space="0" w:color="auto"/>
                                        <w:right w:val="none" w:sz="0" w:space="0" w:color="auto"/>
                                      </w:divBdr>
                                      <w:divsChild>
                                        <w:div w:id="726031423">
                                          <w:marLeft w:val="0"/>
                                          <w:marRight w:val="0"/>
                                          <w:marTop w:val="0"/>
                                          <w:marBottom w:val="0"/>
                                          <w:divBdr>
                                            <w:top w:val="none" w:sz="0" w:space="0" w:color="auto"/>
                                            <w:left w:val="none" w:sz="0" w:space="0" w:color="auto"/>
                                            <w:bottom w:val="none" w:sz="0" w:space="0" w:color="auto"/>
                                            <w:right w:val="none" w:sz="0" w:space="0" w:color="auto"/>
                                          </w:divBdr>
                                          <w:divsChild>
                                            <w:div w:id="1683972371">
                                              <w:marLeft w:val="0"/>
                                              <w:marRight w:val="0"/>
                                              <w:marTop w:val="0"/>
                                              <w:marBottom w:val="0"/>
                                              <w:divBdr>
                                                <w:top w:val="none" w:sz="0" w:space="0" w:color="auto"/>
                                                <w:left w:val="none" w:sz="0" w:space="0" w:color="auto"/>
                                                <w:bottom w:val="none" w:sz="0" w:space="0" w:color="auto"/>
                                                <w:right w:val="none" w:sz="0" w:space="0" w:color="auto"/>
                                              </w:divBdr>
                                              <w:divsChild>
                                                <w:div w:id="1958444143">
                                                  <w:marLeft w:val="0"/>
                                                  <w:marRight w:val="0"/>
                                                  <w:marTop w:val="0"/>
                                                  <w:marBottom w:val="0"/>
                                                  <w:divBdr>
                                                    <w:top w:val="none" w:sz="0" w:space="0" w:color="auto"/>
                                                    <w:left w:val="none" w:sz="0" w:space="0" w:color="auto"/>
                                                    <w:bottom w:val="none" w:sz="0" w:space="0" w:color="auto"/>
                                                    <w:right w:val="none" w:sz="0" w:space="0" w:color="auto"/>
                                                  </w:divBdr>
                                                  <w:divsChild>
                                                    <w:div w:id="60523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2054384">
      <w:bodyDiv w:val="1"/>
      <w:marLeft w:val="0"/>
      <w:marRight w:val="0"/>
      <w:marTop w:val="0"/>
      <w:marBottom w:val="0"/>
      <w:divBdr>
        <w:top w:val="none" w:sz="0" w:space="0" w:color="auto"/>
        <w:left w:val="none" w:sz="0" w:space="0" w:color="auto"/>
        <w:bottom w:val="none" w:sz="0" w:space="0" w:color="auto"/>
        <w:right w:val="none" w:sz="0" w:space="0" w:color="auto"/>
      </w:divBdr>
    </w:div>
    <w:div w:id="259534801">
      <w:bodyDiv w:val="1"/>
      <w:marLeft w:val="0"/>
      <w:marRight w:val="0"/>
      <w:marTop w:val="0"/>
      <w:marBottom w:val="0"/>
      <w:divBdr>
        <w:top w:val="none" w:sz="0" w:space="0" w:color="auto"/>
        <w:left w:val="none" w:sz="0" w:space="0" w:color="auto"/>
        <w:bottom w:val="none" w:sz="0" w:space="0" w:color="auto"/>
        <w:right w:val="none" w:sz="0" w:space="0" w:color="auto"/>
      </w:divBdr>
    </w:div>
    <w:div w:id="262231870">
      <w:bodyDiv w:val="1"/>
      <w:marLeft w:val="0"/>
      <w:marRight w:val="0"/>
      <w:marTop w:val="0"/>
      <w:marBottom w:val="0"/>
      <w:divBdr>
        <w:top w:val="none" w:sz="0" w:space="0" w:color="auto"/>
        <w:left w:val="none" w:sz="0" w:space="0" w:color="auto"/>
        <w:bottom w:val="none" w:sz="0" w:space="0" w:color="auto"/>
        <w:right w:val="none" w:sz="0" w:space="0" w:color="auto"/>
      </w:divBdr>
    </w:div>
    <w:div w:id="262423832">
      <w:bodyDiv w:val="1"/>
      <w:marLeft w:val="0"/>
      <w:marRight w:val="0"/>
      <w:marTop w:val="0"/>
      <w:marBottom w:val="0"/>
      <w:divBdr>
        <w:top w:val="none" w:sz="0" w:space="0" w:color="auto"/>
        <w:left w:val="none" w:sz="0" w:space="0" w:color="auto"/>
        <w:bottom w:val="none" w:sz="0" w:space="0" w:color="auto"/>
        <w:right w:val="none" w:sz="0" w:space="0" w:color="auto"/>
      </w:divBdr>
    </w:div>
    <w:div w:id="286280367">
      <w:bodyDiv w:val="1"/>
      <w:marLeft w:val="0"/>
      <w:marRight w:val="0"/>
      <w:marTop w:val="0"/>
      <w:marBottom w:val="0"/>
      <w:divBdr>
        <w:top w:val="none" w:sz="0" w:space="0" w:color="auto"/>
        <w:left w:val="none" w:sz="0" w:space="0" w:color="auto"/>
        <w:bottom w:val="none" w:sz="0" w:space="0" w:color="auto"/>
        <w:right w:val="none" w:sz="0" w:space="0" w:color="auto"/>
      </w:divBdr>
      <w:divsChild>
        <w:div w:id="238752502">
          <w:marLeft w:val="0"/>
          <w:marRight w:val="0"/>
          <w:marTop w:val="0"/>
          <w:marBottom w:val="0"/>
          <w:divBdr>
            <w:top w:val="none" w:sz="0" w:space="0" w:color="auto"/>
            <w:left w:val="none" w:sz="0" w:space="0" w:color="auto"/>
            <w:bottom w:val="none" w:sz="0" w:space="0" w:color="auto"/>
            <w:right w:val="none" w:sz="0" w:space="0" w:color="auto"/>
          </w:divBdr>
          <w:divsChild>
            <w:div w:id="192337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036291">
      <w:bodyDiv w:val="1"/>
      <w:marLeft w:val="0"/>
      <w:marRight w:val="0"/>
      <w:marTop w:val="0"/>
      <w:marBottom w:val="0"/>
      <w:divBdr>
        <w:top w:val="none" w:sz="0" w:space="0" w:color="auto"/>
        <w:left w:val="none" w:sz="0" w:space="0" w:color="auto"/>
        <w:bottom w:val="none" w:sz="0" w:space="0" w:color="auto"/>
        <w:right w:val="none" w:sz="0" w:space="0" w:color="auto"/>
      </w:divBdr>
    </w:div>
    <w:div w:id="303197996">
      <w:bodyDiv w:val="1"/>
      <w:marLeft w:val="0"/>
      <w:marRight w:val="0"/>
      <w:marTop w:val="0"/>
      <w:marBottom w:val="0"/>
      <w:divBdr>
        <w:top w:val="none" w:sz="0" w:space="0" w:color="auto"/>
        <w:left w:val="none" w:sz="0" w:space="0" w:color="auto"/>
        <w:bottom w:val="none" w:sz="0" w:space="0" w:color="auto"/>
        <w:right w:val="none" w:sz="0" w:space="0" w:color="auto"/>
      </w:divBdr>
    </w:div>
    <w:div w:id="315035216">
      <w:bodyDiv w:val="1"/>
      <w:marLeft w:val="0"/>
      <w:marRight w:val="0"/>
      <w:marTop w:val="0"/>
      <w:marBottom w:val="0"/>
      <w:divBdr>
        <w:top w:val="none" w:sz="0" w:space="0" w:color="auto"/>
        <w:left w:val="none" w:sz="0" w:space="0" w:color="auto"/>
        <w:bottom w:val="none" w:sz="0" w:space="0" w:color="auto"/>
        <w:right w:val="none" w:sz="0" w:space="0" w:color="auto"/>
      </w:divBdr>
    </w:div>
    <w:div w:id="357974227">
      <w:bodyDiv w:val="1"/>
      <w:marLeft w:val="0"/>
      <w:marRight w:val="0"/>
      <w:marTop w:val="0"/>
      <w:marBottom w:val="0"/>
      <w:divBdr>
        <w:top w:val="none" w:sz="0" w:space="0" w:color="auto"/>
        <w:left w:val="none" w:sz="0" w:space="0" w:color="auto"/>
        <w:bottom w:val="none" w:sz="0" w:space="0" w:color="auto"/>
        <w:right w:val="none" w:sz="0" w:space="0" w:color="auto"/>
      </w:divBdr>
    </w:div>
    <w:div w:id="380449218">
      <w:bodyDiv w:val="1"/>
      <w:marLeft w:val="0"/>
      <w:marRight w:val="0"/>
      <w:marTop w:val="0"/>
      <w:marBottom w:val="0"/>
      <w:divBdr>
        <w:top w:val="none" w:sz="0" w:space="0" w:color="auto"/>
        <w:left w:val="none" w:sz="0" w:space="0" w:color="auto"/>
        <w:bottom w:val="none" w:sz="0" w:space="0" w:color="auto"/>
        <w:right w:val="none" w:sz="0" w:space="0" w:color="auto"/>
      </w:divBdr>
    </w:div>
    <w:div w:id="448862994">
      <w:bodyDiv w:val="1"/>
      <w:marLeft w:val="0"/>
      <w:marRight w:val="0"/>
      <w:marTop w:val="0"/>
      <w:marBottom w:val="0"/>
      <w:divBdr>
        <w:top w:val="none" w:sz="0" w:space="0" w:color="auto"/>
        <w:left w:val="none" w:sz="0" w:space="0" w:color="auto"/>
        <w:bottom w:val="none" w:sz="0" w:space="0" w:color="auto"/>
        <w:right w:val="none" w:sz="0" w:space="0" w:color="auto"/>
      </w:divBdr>
    </w:div>
    <w:div w:id="460348028">
      <w:bodyDiv w:val="1"/>
      <w:marLeft w:val="0"/>
      <w:marRight w:val="0"/>
      <w:marTop w:val="0"/>
      <w:marBottom w:val="0"/>
      <w:divBdr>
        <w:top w:val="none" w:sz="0" w:space="0" w:color="auto"/>
        <w:left w:val="none" w:sz="0" w:space="0" w:color="auto"/>
        <w:bottom w:val="none" w:sz="0" w:space="0" w:color="auto"/>
        <w:right w:val="none" w:sz="0" w:space="0" w:color="auto"/>
      </w:divBdr>
      <w:divsChild>
        <w:div w:id="1112627638">
          <w:marLeft w:val="0"/>
          <w:marRight w:val="0"/>
          <w:marTop w:val="0"/>
          <w:marBottom w:val="0"/>
          <w:divBdr>
            <w:top w:val="none" w:sz="0" w:space="0" w:color="auto"/>
            <w:left w:val="none" w:sz="0" w:space="0" w:color="auto"/>
            <w:bottom w:val="none" w:sz="0" w:space="0" w:color="auto"/>
            <w:right w:val="none" w:sz="0" w:space="0" w:color="auto"/>
          </w:divBdr>
          <w:divsChild>
            <w:div w:id="1198661986">
              <w:marLeft w:val="0"/>
              <w:marRight w:val="0"/>
              <w:marTop w:val="0"/>
              <w:marBottom w:val="0"/>
              <w:divBdr>
                <w:top w:val="none" w:sz="0" w:space="0" w:color="auto"/>
                <w:left w:val="none" w:sz="0" w:space="0" w:color="auto"/>
                <w:bottom w:val="none" w:sz="0" w:space="0" w:color="auto"/>
                <w:right w:val="none" w:sz="0" w:space="0" w:color="auto"/>
              </w:divBdr>
            </w:div>
          </w:divsChild>
        </w:div>
        <w:div w:id="1422406461">
          <w:marLeft w:val="0"/>
          <w:marRight w:val="0"/>
          <w:marTop w:val="0"/>
          <w:marBottom w:val="0"/>
          <w:divBdr>
            <w:top w:val="none" w:sz="0" w:space="0" w:color="auto"/>
            <w:left w:val="none" w:sz="0" w:space="0" w:color="auto"/>
            <w:bottom w:val="none" w:sz="0" w:space="0" w:color="auto"/>
            <w:right w:val="none" w:sz="0" w:space="0" w:color="auto"/>
          </w:divBdr>
          <w:divsChild>
            <w:div w:id="84077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69885">
      <w:bodyDiv w:val="1"/>
      <w:marLeft w:val="0"/>
      <w:marRight w:val="0"/>
      <w:marTop w:val="0"/>
      <w:marBottom w:val="0"/>
      <w:divBdr>
        <w:top w:val="none" w:sz="0" w:space="0" w:color="auto"/>
        <w:left w:val="none" w:sz="0" w:space="0" w:color="auto"/>
        <w:bottom w:val="none" w:sz="0" w:space="0" w:color="auto"/>
        <w:right w:val="none" w:sz="0" w:space="0" w:color="auto"/>
      </w:divBdr>
    </w:div>
    <w:div w:id="506941976">
      <w:bodyDiv w:val="1"/>
      <w:marLeft w:val="0"/>
      <w:marRight w:val="0"/>
      <w:marTop w:val="0"/>
      <w:marBottom w:val="0"/>
      <w:divBdr>
        <w:top w:val="none" w:sz="0" w:space="0" w:color="auto"/>
        <w:left w:val="none" w:sz="0" w:space="0" w:color="auto"/>
        <w:bottom w:val="none" w:sz="0" w:space="0" w:color="auto"/>
        <w:right w:val="none" w:sz="0" w:space="0" w:color="auto"/>
      </w:divBdr>
    </w:div>
    <w:div w:id="531456457">
      <w:bodyDiv w:val="1"/>
      <w:marLeft w:val="0"/>
      <w:marRight w:val="0"/>
      <w:marTop w:val="0"/>
      <w:marBottom w:val="0"/>
      <w:divBdr>
        <w:top w:val="none" w:sz="0" w:space="0" w:color="auto"/>
        <w:left w:val="none" w:sz="0" w:space="0" w:color="auto"/>
        <w:bottom w:val="none" w:sz="0" w:space="0" w:color="auto"/>
        <w:right w:val="none" w:sz="0" w:space="0" w:color="auto"/>
      </w:divBdr>
    </w:div>
    <w:div w:id="558900288">
      <w:bodyDiv w:val="1"/>
      <w:marLeft w:val="0"/>
      <w:marRight w:val="0"/>
      <w:marTop w:val="0"/>
      <w:marBottom w:val="0"/>
      <w:divBdr>
        <w:top w:val="none" w:sz="0" w:space="0" w:color="auto"/>
        <w:left w:val="none" w:sz="0" w:space="0" w:color="auto"/>
        <w:bottom w:val="none" w:sz="0" w:space="0" w:color="auto"/>
        <w:right w:val="none" w:sz="0" w:space="0" w:color="auto"/>
      </w:divBdr>
      <w:divsChild>
        <w:div w:id="743918683">
          <w:marLeft w:val="0"/>
          <w:marRight w:val="0"/>
          <w:marTop w:val="0"/>
          <w:marBottom w:val="0"/>
          <w:divBdr>
            <w:top w:val="none" w:sz="0" w:space="0" w:color="auto"/>
            <w:left w:val="none" w:sz="0" w:space="0" w:color="auto"/>
            <w:bottom w:val="none" w:sz="0" w:space="0" w:color="auto"/>
            <w:right w:val="none" w:sz="0" w:space="0" w:color="auto"/>
          </w:divBdr>
          <w:divsChild>
            <w:div w:id="1190415496">
              <w:marLeft w:val="0"/>
              <w:marRight w:val="0"/>
              <w:marTop w:val="0"/>
              <w:marBottom w:val="0"/>
              <w:divBdr>
                <w:top w:val="none" w:sz="0" w:space="0" w:color="auto"/>
                <w:left w:val="none" w:sz="0" w:space="0" w:color="auto"/>
                <w:bottom w:val="none" w:sz="0" w:space="0" w:color="auto"/>
                <w:right w:val="none" w:sz="0" w:space="0" w:color="auto"/>
              </w:divBdr>
            </w:div>
          </w:divsChild>
        </w:div>
        <w:div w:id="1697846114">
          <w:marLeft w:val="0"/>
          <w:marRight w:val="0"/>
          <w:marTop w:val="0"/>
          <w:marBottom w:val="0"/>
          <w:divBdr>
            <w:top w:val="none" w:sz="0" w:space="0" w:color="auto"/>
            <w:left w:val="none" w:sz="0" w:space="0" w:color="auto"/>
            <w:bottom w:val="none" w:sz="0" w:space="0" w:color="auto"/>
            <w:right w:val="none" w:sz="0" w:space="0" w:color="auto"/>
          </w:divBdr>
          <w:divsChild>
            <w:div w:id="14701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87187">
      <w:bodyDiv w:val="1"/>
      <w:marLeft w:val="0"/>
      <w:marRight w:val="0"/>
      <w:marTop w:val="0"/>
      <w:marBottom w:val="0"/>
      <w:divBdr>
        <w:top w:val="none" w:sz="0" w:space="0" w:color="auto"/>
        <w:left w:val="none" w:sz="0" w:space="0" w:color="auto"/>
        <w:bottom w:val="none" w:sz="0" w:space="0" w:color="auto"/>
        <w:right w:val="none" w:sz="0" w:space="0" w:color="auto"/>
      </w:divBdr>
    </w:div>
    <w:div w:id="569966658">
      <w:bodyDiv w:val="1"/>
      <w:marLeft w:val="0"/>
      <w:marRight w:val="0"/>
      <w:marTop w:val="0"/>
      <w:marBottom w:val="0"/>
      <w:divBdr>
        <w:top w:val="none" w:sz="0" w:space="0" w:color="auto"/>
        <w:left w:val="none" w:sz="0" w:space="0" w:color="auto"/>
        <w:bottom w:val="none" w:sz="0" w:space="0" w:color="auto"/>
        <w:right w:val="none" w:sz="0" w:space="0" w:color="auto"/>
      </w:divBdr>
    </w:div>
    <w:div w:id="623269121">
      <w:bodyDiv w:val="1"/>
      <w:marLeft w:val="0"/>
      <w:marRight w:val="0"/>
      <w:marTop w:val="0"/>
      <w:marBottom w:val="0"/>
      <w:divBdr>
        <w:top w:val="none" w:sz="0" w:space="0" w:color="auto"/>
        <w:left w:val="none" w:sz="0" w:space="0" w:color="auto"/>
        <w:bottom w:val="none" w:sz="0" w:space="0" w:color="auto"/>
        <w:right w:val="none" w:sz="0" w:space="0" w:color="auto"/>
      </w:divBdr>
    </w:div>
    <w:div w:id="687607149">
      <w:bodyDiv w:val="1"/>
      <w:marLeft w:val="0"/>
      <w:marRight w:val="0"/>
      <w:marTop w:val="0"/>
      <w:marBottom w:val="0"/>
      <w:divBdr>
        <w:top w:val="none" w:sz="0" w:space="0" w:color="auto"/>
        <w:left w:val="none" w:sz="0" w:space="0" w:color="auto"/>
        <w:bottom w:val="none" w:sz="0" w:space="0" w:color="auto"/>
        <w:right w:val="none" w:sz="0" w:space="0" w:color="auto"/>
      </w:divBdr>
    </w:div>
    <w:div w:id="699280578">
      <w:bodyDiv w:val="1"/>
      <w:marLeft w:val="0"/>
      <w:marRight w:val="0"/>
      <w:marTop w:val="0"/>
      <w:marBottom w:val="0"/>
      <w:divBdr>
        <w:top w:val="none" w:sz="0" w:space="0" w:color="auto"/>
        <w:left w:val="none" w:sz="0" w:space="0" w:color="auto"/>
        <w:bottom w:val="none" w:sz="0" w:space="0" w:color="auto"/>
        <w:right w:val="none" w:sz="0" w:space="0" w:color="auto"/>
      </w:divBdr>
    </w:div>
    <w:div w:id="705641594">
      <w:bodyDiv w:val="1"/>
      <w:marLeft w:val="0"/>
      <w:marRight w:val="0"/>
      <w:marTop w:val="0"/>
      <w:marBottom w:val="0"/>
      <w:divBdr>
        <w:top w:val="none" w:sz="0" w:space="0" w:color="auto"/>
        <w:left w:val="none" w:sz="0" w:space="0" w:color="auto"/>
        <w:bottom w:val="none" w:sz="0" w:space="0" w:color="auto"/>
        <w:right w:val="none" w:sz="0" w:space="0" w:color="auto"/>
      </w:divBdr>
    </w:div>
    <w:div w:id="751512736">
      <w:bodyDiv w:val="1"/>
      <w:marLeft w:val="0"/>
      <w:marRight w:val="0"/>
      <w:marTop w:val="0"/>
      <w:marBottom w:val="0"/>
      <w:divBdr>
        <w:top w:val="none" w:sz="0" w:space="0" w:color="auto"/>
        <w:left w:val="none" w:sz="0" w:space="0" w:color="auto"/>
        <w:bottom w:val="none" w:sz="0" w:space="0" w:color="auto"/>
        <w:right w:val="none" w:sz="0" w:space="0" w:color="auto"/>
      </w:divBdr>
    </w:div>
    <w:div w:id="751775166">
      <w:bodyDiv w:val="1"/>
      <w:marLeft w:val="0"/>
      <w:marRight w:val="0"/>
      <w:marTop w:val="0"/>
      <w:marBottom w:val="0"/>
      <w:divBdr>
        <w:top w:val="none" w:sz="0" w:space="0" w:color="auto"/>
        <w:left w:val="none" w:sz="0" w:space="0" w:color="auto"/>
        <w:bottom w:val="none" w:sz="0" w:space="0" w:color="auto"/>
        <w:right w:val="none" w:sz="0" w:space="0" w:color="auto"/>
      </w:divBdr>
    </w:div>
    <w:div w:id="754743348">
      <w:bodyDiv w:val="1"/>
      <w:marLeft w:val="0"/>
      <w:marRight w:val="0"/>
      <w:marTop w:val="0"/>
      <w:marBottom w:val="0"/>
      <w:divBdr>
        <w:top w:val="none" w:sz="0" w:space="0" w:color="auto"/>
        <w:left w:val="none" w:sz="0" w:space="0" w:color="auto"/>
        <w:bottom w:val="none" w:sz="0" w:space="0" w:color="auto"/>
        <w:right w:val="none" w:sz="0" w:space="0" w:color="auto"/>
      </w:divBdr>
    </w:div>
    <w:div w:id="760688240">
      <w:bodyDiv w:val="1"/>
      <w:marLeft w:val="0"/>
      <w:marRight w:val="0"/>
      <w:marTop w:val="0"/>
      <w:marBottom w:val="0"/>
      <w:divBdr>
        <w:top w:val="none" w:sz="0" w:space="0" w:color="auto"/>
        <w:left w:val="none" w:sz="0" w:space="0" w:color="auto"/>
        <w:bottom w:val="none" w:sz="0" w:space="0" w:color="auto"/>
        <w:right w:val="none" w:sz="0" w:space="0" w:color="auto"/>
      </w:divBdr>
    </w:div>
    <w:div w:id="761951264">
      <w:bodyDiv w:val="1"/>
      <w:marLeft w:val="0"/>
      <w:marRight w:val="0"/>
      <w:marTop w:val="0"/>
      <w:marBottom w:val="0"/>
      <w:divBdr>
        <w:top w:val="none" w:sz="0" w:space="0" w:color="auto"/>
        <w:left w:val="none" w:sz="0" w:space="0" w:color="auto"/>
        <w:bottom w:val="none" w:sz="0" w:space="0" w:color="auto"/>
        <w:right w:val="none" w:sz="0" w:space="0" w:color="auto"/>
      </w:divBdr>
    </w:div>
    <w:div w:id="776215358">
      <w:bodyDiv w:val="1"/>
      <w:marLeft w:val="0"/>
      <w:marRight w:val="0"/>
      <w:marTop w:val="0"/>
      <w:marBottom w:val="0"/>
      <w:divBdr>
        <w:top w:val="none" w:sz="0" w:space="0" w:color="auto"/>
        <w:left w:val="none" w:sz="0" w:space="0" w:color="auto"/>
        <w:bottom w:val="none" w:sz="0" w:space="0" w:color="auto"/>
        <w:right w:val="none" w:sz="0" w:space="0" w:color="auto"/>
      </w:divBdr>
    </w:div>
    <w:div w:id="848174939">
      <w:bodyDiv w:val="1"/>
      <w:marLeft w:val="0"/>
      <w:marRight w:val="0"/>
      <w:marTop w:val="0"/>
      <w:marBottom w:val="0"/>
      <w:divBdr>
        <w:top w:val="none" w:sz="0" w:space="0" w:color="auto"/>
        <w:left w:val="none" w:sz="0" w:space="0" w:color="auto"/>
        <w:bottom w:val="none" w:sz="0" w:space="0" w:color="auto"/>
        <w:right w:val="none" w:sz="0" w:space="0" w:color="auto"/>
      </w:divBdr>
    </w:div>
    <w:div w:id="875703697">
      <w:bodyDiv w:val="1"/>
      <w:marLeft w:val="0"/>
      <w:marRight w:val="0"/>
      <w:marTop w:val="0"/>
      <w:marBottom w:val="0"/>
      <w:divBdr>
        <w:top w:val="none" w:sz="0" w:space="0" w:color="auto"/>
        <w:left w:val="none" w:sz="0" w:space="0" w:color="auto"/>
        <w:bottom w:val="none" w:sz="0" w:space="0" w:color="auto"/>
        <w:right w:val="none" w:sz="0" w:space="0" w:color="auto"/>
      </w:divBdr>
    </w:div>
    <w:div w:id="929855956">
      <w:bodyDiv w:val="1"/>
      <w:marLeft w:val="0"/>
      <w:marRight w:val="0"/>
      <w:marTop w:val="0"/>
      <w:marBottom w:val="0"/>
      <w:divBdr>
        <w:top w:val="none" w:sz="0" w:space="0" w:color="auto"/>
        <w:left w:val="none" w:sz="0" w:space="0" w:color="auto"/>
        <w:bottom w:val="none" w:sz="0" w:space="0" w:color="auto"/>
        <w:right w:val="none" w:sz="0" w:space="0" w:color="auto"/>
      </w:divBdr>
    </w:div>
    <w:div w:id="943926552">
      <w:bodyDiv w:val="1"/>
      <w:marLeft w:val="0"/>
      <w:marRight w:val="0"/>
      <w:marTop w:val="0"/>
      <w:marBottom w:val="0"/>
      <w:divBdr>
        <w:top w:val="none" w:sz="0" w:space="0" w:color="auto"/>
        <w:left w:val="none" w:sz="0" w:space="0" w:color="auto"/>
        <w:bottom w:val="none" w:sz="0" w:space="0" w:color="auto"/>
        <w:right w:val="none" w:sz="0" w:space="0" w:color="auto"/>
      </w:divBdr>
    </w:div>
    <w:div w:id="954286758">
      <w:bodyDiv w:val="1"/>
      <w:marLeft w:val="0"/>
      <w:marRight w:val="0"/>
      <w:marTop w:val="0"/>
      <w:marBottom w:val="0"/>
      <w:divBdr>
        <w:top w:val="none" w:sz="0" w:space="0" w:color="auto"/>
        <w:left w:val="none" w:sz="0" w:space="0" w:color="auto"/>
        <w:bottom w:val="none" w:sz="0" w:space="0" w:color="auto"/>
        <w:right w:val="none" w:sz="0" w:space="0" w:color="auto"/>
      </w:divBdr>
    </w:div>
    <w:div w:id="959192677">
      <w:bodyDiv w:val="1"/>
      <w:marLeft w:val="0"/>
      <w:marRight w:val="0"/>
      <w:marTop w:val="0"/>
      <w:marBottom w:val="0"/>
      <w:divBdr>
        <w:top w:val="none" w:sz="0" w:space="0" w:color="auto"/>
        <w:left w:val="none" w:sz="0" w:space="0" w:color="auto"/>
        <w:bottom w:val="none" w:sz="0" w:space="0" w:color="auto"/>
        <w:right w:val="none" w:sz="0" w:space="0" w:color="auto"/>
      </w:divBdr>
    </w:div>
    <w:div w:id="974605793">
      <w:bodyDiv w:val="1"/>
      <w:marLeft w:val="0"/>
      <w:marRight w:val="0"/>
      <w:marTop w:val="0"/>
      <w:marBottom w:val="0"/>
      <w:divBdr>
        <w:top w:val="none" w:sz="0" w:space="0" w:color="auto"/>
        <w:left w:val="none" w:sz="0" w:space="0" w:color="auto"/>
        <w:bottom w:val="none" w:sz="0" w:space="0" w:color="auto"/>
        <w:right w:val="none" w:sz="0" w:space="0" w:color="auto"/>
      </w:divBdr>
      <w:divsChild>
        <w:div w:id="1004821982">
          <w:marLeft w:val="0"/>
          <w:marRight w:val="0"/>
          <w:marTop w:val="0"/>
          <w:marBottom w:val="0"/>
          <w:divBdr>
            <w:top w:val="none" w:sz="0" w:space="0" w:color="auto"/>
            <w:left w:val="none" w:sz="0" w:space="0" w:color="auto"/>
            <w:bottom w:val="none" w:sz="0" w:space="0" w:color="auto"/>
            <w:right w:val="none" w:sz="0" w:space="0" w:color="auto"/>
          </w:divBdr>
          <w:divsChild>
            <w:div w:id="152463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332563">
      <w:bodyDiv w:val="1"/>
      <w:marLeft w:val="0"/>
      <w:marRight w:val="0"/>
      <w:marTop w:val="0"/>
      <w:marBottom w:val="0"/>
      <w:divBdr>
        <w:top w:val="none" w:sz="0" w:space="0" w:color="auto"/>
        <w:left w:val="none" w:sz="0" w:space="0" w:color="auto"/>
        <w:bottom w:val="none" w:sz="0" w:space="0" w:color="auto"/>
        <w:right w:val="none" w:sz="0" w:space="0" w:color="auto"/>
      </w:divBdr>
    </w:div>
    <w:div w:id="1003781573">
      <w:bodyDiv w:val="1"/>
      <w:marLeft w:val="0"/>
      <w:marRight w:val="0"/>
      <w:marTop w:val="0"/>
      <w:marBottom w:val="0"/>
      <w:divBdr>
        <w:top w:val="none" w:sz="0" w:space="0" w:color="auto"/>
        <w:left w:val="none" w:sz="0" w:space="0" w:color="auto"/>
        <w:bottom w:val="none" w:sz="0" w:space="0" w:color="auto"/>
        <w:right w:val="none" w:sz="0" w:space="0" w:color="auto"/>
      </w:divBdr>
    </w:div>
    <w:div w:id="1013149860">
      <w:bodyDiv w:val="1"/>
      <w:marLeft w:val="0"/>
      <w:marRight w:val="0"/>
      <w:marTop w:val="0"/>
      <w:marBottom w:val="0"/>
      <w:divBdr>
        <w:top w:val="none" w:sz="0" w:space="0" w:color="auto"/>
        <w:left w:val="none" w:sz="0" w:space="0" w:color="auto"/>
        <w:bottom w:val="none" w:sz="0" w:space="0" w:color="auto"/>
        <w:right w:val="none" w:sz="0" w:space="0" w:color="auto"/>
      </w:divBdr>
    </w:div>
    <w:div w:id="1059286365">
      <w:bodyDiv w:val="1"/>
      <w:marLeft w:val="0"/>
      <w:marRight w:val="0"/>
      <w:marTop w:val="0"/>
      <w:marBottom w:val="0"/>
      <w:divBdr>
        <w:top w:val="none" w:sz="0" w:space="0" w:color="auto"/>
        <w:left w:val="none" w:sz="0" w:space="0" w:color="auto"/>
        <w:bottom w:val="none" w:sz="0" w:space="0" w:color="auto"/>
        <w:right w:val="none" w:sz="0" w:space="0" w:color="auto"/>
      </w:divBdr>
    </w:div>
    <w:div w:id="1061295020">
      <w:bodyDiv w:val="1"/>
      <w:marLeft w:val="0"/>
      <w:marRight w:val="0"/>
      <w:marTop w:val="0"/>
      <w:marBottom w:val="0"/>
      <w:divBdr>
        <w:top w:val="none" w:sz="0" w:space="0" w:color="auto"/>
        <w:left w:val="none" w:sz="0" w:space="0" w:color="auto"/>
        <w:bottom w:val="none" w:sz="0" w:space="0" w:color="auto"/>
        <w:right w:val="none" w:sz="0" w:space="0" w:color="auto"/>
      </w:divBdr>
    </w:div>
    <w:div w:id="1068576654">
      <w:bodyDiv w:val="1"/>
      <w:marLeft w:val="0"/>
      <w:marRight w:val="0"/>
      <w:marTop w:val="0"/>
      <w:marBottom w:val="0"/>
      <w:divBdr>
        <w:top w:val="none" w:sz="0" w:space="0" w:color="auto"/>
        <w:left w:val="none" w:sz="0" w:space="0" w:color="auto"/>
        <w:bottom w:val="none" w:sz="0" w:space="0" w:color="auto"/>
        <w:right w:val="none" w:sz="0" w:space="0" w:color="auto"/>
      </w:divBdr>
    </w:div>
    <w:div w:id="1155797552">
      <w:bodyDiv w:val="1"/>
      <w:marLeft w:val="0"/>
      <w:marRight w:val="0"/>
      <w:marTop w:val="0"/>
      <w:marBottom w:val="0"/>
      <w:divBdr>
        <w:top w:val="none" w:sz="0" w:space="0" w:color="auto"/>
        <w:left w:val="none" w:sz="0" w:space="0" w:color="auto"/>
        <w:bottom w:val="none" w:sz="0" w:space="0" w:color="auto"/>
        <w:right w:val="none" w:sz="0" w:space="0" w:color="auto"/>
      </w:divBdr>
    </w:div>
    <w:div w:id="1178159807">
      <w:bodyDiv w:val="1"/>
      <w:marLeft w:val="0"/>
      <w:marRight w:val="0"/>
      <w:marTop w:val="0"/>
      <w:marBottom w:val="0"/>
      <w:divBdr>
        <w:top w:val="none" w:sz="0" w:space="0" w:color="auto"/>
        <w:left w:val="none" w:sz="0" w:space="0" w:color="auto"/>
        <w:bottom w:val="none" w:sz="0" w:space="0" w:color="auto"/>
        <w:right w:val="none" w:sz="0" w:space="0" w:color="auto"/>
      </w:divBdr>
      <w:divsChild>
        <w:div w:id="2082558313">
          <w:marLeft w:val="0"/>
          <w:marRight w:val="0"/>
          <w:marTop w:val="0"/>
          <w:marBottom w:val="0"/>
          <w:divBdr>
            <w:top w:val="none" w:sz="0" w:space="0" w:color="auto"/>
            <w:left w:val="none" w:sz="0" w:space="0" w:color="auto"/>
            <w:bottom w:val="none" w:sz="0" w:space="0" w:color="auto"/>
            <w:right w:val="none" w:sz="0" w:space="0" w:color="auto"/>
          </w:divBdr>
          <w:divsChild>
            <w:div w:id="14896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070951">
      <w:bodyDiv w:val="1"/>
      <w:marLeft w:val="0"/>
      <w:marRight w:val="0"/>
      <w:marTop w:val="0"/>
      <w:marBottom w:val="0"/>
      <w:divBdr>
        <w:top w:val="none" w:sz="0" w:space="0" w:color="auto"/>
        <w:left w:val="none" w:sz="0" w:space="0" w:color="auto"/>
        <w:bottom w:val="none" w:sz="0" w:space="0" w:color="auto"/>
        <w:right w:val="none" w:sz="0" w:space="0" w:color="auto"/>
      </w:divBdr>
    </w:div>
    <w:div w:id="1231579649">
      <w:bodyDiv w:val="1"/>
      <w:marLeft w:val="0"/>
      <w:marRight w:val="0"/>
      <w:marTop w:val="0"/>
      <w:marBottom w:val="0"/>
      <w:divBdr>
        <w:top w:val="none" w:sz="0" w:space="0" w:color="auto"/>
        <w:left w:val="none" w:sz="0" w:space="0" w:color="auto"/>
        <w:bottom w:val="none" w:sz="0" w:space="0" w:color="auto"/>
        <w:right w:val="none" w:sz="0" w:space="0" w:color="auto"/>
      </w:divBdr>
    </w:div>
    <w:div w:id="1244023204">
      <w:bodyDiv w:val="1"/>
      <w:marLeft w:val="0"/>
      <w:marRight w:val="0"/>
      <w:marTop w:val="0"/>
      <w:marBottom w:val="0"/>
      <w:divBdr>
        <w:top w:val="none" w:sz="0" w:space="0" w:color="auto"/>
        <w:left w:val="none" w:sz="0" w:space="0" w:color="auto"/>
        <w:bottom w:val="none" w:sz="0" w:space="0" w:color="auto"/>
        <w:right w:val="none" w:sz="0" w:space="0" w:color="auto"/>
      </w:divBdr>
    </w:div>
    <w:div w:id="1244677422">
      <w:bodyDiv w:val="1"/>
      <w:marLeft w:val="0"/>
      <w:marRight w:val="0"/>
      <w:marTop w:val="0"/>
      <w:marBottom w:val="0"/>
      <w:divBdr>
        <w:top w:val="none" w:sz="0" w:space="0" w:color="auto"/>
        <w:left w:val="none" w:sz="0" w:space="0" w:color="auto"/>
        <w:bottom w:val="none" w:sz="0" w:space="0" w:color="auto"/>
        <w:right w:val="none" w:sz="0" w:space="0" w:color="auto"/>
      </w:divBdr>
    </w:div>
    <w:div w:id="1262178941">
      <w:bodyDiv w:val="1"/>
      <w:marLeft w:val="0"/>
      <w:marRight w:val="0"/>
      <w:marTop w:val="0"/>
      <w:marBottom w:val="0"/>
      <w:divBdr>
        <w:top w:val="none" w:sz="0" w:space="0" w:color="auto"/>
        <w:left w:val="none" w:sz="0" w:space="0" w:color="auto"/>
        <w:bottom w:val="none" w:sz="0" w:space="0" w:color="auto"/>
        <w:right w:val="none" w:sz="0" w:space="0" w:color="auto"/>
      </w:divBdr>
    </w:div>
    <w:div w:id="1288009745">
      <w:bodyDiv w:val="1"/>
      <w:marLeft w:val="0"/>
      <w:marRight w:val="0"/>
      <w:marTop w:val="0"/>
      <w:marBottom w:val="0"/>
      <w:divBdr>
        <w:top w:val="none" w:sz="0" w:space="0" w:color="auto"/>
        <w:left w:val="none" w:sz="0" w:space="0" w:color="auto"/>
        <w:bottom w:val="none" w:sz="0" w:space="0" w:color="auto"/>
        <w:right w:val="none" w:sz="0" w:space="0" w:color="auto"/>
      </w:divBdr>
    </w:div>
    <w:div w:id="1295211709">
      <w:bodyDiv w:val="1"/>
      <w:marLeft w:val="0"/>
      <w:marRight w:val="0"/>
      <w:marTop w:val="0"/>
      <w:marBottom w:val="0"/>
      <w:divBdr>
        <w:top w:val="none" w:sz="0" w:space="0" w:color="auto"/>
        <w:left w:val="none" w:sz="0" w:space="0" w:color="auto"/>
        <w:bottom w:val="none" w:sz="0" w:space="0" w:color="auto"/>
        <w:right w:val="none" w:sz="0" w:space="0" w:color="auto"/>
      </w:divBdr>
      <w:divsChild>
        <w:div w:id="565649893">
          <w:marLeft w:val="0"/>
          <w:marRight w:val="0"/>
          <w:marTop w:val="0"/>
          <w:marBottom w:val="0"/>
          <w:divBdr>
            <w:top w:val="none" w:sz="0" w:space="0" w:color="auto"/>
            <w:left w:val="none" w:sz="0" w:space="0" w:color="auto"/>
            <w:bottom w:val="none" w:sz="0" w:space="0" w:color="auto"/>
            <w:right w:val="none" w:sz="0" w:space="0" w:color="auto"/>
          </w:divBdr>
          <w:divsChild>
            <w:div w:id="193613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89978">
      <w:bodyDiv w:val="1"/>
      <w:marLeft w:val="0"/>
      <w:marRight w:val="0"/>
      <w:marTop w:val="0"/>
      <w:marBottom w:val="0"/>
      <w:divBdr>
        <w:top w:val="none" w:sz="0" w:space="0" w:color="auto"/>
        <w:left w:val="none" w:sz="0" w:space="0" w:color="auto"/>
        <w:bottom w:val="none" w:sz="0" w:space="0" w:color="auto"/>
        <w:right w:val="none" w:sz="0" w:space="0" w:color="auto"/>
      </w:divBdr>
    </w:div>
    <w:div w:id="1352103795">
      <w:bodyDiv w:val="1"/>
      <w:marLeft w:val="0"/>
      <w:marRight w:val="0"/>
      <w:marTop w:val="0"/>
      <w:marBottom w:val="0"/>
      <w:divBdr>
        <w:top w:val="none" w:sz="0" w:space="0" w:color="auto"/>
        <w:left w:val="none" w:sz="0" w:space="0" w:color="auto"/>
        <w:bottom w:val="none" w:sz="0" w:space="0" w:color="auto"/>
        <w:right w:val="none" w:sz="0" w:space="0" w:color="auto"/>
      </w:divBdr>
    </w:div>
    <w:div w:id="1361933876">
      <w:bodyDiv w:val="1"/>
      <w:marLeft w:val="0"/>
      <w:marRight w:val="0"/>
      <w:marTop w:val="0"/>
      <w:marBottom w:val="0"/>
      <w:divBdr>
        <w:top w:val="none" w:sz="0" w:space="0" w:color="auto"/>
        <w:left w:val="none" w:sz="0" w:space="0" w:color="auto"/>
        <w:bottom w:val="none" w:sz="0" w:space="0" w:color="auto"/>
        <w:right w:val="none" w:sz="0" w:space="0" w:color="auto"/>
      </w:divBdr>
    </w:div>
    <w:div w:id="1392465381">
      <w:bodyDiv w:val="1"/>
      <w:marLeft w:val="0"/>
      <w:marRight w:val="0"/>
      <w:marTop w:val="0"/>
      <w:marBottom w:val="0"/>
      <w:divBdr>
        <w:top w:val="none" w:sz="0" w:space="0" w:color="auto"/>
        <w:left w:val="none" w:sz="0" w:space="0" w:color="auto"/>
        <w:bottom w:val="none" w:sz="0" w:space="0" w:color="auto"/>
        <w:right w:val="none" w:sz="0" w:space="0" w:color="auto"/>
      </w:divBdr>
    </w:div>
    <w:div w:id="1497501252">
      <w:bodyDiv w:val="1"/>
      <w:marLeft w:val="0"/>
      <w:marRight w:val="0"/>
      <w:marTop w:val="0"/>
      <w:marBottom w:val="0"/>
      <w:divBdr>
        <w:top w:val="none" w:sz="0" w:space="0" w:color="auto"/>
        <w:left w:val="none" w:sz="0" w:space="0" w:color="auto"/>
        <w:bottom w:val="none" w:sz="0" w:space="0" w:color="auto"/>
        <w:right w:val="none" w:sz="0" w:space="0" w:color="auto"/>
      </w:divBdr>
    </w:div>
    <w:div w:id="1516722661">
      <w:bodyDiv w:val="1"/>
      <w:marLeft w:val="0"/>
      <w:marRight w:val="0"/>
      <w:marTop w:val="0"/>
      <w:marBottom w:val="0"/>
      <w:divBdr>
        <w:top w:val="none" w:sz="0" w:space="0" w:color="auto"/>
        <w:left w:val="none" w:sz="0" w:space="0" w:color="auto"/>
        <w:bottom w:val="none" w:sz="0" w:space="0" w:color="auto"/>
        <w:right w:val="none" w:sz="0" w:space="0" w:color="auto"/>
      </w:divBdr>
    </w:div>
    <w:div w:id="1518500234">
      <w:bodyDiv w:val="1"/>
      <w:marLeft w:val="0"/>
      <w:marRight w:val="0"/>
      <w:marTop w:val="0"/>
      <w:marBottom w:val="0"/>
      <w:divBdr>
        <w:top w:val="none" w:sz="0" w:space="0" w:color="auto"/>
        <w:left w:val="none" w:sz="0" w:space="0" w:color="auto"/>
        <w:bottom w:val="none" w:sz="0" w:space="0" w:color="auto"/>
        <w:right w:val="none" w:sz="0" w:space="0" w:color="auto"/>
      </w:divBdr>
    </w:div>
    <w:div w:id="1531336415">
      <w:bodyDiv w:val="1"/>
      <w:marLeft w:val="0"/>
      <w:marRight w:val="0"/>
      <w:marTop w:val="0"/>
      <w:marBottom w:val="0"/>
      <w:divBdr>
        <w:top w:val="none" w:sz="0" w:space="0" w:color="auto"/>
        <w:left w:val="none" w:sz="0" w:space="0" w:color="auto"/>
        <w:bottom w:val="none" w:sz="0" w:space="0" w:color="auto"/>
        <w:right w:val="none" w:sz="0" w:space="0" w:color="auto"/>
      </w:divBdr>
    </w:div>
    <w:div w:id="1554342554">
      <w:bodyDiv w:val="1"/>
      <w:marLeft w:val="0"/>
      <w:marRight w:val="0"/>
      <w:marTop w:val="0"/>
      <w:marBottom w:val="0"/>
      <w:divBdr>
        <w:top w:val="none" w:sz="0" w:space="0" w:color="auto"/>
        <w:left w:val="none" w:sz="0" w:space="0" w:color="auto"/>
        <w:bottom w:val="none" w:sz="0" w:space="0" w:color="auto"/>
        <w:right w:val="none" w:sz="0" w:space="0" w:color="auto"/>
      </w:divBdr>
    </w:div>
    <w:div w:id="1602639993">
      <w:bodyDiv w:val="1"/>
      <w:marLeft w:val="0"/>
      <w:marRight w:val="0"/>
      <w:marTop w:val="0"/>
      <w:marBottom w:val="0"/>
      <w:divBdr>
        <w:top w:val="none" w:sz="0" w:space="0" w:color="auto"/>
        <w:left w:val="none" w:sz="0" w:space="0" w:color="auto"/>
        <w:bottom w:val="none" w:sz="0" w:space="0" w:color="auto"/>
        <w:right w:val="none" w:sz="0" w:space="0" w:color="auto"/>
      </w:divBdr>
    </w:div>
    <w:div w:id="1611667145">
      <w:bodyDiv w:val="1"/>
      <w:marLeft w:val="0"/>
      <w:marRight w:val="0"/>
      <w:marTop w:val="0"/>
      <w:marBottom w:val="0"/>
      <w:divBdr>
        <w:top w:val="none" w:sz="0" w:space="0" w:color="auto"/>
        <w:left w:val="none" w:sz="0" w:space="0" w:color="auto"/>
        <w:bottom w:val="none" w:sz="0" w:space="0" w:color="auto"/>
        <w:right w:val="none" w:sz="0" w:space="0" w:color="auto"/>
      </w:divBdr>
    </w:div>
    <w:div w:id="1658607439">
      <w:bodyDiv w:val="1"/>
      <w:marLeft w:val="0"/>
      <w:marRight w:val="0"/>
      <w:marTop w:val="0"/>
      <w:marBottom w:val="0"/>
      <w:divBdr>
        <w:top w:val="none" w:sz="0" w:space="0" w:color="auto"/>
        <w:left w:val="none" w:sz="0" w:space="0" w:color="auto"/>
        <w:bottom w:val="none" w:sz="0" w:space="0" w:color="auto"/>
        <w:right w:val="none" w:sz="0" w:space="0" w:color="auto"/>
      </w:divBdr>
    </w:div>
    <w:div w:id="1694452899">
      <w:bodyDiv w:val="1"/>
      <w:marLeft w:val="0"/>
      <w:marRight w:val="0"/>
      <w:marTop w:val="0"/>
      <w:marBottom w:val="0"/>
      <w:divBdr>
        <w:top w:val="none" w:sz="0" w:space="0" w:color="auto"/>
        <w:left w:val="none" w:sz="0" w:space="0" w:color="auto"/>
        <w:bottom w:val="none" w:sz="0" w:space="0" w:color="auto"/>
        <w:right w:val="none" w:sz="0" w:space="0" w:color="auto"/>
      </w:divBdr>
    </w:div>
    <w:div w:id="1697660111">
      <w:bodyDiv w:val="1"/>
      <w:marLeft w:val="0"/>
      <w:marRight w:val="0"/>
      <w:marTop w:val="0"/>
      <w:marBottom w:val="0"/>
      <w:divBdr>
        <w:top w:val="none" w:sz="0" w:space="0" w:color="auto"/>
        <w:left w:val="none" w:sz="0" w:space="0" w:color="auto"/>
        <w:bottom w:val="none" w:sz="0" w:space="0" w:color="auto"/>
        <w:right w:val="none" w:sz="0" w:space="0" w:color="auto"/>
      </w:divBdr>
    </w:div>
    <w:div w:id="1718628063">
      <w:bodyDiv w:val="1"/>
      <w:marLeft w:val="0"/>
      <w:marRight w:val="0"/>
      <w:marTop w:val="0"/>
      <w:marBottom w:val="0"/>
      <w:divBdr>
        <w:top w:val="none" w:sz="0" w:space="0" w:color="auto"/>
        <w:left w:val="none" w:sz="0" w:space="0" w:color="auto"/>
        <w:bottom w:val="none" w:sz="0" w:space="0" w:color="auto"/>
        <w:right w:val="none" w:sz="0" w:space="0" w:color="auto"/>
      </w:divBdr>
    </w:div>
    <w:div w:id="1734310505">
      <w:bodyDiv w:val="1"/>
      <w:marLeft w:val="0"/>
      <w:marRight w:val="0"/>
      <w:marTop w:val="0"/>
      <w:marBottom w:val="0"/>
      <w:divBdr>
        <w:top w:val="none" w:sz="0" w:space="0" w:color="auto"/>
        <w:left w:val="none" w:sz="0" w:space="0" w:color="auto"/>
        <w:bottom w:val="none" w:sz="0" w:space="0" w:color="auto"/>
        <w:right w:val="none" w:sz="0" w:space="0" w:color="auto"/>
      </w:divBdr>
    </w:div>
    <w:div w:id="1741443371">
      <w:bodyDiv w:val="1"/>
      <w:marLeft w:val="0"/>
      <w:marRight w:val="0"/>
      <w:marTop w:val="0"/>
      <w:marBottom w:val="0"/>
      <w:divBdr>
        <w:top w:val="none" w:sz="0" w:space="0" w:color="auto"/>
        <w:left w:val="none" w:sz="0" w:space="0" w:color="auto"/>
        <w:bottom w:val="none" w:sz="0" w:space="0" w:color="auto"/>
        <w:right w:val="none" w:sz="0" w:space="0" w:color="auto"/>
      </w:divBdr>
    </w:div>
    <w:div w:id="1750418911">
      <w:bodyDiv w:val="1"/>
      <w:marLeft w:val="0"/>
      <w:marRight w:val="0"/>
      <w:marTop w:val="0"/>
      <w:marBottom w:val="0"/>
      <w:divBdr>
        <w:top w:val="none" w:sz="0" w:space="0" w:color="auto"/>
        <w:left w:val="none" w:sz="0" w:space="0" w:color="auto"/>
        <w:bottom w:val="none" w:sz="0" w:space="0" w:color="auto"/>
        <w:right w:val="none" w:sz="0" w:space="0" w:color="auto"/>
      </w:divBdr>
    </w:div>
    <w:div w:id="1791895581">
      <w:bodyDiv w:val="1"/>
      <w:marLeft w:val="0"/>
      <w:marRight w:val="0"/>
      <w:marTop w:val="0"/>
      <w:marBottom w:val="0"/>
      <w:divBdr>
        <w:top w:val="none" w:sz="0" w:space="0" w:color="auto"/>
        <w:left w:val="none" w:sz="0" w:space="0" w:color="auto"/>
        <w:bottom w:val="none" w:sz="0" w:space="0" w:color="auto"/>
        <w:right w:val="none" w:sz="0" w:space="0" w:color="auto"/>
      </w:divBdr>
    </w:div>
    <w:div w:id="1802652224">
      <w:bodyDiv w:val="1"/>
      <w:marLeft w:val="0"/>
      <w:marRight w:val="0"/>
      <w:marTop w:val="0"/>
      <w:marBottom w:val="0"/>
      <w:divBdr>
        <w:top w:val="none" w:sz="0" w:space="0" w:color="auto"/>
        <w:left w:val="none" w:sz="0" w:space="0" w:color="auto"/>
        <w:bottom w:val="none" w:sz="0" w:space="0" w:color="auto"/>
        <w:right w:val="none" w:sz="0" w:space="0" w:color="auto"/>
      </w:divBdr>
    </w:div>
    <w:div w:id="1866628732">
      <w:bodyDiv w:val="1"/>
      <w:marLeft w:val="0"/>
      <w:marRight w:val="0"/>
      <w:marTop w:val="0"/>
      <w:marBottom w:val="0"/>
      <w:divBdr>
        <w:top w:val="none" w:sz="0" w:space="0" w:color="auto"/>
        <w:left w:val="none" w:sz="0" w:space="0" w:color="auto"/>
        <w:bottom w:val="none" w:sz="0" w:space="0" w:color="auto"/>
        <w:right w:val="none" w:sz="0" w:space="0" w:color="auto"/>
      </w:divBdr>
    </w:div>
    <w:div w:id="1934194391">
      <w:bodyDiv w:val="1"/>
      <w:marLeft w:val="0"/>
      <w:marRight w:val="0"/>
      <w:marTop w:val="0"/>
      <w:marBottom w:val="0"/>
      <w:divBdr>
        <w:top w:val="none" w:sz="0" w:space="0" w:color="auto"/>
        <w:left w:val="none" w:sz="0" w:space="0" w:color="auto"/>
        <w:bottom w:val="none" w:sz="0" w:space="0" w:color="auto"/>
        <w:right w:val="none" w:sz="0" w:space="0" w:color="auto"/>
      </w:divBdr>
    </w:div>
    <w:div w:id="1954821993">
      <w:bodyDiv w:val="1"/>
      <w:marLeft w:val="0"/>
      <w:marRight w:val="0"/>
      <w:marTop w:val="0"/>
      <w:marBottom w:val="0"/>
      <w:divBdr>
        <w:top w:val="none" w:sz="0" w:space="0" w:color="auto"/>
        <w:left w:val="none" w:sz="0" w:space="0" w:color="auto"/>
        <w:bottom w:val="none" w:sz="0" w:space="0" w:color="auto"/>
        <w:right w:val="none" w:sz="0" w:space="0" w:color="auto"/>
      </w:divBdr>
    </w:div>
    <w:div w:id="1956865811">
      <w:bodyDiv w:val="1"/>
      <w:marLeft w:val="0"/>
      <w:marRight w:val="0"/>
      <w:marTop w:val="0"/>
      <w:marBottom w:val="0"/>
      <w:divBdr>
        <w:top w:val="none" w:sz="0" w:space="0" w:color="auto"/>
        <w:left w:val="none" w:sz="0" w:space="0" w:color="auto"/>
        <w:bottom w:val="none" w:sz="0" w:space="0" w:color="auto"/>
        <w:right w:val="none" w:sz="0" w:space="0" w:color="auto"/>
      </w:divBdr>
      <w:divsChild>
        <w:div w:id="488446998">
          <w:marLeft w:val="0"/>
          <w:marRight w:val="0"/>
          <w:marTop w:val="0"/>
          <w:marBottom w:val="0"/>
          <w:divBdr>
            <w:top w:val="none" w:sz="0" w:space="0" w:color="auto"/>
            <w:left w:val="none" w:sz="0" w:space="0" w:color="auto"/>
            <w:bottom w:val="none" w:sz="0" w:space="0" w:color="auto"/>
            <w:right w:val="none" w:sz="0" w:space="0" w:color="auto"/>
          </w:divBdr>
        </w:div>
        <w:div w:id="1468742890">
          <w:marLeft w:val="0"/>
          <w:marRight w:val="0"/>
          <w:marTop w:val="0"/>
          <w:marBottom w:val="0"/>
          <w:divBdr>
            <w:top w:val="none" w:sz="0" w:space="0" w:color="auto"/>
            <w:left w:val="none" w:sz="0" w:space="0" w:color="auto"/>
            <w:bottom w:val="none" w:sz="0" w:space="0" w:color="auto"/>
            <w:right w:val="none" w:sz="0" w:space="0" w:color="auto"/>
          </w:divBdr>
        </w:div>
        <w:div w:id="1643391121">
          <w:marLeft w:val="0"/>
          <w:marRight w:val="0"/>
          <w:marTop w:val="0"/>
          <w:marBottom w:val="0"/>
          <w:divBdr>
            <w:top w:val="none" w:sz="0" w:space="0" w:color="auto"/>
            <w:left w:val="none" w:sz="0" w:space="0" w:color="auto"/>
            <w:bottom w:val="none" w:sz="0" w:space="0" w:color="auto"/>
            <w:right w:val="none" w:sz="0" w:space="0" w:color="auto"/>
          </w:divBdr>
        </w:div>
      </w:divsChild>
    </w:div>
    <w:div w:id="2023312371">
      <w:bodyDiv w:val="1"/>
      <w:marLeft w:val="0"/>
      <w:marRight w:val="0"/>
      <w:marTop w:val="0"/>
      <w:marBottom w:val="0"/>
      <w:divBdr>
        <w:top w:val="none" w:sz="0" w:space="0" w:color="auto"/>
        <w:left w:val="none" w:sz="0" w:space="0" w:color="auto"/>
        <w:bottom w:val="none" w:sz="0" w:space="0" w:color="auto"/>
        <w:right w:val="none" w:sz="0" w:space="0" w:color="auto"/>
      </w:divBdr>
      <w:divsChild>
        <w:div w:id="565608423">
          <w:marLeft w:val="0"/>
          <w:marRight w:val="0"/>
          <w:marTop w:val="0"/>
          <w:marBottom w:val="0"/>
          <w:divBdr>
            <w:top w:val="none" w:sz="0" w:space="0" w:color="auto"/>
            <w:left w:val="none" w:sz="0" w:space="0" w:color="auto"/>
            <w:bottom w:val="none" w:sz="0" w:space="0" w:color="auto"/>
            <w:right w:val="none" w:sz="0" w:space="0" w:color="auto"/>
          </w:divBdr>
          <w:divsChild>
            <w:div w:id="146076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3736">
      <w:bodyDiv w:val="1"/>
      <w:marLeft w:val="0"/>
      <w:marRight w:val="0"/>
      <w:marTop w:val="0"/>
      <w:marBottom w:val="0"/>
      <w:divBdr>
        <w:top w:val="none" w:sz="0" w:space="0" w:color="auto"/>
        <w:left w:val="none" w:sz="0" w:space="0" w:color="auto"/>
        <w:bottom w:val="none" w:sz="0" w:space="0" w:color="auto"/>
        <w:right w:val="none" w:sz="0" w:space="0" w:color="auto"/>
      </w:divBdr>
      <w:divsChild>
        <w:div w:id="102650603">
          <w:marLeft w:val="0"/>
          <w:marRight w:val="0"/>
          <w:marTop w:val="0"/>
          <w:marBottom w:val="0"/>
          <w:divBdr>
            <w:top w:val="none" w:sz="0" w:space="0" w:color="auto"/>
            <w:left w:val="none" w:sz="0" w:space="0" w:color="auto"/>
            <w:bottom w:val="none" w:sz="0" w:space="0" w:color="auto"/>
            <w:right w:val="none" w:sz="0" w:space="0" w:color="auto"/>
          </w:divBdr>
          <w:divsChild>
            <w:div w:id="156514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67062">
      <w:bodyDiv w:val="1"/>
      <w:marLeft w:val="0"/>
      <w:marRight w:val="0"/>
      <w:marTop w:val="0"/>
      <w:marBottom w:val="0"/>
      <w:divBdr>
        <w:top w:val="none" w:sz="0" w:space="0" w:color="auto"/>
        <w:left w:val="none" w:sz="0" w:space="0" w:color="auto"/>
        <w:bottom w:val="none" w:sz="0" w:space="0" w:color="auto"/>
        <w:right w:val="none" w:sz="0" w:space="0" w:color="auto"/>
      </w:divBdr>
    </w:div>
    <w:div w:id="2070230798">
      <w:bodyDiv w:val="1"/>
      <w:marLeft w:val="0"/>
      <w:marRight w:val="0"/>
      <w:marTop w:val="0"/>
      <w:marBottom w:val="0"/>
      <w:divBdr>
        <w:top w:val="none" w:sz="0" w:space="0" w:color="auto"/>
        <w:left w:val="none" w:sz="0" w:space="0" w:color="auto"/>
        <w:bottom w:val="none" w:sz="0" w:space="0" w:color="auto"/>
        <w:right w:val="none" w:sz="0" w:space="0" w:color="auto"/>
      </w:divBdr>
      <w:divsChild>
        <w:div w:id="600651266">
          <w:marLeft w:val="0"/>
          <w:marRight w:val="0"/>
          <w:marTop w:val="0"/>
          <w:marBottom w:val="0"/>
          <w:divBdr>
            <w:top w:val="none" w:sz="0" w:space="0" w:color="auto"/>
            <w:left w:val="none" w:sz="0" w:space="0" w:color="auto"/>
            <w:bottom w:val="none" w:sz="0" w:space="0" w:color="auto"/>
            <w:right w:val="none" w:sz="0" w:space="0" w:color="auto"/>
          </w:divBdr>
        </w:div>
        <w:div w:id="1546601964">
          <w:marLeft w:val="0"/>
          <w:marRight w:val="0"/>
          <w:marTop w:val="0"/>
          <w:marBottom w:val="0"/>
          <w:divBdr>
            <w:top w:val="none" w:sz="0" w:space="0" w:color="auto"/>
            <w:left w:val="none" w:sz="0" w:space="0" w:color="auto"/>
            <w:bottom w:val="none" w:sz="0" w:space="0" w:color="auto"/>
            <w:right w:val="none" w:sz="0" w:space="0" w:color="auto"/>
          </w:divBdr>
        </w:div>
        <w:div w:id="1587419048">
          <w:marLeft w:val="0"/>
          <w:marRight w:val="0"/>
          <w:marTop w:val="0"/>
          <w:marBottom w:val="0"/>
          <w:divBdr>
            <w:top w:val="none" w:sz="0" w:space="0" w:color="auto"/>
            <w:left w:val="none" w:sz="0" w:space="0" w:color="auto"/>
            <w:bottom w:val="none" w:sz="0" w:space="0" w:color="auto"/>
            <w:right w:val="none" w:sz="0" w:space="0" w:color="auto"/>
          </w:divBdr>
        </w:div>
      </w:divsChild>
    </w:div>
    <w:div w:id="2088260729">
      <w:bodyDiv w:val="1"/>
      <w:marLeft w:val="0"/>
      <w:marRight w:val="0"/>
      <w:marTop w:val="0"/>
      <w:marBottom w:val="0"/>
      <w:divBdr>
        <w:top w:val="none" w:sz="0" w:space="0" w:color="auto"/>
        <w:left w:val="none" w:sz="0" w:space="0" w:color="auto"/>
        <w:bottom w:val="none" w:sz="0" w:space="0" w:color="auto"/>
        <w:right w:val="none" w:sz="0" w:space="0" w:color="auto"/>
      </w:divBdr>
    </w:div>
    <w:div w:id="2106464146">
      <w:bodyDiv w:val="1"/>
      <w:marLeft w:val="0"/>
      <w:marRight w:val="0"/>
      <w:marTop w:val="0"/>
      <w:marBottom w:val="0"/>
      <w:divBdr>
        <w:top w:val="none" w:sz="0" w:space="0" w:color="auto"/>
        <w:left w:val="none" w:sz="0" w:space="0" w:color="auto"/>
        <w:bottom w:val="none" w:sz="0" w:space="0" w:color="auto"/>
        <w:right w:val="none" w:sz="0" w:space="0" w:color="auto"/>
      </w:divBdr>
    </w:div>
    <w:div w:id="211400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s://www.gov.uk/cma-cases/vodafone-slash-three-uk-merger-inquiry" TargetMode="External" Id="R99ee28399bf54031" /><Relationship Type="http://schemas.openxmlformats.org/officeDocument/2006/relationships/hyperlink" Target="https://www.ofcom.org.uk/" TargetMode="External" Id="R744e357afda24365" /><Relationship Type="http://schemas.openxmlformats.org/officeDocument/2006/relationships/hyperlink" Target="https://www.vodafone.com/investors/annual-reports" TargetMode="External" Id="R51d90473142e4b72" /><Relationship Type="http://schemas.openxmlformats.org/officeDocument/2006/relationships/hyperlink" Target="https://www.vodafone.co.uk/newscentre/" TargetMode="External" Id="R1dad1d21fc89412c" /><Relationship Type="http://schemas.microsoft.com/office/2020/10/relationships/intelligence" Target="intelligence2.xml" Id="R66cf73db9f48400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DC93E-A21C-4808-998E-6E7D027AA8A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Jemma Whelan (2318821)</lastModifiedBy>
  <revision>8</revision>
  <dcterms:created xsi:type="dcterms:W3CDTF">2026-07-09T01:02:00.0000000Z</dcterms:created>
  <dcterms:modified xsi:type="dcterms:W3CDTF">2026-07-15T02:12:38.3217500Z</dcterms:modified>
</coreProperties>
</file>