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:rsidRPr="00DD4A33" w:rsidR="001918AB" w:rsidP="6BA328C5" w:rsidRDefault="001918AB" w14:paraId="69C3785E" w14:textId="0CDA7E21">
      <w:pPr>
        <w:pStyle w:val="Normal"/>
        <w:spacing w:before="100" w:beforeAutospacing="on" w:after="100" w:afterAutospacing="on" w:line="240" w:lineRule="auto"/>
        <w:jc w:val="center"/>
        <w:outlineLvl w:val="2"/>
      </w:pPr>
      <w:r w:rsidRPr="6BA328C5" w:rsidR="6A250008">
        <w:rPr>
          <w:rFonts w:eastAsia="Times New Roman" w:cs="Times New Roman"/>
          <w:b w:val="1"/>
          <w:bCs w:val="1"/>
          <w:color w:val="000000" w:themeColor="text1" w:themeTint="FF" w:themeShade="FF"/>
        </w:rPr>
        <w:t>Name: Shazia Yasin</w:t>
      </w:r>
    </w:p>
    <w:p w:rsidRPr="00DD4A33" w:rsidR="001918AB" w:rsidP="6BA328C5" w:rsidRDefault="001918AB" w14:paraId="40DBE4BE" w14:textId="3EA613B5">
      <w:pPr>
        <w:spacing w:before="100" w:beforeAutospacing="on" w:after="100" w:afterAutospacing="on" w:line="240" w:lineRule="auto"/>
        <w:jc w:val="center"/>
        <w:outlineLvl w:val="2"/>
      </w:pPr>
      <w:r w:rsidRPr="6BA328C5" w:rsidR="6A250008">
        <w:rPr>
          <w:rFonts w:eastAsia="Times New Roman" w:cs="Times New Roman"/>
          <w:b w:val="1"/>
          <w:bCs w:val="1"/>
          <w:color w:val="000000" w:themeColor="text1" w:themeTint="FF" w:themeShade="FF"/>
        </w:rPr>
        <w:t>Student ID:</w:t>
      </w:r>
      <w:r w:rsidRPr="6BA328C5" w:rsidR="301DC8FF">
        <w:rPr>
          <w:rFonts w:eastAsia="Times New Roman" w:cs="Times New Roman"/>
          <w:b w:val="1"/>
          <w:bCs w:val="1"/>
          <w:color w:val="000000" w:themeColor="text1" w:themeTint="FF" w:themeShade="FF"/>
        </w:rPr>
        <w:t xml:space="preserve"> </w:t>
      </w:r>
      <w:r w:rsidRPr="6BA328C5" w:rsidR="6A250008">
        <w:rPr>
          <w:rFonts w:eastAsia="Times New Roman" w:cs="Times New Roman"/>
          <w:b w:val="1"/>
          <w:bCs w:val="1"/>
          <w:color w:val="000000" w:themeColor="text1" w:themeTint="FF" w:themeShade="FF"/>
        </w:rPr>
        <w:t>24249</w:t>
      </w:r>
      <w:r w:rsidRPr="6BA328C5" w:rsidR="15F2C87D">
        <w:rPr>
          <w:rFonts w:eastAsia="Times New Roman" w:cs="Times New Roman"/>
          <w:b w:val="1"/>
          <w:bCs w:val="1"/>
          <w:color w:val="000000" w:themeColor="text1" w:themeTint="FF" w:themeShade="FF"/>
        </w:rPr>
        <w:t>46</w:t>
      </w:r>
    </w:p>
    <w:p w:rsidRPr="00DD4A33" w:rsidR="001918AB" w:rsidP="6BA328C5" w:rsidRDefault="001918AB" w14:paraId="18A0411A" w14:textId="64DEEE2C">
      <w:pPr>
        <w:pStyle w:val="Normal"/>
        <w:spacing w:before="100" w:beforeAutospacing="on" w:after="100" w:afterAutospacing="on" w:line="240" w:lineRule="auto"/>
        <w:jc w:val="center"/>
        <w:outlineLvl w:val="2"/>
        <w:rPr>
          <w:rFonts w:eastAsia="Times New Roman" w:cs="Times New Roman"/>
          <w:b w:val="1"/>
          <w:bCs w:val="1"/>
          <w:color w:val="000000"/>
          <w:kern w:val="0"/>
          <w14:ligatures w14:val="none"/>
        </w:rPr>
      </w:pPr>
      <w:r w:rsidRPr="6BA328C5" w:rsidR="612A2BD1">
        <w:rPr>
          <w:rFonts w:eastAsia="Times New Roman" w:cs="Times New Roman"/>
          <w:b w:val="1"/>
          <w:bCs w:val="1"/>
          <w:color w:val="000000" w:themeColor="text1" w:themeTint="FF" w:themeShade="FF"/>
        </w:rPr>
        <w:t>TASK 2: Individual Reference List</w:t>
      </w:r>
    </w:p>
    <w:p w:rsidRPr="00DD4A33" w:rsidR="001918AB" w:rsidP="00EE7C4E" w:rsidRDefault="001918AB" w14:paraId="56EE4DF9" w14:textId="746F4D60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Children Act 1989, c. 41. London: The Stationery Office.</w:t>
      </w:r>
      <w:r w:rsidR="00416558">
        <w:rPr>
          <w:rFonts w:cs="Times New Roman"/>
          <w:color w:val="000000"/>
          <w:kern w:val="0"/>
          <w14:ligatures w14:val="none"/>
        </w:rPr>
        <w:t xml:space="preserve"> (</w:t>
      </w:r>
      <w:r w:rsidRPr="00DD4A33" w:rsidR="00416558">
        <w:rPr>
          <w:rFonts w:cs="Times New Roman"/>
          <w:color w:val="000000"/>
          <w:kern w:val="0"/>
          <w14:ligatures w14:val="none"/>
        </w:rPr>
        <w:t xml:space="preserve">Accessed: </w:t>
      </w:r>
      <w:r w:rsidR="00994FE2">
        <w:rPr>
          <w:rFonts w:cs="Times New Roman"/>
          <w:color w:val="000000"/>
          <w:kern w:val="0"/>
          <w14:ligatures w14:val="none"/>
        </w:rPr>
        <w:t>14</w:t>
      </w:r>
      <w:r w:rsidRPr="00DD4A33" w:rsidR="00416558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0F3226E5" w14:textId="24E91548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Children Act 2004, c. 31. London: The Stationery Office.</w:t>
      </w:r>
      <w:r w:rsidR="00994FE2">
        <w:rPr>
          <w:rFonts w:cs="Times New Roman"/>
          <w:color w:val="000000"/>
          <w:kern w:val="0"/>
          <w14:ligatures w14:val="none"/>
        </w:rPr>
        <w:t xml:space="preserve"> </w:t>
      </w:r>
      <w:r w:rsidR="00994FE2">
        <w:rPr>
          <w:rFonts w:cs="Times New Roman"/>
          <w:color w:val="000000"/>
          <w:kern w:val="0"/>
          <w14:ligatures w14:val="none"/>
        </w:rPr>
        <w:t>(</w:t>
      </w:r>
      <w:r w:rsidRPr="00DD4A33" w:rsidR="00994FE2">
        <w:rPr>
          <w:rFonts w:cs="Times New Roman"/>
          <w:color w:val="000000"/>
          <w:kern w:val="0"/>
          <w14:ligatures w14:val="none"/>
        </w:rPr>
        <w:t xml:space="preserve">Accessed: </w:t>
      </w:r>
      <w:r w:rsidR="00994FE2">
        <w:rPr>
          <w:rFonts w:cs="Times New Roman"/>
          <w:color w:val="000000"/>
          <w:kern w:val="0"/>
          <w14:ligatures w14:val="none"/>
        </w:rPr>
        <w:t>14</w:t>
      </w:r>
      <w:r w:rsidRPr="00DD4A33" w:rsidR="00994FE2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120AE614" w14:textId="2D4BE98B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Department for Education (DfE) (2023) Working Together to Safeguard Children 2023: A guide to multi-agency working to help, protect and promote the welfare of children. London: HM Government.</w:t>
      </w:r>
      <w:r w:rsidR="00994FE2">
        <w:rPr>
          <w:rFonts w:cs="Times New Roman"/>
          <w:color w:val="000000"/>
          <w:kern w:val="0"/>
          <w14:ligatures w14:val="none"/>
        </w:rPr>
        <w:t xml:space="preserve"> </w:t>
      </w:r>
      <w:r w:rsidR="00994FE2">
        <w:rPr>
          <w:rFonts w:cs="Times New Roman"/>
          <w:color w:val="000000"/>
          <w:kern w:val="0"/>
          <w14:ligatures w14:val="none"/>
        </w:rPr>
        <w:t>(</w:t>
      </w:r>
      <w:r w:rsidRPr="00DD4A33" w:rsidR="00994FE2">
        <w:rPr>
          <w:rFonts w:cs="Times New Roman"/>
          <w:color w:val="000000"/>
          <w:kern w:val="0"/>
          <w14:ligatures w14:val="none"/>
        </w:rPr>
        <w:t xml:space="preserve">Accessed: </w:t>
      </w:r>
      <w:r w:rsidR="00994FE2">
        <w:rPr>
          <w:rFonts w:cs="Times New Roman"/>
          <w:color w:val="000000"/>
          <w:kern w:val="0"/>
          <w14:ligatures w14:val="none"/>
        </w:rPr>
        <w:t>14</w:t>
      </w:r>
      <w:r w:rsidRPr="00DD4A33" w:rsidR="00994FE2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47293A4C" w14:textId="70C01D9F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Department of Health and Social Care (DHSC) (2021) Integration and innovation: working together to improve health and social care for all. London: HM Government.</w:t>
      </w:r>
      <w:r w:rsidR="00994FE2">
        <w:rPr>
          <w:rFonts w:cs="Times New Roman"/>
          <w:color w:val="000000"/>
          <w:kern w:val="0"/>
          <w14:ligatures w14:val="none"/>
        </w:rPr>
        <w:t xml:space="preserve"> </w:t>
      </w:r>
      <w:r w:rsidR="00994FE2">
        <w:rPr>
          <w:rFonts w:cs="Times New Roman"/>
          <w:color w:val="000000"/>
          <w:kern w:val="0"/>
          <w14:ligatures w14:val="none"/>
        </w:rPr>
        <w:t>(</w:t>
      </w:r>
      <w:r w:rsidRPr="00DD4A33" w:rsidR="00994FE2">
        <w:rPr>
          <w:rFonts w:cs="Times New Roman"/>
          <w:color w:val="000000"/>
          <w:kern w:val="0"/>
          <w14:ligatures w14:val="none"/>
        </w:rPr>
        <w:t xml:space="preserve">Accessed: </w:t>
      </w:r>
      <w:r w:rsidR="00994FE2">
        <w:rPr>
          <w:rFonts w:cs="Times New Roman"/>
          <w:color w:val="000000"/>
          <w:kern w:val="0"/>
          <w14:ligatures w14:val="none"/>
        </w:rPr>
        <w:t>14</w:t>
      </w:r>
      <w:r w:rsidRPr="00DD4A33" w:rsidR="00994FE2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13AE55D2" w14:textId="5402C128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Felitti, V. J., Anda, R. F., Nordenberg, D., Williamson, D. F., Spitz, A. M., Edwards, V., Koss, M. P. and Marks, J. S. (1998) 'Relationship of childhood abuse and household dysfunction to many of the leading causes of death in adults: The Adverse Childhood Experiences (ACE) Study', American Journal of Preventive Medicine, 14(4), pp. 245</w:t>
      </w:r>
      <w:r w:rsidR="001675B8">
        <w:rPr>
          <w:rFonts w:cs="Times New Roman"/>
          <w:color w:val="000000"/>
          <w:kern w:val="0"/>
          <w14:ligatures w14:val="none"/>
        </w:rPr>
        <w:t>-</w:t>
      </w:r>
      <w:r w:rsidRPr="00DD4A33">
        <w:rPr>
          <w:rFonts w:cs="Times New Roman"/>
          <w:color w:val="000000"/>
          <w:kern w:val="0"/>
          <w14:ligatures w14:val="none"/>
        </w:rPr>
        <w:t>258.</w:t>
      </w:r>
      <w:r w:rsidR="00994FE2">
        <w:rPr>
          <w:rFonts w:cs="Times New Roman"/>
          <w:color w:val="000000"/>
          <w:kern w:val="0"/>
          <w14:ligatures w14:val="none"/>
        </w:rPr>
        <w:t xml:space="preserve"> </w:t>
      </w:r>
      <w:r w:rsidR="00994FE2">
        <w:rPr>
          <w:rFonts w:cs="Times New Roman"/>
          <w:color w:val="000000"/>
          <w:kern w:val="0"/>
          <w14:ligatures w14:val="none"/>
        </w:rPr>
        <w:t>(</w:t>
      </w:r>
      <w:r w:rsidRPr="00DD4A33" w:rsidR="00994FE2">
        <w:rPr>
          <w:rFonts w:cs="Times New Roman"/>
          <w:color w:val="000000"/>
          <w:kern w:val="0"/>
          <w14:ligatures w14:val="none"/>
        </w:rPr>
        <w:t xml:space="preserve">Accessed: </w:t>
      </w:r>
      <w:r w:rsidR="00994FE2">
        <w:rPr>
          <w:rFonts w:cs="Times New Roman"/>
          <w:color w:val="000000"/>
          <w:kern w:val="0"/>
          <w14:ligatures w14:val="none"/>
        </w:rPr>
        <w:t>15</w:t>
      </w:r>
      <w:r w:rsidRPr="00DD4A33" w:rsidR="00994FE2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221F1575" w14:textId="056CFF59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Hughes, K., Bellis, M. A., Hardcastle, K. A., Sethi, D., Agurto, I., Muscat, C., Jones, L. and Schnitzer, S. (2017) 'The effect of multiple adverse childhood experiences on health: a systematic review and meta-analysis', The Lancet Public Health, 2(8), pp. e356</w:t>
      </w:r>
      <w:r w:rsidR="00994FE2">
        <w:rPr>
          <w:rFonts w:cs="Times New Roman"/>
          <w:color w:val="000000"/>
          <w:kern w:val="0"/>
          <w14:ligatures w14:val="none"/>
        </w:rPr>
        <w:t>-</w:t>
      </w:r>
      <w:r w:rsidRPr="00DD4A33">
        <w:rPr>
          <w:rFonts w:cs="Times New Roman"/>
          <w:color w:val="000000"/>
          <w:kern w:val="0"/>
          <w14:ligatures w14:val="none"/>
        </w:rPr>
        <w:t>e366.</w:t>
      </w:r>
      <w:r w:rsidR="006C3D59">
        <w:rPr>
          <w:rFonts w:cs="Times New Roman"/>
          <w:color w:val="000000"/>
          <w:kern w:val="0"/>
          <w14:ligatures w14:val="none"/>
        </w:rPr>
        <w:t xml:space="preserve"> </w:t>
      </w:r>
      <w:r w:rsidR="006C3D59">
        <w:rPr>
          <w:rFonts w:cs="Times New Roman"/>
          <w:color w:val="000000"/>
          <w:kern w:val="0"/>
          <w14:ligatures w14:val="none"/>
        </w:rPr>
        <w:t>(</w:t>
      </w:r>
      <w:r w:rsidRPr="00DD4A33" w:rsidR="006C3D59">
        <w:rPr>
          <w:rFonts w:cs="Times New Roman"/>
          <w:color w:val="000000"/>
          <w:kern w:val="0"/>
          <w14:ligatures w14:val="none"/>
        </w:rPr>
        <w:t xml:space="preserve">Accessed: </w:t>
      </w:r>
      <w:r w:rsidR="00EC7C9D">
        <w:rPr>
          <w:rFonts w:cs="Times New Roman"/>
          <w:color w:val="000000"/>
          <w:kern w:val="0"/>
          <w14:ligatures w14:val="none"/>
        </w:rPr>
        <w:t>15</w:t>
      </w:r>
      <w:r w:rsidRPr="00DD4A33" w:rsidR="006C3D59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1D86FDE0" w14:textId="67D392F6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Laming, W. (2009) The Protection of Children in England: A Progress Report. London: The Stationery Office.</w:t>
      </w:r>
      <w:r w:rsidR="001675B8">
        <w:rPr>
          <w:rFonts w:cs="Times New Roman"/>
          <w:color w:val="000000"/>
          <w:kern w:val="0"/>
          <w14:ligatures w14:val="none"/>
        </w:rPr>
        <w:t xml:space="preserve"> </w:t>
      </w:r>
      <w:r w:rsidR="001675B8">
        <w:rPr>
          <w:rFonts w:cs="Times New Roman"/>
          <w:color w:val="000000"/>
          <w:kern w:val="0"/>
          <w14:ligatures w14:val="none"/>
        </w:rPr>
        <w:t>(</w:t>
      </w:r>
      <w:r w:rsidRPr="00DD4A33" w:rsidR="001675B8">
        <w:rPr>
          <w:rFonts w:cs="Times New Roman"/>
          <w:color w:val="000000"/>
          <w:kern w:val="0"/>
          <w14:ligatures w14:val="none"/>
        </w:rPr>
        <w:t xml:space="preserve">Accessed: </w:t>
      </w:r>
      <w:r w:rsidR="001675B8">
        <w:rPr>
          <w:rFonts w:cs="Times New Roman"/>
          <w:color w:val="000000"/>
          <w:kern w:val="0"/>
          <w14:ligatures w14:val="none"/>
        </w:rPr>
        <w:t>16</w:t>
      </w:r>
      <w:r w:rsidRPr="00DD4A33" w:rsidR="001675B8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5EC64214" w14:textId="71CC1C1C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National Institute for Health and Care Excellence (NICE) (2015) Diabetes (type 1 and type 2) in children and young people: diagnosis and management [NICE Guideline NG18]. Available at: </w:t>
      </w:r>
      <w:hyperlink w:tgtFrame="_blank" w:history="1" r:id="rId5">
        <w:r w:rsidRPr="00DD4A33">
          <w:rPr>
            <w:rFonts w:cs="Times New Roman"/>
            <w:color w:val="0000FF"/>
            <w:kern w:val="0"/>
            <w:u w:val="single"/>
            <w14:ligatures w14:val="none"/>
          </w:rPr>
          <w:t>https://www.nice.org.uk/guidance/ng18</w:t>
        </w:r>
      </w:hyperlink>
      <w:r w:rsidRPr="00DD4A33">
        <w:rPr>
          <w:rFonts w:cs="Times New Roman"/>
          <w:color w:val="000000"/>
          <w:kern w:val="0"/>
          <w14:ligatures w14:val="none"/>
        </w:rPr>
        <w:t> (Accessed: 1</w:t>
      </w:r>
      <w:r w:rsidR="008D3823">
        <w:rPr>
          <w:rFonts w:cs="Times New Roman"/>
          <w:color w:val="000000"/>
          <w:kern w:val="0"/>
          <w14:ligatures w14:val="none"/>
        </w:rPr>
        <w:t>6</w:t>
      </w:r>
      <w:r w:rsidRPr="00DD4A33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76E1F2F2" w14:textId="6C4CB3B1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National Institute for Health and Care Excellence (NICE) (2021) Looked-after children and young people [NICE Guideline NG205]. Available at: </w:t>
      </w:r>
      <w:hyperlink w:tgtFrame="_blank" w:history="1" r:id="rId6">
        <w:r w:rsidRPr="00DD4A33">
          <w:rPr>
            <w:rFonts w:cs="Times New Roman"/>
            <w:color w:val="0000FF"/>
            <w:kern w:val="0"/>
            <w:u w:val="single"/>
            <w14:ligatures w14:val="none"/>
          </w:rPr>
          <w:t>https://www.nice.org.uk/guidance/ng205</w:t>
        </w:r>
      </w:hyperlink>
      <w:r w:rsidRPr="00DD4A33">
        <w:rPr>
          <w:rFonts w:cs="Times New Roman"/>
          <w:color w:val="000000"/>
          <w:kern w:val="0"/>
          <w14:ligatures w14:val="none"/>
        </w:rPr>
        <w:t> (Accessed: 1</w:t>
      </w:r>
      <w:r w:rsidR="008D3823">
        <w:rPr>
          <w:rFonts w:cs="Times New Roman"/>
          <w:color w:val="000000"/>
          <w:kern w:val="0"/>
          <w14:ligatures w14:val="none"/>
        </w:rPr>
        <w:t>7</w:t>
      </w:r>
      <w:r w:rsidRPr="00DD4A33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55322D84" w14:textId="77777777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National Society for the Prevention of Cruelty to Children (NSPCC) (2020) Adverse childhood experiences (ACEs). Available at: </w:t>
      </w:r>
      <w:hyperlink w:tgtFrame="_blank" w:history="1" r:id="rId7">
        <w:r w:rsidRPr="00DD4A33">
          <w:rPr>
            <w:rFonts w:cs="Times New Roman"/>
            <w:color w:val="0000FF"/>
            <w:kern w:val="0"/>
            <w:u w:val="single"/>
            <w14:ligatures w14:val="none"/>
          </w:rPr>
          <w:t>https://learning.nspcc.org.uk/child-abuse-neglect/adverse-childhood-experiences</w:t>
        </w:r>
      </w:hyperlink>
      <w:r w:rsidRPr="00DD4A33">
        <w:rPr>
          <w:rFonts w:cs="Times New Roman"/>
          <w:color w:val="000000"/>
          <w:kern w:val="0"/>
          <w14:ligatures w14:val="none"/>
        </w:rPr>
        <w:t> (Accessed: 17 June 2026).</w:t>
      </w:r>
    </w:p>
    <w:p w:rsidRPr="00DD4A33" w:rsidR="001918AB" w:rsidP="00EE7C4E" w:rsidRDefault="001918AB" w14:paraId="010907AF" w14:textId="61A1A8B3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Radford, L., Corral, S., Bradley, C., Fisher, H., Collishaw, S. and Browne, K. (2013) 'The prevalence and impact of child maltreatment and other adverse experiences in the UK', Child Abuse &amp; Neglect, 37(12), pp. 1040</w:t>
      </w:r>
      <w:r w:rsidR="001675B8">
        <w:rPr>
          <w:rFonts w:cs="Times New Roman"/>
          <w:color w:val="000000"/>
          <w:kern w:val="0"/>
          <w14:ligatures w14:val="none"/>
        </w:rPr>
        <w:t>-</w:t>
      </w:r>
      <w:r w:rsidRPr="00DD4A33">
        <w:rPr>
          <w:rFonts w:cs="Times New Roman"/>
          <w:color w:val="000000"/>
          <w:kern w:val="0"/>
          <w14:ligatures w14:val="none"/>
        </w:rPr>
        <w:t>1053.</w:t>
      </w:r>
      <w:r w:rsidR="00394580">
        <w:rPr>
          <w:rFonts w:cs="Times New Roman"/>
          <w:color w:val="000000"/>
          <w:kern w:val="0"/>
          <w14:ligatures w14:val="none"/>
        </w:rPr>
        <w:t xml:space="preserve"> </w:t>
      </w:r>
      <w:r w:rsidRPr="00DD4A33" w:rsidR="00394580">
        <w:rPr>
          <w:rFonts w:cs="Times New Roman"/>
          <w:color w:val="000000"/>
          <w:kern w:val="0"/>
          <w14:ligatures w14:val="none"/>
        </w:rPr>
        <w:t>(Accessed: 17 June 2026).</w:t>
      </w:r>
    </w:p>
    <w:p w:rsidRPr="00DD4A33" w:rsidR="001918AB" w:rsidP="00EE7C4E" w:rsidRDefault="001918AB" w14:paraId="5278792C" w14:textId="2B7698ED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Royal College of General Practitioners (RCGP) and Royal College of Paediatrics and Child Health (RCPCH) (2014) Safeguarding Children and Young People: Roles and Competencies for Healthcare Staff. London: RCGP.</w:t>
      </w:r>
      <w:r w:rsidR="00394580">
        <w:rPr>
          <w:rFonts w:cs="Times New Roman"/>
          <w:color w:val="000000"/>
          <w:kern w:val="0"/>
          <w14:ligatures w14:val="none"/>
        </w:rPr>
        <w:t xml:space="preserve"> </w:t>
      </w:r>
      <w:r w:rsidRPr="00DD4A33" w:rsidR="00394580">
        <w:rPr>
          <w:rFonts w:cs="Times New Roman"/>
          <w:color w:val="000000"/>
          <w:kern w:val="0"/>
          <w14:ligatures w14:val="none"/>
        </w:rPr>
        <w:t xml:space="preserve">(Accessed: </w:t>
      </w:r>
      <w:r w:rsidR="00394580">
        <w:rPr>
          <w:rFonts w:cs="Times New Roman"/>
          <w:color w:val="000000"/>
          <w:kern w:val="0"/>
          <w14:ligatures w14:val="none"/>
        </w:rPr>
        <w:t>18</w:t>
      </w:r>
      <w:r w:rsidRPr="00DD4A33" w:rsidR="00394580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394580" w:rsidP="00EE7C4E" w:rsidRDefault="001918AB" w14:paraId="05D85C23" w14:textId="24482508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lastRenderedPageBreak/>
        <w:t>Sidebotham, P., Brandon, M., Bailey, S., Belderson, P., Dodsworth, J., Garstang, J. and Sorensen, P. (2016) Pathways to harm and pathways to protection: a triennial review of serious case reviews 2011 to 2014. London: Department for Education.</w:t>
      </w:r>
      <w:r w:rsidR="00394580">
        <w:rPr>
          <w:rFonts w:cs="Times New Roman"/>
          <w:color w:val="000000"/>
          <w:kern w:val="0"/>
          <w14:ligatures w14:val="none"/>
        </w:rPr>
        <w:t xml:space="preserve"> </w:t>
      </w:r>
      <w:r w:rsidRPr="00DD4A33" w:rsidR="00394580">
        <w:rPr>
          <w:rFonts w:cs="Times New Roman"/>
          <w:color w:val="000000"/>
          <w:kern w:val="0"/>
          <w14:ligatures w14:val="none"/>
        </w:rPr>
        <w:t xml:space="preserve">(Accessed: </w:t>
      </w:r>
      <w:r w:rsidR="00394580">
        <w:rPr>
          <w:rFonts w:cs="Times New Roman"/>
          <w:color w:val="000000"/>
          <w:kern w:val="0"/>
          <w14:ligatures w14:val="none"/>
        </w:rPr>
        <w:t>18</w:t>
      </w:r>
      <w:r w:rsidRPr="00DD4A33" w:rsidR="00394580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4FDFA7E7" w14:textId="0331BAD4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>Substance Abuse and Mental Health Services Administration (SAMHSA) (2014) SAMHSA’s Concept of Trauma and Guidance for a Trauma-Informed Approach. Rockville: SAMHSA.</w:t>
      </w:r>
      <w:r w:rsidR="00394580">
        <w:rPr>
          <w:rFonts w:cs="Times New Roman"/>
          <w:color w:val="000000"/>
          <w:kern w:val="0"/>
          <w14:ligatures w14:val="none"/>
        </w:rPr>
        <w:t xml:space="preserve"> </w:t>
      </w:r>
      <w:r w:rsidRPr="00DD4A33" w:rsidR="00394580">
        <w:rPr>
          <w:rFonts w:cs="Times New Roman"/>
          <w:color w:val="000000"/>
          <w:kern w:val="0"/>
          <w14:ligatures w14:val="none"/>
        </w:rPr>
        <w:t xml:space="preserve">(Accessed: </w:t>
      </w:r>
      <w:r w:rsidR="00394580">
        <w:rPr>
          <w:rFonts w:cs="Times New Roman"/>
          <w:color w:val="000000"/>
          <w:kern w:val="0"/>
          <w14:ligatures w14:val="none"/>
        </w:rPr>
        <w:t>19</w:t>
      </w:r>
      <w:r w:rsidRPr="00DD4A33" w:rsidR="00394580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P="00EE7C4E" w:rsidRDefault="001918AB" w14:paraId="52393B2F" w14:textId="074ACAA3">
      <w:pPr>
        <w:spacing w:before="100" w:beforeAutospacing="1" w:after="100" w:afterAutospacing="1" w:line="240" w:lineRule="auto"/>
        <w:rPr>
          <w:rFonts w:cs="Times New Roman"/>
          <w:color w:val="000000"/>
          <w:kern w:val="0"/>
          <w14:ligatures w14:val="none"/>
        </w:rPr>
      </w:pPr>
      <w:r w:rsidRPr="00DD4A33">
        <w:rPr>
          <w:rFonts w:cs="Times New Roman"/>
          <w:color w:val="000000"/>
          <w:kern w:val="0"/>
          <w14:ligatures w14:val="none"/>
        </w:rPr>
        <w:t xml:space="preserve">World Health </w:t>
      </w:r>
      <w:r w:rsidRPr="00DD4A33" w:rsidR="00BF506F">
        <w:rPr>
          <w:rFonts w:cs="Times New Roman"/>
          <w:color w:val="000000"/>
          <w:kern w:val="0"/>
          <w14:ligatures w14:val="none"/>
        </w:rPr>
        <w:t>Organisation</w:t>
      </w:r>
      <w:r w:rsidRPr="00DD4A33">
        <w:rPr>
          <w:rFonts w:cs="Times New Roman"/>
          <w:color w:val="000000"/>
          <w:kern w:val="0"/>
          <w14:ligatures w14:val="none"/>
        </w:rPr>
        <w:t xml:space="preserve"> (WHO) (2020) Addressing adverse childhood experiences: a framework for action. Copenhagen: WHO Regional Office for Europe.</w:t>
      </w:r>
      <w:r w:rsidR="00394580">
        <w:rPr>
          <w:rFonts w:cs="Times New Roman"/>
          <w:color w:val="000000"/>
          <w:kern w:val="0"/>
          <w14:ligatures w14:val="none"/>
        </w:rPr>
        <w:t xml:space="preserve"> </w:t>
      </w:r>
      <w:r w:rsidRPr="00DD4A33" w:rsidR="00394580">
        <w:rPr>
          <w:rFonts w:cs="Times New Roman"/>
          <w:color w:val="000000"/>
          <w:kern w:val="0"/>
          <w14:ligatures w14:val="none"/>
        </w:rPr>
        <w:t xml:space="preserve">(Accessed: </w:t>
      </w:r>
      <w:r w:rsidR="00044B7A">
        <w:rPr>
          <w:rFonts w:cs="Times New Roman"/>
          <w:color w:val="000000"/>
          <w:kern w:val="0"/>
          <w14:ligatures w14:val="none"/>
        </w:rPr>
        <w:t>20</w:t>
      </w:r>
      <w:r w:rsidRPr="00DD4A33" w:rsidR="00394580">
        <w:rPr>
          <w:rFonts w:cs="Times New Roman"/>
          <w:color w:val="000000"/>
          <w:kern w:val="0"/>
          <w14:ligatures w14:val="none"/>
        </w:rPr>
        <w:t xml:space="preserve"> June 2026).</w:t>
      </w:r>
    </w:p>
    <w:p w:rsidRPr="00DD4A33" w:rsidR="001918AB" w:rsidRDefault="001918AB" w14:paraId="1F53C031" w14:textId="77777777"/>
    <w:sectPr w:rsidRPr="00DD4A33" w:rsidR="001918A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CE374B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0053028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50"/>
  <w:revisionView w:formatting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8AB"/>
    <w:rsid w:val="00044B7A"/>
    <w:rsid w:val="001675B8"/>
    <w:rsid w:val="001918AB"/>
    <w:rsid w:val="002A26D3"/>
    <w:rsid w:val="00394580"/>
    <w:rsid w:val="00416558"/>
    <w:rsid w:val="006C3D59"/>
    <w:rsid w:val="008D3823"/>
    <w:rsid w:val="00994FE2"/>
    <w:rsid w:val="00B52460"/>
    <w:rsid w:val="00BF506F"/>
    <w:rsid w:val="00D147D1"/>
    <w:rsid w:val="00DD4A33"/>
    <w:rsid w:val="00EC7C9D"/>
    <w:rsid w:val="00EE7C4E"/>
    <w:rsid w:val="00F432D6"/>
    <w:rsid w:val="15F2C87D"/>
    <w:rsid w:val="28FD44F3"/>
    <w:rsid w:val="301DC8FF"/>
    <w:rsid w:val="4F1D1596"/>
    <w:rsid w:val="606AE122"/>
    <w:rsid w:val="612A2BD1"/>
    <w:rsid w:val="66C1A678"/>
    <w:rsid w:val="6A250008"/>
    <w:rsid w:val="6BA328C5"/>
    <w:rsid w:val="7937D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657FC9"/>
  <w15:chartTrackingRefBased/>
  <w15:docId w15:val="{24C45E62-329B-3E4B-8578-209BA5AEBE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18A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18A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918A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18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18A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18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18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18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18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918AB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918AB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918AB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918AB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918AB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918A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918A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918A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918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18A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918A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18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918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18A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918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18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18A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18AB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918A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18AB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918A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apple-converted-space" w:customStyle="1">
    <w:name w:val="apple-converted-space"/>
    <w:basedOn w:val="DefaultParagraphFont"/>
    <w:rsid w:val="001918AB"/>
  </w:style>
  <w:style w:type="character" w:styleId="Hyperlink">
    <w:name w:val="Hyperlink"/>
    <w:basedOn w:val="DefaultParagraphFont"/>
    <w:uiPriority w:val="99"/>
    <w:semiHidden/>
    <w:unhideWhenUsed/>
    <w:rsid w:val="001918A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yperlink" Target="https://www.google.com/search?q=https://learning.nspcc.org.uk/child-abuse-neglect/adverse-childhood-experiences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www.nice.org.uk/guidance/ng205" TargetMode="External" Id="rId6" /><Relationship Type="http://schemas.openxmlformats.org/officeDocument/2006/relationships/hyperlink" Target="https://www.nice.org.uk/guidance/ng18" TargetMode="Externa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zaiinua@gmail.com</dc:creator>
  <keywords/>
  <dc:description/>
  <lastModifiedBy>shazia khan</lastModifiedBy>
  <revision>3</revision>
  <dcterms:created xsi:type="dcterms:W3CDTF">2026-06-17T14:18:00.0000000Z</dcterms:created>
  <dcterms:modified xsi:type="dcterms:W3CDTF">2026-06-21T14:05:23.8487549Z</dcterms:modified>
</coreProperties>
</file>