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903" w:rsidRDefault="005D2903">
      <w:pPr>
        <w:pStyle w:val="normal0"/>
        <w:jc w:val="center"/>
        <w:rPr>
          <w:b/>
        </w:rPr>
      </w:pPr>
    </w:p>
    <w:p w:rsidR="005D2903" w:rsidRDefault="005D2903">
      <w:pPr>
        <w:pStyle w:val="normal0"/>
        <w:jc w:val="center"/>
        <w:rPr>
          <w:b/>
        </w:rPr>
      </w:pPr>
    </w:p>
    <w:p w:rsidR="005D2903" w:rsidRDefault="005D2903">
      <w:pPr>
        <w:pStyle w:val="normal0"/>
        <w:jc w:val="center"/>
        <w:rPr>
          <w:b/>
        </w:rPr>
      </w:pPr>
    </w:p>
    <w:p w:rsidR="005D2903" w:rsidRDefault="005D2903">
      <w:pPr>
        <w:pStyle w:val="normal0"/>
        <w:jc w:val="center"/>
        <w:rPr>
          <w:b/>
        </w:rPr>
      </w:pPr>
    </w:p>
    <w:p w:rsidR="005D2903" w:rsidRDefault="005D2903">
      <w:pPr>
        <w:pStyle w:val="normal0"/>
        <w:jc w:val="center"/>
        <w:rPr>
          <w:b/>
        </w:rPr>
      </w:pPr>
    </w:p>
    <w:p w:rsidR="004B7184" w:rsidRPr="004B7184" w:rsidRDefault="004B7184" w:rsidP="004B7184">
      <w:pPr>
        <w:pStyle w:val="normal0"/>
        <w:spacing w:line="256" w:lineRule="auto"/>
        <w:rPr>
          <w:rFonts w:ascii="Arial" w:hAnsi="Arial" w:cs="Arial"/>
          <w:b/>
        </w:rPr>
      </w:pPr>
      <w:bookmarkStart w:id="0" w:name="_gjdgxs" w:colFirst="0" w:colLast="0"/>
      <w:bookmarkEnd w:id="0"/>
      <w:r w:rsidRPr="004B7184">
        <w:rPr>
          <w:rFonts w:ascii="Arial" w:hAnsi="Arial" w:cs="Arial"/>
          <w:b/>
        </w:rPr>
        <w:t xml:space="preserve">                            Module Name: Management and Organisational Behaviour</w:t>
      </w:r>
    </w:p>
    <w:p w:rsidR="004B7184" w:rsidRPr="004B7184" w:rsidRDefault="004B7184" w:rsidP="004B7184">
      <w:pPr>
        <w:pStyle w:val="normal0"/>
        <w:spacing w:line="256" w:lineRule="auto"/>
        <w:jc w:val="center"/>
        <w:rPr>
          <w:rFonts w:ascii="Arial" w:hAnsi="Arial" w:cs="Arial"/>
          <w:b/>
        </w:rPr>
      </w:pPr>
      <w:r w:rsidRPr="004B7184">
        <w:rPr>
          <w:rFonts w:ascii="Arial" w:hAnsi="Arial" w:cs="Arial"/>
          <w:b/>
        </w:rPr>
        <w:t>Module Code: BMIH5004</w:t>
      </w:r>
    </w:p>
    <w:p w:rsidR="004B7184" w:rsidRPr="004B7184" w:rsidRDefault="004B7184" w:rsidP="004B7184">
      <w:pPr>
        <w:pStyle w:val="normal0"/>
        <w:spacing w:line="256" w:lineRule="auto"/>
        <w:jc w:val="center"/>
        <w:rPr>
          <w:rFonts w:ascii="Arial" w:hAnsi="Arial" w:cs="Arial"/>
          <w:b/>
        </w:rPr>
      </w:pPr>
      <w:r w:rsidRPr="004B7184">
        <w:rPr>
          <w:rFonts w:ascii="Arial" w:hAnsi="Arial" w:cs="Arial"/>
          <w:b/>
        </w:rPr>
        <w:t xml:space="preserve">Student Name: Iulian Vasile Girtu </w:t>
      </w:r>
    </w:p>
    <w:p w:rsidR="004B7184" w:rsidRPr="004B7184" w:rsidRDefault="004B7184" w:rsidP="004B7184">
      <w:pPr>
        <w:pStyle w:val="normal0"/>
        <w:spacing w:line="256" w:lineRule="auto"/>
        <w:jc w:val="center"/>
        <w:rPr>
          <w:rFonts w:ascii="Arial" w:hAnsi="Arial" w:cs="Arial"/>
          <w:b/>
        </w:rPr>
      </w:pPr>
      <w:r w:rsidRPr="004B7184">
        <w:rPr>
          <w:rFonts w:ascii="Arial" w:hAnsi="Arial" w:cs="Arial"/>
          <w:b/>
        </w:rPr>
        <w:t>Student  ID : 2133038</w:t>
      </w:r>
    </w:p>
    <w:p w:rsidR="004B7184" w:rsidRPr="004B7184" w:rsidRDefault="004B7184" w:rsidP="004B7184">
      <w:pPr>
        <w:pStyle w:val="normal0"/>
        <w:spacing w:line="256" w:lineRule="auto"/>
        <w:rPr>
          <w:rFonts w:ascii="Arial" w:hAnsi="Arial" w:cs="Arial"/>
          <w:b/>
        </w:rPr>
      </w:pPr>
      <w:r w:rsidRPr="004B7184">
        <w:rPr>
          <w:rFonts w:ascii="Arial" w:eastAsia="Arial" w:hAnsi="Arial" w:cs="Arial"/>
          <w:b/>
        </w:rPr>
        <w:t xml:space="preserve">                   </w:t>
      </w:r>
      <w:r>
        <w:rPr>
          <w:rFonts w:ascii="Arial" w:eastAsia="Arial" w:hAnsi="Arial" w:cs="Arial"/>
          <w:b/>
        </w:rPr>
        <w:t xml:space="preserve">                       </w:t>
      </w:r>
      <w:r w:rsidRPr="004B7184">
        <w:rPr>
          <w:rFonts w:ascii="Arial" w:eastAsia="Arial" w:hAnsi="Arial" w:cs="Arial"/>
          <w:b/>
        </w:rPr>
        <w:t xml:space="preserve"> Lecturer’s Name : Ka Po Chong</w:t>
      </w:r>
    </w:p>
    <w:p w:rsidR="005D2903" w:rsidRDefault="005D2903" w:rsidP="004B7184">
      <w:pPr>
        <w:pStyle w:val="normal0"/>
        <w:jc w:val="center"/>
        <w:rPr>
          <w:b/>
        </w:rPr>
      </w:pPr>
    </w:p>
    <w:p w:rsidR="005D2903" w:rsidRDefault="005D2903">
      <w:pPr>
        <w:pStyle w:val="normal0"/>
        <w:rPr>
          <w:b/>
        </w:rPr>
      </w:pPr>
    </w:p>
    <w:p w:rsidR="005D2903" w:rsidRDefault="005D2903">
      <w:pPr>
        <w:pStyle w:val="normal0"/>
        <w:rPr>
          <w:b/>
        </w:rPr>
      </w:pPr>
    </w:p>
    <w:p w:rsidR="005D2903" w:rsidRDefault="001D308A">
      <w:pPr>
        <w:pStyle w:val="normal0"/>
        <w:spacing w:line="259" w:lineRule="auto"/>
        <w:jc w:val="left"/>
        <w:rPr>
          <w:b/>
        </w:rPr>
      </w:pPr>
      <w:r>
        <w:br w:type="page"/>
      </w:r>
    </w:p>
    <w:p w:rsidR="005D2903" w:rsidRDefault="001D308A">
      <w:pPr>
        <w:pStyle w:val="normal0"/>
        <w:jc w:val="center"/>
        <w:rPr>
          <w:b/>
        </w:rPr>
      </w:pPr>
      <w:r>
        <w:rPr>
          <w:b/>
        </w:rPr>
        <w:lastRenderedPageBreak/>
        <w:t>AI Declaration</w:t>
      </w:r>
    </w:p>
    <w:p w:rsidR="005D2903" w:rsidRDefault="001D308A">
      <w:pPr>
        <w:pStyle w:val="normal0"/>
      </w:pPr>
      <w:r>
        <w:t xml:space="preserve">Grammarly was used on 13th February 2025 to cheque for spelling and grammatical errors as well as structural problems. The tool offered a couple of minor suggestions as to readability which I looked over manually before deciding to accept or reject them. Besides, I have not used any AI generated content in my work at any point during this assignment. All research, writing, and revision has been done independently to ensure the authenticity and academic integrity. </w:t>
      </w:r>
    </w:p>
    <w:p w:rsidR="005D2903" w:rsidRDefault="005D2903">
      <w:pPr>
        <w:pStyle w:val="normal0"/>
        <w:rPr>
          <w:b/>
        </w:rPr>
      </w:pPr>
    </w:p>
    <w:p w:rsidR="005D2903" w:rsidRDefault="001D308A">
      <w:pPr>
        <w:pStyle w:val="normal0"/>
        <w:jc w:val="center"/>
        <w:rPr>
          <w:b/>
        </w:rPr>
      </w:pPr>
      <w:r>
        <w:br w:type="page"/>
      </w:r>
      <w:r>
        <w:rPr>
          <w:b/>
        </w:rPr>
        <w:t>Executive Summary</w:t>
      </w:r>
    </w:p>
    <w:p w:rsidR="005D2903" w:rsidRDefault="001D308A">
      <w:pPr>
        <w:pStyle w:val="normal0"/>
      </w:pPr>
      <w:r>
        <w:t xml:space="preserve">This report examines Hilton Hotels and Resorts one of the important worldwide hospitality brands, well-known for its luxury, service quality, and innovation. Recognised in 1919 by Conrad Hilton, the company has full-grown into an international brand with over 6,800 properties across 122 countries. Hilton’s portfolio comprises 19 brands, for example, Waldorf Astoria, Conrad Hotels, Doubletree, and Hampton Inn, supplying an extensive variety of travellers. Hilton Hotels and Resorts is one of the important worldwide hospitality brands, well-known for its luxury, service quality, and innovation. Recognised in 1919 by Conrad Hilton, the company has full-grown into an international brand with over 6,800 properties across 122 countries. Hilton’s portfolio comprises 19 brands, for example, Waldorf Astoria, Conrad Hotels, DoubleTree, and Hampton Inn, supplying an extensive variety of travellers. Hilton raises innovation, plain in its digital check-in, keyless room access, and AI-driven personalised guest experiences. Hilton’s sustainability policy, personified in its "Travel with Purpose" program and LXR Hotels and Resorts to fascinate prosperous travellers concludes the report, Hilton Hotels and Resorts is a leading power in the hospitality industry, determined by strategic expansion, innovation, and sustainability. Its strong corporate culture, digital transformation efforts that can emphasis on customer satisfaction donate to its continued success. However, to tolerate its competitive edge, Hilton must improve digital transformation, support sustainability initiatives, capitalise on employee development, and enlarge into developing markets. </w:t>
      </w:r>
    </w:p>
    <w:p w:rsidR="005D2903" w:rsidRDefault="001D308A">
      <w:pPr>
        <w:pStyle w:val="normal0"/>
        <w:rPr>
          <w:b/>
        </w:rPr>
      </w:pPr>
      <w:r>
        <w:br w:type="page"/>
      </w:r>
    </w:p>
    <w:p w:rsidR="005D2903" w:rsidRDefault="001D308A">
      <w:pPr>
        <w:pStyle w:val="normal0"/>
        <w:keepNext/>
        <w:keepLines/>
        <w:pBdr>
          <w:top w:val="nil"/>
          <w:left w:val="nil"/>
          <w:bottom w:val="nil"/>
          <w:right w:val="nil"/>
          <w:between w:val="nil"/>
        </w:pBdr>
        <w:spacing w:before="240" w:after="0" w:line="259" w:lineRule="auto"/>
        <w:jc w:val="center"/>
        <w:rPr>
          <w:rFonts w:ascii="Calibri" w:eastAsia="Calibri" w:hAnsi="Calibri" w:cs="Calibri"/>
          <w:b/>
          <w:color w:val="000000"/>
        </w:rPr>
      </w:pPr>
      <w:r>
        <w:rPr>
          <w:rFonts w:ascii="Calibri" w:eastAsia="Calibri" w:hAnsi="Calibri" w:cs="Calibri"/>
          <w:b/>
          <w:color w:val="000000"/>
        </w:rPr>
        <w:t>Table of Contents</w:t>
      </w:r>
    </w:p>
    <w:sdt>
      <w:sdtPr>
        <w:id w:val="2334626"/>
        <w:docPartObj>
          <w:docPartGallery w:val="Table of Contents"/>
          <w:docPartUnique/>
        </w:docPartObj>
      </w:sdtPr>
      <w:sdtContent>
        <w:p w:rsidR="005D2903" w:rsidRDefault="006951ED">
          <w:pPr>
            <w:pStyle w:val="normal0"/>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r>
            <w:fldChar w:fldCharType="begin"/>
          </w:r>
          <w:r w:rsidR="001D308A">
            <w:instrText xml:space="preserve"> TOC \h \u \z \t "Heading 1,1,Heading 2,2,Heading 3,3,"</w:instrText>
          </w:r>
          <w:r>
            <w:fldChar w:fldCharType="separate"/>
          </w:r>
          <w:hyperlink w:anchor="_30j0zll">
            <w:r w:rsidR="001D308A">
              <w:rPr>
                <w:color w:val="000000"/>
              </w:rPr>
              <w:t>1.</w:t>
            </w:r>
          </w:hyperlink>
          <w:hyperlink w:anchor="_30j0zll">
            <w:r w:rsidR="001D308A">
              <w:rPr>
                <w:rFonts w:ascii="Calibri" w:eastAsia="Calibri" w:hAnsi="Calibri" w:cs="Calibri"/>
                <w:color w:val="000000"/>
                <w:sz w:val="22"/>
                <w:szCs w:val="22"/>
              </w:rPr>
              <w:tab/>
            </w:r>
          </w:hyperlink>
          <w:r>
            <w:fldChar w:fldCharType="begin"/>
          </w:r>
          <w:r w:rsidR="001D308A">
            <w:instrText xml:space="preserve"> PAGEREF _30j0zll \h </w:instrText>
          </w:r>
          <w:r>
            <w:fldChar w:fldCharType="separate"/>
          </w:r>
          <w:r w:rsidR="001D308A">
            <w:rPr>
              <w:color w:val="000000"/>
            </w:rPr>
            <w:t>Introduction</w:t>
          </w:r>
          <w:r w:rsidR="001D308A">
            <w:rPr>
              <w:color w:val="000000"/>
            </w:rPr>
            <w:tab/>
            <w:t>5</w:t>
          </w:r>
          <w:r>
            <w:fldChar w:fldCharType="end"/>
          </w:r>
        </w:p>
        <w:p w:rsidR="005D2903" w:rsidRDefault="006951ED">
          <w:pPr>
            <w:pStyle w:val="normal0"/>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1fob9te">
            <w:r w:rsidR="001D308A">
              <w:rPr>
                <w:color w:val="000000"/>
              </w:rPr>
              <w:t>2.</w:t>
            </w:r>
          </w:hyperlink>
          <w:hyperlink w:anchor="_1fob9te">
            <w:r w:rsidR="001D308A">
              <w:rPr>
                <w:rFonts w:ascii="Calibri" w:eastAsia="Calibri" w:hAnsi="Calibri" w:cs="Calibri"/>
                <w:color w:val="000000"/>
                <w:sz w:val="22"/>
                <w:szCs w:val="22"/>
              </w:rPr>
              <w:tab/>
            </w:r>
          </w:hyperlink>
          <w:r>
            <w:fldChar w:fldCharType="begin"/>
          </w:r>
          <w:r w:rsidR="001D308A">
            <w:instrText xml:space="preserve"> PAGEREF _1fob9te \h </w:instrText>
          </w:r>
          <w:r>
            <w:fldChar w:fldCharType="separate"/>
          </w:r>
          <w:r w:rsidR="001D308A">
            <w:rPr>
              <w:color w:val="000000"/>
            </w:rPr>
            <w:t>Organisation Structure, Culture, and Goals</w:t>
          </w:r>
          <w:r w:rsidR="001D308A">
            <w:rPr>
              <w:color w:val="000000"/>
            </w:rPr>
            <w:tab/>
            <w:t>5</w:t>
          </w:r>
          <w:r>
            <w:fldChar w:fldCharType="end"/>
          </w:r>
        </w:p>
        <w:p w:rsidR="005D2903" w:rsidRDefault="006951ED">
          <w:pPr>
            <w:pStyle w:val="normal0"/>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3znysh7">
            <w:r w:rsidR="001D308A">
              <w:rPr>
                <w:color w:val="000000"/>
              </w:rPr>
              <w:t>2.2 Organisational Structure</w:t>
            </w:r>
            <w:r w:rsidR="001D308A">
              <w:rPr>
                <w:color w:val="000000"/>
              </w:rPr>
              <w:tab/>
              <w:t>5</w:t>
            </w:r>
          </w:hyperlink>
        </w:p>
        <w:p w:rsidR="005D2903" w:rsidRDefault="006951ED">
          <w:pPr>
            <w:pStyle w:val="normal0"/>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2et92p0">
            <w:r w:rsidR="001D308A">
              <w:rPr>
                <w:color w:val="000000"/>
              </w:rPr>
              <w:t>2.3 Corporate Culture</w:t>
            </w:r>
            <w:r w:rsidR="001D308A">
              <w:rPr>
                <w:color w:val="000000"/>
              </w:rPr>
              <w:tab/>
              <w:t>5</w:t>
            </w:r>
          </w:hyperlink>
        </w:p>
        <w:p w:rsidR="005D2903" w:rsidRDefault="006951ED">
          <w:pPr>
            <w:pStyle w:val="normal0"/>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tyjcwt">
            <w:r w:rsidR="001D308A">
              <w:rPr>
                <w:color w:val="000000"/>
              </w:rPr>
              <w:t>2.3 Organisational Goals</w:t>
            </w:r>
            <w:r w:rsidR="001D308A">
              <w:rPr>
                <w:color w:val="000000"/>
              </w:rPr>
              <w:tab/>
              <w:t>6</w:t>
            </w:r>
          </w:hyperlink>
        </w:p>
        <w:p w:rsidR="005D2903" w:rsidRDefault="006951ED">
          <w:pPr>
            <w:pStyle w:val="normal0"/>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3dy6vkm">
            <w:r w:rsidR="001D308A">
              <w:rPr>
                <w:color w:val="000000"/>
              </w:rPr>
              <w:t>3.</w:t>
            </w:r>
          </w:hyperlink>
          <w:hyperlink w:anchor="_3dy6vkm">
            <w:r w:rsidR="001D308A">
              <w:rPr>
                <w:rFonts w:ascii="Calibri" w:eastAsia="Calibri" w:hAnsi="Calibri" w:cs="Calibri"/>
                <w:color w:val="000000"/>
                <w:sz w:val="22"/>
                <w:szCs w:val="22"/>
              </w:rPr>
              <w:tab/>
            </w:r>
          </w:hyperlink>
          <w:r>
            <w:fldChar w:fldCharType="begin"/>
          </w:r>
          <w:r w:rsidR="001D308A">
            <w:instrText xml:space="preserve"> PAGEREF _3dy6vkm \h </w:instrText>
          </w:r>
          <w:r>
            <w:fldChar w:fldCharType="separate"/>
          </w:r>
          <w:r w:rsidR="001D308A">
            <w:rPr>
              <w:color w:val="000000"/>
            </w:rPr>
            <w:t>Recent Change Initiatives</w:t>
          </w:r>
          <w:r w:rsidR="001D308A">
            <w:rPr>
              <w:color w:val="000000"/>
            </w:rPr>
            <w:tab/>
            <w:t>8</w:t>
          </w:r>
          <w:r>
            <w:fldChar w:fldCharType="end"/>
          </w:r>
        </w:p>
        <w:p w:rsidR="005D2903" w:rsidRDefault="006951ED">
          <w:pPr>
            <w:pStyle w:val="normal0"/>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1t3h5sf">
            <w:r w:rsidR="001D308A">
              <w:rPr>
                <w:color w:val="000000"/>
              </w:rPr>
              <w:t>4.</w:t>
            </w:r>
          </w:hyperlink>
          <w:hyperlink w:anchor="_1t3h5sf">
            <w:r w:rsidR="001D308A">
              <w:rPr>
                <w:rFonts w:ascii="Calibri" w:eastAsia="Calibri" w:hAnsi="Calibri" w:cs="Calibri"/>
                <w:color w:val="000000"/>
                <w:sz w:val="22"/>
                <w:szCs w:val="22"/>
              </w:rPr>
              <w:tab/>
            </w:r>
          </w:hyperlink>
          <w:r>
            <w:fldChar w:fldCharType="begin"/>
          </w:r>
          <w:r w:rsidR="001D308A">
            <w:instrText xml:space="preserve"> PAGEREF _1t3h5sf \h </w:instrText>
          </w:r>
          <w:r>
            <w:fldChar w:fldCharType="separate"/>
          </w:r>
          <w:r w:rsidR="001D308A">
            <w:rPr>
              <w:color w:val="000000"/>
            </w:rPr>
            <w:t>Strategic Direction</w:t>
          </w:r>
          <w:r w:rsidR="001D308A">
            <w:rPr>
              <w:color w:val="000000"/>
            </w:rPr>
            <w:tab/>
            <w:t>10</w:t>
          </w:r>
          <w:r>
            <w:fldChar w:fldCharType="end"/>
          </w:r>
        </w:p>
        <w:p w:rsidR="005D2903" w:rsidRDefault="006951ED">
          <w:pPr>
            <w:pStyle w:val="normal0"/>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4d34og8">
            <w:r w:rsidR="001D308A">
              <w:rPr>
                <w:color w:val="000000"/>
              </w:rPr>
              <w:t>4.1 Expansion and Market Penetration</w:t>
            </w:r>
            <w:r w:rsidR="001D308A">
              <w:rPr>
                <w:color w:val="000000"/>
              </w:rPr>
              <w:tab/>
              <w:t>10</w:t>
            </w:r>
          </w:hyperlink>
        </w:p>
        <w:p w:rsidR="005D2903" w:rsidRDefault="006951ED">
          <w:pPr>
            <w:pStyle w:val="normal0"/>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2s8eyo1">
            <w:r w:rsidR="001D308A">
              <w:rPr>
                <w:color w:val="000000"/>
              </w:rPr>
              <w:t>4.2 Customer-Centric Innovation</w:t>
            </w:r>
            <w:r w:rsidR="001D308A">
              <w:rPr>
                <w:color w:val="000000"/>
              </w:rPr>
              <w:tab/>
              <w:t>10</w:t>
            </w:r>
          </w:hyperlink>
        </w:p>
        <w:p w:rsidR="005D2903" w:rsidRDefault="006951ED">
          <w:pPr>
            <w:pStyle w:val="normal0"/>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17dp8vu">
            <w:r w:rsidR="001D308A">
              <w:rPr>
                <w:color w:val="000000"/>
              </w:rPr>
              <w:t>5.</w:t>
            </w:r>
          </w:hyperlink>
          <w:hyperlink w:anchor="_17dp8vu">
            <w:r w:rsidR="001D308A">
              <w:rPr>
                <w:rFonts w:ascii="Calibri" w:eastAsia="Calibri" w:hAnsi="Calibri" w:cs="Calibri"/>
                <w:color w:val="000000"/>
                <w:sz w:val="22"/>
                <w:szCs w:val="22"/>
              </w:rPr>
              <w:tab/>
            </w:r>
          </w:hyperlink>
          <w:r>
            <w:fldChar w:fldCharType="begin"/>
          </w:r>
          <w:r w:rsidR="001D308A">
            <w:instrText xml:space="preserve"> PAGEREF _17dp8vu \h </w:instrText>
          </w:r>
          <w:r>
            <w:fldChar w:fldCharType="separate"/>
          </w:r>
          <w:r w:rsidR="001D308A">
            <w:rPr>
              <w:color w:val="000000"/>
            </w:rPr>
            <w:t>Recommendations</w:t>
          </w:r>
          <w:r w:rsidR="001D308A">
            <w:rPr>
              <w:color w:val="000000"/>
            </w:rPr>
            <w:tab/>
            <w:t>11</w:t>
          </w:r>
          <w:r>
            <w:fldChar w:fldCharType="end"/>
          </w:r>
        </w:p>
        <w:p w:rsidR="005D2903" w:rsidRDefault="006951ED">
          <w:pPr>
            <w:pStyle w:val="normal0"/>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3rdcrjn">
            <w:r w:rsidR="001D308A">
              <w:rPr>
                <w:color w:val="000000"/>
              </w:rPr>
              <w:t>6.</w:t>
            </w:r>
          </w:hyperlink>
          <w:hyperlink w:anchor="_3rdcrjn">
            <w:r w:rsidR="001D308A">
              <w:rPr>
                <w:rFonts w:ascii="Calibri" w:eastAsia="Calibri" w:hAnsi="Calibri" w:cs="Calibri"/>
                <w:color w:val="000000"/>
                <w:sz w:val="22"/>
                <w:szCs w:val="22"/>
              </w:rPr>
              <w:tab/>
            </w:r>
          </w:hyperlink>
          <w:r>
            <w:fldChar w:fldCharType="begin"/>
          </w:r>
          <w:r w:rsidR="001D308A">
            <w:instrText xml:space="preserve"> PAGEREF _3rdcrjn \h </w:instrText>
          </w:r>
          <w:r>
            <w:fldChar w:fldCharType="separate"/>
          </w:r>
          <w:r w:rsidR="001D308A">
            <w:rPr>
              <w:color w:val="000000"/>
            </w:rPr>
            <w:t>Conclusion</w:t>
          </w:r>
          <w:r w:rsidR="001D308A">
            <w:rPr>
              <w:color w:val="000000"/>
            </w:rPr>
            <w:tab/>
            <w:t>12</w:t>
          </w:r>
          <w:r>
            <w:fldChar w:fldCharType="end"/>
          </w:r>
        </w:p>
        <w:p w:rsidR="005D2903" w:rsidRDefault="006951ED">
          <w:pPr>
            <w:pStyle w:val="normal0"/>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26in1rg">
            <w:r w:rsidR="001D308A">
              <w:rPr>
                <w:color w:val="000000"/>
              </w:rPr>
              <w:t>7.</w:t>
            </w:r>
          </w:hyperlink>
          <w:hyperlink w:anchor="_26in1rg">
            <w:r w:rsidR="001D308A">
              <w:rPr>
                <w:rFonts w:ascii="Calibri" w:eastAsia="Calibri" w:hAnsi="Calibri" w:cs="Calibri"/>
                <w:color w:val="000000"/>
                <w:sz w:val="22"/>
                <w:szCs w:val="22"/>
              </w:rPr>
              <w:tab/>
            </w:r>
          </w:hyperlink>
          <w:r>
            <w:fldChar w:fldCharType="begin"/>
          </w:r>
          <w:r w:rsidR="001D308A">
            <w:instrText xml:space="preserve"> PAGEREF _26in1rg \h </w:instrText>
          </w:r>
          <w:r>
            <w:fldChar w:fldCharType="separate"/>
          </w:r>
          <w:r w:rsidR="001D308A">
            <w:rPr>
              <w:color w:val="000000"/>
            </w:rPr>
            <w:t>References</w:t>
          </w:r>
          <w:r w:rsidR="001D308A">
            <w:rPr>
              <w:color w:val="000000"/>
            </w:rPr>
            <w:tab/>
            <w:t>14</w:t>
          </w:r>
          <w:r>
            <w:fldChar w:fldCharType="end"/>
          </w:r>
        </w:p>
        <w:p w:rsidR="005D2903" w:rsidRDefault="006951ED">
          <w:pPr>
            <w:pStyle w:val="normal0"/>
          </w:pPr>
          <w:r>
            <w:fldChar w:fldCharType="end"/>
          </w:r>
        </w:p>
      </w:sdtContent>
    </w:sdt>
    <w:p w:rsidR="005D2903" w:rsidRDefault="005D2903">
      <w:pPr>
        <w:pStyle w:val="normal0"/>
        <w:rPr>
          <w:b/>
        </w:rPr>
      </w:pPr>
    </w:p>
    <w:p w:rsidR="005D2903" w:rsidRDefault="005D2903">
      <w:pPr>
        <w:pStyle w:val="normal0"/>
        <w:rPr>
          <w:b/>
        </w:rPr>
      </w:pPr>
    </w:p>
    <w:p w:rsidR="005D2903" w:rsidRDefault="005D2903">
      <w:pPr>
        <w:pStyle w:val="normal0"/>
        <w:rPr>
          <w:b/>
        </w:rPr>
      </w:pPr>
    </w:p>
    <w:p w:rsidR="005D2903" w:rsidRDefault="005D2903">
      <w:pPr>
        <w:pStyle w:val="normal0"/>
        <w:rPr>
          <w:b/>
        </w:rPr>
      </w:pPr>
    </w:p>
    <w:p w:rsidR="005D2903" w:rsidRDefault="005D2903">
      <w:pPr>
        <w:pStyle w:val="normal0"/>
        <w:rPr>
          <w:b/>
        </w:rPr>
      </w:pPr>
    </w:p>
    <w:p w:rsidR="005D2903" w:rsidRDefault="005D2903">
      <w:pPr>
        <w:pStyle w:val="normal0"/>
        <w:rPr>
          <w:b/>
        </w:rPr>
      </w:pPr>
    </w:p>
    <w:p w:rsidR="005D2903" w:rsidRDefault="005D2903">
      <w:pPr>
        <w:pStyle w:val="normal0"/>
        <w:rPr>
          <w:b/>
        </w:rPr>
      </w:pPr>
    </w:p>
    <w:p w:rsidR="005D2903" w:rsidRDefault="005D2903">
      <w:pPr>
        <w:pStyle w:val="normal0"/>
        <w:rPr>
          <w:b/>
        </w:rPr>
      </w:pPr>
    </w:p>
    <w:p w:rsidR="005D2903" w:rsidRDefault="005D2903">
      <w:pPr>
        <w:pStyle w:val="normal0"/>
        <w:rPr>
          <w:b/>
        </w:rPr>
      </w:pPr>
    </w:p>
    <w:p w:rsidR="005D2903" w:rsidRDefault="005D2903">
      <w:pPr>
        <w:pStyle w:val="normal0"/>
        <w:rPr>
          <w:b/>
        </w:rPr>
      </w:pPr>
    </w:p>
    <w:p w:rsidR="005D2903" w:rsidRDefault="001D308A">
      <w:pPr>
        <w:pStyle w:val="Heading1"/>
        <w:numPr>
          <w:ilvl w:val="0"/>
          <w:numId w:val="1"/>
        </w:numPr>
        <w:spacing w:line="360" w:lineRule="auto"/>
        <w:jc w:val="both"/>
      </w:pPr>
      <w:bookmarkStart w:id="1" w:name="_30j0zll" w:colFirst="0" w:colLast="0"/>
      <w:bookmarkEnd w:id="1"/>
      <w:r>
        <w:t>Introduction</w:t>
      </w:r>
    </w:p>
    <w:p w:rsidR="005D2903" w:rsidRDefault="001D308A">
      <w:pPr>
        <w:pStyle w:val="normal0"/>
      </w:pPr>
      <w:r>
        <w:t xml:space="preserve">Hilton Hotels and Resorts is one of the important worldwide hospitality brands, well-known for its luxury, service quality, and innovation. Recognised in 1919 by Conrad Hilton, the company has full-grown into an international brand with over 6,800 properties across 122 countries </w:t>
      </w:r>
      <w:r>
        <w:rPr>
          <w:color w:val="000000"/>
          <w:highlight w:val="white"/>
        </w:rPr>
        <w:t>(Hilton.com, 2025)</w:t>
      </w:r>
      <w:r>
        <w:t>. Hilton’s portfolio comprises 19 brands, for example, Waldorf Astoria, Conrad Hotels, DoubleTree, and Hampton Inn, supplying an extensive variety of travellers. This report proposes to examine Hilton Hotels and Resorts’ organisational structure, shared culture, goals, recent change creativities, and strategic direction (Mullins, 2019). With evidence-based analysis and theoretical outlines, the report estimates how Hilton upholds its modest advantage and mentions potential improvements (</w:t>
      </w:r>
      <w:r>
        <w:rPr>
          <w:color w:val="222222"/>
          <w:highlight w:val="white"/>
        </w:rPr>
        <w:t xml:space="preserve">Zeng, 2021). </w:t>
      </w:r>
    </w:p>
    <w:p w:rsidR="005D2903" w:rsidRDefault="001D308A">
      <w:pPr>
        <w:pStyle w:val="Heading1"/>
        <w:numPr>
          <w:ilvl w:val="0"/>
          <w:numId w:val="1"/>
        </w:numPr>
        <w:spacing w:line="360" w:lineRule="auto"/>
        <w:jc w:val="both"/>
      </w:pPr>
      <w:bookmarkStart w:id="2" w:name="_1fob9te" w:colFirst="0" w:colLast="0"/>
      <w:bookmarkEnd w:id="2"/>
      <w:r>
        <w:t>Organisation Structure, Culture, and Goals</w:t>
      </w:r>
    </w:p>
    <w:p w:rsidR="005D2903" w:rsidRDefault="001D308A">
      <w:pPr>
        <w:pStyle w:val="Heading2"/>
        <w:spacing w:line="360" w:lineRule="auto"/>
        <w:jc w:val="both"/>
      </w:pPr>
      <w:bookmarkStart w:id="3" w:name="_3znysh7" w:colFirst="0" w:colLast="0"/>
      <w:bookmarkEnd w:id="3"/>
      <w:r>
        <w:t>2.2 Organisational Structure</w:t>
      </w:r>
    </w:p>
    <w:p w:rsidR="005D2903" w:rsidRDefault="001D308A">
      <w:pPr>
        <w:pStyle w:val="normal0"/>
        <w:spacing w:before="280" w:after="280"/>
        <w:rPr>
          <w:color w:val="000000"/>
        </w:rPr>
      </w:pPr>
      <w:r>
        <w:rPr>
          <w:color w:val="000000"/>
        </w:rPr>
        <w:t>Hilton Hotels and Resorts proposes below a ranked to reorganised structure, harmonising corporate mistakes with operational flexibility (</w:t>
      </w:r>
      <w:r>
        <w:t xml:space="preserve">Mullins and Dosser, 2013). </w:t>
      </w:r>
      <w:r>
        <w:rPr>
          <w:color w:val="000000"/>
        </w:rPr>
        <w:t>The company shadows a multi-divisional method, with strong differences between corporate leadership, regional management, and individual hotel operations (</w:t>
      </w:r>
      <w:r>
        <w:t xml:space="preserve">Mullins, 2019). </w:t>
      </w:r>
      <w:r>
        <w:rPr>
          <w:color w:val="000000"/>
        </w:rPr>
        <w:t>The corporate headquarters in McLean, Virginia, delivers planned direction, although regional managers supervise bunches of properties inside exact geographic areas. This structure allows well-organised decision-making and makes sure of worldwide brand dependability while letting individuals to familiarise the local market conditions (</w:t>
      </w:r>
      <w:r>
        <w:t xml:space="preserve">Mullins, 2023). </w:t>
      </w:r>
      <w:r>
        <w:rPr>
          <w:color w:val="000000"/>
        </w:rPr>
        <w:t>Franchise agreements spread Hilton’s global presence, allowing rapid expansion with summaries of the operational risk.</w:t>
      </w:r>
    </w:p>
    <w:p w:rsidR="005D2903" w:rsidRDefault="001D308A">
      <w:pPr>
        <w:pStyle w:val="Heading2"/>
        <w:spacing w:line="360" w:lineRule="auto"/>
        <w:jc w:val="both"/>
      </w:pPr>
      <w:bookmarkStart w:id="4" w:name="_2et92p0" w:colFirst="0" w:colLast="0"/>
      <w:bookmarkEnd w:id="4"/>
      <w:r>
        <w:t>2.3 Corporate Culture</w:t>
      </w:r>
    </w:p>
    <w:p w:rsidR="005D2903" w:rsidRDefault="001D308A">
      <w:pPr>
        <w:pStyle w:val="normal0"/>
        <w:spacing w:before="280" w:after="280"/>
        <w:rPr>
          <w:color w:val="000000"/>
        </w:rPr>
      </w:pPr>
      <w:r>
        <w:t>Hilton’s corporate culture is constructed on its essential standards which are Hospitality, Truthfulness, Leadership, Teamwork, Ownership, and Now (HILTON) which underline service excellence, reliability, and teamwork (Bloisi, et al 2007). The company endorses a comprehensive and varied workplace, recognised by its reliable ranking as one of the best employers in the hospitality sector (Buchanan and Huczynski, 2007). Hilton raises innovation, plain in its digital check-in, keyless room access, and AI-driven personalised guest experiences (Huczynski and Buchanan, 2019) Employee engagement is a keystone of Hilton’s culture, with complete training programs, career development creativities, and recognition systems confirming high job satisfaction and retention. The company’s “Thrive@Hilton” program backs employee well-being and promotes the establishment of an optimistic work environment</w:t>
      </w:r>
      <w:r>
        <w:rPr>
          <w:color w:val="000000"/>
        </w:rPr>
        <w:t>.</w:t>
      </w:r>
    </w:p>
    <w:p w:rsidR="005D2903" w:rsidRDefault="001D308A">
      <w:pPr>
        <w:pStyle w:val="Heading2"/>
        <w:spacing w:line="360" w:lineRule="auto"/>
        <w:jc w:val="both"/>
      </w:pPr>
      <w:bookmarkStart w:id="5" w:name="_tyjcwt" w:colFirst="0" w:colLast="0"/>
      <w:bookmarkEnd w:id="5"/>
      <w:r>
        <w:t>2.3 Organisational Goals</w:t>
      </w:r>
    </w:p>
    <w:p w:rsidR="005D2903" w:rsidRDefault="001D308A">
      <w:pPr>
        <w:pStyle w:val="normal0"/>
      </w:pPr>
      <w:r>
        <w:t>Hilton Hotels and  Resorts has recognised a long-term planned image absorbed on three essential objectives</w:t>
      </w:r>
    </w:p>
    <w:p w:rsidR="005D2903" w:rsidRDefault="001D308A">
      <w:pPr>
        <w:pStyle w:val="normal0"/>
        <w:numPr>
          <w:ilvl w:val="0"/>
          <w:numId w:val="2"/>
        </w:numPr>
        <w:pBdr>
          <w:top w:val="nil"/>
          <w:left w:val="nil"/>
          <w:bottom w:val="nil"/>
          <w:right w:val="nil"/>
          <w:between w:val="nil"/>
        </w:pBdr>
        <w:rPr>
          <w:b/>
          <w:color w:val="000000"/>
        </w:rPr>
      </w:pPr>
      <w:r>
        <w:rPr>
          <w:b/>
          <w:color w:val="000000"/>
        </w:rPr>
        <w:t>Growth and Expansion</w:t>
      </w:r>
    </w:p>
    <w:p w:rsidR="005D2903" w:rsidRDefault="001D308A">
      <w:pPr>
        <w:pStyle w:val="normal0"/>
        <w:rPr>
          <w:color w:val="222222"/>
          <w:highlight w:val="white"/>
        </w:rPr>
      </w:pPr>
      <w:r>
        <w:t>Hilton is searching to strengthen its worldwide attendance by growing its market share over planned initiatives (</w:t>
      </w:r>
      <w:r>
        <w:rPr>
          <w:color w:val="222222"/>
          <w:highlight w:val="white"/>
        </w:rPr>
        <w:t xml:space="preserve">Zeng, 2021). </w:t>
      </w:r>
      <w:r>
        <w:t>This includes increasing into high-growth regions, mainly in Asia-Pacific, the Middle East, and Africa that is to grow the number of permit partnerships to gage operations while upholding brand standards (</w:t>
      </w:r>
      <w:r>
        <w:rPr>
          <w:color w:val="222222"/>
          <w:highlight w:val="white"/>
        </w:rPr>
        <w:t xml:space="preserve">Jones and Wynn, 2023). </w:t>
      </w:r>
      <w:r>
        <w:t>Obtaining and emerging new possessions to expand its portfolio crossways luxury, lifestyle, and mid-scale segments. Furthermore, to improve brand gratitude through ground-breaking marketing policies and customer loyalty programs (</w:t>
      </w:r>
      <w:r>
        <w:rPr>
          <w:color w:val="222222"/>
          <w:highlight w:val="white"/>
        </w:rPr>
        <w:t xml:space="preserve">Janjusevic, 2022). </w:t>
      </w:r>
    </w:p>
    <w:p w:rsidR="005D2903" w:rsidRDefault="001D308A">
      <w:pPr>
        <w:pStyle w:val="normal0"/>
        <w:rPr>
          <w:color w:val="000000"/>
        </w:rPr>
      </w:pPr>
      <w:r>
        <w:t xml:space="preserve"> </w:t>
      </w:r>
      <w:r>
        <w:rPr>
          <w:color w:val="000000"/>
        </w:rPr>
        <w:t>In the direction of improving brand recognition and supporting customer loyalty, Hilton is influencing ground-breaking marketing strategies and digital transformation. The Hilton Honors loyalty program endures evolving, donating members’ high-class benefits, discounts, and modified experiences to drive engagement and replication bookings (</w:t>
      </w:r>
      <w:r>
        <w:rPr>
          <w:color w:val="222222"/>
          <w:highlight w:val="white"/>
        </w:rPr>
        <w:t xml:space="preserve">Rockett, 2023). </w:t>
      </w:r>
      <w:r>
        <w:rPr>
          <w:color w:val="000000"/>
        </w:rPr>
        <w:t>The company is also capitalising on AI-driven customer understandings, targeted digital marketing campaigns, and modified marketing to improve brand awareness and customer relationships. These imaginations support Hilton in building a solid brand presence, attracting new guests, and recalling loyal customers in a progressively modest market (‌</w:t>
      </w:r>
      <w:r>
        <w:rPr>
          <w:color w:val="222222"/>
          <w:highlight w:val="white"/>
        </w:rPr>
        <w:t>Fachada, 2023). </w:t>
      </w:r>
    </w:p>
    <w:p w:rsidR="005D2903" w:rsidRDefault="001D308A">
      <w:pPr>
        <w:pStyle w:val="normal0"/>
        <w:numPr>
          <w:ilvl w:val="0"/>
          <w:numId w:val="2"/>
        </w:numPr>
        <w:pBdr>
          <w:top w:val="nil"/>
          <w:left w:val="nil"/>
          <w:bottom w:val="nil"/>
          <w:right w:val="nil"/>
          <w:between w:val="nil"/>
        </w:pBdr>
        <w:rPr>
          <w:b/>
          <w:color w:val="000000"/>
        </w:rPr>
      </w:pPr>
      <w:r>
        <w:rPr>
          <w:b/>
          <w:color w:val="000000"/>
        </w:rPr>
        <w:t>Sustainability and Corporate Responsibility</w:t>
      </w:r>
    </w:p>
    <w:p w:rsidR="005D2903" w:rsidRDefault="001D308A">
      <w:pPr>
        <w:pStyle w:val="normal0"/>
      </w:pPr>
      <w:r>
        <w:t>Hilton’s sustainability policy, personified in its "Travel with Purpose" program, highlights dipping environmental influence while endorsing social responsibility (</w:t>
      </w:r>
      <w:r>
        <w:rPr>
          <w:color w:val="222222"/>
          <w:highlight w:val="white"/>
        </w:rPr>
        <w:t>Fachada, 2023). </w:t>
      </w:r>
      <w:r>
        <w:t>Important creativities comprise the</w:t>
      </w:r>
      <w:r>
        <w:rPr>
          <w:b/>
        </w:rPr>
        <w:t xml:space="preserve"> </w:t>
      </w:r>
      <w:r>
        <w:t>targeting of a 50% decrease in carbon releases by 2030 over renewable energy investments and energy-efficient hotel projects (</w:t>
      </w:r>
      <w:r>
        <w:rPr>
          <w:color w:val="222222"/>
          <w:highlight w:val="white"/>
        </w:rPr>
        <w:t xml:space="preserve">Rockett, 2023). </w:t>
      </w:r>
      <w:r>
        <w:t>Applying water conservation measures by way of low-flow fixtures, water reprocessing systems, and accountable water management in high-risk areas.</w:t>
      </w:r>
      <w:r>
        <w:rPr>
          <w:b/>
        </w:rPr>
        <w:t xml:space="preserve"> </w:t>
      </w:r>
      <w:r>
        <w:t>Diminishing waste through food waste discount programs, enhanced reprocessing efforts, and sustainable gaining practices (</w:t>
      </w:r>
      <w:r>
        <w:rPr>
          <w:color w:val="222222"/>
          <w:highlight w:val="white"/>
        </w:rPr>
        <w:t xml:space="preserve">Khatter, 2025). </w:t>
      </w:r>
      <w:r>
        <w:rPr>
          <w:b/>
        </w:rPr>
        <w:t xml:space="preserve"> </w:t>
      </w:r>
      <w:r>
        <w:t xml:space="preserve">Associating with local communities to back economic growth, employment, and principled supply chain management. </w:t>
      </w:r>
    </w:p>
    <w:p w:rsidR="005D2903" w:rsidRDefault="001D308A">
      <w:pPr>
        <w:pStyle w:val="normal0"/>
      </w:pPr>
      <w:r>
        <w:t>The waste separation systems and composting initiatives, extra donations to sustainability aims. Moreover, Hilton ranks responsible for obtaining by joining with maintainable suppliers for food, and facilities, and building the materials, warranting moral and eco-friendly obtaining practices (</w:t>
      </w:r>
      <w:r>
        <w:rPr>
          <w:color w:val="222222"/>
          <w:highlight w:val="white"/>
        </w:rPr>
        <w:t xml:space="preserve">dzhabarova, 2024). </w:t>
      </w:r>
      <w:r>
        <w:t xml:space="preserve"> Hilton is dedicated to social responsibility by associating with local communities. The company capitalises on job creation, skills development, and moral supply chain management to stand in economic growth (</w:t>
      </w:r>
      <w:r>
        <w:rPr>
          <w:color w:val="222222"/>
          <w:highlight w:val="white"/>
        </w:rPr>
        <w:t xml:space="preserve">Guix and Lotfy, 2025). </w:t>
      </w:r>
      <w:r>
        <w:t>Through obtaining nearby and cooperating with small businesses, Hilton supports and improves its optimistic social impact. Over these sustainability creativities (</w:t>
      </w:r>
      <w:r>
        <w:rPr>
          <w:color w:val="222222"/>
          <w:highlight w:val="white"/>
        </w:rPr>
        <w:t xml:space="preserve">Giousmpasoglou and Marinakou, 2024). </w:t>
      </w:r>
      <w:r>
        <w:t>Hilton not only decreases its environmental footmark but also improves its name as an accountable global hospitality leader, the rising request for sustainable travel experiences although pouring long-term business success.</w:t>
      </w:r>
    </w:p>
    <w:p w:rsidR="005D2903" w:rsidRDefault="001D308A">
      <w:pPr>
        <w:pStyle w:val="normal0"/>
        <w:numPr>
          <w:ilvl w:val="0"/>
          <w:numId w:val="2"/>
        </w:numPr>
        <w:pBdr>
          <w:top w:val="nil"/>
          <w:left w:val="nil"/>
          <w:bottom w:val="nil"/>
          <w:right w:val="nil"/>
          <w:between w:val="nil"/>
        </w:pBdr>
        <w:rPr>
          <w:b/>
          <w:color w:val="000000"/>
        </w:rPr>
      </w:pPr>
      <w:r>
        <w:rPr>
          <w:b/>
          <w:color w:val="000000"/>
        </w:rPr>
        <w:t>Guest Experience Enhancement</w:t>
      </w:r>
    </w:p>
    <w:p w:rsidR="005D2903" w:rsidRDefault="001D308A">
      <w:pPr>
        <w:pStyle w:val="normal0"/>
      </w:pPr>
      <w:r>
        <w:t>Hilton ranks conveying a unified, personalised, and ground-breaking guest experience by, participating in leading-edge technology (</w:t>
      </w:r>
      <w:r>
        <w:rPr>
          <w:color w:val="222222"/>
          <w:highlight w:val="white"/>
        </w:rPr>
        <w:t xml:space="preserve">Rockett, 2023). </w:t>
      </w:r>
      <w:r>
        <w:t>Through way of AI-driven customer service, smart room automation, and digital check-in/out systems also, increasing and clearing the Hilton Honors loyalty program, donation exclusive benefits, personalised suggestions, and rewards for recurrent guests (</w:t>
      </w:r>
      <w:r>
        <w:rPr>
          <w:color w:val="000000"/>
        </w:rPr>
        <w:t>‌</w:t>
      </w:r>
      <w:r>
        <w:rPr>
          <w:color w:val="222222"/>
          <w:highlight w:val="white"/>
        </w:rPr>
        <w:t>Fachada, 2023).</w:t>
      </w:r>
      <w:r>
        <w:t xml:space="preserve"> Refining operational efficiency and service quality over employee training, AI-powered analytics, and real-time feedback mechanisms. Promising reliable, high-quality experiences across all hotel brands through resolute hospitality excellence and the best facilities.</w:t>
      </w:r>
    </w:p>
    <w:p w:rsidR="005D2903" w:rsidRDefault="001D308A">
      <w:pPr>
        <w:pStyle w:val="Heading1"/>
        <w:numPr>
          <w:ilvl w:val="0"/>
          <w:numId w:val="1"/>
        </w:numPr>
        <w:spacing w:line="360" w:lineRule="auto"/>
        <w:jc w:val="both"/>
      </w:pPr>
      <w:bookmarkStart w:id="6" w:name="_3dy6vkm" w:colFirst="0" w:colLast="0"/>
      <w:bookmarkEnd w:id="6"/>
      <w:r>
        <w:t>Recent Change Initiatives</w:t>
      </w:r>
    </w:p>
    <w:p w:rsidR="005D2903" w:rsidRDefault="001D308A">
      <w:pPr>
        <w:pStyle w:val="normal0"/>
        <w:pBdr>
          <w:top w:val="nil"/>
          <w:left w:val="nil"/>
          <w:bottom w:val="nil"/>
          <w:right w:val="nil"/>
          <w:between w:val="nil"/>
        </w:pBdr>
        <w:spacing w:before="280" w:after="280"/>
        <w:rPr>
          <w:color w:val="000000"/>
        </w:rPr>
      </w:pPr>
      <w:r>
        <w:rPr>
          <w:color w:val="000000"/>
        </w:rPr>
        <w:t>Hilton Hotels and Resorts has unceasingly changed to uphold its modest edge in the hospitality industry (</w:t>
      </w:r>
      <w:r>
        <w:rPr>
          <w:color w:val="222222"/>
          <w:highlight w:val="white"/>
        </w:rPr>
        <w:t>Zeng, 2021).</w:t>
      </w:r>
      <w:r>
        <w:rPr>
          <w:color w:val="000000"/>
        </w:rPr>
        <w:t xml:space="preserve"> Recent change creativities have absorbed sustainability, digital transformation, and post-COVID recovery policies to bring into line with unstable market demands and improve operational efficiency </w:t>
      </w:r>
      <w:r>
        <w:rPr>
          <w:color w:val="000000"/>
          <w:highlight w:val="white"/>
        </w:rPr>
        <w:t>(Pommier and Engel, 2021).</w:t>
      </w:r>
    </w:p>
    <w:p w:rsidR="005D2903" w:rsidRDefault="001D308A">
      <w:pPr>
        <w:pStyle w:val="Heading4"/>
        <w:numPr>
          <w:ilvl w:val="0"/>
          <w:numId w:val="3"/>
        </w:numPr>
        <w:spacing w:before="280" w:after="280" w:line="360" w:lineRule="auto"/>
        <w:jc w:val="both"/>
      </w:pPr>
      <w:r>
        <w:t>Sustainability Initiatives</w:t>
      </w:r>
    </w:p>
    <w:p w:rsidR="005D2903" w:rsidRDefault="001D308A">
      <w:pPr>
        <w:pStyle w:val="normal0"/>
      </w:pPr>
      <w:r>
        <w:t>Above its travel with purpose outline, Hilton has strengthened its assurance of sustainability, pointing to a decrease in its environmental footmark while improving its brand reputation among eco-conscious travellers (</w:t>
      </w:r>
      <w:r>
        <w:rPr>
          <w:color w:val="222222"/>
          <w:highlight w:val="white"/>
        </w:rPr>
        <w:t xml:space="preserve">Giousmpasoglou and Marinakou, 2024). </w:t>
      </w:r>
      <w:r>
        <w:t>Important creativities comprise energy-efficient hotel designs Hilton has accepted green building values and crossways new and prevailing belongings by assimilating energy-saving technologies using LED lighting, motion-sensor systems, and renewable energy sources (e.g., solar panels) (</w:t>
      </w:r>
      <w:r>
        <w:rPr>
          <w:color w:val="222222"/>
          <w:highlight w:val="white"/>
        </w:rPr>
        <w:t xml:space="preserve">Guix and Lotfy, 2025). </w:t>
      </w:r>
      <w:r>
        <w:t xml:space="preserve"> These measures support lower carbon emissions, supporting Hilton’s target of dipping its environmental impact by 50% by 2030.</w:t>
      </w:r>
    </w:p>
    <w:p w:rsidR="005D2903" w:rsidRDefault="001D308A">
      <w:pPr>
        <w:pStyle w:val="normal0"/>
      </w:pPr>
      <w:r>
        <w:t>Water conservation programs of the company have applied smart water management systems, counting low-flow fixtures in guest rooms and smart irrigation systems for redesigning (Janjusevic, 2022). These technologies decrease water consumption and encourage sustainable water use, mainly in sections with water scarcity. Waste reduction efforts that the Hilton has complete important steps in waste reduction, mainly in food waste management (Avasiloaei, 2022).  Through leveraging AI-driven inventory management, the company decreases excess food production while increasing recycling efforts crossways properties. Hilton has also joined with food donation programs to fund local communities and minimise food waste (Sarode, 2022).  These sustainability creativities not only recover Hilton’s environmental identifications but also fascinate eco-conscious guests who rank accountable hospitality choices.</w:t>
      </w:r>
    </w:p>
    <w:p w:rsidR="005D2903" w:rsidRDefault="001D308A">
      <w:pPr>
        <w:pStyle w:val="Heading4"/>
        <w:numPr>
          <w:ilvl w:val="0"/>
          <w:numId w:val="3"/>
        </w:numPr>
        <w:spacing w:before="280" w:after="280" w:line="360" w:lineRule="auto"/>
        <w:jc w:val="both"/>
      </w:pPr>
      <w:r>
        <w:t>Digital Transformation</w:t>
      </w:r>
    </w:p>
    <w:p w:rsidR="005D2903" w:rsidRDefault="001D308A">
      <w:pPr>
        <w:pStyle w:val="normal0"/>
      </w:pPr>
      <w:r>
        <w:t xml:space="preserve">In place of part of its obligation to innovation, Hilton has comprised digital transformation to improve guest experiences, rationalise operations, and uphold a competitive edge. Distinguished advancements include the Hilton Honors App (Sarode, 2022).  This mobile application provides a seamless guest experience by allowing users to book rooms, select their preferred accommodations, and access keyless entry (Rockett, 2023). With the need for physical check-ins, Hilton improves both suitability and security for guests. AI-powered customer service that the Hilton has presented chatbots and virtual assistants to deliver 24/7 support, submission of guests prompt responses to inquiries, personalised recommendations, and quick issue resolution (Khalil et al., 2024). </w:t>
      </w:r>
    </w:p>
    <w:p w:rsidR="005D2903" w:rsidRDefault="001D308A">
      <w:pPr>
        <w:pStyle w:val="normal0"/>
      </w:pPr>
      <w:r>
        <w:t>This AI-driven method improves customer satisfaction while dipping the load for front-desk staff (Thakur, 2024). Smart Rooms and IoT mixing Hilton has combined Internet of Things (IoT) technology to initial guest stays. Features like voice-controlled room settings, automatic temperature control, and modified lighting improve comfort and convenience (Kaur et al., 2024). These novelties make a more custom-made and efficient guest experience, setting Hilton separately as a front-runner in digital hospitality (Kumar, 2024). Through leveraging these technologies, Hilton has supported its spot in the hospitality industry and better operational efficiency.</w:t>
      </w:r>
    </w:p>
    <w:p w:rsidR="005D2903" w:rsidRDefault="001D308A">
      <w:pPr>
        <w:pStyle w:val="Heading4"/>
        <w:numPr>
          <w:ilvl w:val="0"/>
          <w:numId w:val="3"/>
        </w:numPr>
        <w:spacing w:before="280" w:after="280" w:line="360" w:lineRule="auto"/>
        <w:jc w:val="both"/>
      </w:pPr>
      <w:r>
        <w:t>Post-COVID Recovery Strategies</w:t>
      </w:r>
    </w:p>
    <w:p w:rsidR="005D2903" w:rsidRDefault="001D308A">
      <w:pPr>
        <w:pStyle w:val="normal0"/>
      </w:pPr>
      <w:r>
        <w:t xml:space="preserve">The COVID-19 pandemic expressively blocked the hospitality sector, necessitating businesses to order health and safety (Rahim et al., 2024). Hilton replied proactively with its Clean Stay program, intended to assure guests while upholding service excellence. However, to improve sanitation protocols of the Hilton that can augment cleaning frequency in high-touch areas, by way of elevators, doorknobs, and public spaces (Ayyildiz et al., 2024). The use of hospital-grade bleaches and electrostatic sprayers confirmed a higher level of hygiene across all properties. Contactless check-in and check-out of the Hilton can introduce digital check-in and check-out solutions over its mobile app, falling physical interactions at the front desk. </w:t>
      </w:r>
    </w:p>
    <w:p w:rsidR="005D2903" w:rsidRDefault="001D308A">
      <w:pPr>
        <w:pStyle w:val="normal0"/>
      </w:pPr>
      <w:r>
        <w:t>This moves better both safety and suitability for guests. Adapted food and beverage services towards detecting social estrangement guidelines, Hilton applied grab-and-go meal options, digital menu ordering, and familiar seating arrangements in restaurants to confirm a safe dining environment (Giousmpasoglou and Marinakou, 2024). These actions reassured guests, enhanced Hilton’s recovery, and helped keep brand trust and customer loyalty in a post-pandemic background. Hilton’s recent initiatives in sustainability, digital transformation, and post-COVID recovery prove its obligation to innovation and adaptability (Slaoui, 2021). Through unceasingly developing to meet industry challenges, Hilton strengthens its market leadership, improves guest satisfaction, and confirms long-term business sustainability (Rajagopal and Al-Shanfari, 2024).</w:t>
      </w:r>
    </w:p>
    <w:p w:rsidR="005D2903" w:rsidRDefault="001D308A">
      <w:pPr>
        <w:pStyle w:val="Heading1"/>
        <w:numPr>
          <w:ilvl w:val="0"/>
          <w:numId w:val="3"/>
        </w:numPr>
        <w:spacing w:line="360" w:lineRule="auto"/>
        <w:jc w:val="both"/>
      </w:pPr>
      <w:bookmarkStart w:id="7" w:name="_1t3h5sf" w:colFirst="0" w:colLast="0"/>
      <w:bookmarkEnd w:id="7"/>
      <w:r>
        <w:t>Strategic Direction</w:t>
      </w:r>
    </w:p>
    <w:p w:rsidR="005D2903" w:rsidRDefault="001D308A">
      <w:pPr>
        <w:pStyle w:val="normal0"/>
        <w:spacing w:before="280" w:after="280"/>
        <w:rPr>
          <w:color w:val="000000"/>
        </w:rPr>
      </w:pPr>
      <w:r>
        <w:rPr>
          <w:color w:val="000000"/>
        </w:rPr>
        <w:t xml:space="preserve">Hilton's long-term policy is built on </w:t>
      </w:r>
      <w:r>
        <w:t>expansion, innovation, and sustainability</w:t>
      </w:r>
      <w:r>
        <w:rPr>
          <w:color w:val="000000"/>
        </w:rPr>
        <w:t>, certifying continued growth and industry leadership.</w:t>
      </w:r>
    </w:p>
    <w:p w:rsidR="005D2903" w:rsidRDefault="001D308A">
      <w:pPr>
        <w:pStyle w:val="Heading2"/>
        <w:spacing w:line="360" w:lineRule="auto"/>
        <w:jc w:val="both"/>
      </w:pPr>
      <w:bookmarkStart w:id="8" w:name="_4d34og8" w:colFirst="0" w:colLast="0"/>
      <w:bookmarkEnd w:id="8"/>
      <w:r>
        <w:t>4.1 Expansion and Market Penetration</w:t>
      </w:r>
    </w:p>
    <w:p w:rsidR="005D2903" w:rsidRDefault="001D308A">
      <w:pPr>
        <w:pStyle w:val="normal0"/>
      </w:pPr>
      <w:r>
        <w:t>Hilton is dynamically increasing its worldwide presence through strategic partnerships, franchise agreements, and acquisitions (Janjusevic, 2022).  Significant creativities comprise the emerging market growth that is growing investments in Asia-Pacific, the Middle East, and other high-growth districts to release new customer bases. Luxury segment development to make its establishment (Pereira, 2023). The high-end contributions of Waldorf Astoria, Conrad, and LXR Hotels and  Resorts fascinate prosperous travellers (El-Said et al., 2024). Franchise model expansion depends on franchise agreements to scale operations efficiently through dipping direct capital investment.</w:t>
      </w:r>
    </w:p>
    <w:p w:rsidR="005D2903" w:rsidRDefault="001D308A">
      <w:pPr>
        <w:pStyle w:val="Heading2"/>
        <w:spacing w:line="360" w:lineRule="auto"/>
        <w:jc w:val="both"/>
      </w:pPr>
      <w:bookmarkStart w:id="9" w:name="_2s8eyo1" w:colFirst="0" w:colLast="0"/>
      <w:bookmarkEnd w:id="9"/>
      <w:r>
        <w:t>4.2 Customer-Centric Innovation</w:t>
      </w:r>
    </w:p>
    <w:p w:rsidR="005D2903" w:rsidRDefault="001D308A">
      <w:pPr>
        <w:pStyle w:val="normal0"/>
      </w:pPr>
      <w:r>
        <w:t xml:space="preserve">Hilton influences technology and data-driven policies to recover guest experiences. Recent innovations include personalised services that are utilisation of AI and big data to compromise custom-made experiences, by way of customised room preferences and targeted promotions (Hudson, 2025). The loyalty program enhances the continuous development of Hilton Honors, presenting flexible rewards and limited member benefits to initiate the retention of the customer. Smart hospitality solutions of the integration of IoT and automation, counting smart rooms with voice-controlled landscapes and digital concierge services (Dasgupta and Jamader, 2024). </w:t>
      </w:r>
    </w:p>
    <w:p w:rsidR="005D2903" w:rsidRDefault="001D308A">
      <w:pPr>
        <w:pStyle w:val="normal0"/>
        <w:spacing w:before="280" w:after="280"/>
        <w:rPr>
          <w:b/>
          <w:color w:val="000000"/>
        </w:rPr>
      </w:pPr>
      <w:r>
        <w:rPr>
          <w:b/>
          <w:color w:val="000000"/>
        </w:rPr>
        <w:t>4.3 Sustainability and Corporate Responsibility</w:t>
      </w:r>
    </w:p>
    <w:p w:rsidR="005D2903" w:rsidRDefault="001D308A">
      <w:pPr>
        <w:pStyle w:val="normal0"/>
      </w:pPr>
      <w:r>
        <w:t>Hilton brings into line its sustainability enterprises with the UN Sustainable Development Goals (SDGs) to diminish environmental influence and improve social responsibility (Banyeva et al., 2023).  The main efforts include Carbon footprint reduction which is pointing to a 50% reduction in carbon emissions by 2030 over energy-efficient practices (Pereira, 2023). Community engagement in supporting local employment, helpful initiatives, and sustainable tourism projects to make an optimistic social impact (Janjusevic, 2022). The eco-friendly supply chain management of associating with sustainable suppliers ensures the responsible obtaining of materials, food, and amenities. Over and done with these policies, Hilton confirms long-term growth while upholding an assurance of customer satisfaction, innovation, and sustainability.</w:t>
      </w:r>
    </w:p>
    <w:p w:rsidR="005D2903" w:rsidRDefault="001D308A">
      <w:pPr>
        <w:pStyle w:val="Heading1"/>
        <w:numPr>
          <w:ilvl w:val="0"/>
          <w:numId w:val="3"/>
        </w:numPr>
        <w:spacing w:line="360" w:lineRule="auto"/>
        <w:jc w:val="both"/>
      </w:pPr>
      <w:bookmarkStart w:id="10" w:name="_17dp8vu" w:colFirst="0" w:colLast="0"/>
      <w:bookmarkEnd w:id="10"/>
      <w:r>
        <w:t>Recommendations</w:t>
      </w:r>
    </w:p>
    <w:p w:rsidR="005D2903" w:rsidRDefault="001D308A">
      <w:pPr>
        <w:pStyle w:val="normal0"/>
        <w:spacing w:before="280" w:after="280"/>
        <w:rPr>
          <w:color w:val="000000"/>
        </w:rPr>
      </w:pPr>
      <w:r>
        <w:rPr>
          <w:color w:val="000000"/>
        </w:rPr>
        <w:t>In the direction of supporting Hilton’s competitive position in the hospitality industry, the succeeding recommendations are planned.</w:t>
      </w:r>
    </w:p>
    <w:p w:rsidR="005D2903" w:rsidRDefault="001D308A">
      <w:pPr>
        <w:pStyle w:val="normal0"/>
        <w:numPr>
          <w:ilvl w:val="0"/>
          <w:numId w:val="4"/>
        </w:numPr>
        <w:pBdr>
          <w:top w:val="nil"/>
          <w:left w:val="nil"/>
          <w:bottom w:val="nil"/>
          <w:right w:val="nil"/>
          <w:between w:val="nil"/>
        </w:pBdr>
        <w:spacing w:before="280" w:after="280"/>
        <w:rPr>
          <w:b/>
          <w:color w:val="000000"/>
        </w:rPr>
      </w:pPr>
      <w:r>
        <w:rPr>
          <w:b/>
          <w:color w:val="000000"/>
        </w:rPr>
        <w:t>Strengthening Digital Transformation Efforts</w:t>
      </w:r>
    </w:p>
    <w:p w:rsidR="005D2903" w:rsidRDefault="001D308A">
      <w:pPr>
        <w:pStyle w:val="normal0"/>
      </w:pPr>
      <w:r>
        <w:t>Implementation plan of expanding AI-driven personalisation in guest interactions, improving tailored services that can increase the use of data analytics for requests on predicting and lively valuing optimization (Wang et al., 2024). Improve the cyber security events to defend guest data and confirm obedience to global regulations. The Hilton’s IT and Invention to enhance customer satisfaction, rationalise operations, and support data security.</w:t>
      </w:r>
    </w:p>
    <w:p w:rsidR="005D2903" w:rsidRDefault="001D308A">
      <w:pPr>
        <w:pStyle w:val="normal0"/>
        <w:numPr>
          <w:ilvl w:val="0"/>
          <w:numId w:val="4"/>
        </w:numPr>
        <w:pBdr>
          <w:top w:val="nil"/>
          <w:left w:val="nil"/>
          <w:bottom w:val="nil"/>
          <w:right w:val="nil"/>
          <w:between w:val="nil"/>
        </w:pBdr>
        <w:spacing w:before="280" w:after="280"/>
        <w:rPr>
          <w:b/>
          <w:color w:val="000000"/>
        </w:rPr>
      </w:pPr>
      <w:r>
        <w:rPr>
          <w:b/>
          <w:color w:val="000000"/>
        </w:rPr>
        <w:t>Expanding Sustainable Practices</w:t>
      </w:r>
    </w:p>
    <w:p w:rsidR="005D2903" w:rsidRDefault="001D308A">
      <w:pPr>
        <w:pStyle w:val="normal0"/>
      </w:pPr>
      <w:r>
        <w:t xml:space="preserve"> Invest in renewable energy sources by way of solar and wind power for hotel operations. Partner with maintainable suppliers for correctly sourced food, materials, and facilities (Keyhani et al., 2024). Develop staff training programs to impart environmental responsibility and sustainable practices. The Sustainability and Corporate Social Responsibility Team (Pereira et al., 2023).  To make it support brand reputation, condensed carbon footmark, and arrangement with sustainability aims.</w:t>
      </w:r>
    </w:p>
    <w:p w:rsidR="005D2903" w:rsidRDefault="001D308A">
      <w:pPr>
        <w:pStyle w:val="normal0"/>
        <w:numPr>
          <w:ilvl w:val="0"/>
          <w:numId w:val="4"/>
        </w:numPr>
        <w:pBdr>
          <w:top w:val="nil"/>
          <w:left w:val="nil"/>
          <w:bottom w:val="nil"/>
          <w:right w:val="nil"/>
          <w:between w:val="nil"/>
        </w:pBdr>
        <w:spacing w:before="280" w:after="280"/>
        <w:rPr>
          <w:b/>
          <w:color w:val="000000"/>
        </w:rPr>
      </w:pPr>
      <w:r>
        <w:rPr>
          <w:b/>
          <w:color w:val="000000"/>
        </w:rPr>
        <w:t>Enhancing Employee Engagement and Training</w:t>
      </w:r>
    </w:p>
    <w:p w:rsidR="005D2903" w:rsidRDefault="001D308A">
      <w:pPr>
        <w:pStyle w:val="normal0"/>
      </w:pPr>
      <w:r>
        <w:t>Introduce AI-powered learning platforms for communicating and personalised employee training. Compromise the mentorship and leadership programs to enable career development within Hilton (Janjusevic, 2022). It should support mental health support creativities to short-term employee well-being and motivation. The human resources department projected the outcome of higher employee retention, enhanced workplace culture, and improved service quality.</w:t>
      </w:r>
    </w:p>
    <w:p w:rsidR="005D2903" w:rsidRDefault="001D308A">
      <w:pPr>
        <w:pStyle w:val="normal0"/>
        <w:numPr>
          <w:ilvl w:val="0"/>
          <w:numId w:val="4"/>
        </w:numPr>
        <w:pBdr>
          <w:top w:val="nil"/>
          <w:left w:val="nil"/>
          <w:bottom w:val="nil"/>
          <w:right w:val="nil"/>
          <w:between w:val="nil"/>
        </w:pBdr>
        <w:spacing w:before="280" w:after="280"/>
        <w:rPr>
          <w:b/>
          <w:color w:val="000000"/>
        </w:rPr>
      </w:pPr>
      <w:r>
        <w:rPr>
          <w:b/>
          <w:color w:val="000000"/>
        </w:rPr>
        <w:t>Expanding into Underserved Markets</w:t>
      </w:r>
    </w:p>
    <w:p w:rsidR="005D2903" w:rsidRDefault="001D308A">
      <w:pPr>
        <w:pStyle w:val="normal0"/>
      </w:pPr>
      <w:r>
        <w:t>To make it expand the high-potential growth areas with increasing tourism demand. Change budget-friendly lodging options to draw mid-tier travellers (Keyhani et al., 2024). Influence the government partnerships for inducements and funding in expansion efforts. It should increase the market share, and revenue development, and expand the customer base (Semwal et al., 2024). By applying these planned recommendations, Hilton can endure long-term growth, improve operational efficiency, and harden its industry management.</w:t>
      </w:r>
    </w:p>
    <w:p w:rsidR="005D2903" w:rsidRDefault="001D308A">
      <w:pPr>
        <w:pStyle w:val="Heading1"/>
        <w:numPr>
          <w:ilvl w:val="0"/>
          <w:numId w:val="3"/>
        </w:numPr>
        <w:spacing w:line="360" w:lineRule="auto"/>
        <w:jc w:val="both"/>
      </w:pPr>
      <w:bookmarkStart w:id="11" w:name="_3rdcrjn" w:colFirst="0" w:colLast="0"/>
      <w:bookmarkEnd w:id="11"/>
      <w:r>
        <w:t>Conclusion</w:t>
      </w:r>
    </w:p>
    <w:p w:rsidR="005D2903" w:rsidRDefault="001D308A">
      <w:pPr>
        <w:pStyle w:val="normal0"/>
      </w:pPr>
      <w:r>
        <w:t>To conclude the report, Hilton Hotels and  Resorts is a leading power in the hospitality industry, determined by strategic expansion, innovation, and sustainability. Its strong corporate culture, digital transformation efforts that can emphasis on customer satisfaction donate to its continued success. However, to tolerate its competitive edge, Hilton must improve digital transformation, support sustainability initiatives, capitalise on employee development, and enlarge into developing markets. On the way to applying these recommendations, Hilton can harden its position as a worldwide hospitality front-runner, recover operational efficiency, and initiate long-term growth while keeping its assurance of excellence in guest experiences and maintainable business performance.</w:t>
      </w:r>
    </w:p>
    <w:p w:rsidR="005D2903" w:rsidRDefault="005D2903">
      <w:pPr>
        <w:pStyle w:val="normal0"/>
      </w:pPr>
    </w:p>
    <w:p w:rsidR="005D2903" w:rsidRDefault="005D2903">
      <w:pPr>
        <w:pStyle w:val="normal0"/>
      </w:pPr>
    </w:p>
    <w:p w:rsidR="005D2903" w:rsidRDefault="005D2903">
      <w:pPr>
        <w:pStyle w:val="normal0"/>
      </w:pPr>
    </w:p>
    <w:p w:rsidR="005D2903" w:rsidRDefault="005D2903">
      <w:pPr>
        <w:pStyle w:val="normal0"/>
      </w:pPr>
    </w:p>
    <w:p w:rsidR="005D2903" w:rsidRDefault="005D2903">
      <w:pPr>
        <w:pStyle w:val="normal0"/>
      </w:pPr>
    </w:p>
    <w:p w:rsidR="005D2903" w:rsidRDefault="005D2903">
      <w:pPr>
        <w:pStyle w:val="normal0"/>
      </w:pPr>
    </w:p>
    <w:p w:rsidR="005D2903" w:rsidRDefault="005D2903">
      <w:pPr>
        <w:pStyle w:val="normal0"/>
      </w:pPr>
    </w:p>
    <w:p w:rsidR="005D2903" w:rsidRDefault="005D2903">
      <w:pPr>
        <w:pStyle w:val="normal0"/>
      </w:pPr>
    </w:p>
    <w:p w:rsidR="005D2903" w:rsidRDefault="005D2903">
      <w:pPr>
        <w:pStyle w:val="normal0"/>
      </w:pPr>
    </w:p>
    <w:p w:rsidR="005D2903" w:rsidRDefault="005D2903">
      <w:pPr>
        <w:pStyle w:val="normal0"/>
      </w:pPr>
    </w:p>
    <w:p w:rsidR="005D2903" w:rsidRDefault="001D308A">
      <w:pPr>
        <w:pStyle w:val="normal0"/>
        <w:spacing w:line="259" w:lineRule="auto"/>
        <w:jc w:val="left"/>
        <w:rPr>
          <w:b/>
          <w:color w:val="000000"/>
        </w:rPr>
      </w:pPr>
      <w:bookmarkStart w:id="12" w:name="_26in1rg" w:colFirst="0" w:colLast="0"/>
      <w:bookmarkEnd w:id="12"/>
      <w:r>
        <w:br w:type="page"/>
      </w:r>
    </w:p>
    <w:p w:rsidR="005D2903" w:rsidRDefault="001D308A">
      <w:pPr>
        <w:pStyle w:val="Heading1"/>
        <w:numPr>
          <w:ilvl w:val="0"/>
          <w:numId w:val="3"/>
        </w:numPr>
        <w:spacing w:line="360" w:lineRule="auto"/>
        <w:jc w:val="both"/>
      </w:pPr>
      <w:r>
        <w:t xml:space="preserve">References </w:t>
      </w:r>
    </w:p>
    <w:p w:rsidR="005D2903" w:rsidRDefault="001D308A">
      <w:pPr>
        <w:pStyle w:val="normal0"/>
        <w:ind w:left="720" w:hanging="720"/>
      </w:pPr>
      <w:r>
        <w:t>Avasiloaei, D. (2022). Reinventing the Business Model in the Tourism Industry based on Sustainable Circular Economy and Innovation. ENTRENOVA-ENTerprise REsearch InNOVAtion, 8(1), 435-448.</w:t>
      </w:r>
    </w:p>
    <w:p w:rsidR="005D2903" w:rsidRDefault="001D308A">
      <w:pPr>
        <w:pStyle w:val="normal0"/>
        <w:ind w:left="720" w:hanging="720"/>
      </w:pPr>
      <w:r>
        <w:t>Ayyildiz, A. Y., and Cetin, Y. (2024). Marketing and Competition Strategies of Hotels in the Aftermath of the COVID-19 Pandemic. In Dynamics of the Tourism Industry (pp. 167-181). Apple Academic Press.</w:t>
      </w:r>
    </w:p>
    <w:p w:rsidR="005D2903" w:rsidRDefault="001D308A">
      <w:pPr>
        <w:pStyle w:val="normal0"/>
        <w:ind w:left="720" w:hanging="720"/>
      </w:pPr>
      <w:r>
        <w:t>Banyeva, I., Lebedieva, N., Parfinenko, T., Velychko, O., Petrova, O., and Peresichna, S. (2023). Digital Tools of Marketing Strategies in Hotel Branding. Journal of Information Technology Management, 15(1), 62-88.</w:t>
      </w:r>
    </w:p>
    <w:p w:rsidR="005D2903" w:rsidRDefault="001D308A">
      <w:pPr>
        <w:pStyle w:val="normal0"/>
        <w:ind w:left="720" w:hanging="720"/>
      </w:pPr>
      <w:r>
        <w:t>Bloisi, W. et al (2007) Management and Organisational Behaviour, (2nd edition) Maidenhead: McGraw-Hill.</w:t>
      </w:r>
    </w:p>
    <w:p w:rsidR="005D2903" w:rsidRDefault="001D308A">
      <w:pPr>
        <w:pStyle w:val="normal0"/>
        <w:ind w:left="720" w:hanging="720"/>
      </w:pPr>
      <w:r>
        <w:t>Buchanan, D. And Huczynski, A. (2007) Organisational Behaviour: An Introductory Text (6th edition), Harlow: Prentice Hall.</w:t>
      </w:r>
    </w:p>
    <w:p w:rsidR="005D2903" w:rsidRDefault="001D308A">
      <w:pPr>
        <w:pStyle w:val="normal0"/>
        <w:ind w:left="720" w:hanging="720"/>
      </w:pPr>
      <w:r>
        <w:t>Dasgupta, D. S., and Jamader, A. R. (2024). Revolutionizing Tourism and Hospitality: Harnessing AI for Sustainable Transformation. Available at SSRN 4896697.</w:t>
      </w:r>
    </w:p>
    <w:p w:rsidR="005D2903" w:rsidRDefault="001D308A">
      <w:pPr>
        <w:pStyle w:val="normal0"/>
        <w:pBdr>
          <w:top w:val="nil"/>
          <w:left w:val="nil"/>
          <w:bottom w:val="nil"/>
          <w:right w:val="nil"/>
          <w:between w:val="nil"/>
        </w:pBdr>
        <w:spacing w:before="280" w:after="280"/>
        <w:ind w:left="720" w:hanging="720"/>
        <w:rPr>
          <w:color w:val="222222"/>
          <w:highlight w:val="white"/>
        </w:rPr>
      </w:pPr>
      <w:r>
        <w:rPr>
          <w:color w:val="222222"/>
          <w:highlight w:val="white"/>
        </w:rPr>
        <w:t>Dzhabarova, Y. (2024). A Study Of Good Practices Of Reputation Management In The Hospitality Industry Example Of Hilton Corporation. </w:t>
      </w:r>
      <w:r>
        <w:rPr>
          <w:i/>
          <w:color w:val="222222"/>
          <w:highlight w:val="white"/>
        </w:rPr>
        <w:t>Socio-economic Conditions for the Spread of Epidemics in Africa a Milen PENERLIEV Disbalance in the Recovery of Tourism Markets in Bulgaria after the COVID-19 Pandemic</w:t>
      </w:r>
      <w:r>
        <w:rPr>
          <w:color w:val="222222"/>
          <w:highlight w:val="white"/>
        </w:rPr>
        <w:t>, </w:t>
      </w:r>
      <w:r>
        <w:rPr>
          <w:i/>
          <w:color w:val="222222"/>
          <w:highlight w:val="white"/>
        </w:rPr>
        <w:t>1</w:t>
      </w:r>
      <w:r>
        <w:rPr>
          <w:color w:val="222222"/>
          <w:highlight w:val="white"/>
        </w:rPr>
        <w:t>(2), 34.</w:t>
      </w:r>
    </w:p>
    <w:p w:rsidR="005D2903" w:rsidRDefault="001D308A">
      <w:pPr>
        <w:pStyle w:val="normal0"/>
        <w:ind w:left="720" w:hanging="720"/>
      </w:pPr>
      <w:r>
        <w:t>El-Said, O. A., Elhoushy, S., Smith, M., and  Youssef, M. (2024). Crisis-driven innovation in hospitality: How do international hotel chains innovate to recover from a global crisis? International Journal of Hospitality Management, 120, 103758.</w:t>
      </w:r>
    </w:p>
    <w:p w:rsidR="005D2903" w:rsidRDefault="001D308A">
      <w:pPr>
        <w:pStyle w:val="normal0"/>
        <w:pBdr>
          <w:top w:val="nil"/>
          <w:left w:val="nil"/>
          <w:bottom w:val="nil"/>
          <w:right w:val="nil"/>
          <w:between w:val="nil"/>
        </w:pBdr>
        <w:spacing w:before="280" w:after="280"/>
        <w:ind w:left="720" w:hanging="720"/>
        <w:rPr>
          <w:color w:val="222222"/>
          <w:highlight w:val="white"/>
        </w:rPr>
      </w:pPr>
      <w:r>
        <w:rPr>
          <w:color w:val="000000"/>
        </w:rPr>
        <w:t>‌</w:t>
      </w:r>
      <w:r>
        <w:rPr>
          <w:color w:val="222222"/>
          <w:highlight w:val="white"/>
        </w:rPr>
        <w:t>Fachada, B. C. (2023). </w:t>
      </w:r>
      <w:r>
        <w:rPr>
          <w:i/>
          <w:color w:val="222222"/>
          <w:highlight w:val="white"/>
        </w:rPr>
        <w:t>Business adaptive strategies in crisis: the case of Hilton Hotels Worldwide</w:t>
      </w:r>
      <w:r>
        <w:rPr>
          <w:color w:val="222222"/>
          <w:highlight w:val="white"/>
        </w:rPr>
        <w:t> (Doctoral dissertation).</w:t>
      </w:r>
    </w:p>
    <w:p w:rsidR="005D2903" w:rsidRDefault="001D308A">
      <w:pPr>
        <w:pStyle w:val="normal0"/>
        <w:pBdr>
          <w:top w:val="nil"/>
          <w:left w:val="nil"/>
          <w:bottom w:val="nil"/>
          <w:right w:val="nil"/>
          <w:between w:val="nil"/>
        </w:pBdr>
        <w:spacing w:before="280" w:after="280"/>
        <w:ind w:left="720" w:hanging="720"/>
        <w:rPr>
          <w:color w:val="222222"/>
          <w:highlight w:val="white"/>
        </w:rPr>
      </w:pPr>
      <w:r>
        <w:rPr>
          <w:color w:val="222222"/>
          <w:highlight w:val="white"/>
        </w:rPr>
        <w:t>Giousmpasoglou, C., and  Marinakou, E. (2024). An Overview of the Hotel Industry. </w:t>
      </w:r>
      <w:r>
        <w:rPr>
          <w:i/>
          <w:color w:val="222222"/>
          <w:highlight w:val="white"/>
        </w:rPr>
        <w:t>The Contemporary Hotel Industry: A People Management Perspective</w:t>
      </w:r>
      <w:r>
        <w:rPr>
          <w:color w:val="222222"/>
          <w:highlight w:val="white"/>
        </w:rPr>
        <w:t>, 9-37.</w:t>
      </w:r>
    </w:p>
    <w:p w:rsidR="005D2903" w:rsidRDefault="001D308A">
      <w:pPr>
        <w:pStyle w:val="normal0"/>
        <w:ind w:left="720" w:hanging="720"/>
      </w:pPr>
      <w:r>
        <w:t>Giousmpasoglou, C., and  Marinakou, E. (2024). Current Challenges and Future Perspectives. In The Contemporary Hotel Industry: A People Management Perspective (pp. 213-236). Cham: Springer International Publishing.</w:t>
      </w:r>
    </w:p>
    <w:p w:rsidR="005D2903" w:rsidRDefault="001D308A">
      <w:pPr>
        <w:pStyle w:val="normal0"/>
        <w:pBdr>
          <w:top w:val="nil"/>
          <w:left w:val="nil"/>
          <w:bottom w:val="nil"/>
          <w:right w:val="nil"/>
          <w:between w:val="nil"/>
        </w:pBdr>
        <w:spacing w:before="280" w:after="280"/>
        <w:ind w:left="720" w:hanging="720"/>
        <w:rPr>
          <w:color w:val="222222"/>
          <w:highlight w:val="white"/>
        </w:rPr>
      </w:pPr>
      <w:r>
        <w:rPr>
          <w:color w:val="222222"/>
          <w:highlight w:val="white"/>
        </w:rPr>
        <w:t>Guix, M., and  Lotfy, M. (2025). Doing the right thing? The hotel industry's management of, and reporting on, modern slavery. </w:t>
      </w:r>
      <w:r>
        <w:rPr>
          <w:i/>
          <w:color w:val="222222"/>
          <w:highlight w:val="white"/>
        </w:rPr>
        <w:t>Tourism Management</w:t>
      </w:r>
      <w:r>
        <w:rPr>
          <w:color w:val="222222"/>
          <w:highlight w:val="white"/>
        </w:rPr>
        <w:t>, </w:t>
      </w:r>
      <w:r>
        <w:rPr>
          <w:i/>
          <w:color w:val="222222"/>
          <w:highlight w:val="white"/>
        </w:rPr>
        <w:t>107</w:t>
      </w:r>
      <w:r>
        <w:rPr>
          <w:color w:val="222222"/>
          <w:highlight w:val="white"/>
        </w:rPr>
        <w:t>, 105084.</w:t>
      </w:r>
    </w:p>
    <w:p w:rsidR="005D2903" w:rsidRDefault="001D308A">
      <w:pPr>
        <w:pStyle w:val="normal0"/>
        <w:pBdr>
          <w:top w:val="nil"/>
          <w:left w:val="nil"/>
          <w:bottom w:val="nil"/>
          <w:right w:val="nil"/>
          <w:between w:val="nil"/>
        </w:pBdr>
        <w:spacing w:before="280" w:after="280"/>
        <w:ind w:left="720" w:hanging="720"/>
        <w:rPr>
          <w:color w:val="000000"/>
        </w:rPr>
      </w:pPr>
      <w:r>
        <w:rPr>
          <w:color w:val="000000"/>
        </w:rPr>
        <w:t>Hilton.com. (2025). </w:t>
      </w:r>
      <w:r>
        <w:rPr>
          <w:i/>
          <w:color w:val="000000"/>
        </w:rPr>
        <w:t>Hilton Hotels and  Resorts</w:t>
      </w:r>
      <w:r>
        <w:rPr>
          <w:color w:val="000000"/>
        </w:rPr>
        <w:t>. [online] Available at: https://www.hilton.com/en/brands/hilton-hotels/ [Accessed 8 Feb. 2025].</w:t>
      </w:r>
    </w:p>
    <w:p w:rsidR="005D2903" w:rsidRDefault="001D308A">
      <w:pPr>
        <w:pStyle w:val="normal0"/>
        <w:ind w:left="720" w:hanging="720"/>
      </w:pPr>
      <w:r>
        <w:t>Huczynski, A. and  Buchanan, D. (2019) Organisational Behaviour (10th Ed), Harlow: Pearson</w:t>
      </w:r>
    </w:p>
    <w:p w:rsidR="005D2903" w:rsidRDefault="001D308A">
      <w:pPr>
        <w:pStyle w:val="normal0"/>
        <w:ind w:left="720" w:hanging="720"/>
      </w:pPr>
      <w:r>
        <w:t>Hudson, S. (2025). Hospitality Management: International Introduction. Taylor and Francis.</w:t>
      </w:r>
    </w:p>
    <w:p w:rsidR="005D2903" w:rsidRDefault="001D308A">
      <w:pPr>
        <w:pStyle w:val="normal0"/>
        <w:pBdr>
          <w:top w:val="nil"/>
          <w:left w:val="nil"/>
          <w:bottom w:val="nil"/>
          <w:right w:val="nil"/>
          <w:between w:val="nil"/>
        </w:pBdr>
        <w:spacing w:before="280" w:after="280"/>
        <w:ind w:left="720" w:hanging="720"/>
        <w:rPr>
          <w:color w:val="222222"/>
          <w:highlight w:val="white"/>
        </w:rPr>
      </w:pPr>
      <w:r>
        <w:rPr>
          <w:color w:val="222222"/>
          <w:highlight w:val="white"/>
        </w:rPr>
        <w:t>Janjusevic, L. (2022). Sustainable Tourism Development, Evidence-Based Approach. </w:t>
      </w:r>
      <w:r>
        <w:rPr>
          <w:i/>
          <w:color w:val="222222"/>
          <w:highlight w:val="white"/>
        </w:rPr>
        <w:t>Economic and Social Development: Book of Proceedings</w:t>
      </w:r>
      <w:r>
        <w:rPr>
          <w:color w:val="222222"/>
          <w:highlight w:val="white"/>
        </w:rPr>
        <w:t>, 121-133.</w:t>
      </w:r>
    </w:p>
    <w:p w:rsidR="005D2903" w:rsidRDefault="001D308A">
      <w:pPr>
        <w:pStyle w:val="normal0"/>
        <w:pBdr>
          <w:top w:val="nil"/>
          <w:left w:val="nil"/>
          <w:bottom w:val="nil"/>
          <w:right w:val="nil"/>
          <w:between w:val="nil"/>
        </w:pBdr>
        <w:spacing w:before="280" w:after="280"/>
        <w:ind w:left="720" w:hanging="720"/>
        <w:rPr>
          <w:color w:val="222222"/>
          <w:highlight w:val="white"/>
        </w:rPr>
      </w:pPr>
      <w:r>
        <w:rPr>
          <w:color w:val="222222"/>
          <w:highlight w:val="white"/>
        </w:rPr>
        <w:t>Jones, P., and Wynn, M. G. (2023). The circular economy and natural capital in the tourism and hospitality industry. </w:t>
      </w:r>
      <w:r>
        <w:rPr>
          <w:i/>
          <w:color w:val="222222"/>
          <w:highlight w:val="white"/>
        </w:rPr>
        <w:t>Circular Economy</w:t>
      </w:r>
      <w:r>
        <w:rPr>
          <w:color w:val="222222"/>
          <w:highlight w:val="white"/>
        </w:rPr>
        <w:t>, </w:t>
      </w:r>
      <w:r>
        <w:rPr>
          <w:i/>
          <w:color w:val="222222"/>
          <w:highlight w:val="white"/>
        </w:rPr>
        <w:t>1</w:t>
      </w:r>
      <w:r>
        <w:rPr>
          <w:color w:val="222222"/>
          <w:highlight w:val="white"/>
        </w:rPr>
        <w:t>(1), 1-12.</w:t>
      </w:r>
    </w:p>
    <w:p w:rsidR="005D2903" w:rsidRDefault="001D308A">
      <w:pPr>
        <w:pStyle w:val="normal0"/>
        <w:ind w:left="720" w:hanging="720"/>
      </w:pPr>
      <w:r>
        <w:t>Kaur, M., Pandey, U., and Kaur, A. (2024). Leveraging AI for 24/7 Support: A Guide to Implementing Intelligent Chatbots in the Hotel Industry. In Impact of AI and Tech-Driven Solutions in Hospitality and Tourism (pp. 302-328). IGI Global.</w:t>
      </w:r>
    </w:p>
    <w:p w:rsidR="005D2903" w:rsidRDefault="001D308A">
      <w:pPr>
        <w:pStyle w:val="normal0"/>
        <w:ind w:left="720" w:hanging="720"/>
      </w:pPr>
      <w:r>
        <w:t>Keyhani, M., Bahadori-Jahromi, A., Godfrey, P., Keihani, R., and Amirkhani, S. (2024, March). Analysing carbon impacts of the green roof at Hilton Watford: life-cycle assessment approach. In Proceedings of the Institution of Civil Engineers-Waste and Resource Management (pp. 1-13). Emerald Publishing Limited.</w:t>
      </w:r>
    </w:p>
    <w:p w:rsidR="005D2903" w:rsidRDefault="001D308A">
      <w:pPr>
        <w:pStyle w:val="normal0"/>
        <w:ind w:left="720" w:hanging="720"/>
      </w:pPr>
      <w:r>
        <w:t>Khalil, N., Che Abdullah, S. N., Haron, S. N., and Hamid, M. Y. (2024). A review of green practices and initiatives from stakeholder’s perspectives towards sustainable hotel operations and performance impact. Journal of Facilities Management, 22(4), 653-682.</w:t>
      </w:r>
    </w:p>
    <w:p w:rsidR="005D2903" w:rsidRDefault="001D308A">
      <w:pPr>
        <w:pStyle w:val="normal0"/>
        <w:pBdr>
          <w:top w:val="nil"/>
          <w:left w:val="nil"/>
          <w:bottom w:val="nil"/>
          <w:right w:val="nil"/>
          <w:between w:val="nil"/>
        </w:pBdr>
        <w:spacing w:before="280" w:after="280"/>
        <w:ind w:left="720" w:hanging="720"/>
        <w:rPr>
          <w:color w:val="222222"/>
          <w:highlight w:val="white"/>
        </w:rPr>
      </w:pPr>
      <w:r>
        <w:rPr>
          <w:color w:val="222222"/>
          <w:highlight w:val="white"/>
        </w:rPr>
        <w:t>Khatter, A. (2025). Challenges and Solutions for Corporate Social Responsibility in the Hospitality Industry. </w:t>
      </w:r>
      <w:r>
        <w:rPr>
          <w:i/>
          <w:color w:val="222222"/>
          <w:highlight w:val="white"/>
        </w:rPr>
        <w:t>Challenges</w:t>
      </w:r>
      <w:r>
        <w:rPr>
          <w:color w:val="222222"/>
          <w:highlight w:val="white"/>
        </w:rPr>
        <w:t>, </w:t>
      </w:r>
      <w:r>
        <w:rPr>
          <w:i/>
          <w:color w:val="222222"/>
          <w:highlight w:val="white"/>
        </w:rPr>
        <w:t>16</w:t>
      </w:r>
      <w:r>
        <w:rPr>
          <w:color w:val="222222"/>
          <w:highlight w:val="white"/>
        </w:rPr>
        <w:t>(1), 9.</w:t>
      </w:r>
    </w:p>
    <w:p w:rsidR="005D2903" w:rsidRDefault="001D308A">
      <w:pPr>
        <w:pStyle w:val="normal0"/>
        <w:ind w:left="720" w:hanging="720"/>
      </w:pPr>
      <w:r>
        <w:t>Kumar, S. (2024). Artificial Intelligence in the Hospitality and. Impact of AI and Tech-Driven Solutions in Hospitality and Tourism, 20.</w:t>
      </w:r>
    </w:p>
    <w:p w:rsidR="005D2903" w:rsidRDefault="001D308A">
      <w:pPr>
        <w:pStyle w:val="normal0"/>
        <w:ind w:left="720" w:hanging="720"/>
      </w:pPr>
      <w:r>
        <w:t>Mullins, L and Dosser, P. (2013) Hospitality Management and Organisational Behaviour (5th Ed)  Harlow, Pearson.</w:t>
      </w:r>
    </w:p>
    <w:p w:rsidR="005D2903" w:rsidRDefault="001D308A">
      <w:pPr>
        <w:pStyle w:val="normal0"/>
        <w:ind w:left="720" w:hanging="720"/>
      </w:pPr>
      <w:r>
        <w:t>Mullins, L. (2019) Organisational Behaviour in the Workplace (12th edition) Harlow: Pearson</w:t>
      </w:r>
    </w:p>
    <w:p w:rsidR="005D2903" w:rsidRDefault="001D308A">
      <w:pPr>
        <w:pStyle w:val="normal0"/>
        <w:ind w:left="720" w:hanging="720"/>
      </w:pPr>
      <w:r>
        <w:t>Mullins, L. (2023) Management and Organisational Behaviour (13th edition) Harlow: Pearson</w:t>
      </w:r>
    </w:p>
    <w:p w:rsidR="005D2903" w:rsidRDefault="001D308A">
      <w:pPr>
        <w:pStyle w:val="normal0"/>
        <w:ind w:left="720" w:hanging="720"/>
      </w:pPr>
      <w:r>
        <w:t>Pereira, M. I. M. (2023). The Importance of Training and Development Practices to Retain Talent in the Hospitality Industry (Master's thesis, Universidade NOVA de Lisboa (Portugal)).</w:t>
      </w:r>
    </w:p>
    <w:p w:rsidR="005D2903" w:rsidRDefault="001D308A">
      <w:pPr>
        <w:pStyle w:val="normal0"/>
        <w:ind w:left="720" w:hanging="720"/>
      </w:pPr>
      <w:r>
        <w:t>Pommier, B. and Engel, A.M. (2021). Sustainability reporting in the hospitality industry. Research in Hospitality Management, [online] 11(3), pp.173–175. doi:https://doi.org/10.1080/22243534.2021.2006937.</w:t>
      </w:r>
    </w:p>
    <w:p w:rsidR="005D2903" w:rsidRDefault="001D308A">
      <w:pPr>
        <w:pStyle w:val="normal0"/>
        <w:ind w:left="720" w:hanging="720"/>
      </w:pPr>
      <w:r>
        <w:t>Rahim, M. A., Aziz, F. M. M., Razali, H. Y., and Hardinigsih, S. (2024). A Systematic Review on the Business Survival and Resilient Strategies for Hotel Owners during the Covid-19 Pandemic. Environment-Behaviour Proceedings Journal, 9(SI22), 527-532.</w:t>
      </w:r>
    </w:p>
    <w:p w:rsidR="005D2903" w:rsidRDefault="001D308A">
      <w:pPr>
        <w:pStyle w:val="normal0"/>
        <w:ind w:left="720" w:hanging="720"/>
      </w:pPr>
      <w:r>
        <w:t>Rajagopal, N. K., and Al-Shanfari, K. S. (2024). Strategies of the Hospitality Sector. Post-COVID Tourism: Tendencies and Management Approaches, 35.</w:t>
      </w:r>
    </w:p>
    <w:p w:rsidR="005D2903" w:rsidRDefault="001D308A">
      <w:pPr>
        <w:pStyle w:val="normal0"/>
        <w:pBdr>
          <w:top w:val="nil"/>
          <w:left w:val="nil"/>
          <w:bottom w:val="nil"/>
          <w:right w:val="nil"/>
          <w:between w:val="nil"/>
        </w:pBdr>
        <w:spacing w:before="280" w:after="280"/>
        <w:ind w:left="720" w:hanging="720"/>
        <w:rPr>
          <w:color w:val="222222"/>
          <w:highlight w:val="white"/>
        </w:rPr>
      </w:pPr>
      <w:r>
        <w:rPr>
          <w:color w:val="222222"/>
          <w:highlight w:val="white"/>
        </w:rPr>
        <w:t>Rockett, G. (2023). History/overview of Hilton. </w:t>
      </w:r>
      <w:r>
        <w:rPr>
          <w:i/>
          <w:color w:val="222222"/>
          <w:highlight w:val="white"/>
        </w:rPr>
        <w:t>The Routledge Handbook of Diversity, Equity, and Inclusion Management in the Hospitality Industry</w:t>
      </w:r>
      <w:r>
        <w:rPr>
          <w:color w:val="222222"/>
          <w:highlight w:val="white"/>
        </w:rPr>
        <w:t>.</w:t>
      </w:r>
    </w:p>
    <w:p w:rsidR="005D2903" w:rsidRDefault="001D308A">
      <w:pPr>
        <w:pStyle w:val="normal0"/>
        <w:ind w:left="720" w:hanging="720"/>
      </w:pPr>
      <w:r>
        <w:t>Sarode, M. A. (2022). Start-Up Hotels and Environment Sustainability-Benefits and Strategy. Journal of Positive School Psychology, 12041-12044.</w:t>
      </w:r>
    </w:p>
    <w:p w:rsidR="005D2903" w:rsidRDefault="001D308A">
      <w:pPr>
        <w:pStyle w:val="normal0"/>
        <w:ind w:left="720" w:hanging="720"/>
      </w:pPr>
      <w:r>
        <w:t>Semwal, R., Tripathi, N., Kulshrestha, R., and Tyagi, P. (2024). Innovative Approaches to Sustainable Hospitality: Leveraging AI and Technology for Energy Efficiency, Waste Reduction, and Eco-Friendly Mobility. In Hotel and Travel Management in the AI Era (pp. 379-400). IGI Global.</w:t>
      </w:r>
    </w:p>
    <w:p w:rsidR="005D2903" w:rsidRDefault="001D308A">
      <w:pPr>
        <w:pStyle w:val="normal0"/>
        <w:ind w:left="720" w:hanging="720"/>
      </w:pPr>
      <w:r>
        <w:t>Slaoui, H. (2021). The Impact of COVID-19 on the Hospitality Industry and How to Recover from Such Global Pandemic (Doctoral dissertation, HEC Montréal).</w:t>
      </w:r>
    </w:p>
    <w:p w:rsidR="005D2903" w:rsidRDefault="001D308A">
      <w:pPr>
        <w:pStyle w:val="normal0"/>
        <w:ind w:left="720" w:hanging="720"/>
      </w:pPr>
      <w:r>
        <w:t>Thakur, N. (2024). AI and Technology Are Used in Hospitality and Tourism. In Hotel and Travel Management in the AI Era (pp. 55-78). IGI Global.</w:t>
      </w:r>
    </w:p>
    <w:p w:rsidR="005D2903" w:rsidRDefault="001D308A">
      <w:pPr>
        <w:pStyle w:val="normal0"/>
        <w:ind w:left="720" w:hanging="720"/>
      </w:pPr>
      <w:r>
        <w:t>Wang, D., Yang, M., and Deng, Z. (2024). Pathway to Environment Management in Hotel Industry: A Stakeholder Engagement Framework. Journal of China Tourism Research, 1-21.</w:t>
      </w:r>
    </w:p>
    <w:p w:rsidR="005D2903" w:rsidRDefault="001D308A">
      <w:pPr>
        <w:pStyle w:val="normal0"/>
        <w:pBdr>
          <w:top w:val="nil"/>
          <w:left w:val="nil"/>
          <w:bottom w:val="nil"/>
          <w:right w:val="nil"/>
          <w:between w:val="nil"/>
        </w:pBdr>
        <w:spacing w:before="280" w:after="280"/>
        <w:ind w:left="720" w:hanging="720"/>
        <w:rPr>
          <w:color w:val="222222"/>
          <w:highlight w:val="white"/>
        </w:rPr>
      </w:pPr>
      <w:r>
        <w:rPr>
          <w:color w:val="222222"/>
          <w:highlight w:val="white"/>
        </w:rPr>
        <w:t>Zeng, L. (2021). Analysis of Hilton Worldwide Hotel Group’s Transnational Operation Strategy. </w:t>
      </w:r>
      <w:r>
        <w:rPr>
          <w:i/>
          <w:color w:val="222222"/>
          <w:highlight w:val="white"/>
        </w:rPr>
        <w:t>Academic Journal of Business and Management</w:t>
      </w:r>
      <w:r>
        <w:rPr>
          <w:color w:val="222222"/>
          <w:highlight w:val="white"/>
        </w:rPr>
        <w:t>, </w:t>
      </w:r>
      <w:r>
        <w:rPr>
          <w:i/>
          <w:color w:val="222222"/>
          <w:highlight w:val="white"/>
        </w:rPr>
        <w:t>3</w:t>
      </w:r>
      <w:r>
        <w:rPr>
          <w:color w:val="222222"/>
          <w:highlight w:val="white"/>
        </w:rPr>
        <w:t>(11), 20-27.</w:t>
      </w:r>
    </w:p>
    <w:p w:rsidR="005D2903" w:rsidRDefault="005D2903">
      <w:pPr>
        <w:pStyle w:val="normal0"/>
        <w:ind w:left="720" w:hanging="720"/>
      </w:pPr>
    </w:p>
    <w:p w:rsidR="005D2903" w:rsidRDefault="001D308A">
      <w:pPr>
        <w:pStyle w:val="normal0"/>
        <w:spacing w:before="280" w:after="280"/>
        <w:rPr>
          <w:color w:val="000000"/>
        </w:rPr>
      </w:pPr>
      <w:r>
        <w:rPr>
          <w:color w:val="000000"/>
        </w:rPr>
        <w:t>.</w:t>
      </w:r>
    </w:p>
    <w:p w:rsidR="005D2903" w:rsidRDefault="005D2903">
      <w:pPr>
        <w:pStyle w:val="normal0"/>
        <w:ind w:left="720" w:hanging="720"/>
      </w:pPr>
    </w:p>
    <w:p w:rsidR="005D2903" w:rsidRDefault="001D308A">
      <w:pPr>
        <w:pStyle w:val="normal0"/>
        <w:pBdr>
          <w:top w:val="nil"/>
          <w:left w:val="nil"/>
          <w:bottom w:val="nil"/>
          <w:right w:val="nil"/>
          <w:between w:val="nil"/>
        </w:pBdr>
        <w:spacing w:line="240" w:lineRule="auto"/>
        <w:jc w:val="left"/>
        <w:rPr>
          <w:color w:val="000000"/>
        </w:rPr>
      </w:pPr>
      <w:r>
        <w:rPr>
          <w:color w:val="000000"/>
        </w:rPr>
        <w:t>‌</w:t>
      </w:r>
    </w:p>
    <w:p w:rsidR="005D2903" w:rsidRDefault="005D2903">
      <w:pPr>
        <w:pStyle w:val="normal0"/>
        <w:pBdr>
          <w:top w:val="nil"/>
          <w:left w:val="nil"/>
          <w:bottom w:val="nil"/>
          <w:right w:val="nil"/>
          <w:between w:val="nil"/>
        </w:pBdr>
        <w:spacing w:line="240" w:lineRule="auto"/>
        <w:ind w:left="720" w:hanging="720"/>
        <w:rPr>
          <w:color w:val="222222"/>
          <w:highlight w:val="white"/>
        </w:rPr>
      </w:pPr>
    </w:p>
    <w:p w:rsidR="005D2903" w:rsidRDefault="005D2903">
      <w:pPr>
        <w:pStyle w:val="normal0"/>
        <w:ind w:left="720" w:hanging="720"/>
      </w:pPr>
    </w:p>
    <w:p w:rsidR="005D2903" w:rsidRDefault="005D2903">
      <w:pPr>
        <w:pStyle w:val="normal0"/>
        <w:pBdr>
          <w:top w:val="nil"/>
          <w:left w:val="nil"/>
          <w:bottom w:val="nil"/>
          <w:right w:val="nil"/>
          <w:between w:val="nil"/>
        </w:pBdr>
        <w:spacing w:line="240" w:lineRule="auto"/>
        <w:jc w:val="left"/>
        <w:rPr>
          <w:color w:val="000000"/>
        </w:rPr>
      </w:pPr>
    </w:p>
    <w:p w:rsidR="005D2903" w:rsidRDefault="001D308A">
      <w:pPr>
        <w:pStyle w:val="normal0"/>
        <w:pBdr>
          <w:top w:val="nil"/>
          <w:left w:val="nil"/>
          <w:bottom w:val="nil"/>
          <w:right w:val="nil"/>
          <w:between w:val="nil"/>
        </w:pBdr>
        <w:spacing w:line="240" w:lineRule="auto"/>
        <w:jc w:val="left"/>
        <w:rPr>
          <w:color w:val="000000"/>
        </w:rPr>
      </w:pPr>
      <w:r>
        <w:rPr>
          <w:color w:val="000000"/>
        </w:rPr>
        <w:t>‌</w:t>
      </w:r>
    </w:p>
    <w:p w:rsidR="005D2903" w:rsidRDefault="005D2903">
      <w:pPr>
        <w:pStyle w:val="normal0"/>
        <w:ind w:left="720" w:hanging="720"/>
      </w:pPr>
    </w:p>
    <w:p w:rsidR="005D2903" w:rsidRDefault="005D2903">
      <w:pPr>
        <w:pStyle w:val="normal0"/>
      </w:pPr>
    </w:p>
    <w:p w:rsidR="005D2903" w:rsidRDefault="005D2903">
      <w:pPr>
        <w:pStyle w:val="normal0"/>
      </w:pPr>
    </w:p>
    <w:sectPr w:rsidR="005D2903" w:rsidSect="005D290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59A9" w:rsidRDefault="005E59A9" w:rsidP="005D2903">
      <w:pPr>
        <w:spacing w:after="0" w:line="240" w:lineRule="auto"/>
      </w:pPr>
      <w:r>
        <w:separator/>
      </w:r>
    </w:p>
  </w:endnote>
  <w:endnote w:type="continuationSeparator" w:id="1">
    <w:p w:rsidR="005E59A9" w:rsidRDefault="005E59A9" w:rsidP="005D29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903" w:rsidRDefault="005D2903">
    <w:pPr>
      <w:pStyle w:val="normal0"/>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903" w:rsidRDefault="005D2903">
    <w:pPr>
      <w:pStyle w:val="normal0"/>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903" w:rsidRDefault="005D2903">
    <w:pPr>
      <w:pStyle w:val="normal0"/>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59A9" w:rsidRDefault="005E59A9" w:rsidP="005D2903">
      <w:pPr>
        <w:spacing w:after="0" w:line="240" w:lineRule="auto"/>
      </w:pPr>
      <w:r>
        <w:separator/>
      </w:r>
    </w:p>
  </w:footnote>
  <w:footnote w:type="continuationSeparator" w:id="1">
    <w:p w:rsidR="005E59A9" w:rsidRDefault="005E59A9" w:rsidP="005D290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903" w:rsidRDefault="005D2903">
    <w:pPr>
      <w:pStyle w:val="normal0"/>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903" w:rsidRDefault="006951ED">
    <w:pPr>
      <w:pStyle w:val="normal0"/>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sidR="001D308A">
      <w:rPr>
        <w:color w:val="000000"/>
      </w:rPr>
      <w:instrText>PAGE</w:instrText>
    </w:r>
    <w:r>
      <w:rPr>
        <w:color w:val="000000"/>
      </w:rPr>
      <w:fldChar w:fldCharType="separate"/>
    </w:r>
    <w:r w:rsidR="004B7184">
      <w:rPr>
        <w:noProof/>
        <w:color w:val="000000"/>
      </w:rPr>
      <w:t>17</w:t>
    </w:r>
    <w:r>
      <w:rPr>
        <w:color w:val="000000"/>
      </w:rPr>
      <w:fldChar w:fldCharType="end"/>
    </w:r>
  </w:p>
  <w:p w:rsidR="005D2903" w:rsidRDefault="005D2903">
    <w:pPr>
      <w:pStyle w:val="normal0"/>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903" w:rsidRDefault="005D2903">
    <w:pPr>
      <w:pStyle w:val="normal0"/>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727222"/>
    <w:multiLevelType w:val="multilevel"/>
    <w:tmpl w:val="B2480D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348D53E5"/>
    <w:multiLevelType w:val="multilevel"/>
    <w:tmpl w:val="A4CCBB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1131D5F"/>
    <w:multiLevelType w:val="multilevel"/>
    <w:tmpl w:val="8DC674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AA5185B"/>
    <w:multiLevelType w:val="multilevel"/>
    <w:tmpl w:val="2828CA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0"/>
    <w:footnote w:id="1"/>
  </w:footnotePr>
  <w:endnotePr>
    <w:endnote w:id="0"/>
    <w:endnote w:id="1"/>
  </w:endnotePr>
  <w:compat/>
  <w:rsids>
    <w:rsidRoot w:val="005D2903"/>
    <w:rsid w:val="001D308A"/>
    <w:rsid w:val="004B7184"/>
    <w:rsid w:val="005D2903"/>
    <w:rsid w:val="005E59A9"/>
    <w:rsid w:val="006951ED"/>
    <w:rsid w:val="00B44567"/>
    <w:rsid w:val="00F17B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1ED"/>
  </w:style>
  <w:style w:type="paragraph" w:styleId="Heading1">
    <w:name w:val="heading 1"/>
    <w:basedOn w:val="normal0"/>
    <w:next w:val="normal0"/>
    <w:rsid w:val="005D2903"/>
    <w:pPr>
      <w:keepNext/>
      <w:keepLines/>
      <w:spacing w:before="240" w:after="0" w:line="259" w:lineRule="auto"/>
      <w:jc w:val="left"/>
      <w:outlineLvl w:val="0"/>
    </w:pPr>
    <w:rPr>
      <w:b/>
      <w:color w:val="000000"/>
    </w:rPr>
  </w:style>
  <w:style w:type="paragraph" w:styleId="Heading2">
    <w:name w:val="heading 2"/>
    <w:basedOn w:val="normal0"/>
    <w:next w:val="normal0"/>
    <w:rsid w:val="005D2903"/>
    <w:pPr>
      <w:keepNext/>
      <w:keepLines/>
      <w:spacing w:before="40" w:after="0" w:line="259" w:lineRule="auto"/>
      <w:jc w:val="left"/>
      <w:outlineLvl w:val="1"/>
    </w:pPr>
    <w:rPr>
      <w:b/>
      <w:color w:val="000000"/>
    </w:rPr>
  </w:style>
  <w:style w:type="paragraph" w:styleId="Heading3">
    <w:name w:val="heading 3"/>
    <w:basedOn w:val="normal0"/>
    <w:next w:val="normal0"/>
    <w:rsid w:val="005D2903"/>
    <w:pPr>
      <w:spacing w:line="240" w:lineRule="auto"/>
      <w:jc w:val="left"/>
      <w:outlineLvl w:val="2"/>
    </w:pPr>
    <w:rPr>
      <w:b/>
      <w:color w:val="000000"/>
      <w:sz w:val="27"/>
      <w:szCs w:val="27"/>
    </w:rPr>
  </w:style>
  <w:style w:type="paragraph" w:styleId="Heading4">
    <w:name w:val="heading 4"/>
    <w:basedOn w:val="normal0"/>
    <w:next w:val="normal0"/>
    <w:rsid w:val="005D2903"/>
    <w:pPr>
      <w:spacing w:line="240" w:lineRule="auto"/>
      <w:jc w:val="left"/>
      <w:outlineLvl w:val="3"/>
    </w:pPr>
    <w:rPr>
      <w:b/>
      <w:color w:val="000000"/>
    </w:rPr>
  </w:style>
  <w:style w:type="paragraph" w:styleId="Heading5">
    <w:name w:val="heading 5"/>
    <w:basedOn w:val="normal0"/>
    <w:next w:val="normal0"/>
    <w:rsid w:val="005D2903"/>
    <w:pPr>
      <w:keepNext/>
      <w:keepLines/>
      <w:spacing w:before="220" w:after="40"/>
      <w:outlineLvl w:val="4"/>
    </w:pPr>
    <w:rPr>
      <w:b/>
      <w:sz w:val="22"/>
      <w:szCs w:val="22"/>
    </w:rPr>
  </w:style>
  <w:style w:type="paragraph" w:styleId="Heading6">
    <w:name w:val="heading 6"/>
    <w:basedOn w:val="normal0"/>
    <w:next w:val="normal0"/>
    <w:rsid w:val="005D290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D2903"/>
  </w:style>
  <w:style w:type="paragraph" w:styleId="Title">
    <w:name w:val="Title"/>
    <w:basedOn w:val="normal0"/>
    <w:next w:val="normal0"/>
    <w:rsid w:val="005D2903"/>
    <w:pPr>
      <w:keepNext/>
      <w:keepLines/>
      <w:spacing w:before="480" w:after="120"/>
    </w:pPr>
    <w:rPr>
      <w:b/>
      <w:sz w:val="72"/>
      <w:szCs w:val="72"/>
    </w:rPr>
  </w:style>
  <w:style w:type="paragraph" w:styleId="Subtitle">
    <w:name w:val="Subtitle"/>
    <w:basedOn w:val="normal0"/>
    <w:next w:val="normal0"/>
    <w:rsid w:val="005D2903"/>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F17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7B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966225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4008</Words>
  <Characters>22846</Characters>
  <Application>Microsoft Office Word</Application>
  <DocSecurity>0</DocSecurity>
  <Lines>190</Lines>
  <Paragraphs>53</Paragraphs>
  <ScaleCrop>false</ScaleCrop>
  <Company>Grizli777</Company>
  <LinksUpToDate>false</LinksUpToDate>
  <CharactersWithSpaces>26801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4</cp:revision>
  <dcterms:created xsi:type="dcterms:W3CDTF">2025-02-24T09:03:00Z</dcterms:created>
  <dcterms:modified xsi:type="dcterms:W3CDTF">2025-02-25T09:10:00Z</dcterms:modified>
</cp:coreProperties>
</file>