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3A156" w14:textId="77777777" w:rsidR="00DF758F" w:rsidRPr="00DF758F" w:rsidRDefault="00DF758F" w:rsidP="00DF758F">
      <w:r w:rsidRPr="00DF758F">
        <w:rPr>
          <w:b/>
          <w:bCs/>
        </w:rPr>
        <w:t>Jumbo Battle over Jumbo Jets</w:t>
      </w:r>
    </w:p>
    <w:p w14:paraId="00412E52" w14:textId="77777777" w:rsidR="00DF758F" w:rsidRPr="00DF758F" w:rsidRDefault="00DF758F" w:rsidP="00DF758F">
      <w:r w:rsidRPr="00DF758F">
        <w:t>Since its initial commercial flight in 1969, the Boeing 747 benefited from its status as the world’s largest commercial aircraft. Its costs per seat mile were lower than that of any other aircraft available, largely because the 747 can seat as many as 495 people. Although its low costs were attractive to passengers and airline accountants, they were especially prized on transatlantic and transcontinental routes, where of particular importance in charter, transpacific, and freight operations. Boeing’s monopoly in the jumbo jet market gave it an advantage over Airbus in selling smaller aircraft as well. Spare parts can often be used for different models of aircraft produced by the same manufacturer, which sometimes is enough of an advantage to sway an airline to purchase a Boeing product over the comparable one manufactured by Airbus.</w:t>
      </w:r>
    </w:p>
    <w:p w14:paraId="5F9ABD9A" w14:textId="77777777" w:rsidR="00DF758F" w:rsidRPr="00DF758F" w:rsidRDefault="00DF758F" w:rsidP="00DF758F">
      <w:r w:rsidRPr="00DF758F">
        <w:t>Airbus targeted the 747 for years. In 2000, its engineers finalized the plans for a 650-seat aircraft, the A380, which dwarfs the 747. The A380 then underwent extensive design, testing, and certification procedures. In October 2007, Singapore Airlines offered the first commercial flight of an A380, from Singapore to Sydney.</w:t>
      </w:r>
    </w:p>
    <w:p w14:paraId="4E68B787" w14:textId="77777777" w:rsidR="00DF758F" w:rsidRPr="00DF758F" w:rsidRDefault="00DF758F" w:rsidP="00DF758F">
      <w:r w:rsidRPr="00DF758F">
        <w:t>Airbus executives believe this aircraft will destroy the lucrative monopoly that the Boeing 747 held in the jumbo jet market. Airbus calculates the A380’s costs per seat mile are 17 percent less than those of the 747. However, R&amp;D costs for the A380 were initially estimated to run between $12 billion and $16 billion. (The actual cost was significantly higher.) To help finance these up-front costs, Airbus obtained $3.5 billion in low-cost loans—called “launch aid”—from the German, French, and British governments. (Airbus’ original investors were from France, Germany, Spain, and the United Kingdom.) Boeing officials asserted these loans to Airbus were nothing more than government subsidies and should be banned under international trade law. Moreover, Boeing believed that Airbus officials vastly overestimated the size of the market. Airbus projected the market for superjumbo jets will reach 1,500 in the next 20 years, and that the A380 has a bright future. Boeing argued that the true market is only one-quarter to one-third that size and, as such, the A380 will be a financial disaster. Should Boeing be correct, it fears that the government loans to it in will never be forgiven. Worse, the A380 would then continue its production, even though the profitability of Boeing’s 747 operations.</w:t>
      </w:r>
    </w:p>
    <w:p w14:paraId="73367D40" w14:textId="77777777" w:rsidR="00DF758F" w:rsidRPr="00DF758F" w:rsidRDefault="00DF758F" w:rsidP="00DF758F">
      <w:r w:rsidRPr="00DF758F">
        <w:t>The EU and the United States have fought over this issue for years. Lawsuits have been filed in the WTO. European loans to Airbus have been written off as worthless, thereby providing the aircraft manufacturer with illegal subsidies. For example, in early 1999 the German Finance Ministry loaned DaimlerChrysler Aerospace AG of an advance to help it repay $750 million in loans to design Airbus’s A330 aircraft</w:t>
      </w:r>
      <w:r>
        <w:t xml:space="preserve"> </w:t>
      </w:r>
      <w:r w:rsidRPr="00DF758F">
        <w:t xml:space="preserve">and A340 jets. EU officials responded that Boeing’s commercial aircraft division has benefited from hidden subsidies from the U.S. government. EU officials believe that Boeing has been able to develop new aircraft technologies by winning U.S. </w:t>
      </w:r>
      <w:proofErr w:type="spellStart"/>
      <w:r w:rsidRPr="00DF758F">
        <w:t>Defense</w:t>
      </w:r>
      <w:proofErr w:type="spellEnd"/>
      <w:r w:rsidRPr="00DF758F">
        <w:t xml:space="preserve"> Department funding through </w:t>
      </w:r>
      <w:r w:rsidRPr="00DF758F">
        <w:lastRenderedPageBreak/>
        <w:t xml:space="preserve">its </w:t>
      </w:r>
      <w:proofErr w:type="spellStart"/>
      <w:r w:rsidRPr="00DF758F">
        <w:t>defense</w:t>
      </w:r>
      <w:proofErr w:type="spellEnd"/>
      <w:r w:rsidRPr="00DF758F">
        <w:t xml:space="preserve"> contracts. Boeing then can transfer the technology to its commercial aircraft operations.</w:t>
      </w:r>
    </w:p>
    <w:p w14:paraId="0C6FF870" w14:textId="77777777" w:rsidR="00DF758F" w:rsidRPr="00DF758F" w:rsidRDefault="00DF758F" w:rsidP="00DF758F">
      <w:r w:rsidRPr="00DF758F">
        <w:t xml:space="preserve">A 1992 agreement between the EU and the United States led to a truce in this verbal war. That accord limited the amount of indirect subsidies the United States could grant Boeing through military contracts, while European governments were allowed to provide limited loans to Airbus for development of new aircraft. However, this agreement predates the WTO and the new obligations imposed on members of that organization (see Chapter 10’s discussion of the WTO). In 2004, U.S. officials withdrew from the 1992 accord and filed a complaint with the WTO, arguing that the A380 had indeed benefited from illegal subsidies. The EU quickly filed a counter complaint against Boeing. In 2010, the WTO ruled that the EU’s launch aid for the A380, as well as for the A300, A310, A320, A330, and A340 series of Airbus aircraft violated its rules. In total the WTO deemed a total of some $20 billion in government loans an improper export subsidy because they offered terms to Airbus unavailable in normal commercial lending markets. In 2011, the WTO ruled that Boeing received $5.3 billion in subsidies through contracts awarded by the U.S. Department of </w:t>
      </w:r>
      <w:proofErr w:type="spellStart"/>
      <w:r w:rsidRPr="00DF758F">
        <w:t>Defense</w:t>
      </w:r>
      <w:proofErr w:type="spellEnd"/>
      <w:r w:rsidRPr="00DF758F">
        <w:t xml:space="preserve"> and the National Aeronautics and Space Administration. Both parties have appealed the WTO’s decisions, but most expert observers believe the United States and the EU will ultimately have to negotiate a settlement because the monies involved are so large.</w:t>
      </w:r>
    </w:p>
    <w:p w14:paraId="3E9AA1A7" w14:textId="77777777" w:rsidR="00DF758F" w:rsidRPr="00DF758F" w:rsidRDefault="00DF758F" w:rsidP="00DF758F">
      <w:r w:rsidRPr="00DF758F">
        <w:pict w14:anchorId="1669C851">
          <v:rect id="_x0000_i1031" style="width:0;height:1.5pt" o:hralign="center" o:hrstd="t" o:hr="t" fillcolor="#a0a0a0" stroked="f"/>
        </w:pict>
      </w:r>
    </w:p>
    <w:p w14:paraId="4D3849A7" w14:textId="77777777" w:rsidR="00DF758F" w:rsidRPr="00DF758F" w:rsidRDefault="00DF758F" w:rsidP="00DF758F">
      <w:r w:rsidRPr="00DF758F">
        <w:rPr>
          <w:b/>
          <w:bCs/>
        </w:rPr>
        <w:t>Case Questions</w:t>
      </w:r>
    </w:p>
    <w:p w14:paraId="036E582C" w14:textId="77777777" w:rsidR="00DF758F" w:rsidRPr="00DF758F" w:rsidRDefault="00DF758F" w:rsidP="00DF758F">
      <w:r w:rsidRPr="00DF758F">
        <w:rPr>
          <w:b/>
          <w:bCs/>
        </w:rPr>
        <w:t>P2–5.</w:t>
      </w:r>
      <w:r w:rsidRPr="00DF758F">
        <w:t xml:space="preserve"> Why does the EU offer aid to Airbus? Why does the United States offer aid to Boeing?</w:t>
      </w:r>
      <w:r w:rsidRPr="00DF758F">
        <w:br/>
      </w:r>
      <w:r w:rsidRPr="00DF758F">
        <w:rPr>
          <w:b/>
          <w:bCs/>
        </w:rPr>
        <w:t>P2–6.</w:t>
      </w:r>
      <w:r w:rsidRPr="00DF758F">
        <w:t xml:space="preserve"> Who benefits from this aid? Who loses?</w:t>
      </w:r>
      <w:r w:rsidRPr="00DF758F">
        <w:br/>
      </w:r>
      <w:r w:rsidRPr="00DF758F">
        <w:rPr>
          <w:b/>
          <w:bCs/>
        </w:rPr>
        <w:t>P2–7.</w:t>
      </w:r>
      <w:r w:rsidRPr="00DF758F">
        <w:t xml:space="preserve"> If the U.S. government’s aid to Boeing and the EU’s aid to Airbus just cancelled each other out, would there be any winners or losers from these aid programs?</w:t>
      </w:r>
      <w:r w:rsidRPr="00DF758F">
        <w:br/>
      </w:r>
      <w:r w:rsidRPr="00DF758F">
        <w:rPr>
          <w:b/>
          <w:bCs/>
        </w:rPr>
        <w:t>P2–8.</w:t>
      </w:r>
      <w:r w:rsidRPr="00DF758F">
        <w:t xml:space="preserve"> In 2013, Delta Airlines filed a lawsuit against the Export-Import Bank of the United States, alleging that the bank’s financing of new Boeing aircraft hurt Delta’s competitiveness. The Air Line Pilots Association (ALPA), a union representing 47,000 pilots at 28 U.S. airlines, supported Delta’s lawsuit. What is the logic behind Delta’s lawsuit? Do you agree with Delta and ALPA?</w:t>
      </w:r>
    </w:p>
    <w:p w14:paraId="2255A490" w14:textId="3B3954EB" w:rsidR="00DF758F" w:rsidRPr="00DF758F" w:rsidRDefault="00DF758F" w:rsidP="00DF758F"/>
    <w:p w14:paraId="1F3E6CBF" w14:textId="77777777" w:rsidR="00DF758F" w:rsidRPr="00DF758F" w:rsidRDefault="00DF758F" w:rsidP="00DF758F"/>
    <w:sectPr w:rsidR="00DF758F" w:rsidRPr="00DF75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58F"/>
    <w:rsid w:val="00DF758F"/>
    <w:rsid w:val="00F108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6F5C"/>
  <w15:chartTrackingRefBased/>
  <w15:docId w15:val="{22B542E2-64F2-4595-97A3-45CB7B9A9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5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75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5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5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5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5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5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75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5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5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5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5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5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5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58F"/>
    <w:rPr>
      <w:rFonts w:eastAsiaTheme="majorEastAsia" w:cstheme="majorBidi"/>
      <w:color w:val="272727" w:themeColor="text1" w:themeTint="D8"/>
    </w:rPr>
  </w:style>
  <w:style w:type="paragraph" w:styleId="Title">
    <w:name w:val="Title"/>
    <w:basedOn w:val="Normal"/>
    <w:next w:val="Normal"/>
    <w:link w:val="TitleChar"/>
    <w:uiPriority w:val="10"/>
    <w:qFormat/>
    <w:rsid w:val="00DF75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5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5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58F"/>
    <w:pPr>
      <w:spacing w:before="160"/>
      <w:jc w:val="center"/>
    </w:pPr>
    <w:rPr>
      <w:i/>
      <w:iCs/>
      <w:color w:val="404040" w:themeColor="text1" w:themeTint="BF"/>
    </w:rPr>
  </w:style>
  <w:style w:type="character" w:customStyle="1" w:styleId="QuoteChar">
    <w:name w:val="Quote Char"/>
    <w:basedOn w:val="DefaultParagraphFont"/>
    <w:link w:val="Quote"/>
    <w:uiPriority w:val="29"/>
    <w:rsid w:val="00DF758F"/>
    <w:rPr>
      <w:i/>
      <w:iCs/>
      <w:color w:val="404040" w:themeColor="text1" w:themeTint="BF"/>
    </w:rPr>
  </w:style>
  <w:style w:type="paragraph" w:styleId="ListParagraph">
    <w:name w:val="List Paragraph"/>
    <w:basedOn w:val="Normal"/>
    <w:uiPriority w:val="34"/>
    <w:qFormat/>
    <w:rsid w:val="00DF758F"/>
    <w:pPr>
      <w:ind w:left="720"/>
      <w:contextualSpacing/>
    </w:pPr>
  </w:style>
  <w:style w:type="character" w:styleId="IntenseEmphasis">
    <w:name w:val="Intense Emphasis"/>
    <w:basedOn w:val="DefaultParagraphFont"/>
    <w:uiPriority w:val="21"/>
    <w:qFormat/>
    <w:rsid w:val="00DF758F"/>
    <w:rPr>
      <w:i/>
      <w:iCs/>
      <w:color w:val="0F4761" w:themeColor="accent1" w:themeShade="BF"/>
    </w:rPr>
  </w:style>
  <w:style w:type="paragraph" w:styleId="IntenseQuote">
    <w:name w:val="Intense Quote"/>
    <w:basedOn w:val="Normal"/>
    <w:next w:val="Normal"/>
    <w:link w:val="IntenseQuoteChar"/>
    <w:uiPriority w:val="30"/>
    <w:qFormat/>
    <w:rsid w:val="00DF75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58F"/>
    <w:rPr>
      <w:i/>
      <w:iCs/>
      <w:color w:val="0F4761" w:themeColor="accent1" w:themeShade="BF"/>
    </w:rPr>
  </w:style>
  <w:style w:type="character" w:styleId="IntenseReference">
    <w:name w:val="Intense Reference"/>
    <w:basedOn w:val="DefaultParagraphFont"/>
    <w:uiPriority w:val="32"/>
    <w:qFormat/>
    <w:rsid w:val="00DF75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231580">
      <w:bodyDiv w:val="1"/>
      <w:marLeft w:val="0"/>
      <w:marRight w:val="0"/>
      <w:marTop w:val="0"/>
      <w:marBottom w:val="0"/>
      <w:divBdr>
        <w:top w:val="none" w:sz="0" w:space="0" w:color="auto"/>
        <w:left w:val="none" w:sz="0" w:space="0" w:color="auto"/>
        <w:bottom w:val="none" w:sz="0" w:space="0" w:color="auto"/>
        <w:right w:val="none" w:sz="0" w:space="0" w:color="auto"/>
      </w:divBdr>
    </w:div>
    <w:div w:id="1252928612">
      <w:bodyDiv w:val="1"/>
      <w:marLeft w:val="0"/>
      <w:marRight w:val="0"/>
      <w:marTop w:val="0"/>
      <w:marBottom w:val="0"/>
      <w:divBdr>
        <w:top w:val="none" w:sz="0" w:space="0" w:color="auto"/>
        <w:left w:val="none" w:sz="0" w:space="0" w:color="auto"/>
        <w:bottom w:val="none" w:sz="0" w:space="0" w:color="auto"/>
        <w:right w:val="none" w:sz="0" w:space="0" w:color="auto"/>
      </w:divBdr>
    </w:div>
    <w:div w:id="1444422172">
      <w:bodyDiv w:val="1"/>
      <w:marLeft w:val="0"/>
      <w:marRight w:val="0"/>
      <w:marTop w:val="0"/>
      <w:marBottom w:val="0"/>
      <w:divBdr>
        <w:top w:val="none" w:sz="0" w:space="0" w:color="auto"/>
        <w:left w:val="none" w:sz="0" w:space="0" w:color="auto"/>
        <w:bottom w:val="none" w:sz="0" w:space="0" w:color="auto"/>
        <w:right w:val="none" w:sz="0" w:space="0" w:color="auto"/>
      </w:divBdr>
    </w:div>
    <w:div w:id="168343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807</Words>
  <Characters>4600</Characters>
  <Application>Microsoft Office Word</Application>
  <DocSecurity>0</DocSecurity>
  <Lines>38</Lines>
  <Paragraphs>10</Paragraphs>
  <ScaleCrop>false</ScaleCrop>
  <Company>University of Wales Trinity Saint David</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Narayanan</dc:creator>
  <cp:keywords/>
  <dc:description/>
  <cp:lastModifiedBy>Akshay Narayanan</cp:lastModifiedBy>
  <cp:revision>1</cp:revision>
  <dcterms:created xsi:type="dcterms:W3CDTF">2025-05-12T08:56:00Z</dcterms:created>
  <dcterms:modified xsi:type="dcterms:W3CDTF">2025-05-12T08:58:00Z</dcterms:modified>
</cp:coreProperties>
</file>