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9CFCE" w14:textId="77777777" w:rsidR="00A715B8" w:rsidRDefault="00A715B8" w:rsidP="009E3859">
      <w:pPr>
        <w:pStyle w:val="BodyText"/>
        <w:jc w:val="center"/>
        <w:rPr>
          <w:rFonts w:cs="Arial"/>
          <w:b/>
          <w:bCs/>
          <w:color w:val="000000"/>
        </w:rPr>
      </w:pPr>
    </w:p>
    <w:p w14:paraId="77339E09" w14:textId="77777777" w:rsidR="00A715B8" w:rsidRDefault="00A715B8" w:rsidP="009E3859">
      <w:pPr>
        <w:pStyle w:val="BodyText"/>
        <w:jc w:val="center"/>
        <w:rPr>
          <w:rFonts w:cs="Arial"/>
          <w:b/>
          <w:bCs/>
          <w:color w:val="000000"/>
        </w:rPr>
      </w:pPr>
    </w:p>
    <w:p w14:paraId="225FBD3F" w14:textId="77777777" w:rsidR="00A715B8" w:rsidRDefault="00A715B8" w:rsidP="009E3859">
      <w:pPr>
        <w:pStyle w:val="BodyText"/>
        <w:jc w:val="center"/>
        <w:rPr>
          <w:rFonts w:cs="Arial"/>
          <w:b/>
          <w:bCs/>
          <w:color w:val="000000"/>
        </w:rPr>
      </w:pPr>
    </w:p>
    <w:p w14:paraId="2A7D5EC3" w14:textId="77777777" w:rsidR="009A5B75" w:rsidRDefault="009A5B75" w:rsidP="009E3859">
      <w:pPr>
        <w:pStyle w:val="BodyText"/>
        <w:jc w:val="center"/>
        <w:rPr>
          <w:rFonts w:cs="Arial"/>
          <w:b/>
          <w:bCs/>
          <w:color w:val="000000"/>
        </w:rPr>
      </w:pPr>
    </w:p>
    <w:p w14:paraId="44A2A060" w14:textId="77777777" w:rsidR="009A5B75" w:rsidRDefault="009A5B75" w:rsidP="009E3859">
      <w:pPr>
        <w:pStyle w:val="BodyText"/>
        <w:jc w:val="center"/>
        <w:rPr>
          <w:rFonts w:cs="Arial"/>
          <w:b/>
          <w:bCs/>
          <w:color w:val="000000"/>
        </w:rPr>
      </w:pPr>
    </w:p>
    <w:p w14:paraId="6B3D8E6D" w14:textId="77777777" w:rsidR="00A715B8" w:rsidRDefault="00A715B8" w:rsidP="009E3859">
      <w:pPr>
        <w:pStyle w:val="BodyText"/>
        <w:jc w:val="center"/>
        <w:rPr>
          <w:rFonts w:cs="Arial"/>
          <w:b/>
          <w:bCs/>
          <w:color w:val="000000"/>
        </w:rPr>
      </w:pPr>
    </w:p>
    <w:p w14:paraId="6699096C" w14:textId="77777777" w:rsidR="00A715B8" w:rsidRDefault="00A715B8" w:rsidP="009E3859">
      <w:pPr>
        <w:pStyle w:val="BodyText"/>
        <w:jc w:val="center"/>
        <w:rPr>
          <w:rFonts w:cs="Arial"/>
          <w:b/>
          <w:bCs/>
          <w:color w:val="000000"/>
        </w:rPr>
      </w:pPr>
    </w:p>
    <w:p w14:paraId="07628230" w14:textId="77777777" w:rsidR="00A715B8" w:rsidRDefault="00A715B8" w:rsidP="009E3859">
      <w:pPr>
        <w:pStyle w:val="BodyText"/>
        <w:jc w:val="center"/>
        <w:rPr>
          <w:rFonts w:cs="Arial"/>
          <w:b/>
          <w:bCs/>
          <w:color w:val="000000"/>
        </w:rPr>
      </w:pPr>
    </w:p>
    <w:p w14:paraId="681B399F" w14:textId="737974C0" w:rsidR="00A715B8" w:rsidRDefault="00A715B8" w:rsidP="009E3859">
      <w:pPr>
        <w:pStyle w:val="BodyText"/>
        <w:jc w:val="center"/>
        <w:rPr>
          <w:rFonts w:cs="Arial"/>
          <w:b/>
          <w:bCs/>
          <w:color w:val="000000"/>
        </w:rPr>
      </w:pPr>
    </w:p>
    <w:p w14:paraId="2E2B599C" w14:textId="5259CA5E" w:rsidR="00A715B8" w:rsidRDefault="00494726" w:rsidP="00494726">
      <w:pPr>
        <w:pStyle w:val="BodyText"/>
        <w:jc w:val="center"/>
        <w:rPr>
          <w:rFonts w:cs="Arial"/>
          <w:b/>
          <w:bCs/>
          <w:color w:val="000000"/>
        </w:rPr>
      </w:pPr>
      <w:r w:rsidRPr="003A1791">
        <w:rPr>
          <w:rFonts w:cs="Arial"/>
          <w:noProof/>
        </w:rPr>
        <w:drawing>
          <wp:inline distT="0" distB="0" distL="0" distR="0" wp14:anchorId="59B55EB9" wp14:editId="1DFFD299">
            <wp:extent cx="2838450" cy="479151"/>
            <wp:effectExtent l="0" t="0" r="0" b="0"/>
            <wp:docPr id="83304545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45453"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2204" cy="481473"/>
                    </a:xfrm>
                    <a:prstGeom prst="rect">
                      <a:avLst/>
                    </a:prstGeom>
                  </pic:spPr>
                </pic:pic>
              </a:graphicData>
            </a:graphic>
          </wp:inline>
        </w:drawing>
      </w:r>
    </w:p>
    <w:p w14:paraId="7BF1B0CE" w14:textId="77777777" w:rsidR="00A715B8" w:rsidRDefault="00A715B8" w:rsidP="009E3859">
      <w:pPr>
        <w:pStyle w:val="BodyText"/>
        <w:jc w:val="center"/>
        <w:rPr>
          <w:rFonts w:cs="Arial"/>
          <w:b/>
          <w:bCs/>
          <w:color w:val="000000"/>
        </w:rPr>
      </w:pPr>
    </w:p>
    <w:p w14:paraId="0EB14E74" w14:textId="77777777" w:rsidR="00A715B8" w:rsidRDefault="00A715B8" w:rsidP="009A5B75">
      <w:pPr>
        <w:pStyle w:val="BodyText"/>
        <w:rPr>
          <w:rFonts w:cs="Arial"/>
          <w:b/>
          <w:bCs/>
          <w:color w:val="000000"/>
        </w:rPr>
      </w:pPr>
    </w:p>
    <w:p w14:paraId="0D082012" w14:textId="77777777" w:rsidR="00A715B8" w:rsidRDefault="00A715B8" w:rsidP="009E3859">
      <w:pPr>
        <w:pStyle w:val="BodyText"/>
        <w:jc w:val="center"/>
        <w:rPr>
          <w:rFonts w:cs="Arial"/>
          <w:b/>
          <w:bCs/>
          <w:color w:val="000000"/>
        </w:rPr>
      </w:pPr>
    </w:p>
    <w:tbl>
      <w:tblPr>
        <w:tblStyle w:val="TableGrid"/>
        <w:tblW w:w="0" w:type="auto"/>
        <w:tblLook w:val="04A0" w:firstRow="1" w:lastRow="0" w:firstColumn="1" w:lastColumn="0" w:noHBand="0" w:noVBand="1"/>
      </w:tblPr>
      <w:tblGrid>
        <w:gridCol w:w="8996"/>
      </w:tblGrid>
      <w:tr w:rsidR="009A5B75" w14:paraId="277A87F7" w14:textId="77777777" w:rsidTr="00494726">
        <w:tc>
          <w:tcPr>
            <w:tcW w:w="9016" w:type="dxa"/>
            <w:tcBorders>
              <w:top w:val="single" w:sz="12" w:space="0" w:color="009999"/>
              <w:left w:val="single" w:sz="12" w:space="0" w:color="FFFFFF" w:themeColor="background1"/>
              <w:bottom w:val="single" w:sz="12" w:space="0" w:color="009999"/>
              <w:right w:val="single" w:sz="12" w:space="0" w:color="FFFFFF" w:themeColor="background1"/>
            </w:tcBorders>
          </w:tcPr>
          <w:p w14:paraId="3758968E" w14:textId="77777777" w:rsidR="009A5B75" w:rsidRDefault="009A5B75" w:rsidP="009A5B75">
            <w:pPr>
              <w:pStyle w:val="BodyText"/>
              <w:jc w:val="center"/>
              <w:rPr>
                <w:rFonts w:cs="Arial"/>
                <w:b/>
                <w:bCs/>
                <w:color w:val="000000"/>
              </w:rPr>
            </w:pPr>
          </w:p>
          <w:p w14:paraId="5C949562" w14:textId="3693B8D3" w:rsidR="009A5B75" w:rsidRPr="002D0B25" w:rsidRDefault="009A5B75" w:rsidP="00494726">
            <w:pPr>
              <w:pStyle w:val="BodyText"/>
              <w:jc w:val="center"/>
              <w:rPr>
                <w:rFonts w:cs="Arial"/>
                <w:b/>
                <w:bCs/>
                <w:color w:val="009999"/>
                <w:sz w:val="36"/>
                <w:szCs w:val="36"/>
              </w:rPr>
            </w:pPr>
            <w:r w:rsidRPr="002D0B25">
              <w:rPr>
                <w:rFonts w:cs="Arial"/>
                <w:b/>
                <w:bCs/>
                <w:color w:val="009999"/>
                <w:sz w:val="36"/>
                <w:szCs w:val="36"/>
              </w:rPr>
              <w:t xml:space="preserve">A critical evaluation of the performance management process at </w:t>
            </w:r>
            <w:r w:rsidR="00FB285D">
              <w:rPr>
                <w:rFonts w:cs="Arial"/>
                <w:b/>
                <w:bCs/>
                <w:color w:val="009999"/>
                <w:sz w:val="36"/>
                <w:szCs w:val="36"/>
              </w:rPr>
              <w:br/>
            </w:r>
            <w:r w:rsidRPr="002D0B25">
              <w:rPr>
                <w:rFonts w:cs="Arial"/>
                <w:b/>
                <w:bCs/>
                <w:color w:val="009999"/>
                <w:sz w:val="36"/>
                <w:szCs w:val="36"/>
              </w:rPr>
              <w:t>Natural Resources Wales (NRW)</w:t>
            </w:r>
          </w:p>
          <w:p w14:paraId="3D9BB8E8" w14:textId="77777777" w:rsidR="002D0B25" w:rsidRPr="009A5B75" w:rsidRDefault="002D0B25" w:rsidP="00494726">
            <w:pPr>
              <w:pStyle w:val="BodyText"/>
              <w:jc w:val="center"/>
              <w:rPr>
                <w:rFonts w:cs="Arial"/>
                <w:b/>
                <w:bCs/>
                <w:color w:val="009999"/>
              </w:rPr>
            </w:pPr>
          </w:p>
          <w:p w14:paraId="4B33BB99" w14:textId="7A157216" w:rsidR="009A5B75" w:rsidRPr="00A715B8" w:rsidRDefault="002D438D" w:rsidP="00494726">
            <w:pPr>
              <w:spacing w:line="360" w:lineRule="auto"/>
              <w:jc w:val="center"/>
              <w:rPr>
                <w:rFonts w:cs="Arial"/>
                <w:b/>
                <w:bCs/>
                <w:szCs w:val="24"/>
              </w:rPr>
            </w:pPr>
            <w:r>
              <w:rPr>
                <w:rFonts w:cs="Arial"/>
                <w:b/>
                <w:bCs/>
                <w:szCs w:val="24"/>
              </w:rPr>
              <w:t>Poster content</w:t>
            </w:r>
          </w:p>
          <w:p w14:paraId="1AB0C51C" w14:textId="77777777" w:rsidR="009A5B75" w:rsidRPr="00A715B8" w:rsidRDefault="009A5B75" w:rsidP="00494726">
            <w:pPr>
              <w:spacing w:line="360" w:lineRule="auto"/>
              <w:jc w:val="center"/>
              <w:rPr>
                <w:rFonts w:cs="Arial"/>
                <w:b/>
                <w:bCs/>
                <w:szCs w:val="24"/>
              </w:rPr>
            </w:pPr>
            <w:r w:rsidRPr="00A715B8">
              <w:rPr>
                <w:rFonts w:cs="Arial"/>
                <w:b/>
                <w:bCs/>
                <w:szCs w:val="24"/>
              </w:rPr>
              <w:t>Name: Joseph E Smith</w:t>
            </w:r>
          </w:p>
          <w:p w14:paraId="0A868590" w14:textId="77777777" w:rsidR="009A5B75" w:rsidRPr="00A715B8" w:rsidRDefault="009A5B75" w:rsidP="00494726">
            <w:pPr>
              <w:spacing w:line="360" w:lineRule="auto"/>
              <w:jc w:val="center"/>
              <w:rPr>
                <w:rFonts w:cs="Arial"/>
                <w:b/>
                <w:bCs/>
                <w:szCs w:val="24"/>
              </w:rPr>
            </w:pPr>
            <w:r w:rsidRPr="00A715B8">
              <w:rPr>
                <w:rFonts w:cs="Arial"/>
                <w:b/>
                <w:bCs/>
                <w:szCs w:val="24"/>
              </w:rPr>
              <w:t>Student number: 1900399</w:t>
            </w:r>
          </w:p>
          <w:p w14:paraId="65BE963D" w14:textId="5FFEF4B4" w:rsidR="009A5B75" w:rsidRPr="00A715B8" w:rsidRDefault="009A5B75" w:rsidP="00494726">
            <w:pPr>
              <w:spacing w:line="360" w:lineRule="auto"/>
              <w:jc w:val="center"/>
              <w:rPr>
                <w:rFonts w:cs="Arial"/>
                <w:b/>
                <w:bCs/>
                <w:szCs w:val="24"/>
              </w:rPr>
            </w:pPr>
            <w:r w:rsidRPr="00A715B8">
              <w:rPr>
                <w:rFonts w:cs="Arial"/>
                <w:b/>
                <w:bCs/>
                <w:szCs w:val="24"/>
              </w:rPr>
              <w:t>Word Count:</w:t>
            </w:r>
            <w:r w:rsidR="00C9642E">
              <w:rPr>
                <w:rFonts w:cs="Arial"/>
                <w:b/>
                <w:bCs/>
                <w:szCs w:val="24"/>
              </w:rPr>
              <w:t xml:space="preserve"> </w:t>
            </w:r>
            <w:r w:rsidR="00F9230A">
              <w:rPr>
                <w:rFonts w:cs="Arial"/>
                <w:b/>
                <w:bCs/>
                <w:szCs w:val="24"/>
              </w:rPr>
              <w:t>817</w:t>
            </w:r>
          </w:p>
          <w:p w14:paraId="02EF0AB6" w14:textId="77777777" w:rsidR="009A5B75" w:rsidRDefault="009A5B75" w:rsidP="009E3859">
            <w:pPr>
              <w:pStyle w:val="BodyText"/>
              <w:jc w:val="center"/>
              <w:rPr>
                <w:rFonts w:cs="Arial"/>
                <w:b/>
                <w:bCs/>
                <w:color w:val="000000"/>
              </w:rPr>
            </w:pPr>
          </w:p>
        </w:tc>
      </w:tr>
    </w:tbl>
    <w:p w14:paraId="531E20E2" w14:textId="77777777" w:rsidR="00A715B8" w:rsidRDefault="00A715B8" w:rsidP="009E3859">
      <w:pPr>
        <w:pStyle w:val="BodyText"/>
        <w:jc w:val="center"/>
        <w:rPr>
          <w:rFonts w:cs="Arial"/>
          <w:b/>
          <w:bCs/>
          <w:color w:val="000000"/>
        </w:rPr>
      </w:pPr>
    </w:p>
    <w:p w14:paraId="4D18AD83" w14:textId="77777777" w:rsidR="00A715B8" w:rsidRDefault="00A715B8" w:rsidP="009E3859">
      <w:pPr>
        <w:pStyle w:val="BodyText"/>
        <w:jc w:val="center"/>
        <w:rPr>
          <w:rFonts w:cs="Arial"/>
          <w:b/>
          <w:bCs/>
          <w:color w:val="000000"/>
        </w:rPr>
      </w:pPr>
    </w:p>
    <w:p w14:paraId="25DCD8BB" w14:textId="77777777" w:rsidR="005E7FDC" w:rsidRDefault="00B04DA5">
      <w:r>
        <w:br w:type="page"/>
      </w:r>
    </w:p>
    <w:p w14:paraId="3C277207" w14:textId="3F83674A" w:rsidR="00B04DA5" w:rsidRDefault="00B04DA5" w:rsidP="00B04DA5">
      <w:pPr>
        <w:pStyle w:val="Heading1"/>
      </w:pPr>
      <w:bookmarkStart w:id="0" w:name="_Toc206250435"/>
      <w:r w:rsidRPr="00B04DA5">
        <w:lastRenderedPageBreak/>
        <w:t>Introduction</w:t>
      </w:r>
      <w:bookmarkEnd w:id="0"/>
      <w:r w:rsidRPr="00B04DA5">
        <w:t xml:space="preserve"> </w:t>
      </w:r>
    </w:p>
    <w:p w14:paraId="5D6B437D" w14:textId="23B3D1A7" w:rsidR="007B5664" w:rsidRDefault="003F6E05" w:rsidP="002D438D">
      <w:r>
        <w:br/>
      </w:r>
      <w:r w:rsidR="00F3364E">
        <w:t xml:space="preserve">Following the recent staff survey, 64% employees rated the Sgwrs process negatively (NRW, 2023). </w:t>
      </w:r>
      <w:r w:rsidR="00941A4E">
        <w:t>Designed</w:t>
      </w:r>
      <w:r w:rsidR="007B5664">
        <w:t xml:space="preserve"> </w:t>
      </w:r>
      <w:r w:rsidR="00333EA1">
        <w:t xml:space="preserve">to be informal, employees set their objectives and agree training development with mid-year and year end reviews conducted by the manager (NRW, 2018). </w:t>
      </w:r>
      <w:r w:rsidR="007B5664">
        <w:tab/>
      </w:r>
    </w:p>
    <w:p w14:paraId="34FC15EE" w14:textId="3D686B4A" w:rsidR="00333EA1" w:rsidRDefault="00874B70" w:rsidP="007B5664">
      <w:pPr>
        <w:ind w:firstLine="720"/>
      </w:pPr>
      <w:r>
        <w:t>The aim of the report is to critically evaluate NRW’s PM process. The study provides a strategic opportunity for NRW to assess whether its current p</w:t>
      </w:r>
      <w:r w:rsidR="00DB1D60">
        <w:t>rocess</w:t>
      </w:r>
      <w:r>
        <w:t xml:space="preserve"> </w:t>
      </w:r>
      <w:r w:rsidR="00F4439B">
        <w:t xml:space="preserve">is delivering against its intended purpose. </w:t>
      </w:r>
    </w:p>
    <w:p w14:paraId="103FC362" w14:textId="410697D8" w:rsidR="00F4439B" w:rsidRDefault="00F4439B" w:rsidP="007B5664">
      <w:pPr>
        <w:ind w:firstLine="720"/>
      </w:pPr>
      <w:r>
        <w:t xml:space="preserve">The study will focus on how the Sgwrs process is perceived by managers and employees. Secondary research has been reviewed </w:t>
      </w:r>
      <w:r w:rsidR="005A275C">
        <w:t>to determine whether the current PM process support strategic alignment, motivation, fairness and improvement (</w:t>
      </w:r>
      <w:r w:rsidR="00F81A39">
        <w:t xml:space="preserve">Armstrong, 2017). </w:t>
      </w:r>
    </w:p>
    <w:p w14:paraId="7915813F" w14:textId="77777777" w:rsidR="00D60E08" w:rsidRDefault="00D60E08" w:rsidP="00D60E08">
      <w:pPr>
        <w:pStyle w:val="Heading1"/>
      </w:pPr>
      <w:r>
        <w:t xml:space="preserve">Methodology </w:t>
      </w:r>
    </w:p>
    <w:p w14:paraId="490C550F" w14:textId="77777777" w:rsidR="00D60E08" w:rsidRDefault="00D60E08" w:rsidP="00D60E08">
      <w:r>
        <w:tab/>
        <w:t xml:space="preserve">An online survey was selected to collect primary data from people managers and employees. The survey was designed using a likert-scale, enabling participants to indicate whether they agreed or disagreed with the survey statements. While the survey was shared across the entire organisation, participation was voluntary. A total of 96 responses were submitted. The survey demographic is as follows: </w:t>
      </w:r>
    </w:p>
    <w:p w14:paraId="7927EDFF" w14:textId="77777777" w:rsidR="00D60E08" w:rsidRPr="009F3807" w:rsidRDefault="00D60E08" w:rsidP="00D60E08">
      <w:pPr>
        <w:jc w:val="center"/>
        <w:rPr>
          <w:i/>
          <w:iCs/>
          <w:sz w:val="18"/>
          <w:szCs w:val="16"/>
        </w:rPr>
      </w:pPr>
      <w:r>
        <w:rPr>
          <w:noProof/>
        </w:rPr>
        <w:drawing>
          <wp:inline distT="0" distB="0" distL="0" distR="0" wp14:anchorId="159F4D89" wp14:editId="1B6E4661">
            <wp:extent cx="3419475" cy="2066925"/>
            <wp:effectExtent l="0" t="0" r="9525" b="9525"/>
            <wp:docPr id="130730116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br/>
      </w:r>
      <w:r>
        <w:rPr>
          <w:i/>
          <w:iCs/>
          <w:sz w:val="18"/>
          <w:szCs w:val="16"/>
        </w:rPr>
        <w:t xml:space="preserve">(Figure 3 – Survey population) </w:t>
      </w:r>
    </w:p>
    <w:p w14:paraId="0BE24FC5" w14:textId="77777777" w:rsidR="00D60E08" w:rsidRDefault="00D60E08" w:rsidP="00D60E08">
      <w:pPr>
        <w:ind w:firstLine="720"/>
      </w:pPr>
      <w:r>
        <w:t xml:space="preserve">Participants were guaranteed anonymity to encourage honest responses (Peccei and Van De Voorde, 2019).  The quantitative method enables direct comparison where employees and people managers align and misalign (Parrish, 2023, p.89). </w:t>
      </w:r>
    </w:p>
    <w:p w14:paraId="041ADD0F" w14:textId="77777777" w:rsidR="00D60E08" w:rsidRDefault="00D60E08" w:rsidP="00D60E08">
      <w:r>
        <w:tab/>
        <w:t xml:space="preserve">Data from the survey will be analysed using Excel and presented through frequency counts. The likert-scale results will be grouped into sentiment categories with supporting graphs to highlight any convergence or divergence.  </w:t>
      </w:r>
    </w:p>
    <w:p w14:paraId="642EF90E" w14:textId="77777777" w:rsidR="00D60E08" w:rsidRDefault="00D60E08" w:rsidP="00D60E08"/>
    <w:p w14:paraId="0F205645" w14:textId="3E99DDD6" w:rsidR="008417DA" w:rsidRDefault="004966CA" w:rsidP="00AD28E8">
      <w:pPr>
        <w:pStyle w:val="Heading1"/>
      </w:pPr>
      <w:r>
        <w:lastRenderedPageBreak/>
        <w:t xml:space="preserve">Literature Review </w:t>
      </w:r>
    </w:p>
    <w:p w14:paraId="0AE89EAF" w14:textId="5591FEFB" w:rsidR="00CB3921" w:rsidRDefault="005075C0" w:rsidP="00CB3921">
      <w:r>
        <w:br/>
      </w:r>
      <w:r w:rsidR="002A6B08">
        <w:t>PM processes have evolved from</w:t>
      </w:r>
      <w:r w:rsidR="000F6831">
        <w:t xml:space="preserve"> </w:t>
      </w:r>
      <w:r w:rsidR="00F766A4">
        <w:t>past performance to employee development and alignment with organisational strategy (Armstrong, 2021</w:t>
      </w:r>
      <w:r w:rsidR="000E03B6">
        <w:t>, p.14</w:t>
      </w:r>
      <w:r w:rsidR="00F766A4">
        <w:t xml:space="preserve">). </w:t>
      </w:r>
      <w:r w:rsidR="002E3D92">
        <w:t>Despite changes to PM process</w:t>
      </w:r>
      <w:r w:rsidR="00E60410">
        <w:t>es</w:t>
      </w:r>
      <w:r w:rsidR="00E16424">
        <w:t xml:space="preserve"> to become </w:t>
      </w:r>
      <w:r w:rsidR="00307B17">
        <w:t>focussed on coaching and development (</w:t>
      </w:r>
      <w:r w:rsidR="00866CA0">
        <w:t>Gifford</w:t>
      </w:r>
      <w:r w:rsidR="00307B17">
        <w:t>, 2016)</w:t>
      </w:r>
      <w:r w:rsidR="002E3D92">
        <w:t xml:space="preserve">, </w:t>
      </w:r>
      <w:r w:rsidR="00500599">
        <w:t>legacy practices expose</w:t>
      </w:r>
      <w:r w:rsidR="005D473C">
        <w:t xml:space="preserve"> </w:t>
      </w:r>
      <w:r w:rsidR="00500599">
        <w:t xml:space="preserve">tension between </w:t>
      </w:r>
      <w:r w:rsidR="00126D67">
        <w:t>the strategic function and implementation (</w:t>
      </w:r>
      <w:proofErr w:type="spellStart"/>
      <w:r w:rsidR="00126D67">
        <w:t>Pulakos</w:t>
      </w:r>
      <w:proofErr w:type="spellEnd"/>
      <w:r w:rsidR="00126D67">
        <w:t xml:space="preserve"> and </w:t>
      </w:r>
      <w:proofErr w:type="spellStart"/>
      <w:r w:rsidR="00126D67">
        <w:t>Battisa</w:t>
      </w:r>
      <w:proofErr w:type="spellEnd"/>
      <w:r w:rsidR="00126D67">
        <w:t>, 2020</w:t>
      </w:r>
      <w:r w:rsidR="009A6E93">
        <w:t>, p.7</w:t>
      </w:r>
      <w:r w:rsidR="00126D67">
        <w:t xml:space="preserve">). </w:t>
      </w:r>
    </w:p>
    <w:p w14:paraId="0DBC77AB" w14:textId="1229BF18" w:rsidR="00D307C9" w:rsidRDefault="00272D0D" w:rsidP="00CB3921">
      <w:pPr>
        <w:ind w:firstLine="720"/>
      </w:pPr>
      <w:r>
        <w:t xml:space="preserve">Empirical evidence has highlighted a significant gap </w:t>
      </w:r>
      <w:r w:rsidR="005E05FB">
        <w:t>of PM achieving organisational alignment (</w:t>
      </w:r>
      <w:proofErr w:type="spellStart"/>
      <w:r w:rsidR="005E05FB">
        <w:t>Hatry</w:t>
      </w:r>
      <w:proofErr w:type="spellEnd"/>
      <w:r w:rsidR="005E05FB">
        <w:t xml:space="preserve"> et al., 2022</w:t>
      </w:r>
      <w:r w:rsidR="00DC3C2D">
        <w:t>, p.11</w:t>
      </w:r>
      <w:r w:rsidR="005E05FB">
        <w:t xml:space="preserve">). </w:t>
      </w:r>
      <w:r w:rsidR="00C91A01">
        <w:t>PM systems were designed for stable business models</w:t>
      </w:r>
      <w:r w:rsidR="00296196">
        <w:t xml:space="preserve"> are not robust enough for external volatile conditions</w:t>
      </w:r>
      <w:r w:rsidR="005F74BB">
        <w:t xml:space="preserve"> </w:t>
      </w:r>
      <w:r w:rsidR="00792A42">
        <w:t>(Armstrong and Brown, 2024</w:t>
      </w:r>
      <w:r w:rsidR="00206D3F">
        <w:t>, p.55</w:t>
      </w:r>
      <w:r w:rsidR="00792A42">
        <w:t>)</w:t>
      </w:r>
      <w:r w:rsidR="007F355F">
        <w:t xml:space="preserve">, leading to </w:t>
      </w:r>
      <w:r w:rsidR="006678A5">
        <w:t>weaker</w:t>
      </w:r>
      <w:r w:rsidR="007F355F">
        <w:t xml:space="preserve"> alignment and greater role ambiguity</w:t>
      </w:r>
      <w:r w:rsidR="006678A5">
        <w:t xml:space="preserve"> </w:t>
      </w:r>
      <w:r w:rsidR="00792A42">
        <w:t>(Pettinger, 2010</w:t>
      </w:r>
      <w:r w:rsidR="00031538">
        <w:t>, p.340</w:t>
      </w:r>
      <w:r w:rsidR="00792A42">
        <w:t>).</w:t>
      </w:r>
    </w:p>
    <w:p w14:paraId="1520E411" w14:textId="1FC2E86C" w:rsidR="00215453" w:rsidRDefault="005F5883" w:rsidP="00CB3921">
      <w:pPr>
        <w:ind w:firstLine="720"/>
      </w:pPr>
      <w:r>
        <w:t>Goal setting is critical for PM. Through specific, challenging and achievable goals performance is driven (Locke and Latham</w:t>
      </w:r>
      <w:r w:rsidR="009B7A9C">
        <w:t xml:space="preserve">, </w:t>
      </w:r>
      <w:r>
        <w:t>2</w:t>
      </w:r>
      <w:r w:rsidR="00606B97">
        <w:t>009</w:t>
      </w:r>
      <w:r>
        <w:t xml:space="preserve">). </w:t>
      </w:r>
      <w:r w:rsidR="001D014D">
        <w:t xml:space="preserve">However, if goals are </w:t>
      </w:r>
      <w:r w:rsidR="0079446E">
        <w:t>rigid, they may not be achieved if the conditions are volatile (</w:t>
      </w:r>
      <w:r w:rsidR="00BC6371">
        <w:t>Cappelli and Travis</w:t>
      </w:r>
      <w:r w:rsidR="002C387B">
        <w:t xml:space="preserve">, </w:t>
      </w:r>
      <w:r w:rsidR="00BC6371">
        <w:t>2016</w:t>
      </w:r>
      <w:r w:rsidR="0079446E">
        <w:t xml:space="preserve">). </w:t>
      </w:r>
      <w:r w:rsidR="00036108">
        <w:t xml:space="preserve"> The self-determination theory </w:t>
      </w:r>
      <w:r w:rsidR="00B80F17">
        <w:t xml:space="preserve">highlights that the role and experience of the manager is key to </w:t>
      </w:r>
      <w:r w:rsidR="00A557AB">
        <w:t>fulfilling the psychological needs of the employee (</w:t>
      </w:r>
      <w:r w:rsidR="00051A6D">
        <w:t>Ryan and Deci, 2017, p.</w:t>
      </w:r>
      <w:r w:rsidR="003F24DE">
        <w:t>121</w:t>
      </w:r>
      <w:r w:rsidR="00A557AB">
        <w:t xml:space="preserve">). </w:t>
      </w:r>
      <w:r w:rsidR="00144B59">
        <w:t>A key element to motivation is the delivery and timing of feedback</w:t>
      </w:r>
      <w:r w:rsidR="00E311A1">
        <w:t xml:space="preserve"> and organisation’s fail to </w:t>
      </w:r>
      <w:r w:rsidR="00036108">
        <w:t>effectively train and support managers in facilitating the PM process</w:t>
      </w:r>
      <w:r w:rsidR="00144B59">
        <w:t xml:space="preserve"> </w:t>
      </w:r>
      <w:r w:rsidR="00051491">
        <w:t xml:space="preserve">rather than focussing </w:t>
      </w:r>
      <w:r w:rsidR="005E35D0">
        <w:t xml:space="preserve">procedural compliance </w:t>
      </w:r>
      <w:r w:rsidR="00144B59">
        <w:t>(Pettinger, 2010</w:t>
      </w:r>
      <w:r w:rsidR="007B7D9D">
        <w:t>, p.339</w:t>
      </w:r>
      <w:r w:rsidR="00144B59">
        <w:t>)</w:t>
      </w:r>
      <w:r w:rsidR="005E35D0">
        <w:t xml:space="preserve"> (Waite, 2024)</w:t>
      </w:r>
      <w:r w:rsidR="00144B59">
        <w:t>.</w:t>
      </w:r>
      <w:r w:rsidR="00E311A1">
        <w:t xml:space="preserve"> </w:t>
      </w:r>
      <w:r w:rsidR="00036108">
        <w:t xml:space="preserve"> </w:t>
      </w:r>
    </w:p>
    <w:p w14:paraId="4516F727" w14:textId="44DEC44E" w:rsidR="00785296" w:rsidRDefault="00785296" w:rsidP="00CB3921">
      <w:pPr>
        <w:ind w:firstLine="720"/>
      </w:pPr>
      <w:r>
        <w:t>Sutton (2016) argues that performance measurement is flawed</w:t>
      </w:r>
      <w:r w:rsidR="00877B0D">
        <w:t xml:space="preserve"> that can lead to </w:t>
      </w:r>
      <w:r w:rsidR="0006686C">
        <w:t>bias and misrepresentation (</w:t>
      </w:r>
      <w:r w:rsidR="00751BD3">
        <w:t>Hutchinson, 2013</w:t>
      </w:r>
      <w:r w:rsidR="00B3486A">
        <w:t>, p.13</w:t>
      </w:r>
      <w:r w:rsidR="0006686C">
        <w:t>).</w:t>
      </w:r>
      <w:r w:rsidR="00751BD3">
        <w:t xml:space="preserve"> </w:t>
      </w:r>
      <w:r w:rsidR="007D1E30">
        <w:t>Kohn (</w:t>
      </w:r>
      <w:r w:rsidR="0098789F">
        <w:t>1993, p.97</w:t>
      </w:r>
      <w:r w:rsidR="007D1E30">
        <w:t>) highlights that performance related rewards can harm motivation</w:t>
      </w:r>
      <w:r w:rsidR="00450928">
        <w:t xml:space="preserve"> and when there is a focus on metrics, it could lead to a culture of cutting corners and non-collaboration</w:t>
      </w:r>
      <w:r w:rsidR="00416690">
        <w:t xml:space="preserve"> (Armstrong, 202</w:t>
      </w:r>
      <w:r w:rsidR="000D77A4">
        <w:t>2</w:t>
      </w:r>
      <w:r w:rsidR="00897C12">
        <w:t>, p.49</w:t>
      </w:r>
      <w:r w:rsidR="00416690">
        <w:t xml:space="preserve">). </w:t>
      </w:r>
    </w:p>
    <w:p w14:paraId="71BC5807" w14:textId="77777777" w:rsidR="005B6D21" w:rsidRDefault="005B6D21" w:rsidP="005B6D21">
      <w:pPr>
        <w:pStyle w:val="Heading1"/>
      </w:pPr>
      <w:r>
        <w:t xml:space="preserve">Research Findings </w:t>
      </w:r>
    </w:p>
    <w:p w14:paraId="1FCAF293" w14:textId="34C02B43" w:rsidR="00C93821" w:rsidRDefault="00C93821" w:rsidP="00C93821"/>
    <w:p w14:paraId="4CB541F3" w14:textId="77777777" w:rsidR="00BD2793" w:rsidRDefault="00EC4400" w:rsidP="00C93821">
      <w:r>
        <w:t xml:space="preserve">The data from primary research highlighted </w:t>
      </w:r>
      <w:r w:rsidR="004B1B30">
        <w:t>that managers have rated the Sgwrs process more positively compared to the employees.</w:t>
      </w:r>
      <w:r w:rsidR="00BD2793">
        <w:t xml:space="preserve"> The analysis of the data is undertaken to align with the analysis of the secondary research. </w:t>
      </w:r>
    </w:p>
    <w:p w14:paraId="52975370" w14:textId="77777777" w:rsidR="0033296B" w:rsidRDefault="00BD2793" w:rsidP="00C93821">
      <w:r>
        <w:tab/>
        <w:t xml:space="preserve">Both the employees and managers </w:t>
      </w:r>
      <w:r w:rsidR="000F42F6">
        <w:t xml:space="preserve">had different perceptions on Sgwrs’ overall effectiveness. </w:t>
      </w:r>
    </w:p>
    <w:p w14:paraId="68D5831E" w14:textId="77777777" w:rsidR="000779CD" w:rsidRDefault="000779CD" w:rsidP="000779CD">
      <w:r>
        <w:rPr>
          <w:noProof/>
        </w:rPr>
        <w:lastRenderedPageBreak/>
        <w:drawing>
          <wp:inline distT="0" distB="0" distL="0" distR="0" wp14:anchorId="35FA2821" wp14:editId="58E24B5C">
            <wp:extent cx="5486400" cy="3200400"/>
            <wp:effectExtent l="0" t="0" r="0" b="0"/>
            <wp:docPr id="143475679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140B16" w14:textId="77777777" w:rsidR="000779CD" w:rsidRPr="00A27476" w:rsidRDefault="000779CD" w:rsidP="000779CD">
      <w:pPr>
        <w:jc w:val="center"/>
        <w:rPr>
          <w:i/>
          <w:iCs/>
          <w:sz w:val="18"/>
          <w:szCs w:val="18"/>
        </w:rPr>
      </w:pPr>
      <w:r w:rsidRPr="00A27476">
        <w:rPr>
          <w:i/>
          <w:iCs/>
          <w:sz w:val="18"/>
          <w:szCs w:val="18"/>
        </w:rPr>
        <w:t xml:space="preserve">(Figure </w:t>
      </w:r>
      <w:r>
        <w:rPr>
          <w:i/>
          <w:iCs/>
          <w:sz w:val="18"/>
          <w:szCs w:val="18"/>
        </w:rPr>
        <w:t>4</w:t>
      </w:r>
      <w:r w:rsidRPr="00A27476">
        <w:rPr>
          <w:i/>
          <w:iCs/>
          <w:sz w:val="18"/>
          <w:szCs w:val="18"/>
        </w:rPr>
        <w:t xml:space="preserve"> – Comparison of employee &amp; manager responses to Sgwrs feedback)</w:t>
      </w:r>
    </w:p>
    <w:p w14:paraId="59F0E73D" w14:textId="133B6670" w:rsidR="0033296B" w:rsidRDefault="0033296B" w:rsidP="00C93821"/>
    <w:p w14:paraId="2CE3590E" w14:textId="65DB9502" w:rsidR="00EC4400" w:rsidRDefault="000F42F6" w:rsidP="0033296B">
      <w:pPr>
        <w:ind w:firstLine="720"/>
      </w:pPr>
      <w:r>
        <w:t xml:space="preserve">The data </w:t>
      </w:r>
      <w:r w:rsidR="0033296B">
        <w:t>demonstrates</w:t>
      </w:r>
      <w:r>
        <w:t xml:space="preserve"> that managers rated the process positively while employees were more </w:t>
      </w:r>
      <w:r w:rsidR="00EB1FC3">
        <w:t>negative. Armstrong (</w:t>
      </w:r>
      <w:r w:rsidR="006801C1">
        <w:t>2022, p.</w:t>
      </w:r>
      <w:r w:rsidR="00656BEB">
        <w:t>373</w:t>
      </w:r>
      <w:r w:rsidR="00EB1FC3">
        <w:t xml:space="preserve">) highlights that PM is more effective in theory compared to the </w:t>
      </w:r>
      <w:r w:rsidR="00B9491A">
        <w:t>lived experience</w:t>
      </w:r>
      <w:r w:rsidR="00EB1FC3">
        <w:t xml:space="preserve"> in practice. The data </w:t>
      </w:r>
      <w:r w:rsidR="00B50A05">
        <w:t xml:space="preserve">signals that the employee experience is inconsistent which could be linked to the capability and experience of the line manager (Payne, 2007). </w:t>
      </w:r>
      <w:r w:rsidR="004B1B30">
        <w:t xml:space="preserve"> </w:t>
      </w:r>
    </w:p>
    <w:p w14:paraId="38B0EB0B" w14:textId="27673DEA" w:rsidR="00D8034A" w:rsidRDefault="00B50A05" w:rsidP="00C93821">
      <w:r>
        <w:tab/>
      </w:r>
      <w:r w:rsidR="004B0EF2">
        <w:t xml:space="preserve">Motivation was also a theme were both groups weren’t aligned. </w:t>
      </w:r>
    </w:p>
    <w:tbl>
      <w:tblPr>
        <w:tblStyle w:val="TableGridLight"/>
        <w:tblW w:w="0" w:type="auto"/>
        <w:tblLook w:val="04A0" w:firstRow="1" w:lastRow="0" w:firstColumn="1" w:lastColumn="0" w:noHBand="0" w:noVBand="1"/>
      </w:tblPr>
      <w:tblGrid>
        <w:gridCol w:w="4116"/>
        <w:gridCol w:w="4296"/>
      </w:tblGrid>
      <w:tr w:rsidR="00D8034A" w14:paraId="02ECCCA5" w14:textId="77777777" w:rsidTr="00A242ED">
        <w:trPr>
          <w:trHeight w:val="2328"/>
        </w:trPr>
        <w:tc>
          <w:tcPr>
            <w:tcW w:w="41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635D577" w14:textId="77777777" w:rsidR="00D8034A" w:rsidRDefault="00D8034A" w:rsidP="005208BD">
            <w:r>
              <w:rPr>
                <w:noProof/>
              </w:rPr>
              <w:drawing>
                <wp:inline distT="0" distB="0" distL="0" distR="0" wp14:anchorId="51737C4E" wp14:editId="61AF0AA2">
                  <wp:extent cx="2476500" cy="2847975"/>
                  <wp:effectExtent l="0" t="0" r="0" b="9525"/>
                  <wp:docPr id="66270846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296" w:type="dxa"/>
            <w:tcBorders>
              <w:top w:val="single" w:sz="4" w:space="0" w:color="FFFFFF" w:themeColor="background1"/>
              <w:left w:val="single" w:sz="4" w:space="0" w:color="FFFFFF" w:themeColor="background1"/>
              <w:bottom w:val="single" w:sz="4" w:space="0" w:color="FFFFFF"/>
              <w:right w:val="single" w:sz="4" w:space="0" w:color="FFFFFF" w:themeColor="background1"/>
            </w:tcBorders>
          </w:tcPr>
          <w:p w14:paraId="0A4B3995" w14:textId="77777777" w:rsidR="00D8034A" w:rsidRDefault="00D8034A" w:rsidP="005208BD">
            <w:r>
              <w:rPr>
                <w:noProof/>
              </w:rPr>
              <w:drawing>
                <wp:inline distT="0" distB="0" distL="0" distR="0" wp14:anchorId="51B22506" wp14:editId="15C714AF">
                  <wp:extent cx="2590800" cy="3048000"/>
                  <wp:effectExtent l="0" t="0" r="0" b="0"/>
                  <wp:docPr id="923951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542538DF" w14:textId="3E62949D" w:rsidR="00A242ED" w:rsidRPr="00A242ED" w:rsidRDefault="00A242ED" w:rsidP="00A242ED">
      <w:pPr>
        <w:jc w:val="center"/>
        <w:rPr>
          <w:i/>
          <w:iCs/>
          <w:sz w:val="18"/>
          <w:szCs w:val="16"/>
        </w:rPr>
      </w:pPr>
      <w:r>
        <w:rPr>
          <w:i/>
          <w:iCs/>
          <w:sz w:val="18"/>
          <w:szCs w:val="16"/>
        </w:rPr>
        <w:t xml:space="preserve">(Figure 5 – Comparison of the employee and manager responses on how Sgwrs drives engagement and motivates employees). </w:t>
      </w:r>
    </w:p>
    <w:p w14:paraId="64125545" w14:textId="4E109EBE" w:rsidR="00A31B87" w:rsidRDefault="004B0EF2" w:rsidP="006178E2">
      <w:pPr>
        <w:ind w:firstLine="720"/>
      </w:pPr>
      <w:r>
        <w:lastRenderedPageBreak/>
        <w:t>The employee’s responses support Kohn’s (1993</w:t>
      </w:r>
      <w:r w:rsidR="00D80747">
        <w:t>, p.97</w:t>
      </w:r>
      <w:r>
        <w:t xml:space="preserve">) criticism of PM frameworks which are overly </w:t>
      </w:r>
      <w:r w:rsidR="00000269">
        <w:t>bureaucratic</w:t>
      </w:r>
      <w:r>
        <w:t xml:space="preserve"> </w:t>
      </w:r>
      <w:r w:rsidR="00000269">
        <w:t>and as a result, it fails to motivate which weakens intrinsic motivation (</w:t>
      </w:r>
      <w:r w:rsidR="00600B28">
        <w:t>Ar</w:t>
      </w:r>
      <w:r w:rsidR="00094423">
        <w:t>mstrong, 202</w:t>
      </w:r>
      <w:r w:rsidR="00C25323">
        <w:t>2, p.112</w:t>
      </w:r>
      <w:r w:rsidR="00000269">
        <w:t xml:space="preserve">). </w:t>
      </w:r>
    </w:p>
    <w:p w14:paraId="4BE8901B" w14:textId="16194FAD" w:rsidR="00A31B87" w:rsidRDefault="00732947" w:rsidP="00A31B87">
      <w:pPr>
        <w:ind w:firstLine="720"/>
      </w:pPr>
      <w:r>
        <w:t xml:space="preserve">The survey highlighted that managers rate themselves more favourably on facilitating a fair process compared to the employees. </w:t>
      </w:r>
    </w:p>
    <w:p w14:paraId="7782D238" w14:textId="77777777" w:rsidR="000F5A5A" w:rsidRDefault="000F5A5A" w:rsidP="000F5A5A">
      <w:pPr>
        <w:ind w:firstLine="720"/>
        <w:jc w:val="center"/>
      </w:pPr>
      <w:r>
        <w:rPr>
          <w:noProof/>
        </w:rPr>
        <w:drawing>
          <wp:inline distT="0" distB="0" distL="0" distR="0" wp14:anchorId="36AE2C1F" wp14:editId="52DF8298">
            <wp:extent cx="4897755" cy="3162300"/>
            <wp:effectExtent l="0" t="0" r="17145" b="0"/>
            <wp:docPr id="137167760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C7A913" w14:textId="77777777" w:rsidR="000F5A5A" w:rsidRPr="000730A2" w:rsidRDefault="000F5A5A" w:rsidP="000F5A5A">
      <w:pPr>
        <w:ind w:firstLine="720"/>
        <w:jc w:val="center"/>
        <w:rPr>
          <w:i/>
          <w:iCs/>
          <w:sz w:val="18"/>
          <w:szCs w:val="18"/>
        </w:rPr>
      </w:pPr>
      <w:r>
        <w:rPr>
          <w:i/>
          <w:iCs/>
          <w:sz w:val="18"/>
          <w:szCs w:val="18"/>
        </w:rPr>
        <w:t xml:space="preserve">(Figure 6 - </w:t>
      </w:r>
      <w:r>
        <w:rPr>
          <w:i/>
          <w:iCs/>
          <w:sz w:val="18"/>
          <w:szCs w:val="16"/>
        </w:rPr>
        <w:t>Comparison of the employee and manager responses on whether the Sgwrs process is managed fairly and consistently).</w:t>
      </w:r>
    </w:p>
    <w:p w14:paraId="30A296C9" w14:textId="784E025D" w:rsidR="00A31B87" w:rsidRDefault="00A31B87" w:rsidP="00C93821"/>
    <w:p w14:paraId="3C6BE4D7" w14:textId="73CAF366" w:rsidR="00000269" w:rsidRDefault="00732947" w:rsidP="00A31B87">
      <w:pPr>
        <w:ind w:firstLine="720"/>
      </w:pPr>
      <w:r>
        <w:t xml:space="preserve">Gomes and Mendes (2023) </w:t>
      </w:r>
      <w:r w:rsidR="006D336D">
        <w:t>theori</w:t>
      </w:r>
      <w:r w:rsidR="002D743E">
        <w:t>s</w:t>
      </w:r>
      <w:r w:rsidR="006D336D">
        <w:t xml:space="preserve">e that employees are sensitive to how their performance is evaluated. </w:t>
      </w:r>
      <w:r w:rsidR="009E3DF0">
        <w:t xml:space="preserve">This signifies that the skill and ability of the manager </w:t>
      </w:r>
      <w:r w:rsidR="00F44F40">
        <w:t xml:space="preserve">conducting the process is critical when assessing the perception of the employee (Hristov, Camilli and </w:t>
      </w:r>
      <w:proofErr w:type="spellStart"/>
      <w:r w:rsidR="00F44F40">
        <w:t>Mechelli</w:t>
      </w:r>
      <w:proofErr w:type="spellEnd"/>
      <w:r w:rsidR="00F44F40">
        <w:t>, 2022).</w:t>
      </w:r>
    </w:p>
    <w:p w14:paraId="110028A6" w14:textId="77777777" w:rsidR="00884005" w:rsidRDefault="00F44F40" w:rsidP="00C93821">
      <w:r>
        <w:tab/>
      </w:r>
      <w:r w:rsidR="00B562EC">
        <w:t xml:space="preserve">The survey </w:t>
      </w:r>
      <w:r w:rsidR="00EE619B">
        <w:t xml:space="preserve">suggests </w:t>
      </w:r>
      <w:r w:rsidR="00B562EC">
        <w:t>that employees aren’t receiving regular feedback on their performance and how they contribute to the corporate plan</w:t>
      </w:r>
      <w:r w:rsidR="0014230E">
        <w:t xml:space="preserve"> isn’t explicit</w:t>
      </w:r>
      <w:r w:rsidR="00B562EC">
        <w:t>.</w:t>
      </w:r>
    </w:p>
    <w:p w14:paraId="0A41C304" w14:textId="1E1DCCFF" w:rsidR="00884005" w:rsidRDefault="00ED06BC" w:rsidP="009D185D">
      <w:pPr>
        <w:jc w:val="center"/>
      </w:pPr>
      <w:r>
        <w:rPr>
          <w:noProof/>
        </w:rPr>
        <w:lastRenderedPageBreak/>
        <w:drawing>
          <wp:inline distT="0" distB="0" distL="0" distR="0" wp14:anchorId="3FF31076" wp14:editId="6ACB66DE">
            <wp:extent cx="4733925" cy="3571875"/>
            <wp:effectExtent l="0" t="0" r="9525" b="9525"/>
            <wp:docPr id="59614186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9D185D">
        <w:br/>
      </w:r>
      <w:r w:rsidR="009D185D" w:rsidRPr="00965DEE">
        <w:rPr>
          <w:i/>
          <w:iCs/>
          <w:sz w:val="18"/>
          <w:szCs w:val="16"/>
        </w:rPr>
        <w:t xml:space="preserve">(Figure </w:t>
      </w:r>
      <w:r w:rsidR="009D185D">
        <w:rPr>
          <w:i/>
          <w:iCs/>
          <w:sz w:val="18"/>
          <w:szCs w:val="16"/>
        </w:rPr>
        <w:t>7</w:t>
      </w:r>
      <w:r w:rsidR="009D185D" w:rsidRPr="00965DEE">
        <w:rPr>
          <w:i/>
          <w:iCs/>
          <w:sz w:val="18"/>
          <w:szCs w:val="16"/>
        </w:rPr>
        <w:t xml:space="preserve"> – Comparison of employees and managers on Sgwrs as a tool to drive continuous improvement and objectives are aligned to NRW’s corporate plan)</w:t>
      </w:r>
    </w:p>
    <w:p w14:paraId="55FE5576" w14:textId="1631A98A" w:rsidR="00F44F40" w:rsidRDefault="0014230E" w:rsidP="00884005">
      <w:pPr>
        <w:ind w:firstLine="720"/>
      </w:pPr>
      <w:r>
        <w:t xml:space="preserve">Managers believe that their Sgwrs conversations reinforce and align to corporate priorities. </w:t>
      </w:r>
      <w:r w:rsidR="00C44E36">
        <w:t xml:space="preserve">The difference in views indicate that the employees perceive the process as a formality and not as a strategic driver to motivate and enhance performance (Waite, 2024). </w:t>
      </w:r>
    </w:p>
    <w:p w14:paraId="7A47D658" w14:textId="095E1900" w:rsidR="00884005" w:rsidRDefault="00D47F0A" w:rsidP="00D40494">
      <w:pPr>
        <w:ind w:firstLine="720"/>
      </w:pPr>
      <w:r>
        <w:t xml:space="preserve">The differences emerging from the data suggests potential structural and behavioural </w:t>
      </w:r>
      <w:r w:rsidR="00CE3060">
        <w:t>traits that requires further analysis (Armstrong, 202</w:t>
      </w:r>
      <w:r w:rsidR="006E28C5">
        <w:t xml:space="preserve">2, </w:t>
      </w:r>
      <w:r w:rsidR="00EA72D8">
        <w:t>p.161</w:t>
      </w:r>
      <w:r w:rsidR="00CE3060">
        <w:t xml:space="preserve">). </w:t>
      </w:r>
    </w:p>
    <w:p w14:paraId="3852FBE9" w14:textId="50E4F2EA" w:rsidR="0093688B" w:rsidRDefault="0093688B" w:rsidP="00815230">
      <w:pPr>
        <w:pStyle w:val="Heading1"/>
      </w:pPr>
      <w:r>
        <w:t xml:space="preserve">Conclusion </w:t>
      </w:r>
    </w:p>
    <w:p w14:paraId="30F691C6" w14:textId="26207323" w:rsidR="00CB271E" w:rsidRPr="00F44AFE" w:rsidRDefault="00884005" w:rsidP="002D438D">
      <w:r>
        <w:br/>
      </w:r>
      <w:r w:rsidR="0093688B">
        <w:t xml:space="preserve">The findings from the primary and secondary research </w:t>
      </w:r>
      <w:r w:rsidR="00415C0D">
        <w:t xml:space="preserve">suggest that NRW’s Sgwrs procedure may not be fulfilling its strategic purpose and intent. The data from the staff survey </w:t>
      </w:r>
      <w:r w:rsidR="00CD2071">
        <w:t xml:space="preserve">broach potential procedural and policy </w:t>
      </w:r>
      <w:r w:rsidR="005A47AD">
        <w:t>gaps whic</w:t>
      </w:r>
      <w:r w:rsidR="00543D9F">
        <w:t xml:space="preserve">h results in inconsistency of application and experience that </w:t>
      </w:r>
      <w:r w:rsidR="00426F29">
        <w:t>dampens strategic alignment and motivation (Hutchinson, 2023</w:t>
      </w:r>
      <w:r w:rsidR="00585F1C">
        <w:t>, p.49</w:t>
      </w:r>
      <w:r w:rsidR="00426F29">
        <w:t xml:space="preserve">). </w:t>
      </w:r>
      <w:r w:rsidR="00290329">
        <w:br/>
      </w:r>
    </w:p>
    <w:p w14:paraId="4EAAB426" w14:textId="73B07A5D" w:rsidR="00753146" w:rsidRPr="00094423" w:rsidRDefault="00B04DA5">
      <w:pPr>
        <w:rPr>
          <w:rFonts w:eastAsiaTheme="majorEastAsia" w:cstheme="majorBidi"/>
          <w:color w:val="009999"/>
          <w:sz w:val="28"/>
          <w:szCs w:val="36"/>
        </w:rPr>
      </w:pPr>
      <w:r>
        <w:br w:type="page"/>
      </w:r>
    </w:p>
    <w:p w14:paraId="3503EBAD" w14:textId="0210C630" w:rsidR="00B04DA5" w:rsidRDefault="00B04DA5" w:rsidP="00D32E86">
      <w:pPr>
        <w:pStyle w:val="Heading1"/>
      </w:pPr>
      <w:bookmarkStart w:id="1" w:name="_Toc206250455"/>
      <w:r>
        <w:lastRenderedPageBreak/>
        <w:t>References</w:t>
      </w:r>
      <w:bookmarkEnd w:id="1"/>
      <w:r>
        <w:t xml:space="preserve"> </w:t>
      </w:r>
    </w:p>
    <w:p w14:paraId="698AF591" w14:textId="77777777" w:rsidR="007A25AD" w:rsidRDefault="007A25AD" w:rsidP="0083710B">
      <w:pPr>
        <w:spacing w:after="0" w:line="240" w:lineRule="auto"/>
        <w:rPr>
          <w:rFonts w:cs="Arial"/>
          <w:color w:val="000000"/>
          <w:highlight w:val="yellow"/>
        </w:rPr>
      </w:pPr>
    </w:p>
    <w:p w14:paraId="45058615" w14:textId="48DF679A" w:rsidR="007A25AD" w:rsidRPr="00F9230A" w:rsidRDefault="007A25AD" w:rsidP="00875CAE">
      <w:pPr>
        <w:rPr>
          <w:rFonts w:cs="Arial"/>
          <w:color w:val="000000"/>
        </w:rPr>
      </w:pPr>
      <w:r w:rsidRPr="00F9230A">
        <w:rPr>
          <w:rFonts w:cs="Arial"/>
          <w:color w:val="000000"/>
        </w:rPr>
        <w:t>ACAS (2018</w:t>
      </w:r>
      <w:proofErr w:type="gramStart"/>
      <w:r w:rsidRPr="00F9230A">
        <w:rPr>
          <w:rFonts w:cs="Arial"/>
          <w:color w:val="000000"/>
        </w:rPr>
        <w:t xml:space="preserve">) </w:t>
      </w:r>
      <w:r w:rsidRPr="00F9230A">
        <w:rPr>
          <w:rFonts w:cs="Arial"/>
          <w:i/>
          <w:iCs/>
          <w:color w:val="000000"/>
        </w:rPr>
        <w:t xml:space="preserve"> Improvement</w:t>
      </w:r>
      <w:proofErr w:type="gramEnd"/>
      <w:r w:rsidRPr="00F9230A">
        <w:rPr>
          <w:rFonts w:cs="Arial"/>
          <w:i/>
          <w:iCs/>
          <w:color w:val="000000"/>
        </w:rPr>
        <w:t xml:space="preserve"> required? Study of performance management systems. </w:t>
      </w:r>
      <w:r w:rsidRPr="00F9230A">
        <w:rPr>
          <w:rFonts w:cs="Arial"/>
          <w:color w:val="000000"/>
        </w:rPr>
        <w:t xml:space="preserve">Available at: </w:t>
      </w:r>
      <w:hyperlink r:id="rId15" w:history="1">
        <w:r w:rsidRPr="00F9230A">
          <w:rPr>
            <w:rStyle w:val="Hyperlink"/>
            <w:rFonts w:cs="Arial"/>
          </w:rPr>
          <w:t>https://www.acas.org.uk/research-and-commentary/improvement-required-study-of-performance-management-systems/report</w:t>
        </w:r>
      </w:hyperlink>
      <w:r w:rsidRPr="00F9230A">
        <w:rPr>
          <w:rFonts w:cs="Arial"/>
          <w:color w:val="000000"/>
        </w:rPr>
        <w:t xml:space="preserve"> (Accessed: 15 May 2025). </w:t>
      </w:r>
    </w:p>
    <w:p w14:paraId="7FF5AF90" w14:textId="3D965124" w:rsidR="007A25AD" w:rsidRPr="00F9230A" w:rsidRDefault="007A25AD" w:rsidP="00875CAE">
      <w:pPr>
        <w:rPr>
          <w:rFonts w:cs="Arial"/>
          <w:color w:val="000000"/>
        </w:rPr>
      </w:pPr>
      <w:r w:rsidRPr="00F9230A">
        <w:rPr>
          <w:rFonts w:cs="Arial"/>
          <w:color w:val="000000"/>
        </w:rPr>
        <w:t>Armstrong, M. (2017</w:t>
      </w:r>
      <w:proofErr w:type="gramStart"/>
      <w:r w:rsidRPr="00F9230A">
        <w:rPr>
          <w:rFonts w:cs="Arial"/>
          <w:color w:val="000000"/>
        </w:rPr>
        <w:t xml:space="preserve">) </w:t>
      </w:r>
      <w:r w:rsidRPr="00F9230A">
        <w:rPr>
          <w:rFonts w:cs="Arial"/>
          <w:i/>
          <w:iCs/>
          <w:color w:val="000000"/>
        </w:rPr>
        <w:t xml:space="preserve"> How</w:t>
      </w:r>
      <w:proofErr w:type="gramEnd"/>
      <w:r w:rsidRPr="00F9230A">
        <w:rPr>
          <w:rFonts w:cs="Arial"/>
          <w:i/>
          <w:iCs/>
          <w:color w:val="000000"/>
        </w:rPr>
        <w:t xml:space="preserve"> can we fix performance management? </w:t>
      </w:r>
      <w:r w:rsidRPr="00F9230A">
        <w:rPr>
          <w:color w:val="000000"/>
        </w:rPr>
        <w:t xml:space="preserve">Available at: </w:t>
      </w:r>
      <w:hyperlink r:id="rId16" w:history="1">
        <w:r w:rsidRPr="0016524F">
          <w:rPr>
            <w:rStyle w:val="Hyperlink"/>
          </w:rPr>
          <w:t>https://www.peoplemanagement.co.uk/article/1746081/fix-performance-management</w:t>
        </w:r>
      </w:hyperlink>
      <w:r w:rsidRPr="00F9230A">
        <w:rPr>
          <w:color w:val="000000"/>
        </w:rPr>
        <w:t xml:space="preserve"> (Accessed: 15 May 2025). </w:t>
      </w:r>
    </w:p>
    <w:p w14:paraId="0F5D22A6" w14:textId="4AB3B5E2" w:rsidR="007A25AD" w:rsidRPr="00F9230A" w:rsidRDefault="007A25AD" w:rsidP="00875CAE">
      <w:pPr>
        <w:rPr>
          <w:rFonts w:cs="Arial"/>
          <w:color w:val="000000"/>
        </w:rPr>
      </w:pPr>
      <w:r w:rsidRPr="00F9230A">
        <w:rPr>
          <w:rFonts w:cs="Arial"/>
          <w:color w:val="000000"/>
        </w:rPr>
        <w:t>Armstrong, M. (202</w:t>
      </w:r>
      <w:r w:rsidR="00897C12" w:rsidRPr="00F9230A">
        <w:rPr>
          <w:rFonts w:cs="Arial"/>
          <w:color w:val="000000"/>
        </w:rPr>
        <w:t>2</w:t>
      </w:r>
      <w:r w:rsidRPr="00F9230A">
        <w:rPr>
          <w:rFonts w:cs="Arial"/>
          <w:color w:val="000000"/>
        </w:rPr>
        <w:t xml:space="preserve">) </w:t>
      </w:r>
      <w:r w:rsidRPr="00F9230A">
        <w:rPr>
          <w:rFonts w:cs="Arial"/>
          <w:i/>
          <w:iCs/>
          <w:color w:val="000000"/>
        </w:rPr>
        <w:t xml:space="preserve">Armstrong’s handbook of performance management: an evidence-based guide to performance leadership. </w:t>
      </w:r>
      <w:r w:rsidRPr="00F9230A">
        <w:rPr>
          <w:rFonts w:cs="Arial"/>
          <w:color w:val="000000"/>
        </w:rPr>
        <w:t>7</w:t>
      </w:r>
      <w:r w:rsidRPr="00F9230A">
        <w:rPr>
          <w:rFonts w:cs="Arial"/>
          <w:color w:val="000000"/>
          <w:vertAlign w:val="superscript"/>
        </w:rPr>
        <w:t>th</w:t>
      </w:r>
      <w:r w:rsidRPr="00F9230A">
        <w:rPr>
          <w:rFonts w:cs="Arial"/>
          <w:color w:val="000000"/>
        </w:rPr>
        <w:t xml:space="preserve"> </w:t>
      </w:r>
      <w:proofErr w:type="spellStart"/>
      <w:r w:rsidRPr="00F9230A">
        <w:rPr>
          <w:rFonts w:cs="Arial"/>
          <w:color w:val="000000"/>
        </w:rPr>
        <w:t>edn</w:t>
      </w:r>
      <w:proofErr w:type="spellEnd"/>
      <w:r w:rsidRPr="00F9230A">
        <w:rPr>
          <w:rFonts w:cs="Arial"/>
          <w:color w:val="000000"/>
        </w:rPr>
        <w:t xml:space="preserve">. </w:t>
      </w:r>
      <w:r w:rsidR="003D2124" w:rsidRPr="00F9230A">
        <w:rPr>
          <w:rFonts w:cs="Arial"/>
          <w:color w:val="000000"/>
        </w:rPr>
        <w:t xml:space="preserve">London: </w:t>
      </w:r>
      <w:r w:rsidRPr="00F9230A">
        <w:rPr>
          <w:rFonts w:cs="Arial"/>
          <w:color w:val="000000"/>
        </w:rPr>
        <w:t>Kogan Page.</w:t>
      </w:r>
      <w:r w:rsidR="00897C12" w:rsidRPr="00F9230A">
        <w:rPr>
          <w:rFonts w:cs="Arial"/>
          <w:color w:val="000000"/>
        </w:rPr>
        <w:t xml:space="preserve"> </w:t>
      </w:r>
    </w:p>
    <w:p w14:paraId="1DDD7CE0" w14:textId="6B5576D7" w:rsidR="00897C12" w:rsidRPr="00F9230A" w:rsidRDefault="007A25AD" w:rsidP="00875CAE">
      <w:pPr>
        <w:rPr>
          <w:rFonts w:cs="Arial"/>
          <w:color w:val="000000"/>
        </w:rPr>
      </w:pPr>
      <w:r w:rsidRPr="00F9230A">
        <w:rPr>
          <w:rFonts w:cs="Arial"/>
          <w:color w:val="000000"/>
        </w:rPr>
        <w:t xml:space="preserve">Armstrong, M., and Brown, D. (2024) </w:t>
      </w:r>
      <w:r w:rsidRPr="00F9230A">
        <w:rPr>
          <w:rFonts w:cs="Arial"/>
          <w:i/>
          <w:iCs/>
          <w:color w:val="000000"/>
        </w:rPr>
        <w:t xml:space="preserve">Armstrong’s handbook of reward management practice: improving performance through reward. </w:t>
      </w:r>
      <w:r w:rsidRPr="00F9230A">
        <w:rPr>
          <w:rFonts w:cs="Arial"/>
          <w:color w:val="000000"/>
        </w:rPr>
        <w:t>7</w:t>
      </w:r>
      <w:r w:rsidRPr="00F9230A">
        <w:rPr>
          <w:rFonts w:cs="Arial"/>
          <w:color w:val="000000"/>
          <w:vertAlign w:val="superscript"/>
        </w:rPr>
        <w:t>th</w:t>
      </w:r>
      <w:r w:rsidRPr="00F9230A">
        <w:rPr>
          <w:rFonts w:cs="Arial"/>
          <w:color w:val="000000"/>
        </w:rPr>
        <w:t xml:space="preserve"> </w:t>
      </w:r>
      <w:proofErr w:type="spellStart"/>
      <w:r w:rsidRPr="00F9230A">
        <w:rPr>
          <w:rFonts w:cs="Arial"/>
          <w:color w:val="000000"/>
        </w:rPr>
        <w:t>edn</w:t>
      </w:r>
      <w:proofErr w:type="spellEnd"/>
      <w:r w:rsidRPr="00F9230A">
        <w:rPr>
          <w:rFonts w:cs="Arial"/>
          <w:color w:val="000000"/>
        </w:rPr>
        <w:t xml:space="preserve">. </w:t>
      </w:r>
      <w:r w:rsidR="003D2124" w:rsidRPr="00F9230A">
        <w:rPr>
          <w:rFonts w:cs="Arial"/>
          <w:color w:val="000000"/>
        </w:rPr>
        <w:t xml:space="preserve">London: Kogan Page. </w:t>
      </w:r>
    </w:p>
    <w:p w14:paraId="3BC5E45D" w14:textId="48BD0AD8" w:rsidR="007A25AD" w:rsidRPr="00F9230A" w:rsidRDefault="007A25AD" w:rsidP="00875CAE">
      <w:pPr>
        <w:rPr>
          <w:rFonts w:cs="Arial"/>
          <w:color w:val="000000"/>
        </w:rPr>
      </w:pPr>
      <w:r w:rsidRPr="00F9230A">
        <w:rPr>
          <w:rFonts w:cs="Arial"/>
          <w:color w:val="000000"/>
        </w:rPr>
        <w:t xml:space="preserve">Cappelli, P., and Tavis, A. (2016) </w:t>
      </w:r>
      <w:r w:rsidRPr="00F9230A">
        <w:rPr>
          <w:rFonts w:cs="Arial"/>
          <w:i/>
          <w:iCs/>
          <w:color w:val="000000"/>
        </w:rPr>
        <w:t xml:space="preserve">The Performance Management Revolution. </w:t>
      </w:r>
      <w:r w:rsidRPr="00F9230A">
        <w:rPr>
          <w:rFonts w:cs="Arial"/>
          <w:color w:val="000000"/>
        </w:rPr>
        <w:t xml:space="preserve"> Available at: </w:t>
      </w:r>
      <w:hyperlink r:id="rId17" w:history="1">
        <w:r w:rsidRPr="00F9230A">
          <w:rPr>
            <w:rStyle w:val="Hyperlink"/>
            <w:rFonts w:cs="Arial"/>
          </w:rPr>
          <w:t>https://hbr.org/2016/10/the-performance-management-revolution</w:t>
        </w:r>
      </w:hyperlink>
      <w:r w:rsidRPr="00F9230A">
        <w:rPr>
          <w:rFonts w:cs="Arial"/>
          <w:color w:val="000000"/>
        </w:rPr>
        <w:t xml:space="preserve"> (Accessed: 15 May 2025). </w:t>
      </w:r>
    </w:p>
    <w:p w14:paraId="08524BAB" w14:textId="1755DA50" w:rsidR="00006F9A" w:rsidRPr="00F9230A" w:rsidRDefault="007A25AD" w:rsidP="00875CAE">
      <w:pPr>
        <w:rPr>
          <w:rFonts w:cs="Arial"/>
          <w:color w:val="000000"/>
        </w:rPr>
      </w:pPr>
      <w:r w:rsidRPr="00F9230A">
        <w:rPr>
          <w:rFonts w:cs="Arial"/>
          <w:color w:val="000000"/>
        </w:rPr>
        <w:t xml:space="preserve">Chapman, S., and McNeill, P. (2005) </w:t>
      </w:r>
      <w:r w:rsidRPr="00F9230A">
        <w:rPr>
          <w:rFonts w:cs="Arial"/>
          <w:i/>
          <w:iCs/>
          <w:color w:val="000000"/>
        </w:rPr>
        <w:t>Research Methods.</w:t>
      </w:r>
      <w:r w:rsidRPr="00F9230A">
        <w:rPr>
          <w:rFonts w:cs="Arial"/>
          <w:color w:val="000000"/>
        </w:rPr>
        <w:t xml:space="preserve"> 3</w:t>
      </w:r>
      <w:r w:rsidRPr="00F9230A">
        <w:rPr>
          <w:rFonts w:cs="Arial"/>
          <w:color w:val="000000"/>
          <w:vertAlign w:val="superscript"/>
        </w:rPr>
        <w:t>rd</w:t>
      </w:r>
      <w:r w:rsidRPr="00F9230A">
        <w:rPr>
          <w:rFonts w:cs="Arial"/>
          <w:color w:val="000000"/>
        </w:rPr>
        <w:t xml:space="preserve"> </w:t>
      </w:r>
      <w:proofErr w:type="spellStart"/>
      <w:r w:rsidRPr="00F9230A">
        <w:rPr>
          <w:rFonts w:cs="Arial"/>
          <w:color w:val="000000"/>
        </w:rPr>
        <w:t>edn</w:t>
      </w:r>
      <w:proofErr w:type="spellEnd"/>
      <w:r w:rsidRPr="00F9230A">
        <w:rPr>
          <w:rFonts w:cs="Arial"/>
          <w:color w:val="000000"/>
        </w:rPr>
        <w:t>. London: Routledge.</w:t>
      </w:r>
      <w:r w:rsidR="007604E7" w:rsidRPr="00F9230A">
        <w:rPr>
          <w:rFonts w:cs="Arial"/>
          <w:color w:val="000000"/>
        </w:rPr>
        <w:t xml:space="preserve"> </w:t>
      </w:r>
    </w:p>
    <w:p w14:paraId="1089B5E4" w14:textId="53A4DA5F" w:rsidR="007A25AD" w:rsidRPr="0016524F" w:rsidRDefault="007A25AD" w:rsidP="00875CAE">
      <w:r w:rsidRPr="0016524F">
        <w:t>Colquitt, J. A., Conlon, D. E., Wesson, M. J., Porter, C. O. L. H., &amp; Ng, K. Y. (2001) ‘Justice at the millennium: A meta-analytic review of 25 years of organizational justice research.’ </w:t>
      </w:r>
      <w:r w:rsidRPr="00F9230A">
        <w:rPr>
          <w:i/>
          <w:iCs/>
        </w:rPr>
        <w:t>Journal of Applied Psychology, 86</w:t>
      </w:r>
      <w:r w:rsidRPr="0016524F">
        <w:t>(3), pp.425–445. Available at:  </w:t>
      </w:r>
      <w:hyperlink r:id="rId18" w:tgtFrame="_blank" w:history="1">
        <w:r w:rsidRPr="0016524F">
          <w:rPr>
            <w:rStyle w:val="Hyperlink"/>
          </w:rPr>
          <w:t>https://doi.org/10.1037/0021-9010.86.3.425</w:t>
        </w:r>
      </w:hyperlink>
      <w:r w:rsidRPr="0016524F">
        <w:t xml:space="preserve"> (Accessed: 19 May 2025). </w:t>
      </w:r>
    </w:p>
    <w:p w14:paraId="2DDD9D0E" w14:textId="765A47E6" w:rsidR="00BC2648" w:rsidRPr="00F9230A" w:rsidRDefault="007A25AD" w:rsidP="00875CAE">
      <w:pPr>
        <w:rPr>
          <w:rFonts w:cs="Arial"/>
          <w:color w:val="000000"/>
        </w:rPr>
      </w:pPr>
      <w:r w:rsidRPr="00F9230A">
        <w:rPr>
          <w:rFonts w:cs="Arial"/>
          <w:color w:val="000000"/>
        </w:rPr>
        <w:t xml:space="preserve">Cranfield, N. (2024) </w:t>
      </w:r>
      <w:r w:rsidRPr="00F9230A">
        <w:rPr>
          <w:rFonts w:cs="Arial"/>
          <w:i/>
          <w:iCs/>
          <w:color w:val="000000"/>
        </w:rPr>
        <w:t xml:space="preserve">The legal importance of managing employee performance. </w:t>
      </w:r>
      <w:r w:rsidRPr="00F9230A">
        <w:rPr>
          <w:rFonts w:cs="Arial"/>
          <w:color w:val="000000"/>
        </w:rPr>
        <w:t xml:space="preserve"> Available at: </w:t>
      </w:r>
      <w:hyperlink r:id="rId19" w:history="1">
        <w:r w:rsidRPr="00F9230A">
          <w:rPr>
            <w:rStyle w:val="Hyperlink"/>
            <w:rFonts w:cs="Arial"/>
          </w:rPr>
          <w:t>https://www.peoplemanagement.co.uk/article/1873561/legal-importance-managing-employee-performance</w:t>
        </w:r>
      </w:hyperlink>
      <w:r w:rsidRPr="00F9230A">
        <w:rPr>
          <w:rFonts w:cs="Arial"/>
          <w:color w:val="000000"/>
        </w:rPr>
        <w:t xml:space="preserve"> (Accessed: 15 May 2025). </w:t>
      </w:r>
    </w:p>
    <w:p w14:paraId="3A91A012" w14:textId="00853726" w:rsidR="00B902A5" w:rsidRPr="00F9230A" w:rsidRDefault="00EF4D2E" w:rsidP="00875CAE">
      <w:pPr>
        <w:rPr>
          <w:rFonts w:cs="Arial"/>
          <w:color w:val="000000"/>
        </w:rPr>
      </w:pPr>
      <w:r w:rsidRPr="00F9230A">
        <w:rPr>
          <w:rFonts w:cs="Arial"/>
          <w:color w:val="000000"/>
        </w:rPr>
        <w:t>Deci, E L and Ryan, R M (</w:t>
      </w:r>
      <w:r w:rsidR="003E7CF1" w:rsidRPr="00F9230A">
        <w:rPr>
          <w:rFonts w:cs="Arial"/>
          <w:color w:val="000000"/>
        </w:rPr>
        <w:t>2017</w:t>
      </w:r>
      <w:proofErr w:type="gramStart"/>
      <w:r w:rsidRPr="00F9230A">
        <w:rPr>
          <w:rFonts w:cs="Arial"/>
          <w:color w:val="000000"/>
        </w:rPr>
        <w:t xml:space="preserve">) </w:t>
      </w:r>
      <w:r w:rsidR="003E7CF1" w:rsidRPr="00F9230A">
        <w:rPr>
          <w:rFonts w:cs="Arial"/>
          <w:i/>
          <w:iCs/>
          <w:color w:val="000000"/>
        </w:rPr>
        <w:t xml:space="preserve"> Self</w:t>
      </w:r>
      <w:proofErr w:type="gramEnd"/>
      <w:r w:rsidR="003E7CF1" w:rsidRPr="00F9230A">
        <w:rPr>
          <w:rFonts w:cs="Arial"/>
          <w:i/>
          <w:iCs/>
          <w:color w:val="000000"/>
        </w:rPr>
        <w:t xml:space="preserve"> Determination Theory</w:t>
      </w:r>
      <w:r w:rsidR="00CE6FE0" w:rsidRPr="00F9230A">
        <w:rPr>
          <w:rFonts w:cs="Arial"/>
          <w:i/>
          <w:iCs/>
          <w:color w:val="000000"/>
        </w:rPr>
        <w:t xml:space="preserve">: Basic Psychological Needs in </w:t>
      </w:r>
      <w:r w:rsidR="00D65694" w:rsidRPr="00F9230A">
        <w:rPr>
          <w:rFonts w:cs="Arial"/>
          <w:i/>
          <w:iCs/>
          <w:color w:val="000000"/>
        </w:rPr>
        <w:t>Motivation</w:t>
      </w:r>
      <w:r w:rsidR="00CE6FE0" w:rsidRPr="00F9230A">
        <w:rPr>
          <w:rFonts w:cs="Arial"/>
          <w:i/>
          <w:iCs/>
          <w:color w:val="000000"/>
        </w:rPr>
        <w:t xml:space="preserve">, Development and Wellness. </w:t>
      </w:r>
      <w:r w:rsidR="00D82D25" w:rsidRPr="00F9230A">
        <w:rPr>
          <w:rFonts w:cs="Arial"/>
          <w:color w:val="000000"/>
        </w:rPr>
        <w:t>1</w:t>
      </w:r>
      <w:r w:rsidR="00D82D25" w:rsidRPr="00F9230A">
        <w:rPr>
          <w:rFonts w:cs="Arial"/>
          <w:color w:val="000000"/>
          <w:vertAlign w:val="superscript"/>
        </w:rPr>
        <w:t>st</w:t>
      </w:r>
      <w:r w:rsidR="00D82D25" w:rsidRPr="00F9230A">
        <w:rPr>
          <w:rFonts w:cs="Arial"/>
          <w:color w:val="000000"/>
        </w:rPr>
        <w:t xml:space="preserve"> </w:t>
      </w:r>
      <w:proofErr w:type="spellStart"/>
      <w:r w:rsidR="00D82D25" w:rsidRPr="00F9230A">
        <w:rPr>
          <w:rFonts w:cs="Arial"/>
          <w:color w:val="000000"/>
        </w:rPr>
        <w:t>edn</w:t>
      </w:r>
      <w:proofErr w:type="spellEnd"/>
      <w:r w:rsidR="00D82D25" w:rsidRPr="00F9230A">
        <w:rPr>
          <w:rFonts w:cs="Arial"/>
          <w:color w:val="000000"/>
        </w:rPr>
        <w:t xml:space="preserve">. </w:t>
      </w:r>
      <w:r w:rsidR="00B902A5" w:rsidRPr="00F9230A">
        <w:rPr>
          <w:rFonts w:cs="Arial"/>
          <w:color w:val="000000"/>
        </w:rPr>
        <w:t xml:space="preserve">New York: </w:t>
      </w:r>
      <w:r w:rsidR="00D82D25" w:rsidRPr="00F9230A">
        <w:rPr>
          <w:rFonts w:cs="Arial"/>
          <w:color w:val="000000"/>
        </w:rPr>
        <w:t xml:space="preserve">Gilford Publications. </w:t>
      </w:r>
    </w:p>
    <w:p w14:paraId="034D045D" w14:textId="11A15232" w:rsidR="004B445E" w:rsidRPr="00F9230A" w:rsidRDefault="007A25AD" w:rsidP="00875CAE">
      <w:pPr>
        <w:rPr>
          <w:rFonts w:cs="Arial"/>
          <w:color w:val="000000"/>
        </w:rPr>
      </w:pPr>
      <w:proofErr w:type="spellStart"/>
      <w:r w:rsidRPr="00F9230A">
        <w:rPr>
          <w:rFonts w:cs="Arial"/>
          <w:color w:val="000000"/>
        </w:rPr>
        <w:t>Eaidgah</w:t>
      </w:r>
      <w:proofErr w:type="spellEnd"/>
      <w:r w:rsidRPr="00F9230A">
        <w:rPr>
          <w:rFonts w:cs="Arial"/>
          <w:color w:val="000000"/>
        </w:rPr>
        <w:t xml:space="preserve">, Y., Maki, A.A., Kurczewski, K, and </w:t>
      </w:r>
      <w:proofErr w:type="spellStart"/>
      <w:r w:rsidRPr="00F9230A">
        <w:rPr>
          <w:rFonts w:cs="Arial"/>
          <w:color w:val="000000"/>
        </w:rPr>
        <w:t>Abdekhodaee</w:t>
      </w:r>
      <w:proofErr w:type="spellEnd"/>
      <w:r w:rsidRPr="00F9230A">
        <w:rPr>
          <w:rFonts w:cs="Arial"/>
          <w:color w:val="000000"/>
        </w:rPr>
        <w:t xml:space="preserve">, A. (2016) ‘Visual management, performance management and continuous improvement: A lean manufacturing approach’. </w:t>
      </w:r>
      <w:r w:rsidRPr="00F9230A">
        <w:rPr>
          <w:rFonts w:cs="Arial"/>
          <w:i/>
          <w:iCs/>
          <w:color w:val="000000"/>
        </w:rPr>
        <w:t xml:space="preserve">International journal of lean six sigma, </w:t>
      </w:r>
      <w:r w:rsidRPr="00F9230A">
        <w:rPr>
          <w:rFonts w:cs="Arial"/>
          <w:color w:val="000000"/>
        </w:rPr>
        <w:t xml:space="preserve">7(2), pp.187-210. Available at:  </w:t>
      </w:r>
      <w:hyperlink r:id="rId20" w:history="1">
        <w:r w:rsidRPr="00F9230A">
          <w:rPr>
            <w:rStyle w:val="Hyperlink"/>
            <w:rFonts w:cs="Arial"/>
          </w:rPr>
          <w:t>https://www.proquest.com/docview/1828152720?accountid=130472&amp;sourcetype=Scholarly%20Journals</w:t>
        </w:r>
      </w:hyperlink>
      <w:r w:rsidRPr="00F9230A">
        <w:rPr>
          <w:rFonts w:cs="Arial"/>
          <w:color w:val="000000"/>
        </w:rPr>
        <w:t xml:space="preserve"> (Accessed: 15 May 2025). </w:t>
      </w:r>
    </w:p>
    <w:p w14:paraId="6D19472C" w14:textId="18A0C06F" w:rsidR="007604E7" w:rsidRPr="00F9230A" w:rsidRDefault="007A25AD" w:rsidP="00875CAE">
      <w:pPr>
        <w:rPr>
          <w:rFonts w:cs="Arial"/>
          <w:color w:val="000000"/>
        </w:rPr>
      </w:pPr>
      <w:r w:rsidRPr="00F9230A">
        <w:rPr>
          <w:rFonts w:cs="Arial"/>
          <w:color w:val="000000"/>
        </w:rPr>
        <w:t xml:space="preserve">Ehmann, S., </w:t>
      </w:r>
      <w:proofErr w:type="spellStart"/>
      <w:r w:rsidRPr="00F9230A">
        <w:rPr>
          <w:rFonts w:cs="Arial"/>
          <w:color w:val="000000"/>
        </w:rPr>
        <w:t>Kampkoetter</w:t>
      </w:r>
      <w:proofErr w:type="spellEnd"/>
      <w:r w:rsidRPr="00F9230A">
        <w:rPr>
          <w:rFonts w:cs="Arial"/>
          <w:color w:val="000000"/>
        </w:rPr>
        <w:t xml:space="preserve">, P., Maier, P, and Yang, P. (2024) ‘Performance management and work engagement – New evidence using longitudinal data’. </w:t>
      </w:r>
      <w:r w:rsidRPr="00F9230A">
        <w:rPr>
          <w:rFonts w:cs="Arial"/>
          <w:i/>
          <w:iCs/>
          <w:color w:val="000000"/>
        </w:rPr>
        <w:t xml:space="preserve">Management Accounting Research, </w:t>
      </w:r>
      <w:r w:rsidRPr="00F9230A">
        <w:rPr>
          <w:rFonts w:cs="Arial"/>
          <w:color w:val="000000"/>
        </w:rPr>
        <w:t>64, pp.100867. Available at:</w:t>
      </w:r>
      <w:r w:rsidRPr="0016524F">
        <w:t xml:space="preserve"> </w:t>
      </w:r>
      <w:hyperlink r:id="rId21" w:history="1">
        <w:r w:rsidRPr="00F9230A">
          <w:rPr>
            <w:rStyle w:val="Hyperlink"/>
            <w:rFonts w:cs="Arial"/>
          </w:rPr>
          <w:t>https://www-sciencedirect-com.ezproxy.uwtsd.ac.uk/science/article/pii/S1044500523000379</w:t>
        </w:r>
      </w:hyperlink>
      <w:r w:rsidRPr="00F9230A">
        <w:rPr>
          <w:rFonts w:cs="Arial"/>
          <w:color w:val="000000"/>
        </w:rPr>
        <w:t xml:space="preserve"> (Accessed: 15 May 2025). </w:t>
      </w:r>
      <w:r w:rsidR="00EE05E1" w:rsidRPr="00F9230A">
        <w:rPr>
          <w:rFonts w:cs="Arial"/>
          <w:color w:val="000000"/>
        </w:rPr>
        <w:br/>
      </w:r>
    </w:p>
    <w:p w14:paraId="434745B6" w14:textId="1292B326" w:rsidR="007A25AD" w:rsidRPr="00F9230A" w:rsidRDefault="007A25AD" w:rsidP="00875CAE">
      <w:pPr>
        <w:rPr>
          <w:rFonts w:cs="Arial"/>
          <w:color w:val="000000"/>
        </w:rPr>
      </w:pPr>
      <w:r w:rsidRPr="00F9230A">
        <w:rPr>
          <w:rFonts w:cs="Arial"/>
          <w:color w:val="000000"/>
        </w:rPr>
        <w:lastRenderedPageBreak/>
        <w:t>Faragher, J. (2018</w:t>
      </w:r>
      <w:proofErr w:type="gramStart"/>
      <w:r w:rsidRPr="00F9230A">
        <w:rPr>
          <w:rFonts w:cs="Arial"/>
          <w:color w:val="000000"/>
        </w:rPr>
        <w:t xml:space="preserve">) </w:t>
      </w:r>
      <w:r w:rsidRPr="00F9230A">
        <w:rPr>
          <w:rFonts w:cs="Arial"/>
          <w:i/>
          <w:iCs/>
          <w:color w:val="000000"/>
        </w:rPr>
        <w:t xml:space="preserve"> How</w:t>
      </w:r>
      <w:proofErr w:type="gramEnd"/>
      <w:r w:rsidRPr="00F9230A">
        <w:rPr>
          <w:rFonts w:cs="Arial"/>
          <w:i/>
          <w:iCs/>
          <w:color w:val="000000"/>
        </w:rPr>
        <w:t xml:space="preserve"> to get managers on board with performance management. </w:t>
      </w:r>
      <w:r w:rsidRPr="00F9230A">
        <w:rPr>
          <w:rFonts w:cs="Arial"/>
          <w:color w:val="000000"/>
        </w:rPr>
        <w:t xml:space="preserve"> Available at: </w:t>
      </w:r>
      <w:hyperlink r:id="rId22" w:history="1">
        <w:r w:rsidRPr="00F9230A">
          <w:rPr>
            <w:rStyle w:val="Hyperlink"/>
            <w:rFonts w:cs="Arial"/>
          </w:rPr>
          <w:t>https://www.peoplemanagement.co.uk/article/1744309/annual-appraisals-becoming-thing-past-hr-changes</w:t>
        </w:r>
      </w:hyperlink>
      <w:r w:rsidRPr="00F9230A">
        <w:rPr>
          <w:rFonts w:cs="Arial"/>
          <w:color w:val="000000"/>
        </w:rPr>
        <w:t xml:space="preserve"> (Accessed: 15 May 2025). </w:t>
      </w:r>
    </w:p>
    <w:p w14:paraId="204A1D1A" w14:textId="13A09577" w:rsidR="007A25AD" w:rsidRPr="00F9230A" w:rsidRDefault="007A25AD" w:rsidP="00875CAE">
      <w:pPr>
        <w:rPr>
          <w:rFonts w:cs="Arial"/>
          <w:color w:val="000000"/>
        </w:rPr>
      </w:pPr>
      <w:r w:rsidRPr="00F9230A">
        <w:rPr>
          <w:rFonts w:cs="Arial"/>
          <w:color w:val="000000"/>
        </w:rPr>
        <w:t xml:space="preserve">Faragher, J. (2023) </w:t>
      </w:r>
      <w:r w:rsidRPr="00F9230A">
        <w:rPr>
          <w:rFonts w:cs="Arial"/>
          <w:i/>
          <w:iCs/>
          <w:color w:val="000000"/>
        </w:rPr>
        <w:t xml:space="preserve">Throw them to the lions? How (not) to do performance management. </w:t>
      </w:r>
      <w:r w:rsidRPr="0016524F">
        <w:t xml:space="preserve">Available at: </w:t>
      </w:r>
      <w:hyperlink r:id="rId23" w:history="1">
        <w:r w:rsidRPr="0016524F">
          <w:rPr>
            <w:rStyle w:val="Hyperlink"/>
          </w:rPr>
          <w:t>https://www.peoplemanagement.co.uk/article/1819046/performance-management-interactive-report-hr-professionals</w:t>
        </w:r>
      </w:hyperlink>
      <w:r w:rsidRPr="0016524F">
        <w:t xml:space="preserve"> (Accessed: 15 May 2025). </w:t>
      </w:r>
    </w:p>
    <w:p w14:paraId="564B3AF2" w14:textId="74DB1424" w:rsidR="007A25AD" w:rsidRPr="00F9230A" w:rsidRDefault="007A25AD" w:rsidP="00875CAE">
      <w:pPr>
        <w:rPr>
          <w:rFonts w:cs="Arial"/>
          <w:color w:val="000000"/>
        </w:rPr>
      </w:pPr>
      <w:r w:rsidRPr="00F9230A">
        <w:rPr>
          <w:rFonts w:cs="Arial"/>
          <w:color w:val="000000"/>
        </w:rPr>
        <w:t xml:space="preserve">Gifford, J. (2016) </w:t>
      </w:r>
      <w:r w:rsidRPr="00F9230A">
        <w:rPr>
          <w:rFonts w:cs="Arial"/>
          <w:i/>
          <w:iCs/>
          <w:color w:val="000000"/>
        </w:rPr>
        <w:t xml:space="preserve">Could do better? Assessing what works in performance management. </w:t>
      </w:r>
      <w:r w:rsidRPr="00F9230A">
        <w:rPr>
          <w:rFonts w:cs="Arial"/>
          <w:color w:val="000000"/>
        </w:rPr>
        <w:t xml:space="preserve"> Available at: </w:t>
      </w:r>
      <w:hyperlink r:id="rId24" w:history="1">
        <w:r w:rsidRPr="00F9230A">
          <w:rPr>
            <w:rStyle w:val="Hyperlink"/>
            <w:rFonts w:cs="Arial"/>
          </w:rPr>
          <w:t>https://www.cipd.org/globalassets/media/knowledge/knowledge-hub/reports/could-do-better_2016-assessing-what-works-in-performance-management_tcm18-16874.pdf</w:t>
        </w:r>
      </w:hyperlink>
      <w:r w:rsidRPr="00F9230A">
        <w:rPr>
          <w:rFonts w:cs="Arial"/>
          <w:color w:val="000000"/>
        </w:rPr>
        <w:t xml:space="preserve"> (Accessed: 15 May 2025). </w:t>
      </w:r>
    </w:p>
    <w:p w14:paraId="1F214137" w14:textId="7C1029E4" w:rsidR="007A25AD" w:rsidRPr="00F9230A" w:rsidRDefault="007A25AD" w:rsidP="00875CAE">
      <w:pPr>
        <w:rPr>
          <w:rFonts w:cs="Arial"/>
          <w:color w:val="000000"/>
        </w:rPr>
      </w:pPr>
      <w:r w:rsidRPr="00F9230A">
        <w:rPr>
          <w:rFonts w:cs="Arial"/>
          <w:color w:val="000000"/>
        </w:rPr>
        <w:t xml:space="preserve">Gomes, P., and Mendes, S.M. (2023) ‘Organizational context, use of performance management practices and their effects on organizational performance: an empirical look at these interrelationships.’ </w:t>
      </w:r>
      <w:r w:rsidRPr="00F9230A">
        <w:rPr>
          <w:rFonts w:cs="Arial"/>
          <w:i/>
          <w:iCs/>
          <w:color w:val="000000"/>
        </w:rPr>
        <w:t xml:space="preserve">International Journal of Productivity and Performance Management, </w:t>
      </w:r>
      <w:r w:rsidRPr="00F9230A">
        <w:rPr>
          <w:rFonts w:cs="Arial"/>
          <w:color w:val="000000"/>
        </w:rPr>
        <w:t xml:space="preserve">72(8), pp.2467-2495. Available at: </w:t>
      </w:r>
      <w:hyperlink r:id="rId25" w:history="1">
        <w:r w:rsidRPr="00F9230A">
          <w:rPr>
            <w:rStyle w:val="Hyperlink"/>
            <w:rFonts w:cs="Arial"/>
          </w:rPr>
          <w:t>https://www.proquest.com/docview/2881846407?accountid=130472&amp;parentSessionId=j13iA1I99Xe3dlgKbQesr4cXJHj0iWNRabW49kMiRMo%3D&amp;pq-origsite=primo&amp;sourcetype=Scholarly%20Journals</w:t>
        </w:r>
      </w:hyperlink>
      <w:r w:rsidRPr="00F9230A">
        <w:rPr>
          <w:rFonts w:cs="Arial"/>
          <w:color w:val="000000"/>
        </w:rPr>
        <w:t xml:space="preserve"> (Accessed: 15 May 2025). </w:t>
      </w:r>
    </w:p>
    <w:p w14:paraId="51BC3900" w14:textId="1C36C429" w:rsidR="004B445E" w:rsidRPr="0016524F" w:rsidRDefault="007A25AD" w:rsidP="00875CAE">
      <w:pPr>
        <w:rPr>
          <w:rFonts w:cs="Arial"/>
          <w:color w:val="000000"/>
        </w:rPr>
      </w:pPr>
      <w:r w:rsidRPr="00F9230A">
        <w:rPr>
          <w:rFonts w:cs="Arial"/>
          <w:color w:val="000000"/>
        </w:rPr>
        <w:t xml:space="preserve">Hammond, M., and Wellington, J. (2020). </w:t>
      </w:r>
      <w:r w:rsidRPr="00F9230A">
        <w:rPr>
          <w:rFonts w:cs="Arial"/>
          <w:i/>
          <w:iCs/>
          <w:color w:val="000000"/>
        </w:rPr>
        <w:t>Research Methods: The Key Concepts. 2</w:t>
      </w:r>
      <w:r w:rsidRPr="00F9230A">
        <w:rPr>
          <w:rFonts w:cs="Arial"/>
          <w:i/>
          <w:iCs/>
          <w:color w:val="000000"/>
          <w:vertAlign w:val="superscript"/>
        </w:rPr>
        <w:t>nd</w:t>
      </w:r>
      <w:r w:rsidRPr="00F9230A">
        <w:rPr>
          <w:rFonts w:cs="Arial"/>
          <w:i/>
          <w:iCs/>
          <w:color w:val="000000"/>
        </w:rPr>
        <w:t xml:space="preserve"> </w:t>
      </w:r>
      <w:proofErr w:type="spellStart"/>
      <w:r w:rsidRPr="00F9230A">
        <w:rPr>
          <w:rFonts w:cs="Arial"/>
          <w:i/>
          <w:iCs/>
          <w:color w:val="000000"/>
        </w:rPr>
        <w:t>edn</w:t>
      </w:r>
      <w:proofErr w:type="spellEnd"/>
      <w:r w:rsidRPr="00F9230A">
        <w:rPr>
          <w:rFonts w:cs="Arial"/>
          <w:i/>
          <w:iCs/>
          <w:color w:val="000000"/>
        </w:rPr>
        <w:t xml:space="preserve">. </w:t>
      </w:r>
      <w:r w:rsidRPr="00F9230A">
        <w:rPr>
          <w:rFonts w:cs="Arial"/>
          <w:color w:val="000000"/>
        </w:rPr>
        <w:t xml:space="preserve">London: Routledge. Available at: </w:t>
      </w:r>
      <w:hyperlink r:id="rId26" w:history="1">
        <w:r w:rsidRPr="00F9230A">
          <w:rPr>
            <w:rStyle w:val="Hyperlink"/>
            <w:rFonts w:cs="Arial"/>
          </w:rPr>
          <w:t>https://www.taylorfrancis.com/books/mono/10.4324/9780429058165/research-methods-michael-hammond-jerry-wellington</w:t>
        </w:r>
      </w:hyperlink>
      <w:r w:rsidRPr="00F9230A">
        <w:rPr>
          <w:rFonts w:cs="Arial"/>
          <w:color w:val="000000"/>
        </w:rPr>
        <w:t xml:space="preserve"> (Accessed: 15 May 2025). </w:t>
      </w:r>
    </w:p>
    <w:p w14:paraId="0B39E8F0" w14:textId="7A48B106" w:rsidR="007A25AD" w:rsidRPr="00F9230A" w:rsidRDefault="007A25AD" w:rsidP="00875CAE">
      <w:pPr>
        <w:rPr>
          <w:rFonts w:cs="Arial"/>
          <w:color w:val="000000"/>
        </w:rPr>
      </w:pPr>
      <w:proofErr w:type="spellStart"/>
      <w:r w:rsidRPr="00F9230A">
        <w:rPr>
          <w:rFonts w:cs="Arial"/>
          <w:color w:val="000000"/>
        </w:rPr>
        <w:t>Hatry</w:t>
      </w:r>
      <w:proofErr w:type="spellEnd"/>
      <w:r w:rsidRPr="00F9230A">
        <w:rPr>
          <w:rFonts w:cs="Arial"/>
          <w:color w:val="000000"/>
        </w:rPr>
        <w:t xml:space="preserve">, H., Barrett, K., Greene, R., </w:t>
      </w:r>
      <w:proofErr w:type="spellStart"/>
      <w:r w:rsidRPr="00F9230A">
        <w:rPr>
          <w:rFonts w:cs="Arial"/>
          <w:color w:val="000000"/>
        </w:rPr>
        <w:t>Aristigueta</w:t>
      </w:r>
      <w:proofErr w:type="spellEnd"/>
      <w:r w:rsidRPr="00F9230A">
        <w:rPr>
          <w:rFonts w:cs="Arial"/>
          <w:color w:val="000000"/>
        </w:rPr>
        <w:t xml:space="preserve">, M., Moynihan, D., Newcomer, K., </w:t>
      </w:r>
      <w:proofErr w:type="spellStart"/>
      <w:r w:rsidRPr="00F9230A">
        <w:rPr>
          <w:rFonts w:cs="Arial"/>
          <w:color w:val="000000"/>
        </w:rPr>
        <w:t>Schwabish</w:t>
      </w:r>
      <w:proofErr w:type="spellEnd"/>
      <w:r w:rsidRPr="00F9230A">
        <w:rPr>
          <w:rFonts w:cs="Arial"/>
          <w:color w:val="000000"/>
        </w:rPr>
        <w:t xml:space="preserve">, J., and Triplett, T. (2022) </w:t>
      </w:r>
      <w:r w:rsidRPr="00F9230A">
        <w:rPr>
          <w:rFonts w:cs="Arial"/>
          <w:i/>
          <w:iCs/>
          <w:color w:val="000000"/>
        </w:rPr>
        <w:t xml:space="preserve">Do’s and Don’ts: Tips for Strengthening Your Performance Management Systems. </w:t>
      </w:r>
      <w:r w:rsidRPr="00F9230A">
        <w:rPr>
          <w:rFonts w:cs="Arial"/>
          <w:color w:val="000000"/>
        </w:rPr>
        <w:t xml:space="preserve">The Urban Institute. Available at: </w:t>
      </w:r>
      <w:hyperlink r:id="rId27" w:history="1">
        <w:r w:rsidRPr="00F9230A">
          <w:rPr>
            <w:rStyle w:val="Hyperlink"/>
            <w:rFonts w:cs="Arial"/>
          </w:rPr>
          <w:t>https://www-jstor-org.ezproxy.uwtsd.ac.uk/stable/resrep66684?sid=primo</w:t>
        </w:r>
      </w:hyperlink>
      <w:r w:rsidRPr="00F9230A">
        <w:rPr>
          <w:rFonts w:cs="Arial"/>
          <w:color w:val="000000"/>
          <w:u w:val="single"/>
        </w:rPr>
        <w:t xml:space="preserve"> </w:t>
      </w:r>
      <w:r w:rsidRPr="00F9230A">
        <w:rPr>
          <w:rFonts w:cs="Arial"/>
          <w:color w:val="000000"/>
        </w:rPr>
        <w:t xml:space="preserve">(Accessed: 15 May 2025). </w:t>
      </w:r>
    </w:p>
    <w:p w14:paraId="47A9F19D" w14:textId="1323F73B" w:rsidR="007A25AD" w:rsidRPr="00F9230A" w:rsidRDefault="007A25AD" w:rsidP="00875CAE">
      <w:pPr>
        <w:rPr>
          <w:rFonts w:cs="Arial"/>
          <w:color w:val="000000"/>
        </w:rPr>
      </w:pPr>
      <w:r w:rsidRPr="00F9230A">
        <w:rPr>
          <w:rFonts w:cs="Arial"/>
          <w:color w:val="000000"/>
        </w:rPr>
        <w:t xml:space="preserve">Hill, K., and Plimmer, G. (2024) ‘Employee Performance Management: The Impact of Competing Goals, Red Tape and PSM.’ </w:t>
      </w:r>
      <w:r w:rsidRPr="00F9230A">
        <w:rPr>
          <w:rFonts w:cs="Arial"/>
          <w:i/>
          <w:iCs/>
          <w:color w:val="000000"/>
        </w:rPr>
        <w:t xml:space="preserve">Sage Journals., </w:t>
      </w:r>
      <w:r w:rsidRPr="00F9230A">
        <w:rPr>
          <w:rFonts w:cs="Arial"/>
          <w:color w:val="000000"/>
        </w:rPr>
        <w:t xml:space="preserve">53(3), pp-458-485. Available at: </w:t>
      </w:r>
      <w:hyperlink r:id="rId28" w:history="1">
        <w:r w:rsidRPr="00F9230A">
          <w:rPr>
            <w:rStyle w:val="Hyperlink"/>
            <w:rFonts w:cs="Arial"/>
          </w:rPr>
          <w:t>https://journals-sagepub-com.ezproxy.uwtsd.ac.uk/doi/full/10.1177/00910260241231371</w:t>
        </w:r>
      </w:hyperlink>
      <w:r w:rsidRPr="00F9230A">
        <w:rPr>
          <w:rFonts w:cs="Arial"/>
          <w:color w:val="000000"/>
        </w:rPr>
        <w:t xml:space="preserve"> (Accessed: 15 May 2025). </w:t>
      </w:r>
    </w:p>
    <w:p w14:paraId="5DA6F73D" w14:textId="3CF2BCB6" w:rsidR="007A25AD" w:rsidRPr="00F9230A" w:rsidRDefault="007A25AD" w:rsidP="00875CAE">
      <w:pPr>
        <w:rPr>
          <w:rFonts w:cs="Arial"/>
          <w:color w:val="000000"/>
        </w:rPr>
      </w:pPr>
      <w:r w:rsidRPr="00F9230A">
        <w:rPr>
          <w:rFonts w:cs="Arial"/>
          <w:color w:val="000000"/>
        </w:rPr>
        <w:t xml:space="preserve">Hristov, I., Camilli, R., and </w:t>
      </w:r>
      <w:proofErr w:type="spellStart"/>
      <w:r w:rsidRPr="00F9230A">
        <w:rPr>
          <w:rFonts w:cs="Arial"/>
          <w:color w:val="000000"/>
        </w:rPr>
        <w:t>Mechelli</w:t>
      </w:r>
      <w:proofErr w:type="spellEnd"/>
      <w:r w:rsidRPr="00F9230A">
        <w:rPr>
          <w:rFonts w:cs="Arial"/>
          <w:color w:val="000000"/>
        </w:rPr>
        <w:t xml:space="preserve">, A. (2022) ‘Cognitive biases in implementing a performance management system: behavioural strategy for supporting managers’ decision-making processes.’ </w:t>
      </w:r>
      <w:r w:rsidRPr="00F9230A">
        <w:rPr>
          <w:rFonts w:cs="Arial"/>
          <w:i/>
          <w:iCs/>
          <w:color w:val="000000"/>
        </w:rPr>
        <w:t xml:space="preserve">Emerald Publishing Limited; Management Research Review, </w:t>
      </w:r>
      <w:r w:rsidRPr="00F9230A">
        <w:rPr>
          <w:rFonts w:cs="Arial"/>
          <w:color w:val="000000"/>
        </w:rPr>
        <w:t xml:space="preserve">45(9), pp-1110-1136. Available at: </w:t>
      </w:r>
      <w:hyperlink r:id="rId29" w:history="1">
        <w:r w:rsidRPr="00F9230A">
          <w:rPr>
            <w:rStyle w:val="Hyperlink"/>
            <w:rFonts w:cs="Arial"/>
          </w:rPr>
          <w:t>https://www-proquest-com.ezproxy.uwtsd.ac.uk/intermediateredirectforezproxy</w:t>
        </w:r>
      </w:hyperlink>
      <w:r w:rsidRPr="00F9230A">
        <w:rPr>
          <w:rFonts w:cs="Arial"/>
          <w:color w:val="000000"/>
        </w:rPr>
        <w:t xml:space="preserve"> (Accessed: 15 May 2025). </w:t>
      </w:r>
    </w:p>
    <w:p w14:paraId="6967CBE1" w14:textId="473E6C1B" w:rsidR="007A25AD" w:rsidRPr="0016524F" w:rsidRDefault="007A25AD" w:rsidP="00875CAE">
      <w:r w:rsidRPr="00F9230A">
        <w:rPr>
          <w:rFonts w:cs="Arial"/>
          <w:color w:val="000000"/>
        </w:rPr>
        <w:t xml:space="preserve">Hutchinson, S. (2013) </w:t>
      </w:r>
      <w:r w:rsidRPr="00F9230A">
        <w:rPr>
          <w:rFonts w:cs="Arial"/>
          <w:i/>
          <w:iCs/>
          <w:color w:val="000000"/>
        </w:rPr>
        <w:t>Performance Management theory and practice.</w:t>
      </w:r>
      <w:r w:rsidRPr="00F9230A">
        <w:rPr>
          <w:rFonts w:cs="Arial"/>
          <w:color w:val="000000"/>
        </w:rPr>
        <w:t xml:space="preserve"> London: Chartered Institute of Personnel and Development</w:t>
      </w:r>
      <w:r w:rsidRPr="0016524F">
        <w:t xml:space="preserve">. </w:t>
      </w:r>
    </w:p>
    <w:p w14:paraId="4E056615" w14:textId="40C6276B" w:rsidR="007A25AD" w:rsidRPr="00F9230A" w:rsidRDefault="007A25AD" w:rsidP="00875CAE">
      <w:pPr>
        <w:rPr>
          <w:rFonts w:cs="Arial"/>
          <w:color w:val="000000"/>
        </w:rPr>
      </w:pPr>
      <w:r w:rsidRPr="00F9230A">
        <w:rPr>
          <w:rFonts w:cs="Arial"/>
          <w:color w:val="000000"/>
        </w:rPr>
        <w:lastRenderedPageBreak/>
        <w:t>Kim, J., and Zitek, E. (2024</w:t>
      </w:r>
      <w:proofErr w:type="gramStart"/>
      <w:r w:rsidRPr="00F9230A">
        <w:rPr>
          <w:rFonts w:cs="Arial"/>
          <w:color w:val="000000"/>
        </w:rPr>
        <w:t xml:space="preserve">) </w:t>
      </w:r>
      <w:r w:rsidRPr="00F9230A">
        <w:rPr>
          <w:rFonts w:cs="Arial"/>
          <w:i/>
          <w:iCs/>
          <w:color w:val="000000"/>
        </w:rPr>
        <w:t xml:space="preserve"> Research</w:t>
      </w:r>
      <w:proofErr w:type="gramEnd"/>
      <w:r w:rsidRPr="00F9230A">
        <w:rPr>
          <w:rFonts w:cs="Arial"/>
          <w:i/>
          <w:iCs/>
          <w:color w:val="000000"/>
        </w:rPr>
        <w:t xml:space="preserve">: Performance Reviews That Actually Motivate Employees. </w:t>
      </w:r>
      <w:r w:rsidRPr="00F9230A">
        <w:rPr>
          <w:rFonts w:cs="Arial"/>
          <w:color w:val="000000"/>
        </w:rPr>
        <w:t xml:space="preserve">Available at: </w:t>
      </w:r>
      <w:hyperlink r:id="rId30" w:history="1">
        <w:r w:rsidRPr="00F9230A">
          <w:rPr>
            <w:rStyle w:val="Hyperlink"/>
            <w:rFonts w:cs="Arial"/>
          </w:rPr>
          <w:t>https://hbr.org/2024/11/research-performance-reviews-that-actually-motivate-employees</w:t>
        </w:r>
      </w:hyperlink>
      <w:r w:rsidRPr="00F9230A">
        <w:rPr>
          <w:rFonts w:cs="Arial"/>
          <w:color w:val="000000"/>
        </w:rPr>
        <w:t xml:space="preserve"> (Accessed: 15 May 2025). </w:t>
      </w:r>
    </w:p>
    <w:p w14:paraId="402A0A52" w14:textId="0CE30506" w:rsidR="007A25AD" w:rsidRPr="0016524F" w:rsidRDefault="007A25AD" w:rsidP="00875CAE">
      <w:r w:rsidRPr="0016524F">
        <w:t>Kohn, A. (1993). </w:t>
      </w:r>
      <w:r w:rsidRPr="00F9230A">
        <w:rPr>
          <w:i/>
          <w:iCs/>
        </w:rPr>
        <w:t>Punished by rewards: The trouble with gold stars, incentive plans, A's, praise, and other bribes.</w:t>
      </w:r>
      <w:r w:rsidRPr="0016524F">
        <w:t> Houghton, Mifflin and Company.</w:t>
      </w:r>
    </w:p>
    <w:p w14:paraId="27DACBB3" w14:textId="7C445FCA" w:rsidR="007A25AD" w:rsidRPr="00F9230A" w:rsidRDefault="007A25AD" w:rsidP="00875CAE">
      <w:pPr>
        <w:rPr>
          <w:rFonts w:cs="Arial"/>
          <w:color w:val="000000"/>
        </w:rPr>
      </w:pPr>
      <w:proofErr w:type="spellStart"/>
      <w:r w:rsidRPr="00F9230A">
        <w:rPr>
          <w:rFonts w:cs="Arial"/>
          <w:color w:val="000000"/>
        </w:rPr>
        <w:t>Kravariti</w:t>
      </w:r>
      <w:proofErr w:type="spellEnd"/>
      <w:r w:rsidRPr="00F9230A">
        <w:rPr>
          <w:rFonts w:cs="Arial"/>
          <w:color w:val="000000"/>
        </w:rPr>
        <w:t xml:space="preserve">, F, </w:t>
      </w:r>
      <w:proofErr w:type="spellStart"/>
      <w:r w:rsidRPr="00F9230A">
        <w:rPr>
          <w:rFonts w:cs="Arial"/>
          <w:color w:val="000000"/>
        </w:rPr>
        <w:t>Tasoulis</w:t>
      </w:r>
      <w:proofErr w:type="spellEnd"/>
      <w:r w:rsidRPr="00F9230A">
        <w:rPr>
          <w:rFonts w:cs="Arial"/>
          <w:color w:val="000000"/>
        </w:rPr>
        <w:t xml:space="preserve">, K., Scullion, H., and Alali, M.K. (2023) ‘Talent management and performance in the public sector, the role of organisational and line managerial support for development’. </w:t>
      </w:r>
      <w:r w:rsidRPr="00F9230A">
        <w:rPr>
          <w:rFonts w:cs="Arial"/>
          <w:i/>
          <w:iCs/>
          <w:color w:val="000000"/>
        </w:rPr>
        <w:t xml:space="preserve">International journal of human resource management, </w:t>
      </w:r>
      <w:r w:rsidRPr="00F9230A">
        <w:rPr>
          <w:rFonts w:cs="Arial"/>
          <w:color w:val="000000"/>
        </w:rPr>
        <w:t xml:space="preserve">34(9), pp.1782-1807. Available at: </w:t>
      </w:r>
      <w:hyperlink r:id="rId31" w:history="1">
        <w:r w:rsidRPr="00F9230A">
          <w:rPr>
            <w:rStyle w:val="Hyperlink"/>
            <w:rFonts w:cs="Arial"/>
          </w:rPr>
          <w:t>https://librarysearch.uwtsd.ac.uk/view/action/uresolver.do?operation=resolveService&amp;package_service_id=11789781180002421&amp;institutionId=2421&amp;customerId=2415&amp;VE=true</w:t>
        </w:r>
      </w:hyperlink>
      <w:r w:rsidRPr="00F9230A">
        <w:rPr>
          <w:rFonts w:cs="Arial"/>
          <w:color w:val="000000"/>
        </w:rPr>
        <w:t xml:space="preserve"> (Accessed: 15 May 2025). </w:t>
      </w:r>
    </w:p>
    <w:p w14:paraId="43353D6E" w14:textId="661BB374" w:rsidR="00752228" w:rsidRDefault="007A25AD" w:rsidP="00875CAE">
      <w:r w:rsidRPr="0016524F">
        <w:t xml:space="preserve">Lim, M.W. (2024) ‘What is Qualitative Research? An Overview and Guidelines’. </w:t>
      </w:r>
      <w:r w:rsidRPr="00F9230A">
        <w:rPr>
          <w:i/>
          <w:iCs/>
        </w:rPr>
        <w:t xml:space="preserve">Sage Journals, 33(2), </w:t>
      </w:r>
      <w:r w:rsidRPr="0016524F">
        <w:t xml:space="preserve">pp.119-229. Available at: </w:t>
      </w:r>
      <w:hyperlink r:id="rId32" w:history="1">
        <w:r w:rsidRPr="0016524F">
          <w:rPr>
            <w:rStyle w:val="Hyperlink"/>
          </w:rPr>
          <w:t>https://doi.org/10.1177/14413582241264619</w:t>
        </w:r>
      </w:hyperlink>
      <w:r w:rsidRPr="0016524F">
        <w:t xml:space="preserve"> (Accessed: 19 May 2025). </w:t>
      </w:r>
    </w:p>
    <w:p w14:paraId="3509CBA8" w14:textId="4FC058B5" w:rsidR="001408E9" w:rsidRPr="00DE602A" w:rsidRDefault="001408E9" w:rsidP="00875CAE">
      <w:r>
        <w:t xml:space="preserve">Locke, E.A., and </w:t>
      </w:r>
      <w:r w:rsidR="00C327C9">
        <w:t>Latham, G.P. (2009) ‘Has Goal Setting Gone Wild, or Have Its Attackers Abandoned Good Scholarship?</w:t>
      </w:r>
      <w:r w:rsidR="00DE602A">
        <w:t xml:space="preserve">’. </w:t>
      </w:r>
      <w:r w:rsidR="00DE602A" w:rsidRPr="00F9230A">
        <w:rPr>
          <w:i/>
          <w:iCs/>
        </w:rPr>
        <w:t xml:space="preserve">Academy of Management Perspectives, </w:t>
      </w:r>
      <w:r w:rsidR="00DE602A">
        <w:t>23(1), pp</w:t>
      </w:r>
      <w:r w:rsidR="002427C6">
        <w:t xml:space="preserve">.17-23. Available at: </w:t>
      </w:r>
      <w:hyperlink r:id="rId33" w:history="1">
        <w:r w:rsidR="00305EC5" w:rsidRPr="00624E14">
          <w:rPr>
            <w:rStyle w:val="Hyperlink"/>
          </w:rPr>
          <w:t>https://journals.aom.org/doi/10.5465/amp.2009.37008000</w:t>
        </w:r>
      </w:hyperlink>
      <w:r w:rsidR="00305EC5">
        <w:t xml:space="preserve"> (Accessed: 15 May 2025). </w:t>
      </w:r>
    </w:p>
    <w:p w14:paraId="52404BCC" w14:textId="77777777" w:rsidR="004951A3" w:rsidRDefault="007A25AD" w:rsidP="00875CAE">
      <w:pPr>
        <w:rPr>
          <w:rFonts w:cs="Arial"/>
          <w:szCs w:val="24"/>
        </w:rPr>
      </w:pPr>
      <w:r w:rsidRPr="00F9230A">
        <w:rPr>
          <w:rFonts w:cs="Arial"/>
          <w:szCs w:val="24"/>
        </w:rPr>
        <w:t xml:space="preserve">Markson, T. (2024) </w:t>
      </w:r>
      <w:proofErr w:type="spellStart"/>
      <w:r w:rsidRPr="00F9230A">
        <w:rPr>
          <w:rFonts w:cs="Arial"/>
          <w:i/>
          <w:iCs/>
          <w:szCs w:val="24"/>
        </w:rPr>
        <w:t>IfG</w:t>
      </w:r>
      <w:proofErr w:type="spellEnd"/>
      <w:r w:rsidRPr="00F9230A">
        <w:rPr>
          <w:rFonts w:cs="Arial"/>
          <w:i/>
          <w:iCs/>
          <w:szCs w:val="24"/>
        </w:rPr>
        <w:t xml:space="preserve"> warns of ‘fragile’ civil service and public sector’ on the brink of collapse. </w:t>
      </w:r>
      <w:r w:rsidRPr="00F9230A">
        <w:rPr>
          <w:rFonts w:cs="Arial"/>
          <w:szCs w:val="24"/>
        </w:rPr>
        <w:t xml:space="preserve">Available at: </w:t>
      </w:r>
      <w:hyperlink r:id="rId34" w:history="1">
        <w:r w:rsidRPr="00F9230A">
          <w:rPr>
            <w:rStyle w:val="Hyperlink"/>
            <w:rFonts w:cs="Arial"/>
            <w:szCs w:val="24"/>
          </w:rPr>
          <w:t>https://www.civilserviceworld.com/professions/article/report-warns-of-fragile-civil-service-and-public-services-on-the-brink-of-collapse</w:t>
        </w:r>
      </w:hyperlink>
      <w:r w:rsidRPr="00F9230A">
        <w:rPr>
          <w:rFonts w:cs="Arial"/>
          <w:szCs w:val="24"/>
        </w:rPr>
        <w:t xml:space="preserve">. (Accessed: 31 July 2025). </w:t>
      </w:r>
    </w:p>
    <w:p w14:paraId="07691085" w14:textId="77777777" w:rsidR="00DE3E8F" w:rsidRDefault="004951A3" w:rsidP="00875CAE">
      <w:pPr>
        <w:rPr>
          <w:rFonts w:cs="Arial"/>
          <w:color w:val="000000"/>
        </w:rPr>
      </w:pPr>
      <w:r>
        <w:rPr>
          <w:rFonts w:cs="Arial"/>
          <w:color w:val="000000"/>
        </w:rPr>
        <w:t xml:space="preserve">McRae, I., and </w:t>
      </w:r>
      <w:proofErr w:type="spellStart"/>
      <w:r>
        <w:rPr>
          <w:rFonts w:cs="Arial"/>
          <w:color w:val="000000"/>
        </w:rPr>
        <w:t>Frunham</w:t>
      </w:r>
      <w:proofErr w:type="spellEnd"/>
      <w:r>
        <w:rPr>
          <w:rFonts w:cs="Arial"/>
          <w:color w:val="000000"/>
        </w:rPr>
        <w:t xml:space="preserve">, A. (2017) </w:t>
      </w:r>
      <w:r>
        <w:rPr>
          <w:rFonts w:cs="Arial"/>
          <w:i/>
          <w:iCs/>
          <w:color w:val="000000"/>
        </w:rPr>
        <w:t>Motivation and Performance. A Guide to Motivating a Diverse Workforce</w:t>
      </w:r>
      <w:r w:rsidRPr="00CA6367">
        <w:rPr>
          <w:rFonts w:cs="Arial"/>
          <w:color w:val="000000"/>
        </w:rPr>
        <w:t>.</w:t>
      </w:r>
      <w:r>
        <w:rPr>
          <w:rFonts w:cs="Arial"/>
          <w:color w:val="000000"/>
        </w:rPr>
        <w:t xml:space="preserve"> </w:t>
      </w:r>
      <w:r w:rsidRPr="001812D8">
        <w:rPr>
          <w:rFonts w:cs="Arial"/>
          <w:color w:val="000000"/>
        </w:rPr>
        <w:t>London: Kogan Page.</w:t>
      </w:r>
    </w:p>
    <w:p w14:paraId="20E8166E" w14:textId="2118035A" w:rsidR="007A25AD" w:rsidRPr="0016524F" w:rsidRDefault="00C257A9" w:rsidP="00875CAE">
      <w:r>
        <w:rPr>
          <w:rFonts w:cs="Arial"/>
          <w:color w:val="000000"/>
        </w:rPr>
        <w:t>Morillo, C. (20</w:t>
      </w:r>
      <w:r w:rsidR="00A75DA9">
        <w:rPr>
          <w:rFonts w:cs="Arial"/>
          <w:color w:val="000000"/>
        </w:rPr>
        <w:t>19</w:t>
      </w:r>
      <w:r>
        <w:rPr>
          <w:rFonts w:cs="Arial"/>
          <w:color w:val="000000"/>
        </w:rPr>
        <w:t>)</w:t>
      </w:r>
      <w:r w:rsidR="00A75DA9">
        <w:rPr>
          <w:rFonts w:cs="Arial"/>
          <w:color w:val="000000"/>
        </w:rPr>
        <w:t xml:space="preserve"> Two woman sitting by the window laughing. </w:t>
      </w:r>
      <w:r w:rsidR="001C5C5C">
        <w:rPr>
          <w:rFonts w:cs="Arial"/>
          <w:color w:val="000000"/>
        </w:rPr>
        <w:t xml:space="preserve">Available at: </w:t>
      </w:r>
      <w:hyperlink r:id="rId35" w:history="1">
        <w:r w:rsidR="001C5C5C" w:rsidRPr="00F126F7">
          <w:rPr>
            <w:rStyle w:val="Hyperlink"/>
            <w:rFonts w:cs="Arial"/>
          </w:rPr>
          <w:t>https://unsplash.com/photos/two-woman-sitting-by-the-window-laughing-VpcgTEKerEQ</w:t>
        </w:r>
      </w:hyperlink>
      <w:r w:rsidR="001C5C5C">
        <w:rPr>
          <w:rFonts w:cs="Arial"/>
          <w:color w:val="000000"/>
        </w:rPr>
        <w:t xml:space="preserve"> (Accessed: 05 September 2025). </w:t>
      </w:r>
    </w:p>
    <w:p w14:paraId="02B1402C" w14:textId="3145673E" w:rsidR="007A25AD" w:rsidRPr="0016524F" w:rsidRDefault="007A25AD" w:rsidP="00875CAE">
      <w:r w:rsidRPr="0016524F">
        <w:t xml:space="preserve">Natural Resources Wales (2024a) </w:t>
      </w:r>
      <w:r w:rsidRPr="00F9230A">
        <w:rPr>
          <w:i/>
          <w:iCs/>
        </w:rPr>
        <w:t xml:space="preserve">Our roles and responsibilities. </w:t>
      </w:r>
      <w:r w:rsidRPr="0016524F">
        <w:t xml:space="preserve">Available at: </w:t>
      </w:r>
      <w:hyperlink r:id="rId36" w:history="1">
        <w:r w:rsidRPr="0016524F">
          <w:rPr>
            <w:rStyle w:val="Hyperlink"/>
          </w:rPr>
          <w:t>https://naturalresources.wales/about-us/what-we-do/our-roles-and-responsibilities/our-roles-and-responsibilities/?lang=en</w:t>
        </w:r>
      </w:hyperlink>
      <w:r w:rsidRPr="0016524F">
        <w:t xml:space="preserve">. (Accessed: 31 July 2025). </w:t>
      </w:r>
    </w:p>
    <w:p w14:paraId="64F79307" w14:textId="4E967D4E" w:rsidR="007A25AD" w:rsidRPr="0016524F" w:rsidRDefault="007A25AD" w:rsidP="00875CAE">
      <w:r w:rsidRPr="0016524F">
        <w:t xml:space="preserve">Natural Resources Wales (2024b) </w:t>
      </w:r>
      <w:r w:rsidRPr="00F9230A">
        <w:rPr>
          <w:i/>
          <w:iCs/>
        </w:rPr>
        <w:t xml:space="preserve">Performance report 2023/24. </w:t>
      </w:r>
      <w:r w:rsidRPr="0016524F">
        <w:t xml:space="preserve">Available at: </w:t>
      </w:r>
      <w:hyperlink r:id="rId37" w:history="1">
        <w:r w:rsidRPr="0016524F">
          <w:rPr>
            <w:rStyle w:val="Hyperlink"/>
          </w:rPr>
          <w:t>https://naturalresources.wales/about-us/how-we-are-performing/performance-report-202324/?lang=en</w:t>
        </w:r>
      </w:hyperlink>
      <w:r w:rsidRPr="0016524F">
        <w:t xml:space="preserve"> (Accessed: 31 July 2025).</w:t>
      </w:r>
    </w:p>
    <w:p w14:paraId="08D0527C" w14:textId="7E51F39F" w:rsidR="007A25AD" w:rsidRPr="00F9230A" w:rsidRDefault="007A25AD" w:rsidP="00875CAE">
      <w:pPr>
        <w:rPr>
          <w:rFonts w:cs="Arial"/>
          <w:szCs w:val="24"/>
        </w:rPr>
      </w:pPr>
      <w:r w:rsidRPr="00F9230A">
        <w:rPr>
          <w:rFonts w:cs="Arial"/>
          <w:szCs w:val="24"/>
        </w:rPr>
        <w:t xml:space="preserve">Natural Resources Wales. (2018) </w:t>
      </w:r>
      <w:r w:rsidRPr="00F9230A">
        <w:rPr>
          <w:rFonts w:cs="Arial"/>
          <w:i/>
          <w:iCs/>
          <w:szCs w:val="24"/>
        </w:rPr>
        <w:t xml:space="preserve">Sgwrs performance management process. </w:t>
      </w:r>
      <w:r w:rsidRPr="00F9230A">
        <w:rPr>
          <w:rFonts w:cs="Arial"/>
          <w:szCs w:val="24"/>
        </w:rPr>
        <w:t>Cardiff: Natural Resources Wales. Unpublished.</w:t>
      </w:r>
    </w:p>
    <w:p w14:paraId="3AF9087C" w14:textId="28FC163F" w:rsidR="007A25AD" w:rsidRPr="00F9230A" w:rsidRDefault="007A25AD" w:rsidP="00875CAE">
      <w:pPr>
        <w:rPr>
          <w:rFonts w:cs="Arial"/>
          <w:szCs w:val="24"/>
        </w:rPr>
      </w:pPr>
      <w:r w:rsidRPr="00F9230A">
        <w:rPr>
          <w:rFonts w:cs="Arial"/>
          <w:szCs w:val="24"/>
        </w:rPr>
        <w:t xml:space="preserve">Natural Resources Wales. (2023) </w:t>
      </w:r>
      <w:r w:rsidRPr="00F9230A">
        <w:rPr>
          <w:rFonts w:cs="Arial"/>
          <w:i/>
          <w:iCs/>
          <w:szCs w:val="24"/>
        </w:rPr>
        <w:t xml:space="preserve">Ein Llais Staff Survey Results. </w:t>
      </w:r>
      <w:r w:rsidRPr="00F9230A">
        <w:rPr>
          <w:rFonts w:cs="Arial"/>
          <w:szCs w:val="24"/>
        </w:rPr>
        <w:t>Cardiff: Natural Resources Wales. Unpublished.</w:t>
      </w:r>
    </w:p>
    <w:p w14:paraId="355418A4" w14:textId="77777777" w:rsidR="00DA4EA7" w:rsidRDefault="00DA4EA7" w:rsidP="00875CAE">
      <w:pPr>
        <w:rPr>
          <w:rFonts w:cs="Arial"/>
          <w:color w:val="000000"/>
        </w:rPr>
      </w:pPr>
    </w:p>
    <w:p w14:paraId="7EC741AD" w14:textId="05E82159" w:rsidR="007A25AD" w:rsidRPr="00F9230A" w:rsidRDefault="007A25AD" w:rsidP="00875CAE">
      <w:pPr>
        <w:rPr>
          <w:rFonts w:cs="Arial"/>
          <w:color w:val="000000"/>
        </w:rPr>
      </w:pPr>
      <w:r w:rsidRPr="00F9230A">
        <w:rPr>
          <w:rFonts w:cs="Arial"/>
          <w:color w:val="000000"/>
        </w:rPr>
        <w:lastRenderedPageBreak/>
        <w:t xml:space="preserve">O’Kane, P., McCracken, M., and Brown, T. (2023) ‘Reframing the performance management system: a conversations perspective.’ </w:t>
      </w:r>
      <w:r w:rsidRPr="00F9230A">
        <w:rPr>
          <w:rFonts w:cs="Arial"/>
          <w:i/>
          <w:iCs/>
          <w:color w:val="000000"/>
        </w:rPr>
        <w:t xml:space="preserve">Personnel Review, </w:t>
      </w:r>
      <w:r w:rsidRPr="00F9230A">
        <w:rPr>
          <w:rFonts w:cs="Arial"/>
          <w:color w:val="000000"/>
        </w:rPr>
        <w:t xml:space="preserve">52(5), pp.1579-1596. Available at: </w:t>
      </w:r>
      <w:hyperlink r:id="rId38" w:history="1">
        <w:r w:rsidRPr="00F9230A">
          <w:rPr>
            <w:rStyle w:val="Hyperlink"/>
            <w:rFonts w:cs="Arial"/>
          </w:rPr>
          <w:t>https://www.proquest.com/docview/2820830959?accountid=130472&amp;parentSessionId=ZnmF2LUl%2F5wIh14cUUl%2FubCzxw3%2BEm9nr7iMWCeuJNg%3D&amp;pq-origsite=primo&amp;sourcetype=Scholarly%20Journals</w:t>
        </w:r>
      </w:hyperlink>
      <w:r w:rsidRPr="00F9230A">
        <w:rPr>
          <w:rFonts w:cs="Arial"/>
          <w:color w:val="000000"/>
        </w:rPr>
        <w:t xml:space="preserve"> (Accessed: 15 May 2025). </w:t>
      </w:r>
    </w:p>
    <w:p w14:paraId="49BD0E06" w14:textId="71A304B1" w:rsidR="00752228" w:rsidRPr="00F9230A" w:rsidRDefault="007A25AD" w:rsidP="00875CAE">
      <w:pPr>
        <w:rPr>
          <w:rFonts w:cs="Arial"/>
          <w:color w:val="000000"/>
        </w:rPr>
      </w:pPr>
      <w:r w:rsidRPr="00F9230A">
        <w:rPr>
          <w:rFonts w:cs="Arial"/>
          <w:color w:val="000000"/>
        </w:rPr>
        <w:t xml:space="preserve">Parrish, A. (2023) </w:t>
      </w:r>
      <w:r w:rsidRPr="00F9230A">
        <w:rPr>
          <w:rFonts w:cs="Arial"/>
          <w:i/>
          <w:iCs/>
          <w:color w:val="000000"/>
        </w:rPr>
        <w:t xml:space="preserve">A quick guide to Research Methods for Dissertations in Education. </w:t>
      </w:r>
      <w:r w:rsidRPr="00F9230A">
        <w:rPr>
          <w:rFonts w:cs="Arial"/>
          <w:color w:val="000000"/>
        </w:rPr>
        <w:t>1</w:t>
      </w:r>
      <w:r w:rsidRPr="00F9230A">
        <w:rPr>
          <w:rFonts w:cs="Arial"/>
          <w:color w:val="000000"/>
          <w:vertAlign w:val="superscript"/>
        </w:rPr>
        <w:t>st</w:t>
      </w:r>
      <w:r w:rsidRPr="00F9230A">
        <w:rPr>
          <w:rFonts w:cs="Arial"/>
          <w:color w:val="000000"/>
        </w:rPr>
        <w:t xml:space="preserve"> </w:t>
      </w:r>
      <w:proofErr w:type="spellStart"/>
      <w:r w:rsidRPr="00F9230A">
        <w:rPr>
          <w:rFonts w:cs="Arial"/>
          <w:color w:val="000000"/>
        </w:rPr>
        <w:t>edn</w:t>
      </w:r>
      <w:proofErr w:type="spellEnd"/>
      <w:r w:rsidRPr="00F9230A">
        <w:rPr>
          <w:rFonts w:cs="Arial"/>
          <w:color w:val="000000"/>
        </w:rPr>
        <w:t xml:space="preserve">. </w:t>
      </w:r>
      <w:r w:rsidR="00DF0014" w:rsidRPr="00F9230A">
        <w:rPr>
          <w:rFonts w:cs="Arial"/>
          <w:color w:val="000000"/>
        </w:rPr>
        <w:t xml:space="preserve">London: </w:t>
      </w:r>
      <w:r w:rsidRPr="00F9230A">
        <w:rPr>
          <w:rFonts w:cs="Arial"/>
          <w:color w:val="000000"/>
        </w:rPr>
        <w:t xml:space="preserve">Bloomsbury Academic. </w:t>
      </w:r>
    </w:p>
    <w:p w14:paraId="66034D1F" w14:textId="15F7FDA7" w:rsidR="007A25AD" w:rsidRPr="00F9230A" w:rsidRDefault="007A25AD" w:rsidP="00875CAE">
      <w:pPr>
        <w:rPr>
          <w:rFonts w:cs="Arial"/>
          <w:color w:val="000000"/>
        </w:rPr>
      </w:pPr>
      <w:r w:rsidRPr="0016524F">
        <w:t xml:space="preserve">Payne, V. (2007) ‘Chapter 7: Coaching Teams for High Performance in Coaching for High Performance’. </w:t>
      </w:r>
      <w:r w:rsidRPr="00F9230A">
        <w:rPr>
          <w:i/>
          <w:iCs/>
        </w:rPr>
        <w:t xml:space="preserve">American Management Association, pp.115-133. </w:t>
      </w:r>
      <w:r w:rsidRPr="0016524F">
        <w:t>Available at:</w:t>
      </w:r>
      <w:r w:rsidRPr="00F9230A">
        <w:rPr>
          <w:i/>
          <w:iCs/>
        </w:rPr>
        <w:t xml:space="preserve"> </w:t>
      </w:r>
      <w:hyperlink r:id="rId39" w:history="1">
        <w:r w:rsidRPr="00F9230A">
          <w:rPr>
            <w:rStyle w:val="Hyperlink"/>
            <w:rFonts w:cs="Arial"/>
          </w:rPr>
          <w:t>https://research-ebsco-com.ezproxy.uwtsd.ac.uk/c/onvpsy/viewer/pdf/hzcttwxbyb</w:t>
        </w:r>
      </w:hyperlink>
      <w:r w:rsidRPr="00F9230A">
        <w:rPr>
          <w:rFonts w:cs="Arial"/>
          <w:color w:val="000000"/>
        </w:rPr>
        <w:t xml:space="preserve"> (Accessed: 15 May 2025). </w:t>
      </w:r>
    </w:p>
    <w:p w14:paraId="666C77CF" w14:textId="65CAB32D" w:rsidR="00752228" w:rsidRPr="00F9230A" w:rsidRDefault="007A25AD" w:rsidP="00875CAE">
      <w:pPr>
        <w:rPr>
          <w:rFonts w:cs="Arial"/>
          <w:color w:val="000000"/>
        </w:rPr>
      </w:pPr>
      <w:r w:rsidRPr="00F9230A">
        <w:rPr>
          <w:rFonts w:cs="Arial"/>
          <w:color w:val="000000"/>
        </w:rPr>
        <w:t xml:space="preserve">Peccei, R., and Van De Voorde, K. (2019) ‘Human resource management – well-being performance research revisited: Past, present, and future’. </w:t>
      </w:r>
      <w:r w:rsidRPr="00F9230A">
        <w:rPr>
          <w:rFonts w:cs="Arial"/>
          <w:i/>
          <w:iCs/>
          <w:color w:val="000000"/>
        </w:rPr>
        <w:t xml:space="preserve">Human Resource Management Journal, </w:t>
      </w:r>
      <w:r w:rsidRPr="00F9230A">
        <w:rPr>
          <w:rFonts w:cs="Arial"/>
          <w:color w:val="000000"/>
        </w:rPr>
        <w:t xml:space="preserve">29(4), pp.539-563. Available at: </w:t>
      </w:r>
      <w:hyperlink r:id="rId40" w:history="1">
        <w:r w:rsidRPr="00F9230A">
          <w:rPr>
            <w:rStyle w:val="Hyperlink"/>
            <w:rFonts w:cs="Arial"/>
          </w:rPr>
          <w:t>https://research-ebsco-com.ezproxy.uwtsd.ac.uk/c/onvpsy/viewer/pdf/eucosxasxz?route=details</w:t>
        </w:r>
      </w:hyperlink>
      <w:r w:rsidRPr="00F9230A">
        <w:rPr>
          <w:rFonts w:cs="Arial"/>
          <w:color w:val="000000"/>
        </w:rPr>
        <w:t xml:space="preserve"> (Accessed: 15 May 2025). </w:t>
      </w:r>
    </w:p>
    <w:p w14:paraId="055FE77E" w14:textId="2C48B870" w:rsidR="007A25AD" w:rsidRPr="00F9230A" w:rsidRDefault="007A25AD" w:rsidP="00875CAE">
      <w:pPr>
        <w:rPr>
          <w:rFonts w:cs="Arial"/>
          <w:color w:val="000000"/>
        </w:rPr>
      </w:pPr>
      <w:r w:rsidRPr="00F9230A">
        <w:rPr>
          <w:rFonts w:cs="Arial"/>
          <w:color w:val="000000"/>
        </w:rPr>
        <w:t xml:space="preserve">Pettinger, R. (2010) </w:t>
      </w:r>
      <w:r w:rsidRPr="00F9230A">
        <w:rPr>
          <w:rFonts w:cs="Arial"/>
          <w:i/>
          <w:iCs/>
          <w:color w:val="000000"/>
        </w:rPr>
        <w:t>Organizational behaviour: performance management in practice.</w:t>
      </w:r>
      <w:r w:rsidRPr="00F9230A">
        <w:rPr>
          <w:rFonts w:cs="Arial"/>
          <w:color w:val="000000"/>
        </w:rPr>
        <w:t xml:space="preserve"> London: Routledge. </w:t>
      </w:r>
    </w:p>
    <w:p w14:paraId="4B4072D6" w14:textId="65D05F62" w:rsidR="007A25AD" w:rsidRPr="00F9230A" w:rsidRDefault="007A25AD" w:rsidP="00875CAE">
      <w:pPr>
        <w:rPr>
          <w:rFonts w:cs="Arial"/>
          <w:color w:val="000000"/>
        </w:rPr>
      </w:pPr>
      <w:proofErr w:type="spellStart"/>
      <w:r w:rsidRPr="00F9230A">
        <w:rPr>
          <w:rFonts w:cs="Arial"/>
          <w:color w:val="000000"/>
        </w:rPr>
        <w:t>Pulakos</w:t>
      </w:r>
      <w:proofErr w:type="spellEnd"/>
      <w:r w:rsidRPr="00F9230A">
        <w:rPr>
          <w:rFonts w:cs="Arial"/>
          <w:color w:val="000000"/>
        </w:rPr>
        <w:t xml:space="preserve">, E.D., and Battista, M. (2020) </w:t>
      </w:r>
      <w:r w:rsidRPr="00F9230A">
        <w:rPr>
          <w:rFonts w:cs="Arial"/>
          <w:i/>
          <w:iCs/>
          <w:color w:val="000000"/>
        </w:rPr>
        <w:t>Performance Management Transformation: Lessons Learned and Next Steps.</w:t>
      </w:r>
      <w:r w:rsidR="00344750" w:rsidRPr="00F9230A">
        <w:rPr>
          <w:rFonts w:cs="Arial"/>
          <w:i/>
          <w:iCs/>
          <w:color w:val="000000"/>
        </w:rPr>
        <w:t xml:space="preserve"> </w:t>
      </w:r>
      <w:r w:rsidR="00344750" w:rsidRPr="00F9230A">
        <w:rPr>
          <w:rFonts w:cs="Arial"/>
          <w:color w:val="000000"/>
        </w:rPr>
        <w:t>Oxford:</w:t>
      </w:r>
      <w:r w:rsidRPr="00F9230A">
        <w:rPr>
          <w:rFonts w:cs="Arial"/>
          <w:i/>
          <w:iCs/>
          <w:color w:val="000000"/>
        </w:rPr>
        <w:t xml:space="preserve"> </w:t>
      </w:r>
      <w:r w:rsidRPr="00F9230A">
        <w:rPr>
          <w:rFonts w:cs="Arial"/>
          <w:color w:val="000000"/>
        </w:rPr>
        <w:t>Oxford University Press.</w:t>
      </w:r>
      <w:r w:rsidR="00EA3B48" w:rsidRPr="00F9230A">
        <w:rPr>
          <w:rFonts w:cs="Arial"/>
          <w:color w:val="000000"/>
        </w:rPr>
        <w:t xml:space="preserve"> </w:t>
      </w:r>
    </w:p>
    <w:p w14:paraId="02826013" w14:textId="7CD87A86" w:rsidR="007A25AD" w:rsidRPr="0016524F" w:rsidRDefault="007A25AD" w:rsidP="00875CAE">
      <w:r w:rsidRPr="0016524F">
        <w:t xml:space="preserve">Stothart, C. (2022) </w:t>
      </w:r>
      <w:r w:rsidRPr="00F9230A">
        <w:rPr>
          <w:i/>
          <w:iCs/>
        </w:rPr>
        <w:t xml:space="preserve">Why we need to go beyond Maslow. </w:t>
      </w:r>
      <w:r w:rsidRPr="0016524F">
        <w:t xml:space="preserve">Available at: </w:t>
      </w:r>
      <w:hyperlink r:id="rId41" w:history="1">
        <w:r w:rsidRPr="0016524F">
          <w:rPr>
            <w:rStyle w:val="Hyperlink"/>
          </w:rPr>
          <w:t>https://www.peoplemanagement.co.uk/article/1796563/why-need-go-beyond-maslow</w:t>
        </w:r>
      </w:hyperlink>
      <w:r w:rsidRPr="0016524F">
        <w:t xml:space="preserve">. (Accessed: 31 July 2025). </w:t>
      </w:r>
    </w:p>
    <w:p w14:paraId="5EAC74B2" w14:textId="17E15EB8" w:rsidR="007A25AD" w:rsidRPr="0016524F" w:rsidRDefault="007A25AD" w:rsidP="00875CAE">
      <w:r w:rsidRPr="0016524F">
        <w:t xml:space="preserve">Sutton, J. (2024) </w:t>
      </w:r>
      <w:r w:rsidRPr="00F9230A">
        <w:rPr>
          <w:i/>
          <w:iCs/>
        </w:rPr>
        <w:t xml:space="preserve">Victor room’s Expectancy Theory of Motivation. </w:t>
      </w:r>
      <w:r w:rsidRPr="0016524F">
        <w:t xml:space="preserve">Available at: </w:t>
      </w:r>
      <w:hyperlink r:id="rId42" w:history="1">
        <w:r w:rsidRPr="0016524F">
          <w:rPr>
            <w:rStyle w:val="Hyperlink"/>
          </w:rPr>
          <w:t>https://positivepsychology.com/expectancy-theory/</w:t>
        </w:r>
      </w:hyperlink>
      <w:r w:rsidRPr="0016524F">
        <w:t xml:space="preserve">. (Accessed: 19 May 2025). </w:t>
      </w:r>
    </w:p>
    <w:p w14:paraId="1905A88F" w14:textId="3BFB6C05" w:rsidR="007A25AD" w:rsidRPr="00F9230A" w:rsidRDefault="007A25AD" w:rsidP="00875CAE">
      <w:pPr>
        <w:rPr>
          <w:rFonts w:cs="Arial"/>
          <w:color w:val="000000"/>
        </w:rPr>
      </w:pPr>
      <w:r w:rsidRPr="00F9230A">
        <w:rPr>
          <w:rFonts w:cs="Arial"/>
          <w:color w:val="000000"/>
        </w:rPr>
        <w:t>Sutton, R.L. (2018</w:t>
      </w:r>
      <w:proofErr w:type="gramStart"/>
      <w:r w:rsidRPr="00F9230A">
        <w:rPr>
          <w:rFonts w:cs="Arial"/>
          <w:color w:val="000000"/>
        </w:rPr>
        <w:t xml:space="preserve">) </w:t>
      </w:r>
      <w:r w:rsidRPr="00F9230A">
        <w:rPr>
          <w:rFonts w:cs="Arial"/>
          <w:i/>
          <w:iCs/>
          <w:color w:val="000000"/>
        </w:rPr>
        <w:t xml:space="preserve"> Why</w:t>
      </w:r>
      <w:proofErr w:type="gramEnd"/>
      <w:r w:rsidRPr="00F9230A">
        <w:rPr>
          <w:rFonts w:cs="Arial"/>
          <w:i/>
          <w:iCs/>
          <w:color w:val="000000"/>
        </w:rPr>
        <w:t xml:space="preserve"> Adobe Killed off the annual performance review. </w:t>
      </w:r>
      <w:r w:rsidRPr="00F9230A">
        <w:rPr>
          <w:rFonts w:cs="Arial"/>
          <w:color w:val="000000"/>
        </w:rPr>
        <w:t xml:space="preserve">Available at: </w:t>
      </w:r>
      <w:hyperlink r:id="rId43" w:history="1">
        <w:r w:rsidRPr="00F9230A">
          <w:rPr>
            <w:rStyle w:val="Hyperlink"/>
            <w:rFonts w:cs="Arial"/>
          </w:rPr>
          <w:t>https://www.managers.org.uk/knowledge-and-insights/case-study/why-adobe-killed-off-the-annual-performance-review/</w:t>
        </w:r>
      </w:hyperlink>
      <w:r w:rsidRPr="00F9230A">
        <w:rPr>
          <w:rFonts w:cs="Arial"/>
          <w:color w:val="000000"/>
        </w:rPr>
        <w:t xml:space="preserve"> (Accessed: 15 May 2025. </w:t>
      </w:r>
    </w:p>
    <w:p w14:paraId="092042E7" w14:textId="376BD7FB" w:rsidR="007A25AD" w:rsidRPr="00F9230A" w:rsidRDefault="007A25AD" w:rsidP="00875CAE">
      <w:pPr>
        <w:rPr>
          <w:rFonts w:cs="Arial"/>
          <w:color w:val="000000"/>
        </w:rPr>
      </w:pPr>
      <w:r w:rsidRPr="00F9230A">
        <w:rPr>
          <w:rFonts w:cs="Arial"/>
          <w:color w:val="000000"/>
        </w:rPr>
        <w:t>Taylor, S.  (2022</w:t>
      </w:r>
      <w:r w:rsidRPr="00F9230A">
        <w:rPr>
          <w:rFonts w:cs="Arial"/>
          <w:i/>
          <w:iCs/>
          <w:color w:val="000000"/>
        </w:rPr>
        <w:t>) Resourcing and talent management: the theory and practice of recruiting and developing a workforce.</w:t>
      </w:r>
      <w:r w:rsidRPr="00F9230A">
        <w:rPr>
          <w:rFonts w:cs="Arial"/>
          <w:color w:val="000000"/>
        </w:rPr>
        <w:t xml:space="preserve"> 8</w:t>
      </w:r>
      <w:r w:rsidRPr="00F9230A">
        <w:rPr>
          <w:rFonts w:cs="Arial"/>
          <w:color w:val="000000"/>
          <w:vertAlign w:val="superscript"/>
        </w:rPr>
        <w:t>th</w:t>
      </w:r>
      <w:r w:rsidRPr="00F9230A">
        <w:rPr>
          <w:rFonts w:cs="Arial"/>
          <w:color w:val="000000"/>
        </w:rPr>
        <w:t xml:space="preserve"> </w:t>
      </w:r>
      <w:proofErr w:type="spellStart"/>
      <w:r w:rsidRPr="00F9230A">
        <w:rPr>
          <w:rFonts w:cs="Arial"/>
          <w:color w:val="000000"/>
        </w:rPr>
        <w:t>edn</w:t>
      </w:r>
      <w:proofErr w:type="spellEnd"/>
      <w:r w:rsidRPr="00F9230A">
        <w:rPr>
          <w:rFonts w:cs="Arial"/>
          <w:color w:val="000000"/>
        </w:rPr>
        <w:t xml:space="preserve">. </w:t>
      </w:r>
      <w:r w:rsidR="00344750" w:rsidRPr="00F9230A">
        <w:rPr>
          <w:rFonts w:cs="Arial"/>
          <w:color w:val="000000"/>
        </w:rPr>
        <w:t xml:space="preserve">London: </w:t>
      </w:r>
      <w:r w:rsidRPr="00F9230A">
        <w:rPr>
          <w:rFonts w:cs="Arial"/>
          <w:color w:val="000000"/>
        </w:rPr>
        <w:t xml:space="preserve">Kogan Page. </w:t>
      </w:r>
    </w:p>
    <w:p w14:paraId="71E87E86" w14:textId="3F497BB2" w:rsidR="00752228" w:rsidRPr="00F9230A" w:rsidRDefault="007A25AD" w:rsidP="00875CAE">
      <w:pPr>
        <w:rPr>
          <w:rFonts w:cs="Arial"/>
          <w:color w:val="000000"/>
        </w:rPr>
      </w:pPr>
      <w:r w:rsidRPr="00F9230A">
        <w:rPr>
          <w:rFonts w:cs="Arial"/>
          <w:color w:val="000000"/>
        </w:rPr>
        <w:t xml:space="preserve">Waite, M. (2024) </w:t>
      </w:r>
      <w:r w:rsidRPr="00F9230A">
        <w:rPr>
          <w:rFonts w:cs="Arial"/>
          <w:i/>
          <w:iCs/>
          <w:color w:val="000000"/>
        </w:rPr>
        <w:t xml:space="preserve">How employer commitment to sustainable development can motivate employees to perform at their best. </w:t>
      </w:r>
      <w:r w:rsidRPr="00F9230A">
        <w:rPr>
          <w:rFonts w:cs="Arial"/>
          <w:color w:val="000000"/>
        </w:rPr>
        <w:t xml:space="preserve">Available at: </w:t>
      </w:r>
      <w:hyperlink r:id="rId44" w:history="1">
        <w:r w:rsidRPr="00F9230A">
          <w:rPr>
            <w:rStyle w:val="Hyperlink"/>
            <w:rFonts w:cs="Arial"/>
          </w:rPr>
          <w:t>https://www.peoplemanagement.co.uk/article/1893574/employer-commitment-sustainable-development-motivate-employees-perform-best</w:t>
        </w:r>
      </w:hyperlink>
      <w:r w:rsidRPr="00F9230A">
        <w:rPr>
          <w:rFonts w:cs="Arial"/>
          <w:color w:val="000000"/>
        </w:rPr>
        <w:t xml:space="preserve"> (Accessed: 15 May 2025). </w:t>
      </w:r>
    </w:p>
    <w:p w14:paraId="119A7AE9" w14:textId="67B2A5F9" w:rsidR="00752228" w:rsidRPr="00DA4EA7" w:rsidRDefault="007A25AD" w:rsidP="00DA4EA7">
      <w:pPr>
        <w:rPr>
          <w:rFonts w:cs="Arial"/>
          <w:color w:val="000000"/>
        </w:rPr>
      </w:pPr>
      <w:r w:rsidRPr="00F9230A">
        <w:rPr>
          <w:rFonts w:cs="Arial"/>
          <w:color w:val="000000"/>
        </w:rPr>
        <w:t xml:space="preserve">Zhang, X., and Qian, J. (2025) ‘A continuous performance management approach: Effects of performance management behaviours on leader-member exchange, next day job attitudes, and job performance.’ Applied Psychology, 74(1). Available at: </w:t>
      </w:r>
      <w:hyperlink r:id="rId45" w:history="1">
        <w:r w:rsidRPr="00F9230A">
          <w:rPr>
            <w:rStyle w:val="Hyperlink"/>
            <w:rFonts w:cs="Arial"/>
          </w:rPr>
          <w:t>https://iaap-journals.onlinelibrary.wiley.com/doi/epdf/10.1111/apps.12596</w:t>
        </w:r>
      </w:hyperlink>
      <w:r w:rsidRPr="00F9230A">
        <w:rPr>
          <w:rFonts w:cs="Arial"/>
          <w:color w:val="000000"/>
        </w:rPr>
        <w:t xml:space="preserve"> (Accessed: 15 May 2025). </w:t>
      </w:r>
    </w:p>
    <w:sectPr w:rsidR="00752228" w:rsidRPr="00DA4EA7">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DF040" w14:textId="77777777" w:rsidR="00E575F3" w:rsidRDefault="00E575F3" w:rsidP="003A154C">
      <w:pPr>
        <w:spacing w:after="0" w:line="240" w:lineRule="auto"/>
      </w:pPr>
      <w:r>
        <w:separator/>
      </w:r>
    </w:p>
  </w:endnote>
  <w:endnote w:type="continuationSeparator" w:id="0">
    <w:p w14:paraId="323BC634" w14:textId="77777777" w:rsidR="00E575F3" w:rsidRDefault="00E575F3" w:rsidP="003A1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743283"/>
      <w:docPartObj>
        <w:docPartGallery w:val="Page Numbers (Bottom of Page)"/>
        <w:docPartUnique/>
      </w:docPartObj>
    </w:sdtPr>
    <w:sdtEndPr>
      <w:rPr>
        <w:sz w:val="18"/>
        <w:szCs w:val="18"/>
      </w:rPr>
    </w:sdtEndPr>
    <w:sdtContent>
      <w:p w14:paraId="0A80A2F4" w14:textId="7110990E" w:rsidR="003A154C" w:rsidRPr="003A154C" w:rsidRDefault="003A154C">
        <w:pPr>
          <w:pStyle w:val="Footer"/>
          <w:jc w:val="right"/>
          <w:rPr>
            <w:sz w:val="18"/>
            <w:szCs w:val="18"/>
          </w:rPr>
        </w:pPr>
        <w:r w:rsidRPr="003A154C">
          <w:rPr>
            <w:sz w:val="18"/>
            <w:szCs w:val="18"/>
          </w:rPr>
          <w:fldChar w:fldCharType="begin"/>
        </w:r>
        <w:r w:rsidRPr="003A154C">
          <w:rPr>
            <w:sz w:val="18"/>
            <w:szCs w:val="18"/>
          </w:rPr>
          <w:instrText>PAGE   \* MERGEFORMAT</w:instrText>
        </w:r>
        <w:r w:rsidRPr="003A154C">
          <w:rPr>
            <w:sz w:val="18"/>
            <w:szCs w:val="18"/>
          </w:rPr>
          <w:fldChar w:fldCharType="separate"/>
        </w:r>
        <w:r w:rsidRPr="003A154C">
          <w:rPr>
            <w:sz w:val="18"/>
            <w:szCs w:val="18"/>
          </w:rPr>
          <w:t>2</w:t>
        </w:r>
        <w:r w:rsidRPr="003A154C">
          <w:rPr>
            <w:sz w:val="18"/>
            <w:szCs w:val="18"/>
          </w:rPr>
          <w:fldChar w:fldCharType="end"/>
        </w:r>
      </w:p>
    </w:sdtContent>
  </w:sdt>
  <w:p w14:paraId="301BBF14" w14:textId="77777777" w:rsidR="003A154C" w:rsidRDefault="003A1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5F97B" w14:textId="77777777" w:rsidR="00E575F3" w:rsidRDefault="00E575F3" w:rsidP="003A154C">
      <w:pPr>
        <w:spacing w:after="0" w:line="240" w:lineRule="auto"/>
      </w:pPr>
      <w:r>
        <w:separator/>
      </w:r>
    </w:p>
  </w:footnote>
  <w:footnote w:type="continuationSeparator" w:id="0">
    <w:p w14:paraId="5AC5047D" w14:textId="77777777" w:rsidR="00E575F3" w:rsidRDefault="00E575F3" w:rsidP="003A1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4187B"/>
    <w:multiLevelType w:val="hybridMultilevel"/>
    <w:tmpl w:val="417EE2E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B1F51"/>
    <w:multiLevelType w:val="hybridMultilevel"/>
    <w:tmpl w:val="45648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E4D98"/>
    <w:multiLevelType w:val="hybridMultilevel"/>
    <w:tmpl w:val="6312FD62"/>
    <w:lvl w:ilvl="0" w:tplc="DEEEF414">
      <w:numFmt w:val="bullet"/>
      <w:lvlText w:val="-"/>
      <w:lvlJc w:val="left"/>
      <w:pPr>
        <w:ind w:left="720" w:hanging="360"/>
      </w:pPr>
      <w:rPr>
        <w:rFonts w:ascii="Arial" w:eastAsiaTheme="majorEastAsia" w:hAnsi="Arial" w:cs="Arial" w:hint="default"/>
        <w:color w:val="009999"/>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45CBA"/>
    <w:multiLevelType w:val="hybridMultilevel"/>
    <w:tmpl w:val="CB8EB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721885"/>
    <w:multiLevelType w:val="hybridMultilevel"/>
    <w:tmpl w:val="9BEC1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097F2A"/>
    <w:multiLevelType w:val="hybridMultilevel"/>
    <w:tmpl w:val="8C22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E4509"/>
    <w:multiLevelType w:val="hybridMultilevel"/>
    <w:tmpl w:val="7BA03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C24AEA"/>
    <w:multiLevelType w:val="hybridMultilevel"/>
    <w:tmpl w:val="2D242F58"/>
    <w:lvl w:ilvl="0" w:tplc="813EBA7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D1866"/>
    <w:multiLevelType w:val="hybridMultilevel"/>
    <w:tmpl w:val="471A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14705"/>
    <w:multiLevelType w:val="hybridMultilevel"/>
    <w:tmpl w:val="C8E22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962010"/>
    <w:multiLevelType w:val="hybridMultilevel"/>
    <w:tmpl w:val="708C2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112B82"/>
    <w:multiLevelType w:val="hybridMultilevel"/>
    <w:tmpl w:val="B8D43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061AD2"/>
    <w:multiLevelType w:val="hybridMultilevel"/>
    <w:tmpl w:val="45B8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0B0EFD"/>
    <w:multiLevelType w:val="hybridMultilevel"/>
    <w:tmpl w:val="73C4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36B39"/>
    <w:multiLevelType w:val="hybridMultilevel"/>
    <w:tmpl w:val="7F9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585038">
    <w:abstractNumId w:val="3"/>
  </w:num>
  <w:num w:numId="2" w16cid:durableId="969017249">
    <w:abstractNumId w:val="9"/>
  </w:num>
  <w:num w:numId="3" w16cid:durableId="718357920">
    <w:abstractNumId w:val="11"/>
  </w:num>
  <w:num w:numId="4" w16cid:durableId="695153874">
    <w:abstractNumId w:val="0"/>
  </w:num>
  <w:num w:numId="5" w16cid:durableId="188224043">
    <w:abstractNumId w:val="4"/>
  </w:num>
  <w:num w:numId="6" w16cid:durableId="910046596">
    <w:abstractNumId w:val="8"/>
  </w:num>
  <w:num w:numId="7" w16cid:durableId="1327712437">
    <w:abstractNumId w:val="14"/>
  </w:num>
  <w:num w:numId="8" w16cid:durableId="1159613804">
    <w:abstractNumId w:val="12"/>
  </w:num>
  <w:num w:numId="9" w16cid:durableId="590357872">
    <w:abstractNumId w:val="13"/>
  </w:num>
  <w:num w:numId="10" w16cid:durableId="604657105">
    <w:abstractNumId w:val="10"/>
  </w:num>
  <w:num w:numId="11" w16cid:durableId="1488285851">
    <w:abstractNumId w:val="5"/>
  </w:num>
  <w:num w:numId="12" w16cid:durableId="929584236">
    <w:abstractNumId w:val="2"/>
  </w:num>
  <w:num w:numId="13" w16cid:durableId="162203172">
    <w:abstractNumId w:val="7"/>
  </w:num>
  <w:num w:numId="14" w16cid:durableId="1648779051">
    <w:abstractNumId w:val="6"/>
  </w:num>
  <w:num w:numId="15" w16cid:durableId="987124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A4"/>
    <w:rsid w:val="00000269"/>
    <w:rsid w:val="00005026"/>
    <w:rsid w:val="00006F9A"/>
    <w:rsid w:val="00007751"/>
    <w:rsid w:val="0001108E"/>
    <w:rsid w:val="000122D2"/>
    <w:rsid w:val="00014401"/>
    <w:rsid w:val="000164EF"/>
    <w:rsid w:val="00027DD9"/>
    <w:rsid w:val="00031538"/>
    <w:rsid w:val="00036108"/>
    <w:rsid w:val="00036F38"/>
    <w:rsid w:val="00037521"/>
    <w:rsid w:val="000402CE"/>
    <w:rsid w:val="00042AAE"/>
    <w:rsid w:val="00043907"/>
    <w:rsid w:val="000459B4"/>
    <w:rsid w:val="00051491"/>
    <w:rsid w:val="00051A6D"/>
    <w:rsid w:val="00051D06"/>
    <w:rsid w:val="000541AD"/>
    <w:rsid w:val="00054618"/>
    <w:rsid w:val="000647FC"/>
    <w:rsid w:val="00064E6E"/>
    <w:rsid w:val="00064F7F"/>
    <w:rsid w:val="0006686C"/>
    <w:rsid w:val="00067E3C"/>
    <w:rsid w:val="00071043"/>
    <w:rsid w:val="00071792"/>
    <w:rsid w:val="0007185A"/>
    <w:rsid w:val="00074AA9"/>
    <w:rsid w:val="00074F14"/>
    <w:rsid w:val="000779CD"/>
    <w:rsid w:val="00094423"/>
    <w:rsid w:val="00094A61"/>
    <w:rsid w:val="0009573A"/>
    <w:rsid w:val="00097C69"/>
    <w:rsid w:val="000A13A9"/>
    <w:rsid w:val="000A34DF"/>
    <w:rsid w:val="000A3AA1"/>
    <w:rsid w:val="000A6DB1"/>
    <w:rsid w:val="000A6EF6"/>
    <w:rsid w:val="000B1BA2"/>
    <w:rsid w:val="000B56AC"/>
    <w:rsid w:val="000B5A31"/>
    <w:rsid w:val="000B672B"/>
    <w:rsid w:val="000B74BE"/>
    <w:rsid w:val="000C050D"/>
    <w:rsid w:val="000C09CE"/>
    <w:rsid w:val="000C2825"/>
    <w:rsid w:val="000C442E"/>
    <w:rsid w:val="000C5F6C"/>
    <w:rsid w:val="000C6952"/>
    <w:rsid w:val="000C6F6F"/>
    <w:rsid w:val="000D276D"/>
    <w:rsid w:val="000D5371"/>
    <w:rsid w:val="000D7594"/>
    <w:rsid w:val="000D77A4"/>
    <w:rsid w:val="000E03B6"/>
    <w:rsid w:val="000E3B07"/>
    <w:rsid w:val="000E4545"/>
    <w:rsid w:val="000F0ED5"/>
    <w:rsid w:val="000F1926"/>
    <w:rsid w:val="000F42F6"/>
    <w:rsid w:val="000F5060"/>
    <w:rsid w:val="000F5A5A"/>
    <w:rsid w:val="000F6831"/>
    <w:rsid w:val="00101372"/>
    <w:rsid w:val="001015A3"/>
    <w:rsid w:val="00101D07"/>
    <w:rsid w:val="00103AD6"/>
    <w:rsid w:val="00103C98"/>
    <w:rsid w:val="00104A61"/>
    <w:rsid w:val="001053B6"/>
    <w:rsid w:val="0010701A"/>
    <w:rsid w:val="00107FD4"/>
    <w:rsid w:val="0011094C"/>
    <w:rsid w:val="00113AF6"/>
    <w:rsid w:val="00114320"/>
    <w:rsid w:val="00114A59"/>
    <w:rsid w:val="001179C2"/>
    <w:rsid w:val="001223E5"/>
    <w:rsid w:val="0012452E"/>
    <w:rsid w:val="00126D67"/>
    <w:rsid w:val="001271BA"/>
    <w:rsid w:val="00131D22"/>
    <w:rsid w:val="00134B79"/>
    <w:rsid w:val="00135998"/>
    <w:rsid w:val="00136473"/>
    <w:rsid w:val="00140010"/>
    <w:rsid w:val="001408E9"/>
    <w:rsid w:val="0014230E"/>
    <w:rsid w:val="00142B4E"/>
    <w:rsid w:val="00144B59"/>
    <w:rsid w:val="001511C3"/>
    <w:rsid w:val="001517F5"/>
    <w:rsid w:val="00153412"/>
    <w:rsid w:val="00162D36"/>
    <w:rsid w:val="00164FAD"/>
    <w:rsid w:val="0016524F"/>
    <w:rsid w:val="001701BD"/>
    <w:rsid w:val="00171289"/>
    <w:rsid w:val="00172B21"/>
    <w:rsid w:val="0017575C"/>
    <w:rsid w:val="00176428"/>
    <w:rsid w:val="00182355"/>
    <w:rsid w:val="00185383"/>
    <w:rsid w:val="00191F80"/>
    <w:rsid w:val="00197C56"/>
    <w:rsid w:val="001B0CD3"/>
    <w:rsid w:val="001B0E7D"/>
    <w:rsid w:val="001B4104"/>
    <w:rsid w:val="001B7816"/>
    <w:rsid w:val="001C5C5C"/>
    <w:rsid w:val="001D014D"/>
    <w:rsid w:val="001D1DA7"/>
    <w:rsid w:val="001D2F10"/>
    <w:rsid w:val="001D3AC0"/>
    <w:rsid w:val="001D608A"/>
    <w:rsid w:val="001E06CE"/>
    <w:rsid w:val="001F163E"/>
    <w:rsid w:val="001F41A4"/>
    <w:rsid w:val="001F6376"/>
    <w:rsid w:val="001F66A7"/>
    <w:rsid w:val="00204B59"/>
    <w:rsid w:val="00205269"/>
    <w:rsid w:val="00205FE5"/>
    <w:rsid w:val="00206D3F"/>
    <w:rsid w:val="002078C1"/>
    <w:rsid w:val="0021358A"/>
    <w:rsid w:val="00213F14"/>
    <w:rsid w:val="00215453"/>
    <w:rsid w:val="00226306"/>
    <w:rsid w:val="002427C6"/>
    <w:rsid w:val="00242A3D"/>
    <w:rsid w:val="002609A8"/>
    <w:rsid w:val="00262D1B"/>
    <w:rsid w:val="00267C43"/>
    <w:rsid w:val="00271675"/>
    <w:rsid w:val="00272D0D"/>
    <w:rsid w:val="00284063"/>
    <w:rsid w:val="00285949"/>
    <w:rsid w:val="00290329"/>
    <w:rsid w:val="002910A7"/>
    <w:rsid w:val="002935FD"/>
    <w:rsid w:val="00294062"/>
    <w:rsid w:val="00296196"/>
    <w:rsid w:val="002972DA"/>
    <w:rsid w:val="002A3A81"/>
    <w:rsid w:val="002A6365"/>
    <w:rsid w:val="002A6B08"/>
    <w:rsid w:val="002A6CCD"/>
    <w:rsid w:val="002A7483"/>
    <w:rsid w:val="002B068B"/>
    <w:rsid w:val="002B438A"/>
    <w:rsid w:val="002B66DD"/>
    <w:rsid w:val="002B78B7"/>
    <w:rsid w:val="002C065C"/>
    <w:rsid w:val="002C387B"/>
    <w:rsid w:val="002D0B25"/>
    <w:rsid w:val="002D438D"/>
    <w:rsid w:val="002D743E"/>
    <w:rsid w:val="002E1982"/>
    <w:rsid w:val="002E3D92"/>
    <w:rsid w:val="002E456F"/>
    <w:rsid w:val="002F643A"/>
    <w:rsid w:val="00300BCE"/>
    <w:rsid w:val="00303010"/>
    <w:rsid w:val="00305EC5"/>
    <w:rsid w:val="00306025"/>
    <w:rsid w:val="00307B17"/>
    <w:rsid w:val="0031060C"/>
    <w:rsid w:val="00313DF7"/>
    <w:rsid w:val="0031406F"/>
    <w:rsid w:val="00317451"/>
    <w:rsid w:val="003246A4"/>
    <w:rsid w:val="00326B6A"/>
    <w:rsid w:val="00326EA5"/>
    <w:rsid w:val="0033029A"/>
    <w:rsid w:val="0033296B"/>
    <w:rsid w:val="00333EA1"/>
    <w:rsid w:val="00335D5B"/>
    <w:rsid w:val="003363AB"/>
    <w:rsid w:val="00337681"/>
    <w:rsid w:val="003443E1"/>
    <w:rsid w:val="00344750"/>
    <w:rsid w:val="00346DCD"/>
    <w:rsid w:val="00350EFA"/>
    <w:rsid w:val="0035100B"/>
    <w:rsid w:val="003537BA"/>
    <w:rsid w:val="003615BC"/>
    <w:rsid w:val="00361963"/>
    <w:rsid w:val="0036408D"/>
    <w:rsid w:val="00373C7A"/>
    <w:rsid w:val="00374806"/>
    <w:rsid w:val="00376D98"/>
    <w:rsid w:val="00382260"/>
    <w:rsid w:val="003852BC"/>
    <w:rsid w:val="00385418"/>
    <w:rsid w:val="00387C21"/>
    <w:rsid w:val="003901C3"/>
    <w:rsid w:val="003910F6"/>
    <w:rsid w:val="00397051"/>
    <w:rsid w:val="003A154C"/>
    <w:rsid w:val="003A24AE"/>
    <w:rsid w:val="003A29DB"/>
    <w:rsid w:val="003A3789"/>
    <w:rsid w:val="003A414E"/>
    <w:rsid w:val="003A6F43"/>
    <w:rsid w:val="003A7FAB"/>
    <w:rsid w:val="003B06E9"/>
    <w:rsid w:val="003B3308"/>
    <w:rsid w:val="003B440B"/>
    <w:rsid w:val="003B4452"/>
    <w:rsid w:val="003B7CAC"/>
    <w:rsid w:val="003B7EA3"/>
    <w:rsid w:val="003C472D"/>
    <w:rsid w:val="003C50D9"/>
    <w:rsid w:val="003D1AD6"/>
    <w:rsid w:val="003D2124"/>
    <w:rsid w:val="003D2384"/>
    <w:rsid w:val="003D269C"/>
    <w:rsid w:val="003D2BAD"/>
    <w:rsid w:val="003D2DFA"/>
    <w:rsid w:val="003D3A8A"/>
    <w:rsid w:val="003E43A1"/>
    <w:rsid w:val="003E7C3B"/>
    <w:rsid w:val="003E7CF1"/>
    <w:rsid w:val="003F053C"/>
    <w:rsid w:val="003F2361"/>
    <w:rsid w:val="003F24DE"/>
    <w:rsid w:val="003F56B7"/>
    <w:rsid w:val="003F6E05"/>
    <w:rsid w:val="00400F49"/>
    <w:rsid w:val="0040591F"/>
    <w:rsid w:val="00411DED"/>
    <w:rsid w:val="0041211F"/>
    <w:rsid w:val="004125FF"/>
    <w:rsid w:val="004132BE"/>
    <w:rsid w:val="00415C0D"/>
    <w:rsid w:val="00416690"/>
    <w:rsid w:val="004173B9"/>
    <w:rsid w:val="004218C5"/>
    <w:rsid w:val="00422CDB"/>
    <w:rsid w:val="004251CA"/>
    <w:rsid w:val="00426F29"/>
    <w:rsid w:val="0042712B"/>
    <w:rsid w:val="004273B1"/>
    <w:rsid w:val="004371B0"/>
    <w:rsid w:val="00437815"/>
    <w:rsid w:val="00440898"/>
    <w:rsid w:val="004479C9"/>
    <w:rsid w:val="00450928"/>
    <w:rsid w:val="00450A4F"/>
    <w:rsid w:val="00450FC2"/>
    <w:rsid w:val="00457011"/>
    <w:rsid w:val="00466401"/>
    <w:rsid w:val="0047212C"/>
    <w:rsid w:val="00472DF8"/>
    <w:rsid w:val="0047434B"/>
    <w:rsid w:val="00480745"/>
    <w:rsid w:val="00487CAC"/>
    <w:rsid w:val="0049133E"/>
    <w:rsid w:val="004914F8"/>
    <w:rsid w:val="0049233A"/>
    <w:rsid w:val="00494726"/>
    <w:rsid w:val="004951A3"/>
    <w:rsid w:val="004966CA"/>
    <w:rsid w:val="004A2F1E"/>
    <w:rsid w:val="004A302D"/>
    <w:rsid w:val="004A4C54"/>
    <w:rsid w:val="004A6F77"/>
    <w:rsid w:val="004A7240"/>
    <w:rsid w:val="004B0EF2"/>
    <w:rsid w:val="004B1B30"/>
    <w:rsid w:val="004B3135"/>
    <w:rsid w:val="004B445E"/>
    <w:rsid w:val="004B689B"/>
    <w:rsid w:val="004B72BE"/>
    <w:rsid w:val="004C34B5"/>
    <w:rsid w:val="004D3450"/>
    <w:rsid w:val="004E006F"/>
    <w:rsid w:val="004E2512"/>
    <w:rsid w:val="004E4406"/>
    <w:rsid w:val="004E5E1A"/>
    <w:rsid w:val="004E76B3"/>
    <w:rsid w:val="004F1671"/>
    <w:rsid w:val="004F5AB5"/>
    <w:rsid w:val="00500599"/>
    <w:rsid w:val="00503187"/>
    <w:rsid w:val="00503924"/>
    <w:rsid w:val="00504606"/>
    <w:rsid w:val="00504A58"/>
    <w:rsid w:val="005061B5"/>
    <w:rsid w:val="005075C0"/>
    <w:rsid w:val="00520CA6"/>
    <w:rsid w:val="00536536"/>
    <w:rsid w:val="00543D9F"/>
    <w:rsid w:val="005444B8"/>
    <w:rsid w:val="00546569"/>
    <w:rsid w:val="00546A43"/>
    <w:rsid w:val="00553A3B"/>
    <w:rsid w:val="005543A3"/>
    <w:rsid w:val="00555088"/>
    <w:rsid w:val="00555986"/>
    <w:rsid w:val="00563B0F"/>
    <w:rsid w:val="00563E92"/>
    <w:rsid w:val="0057678F"/>
    <w:rsid w:val="00576DC0"/>
    <w:rsid w:val="00576E1F"/>
    <w:rsid w:val="005776D6"/>
    <w:rsid w:val="005813AE"/>
    <w:rsid w:val="005842A1"/>
    <w:rsid w:val="00585F1C"/>
    <w:rsid w:val="005965B3"/>
    <w:rsid w:val="005972C4"/>
    <w:rsid w:val="005A1EC8"/>
    <w:rsid w:val="005A275C"/>
    <w:rsid w:val="005A47AD"/>
    <w:rsid w:val="005A6200"/>
    <w:rsid w:val="005A7F2E"/>
    <w:rsid w:val="005B011D"/>
    <w:rsid w:val="005B14CC"/>
    <w:rsid w:val="005B46B3"/>
    <w:rsid w:val="005B6D21"/>
    <w:rsid w:val="005B7040"/>
    <w:rsid w:val="005C4E57"/>
    <w:rsid w:val="005C68B1"/>
    <w:rsid w:val="005C6EF3"/>
    <w:rsid w:val="005D05D7"/>
    <w:rsid w:val="005D473C"/>
    <w:rsid w:val="005E05FB"/>
    <w:rsid w:val="005E1A9D"/>
    <w:rsid w:val="005E35D0"/>
    <w:rsid w:val="005E467E"/>
    <w:rsid w:val="005E7FDC"/>
    <w:rsid w:val="005F3BED"/>
    <w:rsid w:val="005F42FA"/>
    <w:rsid w:val="005F5883"/>
    <w:rsid w:val="005F5FE6"/>
    <w:rsid w:val="005F615B"/>
    <w:rsid w:val="005F74BB"/>
    <w:rsid w:val="00600B28"/>
    <w:rsid w:val="00602973"/>
    <w:rsid w:val="0060570A"/>
    <w:rsid w:val="00606B97"/>
    <w:rsid w:val="00611819"/>
    <w:rsid w:val="00614468"/>
    <w:rsid w:val="00617430"/>
    <w:rsid w:val="006178E2"/>
    <w:rsid w:val="006253AD"/>
    <w:rsid w:val="0062605D"/>
    <w:rsid w:val="00626C8B"/>
    <w:rsid w:val="00633457"/>
    <w:rsid w:val="006344EF"/>
    <w:rsid w:val="00644206"/>
    <w:rsid w:val="00656BEB"/>
    <w:rsid w:val="00657850"/>
    <w:rsid w:val="00657D19"/>
    <w:rsid w:val="00660169"/>
    <w:rsid w:val="0066402C"/>
    <w:rsid w:val="006641FC"/>
    <w:rsid w:val="00665150"/>
    <w:rsid w:val="006656A1"/>
    <w:rsid w:val="006678A5"/>
    <w:rsid w:val="00675C9A"/>
    <w:rsid w:val="00676B1E"/>
    <w:rsid w:val="006801C1"/>
    <w:rsid w:val="00687A87"/>
    <w:rsid w:val="0069031C"/>
    <w:rsid w:val="00692476"/>
    <w:rsid w:val="006A14F0"/>
    <w:rsid w:val="006A32BD"/>
    <w:rsid w:val="006A38BB"/>
    <w:rsid w:val="006A3BEF"/>
    <w:rsid w:val="006C64E2"/>
    <w:rsid w:val="006D0051"/>
    <w:rsid w:val="006D336D"/>
    <w:rsid w:val="006D3F21"/>
    <w:rsid w:val="006D42E7"/>
    <w:rsid w:val="006D4669"/>
    <w:rsid w:val="006D65D5"/>
    <w:rsid w:val="006E28C5"/>
    <w:rsid w:val="006E3F2D"/>
    <w:rsid w:val="006E4C3E"/>
    <w:rsid w:val="006F334F"/>
    <w:rsid w:val="006F469B"/>
    <w:rsid w:val="00700205"/>
    <w:rsid w:val="00701C19"/>
    <w:rsid w:val="00702A37"/>
    <w:rsid w:val="00702D0D"/>
    <w:rsid w:val="007048B9"/>
    <w:rsid w:val="00710238"/>
    <w:rsid w:val="00712748"/>
    <w:rsid w:val="00717E5D"/>
    <w:rsid w:val="0072080F"/>
    <w:rsid w:val="00724A9B"/>
    <w:rsid w:val="0072617E"/>
    <w:rsid w:val="0072724C"/>
    <w:rsid w:val="007306EA"/>
    <w:rsid w:val="00732947"/>
    <w:rsid w:val="007338E8"/>
    <w:rsid w:val="00734029"/>
    <w:rsid w:val="007340E0"/>
    <w:rsid w:val="00736ADF"/>
    <w:rsid w:val="00743E6F"/>
    <w:rsid w:val="00751BD3"/>
    <w:rsid w:val="00751BE1"/>
    <w:rsid w:val="00752228"/>
    <w:rsid w:val="00753146"/>
    <w:rsid w:val="0075563D"/>
    <w:rsid w:val="00755977"/>
    <w:rsid w:val="007604E7"/>
    <w:rsid w:val="00760FCA"/>
    <w:rsid w:val="00761645"/>
    <w:rsid w:val="00761C10"/>
    <w:rsid w:val="00766709"/>
    <w:rsid w:val="00767759"/>
    <w:rsid w:val="0077451B"/>
    <w:rsid w:val="00775607"/>
    <w:rsid w:val="00777D1E"/>
    <w:rsid w:val="00784533"/>
    <w:rsid w:val="00785296"/>
    <w:rsid w:val="0078606C"/>
    <w:rsid w:val="0079267A"/>
    <w:rsid w:val="00792A42"/>
    <w:rsid w:val="00794351"/>
    <w:rsid w:val="0079446E"/>
    <w:rsid w:val="00795D31"/>
    <w:rsid w:val="00796D21"/>
    <w:rsid w:val="007A18CB"/>
    <w:rsid w:val="007A25AD"/>
    <w:rsid w:val="007A2789"/>
    <w:rsid w:val="007A3429"/>
    <w:rsid w:val="007A70C3"/>
    <w:rsid w:val="007A7766"/>
    <w:rsid w:val="007B006F"/>
    <w:rsid w:val="007B5664"/>
    <w:rsid w:val="007B7854"/>
    <w:rsid w:val="007B7D9D"/>
    <w:rsid w:val="007C0B9B"/>
    <w:rsid w:val="007C48E3"/>
    <w:rsid w:val="007C4A67"/>
    <w:rsid w:val="007C6F2C"/>
    <w:rsid w:val="007C7D96"/>
    <w:rsid w:val="007D09B8"/>
    <w:rsid w:val="007D1E30"/>
    <w:rsid w:val="007D232C"/>
    <w:rsid w:val="007D27EB"/>
    <w:rsid w:val="007D623A"/>
    <w:rsid w:val="007D78C1"/>
    <w:rsid w:val="007E0EEB"/>
    <w:rsid w:val="007E1F92"/>
    <w:rsid w:val="007E5420"/>
    <w:rsid w:val="007E5F69"/>
    <w:rsid w:val="007E6C9D"/>
    <w:rsid w:val="007F0CA1"/>
    <w:rsid w:val="007F2422"/>
    <w:rsid w:val="007F355F"/>
    <w:rsid w:val="007F6D63"/>
    <w:rsid w:val="007F7489"/>
    <w:rsid w:val="007F7797"/>
    <w:rsid w:val="007F7B7A"/>
    <w:rsid w:val="00801BDE"/>
    <w:rsid w:val="0081214F"/>
    <w:rsid w:val="00815230"/>
    <w:rsid w:val="00816ACC"/>
    <w:rsid w:val="00821A4D"/>
    <w:rsid w:val="008223FD"/>
    <w:rsid w:val="00822961"/>
    <w:rsid w:val="00824B6E"/>
    <w:rsid w:val="00831994"/>
    <w:rsid w:val="008319FC"/>
    <w:rsid w:val="0083710B"/>
    <w:rsid w:val="008417DA"/>
    <w:rsid w:val="00845781"/>
    <w:rsid w:val="008527C7"/>
    <w:rsid w:val="00861A8A"/>
    <w:rsid w:val="00861E0C"/>
    <w:rsid w:val="008638CB"/>
    <w:rsid w:val="00866CA0"/>
    <w:rsid w:val="00871541"/>
    <w:rsid w:val="00874B70"/>
    <w:rsid w:val="00875CAE"/>
    <w:rsid w:val="00875F36"/>
    <w:rsid w:val="00876C74"/>
    <w:rsid w:val="00877AF8"/>
    <w:rsid w:val="00877B0D"/>
    <w:rsid w:val="00883344"/>
    <w:rsid w:val="00884005"/>
    <w:rsid w:val="008877E4"/>
    <w:rsid w:val="008969E0"/>
    <w:rsid w:val="00896E27"/>
    <w:rsid w:val="008972C5"/>
    <w:rsid w:val="00897C12"/>
    <w:rsid w:val="00897C5C"/>
    <w:rsid w:val="008A0C06"/>
    <w:rsid w:val="008A62AE"/>
    <w:rsid w:val="008B270C"/>
    <w:rsid w:val="008B5115"/>
    <w:rsid w:val="008B74FA"/>
    <w:rsid w:val="008C018D"/>
    <w:rsid w:val="008C0DE2"/>
    <w:rsid w:val="008C0F65"/>
    <w:rsid w:val="008C5756"/>
    <w:rsid w:val="008C6BC3"/>
    <w:rsid w:val="008D0079"/>
    <w:rsid w:val="008E615F"/>
    <w:rsid w:val="008E6E6F"/>
    <w:rsid w:val="008E7156"/>
    <w:rsid w:val="008F089C"/>
    <w:rsid w:val="008F12B7"/>
    <w:rsid w:val="008F6913"/>
    <w:rsid w:val="008F6C97"/>
    <w:rsid w:val="008F73EA"/>
    <w:rsid w:val="009000D7"/>
    <w:rsid w:val="00900617"/>
    <w:rsid w:val="009022A5"/>
    <w:rsid w:val="00902FBB"/>
    <w:rsid w:val="0090389B"/>
    <w:rsid w:val="009071E8"/>
    <w:rsid w:val="009132E9"/>
    <w:rsid w:val="0091457C"/>
    <w:rsid w:val="0091459C"/>
    <w:rsid w:val="00916274"/>
    <w:rsid w:val="00922043"/>
    <w:rsid w:val="00930554"/>
    <w:rsid w:val="009330AA"/>
    <w:rsid w:val="0093688B"/>
    <w:rsid w:val="00940F90"/>
    <w:rsid w:val="00941A4E"/>
    <w:rsid w:val="0094352D"/>
    <w:rsid w:val="00944485"/>
    <w:rsid w:val="009455C8"/>
    <w:rsid w:val="0094567B"/>
    <w:rsid w:val="009530FD"/>
    <w:rsid w:val="00957A44"/>
    <w:rsid w:val="00962394"/>
    <w:rsid w:val="00965BC8"/>
    <w:rsid w:val="009679FE"/>
    <w:rsid w:val="00972383"/>
    <w:rsid w:val="0097709B"/>
    <w:rsid w:val="00977E1B"/>
    <w:rsid w:val="00981178"/>
    <w:rsid w:val="009813E4"/>
    <w:rsid w:val="00983D31"/>
    <w:rsid w:val="00983ED9"/>
    <w:rsid w:val="0098789F"/>
    <w:rsid w:val="009979E1"/>
    <w:rsid w:val="009A5B75"/>
    <w:rsid w:val="009A5C69"/>
    <w:rsid w:val="009A6E93"/>
    <w:rsid w:val="009B2725"/>
    <w:rsid w:val="009B4C1F"/>
    <w:rsid w:val="009B7A9C"/>
    <w:rsid w:val="009B7F81"/>
    <w:rsid w:val="009C30EA"/>
    <w:rsid w:val="009C60D4"/>
    <w:rsid w:val="009D185D"/>
    <w:rsid w:val="009D507C"/>
    <w:rsid w:val="009D61E2"/>
    <w:rsid w:val="009D6A19"/>
    <w:rsid w:val="009E0C77"/>
    <w:rsid w:val="009E3037"/>
    <w:rsid w:val="009E3859"/>
    <w:rsid w:val="009E3DF0"/>
    <w:rsid w:val="009E4885"/>
    <w:rsid w:val="009E4E83"/>
    <w:rsid w:val="009F3807"/>
    <w:rsid w:val="009F502E"/>
    <w:rsid w:val="009F5E5C"/>
    <w:rsid w:val="00A015D4"/>
    <w:rsid w:val="00A03ACA"/>
    <w:rsid w:val="00A03E7D"/>
    <w:rsid w:val="00A04670"/>
    <w:rsid w:val="00A0712E"/>
    <w:rsid w:val="00A12127"/>
    <w:rsid w:val="00A12BFE"/>
    <w:rsid w:val="00A20357"/>
    <w:rsid w:val="00A242ED"/>
    <w:rsid w:val="00A251DF"/>
    <w:rsid w:val="00A31B87"/>
    <w:rsid w:val="00A348E7"/>
    <w:rsid w:val="00A37F29"/>
    <w:rsid w:val="00A42098"/>
    <w:rsid w:val="00A4244A"/>
    <w:rsid w:val="00A439F1"/>
    <w:rsid w:val="00A44BEE"/>
    <w:rsid w:val="00A555C9"/>
    <w:rsid w:val="00A557AB"/>
    <w:rsid w:val="00A55CA5"/>
    <w:rsid w:val="00A6134A"/>
    <w:rsid w:val="00A65F48"/>
    <w:rsid w:val="00A67EF3"/>
    <w:rsid w:val="00A715B8"/>
    <w:rsid w:val="00A75DA9"/>
    <w:rsid w:val="00A76FB8"/>
    <w:rsid w:val="00A95325"/>
    <w:rsid w:val="00A97F01"/>
    <w:rsid w:val="00AA4356"/>
    <w:rsid w:val="00AA48A5"/>
    <w:rsid w:val="00AB3AA7"/>
    <w:rsid w:val="00AB4974"/>
    <w:rsid w:val="00AB7BC9"/>
    <w:rsid w:val="00AC1018"/>
    <w:rsid w:val="00AC36E6"/>
    <w:rsid w:val="00AC53ED"/>
    <w:rsid w:val="00AD0EF6"/>
    <w:rsid w:val="00AD28E8"/>
    <w:rsid w:val="00AD6050"/>
    <w:rsid w:val="00AE0469"/>
    <w:rsid w:val="00AE41BB"/>
    <w:rsid w:val="00AE5282"/>
    <w:rsid w:val="00AE7743"/>
    <w:rsid w:val="00AF4D9A"/>
    <w:rsid w:val="00AF7021"/>
    <w:rsid w:val="00AF7AB5"/>
    <w:rsid w:val="00B00AD6"/>
    <w:rsid w:val="00B01241"/>
    <w:rsid w:val="00B0485E"/>
    <w:rsid w:val="00B04DA5"/>
    <w:rsid w:val="00B051AF"/>
    <w:rsid w:val="00B070C3"/>
    <w:rsid w:val="00B07649"/>
    <w:rsid w:val="00B1257E"/>
    <w:rsid w:val="00B1392E"/>
    <w:rsid w:val="00B21003"/>
    <w:rsid w:val="00B21122"/>
    <w:rsid w:val="00B21532"/>
    <w:rsid w:val="00B25058"/>
    <w:rsid w:val="00B301AE"/>
    <w:rsid w:val="00B338D5"/>
    <w:rsid w:val="00B3486A"/>
    <w:rsid w:val="00B36097"/>
    <w:rsid w:val="00B36C26"/>
    <w:rsid w:val="00B3770F"/>
    <w:rsid w:val="00B4029E"/>
    <w:rsid w:val="00B42A13"/>
    <w:rsid w:val="00B43AEA"/>
    <w:rsid w:val="00B43E29"/>
    <w:rsid w:val="00B50A05"/>
    <w:rsid w:val="00B562EC"/>
    <w:rsid w:val="00B63A14"/>
    <w:rsid w:val="00B65BD8"/>
    <w:rsid w:val="00B67D40"/>
    <w:rsid w:val="00B7177C"/>
    <w:rsid w:val="00B73147"/>
    <w:rsid w:val="00B76499"/>
    <w:rsid w:val="00B80F17"/>
    <w:rsid w:val="00B8650B"/>
    <w:rsid w:val="00B87CDD"/>
    <w:rsid w:val="00B902A5"/>
    <w:rsid w:val="00B931CE"/>
    <w:rsid w:val="00B9491A"/>
    <w:rsid w:val="00BA28D3"/>
    <w:rsid w:val="00BA6A50"/>
    <w:rsid w:val="00BA6CB2"/>
    <w:rsid w:val="00BB05A0"/>
    <w:rsid w:val="00BB14B9"/>
    <w:rsid w:val="00BB48BF"/>
    <w:rsid w:val="00BB4E41"/>
    <w:rsid w:val="00BC167A"/>
    <w:rsid w:val="00BC2648"/>
    <w:rsid w:val="00BC36EB"/>
    <w:rsid w:val="00BC6371"/>
    <w:rsid w:val="00BD0D5F"/>
    <w:rsid w:val="00BD2793"/>
    <w:rsid w:val="00BD41F1"/>
    <w:rsid w:val="00BD736B"/>
    <w:rsid w:val="00BE0838"/>
    <w:rsid w:val="00BE42BB"/>
    <w:rsid w:val="00BE6622"/>
    <w:rsid w:val="00BE6DBB"/>
    <w:rsid w:val="00BF7ADD"/>
    <w:rsid w:val="00C01985"/>
    <w:rsid w:val="00C032EF"/>
    <w:rsid w:val="00C037FC"/>
    <w:rsid w:val="00C04152"/>
    <w:rsid w:val="00C07FB3"/>
    <w:rsid w:val="00C21425"/>
    <w:rsid w:val="00C21816"/>
    <w:rsid w:val="00C22F52"/>
    <w:rsid w:val="00C25323"/>
    <w:rsid w:val="00C25428"/>
    <w:rsid w:val="00C257A9"/>
    <w:rsid w:val="00C27288"/>
    <w:rsid w:val="00C327C9"/>
    <w:rsid w:val="00C359BB"/>
    <w:rsid w:val="00C365E9"/>
    <w:rsid w:val="00C36627"/>
    <w:rsid w:val="00C40ABA"/>
    <w:rsid w:val="00C44E36"/>
    <w:rsid w:val="00C47BCB"/>
    <w:rsid w:val="00C52510"/>
    <w:rsid w:val="00C52D21"/>
    <w:rsid w:val="00C535EF"/>
    <w:rsid w:val="00C61E96"/>
    <w:rsid w:val="00C63D59"/>
    <w:rsid w:val="00C6609B"/>
    <w:rsid w:val="00C6630D"/>
    <w:rsid w:val="00C70C98"/>
    <w:rsid w:val="00C81D19"/>
    <w:rsid w:val="00C8400A"/>
    <w:rsid w:val="00C842DD"/>
    <w:rsid w:val="00C84AFF"/>
    <w:rsid w:val="00C861FF"/>
    <w:rsid w:val="00C91A01"/>
    <w:rsid w:val="00C93821"/>
    <w:rsid w:val="00C9408E"/>
    <w:rsid w:val="00C9642E"/>
    <w:rsid w:val="00C967AB"/>
    <w:rsid w:val="00CA3406"/>
    <w:rsid w:val="00CA6BD2"/>
    <w:rsid w:val="00CB271E"/>
    <w:rsid w:val="00CB305A"/>
    <w:rsid w:val="00CB3921"/>
    <w:rsid w:val="00CB748A"/>
    <w:rsid w:val="00CB7F14"/>
    <w:rsid w:val="00CD2071"/>
    <w:rsid w:val="00CD2550"/>
    <w:rsid w:val="00CD3CED"/>
    <w:rsid w:val="00CE01F8"/>
    <w:rsid w:val="00CE2945"/>
    <w:rsid w:val="00CE3060"/>
    <w:rsid w:val="00CE5174"/>
    <w:rsid w:val="00CE5DEC"/>
    <w:rsid w:val="00CE6FE0"/>
    <w:rsid w:val="00CF1D57"/>
    <w:rsid w:val="00CF2F16"/>
    <w:rsid w:val="00CF3151"/>
    <w:rsid w:val="00CF45DA"/>
    <w:rsid w:val="00CF5D1D"/>
    <w:rsid w:val="00D02AA7"/>
    <w:rsid w:val="00D02D4E"/>
    <w:rsid w:val="00D0487D"/>
    <w:rsid w:val="00D05FF9"/>
    <w:rsid w:val="00D13B41"/>
    <w:rsid w:val="00D15E7A"/>
    <w:rsid w:val="00D1723D"/>
    <w:rsid w:val="00D20122"/>
    <w:rsid w:val="00D20485"/>
    <w:rsid w:val="00D20570"/>
    <w:rsid w:val="00D240F0"/>
    <w:rsid w:val="00D307C9"/>
    <w:rsid w:val="00D32E86"/>
    <w:rsid w:val="00D340CC"/>
    <w:rsid w:val="00D37897"/>
    <w:rsid w:val="00D40494"/>
    <w:rsid w:val="00D40E12"/>
    <w:rsid w:val="00D42274"/>
    <w:rsid w:val="00D43B04"/>
    <w:rsid w:val="00D4695D"/>
    <w:rsid w:val="00D47F0A"/>
    <w:rsid w:val="00D500AA"/>
    <w:rsid w:val="00D53742"/>
    <w:rsid w:val="00D548C0"/>
    <w:rsid w:val="00D5638B"/>
    <w:rsid w:val="00D6079A"/>
    <w:rsid w:val="00D60E08"/>
    <w:rsid w:val="00D613C7"/>
    <w:rsid w:val="00D65694"/>
    <w:rsid w:val="00D7145A"/>
    <w:rsid w:val="00D73BE0"/>
    <w:rsid w:val="00D75BCE"/>
    <w:rsid w:val="00D8023E"/>
    <w:rsid w:val="00D8034A"/>
    <w:rsid w:val="00D80747"/>
    <w:rsid w:val="00D82D25"/>
    <w:rsid w:val="00D83E4E"/>
    <w:rsid w:val="00D9192C"/>
    <w:rsid w:val="00D93C86"/>
    <w:rsid w:val="00D94F09"/>
    <w:rsid w:val="00D97BBF"/>
    <w:rsid w:val="00D97E00"/>
    <w:rsid w:val="00DA2288"/>
    <w:rsid w:val="00DA4223"/>
    <w:rsid w:val="00DA4EA7"/>
    <w:rsid w:val="00DB0910"/>
    <w:rsid w:val="00DB1D60"/>
    <w:rsid w:val="00DB5189"/>
    <w:rsid w:val="00DB557E"/>
    <w:rsid w:val="00DB6FB4"/>
    <w:rsid w:val="00DC3C2D"/>
    <w:rsid w:val="00DC3D64"/>
    <w:rsid w:val="00DD091B"/>
    <w:rsid w:val="00DD378D"/>
    <w:rsid w:val="00DD6794"/>
    <w:rsid w:val="00DD7DFE"/>
    <w:rsid w:val="00DE1F5B"/>
    <w:rsid w:val="00DE2FF1"/>
    <w:rsid w:val="00DE3E8F"/>
    <w:rsid w:val="00DE4543"/>
    <w:rsid w:val="00DE602A"/>
    <w:rsid w:val="00DF0014"/>
    <w:rsid w:val="00DF10BB"/>
    <w:rsid w:val="00DF4FFA"/>
    <w:rsid w:val="00DF50C2"/>
    <w:rsid w:val="00DF6539"/>
    <w:rsid w:val="00E03504"/>
    <w:rsid w:val="00E052F6"/>
    <w:rsid w:val="00E05EC0"/>
    <w:rsid w:val="00E105F1"/>
    <w:rsid w:val="00E120FC"/>
    <w:rsid w:val="00E16424"/>
    <w:rsid w:val="00E17838"/>
    <w:rsid w:val="00E20520"/>
    <w:rsid w:val="00E23533"/>
    <w:rsid w:val="00E30857"/>
    <w:rsid w:val="00E311A1"/>
    <w:rsid w:val="00E37088"/>
    <w:rsid w:val="00E41733"/>
    <w:rsid w:val="00E459AC"/>
    <w:rsid w:val="00E45A9E"/>
    <w:rsid w:val="00E47866"/>
    <w:rsid w:val="00E51D3F"/>
    <w:rsid w:val="00E55B17"/>
    <w:rsid w:val="00E575F3"/>
    <w:rsid w:val="00E60410"/>
    <w:rsid w:val="00E62A00"/>
    <w:rsid w:val="00E63420"/>
    <w:rsid w:val="00E66B9D"/>
    <w:rsid w:val="00E71772"/>
    <w:rsid w:val="00E729BA"/>
    <w:rsid w:val="00E73F3A"/>
    <w:rsid w:val="00E768D8"/>
    <w:rsid w:val="00E8005C"/>
    <w:rsid w:val="00E839AE"/>
    <w:rsid w:val="00E84231"/>
    <w:rsid w:val="00E8474A"/>
    <w:rsid w:val="00E93EB6"/>
    <w:rsid w:val="00E968A4"/>
    <w:rsid w:val="00EA3B48"/>
    <w:rsid w:val="00EA503A"/>
    <w:rsid w:val="00EA72D8"/>
    <w:rsid w:val="00EA793A"/>
    <w:rsid w:val="00EA79A0"/>
    <w:rsid w:val="00EB0D28"/>
    <w:rsid w:val="00EB1FC3"/>
    <w:rsid w:val="00EC2CF6"/>
    <w:rsid w:val="00EC4400"/>
    <w:rsid w:val="00ED06BC"/>
    <w:rsid w:val="00ED2269"/>
    <w:rsid w:val="00ED275F"/>
    <w:rsid w:val="00ED2E5A"/>
    <w:rsid w:val="00ED38E1"/>
    <w:rsid w:val="00ED4B90"/>
    <w:rsid w:val="00ED619A"/>
    <w:rsid w:val="00EE05E1"/>
    <w:rsid w:val="00EE4FC1"/>
    <w:rsid w:val="00EE619B"/>
    <w:rsid w:val="00EE6C16"/>
    <w:rsid w:val="00EF112F"/>
    <w:rsid w:val="00EF3B8B"/>
    <w:rsid w:val="00EF3EE7"/>
    <w:rsid w:val="00EF4D2E"/>
    <w:rsid w:val="00EF4F20"/>
    <w:rsid w:val="00F02755"/>
    <w:rsid w:val="00F02FF1"/>
    <w:rsid w:val="00F11FE8"/>
    <w:rsid w:val="00F1695F"/>
    <w:rsid w:val="00F16AB3"/>
    <w:rsid w:val="00F178EE"/>
    <w:rsid w:val="00F17E5C"/>
    <w:rsid w:val="00F205FC"/>
    <w:rsid w:val="00F2449C"/>
    <w:rsid w:val="00F2476F"/>
    <w:rsid w:val="00F25DBD"/>
    <w:rsid w:val="00F321A1"/>
    <w:rsid w:val="00F3364E"/>
    <w:rsid w:val="00F3411F"/>
    <w:rsid w:val="00F363FA"/>
    <w:rsid w:val="00F422EA"/>
    <w:rsid w:val="00F43567"/>
    <w:rsid w:val="00F4439B"/>
    <w:rsid w:val="00F44AFE"/>
    <w:rsid w:val="00F44F40"/>
    <w:rsid w:val="00F4639E"/>
    <w:rsid w:val="00F4661A"/>
    <w:rsid w:val="00F46C1A"/>
    <w:rsid w:val="00F5064C"/>
    <w:rsid w:val="00F52F6C"/>
    <w:rsid w:val="00F542FD"/>
    <w:rsid w:val="00F55D64"/>
    <w:rsid w:val="00F64F52"/>
    <w:rsid w:val="00F65BD9"/>
    <w:rsid w:val="00F73844"/>
    <w:rsid w:val="00F739FA"/>
    <w:rsid w:val="00F766A4"/>
    <w:rsid w:val="00F77ADE"/>
    <w:rsid w:val="00F80575"/>
    <w:rsid w:val="00F81A39"/>
    <w:rsid w:val="00F82647"/>
    <w:rsid w:val="00F858C3"/>
    <w:rsid w:val="00F9019B"/>
    <w:rsid w:val="00F9230A"/>
    <w:rsid w:val="00F97DC9"/>
    <w:rsid w:val="00FA236E"/>
    <w:rsid w:val="00FA4043"/>
    <w:rsid w:val="00FA5C46"/>
    <w:rsid w:val="00FB2029"/>
    <w:rsid w:val="00FB2608"/>
    <w:rsid w:val="00FB285D"/>
    <w:rsid w:val="00FB31C2"/>
    <w:rsid w:val="00FB3DE6"/>
    <w:rsid w:val="00FC082F"/>
    <w:rsid w:val="00FC145A"/>
    <w:rsid w:val="00FC3051"/>
    <w:rsid w:val="00FC4201"/>
    <w:rsid w:val="00FD09BF"/>
    <w:rsid w:val="00FD237C"/>
    <w:rsid w:val="00FD2718"/>
    <w:rsid w:val="00FD2B4E"/>
    <w:rsid w:val="00FD405D"/>
    <w:rsid w:val="00FD6177"/>
    <w:rsid w:val="00FD7C77"/>
    <w:rsid w:val="00FD7E26"/>
    <w:rsid w:val="00FE2BAA"/>
    <w:rsid w:val="00FE3106"/>
    <w:rsid w:val="00FE3D4B"/>
    <w:rsid w:val="00FE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283F"/>
  <w15:chartTrackingRefBased/>
  <w15:docId w15:val="{F470C370-5CAE-49C8-BEDC-B32EC8EB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AD6"/>
    <w:rPr>
      <w:rFonts w:ascii="Arial" w:hAnsi="Arial"/>
      <w:sz w:val="24"/>
    </w:rPr>
  </w:style>
  <w:style w:type="paragraph" w:styleId="Heading1">
    <w:name w:val="heading 1"/>
    <w:basedOn w:val="Normal"/>
    <w:next w:val="Normal"/>
    <w:link w:val="Heading1Char"/>
    <w:uiPriority w:val="9"/>
    <w:qFormat/>
    <w:rsid w:val="00B04DA5"/>
    <w:pPr>
      <w:keepNext/>
      <w:keepLines/>
      <w:spacing w:before="400" w:after="40" w:line="240" w:lineRule="auto"/>
      <w:outlineLvl w:val="0"/>
    </w:pPr>
    <w:rPr>
      <w:rFonts w:eastAsiaTheme="majorEastAsia" w:cstheme="majorBidi"/>
      <w:b/>
      <w:color w:val="009999"/>
      <w:sz w:val="28"/>
      <w:szCs w:val="36"/>
    </w:rPr>
  </w:style>
  <w:style w:type="paragraph" w:styleId="Heading2">
    <w:name w:val="heading 2"/>
    <w:basedOn w:val="Normal"/>
    <w:next w:val="Normal"/>
    <w:link w:val="Heading2Char"/>
    <w:uiPriority w:val="9"/>
    <w:unhideWhenUsed/>
    <w:qFormat/>
    <w:rsid w:val="00B00AD6"/>
    <w:pPr>
      <w:keepNext/>
      <w:keepLines/>
      <w:spacing w:before="40" w:after="0" w:line="240" w:lineRule="auto"/>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FB31C2"/>
    <w:pPr>
      <w:keepNext/>
      <w:keepLines/>
      <w:spacing w:before="40" w:after="0" w:line="240" w:lineRule="auto"/>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0A6DB1"/>
    <w:pPr>
      <w:keepNext/>
      <w:keepLines/>
      <w:spacing w:before="40" w:after="0"/>
      <w:outlineLvl w:val="3"/>
    </w:pPr>
    <w:rPr>
      <w:rFonts w:asciiTheme="majorHAnsi" w:eastAsiaTheme="majorEastAsia" w:hAnsiTheme="majorHAnsi" w:cstheme="majorBidi"/>
      <w:color w:val="0F4761" w:themeColor="accent1" w:themeShade="BF"/>
      <w:szCs w:val="24"/>
    </w:rPr>
  </w:style>
  <w:style w:type="paragraph" w:styleId="Heading5">
    <w:name w:val="heading 5"/>
    <w:basedOn w:val="Normal"/>
    <w:next w:val="Normal"/>
    <w:link w:val="Heading5Char"/>
    <w:uiPriority w:val="9"/>
    <w:semiHidden/>
    <w:unhideWhenUsed/>
    <w:qFormat/>
    <w:rsid w:val="000A6DB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0A6DB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0A6DB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0A6DB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0A6DB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DA5"/>
    <w:rPr>
      <w:rFonts w:ascii="Arial" w:eastAsiaTheme="majorEastAsia" w:hAnsi="Arial" w:cstheme="majorBidi"/>
      <w:b/>
      <w:color w:val="009999"/>
      <w:sz w:val="28"/>
      <w:szCs w:val="36"/>
    </w:rPr>
  </w:style>
  <w:style w:type="character" w:customStyle="1" w:styleId="Heading2Char">
    <w:name w:val="Heading 2 Char"/>
    <w:basedOn w:val="DefaultParagraphFont"/>
    <w:link w:val="Heading2"/>
    <w:uiPriority w:val="9"/>
    <w:rsid w:val="00B00AD6"/>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FB31C2"/>
    <w:rPr>
      <w:rFonts w:ascii="Arial" w:eastAsiaTheme="majorEastAsia" w:hAnsi="Arial" w:cstheme="majorBidi"/>
      <w:b/>
      <w:sz w:val="24"/>
      <w:szCs w:val="28"/>
    </w:rPr>
  </w:style>
  <w:style w:type="character" w:customStyle="1" w:styleId="Heading4Char">
    <w:name w:val="Heading 4 Char"/>
    <w:basedOn w:val="DefaultParagraphFont"/>
    <w:link w:val="Heading4"/>
    <w:uiPriority w:val="9"/>
    <w:semiHidden/>
    <w:rsid w:val="000A6DB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0A6DB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0A6DB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0A6DB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0A6DB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0A6DB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0A6DB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0A6DB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0A6DB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0A6DB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0A6DB1"/>
    <w:pPr>
      <w:spacing w:before="120" w:after="120"/>
      <w:ind w:left="720"/>
    </w:pPr>
    <w:rPr>
      <w:color w:val="0E2841" w:themeColor="text2"/>
      <w:szCs w:val="24"/>
    </w:rPr>
  </w:style>
  <w:style w:type="character" w:customStyle="1" w:styleId="QuoteChar">
    <w:name w:val="Quote Char"/>
    <w:basedOn w:val="DefaultParagraphFont"/>
    <w:link w:val="Quote"/>
    <w:uiPriority w:val="29"/>
    <w:rsid w:val="000A6DB1"/>
    <w:rPr>
      <w:color w:val="0E2841" w:themeColor="text2"/>
      <w:sz w:val="24"/>
      <w:szCs w:val="24"/>
    </w:rPr>
  </w:style>
  <w:style w:type="paragraph" w:styleId="ListParagraph">
    <w:name w:val="List Paragraph"/>
    <w:basedOn w:val="Normal"/>
    <w:uiPriority w:val="34"/>
    <w:qFormat/>
    <w:rsid w:val="003246A4"/>
    <w:pPr>
      <w:ind w:left="720"/>
      <w:contextualSpacing/>
    </w:pPr>
  </w:style>
  <w:style w:type="character" w:styleId="IntenseEmphasis">
    <w:name w:val="Intense Emphasis"/>
    <w:basedOn w:val="DefaultParagraphFont"/>
    <w:uiPriority w:val="21"/>
    <w:qFormat/>
    <w:rsid w:val="000A6DB1"/>
    <w:rPr>
      <w:b/>
      <w:bCs/>
      <w:i/>
      <w:iCs/>
    </w:rPr>
  </w:style>
  <w:style w:type="paragraph" w:styleId="IntenseQuote">
    <w:name w:val="Intense Quote"/>
    <w:basedOn w:val="Normal"/>
    <w:next w:val="Normal"/>
    <w:link w:val="IntenseQuoteChar"/>
    <w:uiPriority w:val="30"/>
    <w:qFormat/>
    <w:rsid w:val="000A6DB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0A6DB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0A6DB1"/>
    <w:rPr>
      <w:b/>
      <w:bCs/>
      <w:smallCaps/>
      <w:color w:val="0E2841" w:themeColor="text2"/>
      <w:u w:val="single"/>
    </w:rPr>
  </w:style>
  <w:style w:type="paragraph" w:styleId="BodyText">
    <w:name w:val="Body Text"/>
    <w:basedOn w:val="Normal"/>
    <w:link w:val="BodyTextChar"/>
    <w:rsid w:val="009E3859"/>
    <w:pPr>
      <w:spacing w:after="0" w:line="240" w:lineRule="auto"/>
      <w:jc w:val="both"/>
    </w:pPr>
    <w:rPr>
      <w:rFonts w:eastAsia="Times New Roman" w:cs="Times New Roman"/>
      <w:szCs w:val="24"/>
    </w:rPr>
  </w:style>
  <w:style w:type="character" w:customStyle="1" w:styleId="BodyTextChar">
    <w:name w:val="Body Text Char"/>
    <w:basedOn w:val="DefaultParagraphFont"/>
    <w:link w:val="BodyText"/>
    <w:rsid w:val="009E3859"/>
    <w:rPr>
      <w:rFonts w:ascii="Arial" w:eastAsia="Times New Roman" w:hAnsi="Arial" w:cs="Times New Roman"/>
      <w:kern w:val="0"/>
      <w:szCs w:val="24"/>
      <w14:ligatures w14:val="none"/>
    </w:rPr>
  </w:style>
  <w:style w:type="paragraph" w:styleId="Caption">
    <w:name w:val="caption"/>
    <w:basedOn w:val="Normal"/>
    <w:next w:val="Normal"/>
    <w:uiPriority w:val="35"/>
    <w:semiHidden/>
    <w:unhideWhenUsed/>
    <w:qFormat/>
    <w:rsid w:val="000A6DB1"/>
    <w:pPr>
      <w:spacing w:line="240" w:lineRule="auto"/>
    </w:pPr>
    <w:rPr>
      <w:b/>
      <w:bCs/>
      <w:smallCaps/>
      <w:color w:val="0E2841" w:themeColor="text2"/>
    </w:rPr>
  </w:style>
  <w:style w:type="character" w:styleId="Strong">
    <w:name w:val="Strong"/>
    <w:basedOn w:val="DefaultParagraphFont"/>
    <w:uiPriority w:val="22"/>
    <w:qFormat/>
    <w:rsid w:val="000A6DB1"/>
    <w:rPr>
      <w:b/>
      <w:bCs/>
    </w:rPr>
  </w:style>
  <w:style w:type="character" w:styleId="Emphasis">
    <w:name w:val="Emphasis"/>
    <w:basedOn w:val="DefaultParagraphFont"/>
    <w:uiPriority w:val="20"/>
    <w:qFormat/>
    <w:rsid w:val="000A6DB1"/>
    <w:rPr>
      <w:i/>
      <w:iCs/>
    </w:rPr>
  </w:style>
  <w:style w:type="paragraph" w:styleId="NoSpacing">
    <w:name w:val="No Spacing"/>
    <w:link w:val="NoSpacingChar"/>
    <w:uiPriority w:val="1"/>
    <w:qFormat/>
    <w:rsid w:val="000A6DB1"/>
    <w:pPr>
      <w:spacing w:after="0" w:line="240" w:lineRule="auto"/>
    </w:pPr>
  </w:style>
  <w:style w:type="character" w:styleId="SubtleEmphasis">
    <w:name w:val="Subtle Emphasis"/>
    <w:basedOn w:val="DefaultParagraphFont"/>
    <w:uiPriority w:val="19"/>
    <w:qFormat/>
    <w:rsid w:val="000A6DB1"/>
    <w:rPr>
      <w:i/>
      <w:iCs/>
      <w:color w:val="595959" w:themeColor="text1" w:themeTint="A6"/>
    </w:rPr>
  </w:style>
  <w:style w:type="character" w:styleId="SubtleReference">
    <w:name w:val="Subtle Reference"/>
    <w:basedOn w:val="DefaultParagraphFont"/>
    <w:uiPriority w:val="31"/>
    <w:qFormat/>
    <w:rsid w:val="000A6DB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0A6DB1"/>
    <w:rPr>
      <w:b/>
      <w:bCs/>
      <w:smallCaps/>
      <w:spacing w:val="10"/>
    </w:rPr>
  </w:style>
  <w:style w:type="paragraph" w:styleId="TOCHeading">
    <w:name w:val="TOC Heading"/>
    <w:basedOn w:val="Heading1"/>
    <w:next w:val="Normal"/>
    <w:uiPriority w:val="39"/>
    <w:unhideWhenUsed/>
    <w:qFormat/>
    <w:rsid w:val="000A6DB1"/>
    <w:pPr>
      <w:outlineLvl w:val="9"/>
    </w:pPr>
  </w:style>
  <w:style w:type="character" w:customStyle="1" w:styleId="NoSpacingChar">
    <w:name w:val="No Spacing Char"/>
    <w:basedOn w:val="DefaultParagraphFont"/>
    <w:link w:val="NoSpacing"/>
    <w:uiPriority w:val="1"/>
    <w:rsid w:val="008B5115"/>
  </w:style>
  <w:style w:type="table" w:styleId="TableGrid">
    <w:name w:val="Table Grid"/>
    <w:basedOn w:val="TableNormal"/>
    <w:uiPriority w:val="39"/>
    <w:rsid w:val="009A5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E7FDC"/>
    <w:pPr>
      <w:spacing w:after="100"/>
    </w:pPr>
  </w:style>
  <w:style w:type="character" w:styleId="Hyperlink">
    <w:name w:val="Hyperlink"/>
    <w:basedOn w:val="DefaultParagraphFont"/>
    <w:uiPriority w:val="99"/>
    <w:unhideWhenUsed/>
    <w:rsid w:val="005E7FDC"/>
    <w:rPr>
      <w:color w:val="467886" w:themeColor="hyperlink"/>
      <w:u w:val="single"/>
    </w:rPr>
  </w:style>
  <w:style w:type="paragraph" w:styleId="TOC2">
    <w:name w:val="toc 2"/>
    <w:basedOn w:val="Normal"/>
    <w:next w:val="Normal"/>
    <w:autoRedefine/>
    <w:uiPriority w:val="39"/>
    <w:unhideWhenUsed/>
    <w:rsid w:val="001701BD"/>
    <w:pPr>
      <w:spacing w:after="100"/>
      <w:ind w:left="240"/>
    </w:pPr>
  </w:style>
  <w:style w:type="paragraph" w:styleId="Header">
    <w:name w:val="header"/>
    <w:basedOn w:val="Normal"/>
    <w:link w:val="HeaderChar"/>
    <w:uiPriority w:val="99"/>
    <w:unhideWhenUsed/>
    <w:rsid w:val="003A1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54C"/>
    <w:rPr>
      <w:rFonts w:ascii="Arial" w:hAnsi="Arial"/>
      <w:sz w:val="24"/>
    </w:rPr>
  </w:style>
  <w:style w:type="paragraph" w:styleId="Footer">
    <w:name w:val="footer"/>
    <w:basedOn w:val="Normal"/>
    <w:link w:val="FooterChar"/>
    <w:uiPriority w:val="99"/>
    <w:unhideWhenUsed/>
    <w:rsid w:val="003A1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54C"/>
    <w:rPr>
      <w:rFonts w:ascii="Arial" w:hAnsi="Arial"/>
      <w:sz w:val="24"/>
    </w:rPr>
  </w:style>
  <w:style w:type="character" w:styleId="UnresolvedMention">
    <w:name w:val="Unresolved Mention"/>
    <w:basedOn w:val="DefaultParagraphFont"/>
    <w:uiPriority w:val="99"/>
    <w:semiHidden/>
    <w:unhideWhenUsed/>
    <w:rsid w:val="001223E5"/>
    <w:rPr>
      <w:color w:val="605E5C"/>
      <w:shd w:val="clear" w:color="auto" w:fill="E1DFDD"/>
    </w:rPr>
  </w:style>
  <w:style w:type="paragraph" w:styleId="TOC3">
    <w:name w:val="toc 3"/>
    <w:basedOn w:val="Normal"/>
    <w:next w:val="Normal"/>
    <w:autoRedefine/>
    <w:uiPriority w:val="39"/>
    <w:unhideWhenUsed/>
    <w:rsid w:val="00D40E12"/>
    <w:pPr>
      <w:spacing w:after="100"/>
      <w:ind w:left="480"/>
    </w:pPr>
  </w:style>
  <w:style w:type="character" w:styleId="CommentReference">
    <w:name w:val="annotation reference"/>
    <w:basedOn w:val="DefaultParagraphFont"/>
    <w:uiPriority w:val="99"/>
    <w:semiHidden/>
    <w:unhideWhenUsed/>
    <w:rsid w:val="009000D7"/>
    <w:rPr>
      <w:sz w:val="16"/>
      <w:szCs w:val="16"/>
    </w:rPr>
  </w:style>
  <w:style w:type="paragraph" w:styleId="CommentText">
    <w:name w:val="annotation text"/>
    <w:basedOn w:val="Normal"/>
    <w:link w:val="CommentTextChar"/>
    <w:uiPriority w:val="99"/>
    <w:unhideWhenUsed/>
    <w:rsid w:val="009000D7"/>
    <w:pPr>
      <w:spacing w:line="240" w:lineRule="auto"/>
    </w:pPr>
    <w:rPr>
      <w:sz w:val="20"/>
      <w:szCs w:val="20"/>
    </w:rPr>
  </w:style>
  <w:style w:type="character" w:customStyle="1" w:styleId="CommentTextChar">
    <w:name w:val="Comment Text Char"/>
    <w:basedOn w:val="DefaultParagraphFont"/>
    <w:link w:val="CommentText"/>
    <w:uiPriority w:val="99"/>
    <w:rsid w:val="009000D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000D7"/>
    <w:rPr>
      <w:b/>
      <w:bCs/>
    </w:rPr>
  </w:style>
  <w:style w:type="character" w:customStyle="1" w:styleId="CommentSubjectChar">
    <w:name w:val="Comment Subject Char"/>
    <w:basedOn w:val="CommentTextChar"/>
    <w:link w:val="CommentSubject"/>
    <w:uiPriority w:val="99"/>
    <w:semiHidden/>
    <w:rsid w:val="009000D7"/>
    <w:rPr>
      <w:rFonts w:ascii="Arial" w:hAnsi="Arial"/>
      <w:b/>
      <w:bCs/>
      <w:sz w:val="20"/>
      <w:szCs w:val="20"/>
    </w:rPr>
  </w:style>
  <w:style w:type="character" w:styleId="FollowedHyperlink">
    <w:name w:val="FollowedHyperlink"/>
    <w:basedOn w:val="DefaultParagraphFont"/>
    <w:uiPriority w:val="99"/>
    <w:semiHidden/>
    <w:unhideWhenUsed/>
    <w:rsid w:val="005B46B3"/>
    <w:rPr>
      <w:color w:val="96607D" w:themeColor="followedHyperlink"/>
      <w:u w:val="single"/>
    </w:rPr>
  </w:style>
  <w:style w:type="table" w:styleId="TableGridLight">
    <w:name w:val="Grid Table Light"/>
    <w:basedOn w:val="TableNormal"/>
    <w:uiPriority w:val="40"/>
    <w:rsid w:val="00D803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024085">
      <w:bodyDiv w:val="1"/>
      <w:marLeft w:val="0"/>
      <w:marRight w:val="0"/>
      <w:marTop w:val="0"/>
      <w:marBottom w:val="0"/>
      <w:divBdr>
        <w:top w:val="none" w:sz="0" w:space="0" w:color="auto"/>
        <w:left w:val="none" w:sz="0" w:space="0" w:color="auto"/>
        <w:bottom w:val="none" w:sz="0" w:space="0" w:color="auto"/>
        <w:right w:val="none" w:sz="0" w:space="0" w:color="auto"/>
      </w:divBdr>
    </w:div>
    <w:div w:id="174352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psycnet.apa.org/doi/10.1037/0021-9010.86.3.425" TargetMode="External"/><Relationship Id="rId26" Type="http://schemas.openxmlformats.org/officeDocument/2006/relationships/hyperlink" Target="https://www.taylorfrancis.com/books/mono/10.4324/9780429058165/research-methods-michael-hammond-jerry-wellington" TargetMode="External"/><Relationship Id="rId39" Type="http://schemas.openxmlformats.org/officeDocument/2006/relationships/hyperlink" Target="https://research-ebsco-com.ezproxy.uwtsd.ac.uk/c/onvpsy/viewer/pdf/hzcttwxbyb" TargetMode="External"/><Relationship Id="rId21" Type="http://schemas.openxmlformats.org/officeDocument/2006/relationships/hyperlink" Target="https://www-sciencedirect-com.ezproxy.uwtsd.ac.uk/science/article/pii/S1044500523000379" TargetMode="External"/><Relationship Id="rId34" Type="http://schemas.openxmlformats.org/officeDocument/2006/relationships/hyperlink" Target="https://www.civilserviceworld.com/professions/article/report-warns-of-fragile-civil-service-and-public-services-on-the-brink-of-collapse" TargetMode="External"/><Relationship Id="rId42" Type="http://schemas.openxmlformats.org/officeDocument/2006/relationships/hyperlink" Target="https://positivepsychology.com/expectancy-theory/"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eoplemanagement.co.uk/article/1746081/fix-performance-management" TargetMode="External"/><Relationship Id="rId29" Type="http://schemas.openxmlformats.org/officeDocument/2006/relationships/hyperlink" Target="https://www-proquest-com.ezproxy.uwtsd.ac.uk/intermediateredirectforezprox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cipd.org/globalassets/media/knowledge/knowledge-hub/reports/could-do-better_2016-assessing-what-works-in-performance-management_tcm18-16874.pdf" TargetMode="External"/><Relationship Id="rId32" Type="http://schemas.openxmlformats.org/officeDocument/2006/relationships/hyperlink" Target="https://doi.org/10.1177/14413582241264619" TargetMode="External"/><Relationship Id="rId37" Type="http://schemas.openxmlformats.org/officeDocument/2006/relationships/hyperlink" Target="https://naturalresources.wales/about-us/how-we-are-performing/performance-report-202324/?lang=en" TargetMode="External"/><Relationship Id="rId40" Type="http://schemas.openxmlformats.org/officeDocument/2006/relationships/hyperlink" Target="https://research-ebsco-com.ezproxy.uwtsd.ac.uk/c/onvpsy/viewer/pdf/eucosxasxz?route=details" TargetMode="External"/><Relationship Id="rId45" Type="http://schemas.openxmlformats.org/officeDocument/2006/relationships/hyperlink" Target="https://iaap-journals.onlinelibrary.wiley.com/doi/epdf/10.1111/apps.12596" TargetMode="External"/><Relationship Id="rId5" Type="http://schemas.openxmlformats.org/officeDocument/2006/relationships/webSettings" Target="webSettings.xml"/><Relationship Id="rId15" Type="http://schemas.openxmlformats.org/officeDocument/2006/relationships/hyperlink" Target="https://www.acas.org.uk/research-and-commentary/improvement-required-study-of-performance-management-systems/report" TargetMode="External"/><Relationship Id="rId23" Type="http://schemas.openxmlformats.org/officeDocument/2006/relationships/hyperlink" Target="https://www.peoplemanagement.co.uk/article/1819046/performance-management-interactive-report-hr-professionals" TargetMode="External"/><Relationship Id="rId28" Type="http://schemas.openxmlformats.org/officeDocument/2006/relationships/hyperlink" Target="https://journals-sagepub-com.ezproxy.uwtsd.ac.uk/doi/full/10.1177/00910260241231371" TargetMode="External"/><Relationship Id="rId36" Type="http://schemas.openxmlformats.org/officeDocument/2006/relationships/hyperlink" Target="https://naturalresources.wales/about-us/what-we-do/our-roles-and-responsibilities/our-roles-and-responsibilities/?lang=en" TargetMode="External"/><Relationship Id="rId10" Type="http://schemas.openxmlformats.org/officeDocument/2006/relationships/chart" Target="charts/chart2.xml"/><Relationship Id="rId19" Type="http://schemas.openxmlformats.org/officeDocument/2006/relationships/hyperlink" Target="https://www.peoplemanagement.co.uk/article/1873561/legal-importance-managing-employee-performance" TargetMode="External"/><Relationship Id="rId31" Type="http://schemas.openxmlformats.org/officeDocument/2006/relationships/hyperlink" Target="https://librarysearch.uwtsd.ac.uk/view/action/uresolver.do?operation=resolveService&amp;package_service_id=11789781180002421&amp;institutionId=2421&amp;customerId=2415&amp;VE=true" TargetMode="External"/><Relationship Id="rId44" Type="http://schemas.openxmlformats.org/officeDocument/2006/relationships/hyperlink" Target="https://www.peoplemanagement.co.uk/article/1893574/employer-commitment-sustainable-development-motivate-employees-perform-best"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peoplemanagement.co.uk/article/1744309/annual-appraisals-becoming-thing-past-hr-changes" TargetMode="External"/><Relationship Id="rId27" Type="http://schemas.openxmlformats.org/officeDocument/2006/relationships/hyperlink" Target="https://www-jstor-org.ezproxy.uwtsd.ac.uk/stable/resrep66684?sid=primo" TargetMode="External"/><Relationship Id="rId30" Type="http://schemas.openxmlformats.org/officeDocument/2006/relationships/hyperlink" Target="https://hbr.org/2024/11/research-performance-reviews-that-actually-motivate-employees" TargetMode="External"/><Relationship Id="rId35" Type="http://schemas.openxmlformats.org/officeDocument/2006/relationships/hyperlink" Target="https://unsplash.com/photos/two-woman-sitting-by-the-window-laughing-VpcgTEKerEQ" TargetMode="External"/><Relationship Id="rId43" Type="http://schemas.openxmlformats.org/officeDocument/2006/relationships/hyperlink" Target="https://www.managers.org.uk/knowledge-and-insights/case-study/why-adobe-killed-off-the-annual-performance-review/"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hbr.org/2016/10/the-performance-management-revolution" TargetMode="External"/><Relationship Id="rId25" Type="http://schemas.openxmlformats.org/officeDocument/2006/relationships/hyperlink" Target="https://www.proquest.com/docview/2881846407?accountid=130472&amp;parentSessionId=j13iA1I99Xe3dlgKbQesr4cXJHj0iWNRabW49kMiRMo%3D&amp;pq-origsite=primo&amp;sourcetype=Scholarly%20Journals" TargetMode="External"/><Relationship Id="rId33" Type="http://schemas.openxmlformats.org/officeDocument/2006/relationships/hyperlink" Target="https://journals.aom.org/doi/10.5465/amp.2009.37008000" TargetMode="External"/><Relationship Id="rId38" Type="http://schemas.openxmlformats.org/officeDocument/2006/relationships/hyperlink" Target="https://www.proquest.com/docview/2820830959?accountid=130472&amp;parentSessionId=ZnmF2LUl%2F5wIh14cUUl%2FubCzxw3%2BEm9nr7iMWCeuJNg%3D&amp;pq-origsite=primo&amp;sourcetype=Scholarly%20Journals" TargetMode="External"/><Relationship Id="rId46" Type="http://schemas.openxmlformats.org/officeDocument/2006/relationships/footer" Target="footer1.xml"/><Relationship Id="rId20" Type="http://schemas.openxmlformats.org/officeDocument/2006/relationships/hyperlink" Target="https://www.proquest.com/docview/1828152720?accountid=130472&amp;sourcetype=Scholarly%20Journals" TargetMode="External"/><Relationship Id="rId41" Type="http://schemas.openxmlformats.org/officeDocument/2006/relationships/hyperlink" Target="https://www.peoplemanagement.co.uk/article/1796563/why-need-go-beyond-maslow"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Survey population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Survey responses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98B-40D7-B649-FE9268F298FD}"/>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98B-40D7-B649-FE9268F298F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Managers </c:v>
                </c:pt>
                <c:pt idx="1">
                  <c:v>Employees </c:v>
                </c:pt>
              </c:strCache>
            </c:strRef>
          </c:cat>
          <c:val>
            <c:numRef>
              <c:f>Sheet1!$B$2:$B$3</c:f>
              <c:numCache>
                <c:formatCode>General</c:formatCode>
                <c:ptCount val="2"/>
                <c:pt idx="0">
                  <c:v>30</c:v>
                </c:pt>
                <c:pt idx="1">
                  <c:v>62</c:v>
                </c:pt>
              </c:numCache>
            </c:numRef>
          </c:val>
          <c:extLst>
            <c:ext xmlns:c16="http://schemas.microsoft.com/office/drawing/2014/chart" uri="{C3380CC4-5D6E-409C-BE32-E72D297353CC}">
              <c16:uniqueId val="{00000004-098B-40D7-B649-FE9268F298F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a:latin typeface="Arial" panose="020B0604020202020204" pitchFamily="34" charset="0"/>
                <a:cs typeface="Arial" panose="020B0604020202020204" pitchFamily="34" charset="0"/>
              </a:rPr>
              <a:t>Employee - My manager</a:t>
            </a:r>
            <a:r>
              <a:rPr lang="en-GB" sz="1050" b="1" baseline="0">
                <a:latin typeface="Arial" panose="020B0604020202020204" pitchFamily="34" charset="0"/>
                <a:cs typeface="Arial" panose="020B0604020202020204" pitchFamily="34" charset="0"/>
              </a:rPr>
              <a:t> gives me regular feedback on how I'm doing </a:t>
            </a:r>
          </a:p>
          <a:p>
            <a:pPr>
              <a:defRPr/>
            </a:pPr>
            <a:r>
              <a:rPr lang="en-GB" sz="1050" b="1" baseline="0">
                <a:latin typeface="Arial" panose="020B0604020202020204" pitchFamily="34" charset="0"/>
                <a:cs typeface="Arial" panose="020B0604020202020204" pitchFamily="34" charset="0"/>
              </a:rPr>
              <a:t>vs</a:t>
            </a:r>
          </a:p>
          <a:p>
            <a:pPr>
              <a:defRPr/>
            </a:pPr>
            <a:r>
              <a:rPr lang="en-GB" sz="1050" b="1" baseline="0">
                <a:latin typeface="Arial" panose="020B0604020202020204" pitchFamily="34" charset="0"/>
                <a:cs typeface="Arial" panose="020B0604020202020204" pitchFamily="34" charset="0"/>
              </a:rPr>
              <a:t>Manager - I have regular conversations with my team members about how they're getting on with work</a:t>
            </a:r>
            <a:endParaRPr lang="en-GB" sz="105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Managers</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General</c:formatCode>
                <c:ptCount val="5"/>
                <c:pt idx="0">
                  <c:v>2</c:v>
                </c:pt>
                <c:pt idx="1">
                  <c:v>5</c:v>
                </c:pt>
                <c:pt idx="2">
                  <c:v>12</c:v>
                </c:pt>
                <c:pt idx="3">
                  <c:v>25</c:v>
                </c:pt>
                <c:pt idx="4">
                  <c:v>40</c:v>
                </c:pt>
              </c:numCache>
            </c:numRef>
          </c:val>
          <c:extLst>
            <c:ext xmlns:c16="http://schemas.microsoft.com/office/drawing/2014/chart" uri="{C3380CC4-5D6E-409C-BE32-E72D297353CC}">
              <c16:uniqueId val="{00000000-4B02-4A8F-ABDF-2B15A645A6B2}"/>
            </c:ext>
          </c:extLst>
        </c:ser>
        <c:ser>
          <c:idx val="1"/>
          <c:order val="1"/>
          <c:tx>
            <c:strRef>
              <c:f>Sheet1!$C$1</c:f>
              <c:strCache>
                <c:ptCount val="1"/>
                <c:pt idx="0">
                  <c:v>Employees</c:v>
                </c:pt>
              </c:strCache>
            </c:strRef>
          </c:tx>
          <c:spPr>
            <a:solidFill>
              <a:schemeClr val="accent3"/>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Sheet1!$C$2:$C$6</c:f>
              <c:numCache>
                <c:formatCode>General</c:formatCode>
                <c:ptCount val="5"/>
                <c:pt idx="0">
                  <c:v>10</c:v>
                </c:pt>
                <c:pt idx="1">
                  <c:v>15</c:v>
                </c:pt>
                <c:pt idx="2">
                  <c:v>25</c:v>
                </c:pt>
                <c:pt idx="3">
                  <c:v>20</c:v>
                </c:pt>
                <c:pt idx="4">
                  <c:v>10</c:v>
                </c:pt>
              </c:numCache>
            </c:numRef>
          </c:val>
          <c:extLst>
            <c:ext xmlns:c16="http://schemas.microsoft.com/office/drawing/2014/chart" uri="{C3380CC4-5D6E-409C-BE32-E72D297353CC}">
              <c16:uniqueId val="{00000001-4B02-4A8F-ABDF-2B15A645A6B2}"/>
            </c:ext>
          </c:extLst>
        </c:ser>
        <c:dLbls>
          <c:showLegendKey val="0"/>
          <c:showVal val="0"/>
          <c:showCatName val="0"/>
          <c:showSerName val="0"/>
          <c:showPercent val="0"/>
          <c:showBubbleSize val="0"/>
        </c:dLbls>
        <c:gapWidth val="219"/>
        <c:overlap val="-27"/>
        <c:axId val="1108426159"/>
        <c:axId val="1108427119"/>
      </c:barChart>
      <c:catAx>
        <c:axId val="1108426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08427119"/>
        <c:crosses val="autoZero"/>
        <c:auto val="1"/>
        <c:lblAlgn val="ctr"/>
        <c:lblOffset val="100"/>
        <c:noMultiLvlLbl val="0"/>
      </c:catAx>
      <c:valAx>
        <c:axId val="110842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426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cap="none">
                <a:latin typeface="Arial" panose="020B0604020202020204" pitchFamily="34" charset="0"/>
                <a:cs typeface="Arial" panose="020B0604020202020204" pitchFamily="34" charset="0"/>
              </a:rPr>
              <a:t>Sgwrs as a driver to engage and motivate </a:t>
            </a:r>
            <a:br>
              <a:rPr lang="en-US" sz="1200" cap="none">
                <a:latin typeface="Arial" panose="020B0604020202020204" pitchFamily="34" charset="0"/>
                <a:cs typeface="Arial" panose="020B0604020202020204" pitchFamily="34" charset="0"/>
              </a:rPr>
            </a:br>
            <a:r>
              <a:rPr lang="en-US" sz="1200" cap="none">
                <a:latin typeface="Arial" panose="020B0604020202020204" pitchFamily="34" charset="0"/>
                <a:cs typeface="Arial" panose="020B0604020202020204" pitchFamily="34" charset="0"/>
              </a:rPr>
              <a:t>(employees responses)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Sgwrs as a driver to engage and motivate (employees)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FF8-454B-9002-8FFDCD0EFF5E}"/>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FF8-454B-9002-8FFDCD0EFF5E}"/>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FF8-454B-9002-8FFDCD0EFF5E}"/>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FF8-454B-9002-8FFDCD0EFF5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Strongly Agree &amp; Agree</c:v>
                </c:pt>
                <c:pt idx="1">
                  <c:v>Neutral </c:v>
                </c:pt>
                <c:pt idx="2">
                  <c:v>Disagree </c:v>
                </c:pt>
                <c:pt idx="3">
                  <c:v>Strongly Disagree</c:v>
                </c:pt>
              </c:strCache>
            </c:strRef>
          </c:cat>
          <c:val>
            <c:numRef>
              <c:f>Sheet1!$B$2:$B$5</c:f>
              <c:numCache>
                <c:formatCode>General</c:formatCode>
                <c:ptCount val="4"/>
                <c:pt idx="0">
                  <c:v>32</c:v>
                </c:pt>
                <c:pt idx="1">
                  <c:v>22</c:v>
                </c:pt>
                <c:pt idx="2">
                  <c:v>12</c:v>
                </c:pt>
                <c:pt idx="3">
                  <c:v>7</c:v>
                </c:pt>
              </c:numCache>
            </c:numRef>
          </c:val>
          <c:extLst>
            <c:ext xmlns:c16="http://schemas.microsoft.com/office/drawing/2014/chart" uri="{C3380CC4-5D6E-409C-BE32-E72D297353CC}">
              <c16:uniqueId val="{00000008-3FF8-454B-9002-8FFDCD0EFF5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cap="none">
                <a:latin typeface="Arial" panose="020B0604020202020204" pitchFamily="34" charset="0"/>
                <a:cs typeface="Arial" panose="020B0604020202020204" pitchFamily="34" charset="0"/>
              </a:rPr>
              <a:t>Sgwrs as a driver to engage and motivate employees </a:t>
            </a:r>
            <a:br>
              <a:rPr lang="en-US" sz="1200" cap="none">
                <a:latin typeface="Arial" panose="020B0604020202020204" pitchFamily="34" charset="0"/>
                <a:cs typeface="Arial" panose="020B0604020202020204" pitchFamily="34" charset="0"/>
              </a:rPr>
            </a:br>
            <a:r>
              <a:rPr lang="en-US" sz="1200" cap="none">
                <a:latin typeface="Arial" panose="020B0604020202020204" pitchFamily="34" charset="0"/>
                <a:cs typeface="Arial" panose="020B0604020202020204" pitchFamily="34" charset="0"/>
              </a:rPr>
              <a:t>(manager responses)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Sgwrs as a driver to engage and motivate employees (manager responses)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22-4F9C-886E-B6B966FC19A5}"/>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22-4F9C-886E-B6B966FC19A5}"/>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022-4F9C-886E-B6B966FC19A5}"/>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022-4F9C-886E-B6B966FC19A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Strongly Agree &amp; Agree</c:v>
                </c:pt>
                <c:pt idx="1">
                  <c:v>Neutral </c:v>
                </c:pt>
                <c:pt idx="2">
                  <c:v>Disagree </c:v>
                </c:pt>
                <c:pt idx="3">
                  <c:v>Strongly Disagree</c:v>
                </c:pt>
              </c:strCache>
            </c:strRef>
          </c:cat>
          <c:val>
            <c:numRef>
              <c:f>Sheet1!$B$2:$B$5</c:f>
              <c:numCache>
                <c:formatCode>General</c:formatCode>
                <c:ptCount val="4"/>
                <c:pt idx="0">
                  <c:v>54</c:v>
                </c:pt>
                <c:pt idx="1">
                  <c:v>12</c:v>
                </c:pt>
                <c:pt idx="2">
                  <c:v>6</c:v>
                </c:pt>
                <c:pt idx="3">
                  <c:v>2</c:v>
                </c:pt>
              </c:numCache>
            </c:numRef>
          </c:val>
          <c:extLst>
            <c:ext xmlns:c16="http://schemas.microsoft.com/office/drawing/2014/chart" uri="{C3380CC4-5D6E-409C-BE32-E72D297353CC}">
              <c16:uniqueId val="{00000008-4022-4F9C-886E-B6B966FC19A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1">
                <a:latin typeface="Arial" panose="020B0604020202020204" pitchFamily="34" charset="0"/>
                <a:cs typeface="Arial" panose="020B0604020202020204" pitchFamily="34" charset="0"/>
              </a:rPr>
              <a:t>Employee - </a:t>
            </a:r>
            <a:r>
              <a:rPr lang="en-GB" sz="1000" b="0" i="0" u="none" strike="noStrike" baseline="0">
                <a:effectLst/>
                <a:latin typeface="Arial" panose="020B0604020202020204" pitchFamily="34" charset="0"/>
                <a:cs typeface="Arial" panose="020B0604020202020204" pitchFamily="34" charset="0"/>
              </a:rPr>
              <a:t>My manager applies a consistent approach when setting expectations.</a:t>
            </a:r>
          </a:p>
          <a:p>
            <a:pPr>
              <a:defRPr/>
            </a:pPr>
            <a:r>
              <a:rPr lang="en-GB" sz="1000" b="1" i="0" u="none" strike="noStrike" baseline="0">
                <a:effectLst/>
                <a:latin typeface="Arial" panose="020B0604020202020204" pitchFamily="34" charset="0"/>
                <a:cs typeface="Arial" panose="020B0604020202020204" pitchFamily="34" charset="0"/>
              </a:rPr>
              <a:t>vs</a:t>
            </a:r>
            <a:br>
              <a:rPr lang="en-GB" sz="1000" b="1" i="0" u="none" strike="noStrike" baseline="0">
                <a:effectLst/>
                <a:latin typeface="Arial" panose="020B0604020202020204" pitchFamily="34" charset="0"/>
                <a:cs typeface="Arial" panose="020B0604020202020204" pitchFamily="34" charset="0"/>
              </a:rPr>
            </a:br>
            <a:r>
              <a:rPr lang="en-GB" sz="1000" b="1" i="0" u="none" strike="noStrike" baseline="0">
                <a:effectLst/>
                <a:latin typeface="Arial" panose="020B0604020202020204" pitchFamily="34" charset="0"/>
                <a:cs typeface="Arial" panose="020B0604020202020204" pitchFamily="34" charset="0"/>
              </a:rPr>
              <a:t>Manager - </a:t>
            </a:r>
            <a:r>
              <a:rPr lang="en-GB" sz="1000" b="0" i="0" u="none" strike="noStrike" baseline="0">
                <a:effectLst/>
                <a:latin typeface="Arial" panose="020B0604020202020204" pitchFamily="34" charset="0"/>
                <a:cs typeface="Arial" panose="020B0604020202020204" pitchFamily="34" charset="0"/>
              </a:rPr>
              <a:t>I use mid-year and year-end reflections to support development and growth, not just to look back at performance.</a:t>
            </a:r>
            <a:br>
              <a:rPr lang="en-GB" sz="700" b="0" i="0" u="none" strike="noStrike" baseline="0">
                <a:effectLst/>
                <a:latin typeface="Arial" panose="020B0604020202020204" pitchFamily="34" charset="0"/>
                <a:cs typeface="Arial" panose="020B0604020202020204" pitchFamily="34" charset="0"/>
              </a:rPr>
            </a:br>
            <a:endParaRPr lang="en-GB" sz="7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percentStacked"/>
        <c:varyColors val="0"/>
        <c:ser>
          <c:idx val="0"/>
          <c:order val="0"/>
          <c:tx>
            <c:strRef>
              <c:f>Sheet1!$B$1</c:f>
              <c:strCache>
                <c:ptCount val="1"/>
                <c:pt idx="0">
                  <c:v>Managers</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General</c:formatCode>
                <c:ptCount val="5"/>
                <c:pt idx="0">
                  <c:v>2</c:v>
                </c:pt>
                <c:pt idx="1">
                  <c:v>4</c:v>
                </c:pt>
                <c:pt idx="2">
                  <c:v>10</c:v>
                </c:pt>
                <c:pt idx="3">
                  <c:v>30</c:v>
                </c:pt>
                <c:pt idx="4">
                  <c:v>35</c:v>
                </c:pt>
              </c:numCache>
            </c:numRef>
          </c:val>
          <c:extLst>
            <c:ext xmlns:c16="http://schemas.microsoft.com/office/drawing/2014/chart" uri="{C3380CC4-5D6E-409C-BE32-E72D297353CC}">
              <c16:uniqueId val="{00000000-BAC0-4A37-887B-3E82D2362E04}"/>
            </c:ext>
          </c:extLst>
        </c:ser>
        <c:ser>
          <c:idx val="1"/>
          <c:order val="1"/>
          <c:tx>
            <c:strRef>
              <c:f>Sheet1!$C$1</c:f>
              <c:strCache>
                <c:ptCount val="1"/>
                <c:pt idx="0">
                  <c:v>Employees</c:v>
                </c:pt>
              </c:strCache>
            </c:strRef>
          </c:tx>
          <c:spPr>
            <a:solidFill>
              <a:schemeClr val="accent3"/>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Sheet1!$C$2:$C$6</c:f>
              <c:numCache>
                <c:formatCode>General</c:formatCode>
                <c:ptCount val="5"/>
                <c:pt idx="0">
                  <c:v>7</c:v>
                </c:pt>
                <c:pt idx="1">
                  <c:v>14</c:v>
                </c:pt>
                <c:pt idx="2">
                  <c:v>23</c:v>
                </c:pt>
                <c:pt idx="3">
                  <c:v>24</c:v>
                </c:pt>
                <c:pt idx="4">
                  <c:v>13</c:v>
                </c:pt>
              </c:numCache>
            </c:numRef>
          </c:val>
          <c:extLst>
            <c:ext xmlns:c16="http://schemas.microsoft.com/office/drawing/2014/chart" uri="{C3380CC4-5D6E-409C-BE32-E72D297353CC}">
              <c16:uniqueId val="{00000001-BAC0-4A37-887B-3E82D2362E04}"/>
            </c:ext>
          </c:extLst>
        </c:ser>
        <c:dLbls>
          <c:showLegendKey val="0"/>
          <c:showVal val="0"/>
          <c:showCatName val="0"/>
          <c:showSerName val="0"/>
          <c:showPercent val="0"/>
          <c:showBubbleSize val="0"/>
        </c:dLbls>
        <c:gapWidth val="219"/>
        <c:overlap val="100"/>
        <c:axId val="1108426159"/>
        <c:axId val="1108427119"/>
      </c:barChart>
      <c:catAx>
        <c:axId val="1108426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08427119"/>
        <c:crosses val="autoZero"/>
        <c:auto val="1"/>
        <c:lblAlgn val="ctr"/>
        <c:lblOffset val="100"/>
        <c:noMultiLvlLbl val="0"/>
      </c:catAx>
      <c:valAx>
        <c:axId val="11084271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426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1">
                <a:latin typeface="Arial" panose="020B0604020202020204" pitchFamily="34" charset="0"/>
                <a:cs typeface="Arial" panose="020B0604020202020204" pitchFamily="34" charset="0"/>
              </a:rPr>
              <a:t>Employee - </a:t>
            </a:r>
            <a:r>
              <a:rPr lang="en-GB" sz="1000" b="0">
                <a:latin typeface="Arial" panose="020B0604020202020204" pitchFamily="34" charset="0"/>
                <a:cs typeface="Arial" panose="020B0604020202020204" pitchFamily="34" charset="0"/>
              </a:rPr>
              <a:t>I understand how my role supports how the organisation deliver</a:t>
            </a:r>
            <a:r>
              <a:rPr lang="en-GB" sz="1000" b="0" baseline="0">
                <a:latin typeface="Arial" panose="020B0604020202020204" pitchFamily="34" charset="0"/>
                <a:cs typeface="Arial" panose="020B0604020202020204" pitchFamily="34" charset="0"/>
              </a:rPr>
              <a:t> its corporate plan </a:t>
            </a:r>
          </a:p>
          <a:p>
            <a:pPr>
              <a:defRPr/>
            </a:pPr>
            <a:r>
              <a:rPr lang="en-GB" sz="1000" b="1" baseline="0">
                <a:latin typeface="Arial" panose="020B0604020202020204" pitchFamily="34" charset="0"/>
                <a:cs typeface="Arial" panose="020B0604020202020204" pitchFamily="34" charset="0"/>
              </a:rPr>
              <a:t>vs</a:t>
            </a:r>
          </a:p>
          <a:p>
            <a:pPr>
              <a:defRPr/>
            </a:pPr>
            <a:r>
              <a:rPr lang="en-GB" sz="1000" b="1" baseline="0">
                <a:latin typeface="Arial" panose="020B0604020202020204" pitchFamily="34" charset="0"/>
                <a:cs typeface="Arial" panose="020B0604020202020204" pitchFamily="34" charset="0"/>
              </a:rPr>
              <a:t>Manager - </a:t>
            </a:r>
            <a:r>
              <a:rPr lang="en-GB" sz="1000" b="0" baseline="0">
                <a:latin typeface="Arial" panose="020B0604020202020204" pitchFamily="34" charset="0"/>
                <a:cs typeface="Arial" panose="020B0604020202020204" pitchFamily="34" charset="0"/>
              </a:rPr>
              <a:t>I link my team objectives to the organisation's corporate objectives when setting priorities.</a:t>
            </a:r>
            <a:endParaRPr lang="en-GB" sz="10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stacked"/>
        <c:varyColors val="0"/>
        <c:ser>
          <c:idx val="0"/>
          <c:order val="0"/>
          <c:tx>
            <c:strRef>
              <c:f>Sheet1!$B$1</c:f>
              <c:strCache>
                <c:ptCount val="1"/>
                <c:pt idx="0">
                  <c:v>Managers</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Stronlgy Agree</c:v>
                </c:pt>
              </c:strCache>
            </c:strRef>
          </c:cat>
          <c:val>
            <c:numRef>
              <c:f>Sheet1!$B$2:$B$6</c:f>
              <c:numCache>
                <c:formatCode>General</c:formatCode>
                <c:ptCount val="5"/>
                <c:pt idx="0">
                  <c:v>2</c:v>
                </c:pt>
                <c:pt idx="1">
                  <c:v>4</c:v>
                </c:pt>
                <c:pt idx="2">
                  <c:v>10</c:v>
                </c:pt>
                <c:pt idx="3">
                  <c:v>30</c:v>
                </c:pt>
                <c:pt idx="4">
                  <c:v>35</c:v>
                </c:pt>
              </c:numCache>
            </c:numRef>
          </c:val>
          <c:extLst>
            <c:ext xmlns:c16="http://schemas.microsoft.com/office/drawing/2014/chart" uri="{C3380CC4-5D6E-409C-BE32-E72D297353CC}">
              <c16:uniqueId val="{00000000-0065-42A0-AD2B-9ABD72D7CF4F}"/>
            </c:ext>
          </c:extLst>
        </c:ser>
        <c:ser>
          <c:idx val="1"/>
          <c:order val="1"/>
          <c:tx>
            <c:strRef>
              <c:f>Sheet1!$C$1</c:f>
              <c:strCache>
                <c:ptCount val="1"/>
                <c:pt idx="0">
                  <c:v>Employees</c:v>
                </c:pt>
              </c:strCache>
            </c:strRef>
          </c:tx>
          <c:spPr>
            <a:solidFill>
              <a:schemeClr val="accent3"/>
            </a:solidFill>
            <a:ln>
              <a:noFill/>
            </a:ln>
            <a:effectLst/>
          </c:spPr>
          <c:invertIfNegative val="0"/>
          <c:cat>
            <c:strRef>
              <c:f>Sheet1!$A$2:$A$6</c:f>
              <c:strCache>
                <c:ptCount val="5"/>
                <c:pt idx="0">
                  <c:v>Strongly Disagree</c:v>
                </c:pt>
                <c:pt idx="1">
                  <c:v>Disagree</c:v>
                </c:pt>
                <c:pt idx="2">
                  <c:v>Neutral </c:v>
                </c:pt>
                <c:pt idx="3">
                  <c:v>Agree</c:v>
                </c:pt>
                <c:pt idx="4">
                  <c:v>Stronlgy Agree</c:v>
                </c:pt>
              </c:strCache>
            </c:strRef>
          </c:cat>
          <c:val>
            <c:numRef>
              <c:f>Sheet1!$C$2:$C$6</c:f>
              <c:numCache>
                <c:formatCode>General</c:formatCode>
                <c:ptCount val="5"/>
                <c:pt idx="0">
                  <c:v>7</c:v>
                </c:pt>
                <c:pt idx="1">
                  <c:v>14</c:v>
                </c:pt>
                <c:pt idx="2">
                  <c:v>20</c:v>
                </c:pt>
                <c:pt idx="3">
                  <c:v>22</c:v>
                </c:pt>
                <c:pt idx="4">
                  <c:v>16</c:v>
                </c:pt>
              </c:numCache>
            </c:numRef>
          </c:val>
          <c:extLst>
            <c:ext xmlns:c16="http://schemas.microsoft.com/office/drawing/2014/chart" uri="{C3380CC4-5D6E-409C-BE32-E72D297353CC}">
              <c16:uniqueId val="{00000001-0065-42A0-AD2B-9ABD72D7CF4F}"/>
            </c:ext>
          </c:extLst>
        </c:ser>
        <c:dLbls>
          <c:showLegendKey val="0"/>
          <c:showVal val="0"/>
          <c:showCatName val="0"/>
          <c:showSerName val="0"/>
          <c:showPercent val="0"/>
          <c:showBubbleSize val="0"/>
        </c:dLbls>
        <c:gapWidth val="219"/>
        <c:overlap val="100"/>
        <c:axId val="1108426159"/>
        <c:axId val="1108427119"/>
      </c:barChart>
      <c:catAx>
        <c:axId val="1108426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08427119"/>
        <c:crosses val="autoZero"/>
        <c:auto val="1"/>
        <c:lblAlgn val="ctr"/>
        <c:lblOffset val="100"/>
        <c:noMultiLvlLbl val="0"/>
      </c:catAx>
      <c:valAx>
        <c:axId val="110842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426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BF5E0-76D1-406E-9F36-6C67840B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2999</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Joseph</dc:creator>
  <cp:keywords/>
  <dc:description/>
  <cp:lastModifiedBy>Smith, Joseph</cp:lastModifiedBy>
  <cp:revision>629</cp:revision>
  <dcterms:created xsi:type="dcterms:W3CDTF">2025-08-10T12:37:00Z</dcterms:created>
  <dcterms:modified xsi:type="dcterms:W3CDTF">2025-09-27T14:04:00Z</dcterms:modified>
</cp:coreProperties>
</file>