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2D44F0A" wp14:paraId="27817EE8" wp14:textId="3F0AABE5">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51FCF7E4" wp14:textId="767FE334">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04FDAD46" wp14:textId="3530E1C6">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2D8AD613" wp14:textId="74B03639">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14E7F8FA" wp14:textId="75802D04">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7983BA81" wp14:textId="78C1A08A">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3F89A743" wp14:textId="147468F0">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1C97FC05" wp14:textId="44416A91">
      <w:pPr>
        <w:pStyle w:val="Normal"/>
        <w:spacing w:line="360" w:lineRule="auto"/>
        <w:jc w:val="center"/>
        <w:rPr>
          <w:rFonts w:ascii="Arial" w:hAnsi="Arial" w:eastAsia="Arial" w:cs="Arial"/>
          <w:b w:val="0"/>
          <w:bCs w:val="0"/>
          <w:noProof w:val="0"/>
          <w:sz w:val="22"/>
          <w:szCs w:val="22"/>
          <w:lang w:val="en-US"/>
        </w:rPr>
      </w:pPr>
      <w:r w:rsidRPr="62D44F0A" w:rsidR="079B6D31">
        <w:rPr>
          <w:rFonts w:ascii="Arial" w:hAnsi="Arial" w:eastAsia="Arial" w:cs="Arial"/>
          <w:b w:val="1"/>
          <w:bCs w:val="1"/>
          <w:noProof w:val="0"/>
          <w:sz w:val="22"/>
          <w:szCs w:val="22"/>
          <w:lang w:val="en-US"/>
        </w:rPr>
        <w:t xml:space="preserve">Name: </w:t>
      </w:r>
      <w:r w:rsidRPr="62D44F0A" w:rsidR="079B6D31">
        <w:rPr>
          <w:rFonts w:ascii="Arial" w:hAnsi="Arial" w:eastAsia="Arial" w:cs="Arial"/>
          <w:b w:val="0"/>
          <w:bCs w:val="0"/>
          <w:noProof w:val="0"/>
          <w:sz w:val="22"/>
          <w:szCs w:val="22"/>
          <w:lang w:val="en-US"/>
        </w:rPr>
        <w:t>Amaan Ahmed</w:t>
      </w:r>
    </w:p>
    <w:p xmlns:wp14="http://schemas.microsoft.com/office/word/2010/wordml" w:rsidP="62D44F0A" wp14:paraId="032008E5" wp14:textId="0639EE01">
      <w:pPr>
        <w:pStyle w:val="Normal"/>
        <w:spacing w:line="360" w:lineRule="auto"/>
        <w:jc w:val="center"/>
        <w:rPr>
          <w:rFonts w:ascii="Arial" w:hAnsi="Arial" w:eastAsia="Arial" w:cs="Arial"/>
          <w:b w:val="0"/>
          <w:bCs w:val="0"/>
          <w:noProof w:val="0"/>
          <w:sz w:val="22"/>
          <w:szCs w:val="22"/>
          <w:lang w:val="en-US"/>
        </w:rPr>
      </w:pPr>
      <w:r w:rsidRPr="62D44F0A" w:rsidR="079B6D31">
        <w:rPr>
          <w:rFonts w:ascii="Arial" w:hAnsi="Arial" w:eastAsia="Arial" w:cs="Arial"/>
          <w:b w:val="1"/>
          <w:bCs w:val="1"/>
          <w:noProof w:val="0"/>
          <w:sz w:val="22"/>
          <w:szCs w:val="22"/>
          <w:lang w:val="en-US"/>
        </w:rPr>
        <w:t xml:space="preserve">Student Number: </w:t>
      </w:r>
      <w:r w:rsidRPr="62D44F0A" w:rsidR="079B6D31">
        <w:rPr>
          <w:rFonts w:ascii="Arial" w:hAnsi="Arial" w:eastAsia="Arial" w:cs="Arial"/>
          <w:b w:val="0"/>
          <w:bCs w:val="0"/>
          <w:noProof w:val="0"/>
          <w:sz w:val="22"/>
          <w:szCs w:val="22"/>
          <w:lang w:val="en-US"/>
        </w:rPr>
        <w:t>2232153</w:t>
      </w:r>
    </w:p>
    <w:p xmlns:wp14="http://schemas.microsoft.com/office/word/2010/wordml" w:rsidP="62D44F0A" wp14:paraId="1C8AF9FA" wp14:textId="03F930A9">
      <w:pPr>
        <w:pStyle w:val="Normal"/>
        <w:spacing w:line="360" w:lineRule="auto"/>
        <w:jc w:val="center"/>
        <w:rPr>
          <w:rFonts w:ascii="Arial" w:hAnsi="Arial" w:eastAsia="Arial" w:cs="Arial"/>
          <w:b w:val="0"/>
          <w:bCs w:val="0"/>
          <w:noProof w:val="0"/>
          <w:sz w:val="22"/>
          <w:szCs w:val="22"/>
          <w:lang w:val="en-US"/>
        </w:rPr>
      </w:pPr>
      <w:r w:rsidRPr="62D44F0A" w:rsidR="079B6D31">
        <w:rPr>
          <w:rFonts w:ascii="Arial" w:hAnsi="Arial" w:eastAsia="Arial" w:cs="Arial"/>
          <w:b w:val="1"/>
          <w:bCs w:val="1"/>
          <w:noProof w:val="0"/>
          <w:sz w:val="22"/>
          <w:szCs w:val="22"/>
          <w:lang w:val="en-US"/>
        </w:rPr>
        <w:t>Module Code:</w:t>
      </w:r>
      <w:r w:rsidRPr="62D44F0A" w:rsidR="6B66A807">
        <w:rPr>
          <w:rFonts w:ascii="Arial" w:hAnsi="Arial" w:eastAsia="Arial" w:cs="Arial"/>
          <w:b w:val="1"/>
          <w:bCs w:val="1"/>
          <w:noProof w:val="0"/>
          <w:sz w:val="22"/>
          <w:szCs w:val="22"/>
          <w:lang w:val="en-US"/>
        </w:rPr>
        <w:t xml:space="preserve"> </w:t>
      </w:r>
      <w:r w:rsidRPr="62D44F0A" w:rsidR="6B66A807">
        <w:rPr>
          <w:rFonts w:ascii="Arial" w:hAnsi="Arial" w:eastAsia="Arial" w:cs="Arial"/>
          <w:b w:val="0"/>
          <w:bCs w:val="0"/>
          <w:noProof w:val="0"/>
          <w:sz w:val="22"/>
          <w:szCs w:val="22"/>
          <w:lang w:val="en-US"/>
        </w:rPr>
        <w:t>LCHS4003</w:t>
      </w:r>
    </w:p>
    <w:p xmlns:wp14="http://schemas.microsoft.com/office/word/2010/wordml" w:rsidP="62D44F0A" wp14:paraId="2764BC1C" wp14:textId="3CE61F68">
      <w:pPr>
        <w:pStyle w:val="Normal"/>
        <w:spacing w:line="360" w:lineRule="auto"/>
        <w:jc w:val="center"/>
        <w:rPr>
          <w:rFonts w:ascii="Arial" w:hAnsi="Arial" w:eastAsia="Arial" w:cs="Arial"/>
          <w:b w:val="0"/>
          <w:bCs w:val="0"/>
          <w:noProof w:val="0"/>
          <w:sz w:val="22"/>
          <w:szCs w:val="22"/>
          <w:lang w:val="en-US"/>
        </w:rPr>
      </w:pPr>
      <w:r w:rsidRPr="62D44F0A" w:rsidR="079B6D31">
        <w:rPr>
          <w:rFonts w:ascii="Arial" w:hAnsi="Arial" w:eastAsia="Arial" w:cs="Arial"/>
          <w:b w:val="1"/>
          <w:bCs w:val="1"/>
          <w:noProof w:val="0"/>
          <w:sz w:val="22"/>
          <w:szCs w:val="22"/>
          <w:lang w:val="en-US"/>
        </w:rPr>
        <w:t>Title:</w:t>
      </w:r>
      <w:r w:rsidRPr="62D44F0A" w:rsidR="0F496F80">
        <w:rPr>
          <w:rFonts w:ascii="Arial" w:hAnsi="Arial" w:eastAsia="Arial" w:cs="Arial"/>
          <w:b w:val="1"/>
          <w:bCs w:val="1"/>
          <w:noProof w:val="0"/>
          <w:sz w:val="22"/>
          <w:szCs w:val="22"/>
          <w:lang w:val="en-US"/>
        </w:rPr>
        <w:t xml:space="preserve"> </w:t>
      </w:r>
      <w:r w:rsidRPr="62D44F0A" w:rsidR="38A94E87">
        <w:rPr>
          <w:rFonts w:ascii="Arial" w:hAnsi="Arial" w:eastAsia="Arial" w:cs="Arial"/>
          <w:b w:val="0"/>
          <w:bCs w:val="0"/>
          <w:noProof w:val="0"/>
          <w:sz w:val="22"/>
          <w:szCs w:val="22"/>
          <w:lang w:val="en-US"/>
        </w:rPr>
        <w:t>Component</w:t>
      </w:r>
      <w:r w:rsidRPr="62D44F0A" w:rsidR="38A94E87">
        <w:rPr>
          <w:rFonts w:ascii="Arial" w:hAnsi="Arial" w:eastAsia="Arial" w:cs="Arial"/>
          <w:b w:val="0"/>
          <w:bCs w:val="0"/>
          <w:noProof w:val="0"/>
          <w:sz w:val="22"/>
          <w:szCs w:val="22"/>
          <w:lang w:val="en-US"/>
        </w:rPr>
        <w:t xml:space="preserve"> 2</w:t>
      </w:r>
    </w:p>
    <w:p xmlns:wp14="http://schemas.microsoft.com/office/word/2010/wordml" w:rsidP="62D44F0A" wp14:paraId="55B1420C" wp14:textId="503748D5">
      <w:pPr>
        <w:pStyle w:val="Normal"/>
        <w:spacing w:line="360" w:lineRule="auto"/>
        <w:jc w:val="center"/>
        <w:rPr>
          <w:rFonts w:ascii="Arial" w:hAnsi="Arial" w:eastAsia="Arial" w:cs="Arial"/>
          <w:b w:val="0"/>
          <w:bCs w:val="0"/>
          <w:noProof w:val="0"/>
          <w:sz w:val="22"/>
          <w:szCs w:val="22"/>
          <w:lang w:val="en-US"/>
        </w:rPr>
      </w:pPr>
      <w:r w:rsidRPr="62D44F0A" w:rsidR="079B6D31">
        <w:rPr>
          <w:rFonts w:ascii="Arial" w:hAnsi="Arial" w:eastAsia="Arial" w:cs="Arial"/>
          <w:b w:val="1"/>
          <w:bCs w:val="1"/>
          <w:noProof w:val="0"/>
          <w:sz w:val="22"/>
          <w:szCs w:val="22"/>
          <w:lang w:val="en-US"/>
        </w:rPr>
        <w:t>Lecturer Name:</w:t>
      </w:r>
      <w:r w:rsidRPr="62D44F0A" w:rsidR="693BDD34">
        <w:rPr>
          <w:rFonts w:ascii="Arial" w:hAnsi="Arial" w:eastAsia="Arial" w:cs="Arial"/>
          <w:b w:val="1"/>
          <w:bCs w:val="1"/>
          <w:i w:val="0"/>
          <w:iCs w:val="0"/>
          <w:caps w:val="0"/>
          <w:smallCaps w:val="0"/>
          <w:noProof w:val="0"/>
          <w:sz w:val="22"/>
          <w:szCs w:val="22"/>
          <w:lang w:val="en-US"/>
        </w:rPr>
        <w:t xml:space="preserve"> </w:t>
      </w:r>
      <w:r w:rsidRPr="62D44F0A" w:rsidR="693BDD34">
        <w:rPr>
          <w:rFonts w:ascii="Arial" w:hAnsi="Arial" w:eastAsia="Arial" w:cs="Arial"/>
          <w:b w:val="0"/>
          <w:bCs w:val="0"/>
          <w:i w:val="0"/>
          <w:iCs w:val="0"/>
          <w:caps w:val="0"/>
          <w:smallCaps w:val="0"/>
          <w:noProof w:val="0"/>
          <w:sz w:val="22"/>
          <w:szCs w:val="22"/>
          <w:lang w:val="en-US"/>
        </w:rPr>
        <w:t>Tsiwani Khumalo</w:t>
      </w:r>
    </w:p>
    <w:p xmlns:wp14="http://schemas.microsoft.com/office/word/2010/wordml" w:rsidP="62D44F0A" wp14:paraId="1BC90BA1" wp14:textId="7538F2C6">
      <w:pPr>
        <w:pStyle w:val="Normal"/>
        <w:spacing w:line="360" w:lineRule="auto"/>
        <w:jc w:val="center"/>
        <w:rPr>
          <w:rFonts w:ascii="Arial" w:hAnsi="Arial" w:eastAsia="Arial" w:cs="Arial"/>
          <w:b w:val="0"/>
          <w:bCs w:val="0"/>
          <w:noProof w:val="0"/>
          <w:sz w:val="22"/>
          <w:szCs w:val="22"/>
          <w:lang w:val="en-US"/>
        </w:rPr>
      </w:pPr>
      <w:r w:rsidRPr="62D44F0A" w:rsidR="079B6D31">
        <w:rPr>
          <w:rFonts w:ascii="Arial" w:hAnsi="Arial" w:eastAsia="Arial" w:cs="Arial"/>
          <w:b w:val="1"/>
          <w:bCs w:val="1"/>
          <w:noProof w:val="0"/>
          <w:sz w:val="22"/>
          <w:szCs w:val="22"/>
          <w:lang w:val="en-US"/>
        </w:rPr>
        <w:t>Assignment Title:</w:t>
      </w:r>
      <w:r w:rsidRPr="62D44F0A" w:rsidR="799E4475">
        <w:rPr>
          <w:rFonts w:ascii="Arial" w:hAnsi="Arial" w:eastAsia="Arial" w:cs="Arial"/>
          <w:b w:val="1"/>
          <w:bCs w:val="1"/>
          <w:noProof w:val="0"/>
          <w:sz w:val="22"/>
          <w:szCs w:val="22"/>
          <w:lang w:val="en-US"/>
        </w:rPr>
        <w:t xml:space="preserve"> </w:t>
      </w:r>
      <w:r w:rsidRPr="62D44F0A" w:rsidR="799E4475">
        <w:rPr>
          <w:rFonts w:ascii="Arial" w:hAnsi="Arial" w:eastAsia="Arial" w:cs="Arial"/>
          <w:b w:val="0"/>
          <w:bCs w:val="0"/>
          <w:noProof w:val="0"/>
          <w:sz w:val="22"/>
          <w:szCs w:val="22"/>
          <w:lang w:val="en-US"/>
        </w:rPr>
        <w:t>Written Assignment</w:t>
      </w:r>
    </w:p>
    <w:p xmlns:wp14="http://schemas.microsoft.com/office/word/2010/wordml" w:rsidP="62D44F0A" wp14:paraId="30934166" wp14:textId="0CF208FE">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217528E0" wp14:textId="59F0C720">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340B468B" wp14:textId="497678B8">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20E8D2C8" wp14:textId="4B91778C">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772E4362" wp14:textId="00FC4A7D">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24632449" wp14:textId="3BE7936B">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58DC4DB6" wp14:textId="797D46F5">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205C6F60" wp14:textId="38DA5E99">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71A730E8" wp14:textId="0522A26A">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408C4A48" wp14:textId="6F80E3C3">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5AF24044" wp14:textId="161A3C5F">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30D6545C" wp14:textId="33C4C694">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13EC46A9" wp14:textId="29975DC1">
      <w:pPr>
        <w:pStyle w:val="Normal"/>
        <w:spacing w:line="360" w:lineRule="auto"/>
        <w:jc w:val="center"/>
        <w:rPr>
          <w:rFonts w:ascii="Arial" w:hAnsi="Arial" w:eastAsia="Arial" w:cs="Arial"/>
          <w:b w:val="1"/>
          <w:bCs w:val="1"/>
          <w:noProof w:val="0"/>
          <w:sz w:val="22"/>
          <w:szCs w:val="22"/>
          <w:lang w:val="en-US"/>
        </w:rPr>
      </w:pPr>
      <w:r w:rsidRPr="62D44F0A" w:rsidR="39B68ABA">
        <w:rPr>
          <w:rFonts w:ascii="Arial" w:hAnsi="Arial" w:eastAsia="Arial" w:cs="Arial"/>
          <w:b w:val="1"/>
          <w:bCs w:val="1"/>
          <w:noProof w:val="0"/>
          <w:sz w:val="22"/>
          <w:szCs w:val="22"/>
          <w:lang w:val="en-US"/>
        </w:rPr>
        <w:t xml:space="preserve">Report on the </w:t>
      </w:r>
      <w:r w:rsidRPr="62D44F0A" w:rsidR="06845D4A">
        <w:rPr>
          <w:rFonts w:ascii="Arial" w:hAnsi="Arial" w:eastAsia="Arial" w:cs="Arial"/>
          <w:b w:val="1"/>
          <w:bCs w:val="1"/>
          <w:noProof w:val="0"/>
          <w:sz w:val="22"/>
          <w:szCs w:val="22"/>
          <w:lang w:val="en-US"/>
        </w:rPr>
        <w:t>c</w:t>
      </w:r>
      <w:r w:rsidRPr="62D44F0A" w:rsidR="39B68ABA">
        <w:rPr>
          <w:rFonts w:ascii="Arial" w:hAnsi="Arial" w:eastAsia="Arial" w:cs="Arial"/>
          <w:b w:val="1"/>
          <w:bCs w:val="1"/>
          <w:noProof w:val="0"/>
          <w:sz w:val="22"/>
          <w:szCs w:val="22"/>
          <w:lang w:val="en-US"/>
        </w:rPr>
        <w:t xml:space="preserve">are of </w:t>
      </w:r>
      <w:r w:rsidRPr="62D44F0A" w:rsidR="39B68ABA">
        <w:rPr>
          <w:rFonts w:ascii="Arial" w:hAnsi="Arial" w:eastAsia="Arial" w:cs="Arial"/>
          <w:b w:val="1"/>
          <w:bCs w:val="1"/>
          <w:noProof w:val="0"/>
          <w:sz w:val="22"/>
          <w:szCs w:val="22"/>
          <w:lang w:val="en-US"/>
        </w:rPr>
        <w:t>Mrs</w:t>
      </w:r>
      <w:r w:rsidRPr="62D44F0A" w:rsidR="39B68ABA">
        <w:rPr>
          <w:rFonts w:ascii="Arial" w:hAnsi="Arial" w:eastAsia="Arial" w:cs="Arial"/>
          <w:b w:val="1"/>
          <w:bCs w:val="1"/>
          <w:noProof w:val="0"/>
          <w:sz w:val="22"/>
          <w:szCs w:val="22"/>
          <w:lang w:val="en-US"/>
        </w:rPr>
        <w:t xml:space="preserve"> Mann</w:t>
      </w:r>
    </w:p>
    <w:p xmlns:wp14="http://schemas.microsoft.com/office/word/2010/wordml" w:rsidP="62D44F0A" wp14:paraId="121613C0" wp14:textId="174802FC">
      <w:pPr>
        <w:pStyle w:val="Normal"/>
        <w:spacing w:line="360" w:lineRule="auto"/>
        <w:jc w:val="center"/>
        <w:rPr>
          <w:rFonts w:ascii="Arial" w:hAnsi="Arial" w:eastAsia="Arial" w:cs="Arial"/>
          <w:b w:val="1"/>
          <w:bCs w:val="1"/>
          <w:noProof w:val="0"/>
          <w:sz w:val="22"/>
          <w:szCs w:val="22"/>
          <w:lang w:val="en-US"/>
        </w:rPr>
      </w:pPr>
    </w:p>
    <w:p xmlns:wp14="http://schemas.microsoft.com/office/word/2010/wordml" w:rsidP="62D44F0A" wp14:paraId="6858C4B9" wp14:textId="41854811">
      <w:pPr>
        <w:pStyle w:val="Normal"/>
        <w:spacing w:line="360" w:lineRule="auto"/>
        <w:rPr>
          <w:rFonts w:ascii="Arial" w:hAnsi="Arial" w:eastAsia="Arial" w:cs="Arial"/>
          <w:b w:val="1"/>
          <w:bCs w:val="1"/>
          <w:noProof w:val="0"/>
          <w:sz w:val="22"/>
          <w:szCs w:val="22"/>
          <w:lang w:val="en-US"/>
        </w:rPr>
      </w:pPr>
      <w:r w:rsidRPr="62D44F0A" w:rsidR="39B68ABA">
        <w:rPr>
          <w:rFonts w:ascii="Arial" w:hAnsi="Arial" w:eastAsia="Arial" w:cs="Arial"/>
          <w:b w:val="1"/>
          <w:bCs w:val="1"/>
          <w:noProof w:val="0"/>
          <w:sz w:val="22"/>
          <w:szCs w:val="22"/>
          <w:lang w:val="en-US"/>
        </w:rPr>
        <w:t xml:space="preserve">Introduction </w:t>
      </w:r>
    </w:p>
    <w:p xmlns:wp14="http://schemas.microsoft.com/office/word/2010/wordml" w:rsidP="62D44F0A" wp14:paraId="312E35FE" wp14:textId="7159AA02">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Effective communication, accurate record-keeping, and multi-agency collaboration are central components of safe and high-quality care in the UK health and social care system. In the case of Mrs Mann, a 72-year-old woman recovering from hip-replacement surgery, these elements are particularly important due to her limited English proficiency, mobility needs, and reliance on several professionals for continued rehabilitation. The care system in the UK emphasises person-centred practice, equality, and partnership working, all of which support coordinated care planning and risk reduction (Glasby, 2017). Communication failures and inconsistent documentation, as highlighted by the delayed medication adjustment in Mrs Mann’s case, can lead to preventable harm and undermine continuity of care. </w:t>
      </w:r>
    </w:p>
    <w:p xmlns:wp14="http://schemas.microsoft.com/office/word/2010/wordml" w:rsidP="62D44F0A" wp14:paraId="1B9C19C0" wp14:textId="392F21E8">
      <w:pPr>
        <w:spacing w:line="360" w:lineRule="auto"/>
        <w:rPr>
          <w:rFonts w:ascii="Arial" w:hAnsi="Arial" w:eastAsia="Arial" w:cs="Arial"/>
          <w:noProof w:val="0"/>
          <w:sz w:val="22"/>
          <w:szCs w:val="22"/>
          <w:lang w:val="en-US"/>
        </w:rPr>
      </w:pPr>
    </w:p>
    <w:p xmlns:wp14="http://schemas.microsoft.com/office/word/2010/wordml" w:rsidP="62D44F0A" wp14:paraId="6F146D4A" wp14:textId="412A317F">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This report will explore the importance of effective communication, robust administrative skills including record-keeping, and interprofessional collaboration. These discussions are supported by relevant legislation such as the Equality Act 2010 and the Data Protection Act 2018, as well as established communication and partnership-working models.</w:t>
      </w:r>
    </w:p>
    <w:p xmlns:wp14="http://schemas.microsoft.com/office/word/2010/wordml" w:rsidP="62D44F0A" wp14:paraId="39EFF5AC" wp14:textId="05B91297">
      <w:pPr>
        <w:spacing w:line="360" w:lineRule="auto"/>
        <w:rPr>
          <w:rFonts w:ascii="Arial" w:hAnsi="Arial" w:eastAsia="Arial" w:cs="Arial"/>
          <w:sz w:val="22"/>
          <w:szCs w:val="22"/>
        </w:rPr>
      </w:pPr>
    </w:p>
    <w:p xmlns:wp14="http://schemas.microsoft.com/office/word/2010/wordml" w:rsidP="62D44F0A" wp14:paraId="5163D2CC" wp14:textId="6EBEAB2E">
      <w:pPr>
        <w:pStyle w:val="Normal"/>
        <w:spacing w:line="360" w:lineRule="auto"/>
        <w:rPr>
          <w:rFonts w:ascii="Arial" w:hAnsi="Arial" w:eastAsia="Arial" w:cs="Arial"/>
          <w:b w:val="1"/>
          <w:bCs w:val="1"/>
          <w:noProof w:val="0"/>
          <w:sz w:val="22"/>
          <w:szCs w:val="22"/>
          <w:lang w:val="en-US"/>
        </w:rPr>
      </w:pPr>
      <w:r w:rsidRPr="62D44F0A" w:rsidR="39B68ABA">
        <w:rPr>
          <w:rFonts w:ascii="Arial" w:hAnsi="Arial" w:eastAsia="Arial" w:cs="Arial"/>
          <w:b w:val="1"/>
          <w:bCs w:val="1"/>
          <w:noProof w:val="0"/>
          <w:sz w:val="22"/>
          <w:szCs w:val="22"/>
          <w:lang w:val="en-US"/>
        </w:rPr>
        <w:t xml:space="preserve">Importance of Effective Communication  </w:t>
      </w:r>
    </w:p>
    <w:p xmlns:wp14="http://schemas.microsoft.com/office/word/2010/wordml" w:rsidP="62D44F0A" wp14:paraId="29F99FAD" wp14:textId="2515663D">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Communication is a foundational aspect of safe and person-centred care, particularly for service users who experience language barriers. Mrs Mann’s limited English proficiency increases the risk of misunderstanding clinical information, misinterpreting instructions, and reduced involvement in her care. Effective communication supports dignity, autonomy, and informed decision-making, which aligns with the principles of the </w:t>
      </w:r>
      <w:r w:rsidRPr="62D44F0A" w:rsidR="39B68ABA">
        <w:rPr>
          <w:rFonts w:ascii="Arial" w:hAnsi="Arial" w:eastAsia="Arial" w:cs="Arial"/>
          <w:b w:val="0"/>
          <w:bCs w:val="0"/>
          <w:noProof w:val="0"/>
          <w:sz w:val="22"/>
          <w:szCs w:val="22"/>
          <w:lang w:val="en-US"/>
        </w:rPr>
        <w:t>Equality Act 2010</w:t>
      </w:r>
      <w:r w:rsidRPr="62D44F0A" w:rsidR="39B68ABA">
        <w:rPr>
          <w:rFonts w:ascii="Arial" w:hAnsi="Arial" w:eastAsia="Arial" w:cs="Arial"/>
          <w:noProof w:val="0"/>
          <w:sz w:val="22"/>
          <w:szCs w:val="22"/>
          <w:lang w:val="en-US"/>
        </w:rPr>
        <w:t xml:space="preserve">, especially the duty to make </w:t>
      </w:r>
      <w:r w:rsidRPr="62D44F0A" w:rsidR="39B68ABA">
        <w:rPr>
          <w:rFonts w:ascii="Arial" w:hAnsi="Arial" w:eastAsia="Arial" w:cs="Arial"/>
          <w:i w:val="1"/>
          <w:iCs w:val="1"/>
          <w:noProof w:val="0"/>
          <w:sz w:val="22"/>
          <w:szCs w:val="22"/>
          <w:lang w:val="en-US"/>
        </w:rPr>
        <w:t>reasonable adjustments</w:t>
      </w:r>
      <w:r w:rsidRPr="62D44F0A" w:rsidR="39B68ABA">
        <w:rPr>
          <w:rFonts w:ascii="Arial" w:hAnsi="Arial" w:eastAsia="Arial" w:cs="Arial"/>
          <w:noProof w:val="0"/>
          <w:sz w:val="22"/>
          <w:szCs w:val="22"/>
          <w:lang w:val="en-US"/>
        </w:rPr>
        <w:t xml:space="preserve"> for individuals with language or communication needs (Equality Act 2010).</w:t>
      </w:r>
    </w:p>
    <w:p xmlns:wp14="http://schemas.microsoft.com/office/word/2010/wordml" w:rsidP="62D44F0A" wp14:paraId="5C6D6F53" wp14:textId="298AEED8">
      <w:pPr>
        <w:spacing w:line="360" w:lineRule="auto"/>
        <w:rPr>
          <w:rFonts w:ascii="Arial" w:hAnsi="Arial" w:eastAsia="Arial" w:cs="Arial"/>
          <w:noProof w:val="0"/>
          <w:sz w:val="22"/>
          <w:szCs w:val="22"/>
          <w:lang w:val="en-US"/>
        </w:rPr>
      </w:pPr>
    </w:p>
    <w:p xmlns:wp14="http://schemas.microsoft.com/office/word/2010/wordml" w:rsidP="62D44F0A" wp14:paraId="7B3BF465" wp14:textId="770A81F2">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To communicate effectively with </w:t>
      </w:r>
      <w:r w:rsidRPr="62D44F0A" w:rsidR="39B68ABA">
        <w:rPr>
          <w:rFonts w:ascii="Arial" w:hAnsi="Arial" w:eastAsia="Arial" w:cs="Arial"/>
          <w:noProof w:val="0"/>
          <w:sz w:val="22"/>
          <w:szCs w:val="22"/>
          <w:lang w:val="en-US"/>
        </w:rPr>
        <w:t>Mrs</w:t>
      </w:r>
      <w:r w:rsidRPr="62D44F0A" w:rsidR="39B68ABA">
        <w:rPr>
          <w:rFonts w:ascii="Arial" w:hAnsi="Arial" w:eastAsia="Arial" w:cs="Arial"/>
          <w:noProof w:val="0"/>
          <w:sz w:val="22"/>
          <w:szCs w:val="22"/>
          <w:lang w:val="en-US"/>
        </w:rPr>
        <w:t xml:space="preserve"> Mann, care workers must adapt their approach to ensure clarity and accessibility. This may include using simple language, visual cues, translated materials, and</w:t>
      </w:r>
      <w:r w:rsidRPr="62D44F0A" w:rsidR="780CBD96">
        <w:rPr>
          <w:rFonts w:ascii="Arial" w:hAnsi="Arial" w:eastAsia="Arial" w:cs="Arial"/>
          <w:noProof w:val="0"/>
          <w:sz w:val="22"/>
          <w:szCs w:val="22"/>
          <w:lang w:val="en-US"/>
        </w:rPr>
        <w:t xml:space="preserve"> </w:t>
      </w:r>
      <w:r w:rsidRPr="62D44F0A" w:rsidR="39B68ABA">
        <w:rPr>
          <w:rFonts w:ascii="Arial" w:hAnsi="Arial" w:eastAsia="Arial" w:cs="Arial"/>
          <w:noProof w:val="0"/>
          <w:sz w:val="22"/>
          <w:szCs w:val="22"/>
          <w:lang w:val="en-US"/>
        </w:rPr>
        <w:t>when appropriate</w:t>
      </w:r>
      <w:r w:rsidRPr="62D44F0A" w:rsidR="34219509">
        <w:rPr>
          <w:rFonts w:ascii="Arial" w:hAnsi="Arial" w:eastAsia="Arial" w:cs="Arial"/>
          <w:noProof w:val="0"/>
          <w:sz w:val="22"/>
          <w:szCs w:val="22"/>
          <w:lang w:val="en-US"/>
        </w:rPr>
        <w:t xml:space="preserve"> </w:t>
      </w:r>
      <w:r w:rsidRPr="62D44F0A" w:rsidR="39B68ABA">
        <w:rPr>
          <w:rFonts w:ascii="Arial" w:hAnsi="Arial" w:eastAsia="Arial" w:cs="Arial"/>
          <w:noProof w:val="0"/>
          <w:sz w:val="22"/>
          <w:szCs w:val="22"/>
          <w:lang w:val="en-US"/>
        </w:rPr>
        <w:t xml:space="preserve">a professional interpreter rather than solely relying on family members, as recommended in health and social care good practice frameworks (Skills for Care, 2022). While her daughter’s </w:t>
      </w:r>
      <w:r w:rsidRPr="62D44F0A" w:rsidR="39B68ABA">
        <w:rPr>
          <w:rFonts w:ascii="Arial" w:hAnsi="Arial" w:eastAsia="Arial" w:cs="Arial"/>
          <w:noProof w:val="0"/>
          <w:sz w:val="22"/>
          <w:szCs w:val="22"/>
          <w:lang w:val="en-US"/>
        </w:rPr>
        <w:t>assistance</w:t>
      </w:r>
      <w:r w:rsidRPr="62D44F0A" w:rsidR="39B68ABA">
        <w:rPr>
          <w:rFonts w:ascii="Arial" w:hAnsi="Arial" w:eastAsia="Arial" w:cs="Arial"/>
          <w:noProof w:val="0"/>
          <w:sz w:val="22"/>
          <w:szCs w:val="22"/>
          <w:lang w:val="en-US"/>
        </w:rPr>
        <w:t xml:space="preserve"> is valuable, best practice </w:t>
      </w:r>
      <w:r w:rsidRPr="62D44F0A" w:rsidR="39B68ABA">
        <w:rPr>
          <w:rFonts w:ascii="Arial" w:hAnsi="Arial" w:eastAsia="Arial" w:cs="Arial"/>
          <w:noProof w:val="0"/>
          <w:sz w:val="22"/>
          <w:szCs w:val="22"/>
          <w:lang w:val="en-US"/>
        </w:rPr>
        <w:t>emphasises</w:t>
      </w:r>
      <w:r w:rsidRPr="62D44F0A" w:rsidR="39B68ABA">
        <w:rPr>
          <w:rFonts w:ascii="Arial" w:hAnsi="Arial" w:eastAsia="Arial" w:cs="Arial"/>
          <w:noProof w:val="0"/>
          <w:sz w:val="22"/>
          <w:szCs w:val="22"/>
          <w:lang w:val="en-US"/>
        </w:rPr>
        <w:t xml:space="preserve"> that interpreters should not replace professional communication support, as family members may unintentionally filter or reinterpret information (Dalby, 2019). Ensuring cultural sensitivity is also crucial, as communication is influenced by beliefs, customs, and expectations surrounding healthcare.</w:t>
      </w:r>
    </w:p>
    <w:p xmlns:wp14="http://schemas.microsoft.com/office/word/2010/wordml" w:rsidP="62D44F0A" wp14:paraId="01F3E145" wp14:textId="5BD90E46">
      <w:pPr>
        <w:spacing w:line="360" w:lineRule="auto"/>
        <w:rPr>
          <w:rFonts w:ascii="Arial" w:hAnsi="Arial" w:eastAsia="Arial" w:cs="Arial"/>
          <w:noProof w:val="0"/>
          <w:sz w:val="22"/>
          <w:szCs w:val="22"/>
          <w:lang w:val="en-US"/>
        </w:rPr>
      </w:pPr>
    </w:p>
    <w:p xmlns:wp14="http://schemas.microsoft.com/office/word/2010/wordml" w:rsidP="62D44F0A" wp14:paraId="63E3D3FA" wp14:textId="2ADABDC2">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Berlo’s </w:t>
      </w:r>
      <w:r w:rsidRPr="62D44F0A" w:rsidR="39B68ABA">
        <w:rPr>
          <w:rFonts w:ascii="Arial" w:hAnsi="Arial" w:eastAsia="Arial" w:cs="Arial"/>
          <w:b w:val="1"/>
          <w:bCs w:val="1"/>
          <w:noProof w:val="0"/>
          <w:sz w:val="22"/>
          <w:szCs w:val="22"/>
          <w:lang w:val="en-US"/>
        </w:rPr>
        <w:t>SMCR model</w:t>
      </w:r>
      <w:r w:rsidRPr="62D44F0A" w:rsidR="39B68ABA">
        <w:rPr>
          <w:rFonts w:ascii="Arial" w:hAnsi="Arial" w:eastAsia="Arial" w:cs="Arial"/>
          <w:noProof w:val="0"/>
          <w:sz w:val="22"/>
          <w:szCs w:val="22"/>
          <w:lang w:val="en-US"/>
        </w:rPr>
        <w:t xml:space="preserve"> (1960) is highly relevant to this case. Berlo </w:t>
      </w:r>
      <w:r w:rsidRPr="62D44F0A" w:rsidR="39B68ABA">
        <w:rPr>
          <w:rFonts w:ascii="Arial" w:hAnsi="Arial" w:eastAsia="Arial" w:cs="Arial"/>
          <w:noProof w:val="0"/>
          <w:sz w:val="22"/>
          <w:szCs w:val="22"/>
          <w:lang w:val="en-US"/>
        </w:rPr>
        <w:t>identifies</w:t>
      </w:r>
      <w:r w:rsidRPr="62D44F0A" w:rsidR="39B68ABA">
        <w:rPr>
          <w:rFonts w:ascii="Arial" w:hAnsi="Arial" w:eastAsia="Arial" w:cs="Arial"/>
          <w:noProof w:val="0"/>
          <w:sz w:val="22"/>
          <w:szCs w:val="22"/>
          <w:lang w:val="en-US"/>
        </w:rPr>
        <w:t xml:space="preserve"> four components</w:t>
      </w:r>
      <w:r w:rsidRPr="62D44F0A" w:rsidR="69D006FD">
        <w:rPr>
          <w:rFonts w:ascii="Arial" w:hAnsi="Arial" w:eastAsia="Arial" w:cs="Arial"/>
          <w:noProof w:val="0"/>
          <w:sz w:val="22"/>
          <w:szCs w:val="22"/>
          <w:lang w:val="en-US"/>
        </w:rPr>
        <w:t xml:space="preserve">, </w:t>
      </w:r>
      <w:r w:rsidRPr="62D44F0A" w:rsidR="39B68ABA">
        <w:rPr>
          <w:rFonts w:ascii="Arial" w:hAnsi="Arial" w:eastAsia="Arial" w:cs="Arial"/>
          <w:b w:val="1"/>
          <w:bCs w:val="1"/>
          <w:noProof w:val="0"/>
          <w:sz w:val="22"/>
          <w:szCs w:val="22"/>
          <w:lang w:val="en-US"/>
        </w:rPr>
        <w:t>Source, Message, Channel, and Receiver</w:t>
      </w:r>
      <w:r w:rsidRPr="62D44F0A" w:rsidR="39B68ABA">
        <w:rPr>
          <w:rFonts w:ascii="Arial" w:hAnsi="Arial" w:eastAsia="Arial" w:cs="Arial"/>
          <w:noProof w:val="0"/>
          <w:sz w:val="22"/>
          <w:szCs w:val="22"/>
          <w:lang w:val="en-US"/>
        </w:rPr>
        <w:t xml:space="preserve">—that shape how communication is delivered and understood. In the context of </w:t>
      </w:r>
      <w:r w:rsidRPr="62D44F0A" w:rsidR="39B68ABA">
        <w:rPr>
          <w:rFonts w:ascii="Arial" w:hAnsi="Arial" w:eastAsia="Arial" w:cs="Arial"/>
          <w:noProof w:val="0"/>
          <w:sz w:val="22"/>
          <w:szCs w:val="22"/>
          <w:lang w:val="en-US"/>
        </w:rPr>
        <w:t>Mrs</w:t>
      </w:r>
      <w:r w:rsidRPr="62D44F0A" w:rsidR="39B68ABA">
        <w:rPr>
          <w:rFonts w:ascii="Arial" w:hAnsi="Arial" w:eastAsia="Arial" w:cs="Arial"/>
          <w:noProof w:val="0"/>
          <w:sz w:val="22"/>
          <w:szCs w:val="22"/>
          <w:lang w:val="en-US"/>
        </w:rPr>
        <w:t xml:space="preserve"> Mann’s care, the </w:t>
      </w:r>
      <w:r w:rsidRPr="62D44F0A" w:rsidR="39B68ABA">
        <w:rPr>
          <w:rFonts w:ascii="Arial" w:hAnsi="Arial" w:eastAsia="Arial" w:cs="Arial"/>
          <w:i w:val="1"/>
          <w:iCs w:val="1"/>
          <w:noProof w:val="0"/>
          <w:sz w:val="22"/>
          <w:szCs w:val="22"/>
          <w:lang w:val="en-US"/>
        </w:rPr>
        <w:t>source</w:t>
      </w:r>
      <w:r w:rsidRPr="62D44F0A" w:rsidR="39B68ABA">
        <w:rPr>
          <w:rFonts w:ascii="Arial" w:hAnsi="Arial" w:eastAsia="Arial" w:cs="Arial"/>
          <w:noProof w:val="0"/>
          <w:sz w:val="22"/>
          <w:szCs w:val="22"/>
          <w:lang w:val="en-US"/>
        </w:rPr>
        <w:t xml:space="preserve"> (e.g., care worker or physiotherapist) must consider </w:t>
      </w:r>
      <w:r w:rsidRPr="62D44F0A" w:rsidR="39B68ABA">
        <w:rPr>
          <w:rFonts w:ascii="Arial" w:hAnsi="Arial" w:eastAsia="Arial" w:cs="Arial"/>
          <w:noProof w:val="0"/>
          <w:sz w:val="22"/>
          <w:szCs w:val="22"/>
          <w:lang w:val="en-US"/>
        </w:rPr>
        <w:t>Mrs</w:t>
      </w:r>
      <w:r w:rsidRPr="62D44F0A" w:rsidR="39B68ABA">
        <w:rPr>
          <w:rFonts w:ascii="Arial" w:hAnsi="Arial" w:eastAsia="Arial" w:cs="Arial"/>
          <w:noProof w:val="0"/>
          <w:sz w:val="22"/>
          <w:szCs w:val="22"/>
          <w:lang w:val="en-US"/>
        </w:rPr>
        <w:t xml:space="preserve"> Mann’s language ability, emotional state, and cultural background. The </w:t>
      </w:r>
      <w:r w:rsidRPr="62D44F0A" w:rsidR="39B68ABA">
        <w:rPr>
          <w:rFonts w:ascii="Arial" w:hAnsi="Arial" w:eastAsia="Arial" w:cs="Arial"/>
          <w:i w:val="1"/>
          <w:iCs w:val="1"/>
          <w:noProof w:val="0"/>
          <w:sz w:val="22"/>
          <w:szCs w:val="22"/>
          <w:lang w:val="en-US"/>
        </w:rPr>
        <w:t>message</w:t>
      </w:r>
      <w:r w:rsidRPr="62D44F0A" w:rsidR="39B68ABA">
        <w:rPr>
          <w:rFonts w:ascii="Arial" w:hAnsi="Arial" w:eastAsia="Arial" w:cs="Arial"/>
          <w:noProof w:val="0"/>
          <w:sz w:val="22"/>
          <w:szCs w:val="22"/>
          <w:lang w:val="en-US"/>
        </w:rPr>
        <w:t xml:space="preserve"> should be clear, concise, and tailored to her needs. The </w:t>
      </w:r>
      <w:r w:rsidRPr="62D44F0A" w:rsidR="39B68ABA">
        <w:rPr>
          <w:rFonts w:ascii="Arial" w:hAnsi="Arial" w:eastAsia="Arial" w:cs="Arial"/>
          <w:i w:val="1"/>
          <w:iCs w:val="1"/>
          <w:noProof w:val="0"/>
          <w:sz w:val="22"/>
          <w:szCs w:val="22"/>
          <w:lang w:val="en-US"/>
        </w:rPr>
        <w:t>channel</w:t>
      </w:r>
      <w:r w:rsidRPr="62D44F0A" w:rsidR="39B68ABA">
        <w:rPr>
          <w:rFonts w:ascii="Arial" w:hAnsi="Arial" w:eastAsia="Arial" w:cs="Arial"/>
          <w:noProof w:val="0"/>
          <w:sz w:val="22"/>
          <w:szCs w:val="22"/>
          <w:lang w:val="en-US"/>
        </w:rPr>
        <w:t xml:space="preserve"> might include verbal explanations, demonstrations, written materials in Urdu, or non-verbal gestures. The </w:t>
      </w:r>
      <w:r w:rsidRPr="62D44F0A" w:rsidR="39B68ABA">
        <w:rPr>
          <w:rFonts w:ascii="Arial" w:hAnsi="Arial" w:eastAsia="Arial" w:cs="Arial"/>
          <w:i w:val="1"/>
          <w:iCs w:val="1"/>
          <w:noProof w:val="0"/>
          <w:sz w:val="22"/>
          <w:szCs w:val="22"/>
          <w:lang w:val="en-US"/>
        </w:rPr>
        <w:t>receiver</w:t>
      </w:r>
      <w:r w:rsidRPr="62D44F0A" w:rsidR="39B68ABA">
        <w:rPr>
          <w:rFonts w:ascii="Arial" w:hAnsi="Arial" w:eastAsia="Arial" w:cs="Arial"/>
          <w:noProof w:val="0"/>
          <w:sz w:val="22"/>
          <w:szCs w:val="22"/>
          <w:lang w:val="en-US"/>
        </w:rPr>
        <w:t xml:space="preserve">, </w:t>
      </w:r>
      <w:r w:rsidRPr="62D44F0A" w:rsidR="39B68ABA">
        <w:rPr>
          <w:rFonts w:ascii="Arial" w:hAnsi="Arial" w:eastAsia="Arial" w:cs="Arial"/>
          <w:noProof w:val="0"/>
          <w:sz w:val="22"/>
          <w:szCs w:val="22"/>
          <w:lang w:val="en-US"/>
        </w:rPr>
        <w:t>Mrs</w:t>
      </w:r>
      <w:r w:rsidRPr="62D44F0A" w:rsidR="39B68ABA">
        <w:rPr>
          <w:rFonts w:ascii="Arial" w:hAnsi="Arial" w:eastAsia="Arial" w:cs="Arial"/>
          <w:noProof w:val="0"/>
          <w:sz w:val="22"/>
          <w:szCs w:val="22"/>
          <w:lang w:val="en-US"/>
        </w:rPr>
        <w:t xml:space="preserve"> Mann, interprets the message through her own linguistic and cultural lens, so feedback is essential to check understanding (Berlo, 1960). Using this model encourages reflective and intentional communication, reducing </w:t>
      </w:r>
      <w:r w:rsidRPr="62D44F0A" w:rsidR="39B68ABA">
        <w:rPr>
          <w:rFonts w:ascii="Arial" w:hAnsi="Arial" w:eastAsia="Arial" w:cs="Arial"/>
          <w:noProof w:val="0"/>
          <w:sz w:val="22"/>
          <w:szCs w:val="22"/>
          <w:lang w:val="en-US"/>
        </w:rPr>
        <w:t>misunderstandings</w:t>
      </w:r>
      <w:r w:rsidRPr="62D44F0A" w:rsidR="39B68ABA">
        <w:rPr>
          <w:rFonts w:ascii="Arial" w:hAnsi="Arial" w:eastAsia="Arial" w:cs="Arial"/>
          <w:noProof w:val="0"/>
          <w:sz w:val="22"/>
          <w:szCs w:val="22"/>
          <w:lang w:val="en-US"/>
        </w:rPr>
        <w:t xml:space="preserve"> and promoting shared understanding.</w:t>
      </w:r>
    </w:p>
    <w:p xmlns:wp14="http://schemas.microsoft.com/office/word/2010/wordml" w:rsidP="62D44F0A" wp14:paraId="49342804" wp14:textId="0A1AD308">
      <w:pPr>
        <w:spacing w:line="360" w:lineRule="auto"/>
        <w:rPr>
          <w:rFonts w:ascii="Arial" w:hAnsi="Arial" w:eastAsia="Arial" w:cs="Arial"/>
          <w:noProof w:val="0"/>
          <w:sz w:val="22"/>
          <w:szCs w:val="22"/>
          <w:lang w:val="en-US"/>
        </w:rPr>
      </w:pPr>
    </w:p>
    <w:p xmlns:wp14="http://schemas.microsoft.com/office/word/2010/wordml" w:rsidP="62D44F0A" wp14:paraId="7FE50363" wp14:textId="1648877E">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Communication with family members, such as Mrs Mann’s daughter, should also follow professional boundaries and confidentiality rules. While involving family can strengthen emotional support and help with understanding, staff must ensure Mrs Mann remains central in decisions. The Care Act 2014 emphasises person-centred care and the need to promote individual choice and control (Department of Health and Social Care, 2014).</w:t>
      </w:r>
    </w:p>
    <w:p xmlns:wp14="http://schemas.microsoft.com/office/word/2010/wordml" w:rsidP="62D44F0A" wp14:paraId="34B7B509" wp14:textId="40DFEA8A">
      <w:pPr>
        <w:spacing w:line="360" w:lineRule="auto"/>
        <w:rPr>
          <w:rFonts w:ascii="Arial" w:hAnsi="Arial" w:eastAsia="Arial" w:cs="Arial"/>
          <w:noProof w:val="0"/>
          <w:sz w:val="22"/>
          <w:szCs w:val="22"/>
          <w:lang w:val="en-US"/>
        </w:rPr>
      </w:pPr>
    </w:p>
    <w:p xmlns:wp14="http://schemas.microsoft.com/office/word/2010/wordml" w:rsidP="62D44F0A" wp14:paraId="379EF327" wp14:textId="16D3B48A">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In summary, effective communication in Mrs Mann’s case is essential for safe care, cultural sensitivity, and shared decision-making. Applying the Equality Act 2010 and using structured models like Berlo’s SMCR support practitioners in providing equitable and person-centred support.</w:t>
      </w:r>
    </w:p>
    <w:p xmlns:wp14="http://schemas.microsoft.com/office/word/2010/wordml" w:rsidP="62D44F0A" wp14:paraId="5AE9DD5C" wp14:textId="395416EB">
      <w:pPr>
        <w:spacing w:line="360" w:lineRule="auto"/>
        <w:rPr>
          <w:rFonts w:ascii="Arial" w:hAnsi="Arial" w:eastAsia="Arial" w:cs="Arial"/>
          <w:sz w:val="22"/>
          <w:szCs w:val="22"/>
        </w:rPr>
      </w:pPr>
    </w:p>
    <w:p xmlns:wp14="http://schemas.microsoft.com/office/word/2010/wordml" w:rsidP="62D44F0A" wp14:paraId="1A3EE2FB" wp14:textId="7B54EAC9">
      <w:pPr>
        <w:pStyle w:val="Normal"/>
        <w:spacing w:line="360" w:lineRule="auto"/>
        <w:rPr>
          <w:rFonts w:ascii="Arial" w:hAnsi="Arial" w:eastAsia="Arial" w:cs="Arial"/>
          <w:b w:val="1"/>
          <w:bCs w:val="1"/>
          <w:noProof w:val="0"/>
          <w:sz w:val="22"/>
          <w:szCs w:val="22"/>
          <w:lang w:val="en-US"/>
        </w:rPr>
      </w:pPr>
      <w:r w:rsidRPr="62D44F0A" w:rsidR="39B68ABA">
        <w:rPr>
          <w:rFonts w:ascii="Arial" w:hAnsi="Arial" w:eastAsia="Arial" w:cs="Arial"/>
          <w:b w:val="1"/>
          <w:bCs w:val="1"/>
          <w:noProof w:val="0"/>
          <w:sz w:val="22"/>
          <w:szCs w:val="22"/>
          <w:lang w:val="en-US"/>
        </w:rPr>
        <w:t xml:space="preserve">Importance of Good Administrative Skills and Record Keeping </w:t>
      </w:r>
    </w:p>
    <w:p xmlns:wp14="http://schemas.microsoft.com/office/word/2010/wordml" w:rsidP="62D44F0A" wp14:paraId="59A4F2A7" wp14:textId="4FE1FBCB">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Record-keeping is a statutory and professional requirement in health and social care, forming the basis for safe decision-making, coordination, and accountability. In Mrs Mann’s case, inconsistent documentation and a missed communication resulting in a delayed medication adjustment highlight the risks associated with poor administrative practice. Accurate records ensure continuity of care across agencies, support risk management, and serve as evidence of the care provided (NMC, 2018).</w:t>
      </w:r>
    </w:p>
    <w:p xmlns:wp14="http://schemas.microsoft.com/office/word/2010/wordml" w:rsidP="62D44F0A" wp14:paraId="6965D565" wp14:textId="79EBC8D2">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Good administrative skills involve maintaining clear, factual, timely, and legible records. These may include care plans, medication charts, risk assessments, and communication logs. The </w:t>
      </w:r>
      <w:r w:rsidRPr="62D44F0A" w:rsidR="39B68ABA">
        <w:rPr>
          <w:rFonts w:ascii="Arial" w:hAnsi="Arial" w:eastAsia="Arial" w:cs="Arial"/>
          <w:b w:val="0"/>
          <w:bCs w:val="0"/>
          <w:noProof w:val="0"/>
          <w:sz w:val="22"/>
          <w:szCs w:val="22"/>
          <w:lang w:val="en-US"/>
        </w:rPr>
        <w:t>Data Protection Act 2018</w:t>
      </w:r>
      <w:r w:rsidRPr="62D44F0A" w:rsidR="39B68ABA">
        <w:rPr>
          <w:rFonts w:ascii="Arial" w:hAnsi="Arial" w:eastAsia="Arial" w:cs="Arial"/>
          <w:b w:val="0"/>
          <w:bCs w:val="0"/>
          <w:noProof w:val="0"/>
          <w:sz w:val="22"/>
          <w:szCs w:val="22"/>
          <w:lang w:val="en-US"/>
        </w:rPr>
        <w:t xml:space="preserve"> and </w:t>
      </w:r>
      <w:r w:rsidRPr="62D44F0A" w:rsidR="39B68ABA">
        <w:rPr>
          <w:rFonts w:ascii="Arial" w:hAnsi="Arial" w:eastAsia="Arial" w:cs="Arial"/>
          <w:b w:val="0"/>
          <w:bCs w:val="0"/>
          <w:noProof w:val="0"/>
          <w:sz w:val="22"/>
          <w:szCs w:val="22"/>
          <w:lang w:val="en-US"/>
        </w:rPr>
        <w:t>UK GDPR</w:t>
      </w:r>
      <w:r w:rsidRPr="62D44F0A" w:rsidR="39B68ABA">
        <w:rPr>
          <w:rFonts w:ascii="Arial" w:hAnsi="Arial" w:eastAsia="Arial" w:cs="Arial"/>
          <w:b w:val="0"/>
          <w:bCs w:val="0"/>
          <w:noProof w:val="0"/>
          <w:sz w:val="22"/>
          <w:szCs w:val="22"/>
          <w:lang w:val="en-US"/>
        </w:rPr>
        <w:t xml:space="preserve"> </w:t>
      </w:r>
      <w:r w:rsidRPr="62D44F0A" w:rsidR="39B68ABA">
        <w:rPr>
          <w:rFonts w:ascii="Arial" w:hAnsi="Arial" w:eastAsia="Arial" w:cs="Arial"/>
          <w:noProof w:val="0"/>
          <w:sz w:val="22"/>
          <w:szCs w:val="22"/>
          <w:lang w:val="en-US"/>
        </w:rPr>
        <w:t>set the legal framework for the collection, storage, and sharing of personal data. These laws require that data be processed lawfully, stored securely, kept accurate, and shared only with authorised individuals on a “need-to-know” basis (ICO, 2021). In Mrs Mann’s case, care staff must ensure records are updated immediately after care is delivered, and that any concerns, changes in condition, or instructions from health professionals are documented correctly.</w:t>
      </w:r>
    </w:p>
    <w:p xmlns:wp14="http://schemas.microsoft.com/office/word/2010/wordml" w:rsidP="62D44F0A" wp14:paraId="7A5818B6" wp14:textId="7E608557">
      <w:pPr>
        <w:spacing w:line="360" w:lineRule="auto"/>
        <w:rPr>
          <w:rFonts w:ascii="Arial" w:hAnsi="Arial" w:eastAsia="Arial" w:cs="Arial"/>
          <w:noProof w:val="0"/>
          <w:sz w:val="22"/>
          <w:szCs w:val="22"/>
          <w:lang w:val="en-US"/>
        </w:rPr>
      </w:pPr>
    </w:p>
    <w:p xmlns:wp14="http://schemas.microsoft.com/office/word/2010/wordml" w:rsidP="62D44F0A" wp14:paraId="65BE764F" wp14:textId="46D3569D">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The Act’s principles</w:t>
      </w:r>
      <w:r w:rsidRPr="62D44F0A" w:rsidR="5ADA11C7">
        <w:rPr>
          <w:rFonts w:ascii="Arial" w:hAnsi="Arial" w:eastAsia="Arial" w:cs="Arial"/>
          <w:noProof w:val="0"/>
          <w:sz w:val="22"/>
          <w:szCs w:val="22"/>
          <w:lang w:val="en-US"/>
        </w:rPr>
        <w:t xml:space="preserve"> </w:t>
      </w:r>
      <w:r w:rsidRPr="62D44F0A" w:rsidR="39B68ABA">
        <w:rPr>
          <w:rFonts w:ascii="Arial" w:hAnsi="Arial" w:eastAsia="Arial" w:cs="Arial"/>
          <w:noProof w:val="0"/>
          <w:sz w:val="22"/>
          <w:szCs w:val="22"/>
          <w:lang w:val="en-US"/>
        </w:rPr>
        <w:t xml:space="preserve">such as </w:t>
      </w:r>
      <w:r w:rsidRPr="62D44F0A" w:rsidR="39B68ABA">
        <w:rPr>
          <w:rFonts w:ascii="Arial" w:hAnsi="Arial" w:eastAsia="Arial" w:cs="Arial"/>
          <w:noProof w:val="0"/>
          <w:sz w:val="22"/>
          <w:szCs w:val="22"/>
          <w:lang w:val="en-US"/>
        </w:rPr>
        <w:t>minimisation</w:t>
      </w:r>
      <w:r w:rsidRPr="62D44F0A" w:rsidR="39B68ABA">
        <w:rPr>
          <w:rFonts w:ascii="Arial" w:hAnsi="Arial" w:eastAsia="Arial" w:cs="Arial"/>
          <w:noProof w:val="0"/>
          <w:sz w:val="22"/>
          <w:szCs w:val="22"/>
          <w:lang w:val="en-US"/>
        </w:rPr>
        <w:t>, confidentiality, accuracy, and accountability</w:t>
      </w:r>
      <w:r w:rsidRPr="62D44F0A" w:rsidR="242921C9">
        <w:rPr>
          <w:rFonts w:ascii="Arial" w:hAnsi="Arial" w:eastAsia="Arial" w:cs="Arial"/>
          <w:noProof w:val="0"/>
          <w:sz w:val="22"/>
          <w:szCs w:val="22"/>
          <w:lang w:val="en-US"/>
        </w:rPr>
        <w:t xml:space="preserve"> </w:t>
      </w:r>
      <w:r w:rsidRPr="62D44F0A" w:rsidR="39B68ABA">
        <w:rPr>
          <w:rFonts w:ascii="Arial" w:hAnsi="Arial" w:eastAsia="Arial" w:cs="Arial"/>
          <w:noProof w:val="0"/>
          <w:sz w:val="22"/>
          <w:szCs w:val="22"/>
          <w:lang w:val="en-US"/>
        </w:rPr>
        <w:t xml:space="preserve">apply directly to her care records. For example, sharing information with the physiotherapist or GP must follow lawful bases for sharing (e.g., direct care). At the same time, personal details must not be shared with </w:t>
      </w:r>
      <w:r w:rsidRPr="62D44F0A" w:rsidR="39B68ABA">
        <w:rPr>
          <w:rFonts w:ascii="Arial" w:hAnsi="Arial" w:eastAsia="Arial" w:cs="Arial"/>
          <w:noProof w:val="0"/>
          <w:sz w:val="22"/>
          <w:szCs w:val="22"/>
          <w:lang w:val="en-US"/>
        </w:rPr>
        <w:t>unauthorised</w:t>
      </w:r>
      <w:r w:rsidRPr="62D44F0A" w:rsidR="39B68ABA">
        <w:rPr>
          <w:rFonts w:ascii="Arial" w:hAnsi="Arial" w:eastAsia="Arial" w:cs="Arial"/>
          <w:noProof w:val="0"/>
          <w:sz w:val="22"/>
          <w:szCs w:val="22"/>
          <w:lang w:val="en-US"/>
        </w:rPr>
        <w:t xml:space="preserve"> individuals, even family members, unless </w:t>
      </w:r>
      <w:r w:rsidRPr="62D44F0A" w:rsidR="39B68ABA">
        <w:rPr>
          <w:rFonts w:ascii="Arial" w:hAnsi="Arial" w:eastAsia="Arial" w:cs="Arial"/>
          <w:noProof w:val="0"/>
          <w:sz w:val="22"/>
          <w:szCs w:val="22"/>
          <w:lang w:val="en-US"/>
        </w:rPr>
        <w:t>Mrs</w:t>
      </w:r>
      <w:r w:rsidRPr="62D44F0A" w:rsidR="39B68ABA">
        <w:rPr>
          <w:rFonts w:ascii="Arial" w:hAnsi="Arial" w:eastAsia="Arial" w:cs="Arial"/>
          <w:noProof w:val="0"/>
          <w:sz w:val="22"/>
          <w:szCs w:val="22"/>
          <w:lang w:val="en-US"/>
        </w:rPr>
        <w:t xml:space="preserve"> Mann consents.</w:t>
      </w:r>
    </w:p>
    <w:p xmlns:wp14="http://schemas.microsoft.com/office/word/2010/wordml" w:rsidP="62D44F0A" wp14:paraId="0E621DC8" wp14:textId="3660EB09">
      <w:pPr>
        <w:spacing w:line="360" w:lineRule="auto"/>
        <w:rPr>
          <w:rFonts w:ascii="Arial" w:hAnsi="Arial" w:eastAsia="Arial" w:cs="Arial"/>
          <w:noProof w:val="0"/>
          <w:sz w:val="22"/>
          <w:szCs w:val="22"/>
          <w:lang w:val="en-US"/>
        </w:rPr>
      </w:pPr>
    </w:p>
    <w:p xmlns:wp14="http://schemas.microsoft.com/office/word/2010/wordml" w:rsidP="62D44F0A" wp14:paraId="5FB10982" wp14:textId="63ED6049">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Health and social care policy frameworks such as the </w:t>
      </w:r>
      <w:r w:rsidRPr="62D44F0A" w:rsidR="39B68ABA">
        <w:rPr>
          <w:rFonts w:ascii="Arial" w:hAnsi="Arial" w:eastAsia="Arial" w:cs="Arial"/>
          <w:b w:val="0"/>
          <w:bCs w:val="0"/>
          <w:noProof w:val="0"/>
          <w:sz w:val="22"/>
          <w:szCs w:val="22"/>
          <w:lang w:val="en-US"/>
        </w:rPr>
        <w:t>Caldicott Principles</w:t>
      </w:r>
      <w:r w:rsidRPr="62D44F0A" w:rsidR="39B68ABA">
        <w:rPr>
          <w:rFonts w:ascii="Arial" w:hAnsi="Arial" w:eastAsia="Arial" w:cs="Arial"/>
          <w:noProof w:val="0"/>
          <w:sz w:val="22"/>
          <w:szCs w:val="22"/>
          <w:lang w:val="en-US"/>
        </w:rPr>
        <w:t xml:space="preserve"> reinforce the need to use the minimum necessary information, justify each use of personal data, and ensure staff understand their responsibilities (Department of Health, 2013). Poor record-keeping can lead not only to clinical risks but also to legal and professional consequences, including safeguarding concerns and regulatory investigations (RCN, 2017).</w:t>
      </w:r>
    </w:p>
    <w:p xmlns:wp14="http://schemas.microsoft.com/office/word/2010/wordml" w:rsidP="62D44F0A" wp14:paraId="786EEA1D" wp14:textId="2BF57F70">
      <w:pPr>
        <w:spacing w:line="360" w:lineRule="auto"/>
        <w:rPr>
          <w:rFonts w:ascii="Arial" w:hAnsi="Arial" w:eastAsia="Arial" w:cs="Arial"/>
          <w:noProof w:val="0"/>
          <w:sz w:val="22"/>
          <w:szCs w:val="22"/>
          <w:lang w:val="en-US"/>
        </w:rPr>
      </w:pPr>
    </w:p>
    <w:p xmlns:wp14="http://schemas.microsoft.com/office/word/2010/wordml" w:rsidP="62D44F0A" wp14:paraId="0A1DEE89" wp14:textId="6A956F4A">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Digital systems are increasingly used to manage care information, but the principles remain the same: records must be accurate, contemporaneous, and shared appropriately. Effective administration also supports communication between the care agency, GP, and physiotherapist, ensuring they are all informed about medication changes, mobility progress, and risks such as falls.</w:t>
      </w:r>
    </w:p>
    <w:p xmlns:wp14="http://schemas.microsoft.com/office/word/2010/wordml" w:rsidP="62D44F0A" wp14:paraId="5BD437BF" wp14:textId="32013E9D">
      <w:pPr>
        <w:spacing w:line="360" w:lineRule="auto"/>
        <w:rPr>
          <w:rFonts w:ascii="Arial" w:hAnsi="Arial" w:eastAsia="Arial" w:cs="Arial"/>
          <w:noProof w:val="0"/>
          <w:sz w:val="22"/>
          <w:szCs w:val="22"/>
          <w:lang w:val="en-US"/>
        </w:rPr>
      </w:pPr>
    </w:p>
    <w:p xmlns:wp14="http://schemas.microsoft.com/office/word/2010/wordml" w:rsidP="62D44F0A" wp14:paraId="7D0B51B2" wp14:textId="0CE472B4">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In Mrs Mann’s case, strengthening administrative processes would ensure that medication instructions are updated promptly, communication logs are consistent, and all professionals involved have the correct information. This prevents errors, supports safe care delivery, and reinforces trust between agencies and the patient.</w:t>
      </w:r>
    </w:p>
    <w:p xmlns:wp14="http://schemas.microsoft.com/office/word/2010/wordml" w:rsidP="62D44F0A" wp14:paraId="28B93E61" wp14:textId="5B1127FE">
      <w:pPr>
        <w:spacing w:line="360" w:lineRule="auto"/>
        <w:rPr>
          <w:rFonts w:ascii="Arial" w:hAnsi="Arial" w:eastAsia="Arial" w:cs="Arial"/>
          <w:sz w:val="22"/>
          <w:szCs w:val="22"/>
        </w:rPr>
      </w:pPr>
    </w:p>
    <w:p xmlns:wp14="http://schemas.microsoft.com/office/word/2010/wordml" w:rsidP="62D44F0A" wp14:paraId="07511C3B" wp14:textId="5A416BA5">
      <w:pPr>
        <w:pStyle w:val="Normal"/>
        <w:spacing w:line="360" w:lineRule="auto"/>
        <w:rPr>
          <w:rFonts w:ascii="Arial" w:hAnsi="Arial" w:eastAsia="Arial" w:cs="Arial"/>
          <w:b w:val="1"/>
          <w:bCs w:val="1"/>
          <w:noProof w:val="0"/>
          <w:sz w:val="22"/>
          <w:szCs w:val="22"/>
          <w:lang w:val="en-US"/>
        </w:rPr>
      </w:pPr>
      <w:r w:rsidRPr="62D44F0A" w:rsidR="39B68ABA">
        <w:rPr>
          <w:rFonts w:ascii="Arial" w:hAnsi="Arial" w:eastAsia="Arial" w:cs="Arial"/>
          <w:b w:val="1"/>
          <w:bCs w:val="1"/>
          <w:noProof w:val="0"/>
          <w:sz w:val="22"/>
          <w:szCs w:val="22"/>
          <w:lang w:val="en-US"/>
        </w:rPr>
        <w:t xml:space="preserve">Importance of Collaborative Working </w:t>
      </w:r>
    </w:p>
    <w:p xmlns:wp14="http://schemas.microsoft.com/office/word/2010/wordml" w:rsidP="62D44F0A" wp14:paraId="7F2F0660" wp14:textId="1F70D47A">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Mrs</w:t>
      </w:r>
      <w:r w:rsidRPr="62D44F0A" w:rsidR="39B68ABA">
        <w:rPr>
          <w:rFonts w:ascii="Arial" w:hAnsi="Arial" w:eastAsia="Arial" w:cs="Arial"/>
          <w:noProof w:val="0"/>
          <w:sz w:val="22"/>
          <w:szCs w:val="22"/>
          <w:lang w:val="en-US"/>
        </w:rPr>
        <w:t xml:space="preserve"> Mann’s care involves multiple professionals</w:t>
      </w:r>
      <w:r w:rsidRPr="62D44F0A" w:rsidR="280B557E">
        <w:rPr>
          <w:rFonts w:ascii="Arial" w:hAnsi="Arial" w:eastAsia="Arial" w:cs="Arial"/>
          <w:noProof w:val="0"/>
          <w:sz w:val="22"/>
          <w:szCs w:val="22"/>
          <w:lang w:val="en-US"/>
        </w:rPr>
        <w:t xml:space="preserve"> </w:t>
      </w:r>
      <w:r w:rsidRPr="62D44F0A" w:rsidR="39B68ABA">
        <w:rPr>
          <w:rFonts w:ascii="Arial" w:hAnsi="Arial" w:eastAsia="Arial" w:cs="Arial"/>
          <w:noProof w:val="0"/>
          <w:sz w:val="22"/>
          <w:szCs w:val="22"/>
          <w:lang w:val="en-US"/>
        </w:rPr>
        <w:t>domiciliary care workers, a GP, and a community physiotherapist</w:t>
      </w:r>
      <w:r w:rsidRPr="62D44F0A" w:rsidR="0F4C2849">
        <w:rPr>
          <w:rFonts w:ascii="Arial" w:hAnsi="Arial" w:eastAsia="Arial" w:cs="Arial"/>
          <w:noProof w:val="0"/>
          <w:sz w:val="22"/>
          <w:szCs w:val="22"/>
          <w:lang w:val="en-US"/>
        </w:rPr>
        <w:t xml:space="preserve"> </w:t>
      </w:r>
      <w:r w:rsidRPr="62D44F0A" w:rsidR="39B68ABA">
        <w:rPr>
          <w:rFonts w:ascii="Arial" w:hAnsi="Arial" w:eastAsia="Arial" w:cs="Arial"/>
          <w:noProof w:val="0"/>
          <w:sz w:val="22"/>
          <w:szCs w:val="22"/>
          <w:lang w:val="en-US"/>
        </w:rPr>
        <w:t xml:space="preserve">making effective collaboration essential for safe, coordinated support. Multi-agency </w:t>
      </w:r>
      <w:r w:rsidRPr="62D44F0A" w:rsidR="39B68ABA">
        <w:rPr>
          <w:rFonts w:ascii="Arial" w:hAnsi="Arial" w:eastAsia="Arial" w:cs="Arial"/>
          <w:noProof w:val="0"/>
          <w:sz w:val="22"/>
          <w:szCs w:val="22"/>
          <w:lang w:val="en-US"/>
        </w:rPr>
        <w:t>working</w:t>
      </w:r>
      <w:r w:rsidRPr="62D44F0A" w:rsidR="39B68ABA">
        <w:rPr>
          <w:rFonts w:ascii="Arial" w:hAnsi="Arial" w:eastAsia="Arial" w:cs="Arial"/>
          <w:noProof w:val="0"/>
          <w:sz w:val="22"/>
          <w:szCs w:val="22"/>
          <w:lang w:val="en-US"/>
        </w:rPr>
        <w:t xml:space="preserve"> allows professionals to share </w:t>
      </w:r>
      <w:r w:rsidRPr="62D44F0A" w:rsidR="39B68ABA">
        <w:rPr>
          <w:rFonts w:ascii="Arial" w:hAnsi="Arial" w:eastAsia="Arial" w:cs="Arial"/>
          <w:noProof w:val="0"/>
          <w:sz w:val="22"/>
          <w:szCs w:val="22"/>
          <w:lang w:val="en-US"/>
        </w:rPr>
        <w:t>expertise</w:t>
      </w:r>
      <w:r w:rsidRPr="62D44F0A" w:rsidR="39B68ABA">
        <w:rPr>
          <w:rFonts w:ascii="Arial" w:hAnsi="Arial" w:eastAsia="Arial" w:cs="Arial"/>
          <w:noProof w:val="0"/>
          <w:sz w:val="22"/>
          <w:szCs w:val="22"/>
          <w:lang w:val="en-US"/>
        </w:rPr>
        <w:t xml:space="preserve">, avoid duplication, and ensure that interventions are aligned. For example, the physiotherapist’s mobility plan must be communicated clearly to care workers who </w:t>
      </w:r>
      <w:r w:rsidRPr="62D44F0A" w:rsidR="39B68ABA">
        <w:rPr>
          <w:rFonts w:ascii="Arial" w:hAnsi="Arial" w:eastAsia="Arial" w:cs="Arial"/>
          <w:noProof w:val="0"/>
          <w:sz w:val="22"/>
          <w:szCs w:val="22"/>
          <w:lang w:val="en-US"/>
        </w:rPr>
        <w:t>assist</w:t>
      </w:r>
      <w:r w:rsidRPr="62D44F0A" w:rsidR="39B68ABA">
        <w:rPr>
          <w:rFonts w:ascii="Arial" w:hAnsi="Arial" w:eastAsia="Arial" w:cs="Arial"/>
          <w:noProof w:val="0"/>
          <w:sz w:val="22"/>
          <w:szCs w:val="22"/>
          <w:lang w:val="en-US"/>
        </w:rPr>
        <w:t xml:space="preserve"> her daily, while the GP must be kept informed of her recovery progress and any complications.</w:t>
      </w:r>
    </w:p>
    <w:p xmlns:wp14="http://schemas.microsoft.com/office/word/2010/wordml" w:rsidP="62D44F0A" wp14:paraId="3AF6C901" wp14:textId="4655E457">
      <w:pPr>
        <w:spacing w:line="360" w:lineRule="auto"/>
        <w:rPr>
          <w:rFonts w:ascii="Arial" w:hAnsi="Arial" w:eastAsia="Arial" w:cs="Arial"/>
          <w:noProof w:val="0"/>
          <w:sz w:val="22"/>
          <w:szCs w:val="22"/>
          <w:lang w:val="en-US"/>
        </w:rPr>
      </w:pPr>
    </w:p>
    <w:p xmlns:wp14="http://schemas.microsoft.com/office/word/2010/wordml" w:rsidP="62D44F0A" wp14:paraId="5A4D1252" wp14:textId="45EF6E01">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Approaches to foster collaboration include regular multidisciplinary meetings, clear communication pathways, shared digital records, and defined roles and responsibilities. Effective handovers and accurate documentation also support smoother teamwork and prevent information gaps. Models of partnership working often highlight shared goals, mutual respect, and person-centred values as the basis for successful collaboration (Glasby &amp; Dickinson, 2014).</w:t>
      </w:r>
    </w:p>
    <w:p xmlns:wp14="http://schemas.microsoft.com/office/word/2010/wordml" w:rsidP="62D44F0A" wp14:paraId="17F4637A" wp14:textId="04953E4D">
      <w:pPr>
        <w:spacing w:line="360" w:lineRule="auto"/>
        <w:rPr>
          <w:rFonts w:ascii="Arial" w:hAnsi="Arial" w:eastAsia="Arial" w:cs="Arial"/>
          <w:noProof w:val="0"/>
          <w:sz w:val="22"/>
          <w:szCs w:val="22"/>
          <w:lang w:val="en-US"/>
        </w:rPr>
      </w:pPr>
    </w:p>
    <w:p xmlns:wp14="http://schemas.microsoft.com/office/word/2010/wordml" w:rsidP="62D44F0A" wp14:paraId="6CFCD5A5" wp14:textId="1DEEC302">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However, multi-agency working can present challenges. Differences in organisational culture, communication styles, workload pressures, and incompatible record systems can lead to misunderstandings or delays. In Mrs Mann’s case, the missed communication that caused a delay in medication adjustment illustrates how small gaps can have significant consequences.</w:t>
      </w:r>
    </w:p>
    <w:p xmlns:wp14="http://schemas.microsoft.com/office/word/2010/wordml" w:rsidP="62D44F0A" wp14:paraId="36C38296" wp14:textId="54D2A033">
      <w:pPr>
        <w:spacing w:line="360" w:lineRule="auto"/>
        <w:rPr>
          <w:rFonts w:ascii="Arial" w:hAnsi="Arial" w:eastAsia="Arial" w:cs="Arial"/>
          <w:noProof w:val="0"/>
          <w:sz w:val="22"/>
          <w:szCs w:val="22"/>
          <w:lang w:val="en-US"/>
        </w:rPr>
      </w:pPr>
    </w:p>
    <w:p xmlns:wp14="http://schemas.microsoft.com/office/word/2010/wordml" w:rsidP="62D44F0A" wp14:paraId="4328127C" wp14:textId="2EE35446">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Strategies to address these challenges include establishing agreed communication protocols, training staff in interprofessional practice, and using structured tools such as SBAR (Situation, Background, Assessment, Recommendation) to enhance clarity. Encouraging a culture of openness, reflective practice, and shared responsibility supports transparent communication and helps reduce professional boundaries that hinder teamwork.</w:t>
      </w:r>
    </w:p>
    <w:p xmlns:wp14="http://schemas.microsoft.com/office/word/2010/wordml" w:rsidP="62D44F0A" wp14:paraId="25320DDE" wp14:textId="6BC1BFD4">
      <w:pPr>
        <w:spacing w:line="360" w:lineRule="auto"/>
        <w:rPr>
          <w:rFonts w:ascii="Arial" w:hAnsi="Arial" w:eastAsia="Arial" w:cs="Arial"/>
          <w:noProof w:val="0"/>
          <w:sz w:val="22"/>
          <w:szCs w:val="22"/>
          <w:lang w:val="en-US"/>
        </w:rPr>
      </w:pPr>
    </w:p>
    <w:p xmlns:wp14="http://schemas.microsoft.com/office/word/2010/wordml" w:rsidP="62D44F0A" wp14:paraId="2F7CE57E" wp14:textId="1657316C">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Overall, collaborative working ensures Mrs Mann receives coordinated, holistic care that supports her recovery, safety, and independence.</w:t>
      </w:r>
    </w:p>
    <w:p xmlns:wp14="http://schemas.microsoft.com/office/word/2010/wordml" w:rsidP="62D44F0A" wp14:paraId="2D61340E" wp14:textId="5BA961C1">
      <w:pPr>
        <w:spacing w:line="360" w:lineRule="auto"/>
        <w:rPr>
          <w:rFonts w:ascii="Arial" w:hAnsi="Arial" w:eastAsia="Arial" w:cs="Arial"/>
          <w:sz w:val="22"/>
          <w:szCs w:val="22"/>
        </w:rPr>
      </w:pPr>
    </w:p>
    <w:p xmlns:wp14="http://schemas.microsoft.com/office/word/2010/wordml" w:rsidP="62D44F0A" wp14:paraId="1C1315E2" wp14:textId="6EE9298E">
      <w:pPr>
        <w:pStyle w:val="Normal"/>
        <w:spacing w:line="360" w:lineRule="auto"/>
        <w:rPr>
          <w:rFonts w:ascii="Arial" w:hAnsi="Arial" w:eastAsia="Arial" w:cs="Arial"/>
          <w:b w:val="1"/>
          <w:bCs w:val="1"/>
          <w:noProof w:val="0"/>
          <w:sz w:val="22"/>
          <w:szCs w:val="22"/>
          <w:lang w:val="en-US"/>
        </w:rPr>
      </w:pPr>
      <w:r w:rsidRPr="62D44F0A" w:rsidR="39B68ABA">
        <w:rPr>
          <w:rFonts w:ascii="Arial" w:hAnsi="Arial" w:eastAsia="Arial" w:cs="Arial"/>
          <w:b w:val="1"/>
          <w:bCs w:val="1"/>
          <w:noProof w:val="0"/>
          <w:sz w:val="22"/>
          <w:szCs w:val="22"/>
          <w:lang w:val="en-US"/>
        </w:rPr>
        <w:t xml:space="preserve">Conclusion </w:t>
      </w:r>
    </w:p>
    <w:p xmlns:wp14="http://schemas.microsoft.com/office/word/2010/wordml" w:rsidP="62D44F0A" wp14:paraId="498EFA70" wp14:textId="325B1600">
      <w:pPr>
        <w:spacing w:line="360" w:lineRule="auto"/>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Mrs Mann’s case highlights how essential communication, record-keeping, and multi-agency collaboration are to safe and effective health and social care practice. Supporting her language needs and applying frameworks such as the Equality Act 2010 and Berlo’s (1960) communication model help ensure she is involved in her care and treated equitably. Strong administrative skills and adherence to legislation such as the Data Protection Act 2018 are vital for maintaining accurate, lawful, and useful care records. Finally, collaborative working enables professionals to combine their expertise to support continuity, reduce risks, and promote recovery. By strengthening these three areas, health and social care practitioners can deliver person-centred, legally compliant, and well-coordinated care that meets the needs of individuals like Mrs Mann and supports the wider goals of the UK care system.</w:t>
      </w:r>
    </w:p>
    <w:p xmlns:wp14="http://schemas.microsoft.com/office/word/2010/wordml" w:rsidP="62D44F0A" wp14:paraId="1DDF32F7" wp14:textId="35D61435">
      <w:pPr>
        <w:rPr>
          <w:rFonts w:ascii="Aptos" w:hAnsi="Aptos"/>
          <w:sz w:val="24"/>
          <w:szCs w:val="24"/>
        </w:rPr>
      </w:pPr>
    </w:p>
    <w:p xmlns:wp14="http://schemas.microsoft.com/office/word/2010/wordml" w:rsidP="62D44F0A" wp14:paraId="14B30A0F" wp14:textId="56070CAC">
      <w:pPr>
        <w:pStyle w:val="Normal"/>
        <w:rPr>
          <w:rFonts w:ascii="Aptos" w:hAnsi="Aptos"/>
          <w:b w:val="1"/>
          <w:bCs w:val="1"/>
          <w:noProof w:val="0"/>
          <w:sz w:val="24"/>
          <w:szCs w:val="24"/>
          <w:lang w:val="en-US"/>
        </w:rPr>
      </w:pPr>
    </w:p>
    <w:p xmlns:wp14="http://schemas.microsoft.com/office/word/2010/wordml" w:rsidP="62D44F0A" wp14:paraId="1C7E2218" wp14:textId="69DBD2C2">
      <w:pPr>
        <w:pStyle w:val="Normal"/>
        <w:rPr>
          <w:rFonts w:ascii="Aptos" w:hAnsi="Aptos"/>
          <w:b w:val="1"/>
          <w:bCs w:val="1"/>
          <w:noProof w:val="0"/>
          <w:sz w:val="24"/>
          <w:szCs w:val="24"/>
          <w:lang w:val="en-US"/>
        </w:rPr>
      </w:pPr>
    </w:p>
    <w:p xmlns:wp14="http://schemas.microsoft.com/office/word/2010/wordml" w:rsidP="62D44F0A" wp14:paraId="4F3159E3" wp14:textId="6DB2952E">
      <w:pPr>
        <w:pStyle w:val="Normal"/>
        <w:rPr>
          <w:rFonts w:ascii="Aptos" w:hAnsi="Aptos"/>
          <w:b w:val="1"/>
          <w:bCs w:val="1"/>
          <w:noProof w:val="0"/>
          <w:sz w:val="24"/>
          <w:szCs w:val="24"/>
          <w:lang w:val="en-US"/>
        </w:rPr>
      </w:pPr>
    </w:p>
    <w:p xmlns:wp14="http://schemas.microsoft.com/office/word/2010/wordml" w:rsidP="62D44F0A" wp14:paraId="164C0E0D" wp14:textId="522BC41E">
      <w:pPr>
        <w:pStyle w:val="Normal"/>
        <w:rPr>
          <w:rFonts w:ascii="Aptos" w:hAnsi="Aptos"/>
          <w:b w:val="1"/>
          <w:bCs w:val="1"/>
          <w:noProof w:val="0"/>
          <w:sz w:val="24"/>
          <w:szCs w:val="24"/>
          <w:lang w:val="en-US"/>
        </w:rPr>
      </w:pPr>
    </w:p>
    <w:p xmlns:wp14="http://schemas.microsoft.com/office/word/2010/wordml" w:rsidP="62D44F0A" wp14:paraId="1BF9280D" wp14:textId="65F450CD">
      <w:pPr>
        <w:pStyle w:val="Normal"/>
        <w:rPr>
          <w:rFonts w:ascii="Aptos" w:hAnsi="Aptos"/>
          <w:b w:val="1"/>
          <w:bCs w:val="1"/>
          <w:noProof w:val="0"/>
          <w:sz w:val="24"/>
          <w:szCs w:val="24"/>
          <w:lang w:val="en-US"/>
        </w:rPr>
      </w:pPr>
    </w:p>
    <w:p xmlns:wp14="http://schemas.microsoft.com/office/word/2010/wordml" w:rsidP="62D44F0A" wp14:paraId="2000994F" wp14:textId="4B3E408F">
      <w:pPr>
        <w:pStyle w:val="Normal"/>
        <w:rPr>
          <w:rFonts w:ascii="Aptos" w:hAnsi="Aptos"/>
          <w:b w:val="1"/>
          <w:bCs w:val="1"/>
          <w:noProof w:val="0"/>
          <w:sz w:val="24"/>
          <w:szCs w:val="24"/>
          <w:lang w:val="en-US"/>
        </w:rPr>
      </w:pPr>
    </w:p>
    <w:p xmlns:wp14="http://schemas.microsoft.com/office/word/2010/wordml" w:rsidP="62D44F0A" wp14:paraId="6933251D" wp14:textId="3DF41CDE">
      <w:pPr>
        <w:pStyle w:val="Normal"/>
        <w:rPr>
          <w:rFonts w:ascii="Aptos" w:hAnsi="Aptos"/>
          <w:b w:val="1"/>
          <w:bCs w:val="1"/>
          <w:noProof w:val="0"/>
          <w:sz w:val="24"/>
          <w:szCs w:val="24"/>
          <w:lang w:val="en-US"/>
        </w:rPr>
      </w:pPr>
    </w:p>
    <w:p xmlns:wp14="http://schemas.microsoft.com/office/word/2010/wordml" w:rsidP="62D44F0A" wp14:paraId="53A72EE4" wp14:textId="6FF794CA">
      <w:pPr>
        <w:pStyle w:val="Normal"/>
        <w:rPr>
          <w:rFonts w:ascii="Aptos" w:hAnsi="Aptos"/>
          <w:b w:val="1"/>
          <w:bCs w:val="1"/>
          <w:noProof w:val="0"/>
          <w:sz w:val="24"/>
          <w:szCs w:val="24"/>
          <w:lang w:val="en-US"/>
        </w:rPr>
      </w:pPr>
    </w:p>
    <w:p xmlns:wp14="http://schemas.microsoft.com/office/word/2010/wordml" w:rsidP="62D44F0A" wp14:paraId="09097B05" wp14:textId="6CD6EAFA">
      <w:pPr>
        <w:pStyle w:val="Normal"/>
        <w:rPr>
          <w:rFonts w:ascii="Aptos" w:hAnsi="Aptos"/>
          <w:b w:val="1"/>
          <w:bCs w:val="1"/>
          <w:noProof w:val="0"/>
          <w:sz w:val="24"/>
          <w:szCs w:val="24"/>
          <w:lang w:val="en-US"/>
        </w:rPr>
      </w:pPr>
    </w:p>
    <w:p xmlns:wp14="http://schemas.microsoft.com/office/word/2010/wordml" w:rsidP="62D44F0A" wp14:paraId="291466D8" wp14:textId="34412112">
      <w:pPr>
        <w:pStyle w:val="Normal"/>
        <w:rPr>
          <w:rFonts w:ascii="Aptos" w:hAnsi="Aptos"/>
          <w:b w:val="1"/>
          <w:bCs w:val="1"/>
          <w:noProof w:val="0"/>
          <w:sz w:val="24"/>
          <w:szCs w:val="24"/>
          <w:lang w:val="en-US"/>
        </w:rPr>
      </w:pPr>
    </w:p>
    <w:p xmlns:wp14="http://schemas.microsoft.com/office/word/2010/wordml" w:rsidP="62D44F0A" wp14:paraId="18425C77" wp14:textId="1C246606">
      <w:pPr>
        <w:pStyle w:val="Normal"/>
        <w:rPr>
          <w:rFonts w:ascii="Aptos" w:hAnsi="Aptos"/>
          <w:b w:val="1"/>
          <w:bCs w:val="1"/>
          <w:noProof w:val="0"/>
          <w:sz w:val="24"/>
          <w:szCs w:val="24"/>
          <w:lang w:val="en-US"/>
        </w:rPr>
      </w:pPr>
    </w:p>
    <w:p xmlns:wp14="http://schemas.microsoft.com/office/word/2010/wordml" w:rsidP="62D44F0A" wp14:paraId="7B148FD2" wp14:textId="07CD4C9B">
      <w:pPr>
        <w:pStyle w:val="Normal"/>
        <w:rPr>
          <w:rFonts w:ascii="Aptos" w:hAnsi="Aptos"/>
          <w:b w:val="1"/>
          <w:bCs w:val="1"/>
          <w:noProof w:val="0"/>
          <w:sz w:val="24"/>
          <w:szCs w:val="24"/>
          <w:lang w:val="en-US"/>
        </w:rPr>
      </w:pPr>
    </w:p>
    <w:p xmlns:wp14="http://schemas.microsoft.com/office/word/2010/wordml" w:rsidP="62D44F0A" wp14:paraId="4DAE97ED" wp14:textId="5412EBAA">
      <w:pPr>
        <w:pStyle w:val="Normal"/>
        <w:rPr>
          <w:rFonts w:ascii="Aptos" w:hAnsi="Aptos"/>
          <w:b w:val="1"/>
          <w:bCs w:val="1"/>
          <w:noProof w:val="0"/>
          <w:sz w:val="24"/>
          <w:szCs w:val="24"/>
          <w:lang w:val="en-US"/>
        </w:rPr>
      </w:pPr>
    </w:p>
    <w:p xmlns:wp14="http://schemas.microsoft.com/office/word/2010/wordml" w:rsidP="62D44F0A" wp14:paraId="1EE55F2F" wp14:textId="75C96E54">
      <w:pPr>
        <w:pStyle w:val="Normal"/>
        <w:rPr>
          <w:rFonts w:ascii="Aptos" w:hAnsi="Aptos"/>
          <w:b w:val="1"/>
          <w:bCs w:val="1"/>
          <w:noProof w:val="0"/>
          <w:sz w:val="24"/>
          <w:szCs w:val="24"/>
          <w:lang w:val="en-US"/>
        </w:rPr>
      </w:pPr>
    </w:p>
    <w:p xmlns:wp14="http://schemas.microsoft.com/office/word/2010/wordml" w:rsidP="62D44F0A" wp14:paraId="4135BB57" wp14:textId="46A48102">
      <w:pPr>
        <w:pStyle w:val="Normal"/>
        <w:rPr>
          <w:rFonts w:ascii="Aptos" w:hAnsi="Aptos"/>
          <w:b w:val="1"/>
          <w:bCs w:val="1"/>
          <w:noProof w:val="0"/>
          <w:sz w:val="24"/>
          <w:szCs w:val="24"/>
          <w:lang w:val="en-US"/>
        </w:rPr>
      </w:pPr>
    </w:p>
    <w:p xmlns:wp14="http://schemas.microsoft.com/office/word/2010/wordml" w:rsidP="62D44F0A" wp14:paraId="7EBB723E" wp14:textId="5ADC14CA">
      <w:pPr>
        <w:pStyle w:val="Normal"/>
        <w:rPr>
          <w:rFonts w:ascii="Aptos" w:hAnsi="Aptos"/>
          <w:b w:val="1"/>
          <w:bCs w:val="1"/>
          <w:noProof w:val="0"/>
          <w:sz w:val="24"/>
          <w:szCs w:val="24"/>
          <w:lang w:val="en-US"/>
        </w:rPr>
      </w:pPr>
    </w:p>
    <w:p xmlns:wp14="http://schemas.microsoft.com/office/word/2010/wordml" w:rsidP="62D44F0A" wp14:paraId="46EC258D" wp14:textId="3E720DE1">
      <w:pPr>
        <w:pStyle w:val="Normal"/>
        <w:rPr>
          <w:rFonts w:ascii="Aptos" w:hAnsi="Aptos"/>
          <w:b w:val="1"/>
          <w:bCs w:val="1"/>
          <w:noProof w:val="0"/>
          <w:sz w:val="24"/>
          <w:szCs w:val="24"/>
          <w:lang w:val="en-US"/>
        </w:rPr>
      </w:pPr>
    </w:p>
    <w:p xmlns:wp14="http://schemas.microsoft.com/office/word/2010/wordml" w:rsidP="62D44F0A" wp14:paraId="59EAD89B" wp14:textId="00AE0C6F">
      <w:pPr>
        <w:pStyle w:val="Normal"/>
        <w:rPr>
          <w:rFonts w:ascii="Arial" w:hAnsi="Arial" w:eastAsia="Arial" w:cs="Arial"/>
          <w:b w:val="1"/>
          <w:bCs w:val="1"/>
          <w:noProof w:val="0"/>
          <w:sz w:val="22"/>
          <w:szCs w:val="22"/>
          <w:lang w:val="en-US"/>
        </w:rPr>
      </w:pPr>
    </w:p>
    <w:p xmlns:wp14="http://schemas.microsoft.com/office/word/2010/wordml" w:rsidP="62D44F0A" wp14:paraId="24E85977" wp14:textId="4D86AA88">
      <w:pPr>
        <w:pStyle w:val="Normal"/>
        <w:rPr>
          <w:rFonts w:ascii="Arial" w:hAnsi="Arial" w:eastAsia="Arial" w:cs="Arial"/>
          <w:b w:val="1"/>
          <w:bCs w:val="1"/>
          <w:noProof w:val="0"/>
          <w:sz w:val="22"/>
          <w:szCs w:val="22"/>
          <w:lang w:val="en-US"/>
        </w:rPr>
      </w:pPr>
      <w:r w:rsidRPr="62D44F0A" w:rsidR="39B68ABA">
        <w:rPr>
          <w:rFonts w:ascii="Arial" w:hAnsi="Arial" w:eastAsia="Arial" w:cs="Arial"/>
          <w:b w:val="1"/>
          <w:bCs w:val="1"/>
          <w:noProof w:val="0"/>
          <w:sz w:val="22"/>
          <w:szCs w:val="22"/>
          <w:lang w:val="en-US"/>
        </w:rPr>
        <w:t>Reference List</w:t>
      </w:r>
    </w:p>
    <w:p xmlns:wp14="http://schemas.microsoft.com/office/word/2010/wordml" w:rsidP="62D44F0A" wp14:paraId="279CB918" wp14:textId="0F4D490B">
      <w:pPr>
        <w:pStyle w:val="Normal"/>
        <w:rPr>
          <w:rFonts w:ascii="Arial" w:hAnsi="Arial" w:eastAsia="Arial" w:cs="Arial"/>
          <w:b w:val="1"/>
          <w:bCs w:val="1"/>
          <w:noProof w:val="0"/>
          <w:sz w:val="22"/>
          <w:szCs w:val="22"/>
          <w:lang w:val="en-US"/>
        </w:rPr>
      </w:pPr>
    </w:p>
    <w:p xmlns:wp14="http://schemas.microsoft.com/office/word/2010/wordml" w:rsidP="62D44F0A" wp14:paraId="633F224C" wp14:textId="448AE934">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Berlo, D. (1960) </w:t>
      </w:r>
      <w:r w:rsidRPr="62D44F0A" w:rsidR="39B68ABA">
        <w:rPr>
          <w:rFonts w:ascii="Arial" w:hAnsi="Arial" w:eastAsia="Arial" w:cs="Arial"/>
          <w:i w:val="1"/>
          <w:iCs w:val="1"/>
          <w:noProof w:val="0"/>
          <w:sz w:val="22"/>
          <w:szCs w:val="22"/>
          <w:lang w:val="en-US"/>
        </w:rPr>
        <w:t>The Process of Communication</w:t>
      </w:r>
      <w:r w:rsidRPr="62D44F0A" w:rsidR="39B68ABA">
        <w:rPr>
          <w:rFonts w:ascii="Arial" w:hAnsi="Arial" w:eastAsia="Arial" w:cs="Arial"/>
          <w:noProof w:val="0"/>
          <w:sz w:val="22"/>
          <w:szCs w:val="22"/>
          <w:lang w:val="en-US"/>
        </w:rPr>
        <w:t>. New York: Holt, Rinehart and Winston.</w:t>
      </w:r>
    </w:p>
    <w:p xmlns:wp14="http://schemas.microsoft.com/office/word/2010/wordml" w:rsidP="62D44F0A" wp14:paraId="485B03E8" wp14:textId="011FE942">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Department of Health (2013) </w:t>
      </w:r>
      <w:r w:rsidRPr="62D44F0A" w:rsidR="39B68ABA">
        <w:rPr>
          <w:rFonts w:ascii="Arial" w:hAnsi="Arial" w:eastAsia="Arial" w:cs="Arial"/>
          <w:i w:val="1"/>
          <w:iCs w:val="1"/>
          <w:noProof w:val="0"/>
          <w:sz w:val="22"/>
          <w:szCs w:val="22"/>
          <w:lang w:val="en-US"/>
        </w:rPr>
        <w:t>The Caldicott Principles</w:t>
      </w:r>
      <w:r w:rsidRPr="62D44F0A" w:rsidR="39B68ABA">
        <w:rPr>
          <w:rFonts w:ascii="Arial" w:hAnsi="Arial" w:eastAsia="Arial" w:cs="Arial"/>
          <w:noProof w:val="0"/>
          <w:sz w:val="22"/>
          <w:szCs w:val="22"/>
          <w:lang w:val="en-US"/>
        </w:rPr>
        <w:t>. London: DH.</w:t>
      </w:r>
    </w:p>
    <w:p xmlns:wp14="http://schemas.microsoft.com/office/word/2010/wordml" w:rsidP="62D44F0A" wp14:paraId="22C7C468" wp14:textId="12D232B6">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Department of Health and Social Care (2014) </w:t>
      </w:r>
      <w:r w:rsidRPr="62D44F0A" w:rsidR="39B68ABA">
        <w:rPr>
          <w:rFonts w:ascii="Arial" w:hAnsi="Arial" w:eastAsia="Arial" w:cs="Arial"/>
          <w:i w:val="1"/>
          <w:iCs w:val="1"/>
          <w:noProof w:val="0"/>
          <w:sz w:val="22"/>
          <w:szCs w:val="22"/>
          <w:lang w:val="en-US"/>
        </w:rPr>
        <w:t>Care Act 2014</w:t>
      </w:r>
      <w:r w:rsidRPr="62D44F0A" w:rsidR="39B68ABA">
        <w:rPr>
          <w:rFonts w:ascii="Arial" w:hAnsi="Arial" w:eastAsia="Arial" w:cs="Arial"/>
          <w:noProof w:val="0"/>
          <w:sz w:val="22"/>
          <w:szCs w:val="22"/>
          <w:lang w:val="en-US"/>
        </w:rPr>
        <w:t>. London: DHSC.</w:t>
      </w:r>
    </w:p>
    <w:p xmlns:wp14="http://schemas.microsoft.com/office/word/2010/wordml" w:rsidP="62D44F0A" wp14:paraId="08B9283C" wp14:textId="6BCD0543">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Dalby, P. (2019) ‘Working effectively with interpreters in health and social care’, </w:t>
      </w:r>
      <w:r w:rsidRPr="62D44F0A" w:rsidR="39B68ABA">
        <w:rPr>
          <w:rFonts w:ascii="Arial" w:hAnsi="Arial" w:eastAsia="Arial" w:cs="Arial"/>
          <w:i w:val="1"/>
          <w:iCs w:val="1"/>
          <w:noProof w:val="0"/>
          <w:sz w:val="22"/>
          <w:szCs w:val="22"/>
          <w:lang w:val="en-US"/>
        </w:rPr>
        <w:t>Journal of Social Care Practice</w:t>
      </w:r>
      <w:r w:rsidRPr="62D44F0A" w:rsidR="39B68ABA">
        <w:rPr>
          <w:rFonts w:ascii="Arial" w:hAnsi="Arial" w:eastAsia="Arial" w:cs="Arial"/>
          <w:noProof w:val="0"/>
          <w:sz w:val="22"/>
          <w:szCs w:val="22"/>
          <w:lang w:val="en-US"/>
        </w:rPr>
        <w:t>, 7(2), pp. 45–56.</w:t>
      </w:r>
    </w:p>
    <w:p xmlns:wp14="http://schemas.microsoft.com/office/word/2010/wordml" w:rsidP="62D44F0A" wp14:paraId="5CFD5677" wp14:textId="761B1EC9">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Equality Act 2010. (2010) London: The Stationery Office.</w:t>
      </w:r>
    </w:p>
    <w:p xmlns:wp14="http://schemas.microsoft.com/office/word/2010/wordml" w:rsidP="62D44F0A" wp14:paraId="21F610F3" wp14:textId="08776074">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Glasby, J. (2017) </w:t>
      </w:r>
      <w:r w:rsidRPr="62D44F0A" w:rsidR="39B68ABA">
        <w:rPr>
          <w:rFonts w:ascii="Arial" w:hAnsi="Arial" w:eastAsia="Arial" w:cs="Arial"/>
          <w:i w:val="1"/>
          <w:iCs w:val="1"/>
          <w:noProof w:val="0"/>
          <w:sz w:val="22"/>
          <w:szCs w:val="22"/>
          <w:lang w:val="en-US"/>
        </w:rPr>
        <w:t>Understanding Health and Social Care</w:t>
      </w:r>
      <w:r w:rsidRPr="62D44F0A" w:rsidR="39B68ABA">
        <w:rPr>
          <w:rFonts w:ascii="Arial" w:hAnsi="Arial" w:eastAsia="Arial" w:cs="Arial"/>
          <w:noProof w:val="0"/>
          <w:sz w:val="22"/>
          <w:szCs w:val="22"/>
          <w:lang w:val="en-US"/>
        </w:rPr>
        <w:t>. 3rd edn. London: Red Globe Press.</w:t>
      </w:r>
    </w:p>
    <w:p xmlns:wp14="http://schemas.microsoft.com/office/word/2010/wordml" w:rsidP="62D44F0A" wp14:paraId="40AE811D" wp14:textId="105497CF">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Glasby, J. and Dickinson, H. (2014) </w:t>
      </w:r>
      <w:r w:rsidRPr="62D44F0A" w:rsidR="39B68ABA">
        <w:rPr>
          <w:rFonts w:ascii="Arial" w:hAnsi="Arial" w:eastAsia="Arial" w:cs="Arial"/>
          <w:i w:val="1"/>
          <w:iCs w:val="1"/>
          <w:noProof w:val="0"/>
          <w:sz w:val="22"/>
          <w:szCs w:val="22"/>
          <w:lang w:val="en-US"/>
        </w:rPr>
        <w:t>Partnership Working in Health and Social Care</w:t>
      </w:r>
      <w:r w:rsidRPr="62D44F0A" w:rsidR="39B68ABA">
        <w:rPr>
          <w:rFonts w:ascii="Arial" w:hAnsi="Arial" w:eastAsia="Arial" w:cs="Arial"/>
          <w:noProof w:val="0"/>
          <w:sz w:val="22"/>
          <w:szCs w:val="22"/>
          <w:lang w:val="en-US"/>
        </w:rPr>
        <w:t>. 2nd edn. Bristol: Policy Press.</w:t>
      </w:r>
    </w:p>
    <w:p xmlns:wp14="http://schemas.microsoft.com/office/word/2010/wordml" w:rsidP="62D44F0A" wp14:paraId="2C569FB4" wp14:textId="69AF67DB">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ICO (Information Commissioner’s Office) (2021) </w:t>
      </w:r>
      <w:r w:rsidRPr="62D44F0A" w:rsidR="39B68ABA">
        <w:rPr>
          <w:rFonts w:ascii="Arial" w:hAnsi="Arial" w:eastAsia="Arial" w:cs="Arial"/>
          <w:i w:val="1"/>
          <w:iCs w:val="1"/>
          <w:noProof w:val="0"/>
          <w:sz w:val="22"/>
          <w:szCs w:val="22"/>
          <w:lang w:val="en-US"/>
        </w:rPr>
        <w:t>Guide to UK GDPR</w:t>
      </w:r>
      <w:r w:rsidRPr="62D44F0A" w:rsidR="39B68ABA">
        <w:rPr>
          <w:rFonts w:ascii="Arial" w:hAnsi="Arial" w:eastAsia="Arial" w:cs="Arial"/>
          <w:noProof w:val="0"/>
          <w:sz w:val="22"/>
          <w:szCs w:val="22"/>
          <w:lang w:val="en-US"/>
        </w:rPr>
        <w:t xml:space="preserve">. Available at: </w:t>
      </w:r>
      <w:hyperlink r:id="R1a63a0b42c4a418a">
        <w:r w:rsidRPr="62D44F0A" w:rsidR="39B68ABA">
          <w:rPr>
            <w:rStyle w:val="Hyperlink"/>
            <w:rFonts w:ascii="Arial" w:hAnsi="Arial" w:eastAsia="Arial" w:cs="Arial"/>
            <w:noProof w:val="0"/>
            <w:sz w:val="22"/>
            <w:szCs w:val="22"/>
            <w:lang w:val="en-US"/>
          </w:rPr>
          <w:t>https://ico.org.uk/</w:t>
        </w:r>
      </w:hyperlink>
      <w:r w:rsidRPr="62D44F0A" w:rsidR="39B68ABA">
        <w:rPr>
          <w:rFonts w:ascii="Arial" w:hAnsi="Arial" w:eastAsia="Arial" w:cs="Arial"/>
          <w:noProof w:val="0"/>
          <w:sz w:val="22"/>
          <w:szCs w:val="22"/>
          <w:lang w:val="en-US"/>
        </w:rPr>
        <w:t xml:space="preserve"> (Accessed: 16 November 2025).</w:t>
      </w:r>
    </w:p>
    <w:p xmlns:wp14="http://schemas.microsoft.com/office/word/2010/wordml" w:rsidP="62D44F0A" wp14:paraId="431EE4A5" wp14:textId="5514FB05">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NMC (Nursing and Midwifery Council) (2018) </w:t>
      </w:r>
      <w:r w:rsidRPr="62D44F0A" w:rsidR="39B68ABA">
        <w:rPr>
          <w:rFonts w:ascii="Arial" w:hAnsi="Arial" w:eastAsia="Arial" w:cs="Arial"/>
          <w:i w:val="1"/>
          <w:iCs w:val="1"/>
          <w:noProof w:val="0"/>
          <w:sz w:val="22"/>
          <w:szCs w:val="22"/>
          <w:lang w:val="en-US"/>
        </w:rPr>
        <w:t>The Code: Professional Standards of Practice and Behaviour for Nurses, Midwives and Nursing Associates</w:t>
      </w:r>
      <w:r w:rsidRPr="62D44F0A" w:rsidR="39B68ABA">
        <w:rPr>
          <w:rFonts w:ascii="Arial" w:hAnsi="Arial" w:eastAsia="Arial" w:cs="Arial"/>
          <w:noProof w:val="0"/>
          <w:sz w:val="22"/>
          <w:szCs w:val="22"/>
          <w:lang w:val="en-US"/>
        </w:rPr>
        <w:t>. London: NMC.</w:t>
      </w:r>
    </w:p>
    <w:p xmlns:wp14="http://schemas.microsoft.com/office/word/2010/wordml" w:rsidP="62D44F0A" wp14:paraId="41790E5A" wp14:textId="2DE6F45F">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RCN (Royal College of Nursing) (2017) </w:t>
      </w:r>
      <w:r w:rsidRPr="62D44F0A" w:rsidR="39B68ABA">
        <w:rPr>
          <w:rFonts w:ascii="Arial" w:hAnsi="Arial" w:eastAsia="Arial" w:cs="Arial"/>
          <w:i w:val="1"/>
          <w:iCs w:val="1"/>
          <w:noProof w:val="0"/>
          <w:sz w:val="22"/>
          <w:szCs w:val="22"/>
          <w:lang w:val="en-US"/>
        </w:rPr>
        <w:t>Record Keeping: Guidance for Nurses and Nursing Staff</w:t>
      </w:r>
      <w:r w:rsidRPr="62D44F0A" w:rsidR="39B68ABA">
        <w:rPr>
          <w:rFonts w:ascii="Arial" w:hAnsi="Arial" w:eastAsia="Arial" w:cs="Arial"/>
          <w:noProof w:val="0"/>
          <w:sz w:val="22"/>
          <w:szCs w:val="22"/>
          <w:lang w:val="en-US"/>
        </w:rPr>
        <w:t>. London: RCN.</w:t>
      </w:r>
    </w:p>
    <w:p xmlns:wp14="http://schemas.microsoft.com/office/word/2010/wordml" w:rsidP="62D44F0A" wp14:paraId="2CB1C28A" wp14:textId="4C253BD6">
      <w:pPr>
        <w:rPr>
          <w:rFonts w:ascii="Arial" w:hAnsi="Arial" w:eastAsia="Arial" w:cs="Arial"/>
          <w:noProof w:val="0"/>
          <w:sz w:val="22"/>
          <w:szCs w:val="22"/>
          <w:lang w:val="en-US"/>
        </w:rPr>
      </w:pPr>
      <w:r w:rsidRPr="62D44F0A" w:rsidR="39B68ABA">
        <w:rPr>
          <w:rFonts w:ascii="Arial" w:hAnsi="Arial" w:eastAsia="Arial" w:cs="Arial"/>
          <w:noProof w:val="0"/>
          <w:sz w:val="22"/>
          <w:szCs w:val="22"/>
          <w:lang w:val="en-US"/>
        </w:rPr>
        <w:t xml:space="preserve">Skills for Care (2022) </w:t>
      </w:r>
      <w:r w:rsidRPr="62D44F0A" w:rsidR="39B68ABA">
        <w:rPr>
          <w:rFonts w:ascii="Arial" w:hAnsi="Arial" w:eastAsia="Arial" w:cs="Arial"/>
          <w:i w:val="1"/>
          <w:iCs w:val="1"/>
          <w:noProof w:val="0"/>
          <w:sz w:val="22"/>
          <w:szCs w:val="22"/>
          <w:lang w:val="en-US"/>
        </w:rPr>
        <w:t>Effective Communication in Care</w:t>
      </w:r>
      <w:r w:rsidRPr="62D44F0A" w:rsidR="39B68ABA">
        <w:rPr>
          <w:rFonts w:ascii="Arial" w:hAnsi="Arial" w:eastAsia="Arial" w:cs="Arial"/>
          <w:noProof w:val="0"/>
          <w:sz w:val="22"/>
          <w:szCs w:val="22"/>
          <w:lang w:val="en-US"/>
        </w:rPr>
        <w:t xml:space="preserve">. Available at: </w:t>
      </w:r>
      <w:hyperlink r:id="R3bb144e0ee504924">
        <w:r w:rsidRPr="62D44F0A" w:rsidR="39B68ABA">
          <w:rPr>
            <w:rStyle w:val="Hyperlink"/>
            <w:rFonts w:ascii="Arial" w:hAnsi="Arial" w:eastAsia="Arial" w:cs="Arial"/>
            <w:noProof w:val="0"/>
            <w:sz w:val="22"/>
            <w:szCs w:val="22"/>
            <w:lang w:val="en-US"/>
          </w:rPr>
          <w:t>https://www.skillsforcare.org.uk</w:t>
        </w:r>
      </w:hyperlink>
      <w:r w:rsidRPr="62D44F0A" w:rsidR="39B68ABA">
        <w:rPr>
          <w:rFonts w:ascii="Arial" w:hAnsi="Arial" w:eastAsia="Arial" w:cs="Arial"/>
          <w:noProof w:val="0"/>
          <w:sz w:val="22"/>
          <w:szCs w:val="22"/>
          <w:lang w:val="en-US"/>
        </w:rPr>
        <w:t xml:space="preserve"> (Accessed: 16 November 2025).</w:t>
      </w:r>
    </w:p>
    <w:p xmlns:wp14="http://schemas.microsoft.com/office/word/2010/wordml" w:rsidP="62D44F0A" wp14:paraId="7A700530" wp14:textId="3A710418">
      <w:pPr>
        <w:rPr>
          <w:rFonts w:ascii="Arial" w:hAnsi="Arial" w:eastAsia="Arial" w:cs="Arial"/>
          <w:sz w:val="22"/>
          <w:szCs w:val="22"/>
        </w:rPr>
      </w:pPr>
    </w:p>
    <w:p xmlns:wp14="http://schemas.microsoft.com/office/word/2010/wordml" w:rsidP="62D44F0A" wp14:paraId="2C078E63" wp14:textId="42AD2117">
      <w:pPr>
        <w:rPr>
          <w:rFonts w:ascii="Arial" w:hAnsi="Arial" w:eastAsia="Arial" w:cs="Arial"/>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6fcb953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D9E297"/>
    <w:rsid w:val="06845D4A"/>
    <w:rsid w:val="079B6D31"/>
    <w:rsid w:val="0DD96450"/>
    <w:rsid w:val="0E6F2A1A"/>
    <w:rsid w:val="0F496F80"/>
    <w:rsid w:val="0F4C2849"/>
    <w:rsid w:val="10706E33"/>
    <w:rsid w:val="194C624E"/>
    <w:rsid w:val="1BBC20AF"/>
    <w:rsid w:val="1C0263E9"/>
    <w:rsid w:val="2330B426"/>
    <w:rsid w:val="242921C9"/>
    <w:rsid w:val="280B557E"/>
    <w:rsid w:val="28C3604C"/>
    <w:rsid w:val="2ABE7B75"/>
    <w:rsid w:val="2DAA4B57"/>
    <w:rsid w:val="30EE0B1A"/>
    <w:rsid w:val="34219509"/>
    <w:rsid w:val="345B67A7"/>
    <w:rsid w:val="36EAA898"/>
    <w:rsid w:val="38A94E87"/>
    <w:rsid w:val="39B68ABA"/>
    <w:rsid w:val="3C837C45"/>
    <w:rsid w:val="3D0FC76C"/>
    <w:rsid w:val="3FCC9D10"/>
    <w:rsid w:val="40C746E6"/>
    <w:rsid w:val="42ED444F"/>
    <w:rsid w:val="44FE389A"/>
    <w:rsid w:val="4B652A94"/>
    <w:rsid w:val="4C22D6F7"/>
    <w:rsid w:val="4E933F93"/>
    <w:rsid w:val="523EB9FE"/>
    <w:rsid w:val="570B6191"/>
    <w:rsid w:val="5ADA11C7"/>
    <w:rsid w:val="5BD8A6EE"/>
    <w:rsid w:val="600622C5"/>
    <w:rsid w:val="62D44F0A"/>
    <w:rsid w:val="6505765C"/>
    <w:rsid w:val="66EDEEE5"/>
    <w:rsid w:val="67329B13"/>
    <w:rsid w:val="68D9E297"/>
    <w:rsid w:val="693BDD34"/>
    <w:rsid w:val="69D006FD"/>
    <w:rsid w:val="6AF87DEC"/>
    <w:rsid w:val="6B66A807"/>
    <w:rsid w:val="6B73242C"/>
    <w:rsid w:val="73F12A5C"/>
    <w:rsid w:val="780CBD96"/>
    <w:rsid w:val="799E4475"/>
    <w:rsid w:val="7C421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9E297"/>
  <w15:chartTrackingRefBased/>
  <w15:docId w15:val="{3B756A79-FE22-45D2-8CBF-A5087AA2C4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2D44F0A"/>
    <w:rPr>
      <w:color w:val="467886"/>
      <w:u w:val="single"/>
    </w:rPr>
  </w:style>
  <w:style w:type="paragraph" w:styleId="ListParagraph">
    <w:uiPriority w:val="34"/>
    <w:name w:val="List Paragraph"/>
    <w:basedOn w:val="Normal"/>
    <w:qFormat/>
    <w:rsid w:val="62D44F0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ico.org.uk/" TargetMode="External" Id="R1a63a0b42c4a418a" /><Relationship Type="http://schemas.openxmlformats.org/officeDocument/2006/relationships/hyperlink" Target="https://www.skillsforcare.org.uk/" TargetMode="External" Id="R3bb144e0ee504924" /><Relationship Type="http://schemas.openxmlformats.org/officeDocument/2006/relationships/numbering" Target="numbering.xml" Id="R088496298eab44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2025-11-16T19:31:06.5367538Z</dcterms:created>
  <dcterms:modified xsi:type="dcterms:W3CDTF">2025-11-16T19:58:03.6808415Z</dcterms:modified>
  <dc:creator>Amaan Ahmed (2232153)</dc:creator>
  <lastModifiedBy>Amaan Ahmed (2232153)</lastModifiedBy>
</coreProperties>
</file>