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CD991" w14:textId="6FB77B74" w:rsidR="00B27855" w:rsidRPr="00693B87" w:rsidRDefault="00B27855" w:rsidP="00B27855">
      <w:pPr>
        <w:spacing w:line="257" w:lineRule="auto"/>
        <w:ind w:left="567" w:right="531"/>
        <w:rPr>
          <w:rFonts w:ascii="Arial" w:hAnsi="Arial" w:cs="Arial"/>
          <w:b/>
          <w:bCs/>
          <w:sz w:val="22"/>
          <w:szCs w:val="22"/>
        </w:rPr>
      </w:pPr>
      <w:r w:rsidRPr="00693B87">
        <w:rPr>
          <w:rFonts w:ascii="Arial" w:hAnsi="Arial" w:cs="Arial"/>
          <w:b/>
          <w:bCs/>
          <w:sz w:val="22"/>
          <w:szCs w:val="22"/>
        </w:rPr>
        <w:t xml:space="preserve">Essay </w:t>
      </w:r>
      <w:r w:rsidR="00224DB4">
        <w:rPr>
          <w:rFonts w:ascii="Arial" w:hAnsi="Arial" w:cs="Arial"/>
          <w:b/>
          <w:bCs/>
          <w:sz w:val="22"/>
          <w:szCs w:val="22"/>
        </w:rPr>
        <w:t>one</w:t>
      </w:r>
      <w:r w:rsidRPr="00693B87">
        <w:rPr>
          <w:rFonts w:ascii="Arial" w:hAnsi="Arial" w:cs="Arial"/>
          <w:b/>
          <w:bCs/>
          <w:sz w:val="22"/>
          <w:szCs w:val="22"/>
        </w:rPr>
        <w:t xml:space="preserve">: </w:t>
      </w:r>
    </w:p>
    <w:p w14:paraId="4CB34792" w14:textId="77777777" w:rsidR="00B27855" w:rsidRDefault="00B27855" w:rsidP="00B27855">
      <w:pPr>
        <w:spacing w:line="257" w:lineRule="auto"/>
        <w:ind w:left="567" w:right="531"/>
        <w:rPr>
          <w:rFonts w:ascii="Arial" w:eastAsia="Calibri" w:hAnsi="Arial" w:cs="Arial"/>
          <w:sz w:val="22"/>
          <w:szCs w:val="22"/>
        </w:rPr>
      </w:pPr>
      <w:r>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14CD9936" w14:textId="77777777" w:rsidR="00B27855" w:rsidRDefault="00B27855" w:rsidP="00B27855">
      <w:pPr>
        <w:spacing w:line="257" w:lineRule="auto"/>
        <w:ind w:left="567" w:right="531"/>
        <w:rPr>
          <w:rFonts w:ascii="Arial" w:eastAsia="Calibri" w:hAnsi="Arial" w:cs="Arial"/>
          <w:sz w:val="22"/>
          <w:szCs w:val="22"/>
        </w:rPr>
      </w:pPr>
      <w:r w:rsidRPr="00C21745">
        <w:rPr>
          <w:rFonts w:ascii="Arial" w:eastAsia="Calibri" w:hAnsi="Arial" w:cs="Arial"/>
          <w:sz w:val="22"/>
          <w:szCs w:val="22"/>
        </w:rPr>
        <w:t>Your answer must be based on academic research</w:t>
      </w:r>
      <w:r>
        <w:rPr>
          <w:rFonts w:ascii="Arial" w:eastAsia="Calibri" w:hAnsi="Arial" w:cs="Arial"/>
          <w:sz w:val="22"/>
          <w:szCs w:val="22"/>
        </w:rPr>
        <w:t>.</w:t>
      </w:r>
    </w:p>
    <w:p w14:paraId="7361C738" w14:textId="77777777" w:rsidR="00705DCC" w:rsidRDefault="00705DCC" w:rsidP="00B27855">
      <w:pPr>
        <w:spacing w:line="257" w:lineRule="auto"/>
        <w:ind w:left="567" w:right="531"/>
        <w:rPr>
          <w:rFonts w:ascii="Arial" w:eastAsia="Calibri" w:hAnsi="Arial" w:cs="Arial"/>
          <w:sz w:val="22"/>
          <w:szCs w:val="22"/>
        </w:rPr>
      </w:pPr>
    </w:p>
    <w:p w14:paraId="2E7B790C" w14:textId="77777777" w:rsidR="00B27855" w:rsidRPr="00693B87" w:rsidRDefault="00B27855" w:rsidP="00B2785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51DF7F53" w14:textId="77777777" w:rsidR="00B27855" w:rsidRDefault="00B27855" w:rsidP="00B2785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10B39048" w14:textId="644FA80A" w:rsidR="001943E4" w:rsidRDefault="001943E4" w:rsidP="002649FE">
      <w:pPr>
        <w:spacing w:line="257" w:lineRule="auto"/>
        <w:ind w:left="567" w:right="531"/>
        <w:rPr>
          <w:rFonts w:ascii="Arial" w:eastAsia="Calibri" w:hAnsi="Arial" w:cs="Arial"/>
          <w:sz w:val="22"/>
          <w:szCs w:val="22"/>
        </w:rPr>
      </w:pPr>
      <w:r>
        <w:rPr>
          <w:rFonts w:ascii="Arial" w:eastAsia="Calibri" w:hAnsi="Arial" w:cs="Arial"/>
          <w:sz w:val="22"/>
          <w:szCs w:val="22"/>
        </w:rPr>
        <w:t xml:space="preserve">Serious and organised crime is a threat to </w:t>
      </w:r>
      <w:r w:rsidR="007B1178">
        <w:rPr>
          <w:rFonts w:ascii="Arial" w:eastAsia="Calibri" w:hAnsi="Arial" w:cs="Arial"/>
          <w:sz w:val="22"/>
          <w:szCs w:val="22"/>
        </w:rPr>
        <w:t xml:space="preserve">the United </w:t>
      </w:r>
      <w:proofErr w:type="spellStart"/>
      <w:r w:rsidR="007B1178">
        <w:rPr>
          <w:rFonts w:ascii="Arial" w:eastAsia="Calibri" w:hAnsi="Arial" w:cs="Arial"/>
          <w:sz w:val="22"/>
          <w:szCs w:val="22"/>
        </w:rPr>
        <w:t>Kingdoms</w:t>
      </w:r>
      <w:proofErr w:type="spellEnd"/>
      <w:r>
        <w:rPr>
          <w:rFonts w:ascii="Arial" w:eastAsia="Calibri" w:hAnsi="Arial" w:cs="Arial"/>
          <w:sz w:val="22"/>
          <w:szCs w:val="22"/>
        </w:rPr>
        <w:t xml:space="preserve"> national security and to our local communities. </w:t>
      </w:r>
      <w:r w:rsidR="001B7B63">
        <w:rPr>
          <w:rFonts w:ascii="Arial" w:eastAsia="Calibri" w:hAnsi="Arial" w:cs="Arial"/>
          <w:sz w:val="22"/>
          <w:szCs w:val="22"/>
        </w:rPr>
        <w:t xml:space="preserve">Serious and organised crime </w:t>
      </w:r>
      <w:r>
        <w:rPr>
          <w:rFonts w:ascii="Arial" w:eastAsia="Calibri" w:hAnsi="Arial" w:cs="Arial"/>
          <w:sz w:val="22"/>
          <w:szCs w:val="22"/>
        </w:rPr>
        <w:t>affects all of us and</w:t>
      </w:r>
      <w:r w:rsidR="001B7B63">
        <w:rPr>
          <w:rFonts w:ascii="Arial" w:eastAsia="Calibri" w:hAnsi="Arial" w:cs="Arial"/>
          <w:sz w:val="22"/>
          <w:szCs w:val="22"/>
        </w:rPr>
        <w:t xml:space="preserve"> the</w:t>
      </w:r>
      <w:r>
        <w:rPr>
          <w:rFonts w:ascii="Arial" w:eastAsia="Calibri" w:hAnsi="Arial" w:cs="Arial"/>
          <w:sz w:val="22"/>
          <w:szCs w:val="22"/>
        </w:rPr>
        <w:t xml:space="preserve"> types of crim</w:t>
      </w:r>
      <w:r w:rsidR="001B7B63">
        <w:rPr>
          <w:rFonts w:ascii="Arial" w:eastAsia="Calibri" w:hAnsi="Arial" w:cs="Arial"/>
          <w:sz w:val="22"/>
          <w:szCs w:val="22"/>
        </w:rPr>
        <w:t xml:space="preserve">e included in this can be human </w:t>
      </w:r>
      <w:r>
        <w:rPr>
          <w:rFonts w:ascii="Arial" w:eastAsia="Calibri" w:hAnsi="Arial" w:cs="Arial"/>
          <w:sz w:val="22"/>
          <w:szCs w:val="22"/>
        </w:rPr>
        <w:t xml:space="preserve">trafficking, dealing drugs, weapons and fraud. </w:t>
      </w:r>
      <w:r w:rsidR="00E9544D" w:rsidRPr="00E9544D">
        <w:rPr>
          <w:rFonts w:ascii="Arial" w:eastAsia="Calibri" w:hAnsi="Arial" w:cs="Arial"/>
          <w:sz w:val="22"/>
          <w:szCs w:val="22"/>
        </w:rPr>
        <w:t>Organised crime is defined in the Home Office’s Serious and Organised Crime Strategy as ‘serious crime planned, coordinated and conducted by people working together on a continuing basis</w:t>
      </w:r>
      <w:r w:rsidR="002649FE">
        <w:rPr>
          <w:rFonts w:ascii="Arial" w:eastAsia="Calibri" w:hAnsi="Arial" w:cs="Arial"/>
          <w:sz w:val="22"/>
          <w:szCs w:val="22"/>
        </w:rPr>
        <w:t xml:space="preserve">, often motivated by </w:t>
      </w:r>
      <w:r w:rsidR="00E9544D" w:rsidRPr="00E9544D">
        <w:rPr>
          <w:rFonts w:ascii="Arial" w:eastAsia="Calibri" w:hAnsi="Arial" w:cs="Arial"/>
          <w:sz w:val="22"/>
          <w:szCs w:val="22"/>
        </w:rPr>
        <w:t>financial gain (Home Office, 2013: 14).</w:t>
      </w:r>
      <w:r w:rsidR="000D1A1A">
        <w:rPr>
          <w:rFonts w:ascii="Arial" w:eastAsia="Calibri" w:hAnsi="Arial" w:cs="Arial"/>
          <w:sz w:val="22"/>
          <w:szCs w:val="22"/>
        </w:rPr>
        <w:t xml:space="preserve"> Although it is important to note that there is not one singular definition used for these crime gangs. Research has identified characteristics that make some people more vulnerable to exploitation by serious and organised crime gangs and this will be explored throughout this essay. </w:t>
      </w:r>
    </w:p>
    <w:p w14:paraId="39619CE8" w14:textId="77777777" w:rsidR="008A050E" w:rsidRDefault="008A050E" w:rsidP="00B27855">
      <w:pPr>
        <w:spacing w:line="257" w:lineRule="auto"/>
        <w:ind w:left="567" w:right="531"/>
        <w:rPr>
          <w:rFonts w:ascii="Arial" w:eastAsia="Calibri" w:hAnsi="Arial" w:cs="Arial"/>
          <w:sz w:val="22"/>
          <w:szCs w:val="22"/>
        </w:rPr>
      </w:pPr>
    </w:p>
    <w:p w14:paraId="0B7C7D26" w14:textId="09C24D77" w:rsidR="008A050E" w:rsidRDefault="008A050E" w:rsidP="00B27855">
      <w:pPr>
        <w:spacing w:line="257" w:lineRule="auto"/>
        <w:ind w:left="567" w:right="531"/>
        <w:rPr>
          <w:rFonts w:ascii="Arial" w:eastAsia="Calibri" w:hAnsi="Arial" w:cs="Arial"/>
          <w:sz w:val="22"/>
          <w:szCs w:val="22"/>
        </w:rPr>
      </w:pPr>
      <w:r>
        <w:rPr>
          <w:rFonts w:ascii="Arial" w:eastAsia="Calibri" w:hAnsi="Arial" w:cs="Arial"/>
          <w:sz w:val="22"/>
          <w:szCs w:val="22"/>
        </w:rPr>
        <w:t xml:space="preserve">The exploitation of vulnerable people continues to be key to many serious and organised crime threats, in many cases vulnerable people are victims themselves however there are </w:t>
      </w:r>
      <w:r w:rsidR="000D1A1A">
        <w:rPr>
          <w:rFonts w:ascii="Arial" w:eastAsia="Calibri" w:hAnsi="Arial" w:cs="Arial"/>
          <w:sz w:val="22"/>
          <w:szCs w:val="22"/>
        </w:rPr>
        <w:t>often</w:t>
      </w:r>
      <w:r>
        <w:rPr>
          <w:rFonts w:ascii="Arial" w:eastAsia="Calibri" w:hAnsi="Arial" w:cs="Arial"/>
          <w:sz w:val="22"/>
          <w:szCs w:val="22"/>
        </w:rPr>
        <w:t xml:space="preserve"> </w:t>
      </w:r>
      <w:r w:rsidR="000D1A1A">
        <w:rPr>
          <w:rFonts w:ascii="Arial" w:eastAsia="Calibri" w:hAnsi="Arial" w:cs="Arial"/>
          <w:sz w:val="22"/>
          <w:szCs w:val="22"/>
        </w:rPr>
        <w:t xml:space="preserve">occasions </w:t>
      </w:r>
      <w:r>
        <w:rPr>
          <w:rFonts w:ascii="Arial" w:eastAsia="Calibri" w:hAnsi="Arial" w:cs="Arial"/>
          <w:sz w:val="22"/>
          <w:szCs w:val="22"/>
        </w:rPr>
        <w:t xml:space="preserve">where vulnerable people are forced to commit crimes themselves (National Crime Agency, 2020). </w:t>
      </w:r>
      <w:r w:rsidR="00F615DF">
        <w:rPr>
          <w:rFonts w:ascii="Arial" w:eastAsia="Calibri" w:hAnsi="Arial" w:cs="Arial"/>
          <w:sz w:val="22"/>
          <w:szCs w:val="22"/>
        </w:rPr>
        <w:t xml:space="preserve">Children and vulnerable adults can be groomed into criminal gangs and then become trapped and exploited into more serious crime, using violence in </w:t>
      </w:r>
      <w:proofErr w:type="spellStart"/>
      <w:r w:rsidR="007D1EF6">
        <w:rPr>
          <w:rFonts w:ascii="Arial" w:eastAsia="Calibri" w:hAnsi="Arial" w:cs="Arial"/>
          <w:sz w:val="22"/>
          <w:szCs w:val="22"/>
        </w:rPr>
        <w:t>s</w:t>
      </w:r>
      <w:r w:rsidR="00F615DF">
        <w:rPr>
          <w:rFonts w:ascii="Arial" w:eastAsia="Calibri" w:hAnsi="Arial" w:cs="Arial"/>
          <w:sz w:val="22"/>
          <w:szCs w:val="22"/>
        </w:rPr>
        <w:t>omes</w:t>
      </w:r>
      <w:proofErr w:type="spellEnd"/>
      <w:r w:rsidR="00F615DF">
        <w:rPr>
          <w:rFonts w:ascii="Arial" w:eastAsia="Calibri" w:hAnsi="Arial" w:cs="Arial"/>
          <w:sz w:val="22"/>
          <w:szCs w:val="22"/>
        </w:rPr>
        <w:t xml:space="preserve"> cases to escalate their involvement (Strategic Centre for Organised Crime Office &amp; Counter Terrorism, 2015).</w:t>
      </w:r>
    </w:p>
    <w:p w14:paraId="3A8A0739" w14:textId="77777777" w:rsidR="001943E4" w:rsidRDefault="001943E4" w:rsidP="00B27855">
      <w:pPr>
        <w:spacing w:line="257" w:lineRule="auto"/>
        <w:ind w:left="567" w:right="531"/>
        <w:rPr>
          <w:rFonts w:ascii="Arial" w:eastAsia="Calibri" w:hAnsi="Arial" w:cs="Arial"/>
          <w:sz w:val="22"/>
          <w:szCs w:val="22"/>
        </w:rPr>
      </w:pPr>
    </w:p>
    <w:p w14:paraId="6A27CF31" w14:textId="165DC634" w:rsidR="008E19C3" w:rsidRDefault="001943E4" w:rsidP="00A17FA8">
      <w:pPr>
        <w:spacing w:line="257" w:lineRule="auto"/>
        <w:ind w:left="567" w:right="531"/>
        <w:rPr>
          <w:rFonts w:ascii="Arial" w:eastAsia="Calibri" w:hAnsi="Arial" w:cs="Arial"/>
          <w:sz w:val="22"/>
          <w:szCs w:val="22"/>
        </w:rPr>
      </w:pPr>
      <w:r>
        <w:rPr>
          <w:rFonts w:ascii="Arial" w:eastAsia="Calibri" w:hAnsi="Arial" w:cs="Arial"/>
          <w:sz w:val="22"/>
          <w:szCs w:val="22"/>
        </w:rPr>
        <w:t xml:space="preserve">Research has identified </w:t>
      </w:r>
      <w:proofErr w:type="gramStart"/>
      <w:r>
        <w:rPr>
          <w:rFonts w:ascii="Arial" w:eastAsia="Calibri" w:hAnsi="Arial" w:cs="Arial"/>
          <w:sz w:val="22"/>
          <w:szCs w:val="22"/>
        </w:rPr>
        <w:t>a number of</w:t>
      </w:r>
      <w:proofErr w:type="gramEnd"/>
      <w:r>
        <w:rPr>
          <w:rFonts w:ascii="Arial" w:eastAsia="Calibri" w:hAnsi="Arial" w:cs="Arial"/>
          <w:sz w:val="22"/>
          <w:szCs w:val="22"/>
        </w:rPr>
        <w:t xml:space="preserve"> factors that may put people at greater risk of being drawn in to this type of crime </w:t>
      </w:r>
      <w:r w:rsidR="00960907">
        <w:rPr>
          <w:rFonts w:ascii="Arial" w:eastAsia="Calibri" w:hAnsi="Arial" w:cs="Arial"/>
          <w:sz w:val="22"/>
          <w:szCs w:val="22"/>
        </w:rPr>
        <w:t>and</w:t>
      </w:r>
      <w:r>
        <w:rPr>
          <w:rFonts w:ascii="Arial" w:eastAsia="Calibri" w:hAnsi="Arial" w:cs="Arial"/>
          <w:sz w:val="22"/>
          <w:szCs w:val="22"/>
        </w:rPr>
        <w:t xml:space="preserve"> includes</w:t>
      </w:r>
      <w:r w:rsidR="00960907">
        <w:rPr>
          <w:rFonts w:ascii="Arial" w:eastAsia="Calibri" w:hAnsi="Arial" w:cs="Arial"/>
          <w:sz w:val="22"/>
          <w:szCs w:val="22"/>
        </w:rPr>
        <w:t>,</w:t>
      </w:r>
      <w:r>
        <w:rPr>
          <w:rFonts w:ascii="Arial" w:eastAsia="Calibri" w:hAnsi="Arial" w:cs="Arial"/>
          <w:sz w:val="22"/>
          <w:szCs w:val="22"/>
        </w:rPr>
        <w:t xml:space="preserve"> </w:t>
      </w:r>
      <w:r w:rsidR="00960907">
        <w:rPr>
          <w:rFonts w:ascii="Arial" w:eastAsia="Calibri" w:hAnsi="Arial" w:cs="Arial"/>
          <w:sz w:val="22"/>
          <w:szCs w:val="22"/>
        </w:rPr>
        <w:t>someone’s</w:t>
      </w:r>
      <w:r>
        <w:rPr>
          <w:rFonts w:ascii="Arial" w:eastAsia="Calibri" w:hAnsi="Arial" w:cs="Arial"/>
          <w:sz w:val="22"/>
          <w:szCs w:val="22"/>
        </w:rPr>
        <w:t xml:space="preserve"> offending patterns, </w:t>
      </w:r>
      <w:r w:rsidR="00960907">
        <w:rPr>
          <w:rFonts w:ascii="Arial" w:eastAsia="Calibri" w:hAnsi="Arial" w:cs="Arial"/>
          <w:sz w:val="22"/>
          <w:szCs w:val="22"/>
        </w:rPr>
        <w:t>someone’s</w:t>
      </w:r>
      <w:r>
        <w:rPr>
          <w:rFonts w:ascii="Arial" w:eastAsia="Calibri" w:hAnsi="Arial" w:cs="Arial"/>
          <w:sz w:val="22"/>
          <w:szCs w:val="22"/>
        </w:rPr>
        <w:t xml:space="preserve"> specialist skills, </w:t>
      </w:r>
      <w:r w:rsidR="00960907">
        <w:rPr>
          <w:rFonts w:ascii="Arial" w:eastAsia="Calibri" w:hAnsi="Arial" w:cs="Arial"/>
          <w:sz w:val="22"/>
          <w:szCs w:val="22"/>
        </w:rPr>
        <w:t>someone’s</w:t>
      </w:r>
      <w:r>
        <w:rPr>
          <w:rFonts w:ascii="Arial" w:eastAsia="Calibri" w:hAnsi="Arial" w:cs="Arial"/>
          <w:sz w:val="22"/>
          <w:szCs w:val="22"/>
        </w:rPr>
        <w:t xml:space="preserve"> access to criminal </w:t>
      </w:r>
      <w:r w:rsidR="00960907">
        <w:rPr>
          <w:rFonts w:ascii="Arial" w:eastAsia="Calibri" w:hAnsi="Arial" w:cs="Arial"/>
          <w:sz w:val="22"/>
          <w:szCs w:val="22"/>
        </w:rPr>
        <w:t>associates</w:t>
      </w:r>
      <w:r>
        <w:rPr>
          <w:rFonts w:ascii="Arial" w:eastAsia="Calibri" w:hAnsi="Arial" w:cs="Arial"/>
          <w:sz w:val="22"/>
          <w:szCs w:val="22"/>
        </w:rPr>
        <w:t xml:space="preserve"> and </w:t>
      </w:r>
      <w:r w:rsidR="00960907">
        <w:rPr>
          <w:rFonts w:ascii="Arial" w:eastAsia="Calibri" w:hAnsi="Arial" w:cs="Arial"/>
          <w:sz w:val="22"/>
          <w:szCs w:val="22"/>
        </w:rPr>
        <w:t>someone’s</w:t>
      </w:r>
      <w:r>
        <w:rPr>
          <w:rFonts w:ascii="Arial" w:eastAsia="Calibri" w:hAnsi="Arial" w:cs="Arial"/>
          <w:sz w:val="22"/>
          <w:szCs w:val="22"/>
        </w:rPr>
        <w:t xml:space="preserve"> upbringing and lifestyle factor</w:t>
      </w:r>
      <w:r w:rsidR="007D1EF6">
        <w:rPr>
          <w:rFonts w:ascii="Arial" w:eastAsia="Calibri" w:hAnsi="Arial" w:cs="Arial"/>
          <w:sz w:val="22"/>
          <w:szCs w:val="22"/>
        </w:rPr>
        <w:t>s</w:t>
      </w:r>
      <w:r w:rsidR="00731E1F">
        <w:rPr>
          <w:rFonts w:ascii="Arial" w:eastAsia="Calibri" w:hAnsi="Arial" w:cs="Arial"/>
          <w:sz w:val="22"/>
          <w:szCs w:val="22"/>
        </w:rPr>
        <w:t xml:space="preserve"> (Office for Security and Counter Terrorism, 2015)</w:t>
      </w:r>
      <w:r>
        <w:rPr>
          <w:rFonts w:ascii="Arial" w:eastAsia="Calibri" w:hAnsi="Arial" w:cs="Arial"/>
          <w:sz w:val="22"/>
          <w:szCs w:val="22"/>
        </w:rPr>
        <w:t xml:space="preserve">. Some are victims of being groomed into this type of crime </w:t>
      </w:r>
      <w:r w:rsidR="00960907">
        <w:rPr>
          <w:rFonts w:ascii="Arial" w:eastAsia="Calibri" w:hAnsi="Arial" w:cs="Arial"/>
          <w:sz w:val="22"/>
          <w:szCs w:val="22"/>
        </w:rPr>
        <w:t xml:space="preserve">through exploitation. </w:t>
      </w:r>
      <w:r w:rsidR="00A17FA8">
        <w:rPr>
          <w:rFonts w:ascii="Arial" w:eastAsia="Calibri" w:hAnsi="Arial" w:cs="Arial"/>
          <w:sz w:val="22"/>
          <w:szCs w:val="22"/>
        </w:rPr>
        <w:t xml:space="preserve">Multiple studies have shown a link between delinquency, recklessness behaviours and perceived lower social value within communities (Kissner and </w:t>
      </w:r>
      <w:proofErr w:type="spellStart"/>
      <w:r w:rsidR="003161BE">
        <w:rPr>
          <w:rFonts w:ascii="Arial" w:eastAsia="Calibri" w:hAnsi="Arial" w:cs="Arial"/>
          <w:sz w:val="22"/>
          <w:szCs w:val="22"/>
        </w:rPr>
        <w:t>Pyrooz</w:t>
      </w:r>
      <w:proofErr w:type="spellEnd"/>
      <w:r w:rsidR="00A17FA8">
        <w:rPr>
          <w:rFonts w:ascii="Arial" w:eastAsia="Calibri" w:hAnsi="Arial" w:cs="Arial"/>
          <w:sz w:val="22"/>
          <w:szCs w:val="22"/>
        </w:rPr>
        <w:t>, 20</w:t>
      </w:r>
      <w:r w:rsidR="003161BE">
        <w:rPr>
          <w:rFonts w:ascii="Arial" w:eastAsia="Calibri" w:hAnsi="Arial" w:cs="Arial"/>
          <w:sz w:val="22"/>
          <w:szCs w:val="22"/>
        </w:rPr>
        <w:t>09</w:t>
      </w:r>
      <w:r w:rsidR="00A17FA8">
        <w:rPr>
          <w:rFonts w:ascii="Arial" w:eastAsia="Calibri" w:hAnsi="Arial" w:cs="Arial"/>
          <w:sz w:val="22"/>
          <w:szCs w:val="22"/>
        </w:rPr>
        <w:t>). R</w:t>
      </w:r>
      <w:r w:rsidR="00176416">
        <w:rPr>
          <w:rFonts w:ascii="Arial" w:eastAsia="Calibri" w:hAnsi="Arial" w:cs="Arial"/>
          <w:sz w:val="22"/>
          <w:szCs w:val="22"/>
        </w:rPr>
        <w:t xml:space="preserve">esearch </w:t>
      </w:r>
      <w:r w:rsidR="00382F17">
        <w:rPr>
          <w:rFonts w:ascii="Arial" w:eastAsia="Calibri" w:hAnsi="Arial" w:cs="Arial"/>
          <w:sz w:val="22"/>
          <w:szCs w:val="22"/>
        </w:rPr>
        <w:t xml:space="preserve">shows that those individuals that have a history of offending at a young age go on to </w:t>
      </w:r>
      <w:proofErr w:type="gramStart"/>
      <w:r w:rsidR="00382F17">
        <w:rPr>
          <w:rFonts w:ascii="Arial" w:eastAsia="Calibri" w:hAnsi="Arial" w:cs="Arial"/>
          <w:sz w:val="22"/>
          <w:szCs w:val="22"/>
        </w:rPr>
        <w:t>have involvement</w:t>
      </w:r>
      <w:proofErr w:type="gramEnd"/>
      <w:r w:rsidR="00382F17">
        <w:rPr>
          <w:rFonts w:ascii="Arial" w:eastAsia="Calibri" w:hAnsi="Arial" w:cs="Arial"/>
          <w:sz w:val="22"/>
          <w:szCs w:val="22"/>
        </w:rPr>
        <w:t xml:space="preserve"> in organised crime groups</w:t>
      </w:r>
      <w:r w:rsidR="007C3477">
        <w:rPr>
          <w:rFonts w:ascii="Arial" w:eastAsia="Calibri" w:hAnsi="Arial" w:cs="Arial"/>
          <w:sz w:val="22"/>
          <w:szCs w:val="22"/>
        </w:rPr>
        <w:t xml:space="preserve"> with offending behaviour typically escalating.</w:t>
      </w:r>
      <w:r w:rsidR="00537996">
        <w:rPr>
          <w:rFonts w:ascii="Arial" w:eastAsia="Calibri" w:hAnsi="Arial" w:cs="Arial"/>
          <w:sz w:val="22"/>
          <w:szCs w:val="22"/>
        </w:rPr>
        <w:t xml:space="preserve"> </w:t>
      </w:r>
    </w:p>
    <w:p w14:paraId="014804BA" w14:textId="77777777" w:rsidR="00E5409D" w:rsidRDefault="00E5409D" w:rsidP="00FF01B0">
      <w:pPr>
        <w:spacing w:line="257" w:lineRule="auto"/>
        <w:ind w:left="567" w:right="531"/>
        <w:rPr>
          <w:rFonts w:ascii="Arial" w:eastAsia="Calibri" w:hAnsi="Arial" w:cs="Arial"/>
          <w:sz w:val="22"/>
          <w:szCs w:val="22"/>
        </w:rPr>
      </w:pPr>
    </w:p>
    <w:p w14:paraId="533EF70D" w14:textId="43E013F7" w:rsidR="00451564" w:rsidRPr="00451564" w:rsidRDefault="009759F5" w:rsidP="00F041D8">
      <w:pPr>
        <w:spacing w:line="257" w:lineRule="auto"/>
        <w:ind w:left="567" w:right="531"/>
        <w:rPr>
          <w:rFonts w:ascii="Arial" w:eastAsia="Calibri" w:hAnsi="Arial" w:cs="Arial"/>
          <w:sz w:val="22"/>
          <w:szCs w:val="22"/>
        </w:rPr>
      </w:pPr>
      <w:r>
        <w:rPr>
          <w:rFonts w:ascii="Arial" w:eastAsia="Calibri" w:hAnsi="Arial" w:cs="Arial"/>
          <w:sz w:val="22"/>
          <w:szCs w:val="22"/>
        </w:rPr>
        <w:t xml:space="preserve">In addition, research </w:t>
      </w:r>
      <w:r w:rsidR="00913C64" w:rsidRPr="00451564">
        <w:rPr>
          <w:rFonts w:ascii="Arial" w:eastAsia="Calibri" w:hAnsi="Arial" w:cs="Arial"/>
          <w:sz w:val="22"/>
          <w:szCs w:val="22"/>
        </w:rPr>
        <w:t xml:space="preserve">states that age can be a defining factor in making someone more vulnerable to exploitation. Guidance issued by Home Office in 2023 state that </w:t>
      </w:r>
      <w:proofErr w:type="gramStart"/>
      <w:r w:rsidR="00913C64" w:rsidRPr="00451564">
        <w:rPr>
          <w:rFonts w:ascii="Arial" w:eastAsia="Calibri" w:hAnsi="Arial" w:cs="Arial"/>
          <w:sz w:val="22"/>
          <w:szCs w:val="22"/>
        </w:rPr>
        <w:t>15-17 year olds</w:t>
      </w:r>
      <w:proofErr w:type="gramEnd"/>
      <w:r w:rsidR="00913C64" w:rsidRPr="00451564">
        <w:rPr>
          <w:rFonts w:ascii="Arial" w:eastAsia="Calibri" w:hAnsi="Arial" w:cs="Arial"/>
          <w:sz w:val="22"/>
          <w:szCs w:val="22"/>
        </w:rPr>
        <w:t xml:space="preserve"> make up the majority of vulnerable people involved in county lines</w:t>
      </w:r>
      <w:r w:rsidR="00224DB4" w:rsidRPr="00451564">
        <w:rPr>
          <w:rFonts w:ascii="Arial" w:eastAsia="Calibri" w:hAnsi="Arial" w:cs="Arial"/>
          <w:sz w:val="22"/>
          <w:szCs w:val="22"/>
        </w:rPr>
        <w:t xml:space="preserve"> (Gov, 2023)</w:t>
      </w:r>
      <w:r w:rsidR="00486687" w:rsidRPr="00451564">
        <w:rPr>
          <w:rFonts w:ascii="Arial" w:eastAsia="Calibri" w:hAnsi="Arial" w:cs="Arial"/>
          <w:sz w:val="22"/>
          <w:szCs w:val="22"/>
        </w:rPr>
        <w:t xml:space="preserve">. </w:t>
      </w:r>
      <w:r w:rsidR="00F041D8" w:rsidRPr="00451564">
        <w:rPr>
          <w:rFonts w:ascii="Arial" w:eastAsia="Calibri" w:hAnsi="Arial" w:cs="Arial"/>
          <w:sz w:val="22"/>
          <w:szCs w:val="22"/>
        </w:rPr>
        <w:t>Furthermore, there is evidence of a rise in the participation of individuals aged between 9 and 14 years in gangs (Disley &amp; Liddle, 2016).</w:t>
      </w:r>
      <w:r w:rsidR="00451564" w:rsidRPr="00451564">
        <w:rPr>
          <w:rFonts w:ascii="Arial" w:eastAsia="Calibri" w:hAnsi="Arial" w:cs="Arial"/>
          <w:sz w:val="22"/>
          <w:szCs w:val="22"/>
        </w:rPr>
        <w:t xml:space="preserve"> </w:t>
      </w:r>
      <w:r>
        <w:rPr>
          <w:rFonts w:ascii="Arial" w:eastAsia="Calibri" w:hAnsi="Arial" w:cs="Arial"/>
          <w:sz w:val="22"/>
          <w:szCs w:val="22"/>
        </w:rPr>
        <w:t>Furthermore</w:t>
      </w:r>
      <w:r w:rsidR="00451564" w:rsidRPr="00451564">
        <w:rPr>
          <w:rFonts w:ascii="Arial" w:eastAsia="Calibri" w:hAnsi="Arial" w:cs="Arial"/>
          <w:sz w:val="22"/>
          <w:szCs w:val="22"/>
        </w:rPr>
        <w:t>, a recent report has shown that children as young as 12 years old have been exploited in county lines organisations (NSPCC, 2024).</w:t>
      </w:r>
      <w:r w:rsidR="00F041D8" w:rsidRPr="00451564">
        <w:rPr>
          <w:rFonts w:ascii="Arial" w:eastAsia="Calibri" w:hAnsi="Arial" w:cs="Arial"/>
          <w:sz w:val="22"/>
          <w:szCs w:val="22"/>
        </w:rPr>
        <w:t xml:space="preserve"> </w:t>
      </w:r>
      <w:r w:rsidR="00451564" w:rsidRPr="00451564">
        <w:rPr>
          <w:rFonts w:ascii="Arial" w:eastAsia="Calibri" w:hAnsi="Arial" w:cs="Arial"/>
          <w:sz w:val="22"/>
          <w:szCs w:val="22"/>
        </w:rPr>
        <w:t xml:space="preserve">Despite these figures, local authorities in recent years have seen a cut in their funding, organisations such as these provide critical support to vulnerable children within the UK. This could be a possible factor young people being exploited (Action for children, 2020). </w:t>
      </w:r>
    </w:p>
    <w:p w14:paraId="476F64A0" w14:textId="77777777" w:rsidR="00451564" w:rsidRDefault="00451564" w:rsidP="00F041D8">
      <w:pPr>
        <w:spacing w:line="257" w:lineRule="auto"/>
        <w:ind w:left="567" w:right="531"/>
        <w:rPr>
          <w:rFonts w:ascii="Arial" w:eastAsia="Calibri" w:hAnsi="Arial" w:cs="Arial"/>
          <w:sz w:val="22"/>
          <w:szCs w:val="22"/>
          <w:highlight w:val="yellow"/>
        </w:rPr>
      </w:pPr>
    </w:p>
    <w:p w14:paraId="74CD63CB" w14:textId="46BFBB4C" w:rsidR="00BD72FD" w:rsidRDefault="00BD72FD" w:rsidP="00F041D8">
      <w:pPr>
        <w:spacing w:line="257" w:lineRule="auto"/>
        <w:ind w:left="567" w:right="531"/>
        <w:rPr>
          <w:rFonts w:ascii="Arial" w:eastAsia="Calibri" w:hAnsi="Arial" w:cs="Arial"/>
          <w:sz w:val="22"/>
          <w:szCs w:val="22"/>
        </w:rPr>
      </w:pPr>
      <w:r w:rsidRPr="00451564">
        <w:rPr>
          <w:rFonts w:ascii="Arial" w:eastAsia="Calibri" w:hAnsi="Arial" w:cs="Arial"/>
          <w:sz w:val="22"/>
          <w:szCs w:val="22"/>
        </w:rPr>
        <w:lastRenderedPageBreak/>
        <w:t>Research also shows that children who have been in care or have gone missing from home prior are more likely to be exploited (Windle &amp; Briggs, 2015).</w:t>
      </w:r>
      <w:r w:rsidR="00210EA8" w:rsidRPr="00451564">
        <w:rPr>
          <w:rFonts w:ascii="Arial" w:eastAsia="Calibri" w:hAnsi="Arial" w:cs="Arial"/>
          <w:sz w:val="22"/>
          <w:szCs w:val="22"/>
        </w:rPr>
        <w:t xml:space="preserve"> Statistics on this show that 27% of those involved in a study of potential risk factors for county lines were reported as missing previously</w:t>
      </w:r>
      <w:r w:rsidR="00451564" w:rsidRPr="00451564">
        <w:rPr>
          <w:rFonts w:ascii="Arial" w:eastAsia="Calibri" w:hAnsi="Arial" w:cs="Arial"/>
          <w:sz w:val="22"/>
          <w:szCs w:val="22"/>
        </w:rPr>
        <w:t xml:space="preserve">. </w:t>
      </w:r>
      <w:r w:rsidR="009759F5">
        <w:rPr>
          <w:rFonts w:ascii="Arial" w:eastAsia="Calibri" w:hAnsi="Arial" w:cs="Arial"/>
          <w:sz w:val="22"/>
          <w:szCs w:val="22"/>
        </w:rPr>
        <w:t xml:space="preserve">There are </w:t>
      </w:r>
      <w:proofErr w:type="gramStart"/>
      <w:r w:rsidR="009759F5">
        <w:rPr>
          <w:rFonts w:ascii="Arial" w:eastAsia="Calibri" w:hAnsi="Arial" w:cs="Arial"/>
          <w:sz w:val="22"/>
          <w:szCs w:val="22"/>
        </w:rPr>
        <w:t>a number of</w:t>
      </w:r>
      <w:proofErr w:type="gramEnd"/>
      <w:r w:rsidR="009759F5">
        <w:rPr>
          <w:rFonts w:ascii="Arial" w:eastAsia="Calibri" w:hAnsi="Arial" w:cs="Arial"/>
          <w:sz w:val="22"/>
          <w:szCs w:val="22"/>
        </w:rPr>
        <w:t xml:space="preserve"> reasons why children may be recruited into these areas, children may receive a lesser sentence if criminalised and also children can sometimes go unnoticed when carrying out crime such as these. </w:t>
      </w:r>
    </w:p>
    <w:p w14:paraId="206F333C" w14:textId="77777777" w:rsidR="00BD72FD" w:rsidRDefault="00BD72FD" w:rsidP="00F041D8">
      <w:pPr>
        <w:spacing w:line="257" w:lineRule="auto"/>
        <w:ind w:left="567" w:right="531"/>
        <w:rPr>
          <w:rFonts w:ascii="Arial" w:eastAsia="Calibri" w:hAnsi="Arial" w:cs="Arial"/>
          <w:sz w:val="22"/>
          <w:szCs w:val="22"/>
        </w:rPr>
      </w:pPr>
    </w:p>
    <w:p w14:paraId="6A38D0B9" w14:textId="067A6487" w:rsidR="00B20012" w:rsidRDefault="00B20012" w:rsidP="00F041D8">
      <w:pPr>
        <w:spacing w:line="257" w:lineRule="auto"/>
        <w:ind w:left="567" w:right="531"/>
        <w:rPr>
          <w:rFonts w:ascii="Arial" w:eastAsia="Calibri" w:hAnsi="Arial" w:cs="Arial"/>
          <w:sz w:val="22"/>
          <w:szCs w:val="22"/>
        </w:rPr>
      </w:pPr>
      <w:r>
        <w:rPr>
          <w:rFonts w:ascii="Arial" w:eastAsia="Calibri" w:hAnsi="Arial" w:cs="Arial"/>
          <w:sz w:val="22"/>
          <w:szCs w:val="22"/>
        </w:rPr>
        <w:t xml:space="preserve">However, research has shown that it is not just children </w:t>
      </w:r>
      <w:proofErr w:type="gramStart"/>
      <w:r>
        <w:rPr>
          <w:rFonts w:ascii="Arial" w:eastAsia="Calibri" w:hAnsi="Arial" w:cs="Arial"/>
          <w:sz w:val="22"/>
          <w:szCs w:val="22"/>
        </w:rPr>
        <w:t>exploited</w:t>
      </w:r>
      <w:proofErr w:type="gramEnd"/>
      <w:r>
        <w:rPr>
          <w:rFonts w:ascii="Arial" w:eastAsia="Calibri" w:hAnsi="Arial" w:cs="Arial"/>
          <w:sz w:val="22"/>
          <w:szCs w:val="22"/>
        </w:rPr>
        <w:t xml:space="preserve"> and adults are exploited for different reasons. One reason within research is mental disorders (</w:t>
      </w:r>
      <w:proofErr w:type="spellStart"/>
      <w:r>
        <w:rPr>
          <w:rFonts w:ascii="Arial" w:eastAsia="Calibri" w:hAnsi="Arial" w:cs="Arial"/>
          <w:sz w:val="22"/>
          <w:szCs w:val="22"/>
        </w:rPr>
        <w:t>Coliandris</w:t>
      </w:r>
      <w:proofErr w:type="spellEnd"/>
      <w:r>
        <w:rPr>
          <w:rFonts w:ascii="Arial" w:eastAsia="Calibri" w:hAnsi="Arial" w:cs="Arial"/>
          <w:sz w:val="22"/>
          <w:szCs w:val="22"/>
        </w:rPr>
        <w:t>, 2015</w:t>
      </w:r>
      <w:proofErr w:type="gramStart"/>
      <w:r>
        <w:rPr>
          <w:rFonts w:ascii="Arial" w:eastAsia="Calibri" w:hAnsi="Arial" w:cs="Arial"/>
          <w:sz w:val="22"/>
          <w:szCs w:val="22"/>
        </w:rPr>
        <w:t>).Suggesting</w:t>
      </w:r>
      <w:proofErr w:type="gramEnd"/>
      <w:r>
        <w:rPr>
          <w:rFonts w:ascii="Arial" w:eastAsia="Calibri" w:hAnsi="Arial" w:cs="Arial"/>
          <w:sz w:val="22"/>
          <w:szCs w:val="22"/>
        </w:rPr>
        <w:t xml:space="preserve"> that those with poor emotional wellbeing or low </w:t>
      </w:r>
      <w:proofErr w:type="spellStart"/>
      <w:r>
        <w:rPr>
          <w:rFonts w:ascii="Arial" w:eastAsia="Calibri" w:hAnsi="Arial" w:cs="Arial"/>
          <w:sz w:val="22"/>
          <w:szCs w:val="22"/>
        </w:rPr>
        <w:t>self esteem</w:t>
      </w:r>
      <w:proofErr w:type="spellEnd"/>
      <w:r>
        <w:rPr>
          <w:rFonts w:ascii="Arial" w:eastAsia="Calibri" w:hAnsi="Arial" w:cs="Arial"/>
          <w:sz w:val="22"/>
          <w:szCs w:val="22"/>
        </w:rPr>
        <w:t xml:space="preserve"> may be more susceptible to being exploited. </w:t>
      </w:r>
      <w:r w:rsidR="00A229C6">
        <w:rPr>
          <w:rFonts w:ascii="Arial" w:eastAsia="Calibri" w:hAnsi="Arial" w:cs="Arial"/>
          <w:sz w:val="22"/>
          <w:szCs w:val="22"/>
        </w:rPr>
        <w:t xml:space="preserve">To expand on this, it is also suggested that those with a learning disability may be less able to understand that they are being exploited (Home Office, 2023). </w:t>
      </w:r>
      <w:r w:rsidR="007C0258">
        <w:rPr>
          <w:rFonts w:ascii="Arial" w:eastAsia="Calibri" w:hAnsi="Arial" w:cs="Arial"/>
          <w:sz w:val="22"/>
          <w:szCs w:val="22"/>
        </w:rPr>
        <w:t>This lends itself to the term ‘cuckooing’</w:t>
      </w:r>
      <w:r w:rsidR="00F801FC">
        <w:rPr>
          <w:rFonts w:ascii="Arial" w:eastAsia="Calibri" w:hAnsi="Arial" w:cs="Arial"/>
          <w:sz w:val="22"/>
          <w:szCs w:val="22"/>
        </w:rPr>
        <w:t xml:space="preserve">, also known as ‘forced home invasion’ </w:t>
      </w:r>
      <w:r w:rsidR="007C0258">
        <w:rPr>
          <w:rFonts w:ascii="Arial" w:eastAsia="Calibri" w:hAnsi="Arial" w:cs="Arial"/>
          <w:sz w:val="22"/>
          <w:szCs w:val="22"/>
        </w:rPr>
        <w:t xml:space="preserve">whereby vulnerable adults are befriended by these criminals before eventually they have their homes taken over which is then used as a base for criminal activity (Coomber &amp; Moyle, 2017). </w:t>
      </w:r>
      <w:r w:rsidR="00D25591">
        <w:rPr>
          <w:rFonts w:ascii="Arial" w:eastAsia="Calibri" w:hAnsi="Arial" w:cs="Arial"/>
          <w:sz w:val="22"/>
          <w:szCs w:val="22"/>
        </w:rPr>
        <w:t xml:space="preserve">By tackling vulnerable people, they are less likely to speak up for themselves and take control back of their home and lives. </w:t>
      </w:r>
    </w:p>
    <w:p w14:paraId="0B4A012D" w14:textId="77777777" w:rsidR="00B20012" w:rsidRDefault="00B20012" w:rsidP="00F041D8">
      <w:pPr>
        <w:spacing w:line="257" w:lineRule="auto"/>
        <w:ind w:left="567" w:right="531"/>
        <w:rPr>
          <w:rFonts w:ascii="Arial" w:eastAsia="Calibri" w:hAnsi="Arial" w:cs="Arial"/>
          <w:sz w:val="22"/>
          <w:szCs w:val="22"/>
        </w:rPr>
      </w:pPr>
    </w:p>
    <w:p w14:paraId="48C7B687" w14:textId="6BB5EA7A" w:rsidR="000730EE" w:rsidRDefault="00153DF1" w:rsidP="00312317">
      <w:pPr>
        <w:spacing w:line="257" w:lineRule="auto"/>
        <w:ind w:left="567" w:right="531"/>
        <w:rPr>
          <w:rFonts w:ascii="Arial" w:eastAsia="Calibri" w:hAnsi="Arial" w:cs="Arial"/>
          <w:sz w:val="22"/>
          <w:szCs w:val="22"/>
        </w:rPr>
      </w:pPr>
      <w:r>
        <w:rPr>
          <w:rFonts w:ascii="Arial" w:eastAsia="Calibri" w:hAnsi="Arial" w:cs="Arial"/>
          <w:sz w:val="22"/>
          <w:szCs w:val="22"/>
        </w:rPr>
        <w:t>Research suggests</w:t>
      </w:r>
      <w:r w:rsidR="00AE2FF6">
        <w:rPr>
          <w:rFonts w:ascii="Arial" w:eastAsia="Calibri" w:hAnsi="Arial" w:cs="Arial"/>
          <w:sz w:val="22"/>
          <w:szCs w:val="22"/>
        </w:rPr>
        <w:t xml:space="preserve"> that the sex and gender of someone can be a factor in relation to being vulnerable to exploitation, whilst males are seen to be more </w:t>
      </w:r>
      <w:r>
        <w:rPr>
          <w:rFonts w:ascii="Arial" w:eastAsia="Calibri" w:hAnsi="Arial" w:cs="Arial"/>
          <w:sz w:val="22"/>
          <w:szCs w:val="22"/>
        </w:rPr>
        <w:t>vulnerable</w:t>
      </w:r>
      <w:r w:rsidR="00AE2FF6">
        <w:rPr>
          <w:rFonts w:ascii="Arial" w:eastAsia="Calibri" w:hAnsi="Arial" w:cs="Arial"/>
          <w:sz w:val="22"/>
          <w:szCs w:val="22"/>
        </w:rPr>
        <w:t xml:space="preserve"> to be exploited by OCGs (Spicer, 201</w:t>
      </w:r>
      <w:r w:rsidR="00EA48D6">
        <w:rPr>
          <w:rFonts w:ascii="Arial" w:eastAsia="Calibri" w:hAnsi="Arial" w:cs="Arial"/>
          <w:sz w:val="22"/>
          <w:szCs w:val="22"/>
        </w:rPr>
        <w:t>8</w:t>
      </w:r>
      <w:r w:rsidR="00AE2FF6">
        <w:rPr>
          <w:rFonts w:ascii="Arial" w:eastAsia="Calibri" w:hAnsi="Arial" w:cs="Arial"/>
          <w:sz w:val="22"/>
          <w:szCs w:val="22"/>
        </w:rPr>
        <w:t>).</w:t>
      </w:r>
      <w:r w:rsidR="00B20012">
        <w:rPr>
          <w:rFonts w:ascii="Arial" w:eastAsia="Calibri" w:hAnsi="Arial" w:cs="Arial"/>
          <w:sz w:val="22"/>
          <w:szCs w:val="22"/>
        </w:rPr>
        <w:t xml:space="preserve"> In contrast to this, t</w:t>
      </w:r>
      <w:r w:rsidR="00AE2FF6">
        <w:rPr>
          <w:rFonts w:ascii="Arial" w:eastAsia="Calibri" w:hAnsi="Arial" w:cs="Arial"/>
          <w:sz w:val="22"/>
          <w:szCs w:val="22"/>
        </w:rPr>
        <w:t xml:space="preserve">he Home Office report suggests that women and girls can also become a target and perform different roles within the groups and may experience other forms of harm to males. </w:t>
      </w:r>
      <w:r w:rsidR="000730EE">
        <w:rPr>
          <w:rFonts w:ascii="Arial" w:eastAsia="Calibri" w:hAnsi="Arial" w:cs="Arial"/>
          <w:sz w:val="22"/>
          <w:szCs w:val="22"/>
        </w:rPr>
        <w:t>Drug use is another key characteristic within research that makes someone more vulnerable to being exploited. Research shows that criminal</w:t>
      </w:r>
      <w:r w:rsidR="007D1EF6">
        <w:rPr>
          <w:rFonts w:ascii="Arial" w:eastAsia="Calibri" w:hAnsi="Arial" w:cs="Arial"/>
          <w:sz w:val="22"/>
          <w:szCs w:val="22"/>
        </w:rPr>
        <w:t>s</w:t>
      </w:r>
      <w:r w:rsidR="000730EE">
        <w:rPr>
          <w:rFonts w:ascii="Arial" w:eastAsia="Calibri" w:hAnsi="Arial" w:cs="Arial"/>
          <w:sz w:val="22"/>
          <w:szCs w:val="22"/>
        </w:rPr>
        <w:t xml:space="preserve"> who supply drugs to people they know are users, who then cannot afford to pay for the drugs due to their circumstances are then exploited by paying for their debt in other ways, often committing crime</w:t>
      </w:r>
      <w:r w:rsidR="007D1EF6">
        <w:rPr>
          <w:rFonts w:ascii="Arial" w:eastAsia="Calibri" w:hAnsi="Arial" w:cs="Arial"/>
          <w:sz w:val="22"/>
          <w:szCs w:val="22"/>
        </w:rPr>
        <w:t xml:space="preserve"> </w:t>
      </w:r>
      <w:r w:rsidR="000730EE">
        <w:rPr>
          <w:rFonts w:ascii="Arial" w:eastAsia="Calibri" w:hAnsi="Arial" w:cs="Arial"/>
          <w:sz w:val="22"/>
          <w:szCs w:val="22"/>
        </w:rPr>
        <w:t xml:space="preserve">(Coomber &amp; Moyle, 2018). </w:t>
      </w:r>
    </w:p>
    <w:p w14:paraId="3BA80CFB" w14:textId="77777777" w:rsidR="00B5716A" w:rsidRDefault="00B5716A" w:rsidP="00312317">
      <w:pPr>
        <w:spacing w:line="257" w:lineRule="auto"/>
        <w:ind w:left="567" w:right="531"/>
        <w:rPr>
          <w:rFonts w:ascii="Arial" w:eastAsia="Calibri" w:hAnsi="Arial" w:cs="Arial"/>
          <w:sz w:val="22"/>
          <w:szCs w:val="22"/>
        </w:rPr>
      </w:pPr>
    </w:p>
    <w:p w14:paraId="53EED4F7" w14:textId="0B77D9E3" w:rsidR="00B5716A" w:rsidRDefault="00B5716A" w:rsidP="00312317">
      <w:pPr>
        <w:spacing w:line="257" w:lineRule="auto"/>
        <w:ind w:left="567" w:right="531"/>
        <w:rPr>
          <w:rFonts w:ascii="Arial" w:eastAsia="Calibri" w:hAnsi="Arial" w:cs="Arial"/>
          <w:sz w:val="22"/>
          <w:szCs w:val="22"/>
        </w:rPr>
      </w:pPr>
      <w:r>
        <w:rPr>
          <w:rFonts w:ascii="Arial" w:eastAsia="Calibri" w:hAnsi="Arial" w:cs="Arial"/>
          <w:sz w:val="22"/>
          <w:szCs w:val="22"/>
        </w:rPr>
        <w:t xml:space="preserve">There is clearly a growing concern regarding serious and organised crime and public protection, to address this the UK government has launched a strategy focusing on a </w:t>
      </w:r>
      <w:proofErr w:type="spellStart"/>
      <w:r>
        <w:rPr>
          <w:rFonts w:ascii="Arial" w:eastAsia="Calibri" w:hAnsi="Arial" w:cs="Arial"/>
          <w:sz w:val="22"/>
          <w:szCs w:val="22"/>
        </w:rPr>
        <w:t>multi agency</w:t>
      </w:r>
      <w:proofErr w:type="spellEnd"/>
      <w:r>
        <w:rPr>
          <w:rFonts w:ascii="Arial" w:eastAsia="Calibri" w:hAnsi="Arial" w:cs="Arial"/>
          <w:sz w:val="22"/>
          <w:szCs w:val="22"/>
        </w:rPr>
        <w:t xml:space="preserve"> partnership approach such as local authorities and NPCC by working with areas that are most affected by this type of crime. This strategy also sets out to disrupt these groups within communities by investing funding into neighbourhood crime prevention including </w:t>
      </w:r>
      <w:r w:rsidR="007D1EF6">
        <w:rPr>
          <w:rFonts w:ascii="Arial" w:eastAsia="Calibri" w:hAnsi="Arial" w:cs="Arial"/>
          <w:sz w:val="22"/>
          <w:szCs w:val="22"/>
        </w:rPr>
        <w:t xml:space="preserve">a </w:t>
      </w:r>
      <w:r>
        <w:rPr>
          <w:rFonts w:ascii="Arial" w:eastAsia="Calibri" w:hAnsi="Arial" w:cs="Arial"/>
          <w:sz w:val="22"/>
          <w:szCs w:val="22"/>
        </w:rPr>
        <w:t>Safer Streets Fund (Gov, 202</w:t>
      </w:r>
      <w:r w:rsidR="00573EC2">
        <w:rPr>
          <w:rFonts w:ascii="Arial" w:eastAsia="Calibri" w:hAnsi="Arial" w:cs="Arial"/>
          <w:sz w:val="22"/>
          <w:szCs w:val="22"/>
        </w:rPr>
        <w:t>3</w:t>
      </w:r>
      <w:r>
        <w:rPr>
          <w:rFonts w:ascii="Arial" w:eastAsia="Calibri" w:hAnsi="Arial" w:cs="Arial"/>
          <w:sz w:val="22"/>
          <w:szCs w:val="22"/>
        </w:rPr>
        <w:t xml:space="preserve">). </w:t>
      </w:r>
    </w:p>
    <w:p w14:paraId="5A22F508" w14:textId="77777777" w:rsidR="006C565A" w:rsidRDefault="006C565A" w:rsidP="00FF01B0">
      <w:pPr>
        <w:spacing w:line="257" w:lineRule="auto"/>
        <w:ind w:left="567" w:right="531"/>
        <w:rPr>
          <w:rFonts w:ascii="Arial" w:eastAsia="Calibri" w:hAnsi="Arial" w:cs="Arial"/>
          <w:sz w:val="22"/>
          <w:szCs w:val="22"/>
        </w:rPr>
      </w:pPr>
    </w:p>
    <w:p w14:paraId="76A0EF76" w14:textId="2A32E62E" w:rsidR="00F8058F" w:rsidRDefault="001B7B63" w:rsidP="000A5AF0">
      <w:pPr>
        <w:spacing w:line="257" w:lineRule="auto"/>
        <w:ind w:left="567" w:right="531"/>
        <w:rPr>
          <w:rFonts w:ascii="Arial" w:eastAsia="Calibri" w:hAnsi="Arial" w:cs="Arial"/>
          <w:sz w:val="22"/>
          <w:szCs w:val="22"/>
        </w:rPr>
      </w:pPr>
      <w:r>
        <w:rPr>
          <w:rFonts w:ascii="Arial" w:eastAsia="Calibri" w:hAnsi="Arial" w:cs="Arial"/>
          <w:sz w:val="22"/>
          <w:szCs w:val="22"/>
        </w:rPr>
        <w:t>Although</w:t>
      </w:r>
      <w:r w:rsidR="001943E4">
        <w:rPr>
          <w:rFonts w:ascii="Arial" w:eastAsia="Calibri" w:hAnsi="Arial" w:cs="Arial"/>
          <w:sz w:val="22"/>
          <w:szCs w:val="22"/>
        </w:rPr>
        <w:t>, it is noted that the</w:t>
      </w:r>
      <w:r w:rsidR="00FF01B0">
        <w:rPr>
          <w:rFonts w:ascii="Arial" w:eastAsia="Calibri" w:hAnsi="Arial" w:cs="Arial"/>
          <w:sz w:val="22"/>
          <w:szCs w:val="22"/>
        </w:rPr>
        <w:t>se</w:t>
      </w:r>
      <w:r w:rsidR="001943E4">
        <w:rPr>
          <w:rFonts w:ascii="Arial" w:eastAsia="Calibri" w:hAnsi="Arial" w:cs="Arial"/>
          <w:sz w:val="22"/>
          <w:szCs w:val="22"/>
        </w:rPr>
        <w:t xml:space="preserve"> </w:t>
      </w:r>
      <w:r>
        <w:rPr>
          <w:rFonts w:ascii="Arial" w:eastAsia="Calibri" w:hAnsi="Arial" w:cs="Arial"/>
          <w:sz w:val="22"/>
          <w:szCs w:val="22"/>
        </w:rPr>
        <w:t>characterises</w:t>
      </w:r>
      <w:r w:rsidR="001943E4">
        <w:rPr>
          <w:rFonts w:ascii="Arial" w:eastAsia="Calibri" w:hAnsi="Arial" w:cs="Arial"/>
          <w:sz w:val="22"/>
          <w:szCs w:val="22"/>
        </w:rPr>
        <w:t xml:space="preserve"> above isn’t the only way </w:t>
      </w:r>
      <w:proofErr w:type="gramStart"/>
      <w:r w:rsidR="001943E4">
        <w:rPr>
          <w:rFonts w:ascii="Arial" w:eastAsia="Calibri" w:hAnsi="Arial" w:cs="Arial"/>
          <w:sz w:val="22"/>
          <w:szCs w:val="22"/>
        </w:rPr>
        <w:t>in to</w:t>
      </w:r>
      <w:proofErr w:type="gramEnd"/>
      <w:r w:rsidR="001943E4">
        <w:rPr>
          <w:rFonts w:ascii="Arial" w:eastAsia="Calibri" w:hAnsi="Arial" w:cs="Arial"/>
          <w:sz w:val="22"/>
          <w:szCs w:val="22"/>
        </w:rPr>
        <w:t xml:space="preserve"> this type of crime.</w:t>
      </w:r>
      <w:r w:rsidR="00FF01B0">
        <w:rPr>
          <w:rFonts w:ascii="Arial" w:eastAsia="Calibri" w:hAnsi="Arial" w:cs="Arial"/>
          <w:sz w:val="22"/>
          <w:szCs w:val="22"/>
        </w:rPr>
        <w:t xml:space="preserve"> </w:t>
      </w:r>
      <w:r w:rsidR="008E19C3">
        <w:rPr>
          <w:rFonts w:ascii="Arial" w:eastAsia="Calibri" w:hAnsi="Arial" w:cs="Arial"/>
          <w:sz w:val="22"/>
          <w:szCs w:val="22"/>
        </w:rPr>
        <w:t xml:space="preserve">It is suggested that there is no single pathway into crimes and having the above characteristics does not necessarily mean all individuals becoming involved in this type of crime. </w:t>
      </w:r>
      <w:r w:rsidR="00312317">
        <w:rPr>
          <w:rFonts w:ascii="Arial" w:eastAsia="Calibri" w:hAnsi="Arial" w:cs="Arial"/>
          <w:sz w:val="22"/>
          <w:szCs w:val="22"/>
        </w:rPr>
        <w:t xml:space="preserve">The characteristics into serious and organised crime is complex and one that continues to be a risk to our police forces, we need to develop and build on our understanding of this area </w:t>
      </w:r>
      <w:proofErr w:type="gramStart"/>
      <w:r w:rsidR="00312317">
        <w:rPr>
          <w:rFonts w:ascii="Arial" w:eastAsia="Calibri" w:hAnsi="Arial" w:cs="Arial"/>
          <w:sz w:val="22"/>
          <w:szCs w:val="22"/>
        </w:rPr>
        <w:t>in order to</w:t>
      </w:r>
      <w:proofErr w:type="gramEnd"/>
      <w:r w:rsidR="00312317">
        <w:rPr>
          <w:rFonts w:ascii="Arial" w:eastAsia="Calibri" w:hAnsi="Arial" w:cs="Arial"/>
          <w:sz w:val="22"/>
          <w:szCs w:val="22"/>
        </w:rPr>
        <w:t xml:space="preserve"> protect the vulnerable. </w:t>
      </w:r>
      <w:r w:rsidR="00F8058F">
        <w:rPr>
          <w:rFonts w:ascii="Arial" w:eastAsia="Calibri" w:hAnsi="Arial" w:cs="Arial"/>
          <w:sz w:val="22"/>
          <w:szCs w:val="22"/>
        </w:rPr>
        <w:t xml:space="preserve">To conclude the research that has been covered within this essay, clearly there are some common characteristics that can make people more vulnerable to exploitation by serious and organised crime gangs. However, it is also apparent that there is no single route or characteristic that makes someone vulnerable to exploitation and further research and focus needs to be put on this. </w:t>
      </w:r>
    </w:p>
    <w:p w14:paraId="20705676" w14:textId="77777777" w:rsidR="00E101E1" w:rsidRDefault="00E101E1" w:rsidP="000A5AF0">
      <w:pPr>
        <w:spacing w:line="257" w:lineRule="auto"/>
        <w:ind w:left="567" w:right="531"/>
        <w:rPr>
          <w:rFonts w:ascii="Arial" w:eastAsia="Calibri" w:hAnsi="Arial" w:cs="Arial"/>
          <w:sz w:val="22"/>
          <w:szCs w:val="22"/>
        </w:rPr>
      </w:pPr>
    </w:p>
    <w:p w14:paraId="0997BF30" w14:textId="0845E622" w:rsidR="00E101E1" w:rsidRDefault="00E101E1" w:rsidP="000A5AF0">
      <w:pPr>
        <w:spacing w:line="257" w:lineRule="auto"/>
        <w:ind w:left="567" w:right="531"/>
        <w:rPr>
          <w:rFonts w:ascii="Arial" w:eastAsia="Calibri" w:hAnsi="Arial" w:cs="Arial"/>
          <w:sz w:val="22"/>
          <w:szCs w:val="22"/>
        </w:rPr>
      </w:pPr>
      <w:r>
        <w:rPr>
          <w:rFonts w:ascii="Arial" w:eastAsia="Calibri" w:hAnsi="Arial" w:cs="Arial"/>
          <w:sz w:val="22"/>
          <w:szCs w:val="22"/>
        </w:rPr>
        <w:t xml:space="preserve">Words: </w:t>
      </w:r>
      <w:r w:rsidR="007D1EF6">
        <w:rPr>
          <w:rFonts w:ascii="Arial" w:eastAsia="Calibri" w:hAnsi="Arial" w:cs="Arial"/>
          <w:sz w:val="22"/>
          <w:szCs w:val="22"/>
        </w:rPr>
        <w:t>1046</w:t>
      </w:r>
    </w:p>
    <w:p w14:paraId="2E8D12CC" w14:textId="77777777" w:rsidR="000A5AF0" w:rsidRDefault="000A5AF0" w:rsidP="000A5AF0">
      <w:pPr>
        <w:spacing w:line="257" w:lineRule="auto"/>
        <w:ind w:left="567" w:right="531"/>
        <w:rPr>
          <w:rFonts w:ascii="Arial" w:eastAsia="Calibri" w:hAnsi="Arial" w:cs="Arial"/>
          <w:sz w:val="22"/>
          <w:szCs w:val="22"/>
        </w:rPr>
      </w:pPr>
    </w:p>
    <w:p w14:paraId="3F3F72E7" w14:textId="3D58E37C" w:rsidR="006319F6" w:rsidRDefault="006319F6" w:rsidP="007B1178">
      <w:pPr>
        <w:spacing w:line="257" w:lineRule="auto"/>
        <w:ind w:right="531"/>
        <w:rPr>
          <w:rFonts w:ascii="Arial" w:eastAsia="Calibri" w:hAnsi="Arial" w:cs="Arial"/>
          <w:b/>
          <w:bCs/>
          <w:sz w:val="22"/>
          <w:szCs w:val="22"/>
          <w:u w:val="single"/>
        </w:rPr>
      </w:pPr>
      <w:r w:rsidRPr="00231DF5">
        <w:rPr>
          <w:rFonts w:ascii="Arial" w:eastAsia="Calibri" w:hAnsi="Arial" w:cs="Arial"/>
          <w:b/>
          <w:bCs/>
          <w:sz w:val="22"/>
          <w:szCs w:val="22"/>
          <w:u w:val="single"/>
        </w:rPr>
        <w:t xml:space="preserve">References </w:t>
      </w:r>
    </w:p>
    <w:p w14:paraId="169205BA" w14:textId="77777777" w:rsidR="00BD4CFF" w:rsidRDefault="00BD4CFF" w:rsidP="007B1178">
      <w:pPr>
        <w:spacing w:line="257" w:lineRule="auto"/>
        <w:ind w:right="531"/>
        <w:rPr>
          <w:rFonts w:ascii="Arial" w:eastAsia="Calibri" w:hAnsi="Arial" w:cs="Arial"/>
          <w:b/>
          <w:bCs/>
          <w:sz w:val="22"/>
          <w:szCs w:val="22"/>
          <w:u w:val="single"/>
        </w:rPr>
      </w:pPr>
    </w:p>
    <w:p w14:paraId="3F3A1A70" w14:textId="77777777" w:rsidR="00BD4CFF" w:rsidRDefault="00BD4CFF" w:rsidP="007B1178">
      <w:pPr>
        <w:spacing w:line="257" w:lineRule="auto"/>
        <w:ind w:right="531"/>
        <w:rPr>
          <w:rFonts w:ascii="Arial" w:eastAsia="Calibri" w:hAnsi="Arial" w:cs="Arial"/>
          <w:b/>
          <w:bCs/>
          <w:sz w:val="22"/>
          <w:szCs w:val="22"/>
          <w:u w:val="single"/>
        </w:rPr>
      </w:pPr>
    </w:p>
    <w:p w14:paraId="0ECCF4C9" w14:textId="728E65FF" w:rsidR="00EE1074" w:rsidRPr="00BD4CFF" w:rsidRDefault="00BD4CFF" w:rsidP="00BD4CFF">
      <w:pPr>
        <w:spacing w:line="257" w:lineRule="auto"/>
        <w:ind w:right="531"/>
        <w:jc w:val="both"/>
        <w:rPr>
          <w:rFonts w:ascii="Arial" w:eastAsia="Calibri" w:hAnsi="Arial" w:cs="Arial"/>
          <w:sz w:val="22"/>
          <w:szCs w:val="22"/>
        </w:rPr>
      </w:pPr>
      <w:proofErr w:type="spellStart"/>
      <w:r w:rsidRPr="00BD4CFF">
        <w:rPr>
          <w:rFonts w:ascii="Arial" w:eastAsia="Calibri" w:hAnsi="Arial" w:cs="Arial"/>
          <w:sz w:val="22"/>
          <w:szCs w:val="22"/>
        </w:rPr>
        <w:t>Coliandris</w:t>
      </w:r>
      <w:proofErr w:type="spellEnd"/>
      <w:r w:rsidRPr="00BD4CFF">
        <w:rPr>
          <w:rFonts w:ascii="Arial" w:eastAsia="Calibri" w:hAnsi="Arial" w:cs="Arial"/>
          <w:sz w:val="22"/>
          <w:szCs w:val="22"/>
        </w:rPr>
        <w:t>, G. (2015) County Lines and Wicked Problems: Exploring the need for improved policing approached to vulnerability and early intervention.</w:t>
      </w:r>
      <w:r>
        <w:rPr>
          <w:rFonts w:ascii="Arial" w:eastAsia="Calibri" w:hAnsi="Arial" w:cs="Arial"/>
          <w:sz w:val="22"/>
          <w:szCs w:val="22"/>
        </w:rPr>
        <w:t xml:space="preserve"> </w:t>
      </w:r>
      <w:r w:rsidRPr="00BD4CFF">
        <w:rPr>
          <w:rFonts w:ascii="Arial" w:eastAsia="Calibri" w:hAnsi="Arial" w:cs="Arial"/>
          <w:sz w:val="22"/>
          <w:szCs w:val="22"/>
        </w:rPr>
        <w:t> </w:t>
      </w:r>
      <w:r w:rsidRPr="00BD4CFF">
        <w:rPr>
          <w:rFonts w:ascii="Arial" w:eastAsia="Calibri" w:hAnsi="Arial" w:cs="Arial"/>
          <w:i/>
          <w:iCs/>
          <w:sz w:val="22"/>
          <w:szCs w:val="22"/>
        </w:rPr>
        <w:t>Australasian Policing, 7</w:t>
      </w:r>
      <w:r w:rsidRPr="00BD4CFF">
        <w:rPr>
          <w:rFonts w:ascii="Arial" w:eastAsia="Calibri" w:hAnsi="Arial" w:cs="Arial"/>
          <w:sz w:val="22"/>
          <w:szCs w:val="22"/>
        </w:rPr>
        <w:t>(2, Summer), 25–29, 31, 32–35</w:t>
      </w:r>
    </w:p>
    <w:p w14:paraId="5575123B" w14:textId="77777777" w:rsidR="00BD4CFF" w:rsidRDefault="00BD4CFF" w:rsidP="00BD4CFF">
      <w:pPr>
        <w:spacing w:line="257" w:lineRule="auto"/>
        <w:ind w:right="531"/>
        <w:jc w:val="both"/>
        <w:rPr>
          <w:rFonts w:ascii="Arial" w:eastAsia="Calibri" w:hAnsi="Arial" w:cs="Arial"/>
          <w:b/>
          <w:bCs/>
          <w:sz w:val="22"/>
          <w:szCs w:val="22"/>
          <w:u w:val="single"/>
        </w:rPr>
      </w:pPr>
    </w:p>
    <w:p w14:paraId="510C0ABF" w14:textId="1D691619" w:rsidR="00EE1074" w:rsidRDefault="00EE1074" w:rsidP="007B1178">
      <w:pPr>
        <w:spacing w:line="257" w:lineRule="auto"/>
        <w:ind w:right="531"/>
        <w:jc w:val="both"/>
        <w:rPr>
          <w:rFonts w:ascii="Arial" w:eastAsia="Calibri" w:hAnsi="Arial" w:cs="Arial"/>
          <w:sz w:val="22"/>
          <w:szCs w:val="22"/>
        </w:rPr>
      </w:pPr>
      <w:r w:rsidRPr="00EE1074">
        <w:rPr>
          <w:rFonts w:ascii="Arial" w:eastAsia="Calibri" w:hAnsi="Arial" w:cs="Arial"/>
          <w:sz w:val="22"/>
          <w:szCs w:val="22"/>
        </w:rPr>
        <w:t>Coomber R, Moyle L (2017) The changing shape of street-level heroin and crack supply in England. </w:t>
      </w:r>
      <w:r w:rsidRPr="00EE1074">
        <w:rPr>
          <w:rFonts w:ascii="Arial" w:eastAsia="Calibri" w:hAnsi="Arial" w:cs="Arial"/>
          <w:i/>
          <w:iCs/>
          <w:sz w:val="22"/>
          <w:szCs w:val="22"/>
        </w:rPr>
        <w:t>British Journal of Criminology</w:t>
      </w:r>
      <w:r w:rsidRPr="00EE1074">
        <w:rPr>
          <w:rFonts w:ascii="Arial" w:eastAsia="Calibri" w:hAnsi="Arial" w:cs="Arial"/>
          <w:sz w:val="22"/>
          <w:szCs w:val="22"/>
        </w:rPr>
        <w:t> 58: 1323–1342.</w:t>
      </w:r>
    </w:p>
    <w:p w14:paraId="26A2C180" w14:textId="77777777" w:rsidR="00EE1074" w:rsidRDefault="00EE1074" w:rsidP="007B1178">
      <w:pPr>
        <w:spacing w:line="257" w:lineRule="auto"/>
        <w:ind w:left="567" w:right="531"/>
        <w:jc w:val="both"/>
        <w:rPr>
          <w:rFonts w:ascii="Arial" w:eastAsia="Calibri" w:hAnsi="Arial" w:cs="Arial"/>
          <w:sz w:val="22"/>
          <w:szCs w:val="22"/>
        </w:rPr>
      </w:pPr>
    </w:p>
    <w:p w14:paraId="0675D24F" w14:textId="77777777" w:rsidR="00EE1074" w:rsidRPr="005C1414" w:rsidRDefault="00EE1074" w:rsidP="007B1178">
      <w:pPr>
        <w:spacing w:line="257" w:lineRule="auto"/>
        <w:ind w:right="531"/>
        <w:jc w:val="both"/>
        <w:rPr>
          <w:rFonts w:ascii="Arial" w:eastAsia="Calibri" w:hAnsi="Arial" w:cs="Arial"/>
          <w:sz w:val="22"/>
          <w:szCs w:val="22"/>
        </w:rPr>
      </w:pPr>
      <w:r w:rsidRPr="005C1414">
        <w:rPr>
          <w:rFonts w:ascii="Arial" w:eastAsia="Calibri" w:hAnsi="Arial" w:cs="Arial"/>
          <w:sz w:val="22"/>
          <w:szCs w:val="22"/>
        </w:rPr>
        <w:t xml:space="preserve">Disley, E and Liddle, M (2016) Home Office report Local perspectives in ending gang and youth violence areas: Perceptions of the nature of urban street gangs. Available at: </w:t>
      </w:r>
      <w:hyperlink r:id="rId5" w:history="1">
        <w:r w:rsidRPr="005C1414">
          <w:rPr>
            <w:rStyle w:val="Hyperlink"/>
            <w:rFonts w:ascii="Arial" w:eastAsia="Calibri" w:hAnsi="Arial" w:cs="Arial"/>
            <w:sz w:val="22"/>
            <w:szCs w:val="22"/>
          </w:rPr>
          <w:t>https://assets.publishing.service.gov.uk/media/5a750b6940f0b6360e472e5a/horr88.pdf</w:t>
        </w:r>
      </w:hyperlink>
      <w:r w:rsidRPr="005C1414">
        <w:rPr>
          <w:rFonts w:ascii="Arial" w:eastAsia="Calibri" w:hAnsi="Arial" w:cs="Arial"/>
          <w:sz w:val="22"/>
          <w:szCs w:val="22"/>
        </w:rPr>
        <w:t xml:space="preserve"> Accessed 16/10/2024</w:t>
      </w:r>
    </w:p>
    <w:p w14:paraId="03BDE034" w14:textId="77777777" w:rsidR="003161BE" w:rsidRDefault="003161BE" w:rsidP="003161BE">
      <w:pPr>
        <w:spacing w:line="257" w:lineRule="auto"/>
        <w:ind w:right="531"/>
        <w:jc w:val="both"/>
        <w:rPr>
          <w:rFonts w:ascii="Arial" w:eastAsia="Calibri" w:hAnsi="Arial" w:cs="Arial"/>
          <w:sz w:val="22"/>
          <w:szCs w:val="22"/>
        </w:rPr>
      </w:pPr>
    </w:p>
    <w:p w14:paraId="0B533EBE" w14:textId="15BFCCFC" w:rsidR="00A3288F" w:rsidRDefault="00A3288F" w:rsidP="003161BE">
      <w:pPr>
        <w:spacing w:line="257" w:lineRule="auto"/>
        <w:ind w:right="531"/>
        <w:jc w:val="both"/>
        <w:rPr>
          <w:rFonts w:ascii="Arial" w:eastAsia="Calibri" w:hAnsi="Arial" w:cs="Arial"/>
          <w:sz w:val="22"/>
          <w:szCs w:val="22"/>
        </w:rPr>
      </w:pPr>
      <w:r w:rsidRPr="00A3288F">
        <w:rPr>
          <w:rFonts w:ascii="Arial" w:eastAsia="Calibri" w:hAnsi="Arial" w:cs="Arial"/>
          <w:sz w:val="22"/>
          <w:szCs w:val="22"/>
        </w:rPr>
        <w:t xml:space="preserve">Francis, B., Humphreys, L., Kirby, S., &amp; </w:t>
      </w:r>
      <w:proofErr w:type="spellStart"/>
      <w:r w:rsidRPr="00A3288F">
        <w:rPr>
          <w:rFonts w:ascii="Arial" w:eastAsia="Calibri" w:hAnsi="Arial" w:cs="Arial"/>
          <w:sz w:val="22"/>
          <w:szCs w:val="22"/>
        </w:rPr>
        <w:t>Soothill</w:t>
      </w:r>
      <w:proofErr w:type="spellEnd"/>
      <w:r w:rsidRPr="00A3288F">
        <w:rPr>
          <w:rFonts w:ascii="Arial" w:eastAsia="Calibri" w:hAnsi="Arial" w:cs="Arial"/>
          <w:sz w:val="22"/>
          <w:szCs w:val="22"/>
        </w:rPr>
        <w:t>, K. (2013). </w:t>
      </w:r>
      <w:r w:rsidRPr="00A3288F">
        <w:rPr>
          <w:rFonts w:ascii="Arial" w:eastAsia="Calibri" w:hAnsi="Arial" w:cs="Arial"/>
          <w:i/>
          <w:iCs/>
          <w:sz w:val="22"/>
          <w:szCs w:val="22"/>
        </w:rPr>
        <w:t>Understanding Criminal Careers in Organised Crime</w:t>
      </w:r>
      <w:r w:rsidRPr="00A3288F">
        <w:rPr>
          <w:rFonts w:ascii="Arial" w:eastAsia="Calibri" w:hAnsi="Arial" w:cs="Arial"/>
          <w:sz w:val="22"/>
          <w:szCs w:val="22"/>
        </w:rPr>
        <w:t> (Research Report 74). London: Home Office.</w:t>
      </w:r>
      <w:r>
        <w:rPr>
          <w:rFonts w:ascii="Arial" w:eastAsia="Calibri" w:hAnsi="Arial" w:cs="Arial"/>
          <w:sz w:val="22"/>
          <w:szCs w:val="22"/>
        </w:rPr>
        <w:t xml:space="preserve"> Accessed 24/11/2024</w:t>
      </w:r>
    </w:p>
    <w:p w14:paraId="2F09BDD5" w14:textId="77777777" w:rsidR="00A3288F" w:rsidRDefault="00A3288F" w:rsidP="003161BE">
      <w:pPr>
        <w:spacing w:line="257" w:lineRule="auto"/>
        <w:ind w:right="531"/>
        <w:jc w:val="both"/>
        <w:rPr>
          <w:rFonts w:ascii="Arial" w:eastAsia="Calibri" w:hAnsi="Arial" w:cs="Arial"/>
          <w:sz w:val="22"/>
          <w:szCs w:val="22"/>
        </w:rPr>
      </w:pPr>
    </w:p>
    <w:p w14:paraId="3B95C3BC" w14:textId="72D10352" w:rsidR="003161BE" w:rsidRDefault="003161BE" w:rsidP="003161BE">
      <w:pPr>
        <w:spacing w:line="257" w:lineRule="auto"/>
        <w:ind w:right="531"/>
        <w:jc w:val="both"/>
        <w:rPr>
          <w:rFonts w:ascii="Arial" w:eastAsia="Calibri" w:hAnsi="Arial" w:cs="Arial"/>
          <w:sz w:val="22"/>
          <w:szCs w:val="22"/>
        </w:rPr>
      </w:pPr>
      <w:r>
        <w:rPr>
          <w:rFonts w:ascii="Arial" w:eastAsia="Calibri" w:hAnsi="Arial" w:cs="Arial"/>
          <w:sz w:val="22"/>
          <w:szCs w:val="22"/>
        </w:rPr>
        <w:t xml:space="preserve">Kissner, J and </w:t>
      </w:r>
      <w:proofErr w:type="spellStart"/>
      <w:r>
        <w:rPr>
          <w:rFonts w:ascii="Arial" w:eastAsia="Calibri" w:hAnsi="Arial" w:cs="Arial"/>
          <w:sz w:val="22"/>
          <w:szCs w:val="22"/>
        </w:rPr>
        <w:t>Pyrooz</w:t>
      </w:r>
      <w:proofErr w:type="spellEnd"/>
      <w:r>
        <w:rPr>
          <w:rFonts w:ascii="Arial" w:eastAsia="Calibri" w:hAnsi="Arial" w:cs="Arial"/>
          <w:sz w:val="22"/>
          <w:szCs w:val="22"/>
        </w:rPr>
        <w:t xml:space="preserve">, D (2009) </w:t>
      </w:r>
      <w:proofErr w:type="spellStart"/>
      <w:r>
        <w:rPr>
          <w:rFonts w:ascii="Arial" w:eastAsia="Calibri" w:hAnsi="Arial" w:cs="Arial"/>
          <w:sz w:val="22"/>
          <w:szCs w:val="22"/>
        </w:rPr>
        <w:t>Self control</w:t>
      </w:r>
      <w:proofErr w:type="spellEnd"/>
      <w:r>
        <w:rPr>
          <w:rFonts w:ascii="Arial" w:eastAsia="Calibri" w:hAnsi="Arial" w:cs="Arial"/>
          <w:sz w:val="22"/>
          <w:szCs w:val="22"/>
        </w:rPr>
        <w:t xml:space="preserve">, differential association, and gang membership: A theoretical and empirical extension of the literature. Available at </w:t>
      </w:r>
      <w:hyperlink r:id="rId6" w:anchor="aep-bibliography-id25" w:history="1">
        <w:r w:rsidRPr="00EE21F1">
          <w:rPr>
            <w:rStyle w:val="Hyperlink"/>
            <w:rFonts w:ascii="Arial" w:eastAsia="Calibri" w:hAnsi="Arial" w:cs="Arial"/>
            <w:sz w:val="22"/>
            <w:szCs w:val="22"/>
          </w:rPr>
          <w:t>https://www.sciencedirect.com/science/article/pii/S0047235209000919#aep-bibliography-id25</w:t>
        </w:r>
      </w:hyperlink>
      <w:r>
        <w:rPr>
          <w:rFonts w:ascii="Arial" w:eastAsia="Calibri" w:hAnsi="Arial" w:cs="Arial"/>
          <w:sz w:val="22"/>
          <w:szCs w:val="22"/>
        </w:rPr>
        <w:t xml:space="preserve"> Accessed 24/11/2024</w:t>
      </w:r>
    </w:p>
    <w:p w14:paraId="642B7340" w14:textId="77777777" w:rsidR="003161BE" w:rsidRPr="00EE1074" w:rsidRDefault="003161BE" w:rsidP="003161BE">
      <w:pPr>
        <w:spacing w:line="257" w:lineRule="auto"/>
        <w:ind w:right="531"/>
        <w:jc w:val="both"/>
        <w:rPr>
          <w:rFonts w:ascii="Arial" w:eastAsia="Calibri" w:hAnsi="Arial" w:cs="Arial"/>
          <w:sz w:val="22"/>
          <w:szCs w:val="22"/>
        </w:rPr>
      </w:pPr>
    </w:p>
    <w:p w14:paraId="2FAB80DA" w14:textId="1C0504A0" w:rsidR="006319F6" w:rsidRDefault="006319F6" w:rsidP="007B1178">
      <w:pPr>
        <w:spacing w:line="257" w:lineRule="auto"/>
        <w:ind w:right="531"/>
        <w:jc w:val="both"/>
        <w:rPr>
          <w:rFonts w:ascii="Arial" w:eastAsia="Calibri" w:hAnsi="Arial" w:cs="Arial"/>
          <w:sz w:val="22"/>
          <w:szCs w:val="22"/>
        </w:rPr>
      </w:pPr>
      <w:r>
        <w:rPr>
          <w:rFonts w:ascii="Arial" w:eastAsia="Calibri" w:hAnsi="Arial" w:cs="Arial"/>
          <w:sz w:val="22"/>
          <w:szCs w:val="22"/>
        </w:rPr>
        <w:t xml:space="preserve">National Crime Agency (2020), National Strategic Assessment of serious and </w:t>
      </w:r>
      <w:r w:rsidR="007B1178">
        <w:rPr>
          <w:rFonts w:ascii="Arial" w:eastAsia="Calibri" w:hAnsi="Arial" w:cs="Arial"/>
          <w:sz w:val="22"/>
          <w:szCs w:val="22"/>
        </w:rPr>
        <w:t xml:space="preserve">    </w:t>
      </w:r>
      <w:r>
        <w:rPr>
          <w:rFonts w:ascii="Arial" w:eastAsia="Calibri" w:hAnsi="Arial" w:cs="Arial"/>
          <w:sz w:val="22"/>
          <w:szCs w:val="22"/>
        </w:rPr>
        <w:t xml:space="preserve">organised crime. </w:t>
      </w:r>
      <w:r w:rsidR="00B832D3">
        <w:rPr>
          <w:rFonts w:ascii="Arial" w:eastAsia="Calibri" w:hAnsi="Arial" w:cs="Arial"/>
          <w:sz w:val="22"/>
          <w:szCs w:val="22"/>
        </w:rPr>
        <w:t xml:space="preserve">Available at </w:t>
      </w:r>
      <w:hyperlink r:id="rId7" w:history="1">
        <w:r w:rsidR="007B1178" w:rsidRPr="00362B6C">
          <w:rPr>
            <w:rStyle w:val="Hyperlink"/>
            <w:rFonts w:ascii="Arial" w:eastAsia="Calibri" w:hAnsi="Arial" w:cs="Arial"/>
            <w:sz w:val="22"/>
            <w:szCs w:val="22"/>
          </w:rPr>
          <w:t>https://www.nationalcrimeagency.gov.uk/who-we-  are/publications/437-national-strategic-assessment-of-serious-and-organised-crime-  2020/file</w:t>
        </w:r>
      </w:hyperlink>
      <w:r w:rsidR="00AE6A46">
        <w:rPr>
          <w:rFonts w:ascii="Arial" w:eastAsia="Calibri" w:hAnsi="Arial" w:cs="Arial"/>
          <w:sz w:val="22"/>
          <w:szCs w:val="22"/>
        </w:rPr>
        <w:t>. Accessed 16/10/2024</w:t>
      </w:r>
    </w:p>
    <w:p w14:paraId="08545197" w14:textId="77777777" w:rsidR="000A5AF0" w:rsidRDefault="000A5AF0" w:rsidP="007B1178">
      <w:pPr>
        <w:spacing w:line="257" w:lineRule="auto"/>
        <w:ind w:left="567" w:right="531"/>
        <w:jc w:val="both"/>
        <w:rPr>
          <w:rFonts w:ascii="Arial" w:eastAsia="Calibri" w:hAnsi="Arial" w:cs="Arial"/>
          <w:sz w:val="22"/>
          <w:szCs w:val="22"/>
        </w:rPr>
      </w:pPr>
    </w:p>
    <w:p w14:paraId="639CE2C8" w14:textId="41983587" w:rsidR="00AE6A46" w:rsidRDefault="00EA48D6" w:rsidP="007B1178">
      <w:pPr>
        <w:spacing w:line="257" w:lineRule="auto"/>
        <w:ind w:right="531"/>
        <w:jc w:val="both"/>
        <w:rPr>
          <w:rFonts w:ascii="Arial" w:eastAsia="Calibri" w:hAnsi="Arial" w:cs="Arial"/>
          <w:sz w:val="22"/>
          <w:szCs w:val="22"/>
        </w:rPr>
      </w:pPr>
      <w:r>
        <w:rPr>
          <w:rFonts w:ascii="Arial" w:eastAsia="Calibri" w:hAnsi="Arial" w:cs="Arial"/>
          <w:sz w:val="22"/>
          <w:szCs w:val="22"/>
        </w:rPr>
        <w:t xml:space="preserve">Strategic Centre for Organised Crime Office &amp; Counter Terrorism (2015). </w:t>
      </w:r>
      <w:r w:rsidR="00AE6A46">
        <w:rPr>
          <w:rFonts w:ascii="Arial" w:eastAsia="Calibri" w:hAnsi="Arial" w:cs="Arial"/>
          <w:sz w:val="22"/>
          <w:szCs w:val="22"/>
        </w:rPr>
        <w:t>Individuals at risk of being drawn into serious and organised crime – a prevent guide</w:t>
      </w:r>
      <w:r>
        <w:rPr>
          <w:rFonts w:ascii="Arial" w:eastAsia="Calibri" w:hAnsi="Arial" w:cs="Arial"/>
          <w:sz w:val="22"/>
          <w:szCs w:val="22"/>
        </w:rPr>
        <w:t xml:space="preserve">. </w:t>
      </w:r>
      <w:r w:rsidR="00AE6A46">
        <w:rPr>
          <w:rFonts w:ascii="Arial" w:eastAsia="Calibri" w:hAnsi="Arial" w:cs="Arial"/>
          <w:sz w:val="22"/>
          <w:szCs w:val="22"/>
        </w:rPr>
        <w:t xml:space="preserve">Available at </w:t>
      </w:r>
      <w:hyperlink r:id="rId8" w:history="1">
        <w:r w:rsidR="00AE6A46" w:rsidRPr="0044532F">
          <w:rPr>
            <w:rStyle w:val="Hyperlink"/>
            <w:rFonts w:ascii="Arial" w:eastAsia="Calibri" w:hAnsi="Arial" w:cs="Arial"/>
            <w:sz w:val="22"/>
            <w:szCs w:val="22"/>
          </w:rPr>
          <w:t>https://assets.publishing.service.gov.uk/media/5a808e9eed915d74e33fb1b1/6_162_HO_SOC_PI_Guidance_Mar2015_v10_FINAL_270215_WEB__2_.pdf</w:t>
        </w:r>
      </w:hyperlink>
      <w:r w:rsidR="00AE6A46">
        <w:rPr>
          <w:rFonts w:ascii="Arial" w:eastAsia="Calibri" w:hAnsi="Arial" w:cs="Arial"/>
          <w:sz w:val="22"/>
          <w:szCs w:val="22"/>
        </w:rPr>
        <w:t xml:space="preserve"> Accessed 16/10/2024</w:t>
      </w:r>
    </w:p>
    <w:p w14:paraId="6CBE3EB0" w14:textId="77777777" w:rsidR="000A5AF0" w:rsidRDefault="000A5AF0" w:rsidP="007B1178">
      <w:pPr>
        <w:spacing w:line="257" w:lineRule="auto"/>
        <w:ind w:left="567" w:right="531"/>
        <w:jc w:val="both"/>
        <w:rPr>
          <w:rFonts w:ascii="Arial" w:eastAsia="Calibri" w:hAnsi="Arial" w:cs="Arial"/>
          <w:sz w:val="22"/>
          <w:szCs w:val="22"/>
        </w:rPr>
      </w:pPr>
    </w:p>
    <w:p w14:paraId="088F4FC2" w14:textId="2497D463" w:rsidR="00A229C6" w:rsidRDefault="00B00528" w:rsidP="007B1178">
      <w:pPr>
        <w:spacing w:line="257" w:lineRule="auto"/>
        <w:ind w:right="531"/>
        <w:jc w:val="both"/>
        <w:rPr>
          <w:rFonts w:ascii="Arial" w:eastAsia="Calibri" w:hAnsi="Arial" w:cs="Arial"/>
          <w:sz w:val="22"/>
          <w:szCs w:val="22"/>
        </w:rPr>
      </w:pPr>
      <w:proofErr w:type="gramStart"/>
      <w:r>
        <w:rPr>
          <w:rFonts w:ascii="Arial" w:eastAsia="Calibri" w:hAnsi="Arial" w:cs="Arial"/>
          <w:sz w:val="22"/>
          <w:szCs w:val="22"/>
        </w:rPr>
        <w:t xml:space="preserve">Gov </w:t>
      </w:r>
      <w:r w:rsidR="00A229C6" w:rsidRPr="00A229C6">
        <w:rPr>
          <w:rFonts w:ascii="Arial" w:eastAsia="Calibri" w:hAnsi="Arial" w:cs="Arial"/>
          <w:sz w:val="22"/>
          <w:szCs w:val="22"/>
        </w:rPr>
        <w:t xml:space="preserve"> (</w:t>
      </w:r>
      <w:proofErr w:type="gramEnd"/>
      <w:r w:rsidR="00A229C6" w:rsidRPr="00A229C6">
        <w:rPr>
          <w:rFonts w:ascii="Arial" w:eastAsia="Calibri" w:hAnsi="Arial" w:cs="Arial"/>
          <w:sz w:val="22"/>
          <w:szCs w:val="22"/>
        </w:rPr>
        <w:t xml:space="preserve">2023) </w:t>
      </w:r>
      <w:r>
        <w:rPr>
          <w:rFonts w:ascii="Arial" w:eastAsia="Calibri" w:hAnsi="Arial" w:cs="Arial"/>
          <w:sz w:val="22"/>
          <w:szCs w:val="22"/>
        </w:rPr>
        <w:t xml:space="preserve"> Home Office: </w:t>
      </w:r>
      <w:r w:rsidR="00A229C6" w:rsidRPr="00A229C6">
        <w:rPr>
          <w:rFonts w:ascii="Arial" w:eastAsia="Calibri" w:hAnsi="Arial" w:cs="Arial"/>
          <w:sz w:val="22"/>
          <w:szCs w:val="22"/>
        </w:rPr>
        <w:t xml:space="preserve">Criminal exploitation of children and vulnerable adults: county </w:t>
      </w:r>
      <w:r w:rsidR="00EE1074">
        <w:rPr>
          <w:rFonts w:ascii="Arial" w:eastAsia="Calibri" w:hAnsi="Arial" w:cs="Arial"/>
          <w:sz w:val="22"/>
          <w:szCs w:val="22"/>
        </w:rPr>
        <w:t xml:space="preserve">       </w:t>
      </w:r>
      <w:r w:rsidR="007B1178">
        <w:rPr>
          <w:rFonts w:ascii="Arial" w:eastAsia="Calibri" w:hAnsi="Arial" w:cs="Arial"/>
          <w:sz w:val="22"/>
          <w:szCs w:val="22"/>
        </w:rPr>
        <w:t xml:space="preserve">     </w:t>
      </w:r>
      <w:r w:rsidR="00A229C6" w:rsidRPr="00A229C6">
        <w:rPr>
          <w:rFonts w:ascii="Arial" w:eastAsia="Calibri" w:hAnsi="Arial" w:cs="Arial"/>
          <w:sz w:val="22"/>
          <w:szCs w:val="22"/>
        </w:rPr>
        <w:t xml:space="preserve">lines. Available at </w:t>
      </w:r>
      <w:hyperlink r:id="rId9" w:anchor="who-is-vulnerable-to-county-lines-exploitation" w:history="1">
        <w:r w:rsidR="00A229C6" w:rsidRPr="00A229C6">
          <w:rPr>
            <w:rStyle w:val="Hyperlink"/>
            <w:rFonts w:ascii="Arial" w:eastAsia="Calibri" w:hAnsi="Arial" w:cs="Arial"/>
            <w:sz w:val="22"/>
            <w:szCs w:val="22"/>
          </w:rPr>
          <w:t>https://www.gov.uk/government/publications/criminal-exploitation-of-children-and-vulnerable-adults-county-lines/criminal-exploitation-of-children-and-vulnerable-adults-county-lines#who-is-vulnerable-to-county-lines-exploitation</w:t>
        </w:r>
      </w:hyperlink>
      <w:r w:rsidR="00A229C6" w:rsidRPr="00A229C6">
        <w:rPr>
          <w:rFonts w:ascii="Arial" w:eastAsia="Calibri" w:hAnsi="Arial" w:cs="Arial"/>
          <w:sz w:val="22"/>
          <w:szCs w:val="22"/>
        </w:rPr>
        <w:t xml:space="preserve"> Accessed 30/10/2024</w:t>
      </w:r>
    </w:p>
    <w:p w14:paraId="601EE876" w14:textId="77777777" w:rsidR="00EA48D6" w:rsidRDefault="00EA48D6" w:rsidP="007B1178">
      <w:pPr>
        <w:spacing w:line="257" w:lineRule="auto"/>
        <w:ind w:right="531"/>
        <w:jc w:val="both"/>
        <w:rPr>
          <w:rFonts w:ascii="Arial" w:eastAsia="Calibri" w:hAnsi="Arial" w:cs="Arial"/>
          <w:sz w:val="22"/>
          <w:szCs w:val="22"/>
        </w:rPr>
      </w:pPr>
    </w:p>
    <w:p w14:paraId="718CABE4" w14:textId="3B5BE1F3" w:rsidR="00573EC2" w:rsidRPr="00573EC2" w:rsidRDefault="00573EC2" w:rsidP="00573EC2">
      <w:pPr>
        <w:spacing w:line="257" w:lineRule="auto"/>
        <w:ind w:right="531"/>
        <w:rPr>
          <w:rFonts w:ascii="Arial" w:eastAsia="Calibri" w:hAnsi="Arial" w:cs="Arial"/>
          <w:sz w:val="22"/>
          <w:szCs w:val="22"/>
        </w:rPr>
      </w:pPr>
      <w:r w:rsidRPr="00573EC2">
        <w:rPr>
          <w:rFonts w:ascii="Arial" w:eastAsia="Calibri" w:hAnsi="Arial" w:cs="Arial"/>
          <w:sz w:val="22"/>
          <w:szCs w:val="22"/>
        </w:rPr>
        <w:t xml:space="preserve">Gov (2023) New strategy to tackle organised crime (2023) GOV.UK. Available at: https://www.gov.uk/government/news/new-strategy-to-tackle-organised-crime. Accessed: 13/01/2025 </w:t>
      </w:r>
    </w:p>
    <w:p w14:paraId="53B234B3" w14:textId="3CAB4FF3" w:rsidR="00573EC2" w:rsidRDefault="00573EC2" w:rsidP="007B1178">
      <w:pPr>
        <w:spacing w:line="257" w:lineRule="auto"/>
        <w:ind w:right="531"/>
        <w:jc w:val="both"/>
        <w:rPr>
          <w:rFonts w:ascii="Arial" w:eastAsia="Calibri" w:hAnsi="Arial" w:cs="Arial"/>
          <w:sz w:val="22"/>
          <w:szCs w:val="22"/>
        </w:rPr>
      </w:pPr>
    </w:p>
    <w:p w14:paraId="63A74BA0" w14:textId="538C9FD1" w:rsidR="00EA48D6" w:rsidRPr="00A229C6" w:rsidRDefault="00EA48D6" w:rsidP="007B1178">
      <w:pPr>
        <w:spacing w:line="257" w:lineRule="auto"/>
        <w:ind w:right="531"/>
        <w:jc w:val="both"/>
        <w:rPr>
          <w:rFonts w:ascii="Arial" w:eastAsia="Calibri" w:hAnsi="Arial" w:cs="Arial"/>
          <w:sz w:val="22"/>
          <w:szCs w:val="22"/>
        </w:rPr>
      </w:pPr>
      <w:r w:rsidRPr="00EA48D6">
        <w:rPr>
          <w:rFonts w:ascii="Arial" w:eastAsia="Calibri" w:hAnsi="Arial" w:cs="Arial"/>
          <w:sz w:val="22"/>
          <w:szCs w:val="22"/>
        </w:rPr>
        <w:t>Spicer J (2018) ‘That’s their brand, their business’: how police officers are interpreting County Lines. </w:t>
      </w:r>
      <w:r w:rsidRPr="00EA48D6">
        <w:rPr>
          <w:rFonts w:ascii="Arial" w:eastAsia="Calibri" w:hAnsi="Arial" w:cs="Arial"/>
          <w:i/>
          <w:iCs/>
          <w:sz w:val="22"/>
          <w:szCs w:val="22"/>
        </w:rPr>
        <w:t>Policing and Society</w:t>
      </w:r>
      <w:r w:rsidRPr="00EA48D6">
        <w:rPr>
          <w:rFonts w:ascii="Arial" w:eastAsia="Calibri" w:hAnsi="Arial" w:cs="Arial"/>
          <w:sz w:val="22"/>
          <w:szCs w:val="22"/>
        </w:rPr>
        <w:t> 29: 873–886.</w:t>
      </w:r>
    </w:p>
    <w:p w14:paraId="253A25E2" w14:textId="77777777" w:rsidR="00A229C6" w:rsidRDefault="00A229C6" w:rsidP="000A5AF0">
      <w:pPr>
        <w:spacing w:line="257" w:lineRule="auto"/>
        <w:ind w:left="567" w:right="531"/>
        <w:rPr>
          <w:rFonts w:ascii="Arial" w:eastAsia="Calibri" w:hAnsi="Arial" w:cs="Arial"/>
          <w:b/>
          <w:bCs/>
          <w:sz w:val="22"/>
          <w:szCs w:val="22"/>
        </w:rPr>
      </w:pPr>
    </w:p>
    <w:p w14:paraId="35B1470E" w14:textId="00FDA311" w:rsidR="00A3137F" w:rsidRPr="00A3137F" w:rsidRDefault="00A3137F" w:rsidP="007B1178">
      <w:pPr>
        <w:spacing w:line="257" w:lineRule="auto"/>
        <w:ind w:right="531"/>
        <w:rPr>
          <w:rFonts w:ascii="Arial" w:eastAsia="Calibri" w:hAnsi="Arial" w:cs="Arial"/>
          <w:sz w:val="22"/>
          <w:szCs w:val="22"/>
        </w:rPr>
      </w:pPr>
      <w:r w:rsidRPr="00A3137F">
        <w:rPr>
          <w:rFonts w:ascii="Arial" w:eastAsia="Calibri" w:hAnsi="Arial" w:cs="Arial"/>
          <w:sz w:val="22"/>
          <w:szCs w:val="22"/>
        </w:rPr>
        <w:lastRenderedPageBreak/>
        <w:t>Windle J, Briggs D (2015b) ‘It’s like working away for two weeks’: the harms associated with young drug dealers commuting from a saturated London drug market. </w:t>
      </w:r>
      <w:r w:rsidRPr="00A3137F">
        <w:rPr>
          <w:rFonts w:ascii="Arial" w:eastAsia="Calibri" w:hAnsi="Arial" w:cs="Arial"/>
          <w:i/>
          <w:iCs/>
          <w:sz w:val="22"/>
          <w:szCs w:val="22"/>
        </w:rPr>
        <w:t>Crime Prevention and Community Safety</w:t>
      </w:r>
      <w:r w:rsidRPr="00A3137F">
        <w:rPr>
          <w:rFonts w:ascii="Arial" w:eastAsia="Calibri" w:hAnsi="Arial" w:cs="Arial"/>
          <w:sz w:val="22"/>
          <w:szCs w:val="22"/>
        </w:rPr>
        <w:t> 17(2): 105–119.</w:t>
      </w:r>
    </w:p>
    <w:p w14:paraId="699722CC" w14:textId="77777777" w:rsidR="00F74997" w:rsidRDefault="00F74997" w:rsidP="000A5AF0">
      <w:pPr>
        <w:spacing w:line="257" w:lineRule="auto"/>
        <w:ind w:left="567" w:right="531"/>
        <w:rPr>
          <w:rFonts w:ascii="Arial" w:eastAsia="Calibri" w:hAnsi="Arial" w:cs="Arial"/>
          <w:b/>
          <w:bCs/>
          <w:sz w:val="22"/>
          <w:szCs w:val="22"/>
        </w:rPr>
      </w:pPr>
    </w:p>
    <w:p w14:paraId="01287DCB" w14:textId="08EFEA7E" w:rsidR="000A5AF0" w:rsidRPr="00693B87" w:rsidRDefault="00777A40" w:rsidP="00777A40">
      <w:pPr>
        <w:spacing w:line="257" w:lineRule="auto"/>
        <w:ind w:right="531"/>
        <w:rPr>
          <w:rFonts w:ascii="Arial" w:hAnsi="Arial" w:cs="Arial"/>
          <w:sz w:val="22"/>
          <w:szCs w:val="22"/>
        </w:rPr>
      </w:pPr>
      <w:r>
        <w:rPr>
          <w:rFonts w:ascii="Arial" w:eastAsia="Calibri" w:hAnsi="Arial" w:cs="Arial"/>
          <w:b/>
          <w:bCs/>
          <w:sz w:val="22"/>
          <w:szCs w:val="22"/>
        </w:rPr>
        <w:t xml:space="preserve">         </w:t>
      </w:r>
      <w:r w:rsidR="000A5AF0" w:rsidRPr="00693B87">
        <w:rPr>
          <w:rFonts w:ascii="Arial" w:eastAsia="Calibri" w:hAnsi="Arial" w:cs="Arial"/>
          <w:b/>
          <w:bCs/>
          <w:sz w:val="22"/>
          <w:szCs w:val="22"/>
        </w:rPr>
        <w:t xml:space="preserve">Essay </w:t>
      </w:r>
      <w:r w:rsidR="004754D1">
        <w:rPr>
          <w:rFonts w:ascii="Arial" w:eastAsia="Calibri" w:hAnsi="Arial" w:cs="Arial"/>
          <w:b/>
          <w:bCs/>
          <w:sz w:val="22"/>
          <w:szCs w:val="22"/>
        </w:rPr>
        <w:t>two</w:t>
      </w:r>
      <w:r w:rsidR="000A5AF0" w:rsidRPr="00693B87">
        <w:rPr>
          <w:rFonts w:ascii="Arial" w:eastAsia="Calibri" w:hAnsi="Arial" w:cs="Arial"/>
          <w:b/>
          <w:bCs/>
          <w:sz w:val="22"/>
          <w:szCs w:val="22"/>
        </w:rPr>
        <w:t xml:space="preserve">: </w:t>
      </w:r>
    </w:p>
    <w:p w14:paraId="096E865B" w14:textId="77777777" w:rsidR="000A5AF0" w:rsidRPr="00FE68CC" w:rsidRDefault="000A5AF0" w:rsidP="000A5AF0">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7024F5FC" w14:textId="77777777" w:rsidR="000A5AF0" w:rsidRPr="00C7159A" w:rsidRDefault="000A5AF0" w:rsidP="000A5AF0">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w:t>
      </w:r>
      <w:proofErr w:type="gramStart"/>
      <w:r w:rsidRPr="00C7159A">
        <w:rPr>
          <w:rFonts w:ascii="Arial" w:eastAsia="Calibri" w:hAnsi="Arial" w:cs="Arial"/>
          <w:sz w:val="22"/>
          <w:szCs w:val="22"/>
        </w:rPr>
        <w:t>make reference</w:t>
      </w:r>
      <w:proofErr w:type="gramEnd"/>
      <w:r w:rsidRPr="00C7159A">
        <w:rPr>
          <w:rFonts w:ascii="Arial" w:eastAsia="Calibri" w:hAnsi="Arial" w:cs="Arial"/>
          <w:sz w:val="22"/>
          <w:szCs w:val="22"/>
        </w:rPr>
        <w:t xml:space="preserve"> to relevant case studies.</w:t>
      </w:r>
    </w:p>
    <w:p w14:paraId="54FDA80D" w14:textId="77777777" w:rsidR="000A5AF0" w:rsidRDefault="000A5AF0" w:rsidP="000A5AF0">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16A6363C" w14:textId="77777777" w:rsidR="00731F68" w:rsidRDefault="00731F68" w:rsidP="000A5AF0">
      <w:pPr>
        <w:spacing w:line="257" w:lineRule="auto"/>
        <w:ind w:left="567" w:right="531"/>
        <w:rPr>
          <w:rFonts w:ascii="Arial" w:eastAsia="Calibri" w:hAnsi="Arial" w:cs="Arial"/>
          <w:sz w:val="22"/>
          <w:szCs w:val="22"/>
        </w:rPr>
      </w:pPr>
    </w:p>
    <w:p w14:paraId="5DD8DC95" w14:textId="5AAD1BD2" w:rsidR="00785B3A" w:rsidRDefault="00BB7D49" w:rsidP="000A5AF0">
      <w:pPr>
        <w:spacing w:line="257" w:lineRule="auto"/>
        <w:ind w:left="567" w:right="531"/>
        <w:rPr>
          <w:rFonts w:ascii="Arial" w:eastAsia="Calibri" w:hAnsi="Arial" w:cs="Arial"/>
          <w:sz w:val="22"/>
          <w:szCs w:val="22"/>
        </w:rPr>
      </w:pPr>
      <w:r>
        <w:rPr>
          <w:rFonts w:ascii="Arial" w:eastAsia="Calibri" w:hAnsi="Arial" w:cs="Arial"/>
          <w:sz w:val="22"/>
          <w:szCs w:val="22"/>
        </w:rPr>
        <w:t xml:space="preserve">It has been widely researched </w:t>
      </w:r>
      <w:proofErr w:type="gramStart"/>
      <w:r>
        <w:rPr>
          <w:rFonts w:ascii="Arial" w:eastAsia="Calibri" w:hAnsi="Arial" w:cs="Arial"/>
          <w:sz w:val="22"/>
          <w:szCs w:val="22"/>
        </w:rPr>
        <w:t>that aspects</w:t>
      </w:r>
      <w:proofErr w:type="gramEnd"/>
      <w:r>
        <w:rPr>
          <w:rFonts w:ascii="Arial" w:eastAsia="Calibri" w:hAnsi="Arial" w:cs="Arial"/>
          <w:sz w:val="22"/>
          <w:szCs w:val="22"/>
        </w:rPr>
        <w:t xml:space="preserve"> of a young </w:t>
      </w:r>
      <w:proofErr w:type="spellStart"/>
      <w:r>
        <w:rPr>
          <w:rFonts w:ascii="Arial" w:eastAsia="Calibri" w:hAnsi="Arial" w:cs="Arial"/>
          <w:sz w:val="22"/>
          <w:szCs w:val="22"/>
        </w:rPr>
        <w:t>persons</w:t>
      </w:r>
      <w:proofErr w:type="spellEnd"/>
      <w:r>
        <w:rPr>
          <w:rFonts w:ascii="Arial" w:eastAsia="Calibri" w:hAnsi="Arial" w:cs="Arial"/>
          <w:sz w:val="22"/>
          <w:szCs w:val="22"/>
        </w:rPr>
        <w:t xml:space="preserve"> life such as poor parental supervision, overly harsh discipline and disadvantage social backgrounds can increase likelihood of young people going on to be involved in the criminal justice system (</w:t>
      </w:r>
      <w:r w:rsidR="00731F68">
        <w:rPr>
          <w:rFonts w:ascii="Arial" w:eastAsia="Calibri" w:hAnsi="Arial" w:cs="Arial"/>
          <w:sz w:val="22"/>
          <w:szCs w:val="22"/>
        </w:rPr>
        <w:t xml:space="preserve">Youth Crime Commission, </w:t>
      </w:r>
      <w:r>
        <w:rPr>
          <w:rFonts w:ascii="Arial" w:eastAsia="Calibri" w:hAnsi="Arial" w:cs="Arial"/>
          <w:sz w:val="22"/>
          <w:szCs w:val="22"/>
        </w:rPr>
        <w:t>2024</w:t>
      </w:r>
      <w:r w:rsidR="00731F68">
        <w:rPr>
          <w:rFonts w:ascii="Arial" w:eastAsia="Calibri" w:hAnsi="Arial" w:cs="Arial"/>
          <w:sz w:val="22"/>
          <w:szCs w:val="22"/>
        </w:rPr>
        <w:t xml:space="preserve">). </w:t>
      </w:r>
      <w:r w:rsidR="00785B3A">
        <w:rPr>
          <w:rFonts w:ascii="Arial" w:eastAsia="Calibri" w:hAnsi="Arial" w:cs="Arial"/>
          <w:sz w:val="22"/>
          <w:szCs w:val="22"/>
        </w:rPr>
        <w:t xml:space="preserve">It is further reported that young people that fall </w:t>
      </w:r>
      <w:proofErr w:type="gramStart"/>
      <w:r w:rsidR="00785B3A">
        <w:rPr>
          <w:rFonts w:ascii="Arial" w:eastAsia="Calibri" w:hAnsi="Arial" w:cs="Arial"/>
          <w:sz w:val="22"/>
          <w:szCs w:val="22"/>
        </w:rPr>
        <w:t>in to</w:t>
      </w:r>
      <w:proofErr w:type="gramEnd"/>
      <w:r w:rsidR="00785B3A">
        <w:rPr>
          <w:rFonts w:ascii="Arial" w:eastAsia="Calibri" w:hAnsi="Arial" w:cs="Arial"/>
          <w:sz w:val="22"/>
          <w:szCs w:val="22"/>
        </w:rPr>
        <w:t xml:space="preserve"> this category are most ‘at risk’ of becoming involved in offending and early intervention is critical to help these children reach their potential. This essay will explore how effective early intervention is in preventing young people from offending or re-offending. </w:t>
      </w:r>
    </w:p>
    <w:p w14:paraId="3D4902A2" w14:textId="77777777" w:rsidR="00785B3A" w:rsidRDefault="00785B3A" w:rsidP="000A5AF0">
      <w:pPr>
        <w:spacing w:line="257" w:lineRule="auto"/>
        <w:ind w:left="567" w:right="531"/>
        <w:rPr>
          <w:rFonts w:ascii="Arial" w:eastAsia="Calibri" w:hAnsi="Arial" w:cs="Arial"/>
          <w:sz w:val="22"/>
          <w:szCs w:val="22"/>
        </w:rPr>
      </w:pPr>
    </w:p>
    <w:p w14:paraId="21F85B7C" w14:textId="20AA5DBB" w:rsidR="00785B3A" w:rsidRDefault="00785B3A" w:rsidP="000A5AF0">
      <w:pPr>
        <w:spacing w:line="257" w:lineRule="auto"/>
        <w:ind w:left="567" w:right="531"/>
        <w:rPr>
          <w:rFonts w:ascii="Arial" w:eastAsia="Calibri" w:hAnsi="Arial" w:cs="Arial"/>
          <w:sz w:val="22"/>
          <w:szCs w:val="22"/>
        </w:rPr>
      </w:pPr>
      <w:r>
        <w:rPr>
          <w:rFonts w:ascii="Arial" w:eastAsia="Calibri" w:hAnsi="Arial" w:cs="Arial"/>
          <w:sz w:val="22"/>
          <w:szCs w:val="22"/>
        </w:rPr>
        <w:t xml:space="preserve">Early intervention means working with young people who fall </w:t>
      </w:r>
      <w:proofErr w:type="gramStart"/>
      <w:r>
        <w:rPr>
          <w:rFonts w:ascii="Arial" w:eastAsia="Calibri" w:hAnsi="Arial" w:cs="Arial"/>
          <w:sz w:val="22"/>
          <w:szCs w:val="22"/>
        </w:rPr>
        <w:t>in to</w:t>
      </w:r>
      <w:proofErr w:type="gramEnd"/>
      <w:r>
        <w:rPr>
          <w:rFonts w:ascii="Arial" w:eastAsia="Calibri" w:hAnsi="Arial" w:cs="Arial"/>
          <w:sz w:val="22"/>
          <w:szCs w:val="22"/>
        </w:rPr>
        <w:t xml:space="preserve"> a potential </w:t>
      </w:r>
      <w:r w:rsidR="00941F19">
        <w:rPr>
          <w:rFonts w:ascii="Arial" w:eastAsia="Calibri" w:hAnsi="Arial" w:cs="Arial"/>
          <w:sz w:val="22"/>
          <w:szCs w:val="22"/>
        </w:rPr>
        <w:t>‘</w:t>
      </w:r>
      <w:r>
        <w:rPr>
          <w:rFonts w:ascii="Arial" w:eastAsia="Calibri" w:hAnsi="Arial" w:cs="Arial"/>
          <w:sz w:val="22"/>
          <w:szCs w:val="22"/>
        </w:rPr>
        <w:t>at risk</w:t>
      </w:r>
      <w:r w:rsidR="00941F19">
        <w:rPr>
          <w:rFonts w:ascii="Arial" w:eastAsia="Calibri" w:hAnsi="Arial" w:cs="Arial"/>
          <w:sz w:val="22"/>
          <w:szCs w:val="22"/>
        </w:rPr>
        <w:t>’</w:t>
      </w:r>
      <w:r>
        <w:rPr>
          <w:rFonts w:ascii="Arial" w:eastAsia="Calibri" w:hAnsi="Arial" w:cs="Arial"/>
          <w:sz w:val="22"/>
          <w:szCs w:val="22"/>
        </w:rPr>
        <w:t xml:space="preserve"> category, at an early age in order to provide them with support, support</w:t>
      </w:r>
      <w:r w:rsidR="00941F19">
        <w:rPr>
          <w:rFonts w:ascii="Arial" w:eastAsia="Calibri" w:hAnsi="Arial" w:cs="Arial"/>
          <w:sz w:val="22"/>
          <w:szCs w:val="22"/>
        </w:rPr>
        <w:t xml:space="preserve"> their</w:t>
      </w:r>
      <w:r>
        <w:rPr>
          <w:rFonts w:ascii="Arial" w:eastAsia="Calibri" w:hAnsi="Arial" w:cs="Arial"/>
          <w:sz w:val="22"/>
          <w:szCs w:val="22"/>
        </w:rPr>
        <w:t xml:space="preserve"> education and create opportunities for them and their families (Youth Crime Commission, 2024). </w:t>
      </w:r>
      <w:r w:rsidR="000F7E5F">
        <w:rPr>
          <w:rFonts w:ascii="Arial" w:eastAsia="Calibri" w:hAnsi="Arial" w:cs="Arial"/>
          <w:sz w:val="22"/>
          <w:szCs w:val="22"/>
        </w:rPr>
        <w:t xml:space="preserve">The rates of young people becoming involved in the criminal justice system </w:t>
      </w:r>
      <w:r w:rsidR="003447C2">
        <w:rPr>
          <w:rFonts w:ascii="Arial" w:eastAsia="Calibri" w:hAnsi="Arial" w:cs="Arial"/>
          <w:sz w:val="22"/>
          <w:szCs w:val="22"/>
        </w:rPr>
        <w:t xml:space="preserve">for the first time has decreased </w:t>
      </w:r>
      <w:r w:rsidR="00702716">
        <w:rPr>
          <w:rFonts w:ascii="Arial" w:eastAsia="Calibri" w:hAnsi="Arial" w:cs="Arial"/>
          <w:sz w:val="22"/>
          <w:szCs w:val="22"/>
        </w:rPr>
        <w:t>in the last ten years</w:t>
      </w:r>
      <w:r w:rsidR="00B66AFE">
        <w:rPr>
          <w:rFonts w:ascii="Arial" w:eastAsia="Calibri" w:hAnsi="Arial" w:cs="Arial"/>
          <w:sz w:val="22"/>
          <w:szCs w:val="22"/>
        </w:rPr>
        <w:t>. I</w:t>
      </w:r>
      <w:r w:rsidR="00702716">
        <w:rPr>
          <w:rFonts w:ascii="Arial" w:eastAsia="Calibri" w:hAnsi="Arial" w:cs="Arial"/>
          <w:sz w:val="22"/>
          <w:szCs w:val="22"/>
        </w:rPr>
        <w:t>n the UK there were</w:t>
      </w:r>
      <w:r w:rsidR="004754D1">
        <w:rPr>
          <w:rFonts w:ascii="Arial" w:eastAsia="Calibri" w:hAnsi="Arial" w:cs="Arial"/>
          <w:sz w:val="22"/>
          <w:szCs w:val="22"/>
        </w:rPr>
        <w:t xml:space="preserve"> </w:t>
      </w:r>
      <w:r w:rsidR="00702716">
        <w:rPr>
          <w:rFonts w:ascii="Arial" w:eastAsia="Calibri" w:hAnsi="Arial" w:cs="Arial"/>
          <w:sz w:val="22"/>
          <w:szCs w:val="22"/>
        </w:rPr>
        <w:t>4,400 new young people in the youth justice system between April 2017 to March 2018 which was a decline of 86% from the year previous</w:t>
      </w:r>
      <w:r w:rsidR="00B66AFE">
        <w:rPr>
          <w:rFonts w:ascii="Arial" w:eastAsia="Calibri" w:hAnsi="Arial" w:cs="Arial"/>
          <w:sz w:val="22"/>
          <w:szCs w:val="22"/>
        </w:rPr>
        <w:t xml:space="preserve"> (Youth Justice Board, 2019)</w:t>
      </w:r>
      <w:r w:rsidR="00702716">
        <w:rPr>
          <w:rFonts w:ascii="Arial" w:eastAsia="Calibri" w:hAnsi="Arial" w:cs="Arial"/>
          <w:sz w:val="22"/>
          <w:szCs w:val="22"/>
        </w:rPr>
        <w:t xml:space="preserve">. However, research also shows that the re-offending rate is still much higher now than 10 years ago and clearly more work needs to be done around early intervention. </w:t>
      </w:r>
    </w:p>
    <w:p w14:paraId="7BBECC77" w14:textId="77777777" w:rsidR="00702716" w:rsidRDefault="00702716" w:rsidP="000A5AF0">
      <w:pPr>
        <w:spacing w:line="257" w:lineRule="auto"/>
        <w:ind w:left="567" w:right="531"/>
        <w:rPr>
          <w:rFonts w:ascii="Arial" w:eastAsia="Calibri" w:hAnsi="Arial" w:cs="Arial"/>
          <w:sz w:val="22"/>
          <w:szCs w:val="22"/>
        </w:rPr>
      </w:pPr>
    </w:p>
    <w:p w14:paraId="7CE6A0B9" w14:textId="1674A1A8" w:rsidR="009925F5" w:rsidRDefault="000A5AF0" w:rsidP="009925F5">
      <w:pPr>
        <w:spacing w:line="257" w:lineRule="auto"/>
        <w:ind w:left="567" w:right="531"/>
        <w:rPr>
          <w:rFonts w:ascii="Arial" w:eastAsia="Calibri" w:hAnsi="Arial" w:cs="Arial"/>
          <w:sz w:val="22"/>
          <w:szCs w:val="22"/>
        </w:rPr>
      </w:pPr>
      <w:r>
        <w:rPr>
          <w:rFonts w:ascii="Arial" w:eastAsia="Calibri" w:hAnsi="Arial" w:cs="Arial"/>
          <w:sz w:val="22"/>
          <w:szCs w:val="22"/>
        </w:rPr>
        <w:t xml:space="preserve">Youth Justice System suggest that </w:t>
      </w:r>
      <w:r w:rsidR="00550412">
        <w:rPr>
          <w:rFonts w:ascii="Arial" w:eastAsia="Calibri" w:hAnsi="Arial" w:cs="Arial"/>
          <w:sz w:val="22"/>
          <w:szCs w:val="22"/>
        </w:rPr>
        <w:t xml:space="preserve">young people whose antisocial behaviour beings at an early age are two to three times more likely to go on and commit more severe offences than young people who do not engage in </w:t>
      </w:r>
      <w:proofErr w:type="spellStart"/>
      <w:r w:rsidR="00550412">
        <w:rPr>
          <w:rFonts w:ascii="Arial" w:eastAsia="Calibri" w:hAnsi="Arial" w:cs="Arial"/>
          <w:sz w:val="22"/>
          <w:szCs w:val="22"/>
        </w:rPr>
        <w:t>anti social</w:t>
      </w:r>
      <w:proofErr w:type="spellEnd"/>
      <w:r w:rsidR="00550412">
        <w:rPr>
          <w:rFonts w:ascii="Arial" w:eastAsia="Calibri" w:hAnsi="Arial" w:cs="Arial"/>
          <w:sz w:val="22"/>
          <w:szCs w:val="22"/>
        </w:rPr>
        <w:t xml:space="preserve"> behaviour</w:t>
      </w:r>
      <w:r w:rsidR="00220B02">
        <w:rPr>
          <w:rFonts w:ascii="Arial" w:eastAsia="Calibri" w:hAnsi="Arial" w:cs="Arial"/>
          <w:sz w:val="22"/>
          <w:szCs w:val="22"/>
        </w:rPr>
        <w:t xml:space="preserve"> (Youth.gov, 2023)</w:t>
      </w:r>
      <w:r w:rsidR="00550412">
        <w:rPr>
          <w:rFonts w:ascii="Arial" w:eastAsia="Calibri" w:hAnsi="Arial" w:cs="Arial"/>
          <w:sz w:val="22"/>
          <w:szCs w:val="22"/>
        </w:rPr>
        <w:t xml:space="preserve">. The Youth Justice System goes on to report that early intervention prevents the start of reckless behaviour </w:t>
      </w:r>
      <w:r w:rsidR="00C823E4">
        <w:rPr>
          <w:rFonts w:ascii="Arial" w:eastAsia="Calibri" w:hAnsi="Arial" w:cs="Arial"/>
          <w:sz w:val="22"/>
          <w:szCs w:val="22"/>
        </w:rPr>
        <w:t xml:space="preserve">and </w:t>
      </w:r>
      <w:r w:rsidR="0096540D">
        <w:rPr>
          <w:rFonts w:ascii="Arial" w:eastAsia="Calibri" w:hAnsi="Arial" w:cs="Arial"/>
          <w:sz w:val="22"/>
          <w:szCs w:val="22"/>
        </w:rPr>
        <w:t xml:space="preserve">supports building resilience in young people. </w:t>
      </w:r>
      <w:r w:rsidR="00191D08">
        <w:rPr>
          <w:rFonts w:ascii="Arial" w:eastAsia="Calibri" w:hAnsi="Arial" w:cs="Arial"/>
          <w:sz w:val="22"/>
          <w:szCs w:val="22"/>
        </w:rPr>
        <w:t xml:space="preserve">Research has shown that early interventions is </w:t>
      </w:r>
      <w:proofErr w:type="gramStart"/>
      <w:r w:rsidR="00191D08">
        <w:rPr>
          <w:rFonts w:ascii="Arial" w:eastAsia="Calibri" w:hAnsi="Arial" w:cs="Arial"/>
          <w:sz w:val="22"/>
          <w:szCs w:val="22"/>
        </w:rPr>
        <w:t>actually more</w:t>
      </w:r>
      <w:proofErr w:type="gramEnd"/>
      <w:r w:rsidR="00191D08">
        <w:rPr>
          <w:rFonts w:ascii="Arial" w:eastAsia="Calibri" w:hAnsi="Arial" w:cs="Arial"/>
          <w:sz w:val="22"/>
          <w:szCs w:val="22"/>
        </w:rPr>
        <w:t xml:space="preserve"> effective than trying to </w:t>
      </w:r>
      <w:r w:rsidR="008A4403">
        <w:rPr>
          <w:rFonts w:ascii="Arial" w:eastAsia="Calibri" w:hAnsi="Arial" w:cs="Arial"/>
          <w:sz w:val="22"/>
          <w:szCs w:val="22"/>
        </w:rPr>
        <w:t xml:space="preserve">remediate criminal behaviour. </w:t>
      </w:r>
    </w:p>
    <w:p w14:paraId="2BA2929E" w14:textId="77777777" w:rsidR="009925F5" w:rsidRDefault="009925F5" w:rsidP="009925F5">
      <w:pPr>
        <w:spacing w:line="257" w:lineRule="auto"/>
        <w:ind w:left="567" w:right="531"/>
        <w:rPr>
          <w:rFonts w:ascii="Arial" w:eastAsia="Calibri" w:hAnsi="Arial" w:cs="Arial"/>
          <w:sz w:val="22"/>
          <w:szCs w:val="22"/>
        </w:rPr>
      </w:pPr>
    </w:p>
    <w:p w14:paraId="17F6784E" w14:textId="1AC3D3FB" w:rsidR="009925F5" w:rsidRDefault="009925F5" w:rsidP="009925F5">
      <w:pPr>
        <w:spacing w:line="257" w:lineRule="auto"/>
        <w:ind w:left="567" w:right="531"/>
        <w:rPr>
          <w:rFonts w:ascii="Arial" w:eastAsia="Calibri" w:hAnsi="Arial" w:cs="Arial"/>
          <w:sz w:val="22"/>
          <w:szCs w:val="22"/>
        </w:rPr>
      </w:pPr>
      <w:r>
        <w:rPr>
          <w:rFonts w:ascii="Arial" w:eastAsia="Calibri" w:hAnsi="Arial" w:cs="Arial"/>
          <w:sz w:val="22"/>
          <w:szCs w:val="22"/>
        </w:rPr>
        <w:t xml:space="preserve">Early intervention </w:t>
      </w:r>
      <w:r w:rsidR="00483476">
        <w:rPr>
          <w:rFonts w:ascii="Arial" w:eastAsia="Calibri" w:hAnsi="Arial" w:cs="Arial"/>
          <w:sz w:val="22"/>
          <w:szCs w:val="22"/>
        </w:rPr>
        <w:t>must</w:t>
      </w:r>
      <w:r>
        <w:rPr>
          <w:rFonts w:ascii="Arial" w:eastAsia="Calibri" w:hAnsi="Arial" w:cs="Arial"/>
          <w:sz w:val="22"/>
          <w:szCs w:val="22"/>
        </w:rPr>
        <w:t xml:space="preserve"> draw on a </w:t>
      </w:r>
      <w:proofErr w:type="spellStart"/>
      <w:r>
        <w:rPr>
          <w:rFonts w:ascii="Arial" w:eastAsia="Calibri" w:hAnsi="Arial" w:cs="Arial"/>
          <w:sz w:val="22"/>
          <w:szCs w:val="22"/>
        </w:rPr>
        <w:t>multi agency</w:t>
      </w:r>
      <w:proofErr w:type="spellEnd"/>
      <w:r>
        <w:rPr>
          <w:rFonts w:ascii="Arial" w:eastAsia="Calibri" w:hAnsi="Arial" w:cs="Arial"/>
          <w:sz w:val="22"/>
          <w:szCs w:val="22"/>
        </w:rPr>
        <w:t xml:space="preserve"> approach to tackle potential young offenders and these agencies involve the police, social services, education employment and health working together to provide support and guidance to support young people feeling like their only option is crime</w:t>
      </w:r>
      <w:r w:rsidR="00654B62">
        <w:rPr>
          <w:rFonts w:ascii="Arial" w:eastAsia="Calibri" w:hAnsi="Arial" w:cs="Arial"/>
          <w:sz w:val="22"/>
          <w:szCs w:val="22"/>
        </w:rPr>
        <w:t xml:space="preserve"> (Youth Crime Commission, 2024)</w:t>
      </w:r>
      <w:r>
        <w:rPr>
          <w:rFonts w:ascii="Arial" w:eastAsia="Calibri" w:hAnsi="Arial" w:cs="Arial"/>
          <w:sz w:val="22"/>
          <w:szCs w:val="22"/>
        </w:rPr>
        <w:t xml:space="preserve">. </w:t>
      </w:r>
      <w:r w:rsidR="002D0663">
        <w:rPr>
          <w:rFonts w:ascii="Arial" w:eastAsia="Calibri" w:hAnsi="Arial" w:cs="Arial"/>
          <w:sz w:val="22"/>
          <w:szCs w:val="22"/>
        </w:rPr>
        <w:t>An example of this is the 18-25 early intervention scheme, the scheme acts as an alternative for young offenders as opposed to the criminal justice system. A review of the scheme was carried out whereby the conclusion was that there was a positive correlation between individuals who took the community resolution as an alternative to being prosecuted (Mann, 2018).</w:t>
      </w:r>
    </w:p>
    <w:p w14:paraId="1138BDB7" w14:textId="77777777" w:rsidR="00015CB8" w:rsidRDefault="00015CB8" w:rsidP="00015CB8">
      <w:pPr>
        <w:spacing w:line="257" w:lineRule="auto"/>
        <w:ind w:left="567" w:right="531"/>
        <w:rPr>
          <w:rFonts w:ascii="Arial" w:eastAsia="Calibri" w:hAnsi="Arial" w:cs="Arial"/>
          <w:sz w:val="22"/>
          <w:szCs w:val="22"/>
        </w:rPr>
      </w:pPr>
    </w:p>
    <w:p w14:paraId="1C7F3B7D" w14:textId="0D98D4D4" w:rsidR="00700DB6" w:rsidRDefault="00700DB6" w:rsidP="00BA05E6">
      <w:pPr>
        <w:spacing w:line="257" w:lineRule="auto"/>
        <w:ind w:left="567" w:right="531"/>
        <w:rPr>
          <w:rFonts w:ascii="Arial" w:eastAsia="Calibri" w:hAnsi="Arial" w:cs="Arial"/>
          <w:sz w:val="22"/>
          <w:szCs w:val="22"/>
        </w:rPr>
      </w:pPr>
      <w:r>
        <w:rPr>
          <w:rFonts w:ascii="Arial" w:eastAsia="Calibri" w:hAnsi="Arial" w:cs="Arial"/>
          <w:sz w:val="22"/>
          <w:szCs w:val="22"/>
        </w:rPr>
        <w:t xml:space="preserve">In general, the argument is that the most effective approaches have ‘therapeutic’ </w:t>
      </w:r>
      <w:r w:rsidR="00483476">
        <w:rPr>
          <w:rFonts w:ascii="Arial" w:eastAsia="Calibri" w:hAnsi="Arial" w:cs="Arial"/>
          <w:sz w:val="22"/>
          <w:szCs w:val="22"/>
        </w:rPr>
        <w:t xml:space="preserve">           </w:t>
      </w:r>
      <w:r>
        <w:rPr>
          <w:rFonts w:ascii="Arial" w:eastAsia="Calibri" w:hAnsi="Arial" w:cs="Arial"/>
          <w:sz w:val="22"/>
          <w:szCs w:val="22"/>
        </w:rPr>
        <w:t xml:space="preserve">principles which aim to create a positive change for young people and potentially </w:t>
      </w:r>
      <w:r>
        <w:rPr>
          <w:rFonts w:ascii="Arial" w:eastAsia="Calibri" w:hAnsi="Arial" w:cs="Arial"/>
          <w:sz w:val="22"/>
          <w:szCs w:val="22"/>
        </w:rPr>
        <w:lastRenderedPageBreak/>
        <w:t xml:space="preserve">their families, these approaches include skills-based and </w:t>
      </w:r>
      <w:proofErr w:type="gramStart"/>
      <w:r>
        <w:rPr>
          <w:rFonts w:ascii="Arial" w:eastAsia="Calibri" w:hAnsi="Arial" w:cs="Arial"/>
          <w:sz w:val="22"/>
          <w:szCs w:val="22"/>
        </w:rPr>
        <w:t>therapy based</w:t>
      </w:r>
      <w:proofErr w:type="gramEnd"/>
      <w:r>
        <w:rPr>
          <w:rFonts w:ascii="Arial" w:eastAsia="Calibri" w:hAnsi="Arial" w:cs="Arial"/>
          <w:sz w:val="22"/>
          <w:szCs w:val="22"/>
        </w:rPr>
        <w:t xml:space="preserve"> programmes.</w:t>
      </w:r>
      <w:r w:rsidR="00F57C52">
        <w:rPr>
          <w:rFonts w:ascii="Arial" w:eastAsia="Calibri" w:hAnsi="Arial" w:cs="Arial"/>
          <w:sz w:val="22"/>
          <w:szCs w:val="22"/>
        </w:rPr>
        <w:t xml:space="preserve"> </w:t>
      </w:r>
      <w:r w:rsidR="001861BA">
        <w:rPr>
          <w:rFonts w:ascii="Arial" w:eastAsia="Calibri" w:hAnsi="Arial" w:cs="Arial"/>
          <w:sz w:val="22"/>
          <w:szCs w:val="22"/>
        </w:rPr>
        <w:t xml:space="preserve">It has been stated that cognitive behavioural therapy has been proven to decrease reoffending rates in both youths and adults and has replaced more traditional interventions such as education (Saxena, 2024). </w:t>
      </w:r>
      <w:r w:rsidR="00941F19">
        <w:rPr>
          <w:rFonts w:ascii="Arial" w:eastAsia="Calibri" w:hAnsi="Arial" w:cs="Arial"/>
          <w:sz w:val="22"/>
          <w:szCs w:val="22"/>
        </w:rPr>
        <w:t>However, this is criticised with research that has shown therapeutic approaches to be ineffective however this is mainly due to the lack of sessions having an impact on the overall effectiveness</w:t>
      </w:r>
      <w:r w:rsidR="00F57C52">
        <w:rPr>
          <w:rFonts w:ascii="Arial" w:eastAsia="Calibri" w:hAnsi="Arial" w:cs="Arial"/>
          <w:sz w:val="22"/>
          <w:szCs w:val="22"/>
        </w:rPr>
        <w:t xml:space="preserve"> (Brooks et al., 2019). The report also concludes that skill building programmes which involve developing life skills and to help promo</w:t>
      </w:r>
      <w:r w:rsidR="001207FF">
        <w:rPr>
          <w:rFonts w:ascii="Arial" w:eastAsia="Calibri" w:hAnsi="Arial" w:cs="Arial"/>
          <w:sz w:val="22"/>
          <w:szCs w:val="22"/>
        </w:rPr>
        <w:t>te</w:t>
      </w:r>
      <w:r w:rsidR="00F57C52">
        <w:rPr>
          <w:rFonts w:ascii="Arial" w:eastAsia="Calibri" w:hAnsi="Arial" w:cs="Arial"/>
          <w:sz w:val="22"/>
          <w:szCs w:val="22"/>
        </w:rPr>
        <w:t xml:space="preserve"> positive relationships</w:t>
      </w:r>
      <w:r w:rsidR="00941F19">
        <w:rPr>
          <w:rFonts w:ascii="Arial" w:eastAsia="Calibri" w:hAnsi="Arial" w:cs="Arial"/>
          <w:sz w:val="22"/>
          <w:szCs w:val="22"/>
        </w:rPr>
        <w:t>, were</w:t>
      </w:r>
      <w:r w:rsidR="00F57C52">
        <w:rPr>
          <w:rFonts w:ascii="Arial" w:eastAsia="Calibri" w:hAnsi="Arial" w:cs="Arial"/>
          <w:sz w:val="22"/>
          <w:szCs w:val="22"/>
        </w:rPr>
        <w:t xml:space="preserve"> found to be successful when there was focus </w:t>
      </w:r>
      <w:proofErr w:type="gramStart"/>
      <w:r w:rsidR="00F57C52">
        <w:rPr>
          <w:rFonts w:ascii="Arial" w:eastAsia="Calibri" w:hAnsi="Arial" w:cs="Arial"/>
          <w:sz w:val="22"/>
          <w:szCs w:val="22"/>
        </w:rPr>
        <w:t>around</w:t>
      </w:r>
      <w:proofErr w:type="gramEnd"/>
      <w:r w:rsidR="00F57C52">
        <w:rPr>
          <w:rFonts w:ascii="Arial" w:eastAsia="Calibri" w:hAnsi="Arial" w:cs="Arial"/>
          <w:sz w:val="22"/>
          <w:szCs w:val="22"/>
        </w:rPr>
        <w:t xml:space="preserve"> behavioural techniques, following by social skill development (O’Connor &amp; Waddel, 2015). </w:t>
      </w:r>
      <w:r w:rsidR="0014120B">
        <w:rPr>
          <w:rFonts w:ascii="Arial" w:eastAsia="Calibri" w:hAnsi="Arial" w:cs="Arial"/>
          <w:sz w:val="22"/>
          <w:szCs w:val="22"/>
        </w:rPr>
        <w:t>This is supported by studies which have concluded that putting focus on building on the strengths of a child as opposed to their deficits can also help the risk, this was demonstrated in involving children in drama, music and other school programmes found that there was reduced exclusions which was found to be a key for youth at risk (HM Inspectorate of Probation, 2023).</w:t>
      </w:r>
    </w:p>
    <w:p w14:paraId="24C9783E" w14:textId="77777777" w:rsidR="00AF4B9E" w:rsidRDefault="00AF4B9E" w:rsidP="00015CB8">
      <w:pPr>
        <w:spacing w:line="257" w:lineRule="auto"/>
        <w:ind w:left="567" w:right="531"/>
        <w:rPr>
          <w:rFonts w:ascii="Arial" w:eastAsia="Calibri" w:hAnsi="Arial" w:cs="Arial"/>
          <w:sz w:val="22"/>
          <w:szCs w:val="22"/>
        </w:rPr>
      </w:pPr>
    </w:p>
    <w:p w14:paraId="6233F9BE" w14:textId="2BE8CA99" w:rsidR="00AF4B9E" w:rsidRDefault="00AF4B9E"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Restorative justice is a </w:t>
      </w:r>
      <w:proofErr w:type="spellStart"/>
      <w:proofErr w:type="gramStart"/>
      <w:r>
        <w:rPr>
          <w:rFonts w:ascii="Arial" w:eastAsia="Calibri" w:hAnsi="Arial" w:cs="Arial"/>
          <w:sz w:val="22"/>
          <w:szCs w:val="22"/>
        </w:rPr>
        <w:t>well known</w:t>
      </w:r>
      <w:proofErr w:type="spellEnd"/>
      <w:proofErr w:type="gramEnd"/>
      <w:r>
        <w:rPr>
          <w:rFonts w:ascii="Arial" w:eastAsia="Calibri" w:hAnsi="Arial" w:cs="Arial"/>
          <w:sz w:val="22"/>
          <w:szCs w:val="22"/>
        </w:rPr>
        <w:t xml:space="preserve"> approach used in policing which </w:t>
      </w:r>
      <w:r w:rsidR="001A4368">
        <w:rPr>
          <w:rFonts w:ascii="Arial" w:eastAsia="Calibri" w:hAnsi="Arial" w:cs="Arial"/>
          <w:sz w:val="22"/>
          <w:szCs w:val="22"/>
        </w:rPr>
        <w:t>aims to rehabilitate the offender, usually through encouraging the offender to accept guilt</w:t>
      </w:r>
      <w:r w:rsidR="00941F19">
        <w:rPr>
          <w:rFonts w:ascii="Arial" w:eastAsia="Calibri" w:hAnsi="Arial" w:cs="Arial"/>
          <w:sz w:val="22"/>
          <w:szCs w:val="22"/>
        </w:rPr>
        <w:t>,</w:t>
      </w:r>
      <w:r w:rsidR="001A4368">
        <w:rPr>
          <w:rFonts w:ascii="Arial" w:eastAsia="Calibri" w:hAnsi="Arial" w:cs="Arial"/>
          <w:sz w:val="22"/>
          <w:szCs w:val="22"/>
        </w:rPr>
        <w:t xml:space="preserve"> reflect on their behaviour and how to avoid repeating this behaviour again (</w:t>
      </w:r>
      <w:proofErr w:type="spellStart"/>
      <w:r w:rsidR="001A4368">
        <w:rPr>
          <w:rFonts w:ascii="Arial" w:eastAsia="Calibri" w:hAnsi="Arial" w:cs="Arial"/>
          <w:sz w:val="22"/>
          <w:szCs w:val="22"/>
        </w:rPr>
        <w:t>Weshmann</w:t>
      </w:r>
      <w:proofErr w:type="spellEnd"/>
      <w:r w:rsidR="00DD2891">
        <w:rPr>
          <w:rFonts w:ascii="Arial" w:eastAsia="Calibri" w:hAnsi="Arial" w:cs="Arial"/>
          <w:sz w:val="22"/>
          <w:szCs w:val="22"/>
        </w:rPr>
        <w:t xml:space="preserve"> et al.,</w:t>
      </w:r>
      <w:r w:rsidR="001A4368">
        <w:rPr>
          <w:rFonts w:ascii="Arial" w:eastAsia="Calibri" w:hAnsi="Arial" w:cs="Arial"/>
          <w:sz w:val="22"/>
          <w:szCs w:val="22"/>
        </w:rPr>
        <w:t xml:space="preserve"> 2020). Research on restorative justice has been widely positive in America however research carried out in the UK is less positive and </w:t>
      </w:r>
      <w:r w:rsidR="00624B15">
        <w:rPr>
          <w:rFonts w:ascii="Arial" w:eastAsia="Calibri" w:hAnsi="Arial" w:cs="Arial"/>
          <w:sz w:val="22"/>
          <w:szCs w:val="22"/>
        </w:rPr>
        <w:t xml:space="preserve">found it to have very little effect. Although more recent research has shown that when the offender meets with the victim and family this has a more positive effect. There is also research to suggest it is more effective in young girls (Adler, et al., 2016). </w:t>
      </w:r>
    </w:p>
    <w:p w14:paraId="16DD234A" w14:textId="77777777" w:rsidR="00700DB6" w:rsidRDefault="00700DB6" w:rsidP="00015CB8">
      <w:pPr>
        <w:spacing w:line="257" w:lineRule="auto"/>
        <w:ind w:left="567" w:right="531"/>
        <w:rPr>
          <w:rFonts w:ascii="Arial" w:eastAsia="Calibri" w:hAnsi="Arial" w:cs="Arial"/>
          <w:sz w:val="22"/>
          <w:szCs w:val="22"/>
        </w:rPr>
      </w:pPr>
    </w:p>
    <w:p w14:paraId="774AE253" w14:textId="23C97C22" w:rsidR="00672FFC" w:rsidRDefault="005A4944" w:rsidP="00433757">
      <w:pPr>
        <w:spacing w:line="257" w:lineRule="auto"/>
        <w:ind w:left="567" w:right="531"/>
        <w:rPr>
          <w:rFonts w:ascii="Arial" w:eastAsia="Calibri" w:hAnsi="Arial" w:cs="Arial"/>
          <w:sz w:val="22"/>
          <w:szCs w:val="22"/>
        </w:rPr>
      </w:pPr>
      <w:r>
        <w:rPr>
          <w:rFonts w:ascii="Arial" w:eastAsia="Calibri" w:hAnsi="Arial" w:cs="Arial"/>
          <w:sz w:val="22"/>
          <w:szCs w:val="22"/>
        </w:rPr>
        <w:t xml:space="preserve">Research has shown that potentially ineffective and harmful approaches to prevent youth offending and reoffending </w:t>
      </w:r>
      <w:proofErr w:type="gramStart"/>
      <w:r>
        <w:rPr>
          <w:rFonts w:ascii="Arial" w:eastAsia="Calibri" w:hAnsi="Arial" w:cs="Arial"/>
          <w:sz w:val="22"/>
          <w:szCs w:val="22"/>
        </w:rPr>
        <w:t>and in some cases</w:t>
      </w:r>
      <w:proofErr w:type="gramEnd"/>
      <w:r>
        <w:rPr>
          <w:rFonts w:ascii="Arial" w:eastAsia="Calibri" w:hAnsi="Arial" w:cs="Arial"/>
          <w:sz w:val="22"/>
          <w:szCs w:val="22"/>
        </w:rPr>
        <w:t xml:space="preserve"> can make things worse</w:t>
      </w:r>
      <w:r w:rsidR="00672FFC">
        <w:rPr>
          <w:rFonts w:ascii="Arial" w:eastAsia="Calibri" w:hAnsi="Arial" w:cs="Arial"/>
          <w:sz w:val="22"/>
          <w:szCs w:val="22"/>
        </w:rPr>
        <w:t>. These deterrent based schemes inform the child about potential consequence of crime such as meeting prisoners. Studies into these approaches have shown that they are not only ineffective but can on occasions increase the likelihood of offending in youths (HM Inspectorate of Probation, 2023).</w:t>
      </w:r>
      <w:r w:rsidR="007778DD">
        <w:rPr>
          <w:rFonts w:ascii="Arial" w:eastAsia="Calibri" w:hAnsi="Arial" w:cs="Arial"/>
          <w:sz w:val="22"/>
          <w:szCs w:val="22"/>
        </w:rPr>
        <w:t xml:space="preserve"> It is also noted within this report that it can be difficult to evidence whether prevention programmes are successful, and the reason for this is that the absence of a crime could be attributed to many different causes.</w:t>
      </w:r>
    </w:p>
    <w:p w14:paraId="49FC9E0C" w14:textId="77777777" w:rsidR="00672FFC" w:rsidRDefault="00672FFC" w:rsidP="00433757">
      <w:pPr>
        <w:spacing w:line="257" w:lineRule="auto"/>
        <w:ind w:left="567" w:right="531"/>
        <w:rPr>
          <w:rFonts w:ascii="Arial" w:eastAsia="Calibri" w:hAnsi="Arial" w:cs="Arial"/>
          <w:sz w:val="22"/>
          <w:szCs w:val="22"/>
        </w:rPr>
      </w:pPr>
    </w:p>
    <w:p w14:paraId="1626462D" w14:textId="1A072150" w:rsidR="001207FF" w:rsidRDefault="001207FF"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In conclusion, this essay has focused on the effectiveness of early intervention to prevent young people entering and re-entering the criminal justice system covering positive approaches such as therapeutic interventions and restorative justice. The essay has also addressed potentially ineffective approaches such as </w:t>
      </w:r>
      <w:r w:rsidR="00912651">
        <w:rPr>
          <w:rFonts w:ascii="Arial" w:eastAsia="Calibri" w:hAnsi="Arial" w:cs="Arial"/>
          <w:sz w:val="22"/>
          <w:szCs w:val="22"/>
        </w:rPr>
        <w:t>deterrent approaches</w:t>
      </w:r>
      <w:r>
        <w:rPr>
          <w:rFonts w:ascii="Arial" w:eastAsia="Calibri" w:hAnsi="Arial" w:cs="Arial"/>
          <w:sz w:val="22"/>
          <w:szCs w:val="22"/>
        </w:rPr>
        <w:t xml:space="preserve"> which can </w:t>
      </w:r>
      <w:proofErr w:type="gramStart"/>
      <w:r>
        <w:rPr>
          <w:rFonts w:ascii="Arial" w:eastAsia="Calibri" w:hAnsi="Arial" w:cs="Arial"/>
          <w:sz w:val="22"/>
          <w:szCs w:val="22"/>
        </w:rPr>
        <w:t>actually increase</w:t>
      </w:r>
      <w:proofErr w:type="gramEnd"/>
      <w:r>
        <w:rPr>
          <w:rFonts w:ascii="Arial" w:eastAsia="Calibri" w:hAnsi="Arial" w:cs="Arial"/>
          <w:sz w:val="22"/>
          <w:szCs w:val="22"/>
        </w:rPr>
        <w:t xml:space="preserve"> reoffending. Furthermore, the essay has also discussed that </w:t>
      </w:r>
      <w:r w:rsidR="00912651">
        <w:rPr>
          <w:rFonts w:ascii="Arial" w:eastAsia="Calibri" w:hAnsi="Arial" w:cs="Arial"/>
          <w:sz w:val="22"/>
          <w:szCs w:val="22"/>
        </w:rPr>
        <w:t>prevention programmes can be difficult to measure as the absence of a crime could be for many different factors and not solely on the prevention scheme.</w:t>
      </w:r>
      <w:r w:rsidR="00BD4D2D">
        <w:rPr>
          <w:rFonts w:ascii="Arial" w:eastAsia="Calibri" w:hAnsi="Arial" w:cs="Arial"/>
          <w:sz w:val="22"/>
          <w:szCs w:val="22"/>
        </w:rPr>
        <w:t xml:space="preserve"> Clearly, to understand this </w:t>
      </w:r>
      <w:proofErr w:type="gramStart"/>
      <w:r w:rsidR="00BD4D2D">
        <w:rPr>
          <w:rFonts w:ascii="Arial" w:eastAsia="Calibri" w:hAnsi="Arial" w:cs="Arial"/>
          <w:sz w:val="22"/>
          <w:szCs w:val="22"/>
        </w:rPr>
        <w:t xml:space="preserve">more </w:t>
      </w:r>
      <w:r w:rsidR="00433757">
        <w:rPr>
          <w:rFonts w:ascii="Arial" w:eastAsia="Calibri" w:hAnsi="Arial" w:cs="Arial"/>
          <w:sz w:val="22"/>
          <w:szCs w:val="22"/>
        </w:rPr>
        <w:t>further</w:t>
      </w:r>
      <w:proofErr w:type="gramEnd"/>
      <w:r w:rsidR="00BD4D2D">
        <w:rPr>
          <w:rFonts w:ascii="Arial" w:eastAsia="Calibri" w:hAnsi="Arial" w:cs="Arial"/>
          <w:sz w:val="22"/>
          <w:szCs w:val="22"/>
        </w:rPr>
        <w:t xml:space="preserve"> work needs to be done to support agencies in deterring young people away from offending and reoffending.</w:t>
      </w:r>
    </w:p>
    <w:p w14:paraId="34A368FB" w14:textId="77777777" w:rsidR="001207FF" w:rsidRDefault="001207FF" w:rsidP="00015CB8">
      <w:pPr>
        <w:spacing w:line="257" w:lineRule="auto"/>
        <w:ind w:left="567" w:right="531"/>
        <w:rPr>
          <w:rFonts w:ascii="Arial" w:eastAsia="Calibri" w:hAnsi="Arial" w:cs="Arial"/>
          <w:sz w:val="22"/>
          <w:szCs w:val="22"/>
        </w:rPr>
      </w:pPr>
    </w:p>
    <w:p w14:paraId="5FCB10EA" w14:textId="79B60359" w:rsidR="00E40341" w:rsidRDefault="001207FF"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Words: </w:t>
      </w:r>
      <w:r w:rsidR="00BD4D2D">
        <w:rPr>
          <w:rFonts w:ascii="Arial" w:eastAsia="Calibri" w:hAnsi="Arial" w:cs="Arial"/>
          <w:sz w:val="22"/>
          <w:szCs w:val="22"/>
        </w:rPr>
        <w:t xml:space="preserve"> </w:t>
      </w:r>
      <w:r>
        <w:rPr>
          <w:rFonts w:ascii="Arial" w:eastAsia="Calibri" w:hAnsi="Arial" w:cs="Arial"/>
          <w:sz w:val="22"/>
          <w:szCs w:val="22"/>
        </w:rPr>
        <w:t>9</w:t>
      </w:r>
      <w:r w:rsidR="00BA05E6">
        <w:rPr>
          <w:rFonts w:ascii="Arial" w:eastAsia="Calibri" w:hAnsi="Arial" w:cs="Arial"/>
          <w:sz w:val="22"/>
          <w:szCs w:val="22"/>
        </w:rPr>
        <w:t>35</w:t>
      </w:r>
    </w:p>
    <w:p w14:paraId="2D7EFB3E" w14:textId="77777777" w:rsidR="00E40341" w:rsidRDefault="00E40341" w:rsidP="00015CB8">
      <w:pPr>
        <w:spacing w:line="257" w:lineRule="auto"/>
        <w:ind w:left="567" w:right="531"/>
        <w:rPr>
          <w:rFonts w:ascii="Arial" w:eastAsia="Calibri" w:hAnsi="Arial" w:cs="Arial"/>
          <w:sz w:val="22"/>
          <w:szCs w:val="22"/>
        </w:rPr>
      </w:pPr>
    </w:p>
    <w:p w14:paraId="5A709470" w14:textId="3AF9E5EB" w:rsidR="00E37EFB" w:rsidRDefault="00E37EFB"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References </w:t>
      </w:r>
    </w:p>
    <w:p w14:paraId="764BB95F" w14:textId="77777777" w:rsidR="004D2E2A" w:rsidRDefault="004D2E2A" w:rsidP="00015CB8">
      <w:pPr>
        <w:spacing w:line="257" w:lineRule="auto"/>
        <w:ind w:left="567" w:right="531"/>
        <w:rPr>
          <w:rFonts w:ascii="Arial" w:eastAsia="Calibri" w:hAnsi="Arial" w:cs="Arial"/>
          <w:sz w:val="22"/>
          <w:szCs w:val="22"/>
        </w:rPr>
      </w:pPr>
    </w:p>
    <w:p w14:paraId="59763D72" w14:textId="5A13034D" w:rsidR="004D2E2A" w:rsidRDefault="004D2E2A" w:rsidP="004D2E2A">
      <w:pPr>
        <w:spacing w:line="257" w:lineRule="auto"/>
        <w:ind w:left="567" w:right="531"/>
      </w:pPr>
      <w:r w:rsidRPr="004D2E2A">
        <w:rPr>
          <w:rFonts w:ascii="Arial" w:eastAsia="Calibri" w:hAnsi="Arial" w:cs="Arial"/>
          <w:sz w:val="22"/>
          <w:szCs w:val="22"/>
        </w:rPr>
        <w:lastRenderedPageBreak/>
        <w:t xml:space="preserve">Adler, J. R., Edwards, S. K., Scally, M., Gill, D., </w:t>
      </w:r>
      <w:proofErr w:type="spellStart"/>
      <w:r w:rsidRPr="004D2E2A">
        <w:rPr>
          <w:rFonts w:ascii="Arial" w:eastAsia="Calibri" w:hAnsi="Arial" w:cs="Arial"/>
          <w:sz w:val="22"/>
          <w:szCs w:val="22"/>
        </w:rPr>
        <w:t>Puniskis</w:t>
      </w:r>
      <w:proofErr w:type="spellEnd"/>
      <w:r w:rsidRPr="004D2E2A">
        <w:rPr>
          <w:rFonts w:ascii="Arial" w:eastAsia="Calibri" w:hAnsi="Arial" w:cs="Arial"/>
          <w:sz w:val="22"/>
          <w:szCs w:val="22"/>
        </w:rPr>
        <w:t xml:space="preserve">, M. J., </w:t>
      </w:r>
      <w:proofErr w:type="spellStart"/>
      <w:r w:rsidRPr="004D2E2A">
        <w:rPr>
          <w:rFonts w:ascii="Arial" w:eastAsia="Calibri" w:hAnsi="Arial" w:cs="Arial"/>
          <w:sz w:val="22"/>
          <w:szCs w:val="22"/>
        </w:rPr>
        <w:t>Gekoski</w:t>
      </w:r>
      <w:proofErr w:type="spellEnd"/>
      <w:r w:rsidRPr="004D2E2A">
        <w:rPr>
          <w:rFonts w:ascii="Arial" w:eastAsia="Calibri" w:hAnsi="Arial" w:cs="Arial"/>
          <w:sz w:val="22"/>
          <w:szCs w:val="22"/>
        </w:rPr>
        <w:t xml:space="preserve">, A., &amp; Horvath, M. A. H. (2016). What Works in Managing Young People </w:t>
      </w:r>
      <w:proofErr w:type="gramStart"/>
      <w:r w:rsidRPr="004D2E2A">
        <w:rPr>
          <w:rFonts w:ascii="Arial" w:eastAsia="Calibri" w:hAnsi="Arial" w:cs="Arial"/>
          <w:sz w:val="22"/>
          <w:szCs w:val="22"/>
        </w:rPr>
        <w:t>who</w:t>
      </w:r>
      <w:proofErr w:type="gramEnd"/>
      <w:r w:rsidRPr="004D2E2A">
        <w:rPr>
          <w:rFonts w:ascii="Arial" w:eastAsia="Calibri" w:hAnsi="Arial" w:cs="Arial"/>
          <w:sz w:val="22"/>
          <w:szCs w:val="22"/>
        </w:rPr>
        <w:t xml:space="preserve"> Offend? A Summary of the International Evidence. Forensic Psychological Services at Middlesex University Ministry of Justice Analytical Series. Available at: </w:t>
      </w:r>
      <w:hyperlink r:id="rId10" w:history="1">
        <w:r w:rsidRPr="007D4F1B">
          <w:rPr>
            <w:rStyle w:val="Hyperlink"/>
            <w:rFonts w:ascii="Arial" w:eastAsia="Calibri" w:hAnsi="Arial" w:cs="Arial"/>
            <w:sz w:val="22"/>
            <w:szCs w:val="22"/>
          </w:rPr>
          <w:t>http://www.justice.gov.uk/publications/researchand-analysis/moj</w:t>
        </w:r>
      </w:hyperlink>
      <w:r>
        <w:rPr>
          <w:rFonts w:ascii="Arial" w:eastAsia="Calibri" w:hAnsi="Arial" w:cs="Arial"/>
          <w:sz w:val="22"/>
          <w:szCs w:val="22"/>
        </w:rPr>
        <w:t xml:space="preserve"> Accessed 31/10/2024</w:t>
      </w:r>
    </w:p>
    <w:p w14:paraId="091DD9E4" w14:textId="77777777" w:rsidR="004D7133" w:rsidRDefault="004D7133" w:rsidP="00015CB8">
      <w:pPr>
        <w:spacing w:line="257" w:lineRule="auto"/>
        <w:ind w:left="567" w:right="531"/>
      </w:pPr>
    </w:p>
    <w:p w14:paraId="3FC6C3D9" w14:textId="77777777" w:rsidR="004D7133" w:rsidRDefault="004D7133" w:rsidP="00015CB8">
      <w:pPr>
        <w:spacing w:line="257" w:lineRule="auto"/>
        <w:ind w:left="567" w:right="531"/>
        <w:rPr>
          <w:rFonts w:ascii="Arial" w:eastAsia="Calibri" w:hAnsi="Arial" w:cs="Arial"/>
          <w:sz w:val="22"/>
          <w:szCs w:val="22"/>
        </w:rPr>
      </w:pPr>
    </w:p>
    <w:p w14:paraId="6B161022" w14:textId="4A2DEA6A" w:rsidR="0058373B" w:rsidRDefault="0058373B" w:rsidP="00015CB8">
      <w:pPr>
        <w:spacing w:line="257" w:lineRule="auto"/>
        <w:ind w:left="567" w:right="531"/>
        <w:rPr>
          <w:rFonts w:ascii="Arial" w:eastAsia="Calibri" w:hAnsi="Arial" w:cs="Arial"/>
          <w:sz w:val="22"/>
          <w:szCs w:val="22"/>
        </w:rPr>
      </w:pPr>
      <w:r w:rsidRPr="0058373B">
        <w:rPr>
          <w:rFonts w:ascii="Arial" w:eastAsia="Calibri" w:hAnsi="Arial" w:cs="Arial"/>
          <w:sz w:val="22"/>
          <w:szCs w:val="22"/>
        </w:rPr>
        <w:t>Dishion, T. J., &amp; Dodge, K. A. (2009). Peer contagion in interventions for children and adolescents: Moving towards an understanding of the ecology and dynamics of change. Journal of Abnormal Child Psychology, 33, 395–400.</w:t>
      </w:r>
    </w:p>
    <w:p w14:paraId="546FA326" w14:textId="77777777" w:rsidR="005152E2" w:rsidRDefault="005152E2" w:rsidP="00015CB8">
      <w:pPr>
        <w:spacing w:line="257" w:lineRule="auto"/>
        <w:ind w:left="567" w:right="531"/>
        <w:rPr>
          <w:rFonts w:ascii="Arial" w:eastAsia="Calibri" w:hAnsi="Arial" w:cs="Arial"/>
          <w:sz w:val="22"/>
          <w:szCs w:val="22"/>
        </w:rPr>
      </w:pPr>
    </w:p>
    <w:p w14:paraId="04A1DB2B" w14:textId="1504D030" w:rsidR="005152E2" w:rsidRDefault="005152E2"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HM Inspectorate of Probation (2023) The evidence base – youth justice </w:t>
      </w:r>
      <w:proofErr w:type="gramStart"/>
      <w:r>
        <w:rPr>
          <w:rFonts w:ascii="Arial" w:eastAsia="Calibri" w:hAnsi="Arial" w:cs="Arial"/>
          <w:sz w:val="22"/>
          <w:szCs w:val="22"/>
        </w:rPr>
        <w:t>services :</w:t>
      </w:r>
      <w:proofErr w:type="gramEnd"/>
      <w:r>
        <w:rPr>
          <w:rFonts w:ascii="Arial" w:eastAsia="Calibri" w:hAnsi="Arial" w:cs="Arial"/>
          <w:sz w:val="22"/>
          <w:szCs w:val="22"/>
        </w:rPr>
        <w:t xml:space="preserve"> Prevention. Available at </w:t>
      </w:r>
      <w:hyperlink r:id="rId11" w:history="1">
        <w:r w:rsidRPr="00AB122D">
          <w:rPr>
            <w:rStyle w:val="Hyperlink"/>
            <w:rFonts w:ascii="Arial" w:eastAsia="Calibri" w:hAnsi="Arial" w:cs="Arial"/>
            <w:sz w:val="22"/>
            <w:szCs w:val="22"/>
          </w:rPr>
          <w:t>https://www.justiceinspectorates.gov.uk/hmiprobation/research/the-evidence-base-youth-offending-services/specific-types-of-delivery/prevention/#:~:text=Deterrence-based%20schemes%20have%20been%20found%20to%20increase%20offending%2C,of%20preventative%20work%20have%20a%20robust%20embedded%20evaluation</w:t>
        </w:r>
      </w:hyperlink>
      <w:r w:rsidRPr="005152E2">
        <w:rPr>
          <w:rFonts w:ascii="Arial" w:eastAsia="Calibri" w:hAnsi="Arial" w:cs="Arial"/>
          <w:sz w:val="22"/>
          <w:szCs w:val="22"/>
        </w:rPr>
        <w:t>.</w:t>
      </w:r>
      <w:r>
        <w:rPr>
          <w:rFonts w:ascii="Arial" w:eastAsia="Calibri" w:hAnsi="Arial" w:cs="Arial"/>
          <w:sz w:val="22"/>
          <w:szCs w:val="22"/>
        </w:rPr>
        <w:t xml:space="preserve"> Accessed 13/01/2025</w:t>
      </w:r>
    </w:p>
    <w:p w14:paraId="1E9F1663" w14:textId="77777777" w:rsidR="0058373B" w:rsidRDefault="0058373B" w:rsidP="00015CB8">
      <w:pPr>
        <w:spacing w:line="257" w:lineRule="auto"/>
        <w:ind w:left="567" w:right="531"/>
        <w:rPr>
          <w:rFonts w:ascii="Arial" w:eastAsia="Calibri" w:hAnsi="Arial" w:cs="Arial"/>
          <w:sz w:val="22"/>
          <w:szCs w:val="22"/>
        </w:rPr>
      </w:pPr>
    </w:p>
    <w:p w14:paraId="3CA1F512" w14:textId="12FB7564" w:rsidR="0020689C" w:rsidRPr="002D5395" w:rsidRDefault="0020689C" w:rsidP="0020689C">
      <w:pPr>
        <w:rPr>
          <w:rFonts w:ascii="Arial" w:hAnsi="Arial" w:cs="Arial"/>
          <w:sz w:val="24"/>
          <w:szCs w:val="24"/>
        </w:rPr>
      </w:pPr>
      <w:r>
        <w:rPr>
          <w:rFonts w:ascii="Arial" w:hAnsi="Arial" w:cs="Arial"/>
          <w:sz w:val="24"/>
          <w:szCs w:val="24"/>
        </w:rPr>
        <w:t xml:space="preserve">         </w:t>
      </w:r>
      <w:proofErr w:type="gramStart"/>
      <w:r w:rsidRPr="002D5395">
        <w:rPr>
          <w:rFonts w:ascii="Arial" w:hAnsi="Arial" w:cs="Arial"/>
          <w:sz w:val="24"/>
          <w:szCs w:val="24"/>
        </w:rPr>
        <w:t>Mann ,</w:t>
      </w:r>
      <w:proofErr w:type="gramEnd"/>
      <w:r w:rsidRPr="002D5395">
        <w:rPr>
          <w:rFonts w:ascii="Arial" w:hAnsi="Arial" w:cs="Arial"/>
          <w:sz w:val="24"/>
          <w:szCs w:val="24"/>
        </w:rPr>
        <w:t xml:space="preserve"> J. (2018) 18-25 diversion scheme, 18-25 Diversion scheme | Centre for </w:t>
      </w:r>
      <w:r>
        <w:rPr>
          <w:rFonts w:ascii="Arial" w:hAnsi="Arial" w:cs="Arial"/>
          <w:sz w:val="24"/>
          <w:szCs w:val="24"/>
        </w:rPr>
        <w:t xml:space="preserve">       </w:t>
      </w:r>
      <w:r w:rsidRPr="002D5395">
        <w:rPr>
          <w:rFonts w:ascii="Arial" w:hAnsi="Arial" w:cs="Arial"/>
          <w:sz w:val="24"/>
          <w:szCs w:val="24"/>
        </w:rPr>
        <w:t xml:space="preserve">Justice Innovation. Available at: </w:t>
      </w:r>
      <w:hyperlink r:id="rId12" w:history="1">
        <w:r w:rsidRPr="002D5395">
          <w:rPr>
            <w:rStyle w:val="Hyperlink"/>
            <w:rFonts w:ascii="Arial" w:hAnsi="Arial" w:cs="Arial"/>
            <w:color w:val="auto"/>
            <w:sz w:val="24"/>
            <w:szCs w:val="24"/>
          </w:rPr>
          <w:t>https://justiceinnovation.org/project/18-25-diversion-scheme</w:t>
        </w:r>
      </w:hyperlink>
      <w:r w:rsidRPr="002D5395">
        <w:rPr>
          <w:rFonts w:ascii="Arial" w:hAnsi="Arial" w:cs="Arial"/>
          <w:sz w:val="24"/>
          <w:szCs w:val="24"/>
        </w:rPr>
        <w:t xml:space="preserve">. Accessed: </w:t>
      </w:r>
      <w:r>
        <w:rPr>
          <w:rFonts w:ascii="Arial" w:hAnsi="Arial" w:cs="Arial"/>
          <w:sz w:val="24"/>
          <w:szCs w:val="24"/>
        </w:rPr>
        <w:t>13/01/2025</w:t>
      </w:r>
      <w:r w:rsidRPr="002D5395">
        <w:rPr>
          <w:rFonts w:ascii="Arial" w:hAnsi="Arial" w:cs="Arial"/>
          <w:sz w:val="24"/>
          <w:szCs w:val="24"/>
        </w:rPr>
        <w:t xml:space="preserve"> </w:t>
      </w:r>
    </w:p>
    <w:p w14:paraId="760305C7" w14:textId="77777777" w:rsidR="00DB6ACC" w:rsidRDefault="00DB6ACC" w:rsidP="00015CB8">
      <w:pPr>
        <w:spacing w:line="257" w:lineRule="auto"/>
        <w:ind w:left="567" w:right="531"/>
        <w:rPr>
          <w:rFonts w:ascii="Arial" w:eastAsia="Calibri" w:hAnsi="Arial" w:cs="Arial"/>
          <w:sz w:val="22"/>
          <w:szCs w:val="22"/>
        </w:rPr>
      </w:pPr>
    </w:p>
    <w:p w14:paraId="2FDDB961" w14:textId="77777777" w:rsidR="00AF4B9E" w:rsidRDefault="00AF4B9E" w:rsidP="00015CB8">
      <w:pPr>
        <w:spacing w:line="257" w:lineRule="auto"/>
        <w:ind w:left="567" w:right="531"/>
        <w:rPr>
          <w:rFonts w:ascii="Arial" w:eastAsia="Calibri" w:hAnsi="Arial" w:cs="Arial"/>
          <w:sz w:val="22"/>
          <w:szCs w:val="22"/>
        </w:rPr>
      </w:pPr>
    </w:p>
    <w:p w14:paraId="384058E2" w14:textId="79906182" w:rsidR="006F5DD4" w:rsidRDefault="001861BA"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Saxena, S. (2024) Understanding the effectiveness of Cognitive Behavioural Therapy: A study on offenders. Annals of neurosciences. 2024 </w:t>
      </w:r>
    </w:p>
    <w:p w14:paraId="6F9F1485" w14:textId="77777777" w:rsidR="001861BA" w:rsidRDefault="001861BA" w:rsidP="00015CB8">
      <w:pPr>
        <w:spacing w:line="257" w:lineRule="auto"/>
        <w:ind w:left="567" w:right="531"/>
        <w:rPr>
          <w:rFonts w:ascii="Arial" w:eastAsia="Calibri" w:hAnsi="Arial" w:cs="Arial"/>
          <w:sz w:val="22"/>
          <w:szCs w:val="22"/>
        </w:rPr>
      </w:pPr>
    </w:p>
    <w:p w14:paraId="3EB0B823" w14:textId="10C76F5A" w:rsidR="006F5DD4" w:rsidRDefault="004D2E2A" w:rsidP="00015CB8">
      <w:pPr>
        <w:spacing w:line="257" w:lineRule="auto"/>
        <w:ind w:left="567" w:right="531"/>
        <w:rPr>
          <w:rFonts w:ascii="Arial" w:eastAsia="Calibri" w:hAnsi="Arial" w:cs="Arial"/>
          <w:sz w:val="22"/>
          <w:szCs w:val="22"/>
        </w:rPr>
      </w:pPr>
      <w:proofErr w:type="spellStart"/>
      <w:r w:rsidRPr="004D2E2A">
        <w:rPr>
          <w:rFonts w:ascii="Arial" w:eastAsia="Calibri" w:hAnsi="Arial" w:cs="Arial"/>
          <w:sz w:val="22"/>
          <w:szCs w:val="22"/>
        </w:rPr>
        <w:t>Wieshmann</w:t>
      </w:r>
      <w:proofErr w:type="spellEnd"/>
      <w:r w:rsidRPr="004D2E2A">
        <w:rPr>
          <w:rFonts w:ascii="Arial" w:eastAsia="Calibri" w:hAnsi="Arial" w:cs="Arial"/>
          <w:sz w:val="22"/>
          <w:szCs w:val="22"/>
        </w:rPr>
        <w:t>, H., Davies, M., Sugg, O., Davis, S. &amp; Ruda, S. (2020). Violence in London: what we know and how to respond. The Behavioural Insights Team.</w:t>
      </w:r>
    </w:p>
    <w:p w14:paraId="2AFC234F" w14:textId="77777777" w:rsidR="00D73ABD" w:rsidRDefault="00D73ABD" w:rsidP="00015CB8">
      <w:pPr>
        <w:spacing w:line="257" w:lineRule="auto"/>
        <w:ind w:left="567" w:right="531"/>
        <w:rPr>
          <w:rFonts w:ascii="Arial" w:eastAsia="Calibri" w:hAnsi="Arial" w:cs="Arial"/>
          <w:sz w:val="22"/>
          <w:szCs w:val="22"/>
        </w:rPr>
      </w:pPr>
    </w:p>
    <w:p w14:paraId="5B142549" w14:textId="77777777" w:rsidR="00D73ABD" w:rsidRDefault="00D73ABD" w:rsidP="00D73ABD">
      <w:pPr>
        <w:spacing w:line="257" w:lineRule="auto"/>
        <w:ind w:left="567" w:right="531"/>
        <w:rPr>
          <w:rFonts w:ascii="Arial" w:eastAsia="Calibri" w:hAnsi="Arial" w:cs="Arial"/>
          <w:sz w:val="22"/>
          <w:szCs w:val="22"/>
        </w:rPr>
      </w:pPr>
      <w:r w:rsidRPr="0058373B">
        <w:rPr>
          <w:rFonts w:ascii="Arial" w:eastAsia="Calibri" w:hAnsi="Arial" w:cs="Arial"/>
          <w:sz w:val="22"/>
          <w:szCs w:val="22"/>
        </w:rPr>
        <w:t xml:space="preserve">Wilson, D., </w:t>
      </w:r>
      <w:proofErr w:type="spellStart"/>
      <w:r w:rsidRPr="0058373B">
        <w:rPr>
          <w:rFonts w:ascii="Arial" w:eastAsia="Calibri" w:hAnsi="Arial" w:cs="Arial"/>
          <w:sz w:val="22"/>
          <w:szCs w:val="22"/>
        </w:rPr>
        <w:t>MacKenzie</w:t>
      </w:r>
      <w:proofErr w:type="spellEnd"/>
      <w:r w:rsidRPr="0058373B">
        <w:rPr>
          <w:rFonts w:ascii="Arial" w:eastAsia="Calibri" w:hAnsi="Arial" w:cs="Arial"/>
          <w:sz w:val="22"/>
          <w:szCs w:val="22"/>
        </w:rPr>
        <w:t xml:space="preserve">, D. L., &amp; Mitchell, F. N. (2005). Effects of correctional boot camps on offending. Campbell Systematic Reviews, 2005:6. Available from: </w:t>
      </w:r>
      <w:hyperlink r:id="rId13" w:history="1">
        <w:r w:rsidRPr="00511E2C">
          <w:rPr>
            <w:rStyle w:val="Hyperlink"/>
            <w:rFonts w:ascii="Arial" w:eastAsia="Calibri" w:hAnsi="Arial" w:cs="Arial"/>
            <w:sz w:val="22"/>
            <w:szCs w:val="22"/>
          </w:rPr>
          <w:t>http://www.campbellcollaboration.org/lib/project/1</w:t>
        </w:r>
      </w:hyperlink>
    </w:p>
    <w:p w14:paraId="1FB76E6E" w14:textId="77777777" w:rsidR="00D73ABD" w:rsidRDefault="00D73ABD" w:rsidP="00015CB8">
      <w:pPr>
        <w:spacing w:line="257" w:lineRule="auto"/>
        <w:ind w:left="567" w:right="531"/>
        <w:rPr>
          <w:rFonts w:ascii="Arial" w:eastAsia="Calibri" w:hAnsi="Arial" w:cs="Arial"/>
          <w:sz w:val="22"/>
          <w:szCs w:val="22"/>
        </w:rPr>
      </w:pPr>
    </w:p>
    <w:p w14:paraId="2D1DEC69" w14:textId="77777777" w:rsidR="00D73ABD" w:rsidRDefault="00D73ABD" w:rsidP="00015CB8">
      <w:pPr>
        <w:spacing w:line="257" w:lineRule="auto"/>
        <w:ind w:left="567" w:right="531"/>
        <w:rPr>
          <w:rFonts w:ascii="Arial" w:eastAsia="Calibri" w:hAnsi="Arial" w:cs="Arial"/>
          <w:sz w:val="22"/>
          <w:szCs w:val="22"/>
        </w:rPr>
      </w:pPr>
    </w:p>
    <w:p w14:paraId="68DFAD70" w14:textId="77777777" w:rsidR="00D73ABD" w:rsidRDefault="00D73ABD" w:rsidP="00D73ABD">
      <w:pPr>
        <w:spacing w:line="257" w:lineRule="auto"/>
        <w:ind w:left="567" w:right="531"/>
        <w:rPr>
          <w:rFonts w:ascii="Arial" w:eastAsia="Calibri" w:hAnsi="Arial" w:cs="Arial"/>
          <w:sz w:val="22"/>
          <w:szCs w:val="22"/>
        </w:rPr>
      </w:pPr>
      <w:r>
        <w:rPr>
          <w:rFonts w:ascii="Arial" w:eastAsia="Calibri" w:hAnsi="Arial" w:cs="Arial"/>
          <w:sz w:val="22"/>
          <w:szCs w:val="22"/>
        </w:rPr>
        <w:t xml:space="preserve">Youth Crime Commission (2024) Early intervention. Available at </w:t>
      </w:r>
      <w:hyperlink r:id="rId14" w:history="1">
        <w:r w:rsidRPr="004F6F91">
          <w:rPr>
            <w:rStyle w:val="Hyperlink"/>
            <w:rFonts w:ascii="Arial" w:eastAsia="Calibri" w:hAnsi="Arial" w:cs="Arial"/>
            <w:sz w:val="22"/>
            <w:szCs w:val="22"/>
          </w:rPr>
          <w:t>https://www.youthcrimecommission.org.uk/early-intervention/</w:t>
        </w:r>
      </w:hyperlink>
      <w:r>
        <w:rPr>
          <w:rFonts w:ascii="Arial" w:eastAsia="Calibri" w:hAnsi="Arial" w:cs="Arial"/>
          <w:sz w:val="22"/>
          <w:szCs w:val="22"/>
        </w:rPr>
        <w:t xml:space="preserve"> Accessed 30/10/2024</w:t>
      </w:r>
    </w:p>
    <w:p w14:paraId="49089241" w14:textId="77777777" w:rsidR="00D73ABD" w:rsidRDefault="00D73ABD" w:rsidP="00015CB8">
      <w:pPr>
        <w:spacing w:line="257" w:lineRule="auto"/>
        <w:ind w:left="567" w:right="531"/>
        <w:rPr>
          <w:rFonts w:ascii="Arial" w:eastAsia="Calibri" w:hAnsi="Arial" w:cs="Arial"/>
          <w:sz w:val="22"/>
          <w:szCs w:val="22"/>
        </w:rPr>
      </w:pPr>
    </w:p>
    <w:p w14:paraId="74D3DBE7" w14:textId="2333DE59" w:rsidR="00220B02" w:rsidRDefault="00220B02" w:rsidP="00015CB8">
      <w:pPr>
        <w:spacing w:line="257" w:lineRule="auto"/>
        <w:ind w:left="567" w:right="531"/>
        <w:rPr>
          <w:rFonts w:ascii="Arial" w:eastAsia="Calibri" w:hAnsi="Arial" w:cs="Arial"/>
          <w:sz w:val="22"/>
          <w:szCs w:val="22"/>
        </w:rPr>
      </w:pPr>
      <w:r>
        <w:rPr>
          <w:rFonts w:ascii="Arial" w:eastAsia="Calibri" w:hAnsi="Arial" w:cs="Arial"/>
          <w:sz w:val="22"/>
          <w:szCs w:val="22"/>
        </w:rPr>
        <w:t xml:space="preserve">Youth.Gov (2023) Prevention and Early intervention. Available at </w:t>
      </w:r>
      <w:hyperlink r:id="rId15" w:anchor=":~:text=Early%20intervention%20prevents%20the%20onset%20of%20delinquent%20behavior,5%20While%20many%20past%20approaches%20focus%20on%20remediatin" w:history="1">
        <w:r w:rsidRPr="00EE4191">
          <w:rPr>
            <w:rStyle w:val="Hyperlink"/>
            <w:rFonts w:ascii="Arial" w:eastAsia="Calibri" w:hAnsi="Arial" w:cs="Arial"/>
            <w:sz w:val="22"/>
            <w:szCs w:val="22"/>
          </w:rPr>
          <w:t>https://youth.gov/youth-topics/juvenile-justice/prevention-and-early-intervention#:~:text=Early%20intervention%20prevents%20the%20onset%20of%20delinquent%20behavior,5%20While%20many%20past%20approaches%20focus%20on%20remediatin</w:t>
        </w:r>
      </w:hyperlink>
      <w:r>
        <w:rPr>
          <w:rFonts w:ascii="Arial" w:eastAsia="Calibri" w:hAnsi="Arial" w:cs="Arial"/>
          <w:sz w:val="22"/>
          <w:szCs w:val="22"/>
        </w:rPr>
        <w:t xml:space="preserve"> Accessed 03/01/2024</w:t>
      </w:r>
      <w:r w:rsidR="00654B62">
        <w:rPr>
          <w:rFonts w:ascii="Arial" w:eastAsia="Calibri" w:hAnsi="Arial" w:cs="Arial"/>
          <w:sz w:val="22"/>
          <w:szCs w:val="22"/>
        </w:rPr>
        <w:t xml:space="preserve"> </w:t>
      </w:r>
    </w:p>
    <w:p w14:paraId="6D668D21" w14:textId="77777777" w:rsidR="00422975" w:rsidRDefault="00422975" w:rsidP="00015CB8">
      <w:pPr>
        <w:spacing w:line="257" w:lineRule="auto"/>
        <w:ind w:left="567" w:right="531"/>
        <w:rPr>
          <w:rFonts w:ascii="Arial" w:eastAsia="Calibri" w:hAnsi="Arial" w:cs="Arial"/>
          <w:sz w:val="22"/>
          <w:szCs w:val="22"/>
        </w:rPr>
      </w:pPr>
    </w:p>
    <w:p w14:paraId="69848426" w14:textId="77777777" w:rsidR="00422975" w:rsidRDefault="00422975" w:rsidP="00015CB8">
      <w:pPr>
        <w:spacing w:line="257" w:lineRule="auto"/>
        <w:ind w:left="567" w:right="531"/>
        <w:rPr>
          <w:rFonts w:ascii="Arial" w:eastAsia="Calibri" w:hAnsi="Arial" w:cs="Arial"/>
          <w:sz w:val="22"/>
          <w:szCs w:val="22"/>
        </w:rPr>
      </w:pPr>
    </w:p>
    <w:p w14:paraId="5A468EF7" w14:textId="77777777" w:rsidR="00422975" w:rsidRDefault="00422975" w:rsidP="00015CB8">
      <w:pPr>
        <w:spacing w:line="257" w:lineRule="auto"/>
        <w:ind w:left="567" w:right="531"/>
        <w:rPr>
          <w:rFonts w:ascii="Arial" w:eastAsia="Calibri" w:hAnsi="Arial" w:cs="Arial"/>
          <w:sz w:val="22"/>
          <w:szCs w:val="22"/>
        </w:rPr>
      </w:pPr>
    </w:p>
    <w:p w14:paraId="302E21B2" w14:textId="77777777" w:rsidR="00297D48" w:rsidRDefault="00297D48" w:rsidP="00422975">
      <w:pPr>
        <w:spacing w:line="257" w:lineRule="auto"/>
        <w:ind w:right="531"/>
        <w:rPr>
          <w:rFonts w:ascii="Arial" w:eastAsia="Calibri" w:hAnsi="Arial" w:cs="Arial"/>
          <w:b/>
          <w:bCs/>
          <w:sz w:val="22"/>
          <w:szCs w:val="22"/>
        </w:rPr>
      </w:pPr>
      <w:r>
        <w:rPr>
          <w:rFonts w:ascii="Arial" w:eastAsia="Calibri" w:hAnsi="Arial" w:cs="Arial"/>
          <w:b/>
          <w:bCs/>
          <w:sz w:val="22"/>
          <w:szCs w:val="22"/>
        </w:rPr>
        <w:t>Essay three:</w:t>
      </w:r>
    </w:p>
    <w:p w14:paraId="1120B5FF" w14:textId="154FC465" w:rsidR="00422975" w:rsidRDefault="00422975" w:rsidP="00422975">
      <w:pPr>
        <w:spacing w:line="257" w:lineRule="auto"/>
        <w:ind w:right="531"/>
        <w:rPr>
          <w:rFonts w:ascii="Arial" w:eastAsia="Calibri" w:hAnsi="Arial" w:cs="Arial"/>
          <w:sz w:val="22"/>
          <w:szCs w:val="22"/>
        </w:rPr>
      </w:pPr>
      <w:r w:rsidRPr="00422975">
        <w:rPr>
          <w:rFonts w:ascii="Arial" w:eastAsia="Calibri" w:hAnsi="Arial" w:cs="Arial"/>
          <w:b/>
          <w:bCs/>
          <w:sz w:val="22"/>
          <w:szCs w:val="22"/>
        </w:rPr>
        <w:lastRenderedPageBreak/>
        <w:t xml:space="preserve">Community policing </w:t>
      </w:r>
      <w:r w:rsidRPr="00422975">
        <w:rPr>
          <w:rFonts w:ascii="Arial" w:eastAsia="Calibri" w:hAnsi="Arial" w:cs="Arial"/>
          <w:sz w:val="22"/>
          <w:szCs w:val="22"/>
        </w:rPr>
        <w:t>– Why is partnership working the most effective way to reach groups or communities who are unwilling to engage with police?</w:t>
      </w:r>
    </w:p>
    <w:p w14:paraId="3BB76BA4" w14:textId="0BCA76FA" w:rsidR="00422975" w:rsidRDefault="00422975" w:rsidP="00422975">
      <w:pPr>
        <w:spacing w:line="257" w:lineRule="auto"/>
        <w:ind w:right="531"/>
        <w:rPr>
          <w:rFonts w:ascii="Arial" w:eastAsia="Calibri" w:hAnsi="Arial" w:cs="Arial"/>
          <w:sz w:val="22"/>
          <w:szCs w:val="22"/>
        </w:rPr>
      </w:pPr>
      <w:r>
        <w:rPr>
          <w:rFonts w:ascii="Arial" w:eastAsia="Calibri" w:hAnsi="Arial" w:cs="Arial"/>
          <w:sz w:val="22"/>
          <w:szCs w:val="22"/>
        </w:rPr>
        <w:t>Words 1000</w:t>
      </w:r>
    </w:p>
    <w:p w14:paraId="36961B45" w14:textId="77777777" w:rsidR="00422975" w:rsidRDefault="00422975" w:rsidP="00422975">
      <w:pPr>
        <w:spacing w:line="257" w:lineRule="auto"/>
        <w:ind w:right="531"/>
        <w:rPr>
          <w:rFonts w:ascii="Arial" w:eastAsia="Calibri" w:hAnsi="Arial" w:cs="Arial"/>
          <w:sz w:val="22"/>
          <w:szCs w:val="22"/>
        </w:rPr>
      </w:pPr>
    </w:p>
    <w:p w14:paraId="35050A49" w14:textId="77777777" w:rsidR="00422975" w:rsidRPr="00422975" w:rsidRDefault="00422975" w:rsidP="00422975">
      <w:pPr>
        <w:spacing w:line="257" w:lineRule="auto"/>
        <w:ind w:right="531"/>
        <w:rPr>
          <w:rFonts w:ascii="Arial" w:eastAsia="Calibri" w:hAnsi="Arial" w:cs="Arial"/>
          <w:sz w:val="22"/>
          <w:szCs w:val="22"/>
        </w:rPr>
      </w:pPr>
    </w:p>
    <w:p w14:paraId="711A4A39" w14:textId="223DBA17" w:rsidR="00422975" w:rsidRDefault="00805123" w:rsidP="00805123">
      <w:pPr>
        <w:spacing w:line="257" w:lineRule="auto"/>
        <w:ind w:right="531"/>
        <w:rPr>
          <w:rFonts w:ascii="Arial" w:eastAsia="Calibri" w:hAnsi="Arial" w:cs="Arial"/>
          <w:sz w:val="22"/>
          <w:szCs w:val="22"/>
        </w:rPr>
      </w:pPr>
      <w:r>
        <w:rPr>
          <w:rFonts w:ascii="Arial" w:eastAsia="Calibri" w:hAnsi="Arial" w:cs="Arial"/>
          <w:sz w:val="22"/>
          <w:szCs w:val="22"/>
        </w:rPr>
        <w:t>Partnership working is at the heart of</w:t>
      </w:r>
      <w:r w:rsidR="00620880">
        <w:rPr>
          <w:rFonts w:ascii="Arial" w:eastAsia="Calibri" w:hAnsi="Arial" w:cs="Arial"/>
          <w:sz w:val="22"/>
          <w:szCs w:val="22"/>
        </w:rPr>
        <w:t xml:space="preserve"> </w:t>
      </w:r>
      <w:r>
        <w:rPr>
          <w:rFonts w:ascii="Arial" w:eastAsia="Calibri" w:hAnsi="Arial" w:cs="Arial"/>
          <w:sz w:val="22"/>
          <w:szCs w:val="22"/>
        </w:rPr>
        <w:t>the</w:t>
      </w:r>
      <w:r w:rsidR="00777A40">
        <w:rPr>
          <w:rFonts w:ascii="Arial" w:eastAsia="Calibri" w:hAnsi="Arial" w:cs="Arial"/>
          <w:sz w:val="22"/>
          <w:szCs w:val="22"/>
        </w:rPr>
        <w:t xml:space="preserve"> work carried out by the</w:t>
      </w:r>
      <w:r>
        <w:rPr>
          <w:rFonts w:ascii="Arial" w:eastAsia="Calibri" w:hAnsi="Arial" w:cs="Arial"/>
          <w:sz w:val="22"/>
          <w:szCs w:val="22"/>
        </w:rPr>
        <w:t xml:space="preserve"> </w:t>
      </w:r>
      <w:r w:rsidR="004A6707">
        <w:rPr>
          <w:rFonts w:ascii="Arial" w:eastAsia="Calibri" w:hAnsi="Arial" w:cs="Arial"/>
          <w:sz w:val="22"/>
          <w:szCs w:val="22"/>
        </w:rPr>
        <w:t>P</w:t>
      </w:r>
      <w:r>
        <w:rPr>
          <w:rFonts w:ascii="Arial" w:eastAsia="Calibri" w:hAnsi="Arial" w:cs="Arial"/>
          <w:sz w:val="22"/>
          <w:szCs w:val="22"/>
        </w:rPr>
        <w:t xml:space="preserve">olice and </w:t>
      </w:r>
      <w:r w:rsidR="004A6707">
        <w:rPr>
          <w:rFonts w:ascii="Arial" w:eastAsia="Calibri" w:hAnsi="Arial" w:cs="Arial"/>
          <w:sz w:val="22"/>
          <w:szCs w:val="22"/>
        </w:rPr>
        <w:t>C</w:t>
      </w:r>
      <w:r>
        <w:rPr>
          <w:rFonts w:ascii="Arial" w:eastAsia="Calibri" w:hAnsi="Arial" w:cs="Arial"/>
          <w:sz w:val="22"/>
          <w:szCs w:val="22"/>
        </w:rPr>
        <w:t xml:space="preserve">rime </w:t>
      </w:r>
      <w:r w:rsidR="004A6707">
        <w:rPr>
          <w:rFonts w:ascii="Arial" w:eastAsia="Calibri" w:hAnsi="Arial" w:cs="Arial"/>
          <w:sz w:val="22"/>
          <w:szCs w:val="22"/>
        </w:rPr>
        <w:t>C</w:t>
      </w:r>
      <w:r w:rsidR="00777A40">
        <w:rPr>
          <w:rFonts w:ascii="Arial" w:eastAsia="Calibri" w:hAnsi="Arial" w:cs="Arial"/>
          <w:sz w:val="22"/>
          <w:szCs w:val="22"/>
        </w:rPr>
        <w:t>ommissioner</w:t>
      </w:r>
      <w:r>
        <w:rPr>
          <w:rFonts w:ascii="Arial" w:eastAsia="Calibri" w:hAnsi="Arial" w:cs="Arial"/>
          <w:sz w:val="22"/>
          <w:szCs w:val="22"/>
        </w:rPr>
        <w:t>. The police service cannot deal with every incident in silo and rely on partners to help by using their individual skills to inform and guide them</w:t>
      </w:r>
      <w:r w:rsidR="00777A40">
        <w:rPr>
          <w:rFonts w:ascii="Arial" w:eastAsia="Calibri" w:hAnsi="Arial" w:cs="Arial"/>
          <w:sz w:val="22"/>
          <w:szCs w:val="22"/>
        </w:rPr>
        <w:t xml:space="preserve"> (Farrell, 2024). </w:t>
      </w:r>
      <w:r w:rsidR="005256AE">
        <w:rPr>
          <w:rFonts w:ascii="Arial" w:eastAsia="Calibri" w:hAnsi="Arial" w:cs="Arial"/>
          <w:sz w:val="22"/>
          <w:szCs w:val="22"/>
        </w:rPr>
        <w:t xml:space="preserve">The introduction of the Crime and Disorder Act (1998) formally established partnership working between the police and other community agencies in England and Wales. </w:t>
      </w:r>
      <w:r w:rsidR="00620880">
        <w:rPr>
          <w:rFonts w:ascii="Arial" w:eastAsia="Calibri" w:hAnsi="Arial" w:cs="Arial"/>
          <w:sz w:val="22"/>
          <w:szCs w:val="22"/>
        </w:rPr>
        <w:t xml:space="preserve">This essay will </w:t>
      </w:r>
      <w:r w:rsidR="00160225">
        <w:rPr>
          <w:rFonts w:ascii="Arial" w:eastAsia="Calibri" w:hAnsi="Arial" w:cs="Arial"/>
          <w:sz w:val="22"/>
          <w:szCs w:val="22"/>
        </w:rPr>
        <w:t>explore</w:t>
      </w:r>
      <w:r w:rsidR="00620880">
        <w:rPr>
          <w:rFonts w:ascii="Arial" w:eastAsia="Calibri" w:hAnsi="Arial" w:cs="Arial"/>
          <w:sz w:val="22"/>
          <w:szCs w:val="22"/>
        </w:rPr>
        <w:t xml:space="preserve"> why partnership working is the most effective way to reach groups and communities who are unwilling to engage with police. </w:t>
      </w:r>
    </w:p>
    <w:p w14:paraId="7E959DDC" w14:textId="77777777" w:rsidR="00777A40" w:rsidRDefault="00777A40" w:rsidP="00805123">
      <w:pPr>
        <w:spacing w:line="257" w:lineRule="auto"/>
        <w:ind w:right="531"/>
        <w:rPr>
          <w:rFonts w:ascii="Arial" w:eastAsia="Calibri" w:hAnsi="Arial" w:cs="Arial"/>
          <w:sz w:val="22"/>
          <w:szCs w:val="22"/>
        </w:rPr>
      </w:pPr>
    </w:p>
    <w:p w14:paraId="1F86A77D" w14:textId="2A960F93" w:rsidR="0009144C" w:rsidRDefault="0009144C" w:rsidP="00805123">
      <w:pPr>
        <w:spacing w:line="257" w:lineRule="auto"/>
        <w:ind w:right="531"/>
        <w:rPr>
          <w:rFonts w:ascii="Arial" w:eastAsia="Calibri" w:hAnsi="Arial" w:cs="Arial"/>
          <w:sz w:val="22"/>
          <w:szCs w:val="22"/>
        </w:rPr>
      </w:pPr>
      <w:r>
        <w:rPr>
          <w:rFonts w:ascii="Arial" w:eastAsia="Calibri" w:hAnsi="Arial" w:cs="Arial"/>
          <w:sz w:val="22"/>
          <w:szCs w:val="22"/>
        </w:rPr>
        <w:t xml:space="preserve">College of Policing (2020) state that partnership working </w:t>
      </w:r>
      <w:r w:rsidR="00D256B7">
        <w:rPr>
          <w:rFonts w:ascii="Arial" w:eastAsia="Calibri" w:hAnsi="Arial" w:cs="Arial"/>
          <w:sz w:val="22"/>
          <w:szCs w:val="22"/>
        </w:rPr>
        <w:t xml:space="preserve">is a useful approach to policing as it allows the police to involve </w:t>
      </w:r>
      <w:r w:rsidR="00FF0680">
        <w:rPr>
          <w:rFonts w:ascii="Arial" w:eastAsia="Calibri" w:hAnsi="Arial" w:cs="Arial"/>
          <w:sz w:val="22"/>
          <w:szCs w:val="22"/>
        </w:rPr>
        <w:t>several</w:t>
      </w:r>
      <w:r w:rsidR="00D256B7">
        <w:rPr>
          <w:rFonts w:ascii="Arial" w:eastAsia="Calibri" w:hAnsi="Arial" w:cs="Arial"/>
          <w:sz w:val="22"/>
          <w:szCs w:val="22"/>
        </w:rPr>
        <w:t xml:space="preserve"> different partners and can include groups of people that other agencies cannot reach. This in turn allows the police to achieve an ongoing dialogue with</w:t>
      </w:r>
      <w:r w:rsidR="00FF0680">
        <w:rPr>
          <w:rFonts w:ascii="Arial" w:eastAsia="Calibri" w:hAnsi="Arial" w:cs="Arial"/>
          <w:sz w:val="22"/>
          <w:szCs w:val="22"/>
        </w:rPr>
        <w:t>in</w:t>
      </w:r>
      <w:r w:rsidR="00D256B7">
        <w:rPr>
          <w:rFonts w:ascii="Arial" w:eastAsia="Calibri" w:hAnsi="Arial" w:cs="Arial"/>
          <w:sz w:val="22"/>
          <w:szCs w:val="22"/>
        </w:rPr>
        <w:t xml:space="preserve"> communities which can increase their confidence in the police, it also allows </w:t>
      </w:r>
      <w:r w:rsidR="00F654AF">
        <w:rPr>
          <w:rFonts w:ascii="Arial" w:eastAsia="Calibri" w:hAnsi="Arial" w:cs="Arial"/>
          <w:sz w:val="22"/>
          <w:szCs w:val="22"/>
        </w:rPr>
        <w:t>police</w:t>
      </w:r>
      <w:r w:rsidR="00D256B7">
        <w:rPr>
          <w:rFonts w:ascii="Arial" w:eastAsia="Calibri" w:hAnsi="Arial" w:cs="Arial"/>
          <w:sz w:val="22"/>
          <w:szCs w:val="22"/>
        </w:rPr>
        <w:t xml:space="preserve"> to build sustainable relationships with minority groups to address local issues. By having joint ownership with other agencies on local issues, this allows the police to share crime initiatives</w:t>
      </w:r>
      <w:r w:rsidR="00297D48">
        <w:rPr>
          <w:rFonts w:ascii="Arial" w:eastAsia="Calibri" w:hAnsi="Arial" w:cs="Arial"/>
          <w:sz w:val="22"/>
          <w:szCs w:val="22"/>
        </w:rPr>
        <w:t>, with those bringing different ideas to the table to address the issues</w:t>
      </w:r>
      <w:r w:rsidR="00D256B7">
        <w:rPr>
          <w:rFonts w:ascii="Arial" w:eastAsia="Calibri" w:hAnsi="Arial" w:cs="Arial"/>
          <w:sz w:val="22"/>
          <w:szCs w:val="22"/>
        </w:rPr>
        <w:t xml:space="preserve">. </w:t>
      </w:r>
      <w:r w:rsidR="009A31FE">
        <w:rPr>
          <w:rFonts w:ascii="Arial" w:eastAsia="Calibri" w:hAnsi="Arial" w:cs="Arial"/>
          <w:sz w:val="22"/>
          <w:szCs w:val="22"/>
        </w:rPr>
        <w:t>Some communities see contact with police as a negative process and by engaging non law enforcement partners this builds rapports and trusting relationships with communities</w:t>
      </w:r>
      <w:r w:rsidR="00203AB7">
        <w:rPr>
          <w:rFonts w:ascii="Arial" w:eastAsia="Calibri" w:hAnsi="Arial" w:cs="Arial"/>
          <w:sz w:val="22"/>
          <w:szCs w:val="22"/>
        </w:rPr>
        <w:t>.</w:t>
      </w:r>
    </w:p>
    <w:p w14:paraId="3956B385" w14:textId="77777777" w:rsidR="0080723A" w:rsidRDefault="0080723A" w:rsidP="00805123">
      <w:pPr>
        <w:spacing w:line="257" w:lineRule="auto"/>
        <w:ind w:right="531"/>
        <w:rPr>
          <w:rFonts w:ascii="Arial" w:eastAsia="Calibri" w:hAnsi="Arial" w:cs="Arial"/>
          <w:sz w:val="22"/>
          <w:szCs w:val="22"/>
        </w:rPr>
      </w:pPr>
    </w:p>
    <w:p w14:paraId="667513C1" w14:textId="10E75FEB" w:rsidR="0080723A" w:rsidRDefault="0080723A" w:rsidP="00805123">
      <w:pPr>
        <w:spacing w:line="257" w:lineRule="auto"/>
        <w:ind w:right="531"/>
        <w:rPr>
          <w:rFonts w:ascii="Arial" w:eastAsia="Calibri" w:hAnsi="Arial" w:cs="Arial"/>
          <w:sz w:val="22"/>
          <w:szCs w:val="22"/>
        </w:rPr>
      </w:pPr>
      <w:r>
        <w:rPr>
          <w:rFonts w:ascii="Arial" w:eastAsia="Calibri" w:hAnsi="Arial" w:cs="Arial"/>
          <w:sz w:val="22"/>
          <w:szCs w:val="22"/>
        </w:rPr>
        <w:t>A study carried out by McCarthy (201</w:t>
      </w:r>
      <w:r w:rsidR="00944BD9">
        <w:rPr>
          <w:rFonts w:ascii="Arial" w:eastAsia="Calibri" w:hAnsi="Arial" w:cs="Arial"/>
          <w:sz w:val="22"/>
          <w:szCs w:val="22"/>
        </w:rPr>
        <w:t>3</w:t>
      </w:r>
      <w:r>
        <w:rPr>
          <w:rFonts w:ascii="Arial" w:eastAsia="Calibri" w:hAnsi="Arial" w:cs="Arial"/>
          <w:sz w:val="22"/>
          <w:szCs w:val="22"/>
        </w:rPr>
        <w:t xml:space="preserve">) showed a strong link between police working with community agencies to tackle </w:t>
      </w:r>
      <w:proofErr w:type="spellStart"/>
      <w:r>
        <w:rPr>
          <w:rFonts w:ascii="Arial" w:eastAsia="Calibri" w:hAnsi="Arial" w:cs="Arial"/>
          <w:sz w:val="22"/>
          <w:szCs w:val="22"/>
        </w:rPr>
        <w:t>anti social</w:t>
      </w:r>
      <w:proofErr w:type="spellEnd"/>
      <w:r>
        <w:rPr>
          <w:rFonts w:ascii="Arial" w:eastAsia="Calibri" w:hAnsi="Arial" w:cs="Arial"/>
          <w:sz w:val="22"/>
          <w:szCs w:val="22"/>
        </w:rPr>
        <w:t xml:space="preserve"> behaviour, the study found that early intervention from police to work with children to help manage education, health and wellbeing issues such and alcohol consumption and employment. </w:t>
      </w:r>
      <w:r w:rsidR="00BD4FD0">
        <w:rPr>
          <w:rFonts w:ascii="Arial" w:eastAsia="Calibri" w:hAnsi="Arial" w:cs="Arial"/>
          <w:sz w:val="22"/>
          <w:szCs w:val="22"/>
        </w:rPr>
        <w:t>A</w:t>
      </w:r>
      <w:r w:rsidR="00160225">
        <w:rPr>
          <w:rFonts w:ascii="Arial" w:eastAsia="Calibri" w:hAnsi="Arial" w:cs="Arial"/>
          <w:sz w:val="22"/>
          <w:szCs w:val="22"/>
        </w:rPr>
        <w:t xml:space="preserve">n example of this </w:t>
      </w:r>
      <w:r w:rsidR="005A462C">
        <w:rPr>
          <w:rFonts w:ascii="Arial" w:eastAsia="Calibri" w:hAnsi="Arial" w:cs="Arial"/>
          <w:sz w:val="22"/>
          <w:szCs w:val="22"/>
        </w:rPr>
        <w:t xml:space="preserve">was cited by whereby </w:t>
      </w:r>
      <w:r w:rsidR="00160225">
        <w:rPr>
          <w:rFonts w:ascii="Arial" w:eastAsia="Calibri" w:hAnsi="Arial" w:cs="Arial"/>
          <w:sz w:val="22"/>
          <w:szCs w:val="22"/>
        </w:rPr>
        <w:t>police were responsible for arrang</w:t>
      </w:r>
      <w:r w:rsidR="005A462C">
        <w:rPr>
          <w:rFonts w:ascii="Arial" w:eastAsia="Calibri" w:hAnsi="Arial" w:cs="Arial"/>
          <w:sz w:val="22"/>
          <w:szCs w:val="22"/>
        </w:rPr>
        <w:t xml:space="preserve">ing </w:t>
      </w:r>
      <w:r w:rsidR="00160225">
        <w:rPr>
          <w:rFonts w:ascii="Arial" w:eastAsia="Calibri" w:hAnsi="Arial" w:cs="Arial"/>
          <w:sz w:val="22"/>
          <w:szCs w:val="22"/>
        </w:rPr>
        <w:t>football tournaments to help divert children away from crime, this was seen as a cheap alternative as other organisations supported</w:t>
      </w:r>
      <w:r w:rsidR="005A462C">
        <w:rPr>
          <w:rFonts w:ascii="Arial" w:eastAsia="Calibri" w:hAnsi="Arial" w:cs="Arial"/>
          <w:sz w:val="22"/>
          <w:szCs w:val="22"/>
        </w:rPr>
        <w:t xml:space="preserve"> this initiative</w:t>
      </w:r>
      <w:r w:rsidR="00160225">
        <w:rPr>
          <w:rFonts w:ascii="Arial" w:eastAsia="Calibri" w:hAnsi="Arial" w:cs="Arial"/>
          <w:sz w:val="22"/>
          <w:szCs w:val="22"/>
        </w:rPr>
        <w:t xml:space="preserve"> by contributing their resources, cost savings was a</w:t>
      </w:r>
      <w:r w:rsidR="005A462C">
        <w:rPr>
          <w:rFonts w:ascii="Arial" w:eastAsia="Calibri" w:hAnsi="Arial" w:cs="Arial"/>
          <w:sz w:val="22"/>
          <w:szCs w:val="22"/>
        </w:rPr>
        <w:t>nother</w:t>
      </w:r>
      <w:r w:rsidR="00160225">
        <w:rPr>
          <w:rFonts w:ascii="Arial" w:eastAsia="Calibri" w:hAnsi="Arial" w:cs="Arial"/>
          <w:sz w:val="22"/>
          <w:szCs w:val="22"/>
        </w:rPr>
        <w:t xml:space="preserve"> motivation behind partnership working in this study</w:t>
      </w:r>
      <w:r w:rsidR="005A462C">
        <w:rPr>
          <w:rFonts w:ascii="Arial" w:eastAsia="Calibri" w:hAnsi="Arial" w:cs="Arial"/>
          <w:sz w:val="22"/>
          <w:szCs w:val="22"/>
        </w:rPr>
        <w:t xml:space="preserve"> (McCarthy &amp; O’Neill, 2014)</w:t>
      </w:r>
      <w:r w:rsidR="00160225">
        <w:rPr>
          <w:rFonts w:ascii="Arial" w:eastAsia="Calibri" w:hAnsi="Arial" w:cs="Arial"/>
          <w:sz w:val="22"/>
          <w:szCs w:val="22"/>
        </w:rPr>
        <w:t>. Furthermore, it has been stated that partnership working is core to neighbourhood policing, allowing the neighbourhood and police to build lasting relationships meaning police become familiar with individual neighbourhood issues which may differ from area to area, and in turn the communities build relationships with individual police colleagues working effectively with agencies to address local issues (</w:t>
      </w:r>
      <w:proofErr w:type="spellStart"/>
      <w:r w:rsidR="00160225">
        <w:rPr>
          <w:rFonts w:ascii="Arial" w:eastAsia="Calibri" w:hAnsi="Arial" w:cs="Arial"/>
          <w:sz w:val="22"/>
          <w:szCs w:val="22"/>
        </w:rPr>
        <w:t>Gstrien</w:t>
      </w:r>
      <w:proofErr w:type="spellEnd"/>
      <w:r w:rsidR="00160225">
        <w:rPr>
          <w:rFonts w:ascii="Arial" w:eastAsia="Calibri" w:hAnsi="Arial" w:cs="Arial"/>
          <w:sz w:val="22"/>
          <w:szCs w:val="22"/>
        </w:rPr>
        <w:t xml:space="preserve">, et al., 2019). </w:t>
      </w:r>
      <w:r>
        <w:rPr>
          <w:rFonts w:ascii="Arial" w:eastAsia="Calibri" w:hAnsi="Arial" w:cs="Arial"/>
          <w:sz w:val="22"/>
          <w:szCs w:val="22"/>
        </w:rPr>
        <w:t xml:space="preserve">Throughout this study police colleagues were interviewed </w:t>
      </w:r>
      <w:r w:rsidR="00E20A43">
        <w:rPr>
          <w:rFonts w:ascii="Arial" w:eastAsia="Calibri" w:hAnsi="Arial" w:cs="Arial"/>
          <w:sz w:val="22"/>
          <w:szCs w:val="22"/>
        </w:rPr>
        <w:t>who strongly supported partnership working due to many causes of offending need</w:t>
      </w:r>
      <w:r w:rsidR="005A462C">
        <w:rPr>
          <w:rFonts w:ascii="Arial" w:eastAsia="Calibri" w:hAnsi="Arial" w:cs="Arial"/>
          <w:sz w:val="22"/>
          <w:szCs w:val="22"/>
        </w:rPr>
        <w:t>ing</w:t>
      </w:r>
      <w:r w:rsidR="00E20A43">
        <w:rPr>
          <w:rFonts w:ascii="Arial" w:eastAsia="Calibri" w:hAnsi="Arial" w:cs="Arial"/>
          <w:sz w:val="22"/>
          <w:szCs w:val="22"/>
        </w:rPr>
        <w:t xml:space="preserve"> wider expertise than just police knowledge. For example, youth services were far more equipped in understanding child delinquency and how to respond to this when tackling </w:t>
      </w:r>
      <w:proofErr w:type="spellStart"/>
      <w:r w:rsidR="00E20A43">
        <w:rPr>
          <w:rFonts w:ascii="Arial" w:eastAsia="Calibri" w:hAnsi="Arial" w:cs="Arial"/>
          <w:sz w:val="22"/>
          <w:szCs w:val="22"/>
        </w:rPr>
        <w:t>anti social</w:t>
      </w:r>
      <w:proofErr w:type="spellEnd"/>
      <w:r w:rsidR="00E20A43">
        <w:rPr>
          <w:rFonts w:ascii="Arial" w:eastAsia="Calibri" w:hAnsi="Arial" w:cs="Arial"/>
          <w:sz w:val="22"/>
          <w:szCs w:val="22"/>
        </w:rPr>
        <w:t xml:space="preserve"> behaviour</w:t>
      </w:r>
      <w:r w:rsidR="005A462C">
        <w:rPr>
          <w:rFonts w:ascii="Arial" w:eastAsia="Calibri" w:hAnsi="Arial" w:cs="Arial"/>
          <w:sz w:val="22"/>
          <w:szCs w:val="22"/>
        </w:rPr>
        <w:t xml:space="preserve"> (</w:t>
      </w:r>
      <w:proofErr w:type="spellStart"/>
      <w:r w:rsidR="005A462C">
        <w:rPr>
          <w:rFonts w:ascii="Arial" w:eastAsia="Calibri" w:hAnsi="Arial" w:cs="Arial"/>
          <w:sz w:val="22"/>
          <w:szCs w:val="22"/>
        </w:rPr>
        <w:t>Skinns</w:t>
      </w:r>
      <w:proofErr w:type="spellEnd"/>
      <w:r w:rsidR="005A462C">
        <w:rPr>
          <w:rFonts w:ascii="Arial" w:eastAsia="Calibri" w:hAnsi="Arial" w:cs="Arial"/>
          <w:sz w:val="22"/>
          <w:szCs w:val="22"/>
        </w:rPr>
        <w:t xml:space="preserve"> et al., 2015). </w:t>
      </w:r>
    </w:p>
    <w:p w14:paraId="2C878AED" w14:textId="77777777" w:rsidR="00936065" w:rsidRDefault="00936065" w:rsidP="00805123">
      <w:pPr>
        <w:spacing w:line="257" w:lineRule="auto"/>
        <w:ind w:right="531"/>
        <w:rPr>
          <w:rFonts w:ascii="Arial" w:eastAsia="Calibri" w:hAnsi="Arial" w:cs="Arial"/>
          <w:sz w:val="22"/>
          <w:szCs w:val="22"/>
        </w:rPr>
      </w:pPr>
    </w:p>
    <w:p w14:paraId="66B6C72A" w14:textId="18B9DE59" w:rsidR="00CC641D" w:rsidRDefault="00CC641D" w:rsidP="00805123">
      <w:pPr>
        <w:spacing w:line="257" w:lineRule="auto"/>
        <w:ind w:right="531"/>
        <w:rPr>
          <w:rFonts w:ascii="Arial" w:eastAsia="Calibri" w:hAnsi="Arial" w:cs="Arial"/>
          <w:sz w:val="22"/>
          <w:szCs w:val="22"/>
        </w:rPr>
      </w:pPr>
      <w:r>
        <w:rPr>
          <w:rFonts w:ascii="Arial" w:eastAsia="Calibri" w:hAnsi="Arial" w:cs="Arial"/>
          <w:sz w:val="22"/>
          <w:szCs w:val="22"/>
        </w:rPr>
        <w:t>This is supported by recent work from Avon and Somerset Police, in their crime plan of 2024-2029 who have published that they a</w:t>
      </w:r>
      <w:r w:rsidR="00BD4FD0">
        <w:rPr>
          <w:rFonts w:ascii="Arial" w:eastAsia="Calibri" w:hAnsi="Arial" w:cs="Arial"/>
          <w:sz w:val="22"/>
          <w:szCs w:val="22"/>
        </w:rPr>
        <w:t>re</w:t>
      </w:r>
      <w:r>
        <w:rPr>
          <w:rFonts w:ascii="Arial" w:eastAsia="Calibri" w:hAnsi="Arial" w:cs="Arial"/>
          <w:sz w:val="22"/>
          <w:szCs w:val="22"/>
        </w:rPr>
        <w:t xml:space="preserve"> working in collaboration with a housing association, Curo, to tackle </w:t>
      </w:r>
      <w:proofErr w:type="spellStart"/>
      <w:r>
        <w:rPr>
          <w:rFonts w:ascii="Arial" w:eastAsia="Calibri" w:hAnsi="Arial" w:cs="Arial"/>
          <w:sz w:val="22"/>
          <w:szCs w:val="22"/>
        </w:rPr>
        <w:t>anti social</w:t>
      </w:r>
      <w:proofErr w:type="spellEnd"/>
      <w:r>
        <w:rPr>
          <w:rFonts w:ascii="Arial" w:eastAsia="Calibri" w:hAnsi="Arial" w:cs="Arial"/>
          <w:sz w:val="22"/>
          <w:szCs w:val="22"/>
        </w:rPr>
        <w:t xml:space="preserve"> behaviour</w:t>
      </w:r>
      <w:r w:rsidR="00BD4FD0">
        <w:rPr>
          <w:rFonts w:ascii="Arial" w:eastAsia="Calibri" w:hAnsi="Arial" w:cs="Arial"/>
          <w:sz w:val="22"/>
          <w:szCs w:val="22"/>
        </w:rPr>
        <w:t xml:space="preserve">. </w:t>
      </w:r>
      <w:r>
        <w:rPr>
          <w:rFonts w:ascii="Arial" w:eastAsia="Calibri" w:hAnsi="Arial" w:cs="Arial"/>
          <w:sz w:val="22"/>
          <w:szCs w:val="22"/>
        </w:rPr>
        <w:t>Curo outlined that they are doing this by enhancing community safety by early intervention and creating safer places for their customers to live. In the period from April 2023 to October 2024 this housing association handled 2,300 A</w:t>
      </w:r>
      <w:r w:rsidR="00BD4FD0">
        <w:rPr>
          <w:rFonts w:ascii="Arial" w:eastAsia="Calibri" w:hAnsi="Arial" w:cs="Arial"/>
          <w:sz w:val="22"/>
          <w:szCs w:val="22"/>
        </w:rPr>
        <w:t>SB</w:t>
      </w:r>
      <w:r>
        <w:rPr>
          <w:rFonts w:ascii="Arial" w:eastAsia="Calibri" w:hAnsi="Arial" w:cs="Arial"/>
          <w:sz w:val="22"/>
          <w:szCs w:val="22"/>
        </w:rPr>
        <w:t xml:space="preserve"> cases and 90% of the cases were resolved through early intervention</w:t>
      </w:r>
      <w:r w:rsidR="00F27EC3">
        <w:rPr>
          <w:rFonts w:ascii="Arial" w:eastAsia="Calibri" w:hAnsi="Arial" w:cs="Arial"/>
          <w:sz w:val="22"/>
          <w:szCs w:val="22"/>
        </w:rPr>
        <w:t xml:space="preserve"> which did not need police involvement (Avon &amp; Somerset, 2024). </w:t>
      </w:r>
      <w:r>
        <w:rPr>
          <w:rFonts w:ascii="Arial" w:eastAsia="Calibri" w:hAnsi="Arial" w:cs="Arial"/>
          <w:sz w:val="22"/>
          <w:szCs w:val="22"/>
        </w:rPr>
        <w:t xml:space="preserve">It is outlined within this article that the underfunding of public services has contributed to a </w:t>
      </w:r>
      <w:r>
        <w:rPr>
          <w:rFonts w:ascii="Arial" w:eastAsia="Calibri" w:hAnsi="Arial" w:cs="Arial"/>
          <w:sz w:val="22"/>
          <w:szCs w:val="22"/>
        </w:rPr>
        <w:lastRenderedPageBreak/>
        <w:t xml:space="preserve">rise in </w:t>
      </w:r>
      <w:proofErr w:type="spellStart"/>
      <w:r>
        <w:rPr>
          <w:rFonts w:ascii="Arial" w:eastAsia="Calibri" w:hAnsi="Arial" w:cs="Arial"/>
          <w:sz w:val="22"/>
          <w:szCs w:val="22"/>
        </w:rPr>
        <w:t>anti social</w:t>
      </w:r>
      <w:proofErr w:type="spellEnd"/>
      <w:r>
        <w:rPr>
          <w:rFonts w:ascii="Arial" w:eastAsia="Calibri" w:hAnsi="Arial" w:cs="Arial"/>
          <w:sz w:val="22"/>
          <w:szCs w:val="22"/>
        </w:rPr>
        <w:t xml:space="preserve"> behaviour and clearly partnership working </w:t>
      </w:r>
      <w:r w:rsidR="00F27EC3">
        <w:rPr>
          <w:rFonts w:ascii="Arial" w:eastAsia="Calibri" w:hAnsi="Arial" w:cs="Arial"/>
          <w:sz w:val="22"/>
          <w:szCs w:val="22"/>
        </w:rPr>
        <w:t>in this way is an effective way of trying to reduce the burden put solely on the police.</w:t>
      </w:r>
    </w:p>
    <w:p w14:paraId="5D24ED78" w14:textId="77777777" w:rsidR="00C549BF" w:rsidRDefault="00C549BF" w:rsidP="00805123">
      <w:pPr>
        <w:spacing w:line="257" w:lineRule="auto"/>
        <w:ind w:right="531"/>
        <w:rPr>
          <w:rFonts w:ascii="Arial" w:eastAsia="Calibri" w:hAnsi="Arial" w:cs="Arial"/>
          <w:sz w:val="22"/>
          <w:szCs w:val="22"/>
        </w:rPr>
      </w:pPr>
    </w:p>
    <w:p w14:paraId="031AABFD" w14:textId="2FC9719A" w:rsidR="0093480B" w:rsidRDefault="0093480B" w:rsidP="00805123">
      <w:pPr>
        <w:spacing w:line="257" w:lineRule="auto"/>
        <w:ind w:right="531"/>
        <w:rPr>
          <w:rFonts w:ascii="Arial" w:eastAsia="Calibri" w:hAnsi="Arial" w:cs="Arial"/>
          <w:sz w:val="22"/>
          <w:szCs w:val="22"/>
        </w:rPr>
      </w:pPr>
      <w:r>
        <w:rPr>
          <w:rFonts w:ascii="Arial" w:eastAsia="Calibri" w:hAnsi="Arial" w:cs="Arial"/>
          <w:sz w:val="22"/>
          <w:szCs w:val="22"/>
        </w:rPr>
        <w:t xml:space="preserve">Another example of partnership </w:t>
      </w:r>
      <w:r w:rsidR="00F27EC3">
        <w:rPr>
          <w:rFonts w:ascii="Arial" w:eastAsia="Calibri" w:hAnsi="Arial" w:cs="Arial"/>
          <w:sz w:val="22"/>
          <w:szCs w:val="22"/>
        </w:rPr>
        <w:t>policing</w:t>
      </w:r>
      <w:r>
        <w:rPr>
          <w:rFonts w:ascii="Arial" w:eastAsia="Calibri" w:hAnsi="Arial" w:cs="Arial"/>
          <w:sz w:val="22"/>
          <w:szCs w:val="22"/>
        </w:rPr>
        <w:t xml:space="preserve"> to reach certain communities is homelessness. Latest evidence shows that </w:t>
      </w:r>
      <w:r w:rsidR="00F27EC3">
        <w:rPr>
          <w:rFonts w:ascii="Arial" w:eastAsia="Calibri" w:hAnsi="Arial" w:cs="Arial"/>
          <w:sz w:val="22"/>
          <w:szCs w:val="22"/>
        </w:rPr>
        <w:t>police are working in partnership with local auth</w:t>
      </w:r>
      <w:r>
        <w:rPr>
          <w:rFonts w:ascii="Arial" w:eastAsia="Calibri" w:hAnsi="Arial" w:cs="Arial"/>
          <w:sz w:val="22"/>
          <w:szCs w:val="22"/>
        </w:rPr>
        <w:t>o</w:t>
      </w:r>
      <w:r w:rsidR="00F27EC3">
        <w:rPr>
          <w:rFonts w:ascii="Arial" w:eastAsia="Calibri" w:hAnsi="Arial" w:cs="Arial"/>
          <w:sz w:val="22"/>
          <w:szCs w:val="22"/>
        </w:rPr>
        <w:t>rities</w:t>
      </w:r>
      <w:r>
        <w:rPr>
          <w:rFonts w:ascii="Arial" w:eastAsia="Calibri" w:hAnsi="Arial" w:cs="Arial"/>
          <w:sz w:val="22"/>
          <w:szCs w:val="22"/>
        </w:rPr>
        <w:t xml:space="preserve"> </w:t>
      </w:r>
      <w:r w:rsidR="00F27EC3">
        <w:rPr>
          <w:rFonts w:ascii="Arial" w:eastAsia="Calibri" w:hAnsi="Arial" w:cs="Arial"/>
          <w:sz w:val="22"/>
          <w:szCs w:val="22"/>
        </w:rPr>
        <w:t xml:space="preserve">and </w:t>
      </w:r>
      <w:r>
        <w:rPr>
          <w:rFonts w:ascii="Arial" w:eastAsia="Calibri" w:hAnsi="Arial" w:cs="Arial"/>
          <w:sz w:val="22"/>
          <w:szCs w:val="22"/>
        </w:rPr>
        <w:t>outreach services to engage rough sleepers in to</w:t>
      </w:r>
      <w:r w:rsidR="00F27EC3">
        <w:rPr>
          <w:rFonts w:ascii="Arial" w:eastAsia="Calibri" w:hAnsi="Arial" w:cs="Arial"/>
          <w:sz w:val="22"/>
          <w:szCs w:val="22"/>
        </w:rPr>
        <w:t xml:space="preserve"> accessing</w:t>
      </w:r>
      <w:r>
        <w:rPr>
          <w:rFonts w:ascii="Arial" w:eastAsia="Calibri" w:hAnsi="Arial" w:cs="Arial"/>
          <w:sz w:val="22"/>
          <w:szCs w:val="22"/>
        </w:rPr>
        <w:t xml:space="preserve"> support which can in many cases gain people immediate access to housing</w:t>
      </w:r>
      <w:r w:rsidR="00F27EC3">
        <w:rPr>
          <w:rFonts w:ascii="Arial" w:eastAsia="Calibri" w:hAnsi="Arial" w:cs="Arial"/>
          <w:sz w:val="22"/>
          <w:szCs w:val="22"/>
        </w:rPr>
        <w:t>. O</w:t>
      </w:r>
      <w:r>
        <w:rPr>
          <w:rFonts w:ascii="Arial" w:eastAsia="Calibri" w:hAnsi="Arial" w:cs="Arial"/>
          <w:sz w:val="22"/>
          <w:szCs w:val="22"/>
        </w:rPr>
        <w:t>ther services such as those with drug and alcohol addictions</w:t>
      </w:r>
      <w:r w:rsidR="00F27EC3">
        <w:rPr>
          <w:rFonts w:ascii="Arial" w:eastAsia="Calibri" w:hAnsi="Arial" w:cs="Arial"/>
          <w:sz w:val="22"/>
          <w:szCs w:val="22"/>
        </w:rPr>
        <w:t xml:space="preserve"> are also available within this partnership, the view is by working with this group of the community they can secure pe</w:t>
      </w:r>
      <w:r>
        <w:rPr>
          <w:rFonts w:ascii="Arial" w:eastAsia="Calibri" w:hAnsi="Arial" w:cs="Arial"/>
          <w:sz w:val="22"/>
          <w:szCs w:val="22"/>
        </w:rPr>
        <w:t>rmanent accommodation</w:t>
      </w:r>
      <w:r w:rsidR="00F27EC3">
        <w:rPr>
          <w:rFonts w:ascii="Arial" w:eastAsia="Calibri" w:hAnsi="Arial" w:cs="Arial"/>
          <w:sz w:val="22"/>
          <w:szCs w:val="22"/>
        </w:rPr>
        <w:t xml:space="preserve"> (Crisis, 2021)</w:t>
      </w:r>
      <w:r>
        <w:rPr>
          <w:rFonts w:ascii="Arial" w:eastAsia="Calibri" w:hAnsi="Arial" w:cs="Arial"/>
          <w:sz w:val="22"/>
          <w:szCs w:val="22"/>
        </w:rPr>
        <w:t xml:space="preserve">. </w:t>
      </w:r>
      <w:r w:rsidR="00A80BCD">
        <w:rPr>
          <w:rFonts w:ascii="Arial" w:eastAsia="Calibri" w:hAnsi="Arial" w:cs="Arial"/>
          <w:sz w:val="22"/>
          <w:szCs w:val="22"/>
        </w:rPr>
        <w:t xml:space="preserve">An example of this is work carried out by The Wallich which is a rough sleeping </w:t>
      </w:r>
      <w:r w:rsidR="00F27EC3">
        <w:rPr>
          <w:rFonts w:ascii="Arial" w:eastAsia="Calibri" w:hAnsi="Arial" w:cs="Arial"/>
          <w:sz w:val="22"/>
          <w:szCs w:val="22"/>
        </w:rPr>
        <w:t>charity</w:t>
      </w:r>
      <w:r w:rsidR="00A80BCD">
        <w:rPr>
          <w:rFonts w:ascii="Arial" w:eastAsia="Calibri" w:hAnsi="Arial" w:cs="Arial"/>
          <w:sz w:val="22"/>
          <w:szCs w:val="22"/>
        </w:rPr>
        <w:t xml:space="preserve"> where they trained 40 police officers and PCSO’s </w:t>
      </w:r>
      <w:r w:rsidR="00F27EC3">
        <w:rPr>
          <w:rFonts w:ascii="Arial" w:eastAsia="Calibri" w:hAnsi="Arial" w:cs="Arial"/>
          <w:sz w:val="22"/>
          <w:szCs w:val="22"/>
        </w:rPr>
        <w:t>with</w:t>
      </w:r>
      <w:r w:rsidR="00A80BCD">
        <w:rPr>
          <w:rFonts w:ascii="Arial" w:eastAsia="Calibri" w:hAnsi="Arial" w:cs="Arial"/>
          <w:sz w:val="22"/>
          <w:szCs w:val="22"/>
        </w:rPr>
        <w:t xml:space="preserve">in South Wales Police to increase awareness and understanding of people that sleep rough </w:t>
      </w:r>
      <w:proofErr w:type="gramStart"/>
      <w:r w:rsidR="00A80BCD">
        <w:rPr>
          <w:rFonts w:ascii="Arial" w:eastAsia="Calibri" w:hAnsi="Arial" w:cs="Arial"/>
          <w:sz w:val="22"/>
          <w:szCs w:val="22"/>
        </w:rPr>
        <w:t>in order to</w:t>
      </w:r>
      <w:proofErr w:type="gramEnd"/>
      <w:r w:rsidR="00A80BCD">
        <w:rPr>
          <w:rFonts w:ascii="Arial" w:eastAsia="Calibri" w:hAnsi="Arial" w:cs="Arial"/>
          <w:sz w:val="22"/>
          <w:szCs w:val="22"/>
        </w:rPr>
        <w:t xml:space="preserve"> build rapport with this community</w:t>
      </w:r>
      <w:r w:rsidR="00F27EC3">
        <w:rPr>
          <w:rFonts w:ascii="Arial" w:eastAsia="Calibri" w:hAnsi="Arial" w:cs="Arial"/>
          <w:sz w:val="22"/>
          <w:szCs w:val="22"/>
        </w:rPr>
        <w:t xml:space="preserve"> and so that the police are better equipped on where to sign post the homeless</w:t>
      </w:r>
      <w:r w:rsidR="007B7305">
        <w:rPr>
          <w:rFonts w:ascii="Arial" w:eastAsia="Calibri" w:hAnsi="Arial" w:cs="Arial"/>
          <w:sz w:val="22"/>
          <w:szCs w:val="22"/>
        </w:rPr>
        <w:t xml:space="preserve"> (Gov, 2021). </w:t>
      </w:r>
    </w:p>
    <w:p w14:paraId="3E73BDEF" w14:textId="77777777" w:rsidR="00A0188B" w:rsidRDefault="00A0188B" w:rsidP="00805123">
      <w:pPr>
        <w:spacing w:line="257" w:lineRule="auto"/>
        <w:ind w:right="531"/>
        <w:rPr>
          <w:rFonts w:ascii="Arial" w:eastAsia="Calibri" w:hAnsi="Arial" w:cs="Arial"/>
          <w:sz w:val="22"/>
          <w:szCs w:val="22"/>
        </w:rPr>
      </w:pPr>
    </w:p>
    <w:p w14:paraId="6974632D" w14:textId="0626A68B" w:rsidR="00630057" w:rsidRDefault="00B26C60" w:rsidP="00805123">
      <w:pPr>
        <w:spacing w:line="257" w:lineRule="auto"/>
        <w:ind w:right="531"/>
        <w:rPr>
          <w:rFonts w:ascii="Arial" w:eastAsia="Calibri" w:hAnsi="Arial" w:cs="Arial"/>
          <w:sz w:val="22"/>
          <w:szCs w:val="22"/>
        </w:rPr>
      </w:pPr>
      <w:r>
        <w:rPr>
          <w:rFonts w:ascii="Arial" w:eastAsia="Calibri" w:hAnsi="Arial" w:cs="Arial"/>
          <w:sz w:val="22"/>
          <w:szCs w:val="22"/>
        </w:rPr>
        <w:t xml:space="preserve">Another example of successful partnership working is ‘Women’s Pathfinder’, this was introduced in Wales in 2017 and aims to work with women who have become involved in the criminal justice system and works with different agencies such as housing and education to encourage better behaviour (Women’s Pathfinder, 2024). This has helped women engage with police by providing them with support that they may not have had access to without this partnership working, this scheme has shown a reduce in re-offending (Women’s pathfinder, 2024). </w:t>
      </w:r>
    </w:p>
    <w:p w14:paraId="6EB47541" w14:textId="38BBB5DF" w:rsidR="003905AE" w:rsidRDefault="003905AE" w:rsidP="00805123">
      <w:pPr>
        <w:spacing w:line="257" w:lineRule="auto"/>
        <w:ind w:right="531"/>
        <w:rPr>
          <w:rFonts w:ascii="Arial" w:eastAsia="Calibri" w:hAnsi="Arial" w:cs="Arial"/>
          <w:sz w:val="22"/>
          <w:szCs w:val="22"/>
        </w:rPr>
      </w:pPr>
      <w:r>
        <w:rPr>
          <w:rFonts w:ascii="Arial" w:eastAsia="Calibri" w:hAnsi="Arial" w:cs="Arial"/>
          <w:sz w:val="22"/>
          <w:szCs w:val="22"/>
        </w:rPr>
        <w:br/>
        <w:t>Whilst some successful examples of partnership working have been discussed, a study carried out by Gill et al (2014) review that community policing strategies have limited effects on crime, however they do note that the strategy still holds positives on publics perception, perceptions of crime and the legitimacy on police</w:t>
      </w:r>
      <w:r w:rsidR="00115422">
        <w:rPr>
          <w:rFonts w:ascii="Arial" w:eastAsia="Calibri" w:hAnsi="Arial" w:cs="Arial"/>
          <w:sz w:val="22"/>
          <w:szCs w:val="22"/>
        </w:rPr>
        <w:t xml:space="preserve"> suggesting that this is the most effective way to engage with those unwilling to want to engage with police</w:t>
      </w:r>
      <w:r>
        <w:rPr>
          <w:rFonts w:ascii="Arial" w:eastAsia="Calibri" w:hAnsi="Arial" w:cs="Arial"/>
          <w:sz w:val="22"/>
          <w:szCs w:val="22"/>
        </w:rPr>
        <w:t xml:space="preserve">. </w:t>
      </w:r>
    </w:p>
    <w:p w14:paraId="1371695E" w14:textId="77777777" w:rsidR="00B26C60" w:rsidRDefault="00B26C60" w:rsidP="00805123">
      <w:pPr>
        <w:spacing w:line="257" w:lineRule="auto"/>
        <w:ind w:right="531"/>
        <w:rPr>
          <w:rFonts w:ascii="Arial" w:eastAsia="Calibri" w:hAnsi="Arial" w:cs="Arial"/>
          <w:sz w:val="22"/>
          <w:szCs w:val="22"/>
        </w:rPr>
      </w:pPr>
    </w:p>
    <w:p w14:paraId="665510D1" w14:textId="4E83A97E" w:rsidR="00A0188B" w:rsidRDefault="00630057" w:rsidP="00805123">
      <w:pPr>
        <w:spacing w:line="257" w:lineRule="auto"/>
        <w:ind w:right="531"/>
        <w:rPr>
          <w:rFonts w:ascii="Arial" w:eastAsia="Calibri" w:hAnsi="Arial" w:cs="Arial"/>
          <w:sz w:val="22"/>
          <w:szCs w:val="22"/>
        </w:rPr>
      </w:pPr>
      <w:r>
        <w:rPr>
          <w:rFonts w:ascii="Arial" w:eastAsia="Calibri" w:hAnsi="Arial" w:cs="Arial"/>
          <w:sz w:val="22"/>
          <w:szCs w:val="22"/>
        </w:rPr>
        <w:t xml:space="preserve">This essay has explored </w:t>
      </w:r>
      <w:r w:rsidR="00E93D3E">
        <w:rPr>
          <w:rFonts w:ascii="Arial" w:eastAsia="Calibri" w:hAnsi="Arial" w:cs="Arial"/>
          <w:sz w:val="22"/>
          <w:szCs w:val="22"/>
        </w:rPr>
        <w:t xml:space="preserve">some </w:t>
      </w:r>
      <w:r>
        <w:rPr>
          <w:rFonts w:ascii="Arial" w:eastAsia="Calibri" w:hAnsi="Arial" w:cs="Arial"/>
          <w:sz w:val="22"/>
          <w:szCs w:val="22"/>
        </w:rPr>
        <w:t>positives of partnership policing in reaching certain groups within communities, and the benefits that these agencies can bring to policing with focus on cost savings and the sharing of expertise</w:t>
      </w:r>
      <w:r w:rsidR="00E93D3E">
        <w:rPr>
          <w:rFonts w:ascii="Arial" w:eastAsia="Calibri" w:hAnsi="Arial" w:cs="Arial"/>
          <w:sz w:val="22"/>
          <w:szCs w:val="22"/>
        </w:rPr>
        <w:t xml:space="preserve"> across these agencies. </w:t>
      </w:r>
      <w:r w:rsidR="00731A49">
        <w:rPr>
          <w:rFonts w:ascii="Arial" w:eastAsia="Calibri" w:hAnsi="Arial" w:cs="Arial"/>
          <w:sz w:val="22"/>
          <w:szCs w:val="22"/>
        </w:rPr>
        <w:t>Some limitations have also been referred to within the essay however on conclusion it appears that the partnership policing is an important model of modern policing</w:t>
      </w:r>
      <w:r w:rsidR="00E93D3E">
        <w:rPr>
          <w:rFonts w:ascii="Arial" w:eastAsia="Calibri" w:hAnsi="Arial" w:cs="Arial"/>
          <w:sz w:val="22"/>
          <w:szCs w:val="22"/>
        </w:rPr>
        <w:t xml:space="preserve"> in reaching certain areas of the community and building long lasting relationships</w:t>
      </w:r>
      <w:r w:rsidR="007F456C">
        <w:rPr>
          <w:rFonts w:ascii="Arial" w:eastAsia="Calibri" w:hAnsi="Arial" w:cs="Arial"/>
          <w:sz w:val="22"/>
          <w:szCs w:val="22"/>
        </w:rPr>
        <w:t xml:space="preserve">, concluding that partnership policing is an effective way to reach some members of the community. </w:t>
      </w:r>
    </w:p>
    <w:p w14:paraId="756C1C84" w14:textId="77777777" w:rsidR="00777A40" w:rsidRDefault="00777A40" w:rsidP="00805123">
      <w:pPr>
        <w:spacing w:line="257" w:lineRule="auto"/>
        <w:ind w:right="531"/>
        <w:rPr>
          <w:rFonts w:ascii="Arial" w:eastAsia="Calibri" w:hAnsi="Arial" w:cs="Arial"/>
          <w:sz w:val="22"/>
          <w:szCs w:val="22"/>
        </w:rPr>
      </w:pPr>
    </w:p>
    <w:p w14:paraId="408342B9" w14:textId="77777777" w:rsidR="00777A40" w:rsidRDefault="00777A40" w:rsidP="00805123">
      <w:pPr>
        <w:spacing w:line="257" w:lineRule="auto"/>
        <w:ind w:right="531"/>
        <w:rPr>
          <w:rFonts w:ascii="Arial" w:eastAsia="Calibri" w:hAnsi="Arial" w:cs="Arial"/>
          <w:sz w:val="22"/>
          <w:szCs w:val="22"/>
        </w:rPr>
      </w:pPr>
    </w:p>
    <w:p w14:paraId="4A3344DE" w14:textId="33196CB7" w:rsidR="00777A40" w:rsidRDefault="00490270" w:rsidP="00805123">
      <w:pPr>
        <w:spacing w:line="257" w:lineRule="auto"/>
        <w:ind w:right="531"/>
        <w:rPr>
          <w:rFonts w:ascii="Arial" w:eastAsia="Calibri" w:hAnsi="Arial" w:cs="Arial"/>
          <w:sz w:val="22"/>
          <w:szCs w:val="22"/>
        </w:rPr>
      </w:pPr>
      <w:r>
        <w:rPr>
          <w:rFonts w:ascii="Arial" w:eastAsia="Calibri" w:hAnsi="Arial" w:cs="Arial"/>
          <w:sz w:val="22"/>
          <w:szCs w:val="22"/>
        </w:rPr>
        <w:t xml:space="preserve">Words: </w:t>
      </w:r>
      <w:r w:rsidR="00F637C8">
        <w:rPr>
          <w:rFonts w:ascii="Arial" w:eastAsia="Calibri" w:hAnsi="Arial" w:cs="Arial"/>
          <w:sz w:val="22"/>
          <w:szCs w:val="22"/>
        </w:rPr>
        <w:t>9</w:t>
      </w:r>
      <w:r w:rsidR="007F456C">
        <w:rPr>
          <w:rFonts w:ascii="Arial" w:eastAsia="Calibri" w:hAnsi="Arial" w:cs="Arial"/>
          <w:sz w:val="22"/>
          <w:szCs w:val="22"/>
        </w:rPr>
        <w:t>57</w:t>
      </w:r>
    </w:p>
    <w:p w14:paraId="2D8ED724" w14:textId="77777777" w:rsidR="00777A40" w:rsidRDefault="00777A40" w:rsidP="00805123">
      <w:pPr>
        <w:spacing w:line="257" w:lineRule="auto"/>
        <w:ind w:right="531"/>
        <w:rPr>
          <w:rFonts w:ascii="Arial" w:eastAsia="Calibri" w:hAnsi="Arial" w:cs="Arial"/>
          <w:sz w:val="22"/>
          <w:szCs w:val="22"/>
        </w:rPr>
      </w:pPr>
    </w:p>
    <w:p w14:paraId="45C46220" w14:textId="0C3C78E4" w:rsidR="00777A40" w:rsidRDefault="00777A40" w:rsidP="00805123">
      <w:pPr>
        <w:spacing w:line="257" w:lineRule="auto"/>
        <w:ind w:right="531"/>
        <w:rPr>
          <w:rFonts w:ascii="Arial" w:eastAsia="Calibri" w:hAnsi="Arial" w:cs="Arial"/>
          <w:sz w:val="22"/>
          <w:szCs w:val="22"/>
        </w:rPr>
      </w:pPr>
      <w:r>
        <w:rPr>
          <w:rFonts w:ascii="Arial" w:eastAsia="Calibri" w:hAnsi="Arial" w:cs="Arial"/>
          <w:sz w:val="22"/>
          <w:szCs w:val="22"/>
        </w:rPr>
        <w:t xml:space="preserve">References: </w:t>
      </w:r>
    </w:p>
    <w:p w14:paraId="62BE0610" w14:textId="77777777" w:rsidR="00172D1C" w:rsidRDefault="00172D1C" w:rsidP="00805123">
      <w:pPr>
        <w:spacing w:line="257" w:lineRule="auto"/>
        <w:ind w:right="531"/>
        <w:rPr>
          <w:rFonts w:ascii="Arial" w:eastAsia="Calibri" w:hAnsi="Arial" w:cs="Arial"/>
          <w:sz w:val="22"/>
          <w:szCs w:val="22"/>
        </w:rPr>
      </w:pPr>
    </w:p>
    <w:p w14:paraId="7EC7300B" w14:textId="4DE769D4" w:rsidR="00172D1C" w:rsidRDefault="00172D1C" w:rsidP="00805123">
      <w:pPr>
        <w:spacing w:line="257" w:lineRule="auto"/>
        <w:ind w:right="531"/>
        <w:rPr>
          <w:rFonts w:ascii="Arial" w:eastAsia="Calibri" w:hAnsi="Arial" w:cs="Arial"/>
          <w:sz w:val="22"/>
          <w:szCs w:val="22"/>
        </w:rPr>
      </w:pPr>
      <w:r>
        <w:rPr>
          <w:rFonts w:ascii="Arial" w:eastAsia="Calibri" w:hAnsi="Arial" w:cs="Arial"/>
          <w:sz w:val="22"/>
          <w:szCs w:val="22"/>
        </w:rPr>
        <w:t xml:space="preserve">Avon and Somerset Police (2024) Available at </w:t>
      </w:r>
      <w:hyperlink r:id="rId16" w:history="1">
        <w:r w:rsidRPr="003B7065">
          <w:rPr>
            <w:rStyle w:val="Hyperlink"/>
            <w:rFonts w:ascii="Arial" w:eastAsia="Calibri" w:hAnsi="Arial" w:cs="Arial"/>
            <w:sz w:val="22"/>
            <w:szCs w:val="22"/>
          </w:rPr>
          <w:t>https://www.msn.com/en-gb/news/uknews/housing-association-tackles-anti-social-behaviour-with-local-police-partnership/ar-AA1sU6ox?ocid=BingNewsVerp</w:t>
        </w:r>
      </w:hyperlink>
      <w:r>
        <w:rPr>
          <w:rFonts w:ascii="Arial" w:eastAsia="Calibri" w:hAnsi="Arial" w:cs="Arial"/>
          <w:sz w:val="22"/>
          <w:szCs w:val="22"/>
        </w:rPr>
        <w:t xml:space="preserve"> Accessed 18/11/2024</w:t>
      </w:r>
    </w:p>
    <w:p w14:paraId="38F176D4" w14:textId="77777777" w:rsidR="00777A40" w:rsidRDefault="00777A40" w:rsidP="00805123">
      <w:pPr>
        <w:spacing w:line="257" w:lineRule="auto"/>
        <w:ind w:right="531"/>
        <w:rPr>
          <w:rFonts w:ascii="Arial" w:eastAsia="Calibri" w:hAnsi="Arial" w:cs="Arial"/>
          <w:sz w:val="22"/>
          <w:szCs w:val="22"/>
        </w:rPr>
      </w:pPr>
    </w:p>
    <w:p w14:paraId="19DEB986" w14:textId="5E87AC20" w:rsidR="00777A40" w:rsidRDefault="00777A40" w:rsidP="00805123">
      <w:pPr>
        <w:spacing w:line="257" w:lineRule="auto"/>
        <w:ind w:right="531"/>
        <w:rPr>
          <w:rFonts w:ascii="Arial" w:eastAsia="Calibri" w:hAnsi="Arial" w:cs="Arial"/>
          <w:sz w:val="22"/>
          <w:szCs w:val="22"/>
        </w:rPr>
      </w:pPr>
      <w:r>
        <w:rPr>
          <w:rFonts w:ascii="Arial" w:eastAsia="Calibri" w:hAnsi="Arial" w:cs="Arial"/>
          <w:sz w:val="22"/>
          <w:szCs w:val="22"/>
        </w:rPr>
        <w:t xml:space="preserve">Farrell, C., (2024) Policing &amp; Partnership Working – Why is this important. Available at </w:t>
      </w:r>
      <w:hyperlink r:id="rId17" w:history="1">
        <w:r w:rsidRPr="0044532F">
          <w:rPr>
            <w:rStyle w:val="Hyperlink"/>
            <w:rFonts w:ascii="Arial" w:eastAsia="Calibri" w:hAnsi="Arial" w:cs="Arial"/>
            <w:sz w:val="22"/>
            <w:szCs w:val="22"/>
          </w:rPr>
          <w:t>https://careersinblue.co.uk/partnership-working-why-is-this-important/</w:t>
        </w:r>
      </w:hyperlink>
      <w:r>
        <w:rPr>
          <w:rFonts w:ascii="Arial" w:eastAsia="Calibri" w:hAnsi="Arial" w:cs="Arial"/>
          <w:sz w:val="22"/>
          <w:szCs w:val="22"/>
        </w:rPr>
        <w:t xml:space="preserve"> Accessed 16/10/2024</w:t>
      </w:r>
    </w:p>
    <w:p w14:paraId="7E6105D2" w14:textId="77777777" w:rsidR="00C7353C" w:rsidRDefault="00C7353C" w:rsidP="00805123">
      <w:pPr>
        <w:spacing w:line="257" w:lineRule="auto"/>
        <w:ind w:right="531"/>
        <w:rPr>
          <w:rFonts w:ascii="Arial" w:eastAsia="Calibri" w:hAnsi="Arial" w:cs="Arial"/>
          <w:sz w:val="22"/>
          <w:szCs w:val="22"/>
        </w:rPr>
      </w:pPr>
    </w:p>
    <w:p w14:paraId="2B625390" w14:textId="6CB71899" w:rsidR="00C7353C" w:rsidRDefault="00C7353C" w:rsidP="00805123">
      <w:pPr>
        <w:spacing w:line="257" w:lineRule="auto"/>
        <w:ind w:right="531"/>
        <w:rPr>
          <w:rFonts w:ascii="Arial" w:eastAsia="Calibri" w:hAnsi="Arial" w:cs="Arial"/>
          <w:sz w:val="22"/>
          <w:szCs w:val="22"/>
        </w:rPr>
      </w:pPr>
      <w:r>
        <w:rPr>
          <w:rFonts w:ascii="Arial" w:eastAsia="Calibri" w:hAnsi="Arial" w:cs="Arial"/>
          <w:sz w:val="22"/>
          <w:szCs w:val="22"/>
        </w:rPr>
        <w:lastRenderedPageBreak/>
        <w:t xml:space="preserve">College of Policing (2020) Partnership Working. Available at: </w:t>
      </w:r>
      <w:hyperlink r:id="rId18" w:history="1">
        <w:r w:rsidRPr="0044532F">
          <w:rPr>
            <w:rStyle w:val="Hyperlink"/>
            <w:rFonts w:ascii="Arial" w:eastAsia="Calibri" w:hAnsi="Arial" w:cs="Arial"/>
            <w:sz w:val="22"/>
            <w:szCs w:val="22"/>
          </w:rPr>
          <w:t>https://www.college.police.uk/app/major-investigation-and-public-protection/hate-crime/partnership-working</w:t>
        </w:r>
      </w:hyperlink>
      <w:r>
        <w:rPr>
          <w:rFonts w:ascii="Arial" w:eastAsia="Calibri" w:hAnsi="Arial" w:cs="Arial"/>
          <w:sz w:val="22"/>
          <w:szCs w:val="22"/>
        </w:rPr>
        <w:t xml:space="preserve"> Accessed: 16/10/2024</w:t>
      </w:r>
    </w:p>
    <w:p w14:paraId="75382DFA" w14:textId="77777777" w:rsidR="00716593" w:rsidRDefault="00716593" w:rsidP="00805123">
      <w:pPr>
        <w:spacing w:line="257" w:lineRule="auto"/>
        <w:ind w:right="531"/>
        <w:rPr>
          <w:rFonts w:ascii="Arial" w:eastAsia="Calibri" w:hAnsi="Arial" w:cs="Arial"/>
          <w:sz w:val="22"/>
          <w:szCs w:val="22"/>
        </w:rPr>
      </w:pPr>
    </w:p>
    <w:p w14:paraId="355C455F" w14:textId="313456C6" w:rsidR="00F27EC3" w:rsidRDefault="00F27EC3" w:rsidP="00805123">
      <w:pPr>
        <w:spacing w:line="257" w:lineRule="auto"/>
        <w:ind w:right="531"/>
        <w:rPr>
          <w:rFonts w:ascii="Arial" w:eastAsia="Calibri" w:hAnsi="Arial" w:cs="Arial"/>
          <w:sz w:val="22"/>
          <w:szCs w:val="22"/>
        </w:rPr>
      </w:pPr>
      <w:r>
        <w:rPr>
          <w:rFonts w:ascii="Arial" w:eastAsia="Calibri" w:hAnsi="Arial" w:cs="Arial"/>
          <w:sz w:val="22"/>
          <w:szCs w:val="22"/>
        </w:rPr>
        <w:t xml:space="preserve">Crisis (2021) National Police Chiefs Council. From enforcement to ending homelessness. Available at: </w:t>
      </w:r>
      <w:hyperlink r:id="rId19" w:history="1">
        <w:r w:rsidRPr="00362B6C">
          <w:rPr>
            <w:rStyle w:val="Hyperlink"/>
            <w:rFonts w:ascii="Arial" w:eastAsia="Calibri" w:hAnsi="Arial" w:cs="Arial"/>
            <w:sz w:val="22"/>
            <w:szCs w:val="22"/>
          </w:rPr>
          <w:t>https://www.crisis.org.uk/media/245310/from-enforcement-to-ending-homelessness-full-guide.pdf</w:t>
        </w:r>
      </w:hyperlink>
      <w:r>
        <w:rPr>
          <w:rFonts w:ascii="Arial" w:eastAsia="Calibri" w:hAnsi="Arial" w:cs="Arial"/>
          <w:sz w:val="22"/>
          <w:szCs w:val="22"/>
        </w:rPr>
        <w:t xml:space="preserve"> Accessed 19/11/2024</w:t>
      </w:r>
    </w:p>
    <w:p w14:paraId="78AF7854" w14:textId="77777777" w:rsidR="00F27EC3" w:rsidRDefault="00F27EC3" w:rsidP="00805123">
      <w:pPr>
        <w:spacing w:line="257" w:lineRule="auto"/>
        <w:ind w:right="531"/>
        <w:rPr>
          <w:rFonts w:ascii="Arial" w:eastAsia="Calibri" w:hAnsi="Arial" w:cs="Arial"/>
          <w:sz w:val="22"/>
          <w:szCs w:val="22"/>
        </w:rPr>
      </w:pPr>
    </w:p>
    <w:p w14:paraId="0E8C9180" w14:textId="13F3BB8C" w:rsidR="00716593" w:rsidRDefault="00716593" w:rsidP="00805123">
      <w:pPr>
        <w:spacing w:line="257" w:lineRule="auto"/>
        <w:ind w:right="531"/>
        <w:rPr>
          <w:rFonts w:ascii="Arial" w:eastAsia="Calibri" w:hAnsi="Arial" w:cs="Arial"/>
          <w:sz w:val="22"/>
          <w:szCs w:val="22"/>
        </w:rPr>
      </w:pPr>
      <w:r>
        <w:rPr>
          <w:rFonts w:ascii="Arial" w:eastAsia="Calibri" w:hAnsi="Arial" w:cs="Arial"/>
          <w:sz w:val="22"/>
          <w:szCs w:val="22"/>
        </w:rPr>
        <w:t xml:space="preserve">Innes, M., and Weston N. (2010) Re-thinking the policing of </w:t>
      </w:r>
      <w:proofErr w:type="spellStart"/>
      <w:r>
        <w:rPr>
          <w:rFonts w:ascii="Arial" w:eastAsia="Calibri" w:hAnsi="Arial" w:cs="Arial"/>
          <w:sz w:val="22"/>
          <w:szCs w:val="22"/>
        </w:rPr>
        <w:t>anti social</w:t>
      </w:r>
      <w:proofErr w:type="spellEnd"/>
      <w:r>
        <w:rPr>
          <w:rFonts w:ascii="Arial" w:eastAsia="Calibri" w:hAnsi="Arial" w:cs="Arial"/>
          <w:sz w:val="22"/>
          <w:szCs w:val="22"/>
        </w:rPr>
        <w:t xml:space="preserve"> behaviour. </w:t>
      </w:r>
      <w:hyperlink r:id="rId20" w:history="1">
        <w:r w:rsidR="00174AB5" w:rsidRPr="00B50DCB">
          <w:rPr>
            <w:rStyle w:val="Hyperlink"/>
            <w:rFonts w:ascii="Arial" w:eastAsia="Calibri" w:hAnsi="Arial" w:cs="Arial"/>
            <w:sz w:val="22"/>
            <w:szCs w:val="22"/>
          </w:rPr>
          <w:t>https://assets-hmicfrs.justiceinspectorates.gov.uk/uploads/re-thinking-the-policing-of-anti-social-behaviour-20100923.pdf Accessed 16/10/2024</w:t>
        </w:r>
      </w:hyperlink>
    </w:p>
    <w:p w14:paraId="463CD184" w14:textId="77777777" w:rsidR="00174AB5" w:rsidRDefault="00174AB5" w:rsidP="00805123">
      <w:pPr>
        <w:spacing w:line="257" w:lineRule="auto"/>
        <w:ind w:right="531"/>
        <w:rPr>
          <w:rFonts w:ascii="Arial" w:eastAsia="Calibri" w:hAnsi="Arial" w:cs="Arial"/>
          <w:sz w:val="22"/>
          <w:szCs w:val="22"/>
        </w:rPr>
      </w:pPr>
    </w:p>
    <w:p w14:paraId="75C37744" w14:textId="1619775E" w:rsidR="003905AE" w:rsidRDefault="003905AE" w:rsidP="00805123">
      <w:pPr>
        <w:spacing w:line="257" w:lineRule="auto"/>
        <w:ind w:right="531"/>
        <w:rPr>
          <w:rFonts w:ascii="Arial" w:eastAsia="Calibri" w:hAnsi="Arial" w:cs="Arial"/>
          <w:sz w:val="22"/>
          <w:szCs w:val="22"/>
        </w:rPr>
      </w:pPr>
      <w:r w:rsidRPr="003905AE">
        <w:rPr>
          <w:rFonts w:ascii="Arial" w:eastAsia="Calibri" w:hAnsi="Arial" w:cs="Arial"/>
          <w:sz w:val="22"/>
          <w:szCs w:val="22"/>
        </w:rPr>
        <w:t>Gill, C., Weisburd, D., Telep, C. W., Vitter, Z., &amp; Bennett, T. (2014). Community-oriented policing to reduce crime, disorder and fear and increase satisfaction and legitimacy among citizens: A systematic review. Journal of Experimental Criminology, 10(4), 399–428.</w:t>
      </w:r>
    </w:p>
    <w:p w14:paraId="6DEAC4D2" w14:textId="77777777" w:rsidR="003905AE" w:rsidRDefault="003905AE" w:rsidP="00805123">
      <w:pPr>
        <w:spacing w:line="257" w:lineRule="auto"/>
        <w:ind w:right="531"/>
        <w:rPr>
          <w:rFonts w:ascii="Arial" w:eastAsia="Calibri" w:hAnsi="Arial" w:cs="Arial"/>
          <w:sz w:val="22"/>
          <w:szCs w:val="22"/>
        </w:rPr>
      </w:pPr>
    </w:p>
    <w:p w14:paraId="198ABBE7" w14:textId="255A9D48" w:rsidR="00174AB5" w:rsidRDefault="00174AB5" w:rsidP="00805123">
      <w:pPr>
        <w:spacing w:line="257" w:lineRule="auto"/>
        <w:ind w:right="531"/>
        <w:rPr>
          <w:rFonts w:ascii="Arial" w:eastAsia="Calibri" w:hAnsi="Arial" w:cs="Arial"/>
          <w:sz w:val="22"/>
          <w:szCs w:val="22"/>
        </w:rPr>
      </w:pPr>
      <w:proofErr w:type="spellStart"/>
      <w:r>
        <w:rPr>
          <w:rFonts w:ascii="Arial" w:eastAsia="Calibri" w:hAnsi="Arial" w:cs="Arial"/>
          <w:sz w:val="22"/>
          <w:szCs w:val="22"/>
        </w:rPr>
        <w:t>Gstrein</w:t>
      </w:r>
      <w:proofErr w:type="spellEnd"/>
      <w:r>
        <w:rPr>
          <w:rFonts w:ascii="Arial" w:eastAsia="Calibri" w:hAnsi="Arial" w:cs="Arial"/>
          <w:sz w:val="22"/>
          <w:szCs w:val="22"/>
        </w:rPr>
        <w:t xml:space="preserve">, O.J., </w:t>
      </w:r>
      <w:proofErr w:type="spellStart"/>
      <w:proofErr w:type="gramStart"/>
      <w:r>
        <w:rPr>
          <w:rFonts w:ascii="Arial" w:eastAsia="Calibri" w:hAnsi="Arial" w:cs="Arial"/>
          <w:sz w:val="22"/>
          <w:szCs w:val="22"/>
        </w:rPr>
        <w:t>Bunnik,A</w:t>
      </w:r>
      <w:proofErr w:type="spellEnd"/>
      <w:r>
        <w:rPr>
          <w:rFonts w:ascii="Arial" w:eastAsia="Calibri" w:hAnsi="Arial" w:cs="Arial"/>
          <w:sz w:val="22"/>
          <w:szCs w:val="22"/>
        </w:rPr>
        <w:t>.</w:t>
      </w:r>
      <w:proofErr w:type="gramEnd"/>
      <w:r>
        <w:rPr>
          <w:rFonts w:ascii="Arial" w:eastAsia="Calibri" w:hAnsi="Arial" w:cs="Arial"/>
          <w:sz w:val="22"/>
          <w:szCs w:val="22"/>
        </w:rPr>
        <w:t xml:space="preserve">, and </w:t>
      </w:r>
      <w:proofErr w:type="spellStart"/>
      <w:r>
        <w:rPr>
          <w:rFonts w:ascii="Arial" w:eastAsia="Calibri" w:hAnsi="Arial" w:cs="Arial"/>
          <w:sz w:val="22"/>
          <w:szCs w:val="22"/>
        </w:rPr>
        <w:t>Zwitter,A</w:t>
      </w:r>
      <w:proofErr w:type="spellEnd"/>
      <w:r>
        <w:rPr>
          <w:rFonts w:ascii="Arial" w:eastAsia="Calibri" w:hAnsi="Arial" w:cs="Arial"/>
          <w:sz w:val="22"/>
          <w:szCs w:val="22"/>
        </w:rPr>
        <w:t xml:space="preserve">. (2019). D5.1 Review of ethical, legal and social issues impacting community policing. Cutting crime impact, August 2019. </w:t>
      </w:r>
      <w:hyperlink r:id="rId21" w:tgtFrame="_blank" w:history="1">
        <w:r w:rsidRPr="00174AB5">
          <w:rPr>
            <w:rStyle w:val="Hyperlink"/>
            <w:rFonts w:ascii="Arial" w:eastAsia="Calibri" w:hAnsi="Arial" w:cs="Arial"/>
            <w:sz w:val="22"/>
            <w:szCs w:val="22"/>
          </w:rPr>
          <w:t>https://www.cuttingcrimeimpact.eu/resources/public-results/community-policing-/-pim-toolkit-1-ethical-legal-and-social-issues-/</w:t>
        </w:r>
      </w:hyperlink>
      <w:r>
        <w:rPr>
          <w:rFonts w:ascii="Arial" w:eastAsia="Calibri" w:hAnsi="Arial" w:cs="Arial"/>
          <w:sz w:val="22"/>
          <w:szCs w:val="22"/>
        </w:rPr>
        <w:t xml:space="preserve"> Accessed 18/10/2024</w:t>
      </w:r>
    </w:p>
    <w:p w14:paraId="36811F64" w14:textId="77777777" w:rsidR="003F4DC2" w:rsidRDefault="003F4DC2" w:rsidP="00805123">
      <w:pPr>
        <w:spacing w:line="257" w:lineRule="auto"/>
        <w:ind w:right="531"/>
        <w:rPr>
          <w:rFonts w:ascii="Arial" w:eastAsia="Calibri" w:hAnsi="Arial" w:cs="Arial"/>
          <w:sz w:val="22"/>
          <w:szCs w:val="22"/>
        </w:rPr>
      </w:pPr>
    </w:p>
    <w:p w14:paraId="5D93718C" w14:textId="1AB9B0E1" w:rsidR="007B7305" w:rsidRDefault="007B7305" w:rsidP="00805123">
      <w:pPr>
        <w:spacing w:line="257" w:lineRule="auto"/>
        <w:ind w:right="531"/>
        <w:rPr>
          <w:rFonts w:ascii="Arial" w:eastAsia="Calibri" w:hAnsi="Arial" w:cs="Arial"/>
          <w:sz w:val="22"/>
          <w:szCs w:val="22"/>
        </w:rPr>
      </w:pPr>
      <w:r>
        <w:rPr>
          <w:rFonts w:ascii="Arial" w:eastAsia="Calibri" w:hAnsi="Arial" w:cs="Arial"/>
          <w:sz w:val="22"/>
          <w:szCs w:val="22"/>
        </w:rPr>
        <w:t xml:space="preserve">Gov (2021) The Wallich: Preventing homelessness. Submission to the Commission on Justice in Wales. Available At </w:t>
      </w:r>
      <w:hyperlink r:id="rId22" w:history="1">
        <w:r w:rsidRPr="00362B6C">
          <w:rPr>
            <w:rStyle w:val="Hyperlink"/>
            <w:rFonts w:ascii="Arial" w:eastAsia="Calibri" w:hAnsi="Arial" w:cs="Arial"/>
            <w:sz w:val="22"/>
            <w:szCs w:val="22"/>
          </w:rPr>
          <w:t>https://www.gov.wales/sites/default/files/publications/2018-06/Submission-to-the-justice-commission-from-the-wallich-centre%20.pdf</w:t>
        </w:r>
      </w:hyperlink>
      <w:r>
        <w:rPr>
          <w:rFonts w:ascii="Arial" w:eastAsia="Calibri" w:hAnsi="Arial" w:cs="Arial"/>
          <w:sz w:val="22"/>
          <w:szCs w:val="22"/>
        </w:rPr>
        <w:t xml:space="preserve"> Accessed 19/11/2024 </w:t>
      </w:r>
    </w:p>
    <w:p w14:paraId="6A0D144D" w14:textId="77777777" w:rsidR="00490270" w:rsidRDefault="00490270" w:rsidP="00805123">
      <w:pPr>
        <w:spacing w:line="257" w:lineRule="auto"/>
        <w:ind w:right="531"/>
        <w:rPr>
          <w:rFonts w:ascii="Arial" w:eastAsia="Calibri" w:hAnsi="Arial" w:cs="Arial"/>
          <w:sz w:val="22"/>
          <w:szCs w:val="22"/>
        </w:rPr>
      </w:pPr>
    </w:p>
    <w:p w14:paraId="56C811D3" w14:textId="5A376670" w:rsidR="003F4DC2" w:rsidRDefault="003F4DC2" w:rsidP="00805123">
      <w:pPr>
        <w:spacing w:line="257" w:lineRule="auto"/>
        <w:ind w:right="531"/>
        <w:rPr>
          <w:rFonts w:ascii="Arial" w:eastAsia="Calibri" w:hAnsi="Arial" w:cs="Arial"/>
          <w:sz w:val="22"/>
          <w:szCs w:val="22"/>
        </w:rPr>
      </w:pPr>
      <w:r w:rsidRPr="003F4DC2">
        <w:rPr>
          <w:rFonts w:ascii="Arial" w:eastAsia="Calibri" w:hAnsi="Arial" w:cs="Arial"/>
          <w:sz w:val="22"/>
          <w:szCs w:val="22"/>
        </w:rPr>
        <w:t>McCarthy, D. J. (2013). ‘Gendering ‘Soft’ Policing: Multi- Agency Working, Female Cops, and the Fragilities of Police Culture/s.’ Policing and Society 23(2): 262–278.</w:t>
      </w:r>
    </w:p>
    <w:p w14:paraId="1E6B8E43" w14:textId="77777777" w:rsidR="00702DE0" w:rsidRDefault="00702DE0" w:rsidP="00805123">
      <w:pPr>
        <w:spacing w:line="257" w:lineRule="auto"/>
        <w:ind w:right="531"/>
        <w:rPr>
          <w:rFonts w:ascii="Arial" w:eastAsia="Calibri" w:hAnsi="Arial" w:cs="Arial"/>
          <w:sz w:val="22"/>
          <w:szCs w:val="22"/>
        </w:rPr>
      </w:pPr>
    </w:p>
    <w:p w14:paraId="1C7797B9" w14:textId="0060A81E" w:rsidR="00E0165C" w:rsidRDefault="00E0165C" w:rsidP="00805123">
      <w:pPr>
        <w:spacing w:line="257" w:lineRule="auto"/>
        <w:ind w:right="531"/>
        <w:rPr>
          <w:rFonts w:ascii="Arial" w:eastAsia="Calibri" w:hAnsi="Arial" w:cs="Arial"/>
          <w:sz w:val="22"/>
          <w:szCs w:val="22"/>
        </w:rPr>
      </w:pPr>
      <w:proofErr w:type="spellStart"/>
      <w:r>
        <w:rPr>
          <w:rFonts w:ascii="Arial" w:eastAsia="Calibri" w:hAnsi="Arial" w:cs="Arial"/>
          <w:sz w:val="22"/>
          <w:szCs w:val="22"/>
        </w:rPr>
        <w:t>Skinns</w:t>
      </w:r>
      <w:proofErr w:type="spellEnd"/>
      <w:r>
        <w:rPr>
          <w:rFonts w:ascii="Arial" w:eastAsia="Calibri" w:hAnsi="Arial" w:cs="Arial"/>
          <w:sz w:val="22"/>
          <w:szCs w:val="22"/>
        </w:rPr>
        <w:t xml:space="preserve">, L., Loftus, B., Rice, L (2015) Policing Partnerships: Evidence Review. Available at: </w:t>
      </w:r>
      <w:hyperlink r:id="rId23" w:history="1">
        <w:r w:rsidRPr="00362B6C">
          <w:rPr>
            <w:rStyle w:val="Hyperlink"/>
            <w:rFonts w:ascii="Arial" w:eastAsia="Calibri" w:hAnsi="Arial" w:cs="Arial"/>
            <w:sz w:val="22"/>
            <w:szCs w:val="22"/>
          </w:rPr>
          <w:t>https://www.researchgate.net/publication/281748268_Policing_Partnerships_Evidence_Review</w:t>
        </w:r>
      </w:hyperlink>
      <w:r>
        <w:rPr>
          <w:rFonts w:ascii="Arial" w:eastAsia="Calibri" w:hAnsi="Arial" w:cs="Arial"/>
          <w:sz w:val="22"/>
          <w:szCs w:val="22"/>
        </w:rPr>
        <w:t xml:space="preserve"> Accessed 19/11/2024</w:t>
      </w:r>
    </w:p>
    <w:p w14:paraId="6E2D58EF" w14:textId="77777777" w:rsidR="003F4DC2" w:rsidRDefault="003F4DC2" w:rsidP="00805123">
      <w:pPr>
        <w:spacing w:line="257" w:lineRule="auto"/>
        <w:ind w:right="531"/>
        <w:rPr>
          <w:rFonts w:ascii="Arial" w:eastAsia="Calibri" w:hAnsi="Arial" w:cs="Arial"/>
          <w:sz w:val="22"/>
          <w:szCs w:val="22"/>
        </w:rPr>
      </w:pPr>
    </w:p>
    <w:p w14:paraId="5AFDCA58" w14:textId="723A5A7E" w:rsidR="003F4DC2" w:rsidRDefault="003F4DC2" w:rsidP="00805123">
      <w:pPr>
        <w:spacing w:line="257" w:lineRule="auto"/>
        <w:ind w:right="531"/>
        <w:rPr>
          <w:rFonts w:ascii="Arial" w:eastAsia="Calibri" w:hAnsi="Arial" w:cs="Arial"/>
          <w:sz w:val="22"/>
          <w:szCs w:val="22"/>
        </w:rPr>
      </w:pPr>
      <w:r w:rsidRPr="003F4DC2">
        <w:rPr>
          <w:rFonts w:ascii="Arial" w:eastAsia="Calibri" w:hAnsi="Arial" w:cs="Arial"/>
          <w:sz w:val="22"/>
          <w:szCs w:val="22"/>
        </w:rPr>
        <w:t>Tilley, N. (2002) ‘Crime Prevention in Britain, 1975–2010: Breaking Out, Breaking In, Breaking Down’, In Hughes, G, McLaughlin, E and Muncie, J (eds), Crime Prevention and Community Safety, London: Sage, 12-36.</w:t>
      </w:r>
    </w:p>
    <w:p w14:paraId="282AF94D" w14:textId="77777777" w:rsidR="00B26C60" w:rsidRDefault="00B26C60" w:rsidP="00B26C60">
      <w:pPr>
        <w:ind w:right="531"/>
        <w:jc w:val="both"/>
        <w:rPr>
          <w:rFonts w:ascii="Arial" w:eastAsia="Calibri" w:hAnsi="Arial" w:cs="Arial"/>
          <w:sz w:val="22"/>
          <w:szCs w:val="22"/>
        </w:rPr>
      </w:pPr>
    </w:p>
    <w:p w14:paraId="1B49C0E0" w14:textId="3BFD5399" w:rsidR="00B26C60" w:rsidRDefault="00B26C60" w:rsidP="00B26C60">
      <w:pPr>
        <w:ind w:right="531"/>
        <w:jc w:val="both"/>
        <w:rPr>
          <w:rFonts w:ascii="Arial" w:eastAsia="Calibri" w:hAnsi="Arial" w:cs="Arial"/>
          <w:sz w:val="22"/>
          <w:szCs w:val="22"/>
        </w:rPr>
      </w:pPr>
      <w:r>
        <w:rPr>
          <w:rFonts w:ascii="Arial" w:eastAsia="Calibri" w:hAnsi="Arial" w:cs="Arial"/>
          <w:sz w:val="22"/>
          <w:szCs w:val="22"/>
        </w:rPr>
        <w:t xml:space="preserve">Women’s Pathfinder (2024) IOM Cymru. Available at </w:t>
      </w:r>
      <w:hyperlink r:id="rId24" w:history="1">
        <w:r w:rsidRPr="00AB122D">
          <w:rPr>
            <w:rStyle w:val="Hyperlink"/>
            <w:rFonts w:ascii="Arial" w:eastAsia="Calibri" w:hAnsi="Arial" w:cs="Arial"/>
            <w:sz w:val="22"/>
            <w:szCs w:val="22"/>
          </w:rPr>
          <w:t>https://www.iomcymru.org.uk/Women%E2%80%99s-Pathfinder</w:t>
        </w:r>
      </w:hyperlink>
      <w:r>
        <w:rPr>
          <w:rFonts w:ascii="Arial" w:eastAsia="Calibri" w:hAnsi="Arial" w:cs="Arial"/>
          <w:sz w:val="22"/>
          <w:szCs w:val="22"/>
        </w:rPr>
        <w:t xml:space="preserve"> Accessed 13/01/2025 </w:t>
      </w:r>
    </w:p>
    <w:p w14:paraId="6270A413" w14:textId="77777777" w:rsidR="009810BA" w:rsidRDefault="009810BA" w:rsidP="009810BA">
      <w:pPr>
        <w:ind w:left="567" w:right="531"/>
        <w:jc w:val="both"/>
        <w:rPr>
          <w:rFonts w:ascii="Arial" w:eastAsia="Calibri" w:hAnsi="Arial" w:cs="Arial"/>
          <w:sz w:val="22"/>
          <w:szCs w:val="22"/>
        </w:rPr>
      </w:pPr>
    </w:p>
    <w:p w14:paraId="2CC0530F" w14:textId="01F37BC6" w:rsidR="009810BA" w:rsidRPr="00693B87" w:rsidRDefault="009810BA" w:rsidP="009810BA">
      <w:pPr>
        <w:ind w:left="567" w:right="531"/>
        <w:jc w:val="both"/>
        <w:rPr>
          <w:rFonts w:ascii="Arial" w:eastAsia="Calibri" w:hAnsi="Arial" w:cs="Arial"/>
          <w:b/>
          <w:bCs/>
          <w:sz w:val="22"/>
          <w:szCs w:val="22"/>
        </w:rPr>
      </w:pPr>
      <w:r w:rsidRPr="00693B87">
        <w:rPr>
          <w:rFonts w:ascii="Arial" w:eastAsia="Calibri" w:hAnsi="Arial" w:cs="Arial"/>
          <w:b/>
          <w:bCs/>
          <w:sz w:val="22"/>
          <w:szCs w:val="22"/>
        </w:rPr>
        <w:t xml:space="preserve">Essay </w:t>
      </w:r>
      <w:r w:rsidR="00086E31">
        <w:rPr>
          <w:rFonts w:ascii="Arial" w:eastAsia="Calibri" w:hAnsi="Arial" w:cs="Arial"/>
          <w:b/>
          <w:bCs/>
          <w:sz w:val="22"/>
          <w:szCs w:val="22"/>
        </w:rPr>
        <w:t>four:</w:t>
      </w:r>
    </w:p>
    <w:p w14:paraId="693F3EF0" w14:textId="77777777" w:rsidR="009810BA" w:rsidRPr="00277185" w:rsidRDefault="009810BA" w:rsidP="009810BA">
      <w:pPr>
        <w:spacing w:line="257" w:lineRule="auto"/>
        <w:ind w:left="567" w:right="531"/>
        <w:rPr>
          <w:rFonts w:ascii="Arial" w:eastAsia="Calibri" w:hAnsi="Arial" w:cs="Arial"/>
          <w:sz w:val="22"/>
          <w:szCs w:val="22"/>
        </w:rPr>
      </w:pPr>
      <w:r>
        <w:rPr>
          <w:rFonts w:ascii="Arial" w:eastAsia="Calibri" w:hAnsi="Arial" w:cs="Arial"/>
          <w:sz w:val="22"/>
          <w:szCs w:val="22"/>
        </w:rPr>
        <w:t xml:space="preserve">How effectively has the police service adapted to accommodate diversity within the UK? </w:t>
      </w:r>
      <w:r w:rsidRPr="00277185">
        <w:rPr>
          <w:rFonts w:ascii="Arial" w:eastAsia="Calibri" w:hAnsi="Arial" w:cs="Arial"/>
          <w:sz w:val="22"/>
          <w:szCs w:val="22"/>
        </w:rPr>
        <w:t>Consider the police force itself and/or the way police engage with diverse communities.</w:t>
      </w:r>
    </w:p>
    <w:p w14:paraId="3A5E6AE2" w14:textId="77777777" w:rsidR="009810BA" w:rsidRPr="0019506F" w:rsidRDefault="009810BA" w:rsidP="009810BA">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p>
    <w:p w14:paraId="533736F1" w14:textId="77777777" w:rsidR="009810BA" w:rsidRPr="00693B87" w:rsidRDefault="009810BA" w:rsidP="009810BA">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1288FF8C" w14:textId="77777777" w:rsidR="009810BA" w:rsidRDefault="009810BA" w:rsidP="00805123">
      <w:pPr>
        <w:spacing w:line="257" w:lineRule="auto"/>
        <w:ind w:right="531"/>
        <w:rPr>
          <w:rFonts w:ascii="Arial" w:eastAsia="Calibri" w:hAnsi="Arial" w:cs="Arial"/>
          <w:sz w:val="22"/>
          <w:szCs w:val="22"/>
        </w:rPr>
      </w:pPr>
    </w:p>
    <w:p w14:paraId="61EEA513" w14:textId="77777777" w:rsidR="009810BA" w:rsidRDefault="009810BA" w:rsidP="00805123">
      <w:pPr>
        <w:spacing w:line="257" w:lineRule="auto"/>
        <w:ind w:right="531"/>
        <w:rPr>
          <w:rFonts w:ascii="Arial" w:eastAsia="Calibri" w:hAnsi="Arial" w:cs="Arial"/>
          <w:sz w:val="22"/>
          <w:szCs w:val="22"/>
        </w:rPr>
      </w:pPr>
    </w:p>
    <w:p w14:paraId="7A76929E" w14:textId="27A1AAEB" w:rsidR="008728F1" w:rsidRDefault="00AA6971" w:rsidP="00805123">
      <w:pPr>
        <w:spacing w:line="257" w:lineRule="auto"/>
        <w:ind w:right="531"/>
        <w:rPr>
          <w:rFonts w:ascii="Arial" w:eastAsia="Calibri" w:hAnsi="Arial" w:cs="Arial"/>
          <w:sz w:val="22"/>
          <w:szCs w:val="22"/>
        </w:rPr>
      </w:pPr>
      <w:r>
        <w:rPr>
          <w:rFonts w:ascii="Arial" w:eastAsia="Calibri" w:hAnsi="Arial" w:cs="Arial"/>
          <w:sz w:val="22"/>
          <w:szCs w:val="22"/>
        </w:rPr>
        <w:lastRenderedPageBreak/>
        <w:t xml:space="preserve">Policing has to respond and adapt to an </w:t>
      </w:r>
      <w:proofErr w:type="gramStart"/>
      <w:r>
        <w:rPr>
          <w:rFonts w:ascii="Arial" w:eastAsia="Calibri" w:hAnsi="Arial" w:cs="Arial"/>
          <w:sz w:val="22"/>
          <w:szCs w:val="22"/>
        </w:rPr>
        <w:t>ever changing</w:t>
      </w:r>
      <w:proofErr w:type="gramEnd"/>
      <w:r>
        <w:rPr>
          <w:rFonts w:ascii="Arial" w:eastAsia="Calibri" w:hAnsi="Arial" w:cs="Arial"/>
          <w:sz w:val="22"/>
          <w:szCs w:val="22"/>
        </w:rPr>
        <w:t xml:space="preserve"> world, where the needs of the communities </w:t>
      </w:r>
      <w:r w:rsidR="00522EEB">
        <w:rPr>
          <w:rFonts w:ascii="Arial" w:eastAsia="Calibri" w:hAnsi="Arial" w:cs="Arial"/>
          <w:sz w:val="22"/>
          <w:szCs w:val="22"/>
        </w:rPr>
        <w:t>they</w:t>
      </w:r>
      <w:r>
        <w:rPr>
          <w:rFonts w:ascii="Arial" w:eastAsia="Calibri" w:hAnsi="Arial" w:cs="Arial"/>
          <w:sz w:val="22"/>
          <w:szCs w:val="22"/>
        </w:rPr>
        <w:t xml:space="preserve"> serve are constantly emerging. Policing faces challenges to keep up with the changes and demands in diversity and has come under scrutiny in recent years with the </w:t>
      </w:r>
      <w:proofErr w:type="gramStart"/>
      <w:r>
        <w:rPr>
          <w:rFonts w:ascii="Arial" w:eastAsia="Calibri" w:hAnsi="Arial" w:cs="Arial"/>
          <w:sz w:val="22"/>
          <w:szCs w:val="22"/>
        </w:rPr>
        <w:t>high profile</w:t>
      </w:r>
      <w:proofErr w:type="gramEnd"/>
      <w:r>
        <w:rPr>
          <w:rFonts w:ascii="Arial" w:eastAsia="Calibri" w:hAnsi="Arial" w:cs="Arial"/>
          <w:sz w:val="22"/>
          <w:szCs w:val="22"/>
        </w:rPr>
        <w:t xml:space="preserve"> cases of Black Lives Matters and the death of George Floyd. </w:t>
      </w:r>
      <w:r w:rsidR="00AC66F5">
        <w:rPr>
          <w:rFonts w:ascii="Arial" w:eastAsia="Calibri" w:hAnsi="Arial" w:cs="Arial"/>
          <w:sz w:val="22"/>
          <w:szCs w:val="22"/>
        </w:rPr>
        <w:t xml:space="preserve">Confidence in the police remains high however in recent years it has declined </w:t>
      </w:r>
      <w:r w:rsidR="006350B9">
        <w:rPr>
          <w:rFonts w:ascii="Arial" w:eastAsia="Calibri" w:hAnsi="Arial" w:cs="Arial"/>
          <w:sz w:val="22"/>
          <w:szCs w:val="22"/>
        </w:rPr>
        <w:t>including</w:t>
      </w:r>
      <w:r w:rsidR="0050071D">
        <w:rPr>
          <w:rFonts w:ascii="Arial" w:eastAsia="Calibri" w:hAnsi="Arial" w:cs="Arial"/>
          <w:sz w:val="22"/>
          <w:szCs w:val="22"/>
        </w:rPr>
        <w:t xml:space="preserve"> </w:t>
      </w:r>
      <w:r w:rsidR="006350B9">
        <w:rPr>
          <w:rFonts w:ascii="Arial" w:eastAsia="Calibri" w:hAnsi="Arial" w:cs="Arial"/>
          <w:sz w:val="22"/>
          <w:szCs w:val="22"/>
        </w:rPr>
        <w:t>from the black ethnic group</w:t>
      </w:r>
      <w:r w:rsidR="0050071D">
        <w:rPr>
          <w:rFonts w:ascii="Arial" w:eastAsia="Calibri" w:hAnsi="Arial" w:cs="Arial"/>
          <w:sz w:val="22"/>
          <w:szCs w:val="22"/>
        </w:rPr>
        <w:t xml:space="preserve"> where</w:t>
      </w:r>
      <w:r w:rsidR="00B353AF">
        <w:rPr>
          <w:rFonts w:ascii="Arial" w:eastAsia="Calibri" w:hAnsi="Arial" w:cs="Arial"/>
          <w:sz w:val="22"/>
          <w:szCs w:val="22"/>
        </w:rPr>
        <w:t xml:space="preserve"> it is reported that</w:t>
      </w:r>
      <w:r w:rsidR="0050071D">
        <w:rPr>
          <w:rFonts w:ascii="Arial" w:eastAsia="Calibri" w:hAnsi="Arial" w:cs="Arial"/>
          <w:sz w:val="22"/>
          <w:szCs w:val="22"/>
        </w:rPr>
        <w:t xml:space="preserve"> confidence </w:t>
      </w:r>
      <w:r w:rsidR="00B353AF">
        <w:rPr>
          <w:rFonts w:ascii="Arial" w:eastAsia="Calibri" w:hAnsi="Arial" w:cs="Arial"/>
          <w:sz w:val="22"/>
          <w:szCs w:val="22"/>
        </w:rPr>
        <w:t xml:space="preserve">in policing </w:t>
      </w:r>
      <w:r w:rsidR="0050071D">
        <w:rPr>
          <w:rFonts w:ascii="Arial" w:eastAsia="Calibri" w:hAnsi="Arial" w:cs="Arial"/>
          <w:sz w:val="22"/>
          <w:szCs w:val="22"/>
        </w:rPr>
        <w:t>has fallen</w:t>
      </w:r>
      <w:r w:rsidR="006350B9">
        <w:rPr>
          <w:rFonts w:ascii="Arial" w:eastAsia="Calibri" w:hAnsi="Arial" w:cs="Arial"/>
          <w:sz w:val="22"/>
          <w:szCs w:val="22"/>
        </w:rPr>
        <w:t xml:space="preserve"> from 76% in 2018 to 64% in 2020 (Home Office, 2022). </w:t>
      </w:r>
      <w:r w:rsidR="0050071D">
        <w:rPr>
          <w:rFonts w:ascii="Arial" w:eastAsia="Calibri" w:hAnsi="Arial" w:cs="Arial"/>
          <w:sz w:val="22"/>
          <w:szCs w:val="22"/>
        </w:rPr>
        <w:t xml:space="preserve">This essay will explore how effectively the police service has adapted to accommodate diversity within the UK. </w:t>
      </w:r>
    </w:p>
    <w:p w14:paraId="04CE65BD" w14:textId="77777777" w:rsidR="008728F1" w:rsidRDefault="008728F1" w:rsidP="00805123">
      <w:pPr>
        <w:spacing w:line="257" w:lineRule="auto"/>
        <w:ind w:right="531"/>
        <w:rPr>
          <w:rFonts w:ascii="Arial" w:eastAsia="Calibri" w:hAnsi="Arial" w:cs="Arial"/>
          <w:sz w:val="22"/>
          <w:szCs w:val="22"/>
        </w:rPr>
      </w:pPr>
    </w:p>
    <w:p w14:paraId="1608BE55" w14:textId="77777777" w:rsidR="00032FEC" w:rsidRDefault="00A16706" w:rsidP="00805123">
      <w:pPr>
        <w:spacing w:line="257" w:lineRule="auto"/>
        <w:ind w:right="531"/>
        <w:rPr>
          <w:rFonts w:ascii="Arial" w:eastAsia="Calibri" w:hAnsi="Arial" w:cs="Arial"/>
          <w:sz w:val="22"/>
          <w:szCs w:val="22"/>
        </w:rPr>
      </w:pPr>
      <w:r>
        <w:rPr>
          <w:rFonts w:ascii="Arial" w:eastAsia="Calibri" w:hAnsi="Arial" w:cs="Arial"/>
          <w:sz w:val="22"/>
          <w:szCs w:val="22"/>
        </w:rPr>
        <w:t>Diversity refers to characteristics that differentiate groups and people from one another and include the nine protected characteristics under the Equality Act 2010 of disability, gender reassignment, marriage and civil partnership, pregnancy and maternity, race, religion or belief and sex and sexual orientation</w:t>
      </w:r>
      <w:r w:rsidR="008728F1">
        <w:rPr>
          <w:rFonts w:ascii="Arial" w:eastAsia="Calibri" w:hAnsi="Arial" w:cs="Arial"/>
          <w:sz w:val="22"/>
          <w:szCs w:val="22"/>
        </w:rPr>
        <w:t xml:space="preserve"> (Equality Act, 2010). </w:t>
      </w:r>
    </w:p>
    <w:p w14:paraId="3DE7698C" w14:textId="77777777" w:rsidR="00032FEC" w:rsidRDefault="00032FEC" w:rsidP="00805123">
      <w:pPr>
        <w:spacing w:line="257" w:lineRule="auto"/>
        <w:ind w:right="531"/>
        <w:rPr>
          <w:rFonts w:ascii="Arial" w:eastAsia="Calibri" w:hAnsi="Arial" w:cs="Arial"/>
          <w:sz w:val="22"/>
          <w:szCs w:val="22"/>
        </w:rPr>
      </w:pPr>
    </w:p>
    <w:p w14:paraId="32713277" w14:textId="6C958839" w:rsidR="00AC66F5" w:rsidRDefault="00032FEC" w:rsidP="00805123">
      <w:pPr>
        <w:spacing w:line="257" w:lineRule="auto"/>
        <w:ind w:right="531"/>
        <w:rPr>
          <w:rFonts w:ascii="Arial" w:eastAsia="Calibri" w:hAnsi="Arial" w:cs="Arial"/>
          <w:sz w:val="22"/>
          <w:szCs w:val="22"/>
        </w:rPr>
      </w:pPr>
      <w:r>
        <w:rPr>
          <w:rFonts w:ascii="Arial" w:eastAsia="Calibri" w:hAnsi="Arial" w:cs="Arial"/>
          <w:sz w:val="22"/>
          <w:szCs w:val="22"/>
        </w:rPr>
        <w:t xml:space="preserve">Research outlines that some policing powers such as </w:t>
      </w:r>
      <w:proofErr w:type="gramStart"/>
      <w:r>
        <w:rPr>
          <w:rFonts w:ascii="Arial" w:eastAsia="Calibri" w:hAnsi="Arial" w:cs="Arial"/>
          <w:sz w:val="22"/>
          <w:szCs w:val="22"/>
        </w:rPr>
        <w:t>stop</w:t>
      </w:r>
      <w:proofErr w:type="gramEnd"/>
      <w:r>
        <w:rPr>
          <w:rFonts w:ascii="Arial" w:eastAsia="Calibri" w:hAnsi="Arial" w:cs="Arial"/>
          <w:sz w:val="22"/>
          <w:szCs w:val="22"/>
        </w:rPr>
        <w:t xml:space="preserve"> and search and use of force are disproportionately applied to black people than any other group. Recent figures released from UK Government shows that black people are nearly nine times more likely to be stop searched than white people (Gov, 2023)</w:t>
      </w:r>
      <w:r w:rsidR="002A15F9">
        <w:rPr>
          <w:rFonts w:ascii="Arial" w:eastAsia="Calibri" w:hAnsi="Arial" w:cs="Arial"/>
          <w:sz w:val="22"/>
          <w:szCs w:val="22"/>
        </w:rPr>
        <w:t>.</w:t>
      </w:r>
      <w:r>
        <w:rPr>
          <w:rFonts w:ascii="Arial" w:eastAsia="Calibri" w:hAnsi="Arial" w:cs="Arial"/>
          <w:sz w:val="22"/>
          <w:szCs w:val="22"/>
        </w:rPr>
        <w:t xml:space="preserve"> </w:t>
      </w:r>
      <w:r w:rsidR="00831FD5">
        <w:rPr>
          <w:rFonts w:ascii="Arial" w:eastAsia="Calibri" w:hAnsi="Arial" w:cs="Arial"/>
          <w:sz w:val="22"/>
          <w:szCs w:val="22"/>
        </w:rPr>
        <w:t xml:space="preserve"> This is despite the </w:t>
      </w:r>
      <w:r w:rsidR="00AC66F5">
        <w:rPr>
          <w:rFonts w:ascii="Arial" w:eastAsia="Calibri" w:hAnsi="Arial" w:cs="Arial"/>
          <w:sz w:val="22"/>
          <w:szCs w:val="22"/>
        </w:rPr>
        <w:t>UK</w:t>
      </w:r>
      <w:r w:rsidR="00831FD5">
        <w:rPr>
          <w:rFonts w:ascii="Arial" w:eastAsia="Calibri" w:hAnsi="Arial" w:cs="Arial"/>
          <w:sz w:val="22"/>
          <w:szCs w:val="22"/>
        </w:rPr>
        <w:t>’s</w:t>
      </w:r>
      <w:r w:rsidR="00AC66F5">
        <w:rPr>
          <w:rFonts w:ascii="Arial" w:eastAsia="Calibri" w:hAnsi="Arial" w:cs="Arial"/>
          <w:sz w:val="22"/>
          <w:szCs w:val="22"/>
        </w:rPr>
        <w:t xml:space="preserve"> government set</w:t>
      </w:r>
      <w:r w:rsidR="00831FD5">
        <w:rPr>
          <w:rFonts w:ascii="Arial" w:eastAsia="Calibri" w:hAnsi="Arial" w:cs="Arial"/>
          <w:sz w:val="22"/>
          <w:szCs w:val="22"/>
        </w:rPr>
        <w:t>ting</w:t>
      </w:r>
      <w:r w:rsidR="00AC66F5">
        <w:rPr>
          <w:rFonts w:ascii="Arial" w:eastAsia="Calibri" w:hAnsi="Arial" w:cs="Arial"/>
          <w:sz w:val="22"/>
          <w:szCs w:val="22"/>
        </w:rPr>
        <w:t xml:space="preserve"> out its </w:t>
      </w:r>
      <w:proofErr w:type="gramStart"/>
      <w:r w:rsidR="00AC66F5">
        <w:rPr>
          <w:rFonts w:ascii="Arial" w:eastAsia="Calibri" w:hAnsi="Arial" w:cs="Arial"/>
          <w:sz w:val="22"/>
          <w:szCs w:val="22"/>
        </w:rPr>
        <w:t>long term</w:t>
      </w:r>
      <w:proofErr w:type="gramEnd"/>
      <w:r w:rsidR="00AC66F5">
        <w:rPr>
          <w:rFonts w:ascii="Arial" w:eastAsia="Calibri" w:hAnsi="Arial" w:cs="Arial"/>
          <w:sz w:val="22"/>
          <w:szCs w:val="22"/>
        </w:rPr>
        <w:t xml:space="preserve"> commitment to racial disparities in the UK with changes to policing, health and education in their ‘Inclusive Britian’ action plan</w:t>
      </w:r>
      <w:r w:rsidR="00DD38D8">
        <w:rPr>
          <w:rFonts w:ascii="Arial" w:eastAsia="Calibri" w:hAnsi="Arial" w:cs="Arial"/>
          <w:sz w:val="22"/>
          <w:szCs w:val="22"/>
        </w:rPr>
        <w:t xml:space="preserve"> (Gov, 2022)</w:t>
      </w:r>
      <w:r w:rsidR="00AC66F5">
        <w:rPr>
          <w:rFonts w:ascii="Arial" w:eastAsia="Calibri" w:hAnsi="Arial" w:cs="Arial"/>
          <w:sz w:val="22"/>
          <w:szCs w:val="22"/>
        </w:rPr>
        <w:t>. This action plan has been created in response to the Black Lives Matter protests in 2020. These measures include a national framework for police powers, such as stop and search</w:t>
      </w:r>
      <w:r w:rsidR="00A97136">
        <w:rPr>
          <w:rFonts w:ascii="Arial" w:eastAsia="Calibri" w:hAnsi="Arial" w:cs="Arial"/>
          <w:sz w:val="22"/>
          <w:szCs w:val="22"/>
        </w:rPr>
        <w:t xml:space="preserve"> and use of force to be scrutinised at a local level which are independently led and reflect the diversity of the areas </w:t>
      </w:r>
      <w:r w:rsidR="00891F14">
        <w:rPr>
          <w:rFonts w:ascii="Arial" w:eastAsia="Calibri" w:hAnsi="Arial" w:cs="Arial"/>
          <w:sz w:val="22"/>
          <w:szCs w:val="22"/>
        </w:rPr>
        <w:t>the police</w:t>
      </w:r>
      <w:r w:rsidR="00A97136">
        <w:rPr>
          <w:rFonts w:ascii="Arial" w:eastAsia="Calibri" w:hAnsi="Arial" w:cs="Arial"/>
          <w:sz w:val="22"/>
          <w:szCs w:val="22"/>
        </w:rPr>
        <w:t xml:space="preserve"> represent</w:t>
      </w:r>
      <w:r w:rsidR="00FA46CD">
        <w:rPr>
          <w:rFonts w:ascii="Arial" w:eastAsia="Calibri" w:hAnsi="Arial" w:cs="Arial"/>
          <w:sz w:val="22"/>
          <w:szCs w:val="22"/>
        </w:rPr>
        <w:t xml:space="preserve"> (College of Policing, 2022)</w:t>
      </w:r>
      <w:r w:rsidR="00A97136">
        <w:rPr>
          <w:rFonts w:ascii="Arial" w:eastAsia="Calibri" w:hAnsi="Arial" w:cs="Arial"/>
          <w:sz w:val="22"/>
          <w:szCs w:val="22"/>
        </w:rPr>
        <w:t xml:space="preserve">. </w:t>
      </w:r>
      <w:r w:rsidR="00EE5538">
        <w:rPr>
          <w:rFonts w:ascii="Arial" w:eastAsia="Calibri" w:hAnsi="Arial" w:cs="Arial"/>
          <w:sz w:val="22"/>
          <w:szCs w:val="22"/>
        </w:rPr>
        <w:t xml:space="preserve">By doing this, the view is that </w:t>
      </w:r>
      <w:r w:rsidR="00A97136">
        <w:rPr>
          <w:rFonts w:ascii="Arial" w:eastAsia="Calibri" w:hAnsi="Arial" w:cs="Arial"/>
          <w:sz w:val="22"/>
          <w:szCs w:val="22"/>
        </w:rPr>
        <w:t>this will improve relationships between police forces and their local communities with more honest conversations</w:t>
      </w:r>
      <w:r w:rsidR="00511C5E">
        <w:rPr>
          <w:rFonts w:ascii="Arial" w:eastAsia="Calibri" w:hAnsi="Arial" w:cs="Arial"/>
          <w:sz w:val="22"/>
          <w:szCs w:val="22"/>
        </w:rPr>
        <w:t xml:space="preserve">, also allowing communities to review </w:t>
      </w:r>
      <w:proofErr w:type="spellStart"/>
      <w:r w:rsidR="00511C5E">
        <w:rPr>
          <w:rFonts w:ascii="Arial" w:eastAsia="Calibri" w:hAnsi="Arial" w:cs="Arial"/>
          <w:sz w:val="22"/>
          <w:szCs w:val="22"/>
        </w:rPr>
        <w:t>bodyworn</w:t>
      </w:r>
      <w:proofErr w:type="spellEnd"/>
      <w:r w:rsidR="00511C5E">
        <w:rPr>
          <w:rFonts w:ascii="Arial" w:eastAsia="Calibri" w:hAnsi="Arial" w:cs="Arial"/>
          <w:sz w:val="22"/>
          <w:szCs w:val="22"/>
        </w:rPr>
        <w:t xml:space="preserve"> video of these</w:t>
      </w:r>
      <w:r w:rsidR="00EE5538">
        <w:rPr>
          <w:rFonts w:ascii="Arial" w:eastAsia="Calibri" w:hAnsi="Arial" w:cs="Arial"/>
          <w:sz w:val="22"/>
          <w:szCs w:val="22"/>
        </w:rPr>
        <w:t xml:space="preserve"> occurrences</w:t>
      </w:r>
      <w:r w:rsidR="00A97136">
        <w:rPr>
          <w:rFonts w:ascii="Arial" w:eastAsia="Calibri" w:hAnsi="Arial" w:cs="Arial"/>
          <w:sz w:val="22"/>
          <w:szCs w:val="22"/>
        </w:rPr>
        <w:t>. To improve unde</w:t>
      </w:r>
      <w:r w:rsidR="00BD069C">
        <w:rPr>
          <w:rFonts w:ascii="Arial" w:eastAsia="Calibri" w:hAnsi="Arial" w:cs="Arial"/>
          <w:sz w:val="22"/>
          <w:szCs w:val="22"/>
        </w:rPr>
        <w:t>rstanding</w:t>
      </w:r>
      <w:r w:rsidR="00A97136">
        <w:rPr>
          <w:rFonts w:ascii="Arial" w:eastAsia="Calibri" w:hAnsi="Arial" w:cs="Arial"/>
          <w:sz w:val="22"/>
          <w:szCs w:val="22"/>
        </w:rPr>
        <w:t xml:space="preserve"> from minority groups on why police have chosen to act and use the powers they have, allowing them to challenge these decisions </w:t>
      </w:r>
      <w:r w:rsidR="00EE5538">
        <w:rPr>
          <w:rFonts w:ascii="Arial" w:eastAsia="Calibri" w:hAnsi="Arial" w:cs="Arial"/>
          <w:sz w:val="22"/>
          <w:szCs w:val="22"/>
        </w:rPr>
        <w:t>if</w:t>
      </w:r>
      <w:r w:rsidR="00A97136">
        <w:rPr>
          <w:rFonts w:ascii="Arial" w:eastAsia="Calibri" w:hAnsi="Arial" w:cs="Arial"/>
          <w:sz w:val="22"/>
          <w:szCs w:val="22"/>
        </w:rPr>
        <w:t xml:space="preserve"> needed. </w:t>
      </w:r>
      <w:r w:rsidR="00831FD5">
        <w:rPr>
          <w:rFonts w:ascii="Arial" w:eastAsia="Calibri" w:hAnsi="Arial" w:cs="Arial"/>
          <w:sz w:val="22"/>
          <w:szCs w:val="22"/>
        </w:rPr>
        <w:t>Whilst this is a key movement to support diversity within policing,</w:t>
      </w:r>
      <w:r w:rsidR="00820AD3" w:rsidRPr="00820AD3">
        <w:rPr>
          <w:rFonts w:ascii="Arial" w:eastAsia="Calibri" w:hAnsi="Arial" w:cs="Arial"/>
          <w:sz w:val="22"/>
          <w:szCs w:val="22"/>
        </w:rPr>
        <w:t xml:space="preserve"> this is not what is illustrated in data</w:t>
      </w:r>
      <w:r w:rsidR="00831FD5">
        <w:rPr>
          <w:rFonts w:ascii="Arial" w:eastAsia="Calibri" w:hAnsi="Arial" w:cs="Arial"/>
          <w:sz w:val="22"/>
          <w:szCs w:val="22"/>
        </w:rPr>
        <w:t>. I</w:t>
      </w:r>
      <w:r w:rsidR="00820AD3" w:rsidRPr="00820AD3">
        <w:rPr>
          <w:rFonts w:ascii="Arial" w:eastAsia="Calibri" w:hAnsi="Arial" w:cs="Arial"/>
          <w:sz w:val="22"/>
          <w:szCs w:val="22"/>
        </w:rPr>
        <w:t xml:space="preserve">n the year 2023, </w:t>
      </w:r>
      <w:r w:rsidR="00820AD3" w:rsidRPr="00820AD3">
        <w:rPr>
          <w:rFonts w:ascii="Arial" w:hAnsi="Arial" w:cs="Arial"/>
          <w:sz w:val="22"/>
          <w:szCs w:val="22"/>
        </w:rPr>
        <w:t xml:space="preserve">“there were 529,474 stop and searches in England and Wales, there were 24.5 stop and searches for every 1,000 black people, and 5.9 for every </w:t>
      </w:r>
      <w:proofErr w:type="gramStart"/>
      <w:r w:rsidR="00820AD3" w:rsidRPr="00820AD3">
        <w:rPr>
          <w:rFonts w:ascii="Arial" w:hAnsi="Arial" w:cs="Arial"/>
          <w:sz w:val="22"/>
          <w:szCs w:val="22"/>
        </w:rPr>
        <w:t>1,000 white</w:t>
      </w:r>
      <w:proofErr w:type="gramEnd"/>
      <w:r w:rsidR="00820AD3" w:rsidRPr="00820AD3">
        <w:rPr>
          <w:rFonts w:ascii="Arial" w:hAnsi="Arial" w:cs="Arial"/>
          <w:sz w:val="22"/>
          <w:szCs w:val="22"/>
        </w:rPr>
        <w:t xml:space="preserve"> people (GOV.UK, 2024)”. This illustrates that there is potentially a disparity in the levels of police powers used against black people compared to white people.</w:t>
      </w:r>
      <w:r w:rsidR="00820AD3">
        <w:rPr>
          <w:rFonts w:ascii="Arial" w:hAnsi="Arial" w:cs="Arial"/>
          <w:sz w:val="24"/>
          <w:szCs w:val="24"/>
        </w:rPr>
        <w:t xml:space="preserve">  </w:t>
      </w:r>
    </w:p>
    <w:p w14:paraId="5D3C6820" w14:textId="77777777" w:rsidR="003F629E" w:rsidRDefault="003F629E" w:rsidP="00805123">
      <w:pPr>
        <w:spacing w:line="257" w:lineRule="auto"/>
        <w:ind w:right="531"/>
        <w:rPr>
          <w:rFonts w:ascii="Arial" w:eastAsia="Calibri" w:hAnsi="Arial" w:cs="Arial"/>
          <w:sz w:val="22"/>
          <w:szCs w:val="22"/>
        </w:rPr>
      </w:pPr>
    </w:p>
    <w:p w14:paraId="2C22C35A" w14:textId="2F59CD75" w:rsidR="006B6713" w:rsidRDefault="00891F14" w:rsidP="00563374">
      <w:pPr>
        <w:spacing w:line="257" w:lineRule="auto"/>
        <w:ind w:right="531"/>
        <w:rPr>
          <w:rFonts w:ascii="Arial" w:eastAsia="Calibri" w:hAnsi="Arial" w:cs="Arial"/>
          <w:sz w:val="22"/>
          <w:szCs w:val="22"/>
        </w:rPr>
      </w:pPr>
      <w:r>
        <w:rPr>
          <w:rFonts w:ascii="Arial" w:eastAsia="Calibri" w:hAnsi="Arial" w:cs="Arial"/>
          <w:sz w:val="22"/>
          <w:szCs w:val="22"/>
        </w:rPr>
        <w:t xml:space="preserve">Within the workforce, </w:t>
      </w:r>
      <w:r w:rsidR="00511C5E">
        <w:rPr>
          <w:rFonts w:ascii="Arial" w:eastAsia="Calibri" w:hAnsi="Arial" w:cs="Arial"/>
          <w:sz w:val="22"/>
          <w:szCs w:val="22"/>
        </w:rPr>
        <w:t>it</w:t>
      </w:r>
      <w:r w:rsidR="00301FAF">
        <w:rPr>
          <w:rFonts w:ascii="Arial" w:eastAsia="Calibri" w:hAnsi="Arial" w:cs="Arial"/>
          <w:sz w:val="22"/>
          <w:szCs w:val="22"/>
        </w:rPr>
        <w:t xml:space="preserve"> has been reported that only 1.3% of police officers are black and only two black officers have reached the senior rank of Chief Constable in policing history (National Police Chiefs Council, 2022). </w:t>
      </w:r>
      <w:r w:rsidR="00EE5538">
        <w:rPr>
          <w:rFonts w:ascii="Arial" w:eastAsia="Calibri" w:hAnsi="Arial" w:cs="Arial"/>
          <w:sz w:val="22"/>
          <w:szCs w:val="22"/>
        </w:rPr>
        <w:t xml:space="preserve">The disparity is also relevant within gender, with females representing only 30% of all officers (Home Office, 2019). </w:t>
      </w:r>
      <w:r w:rsidR="00086E31">
        <w:rPr>
          <w:rFonts w:ascii="Arial" w:eastAsia="Calibri" w:hAnsi="Arial" w:cs="Arial"/>
          <w:sz w:val="22"/>
          <w:szCs w:val="22"/>
        </w:rPr>
        <w:t>This suggests that policing has not adapted to diversity from a workplace perspective. However, i</w:t>
      </w:r>
      <w:r w:rsidR="003F629E">
        <w:rPr>
          <w:rFonts w:ascii="Arial" w:eastAsia="Calibri" w:hAnsi="Arial" w:cs="Arial"/>
          <w:sz w:val="22"/>
          <w:szCs w:val="22"/>
        </w:rPr>
        <w:t xml:space="preserve">n a </w:t>
      </w:r>
      <w:r>
        <w:rPr>
          <w:rFonts w:ascii="Arial" w:eastAsia="Calibri" w:hAnsi="Arial" w:cs="Arial"/>
          <w:sz w:val="22"/>
          <w:szCs w:val="22"/>
        </w:rPr>
        <w:t>d</w:t>
      </w:r>
      <w:r w:rsidR="003F629E">
        <w:rPr>
          <w:rFonts w:ascii="Arial" w:eastAsia="Calibri" w:hAnsi="Arial" w:cs="Arial"/>
          <w:sz w:val="22"/>
          <w:szCs w:val="22"/>
        </w:rPr>
        <w:t>iversity, equality and inclusion strategy report by College of Policing for</w:t>
      </w:r>
      <w:r>
        <w:rPr>
          <w:rFonts w:ascii="Arial" w:eastAsia="Calibri" w:hAnsi="Arial" w:cs="Arial"/>
          <w:sz w:val="22"/>
          <w:szCs w:val="22"/>
        </w:rPr>
        <w:t xml:space="preserve"> the period</w:t>
      </w:r>
      <w:r w:rsidR="003F629E">
        <w:rPr>
          <w:rFonts w:ascii="Arial" w:eastAsia="Calibri" w:hAnsi="Arial" w:cs="Arial"/>
          <w:sz w:val="22"/>
          <w:szCs w:val="22"/>
        </w:rPr>
        <w:t xml:space="preserve"> 2021 </w:t>
      </w:r>
      <w:r w:rsidR="00EE5538">
        <w:rPr>
          <w:rFonts w:ascii="Arial" w:eastAsia="Calibri" w:hAnsi="Arial" w:cs="Arial"/>
          <w:sz w:val="22"/>
          <w:szCs w:val="22"/>
        </w:rPr>
        <w:t xml:space="preserve">to </w:t>
      </w:r>
      <w:r w:rsidR="003F629E">
        <w:rPr>
          <w:rFonts w:ascii="Arial" w:eastAsia="Calibri" w:hAnsi="Arial" w:cs="Arial"/>
          <w:sz w:val="22"/>
          <w:szCs w:val="22"/>
        </w:rPr>
        <w:t xml:space="preserve">2024, </w:t>
      </w:r>
      <w:r>
        <w:rPr>
          <w:rFonts w:ascii="Arial" w:eastAsia="Calibri" w:hAnsi="Arial" w:cs="Arial"/>
          <w:sz w:val="22"/>
          <w:szCs w:val="22"/>
        </w:rPr>
        <w:t>it</w:t>
      </w:r>
      <w:r w:rsidR="003F629E">
        <w:rPr>
          <w:rFonts w:ascii="Arial" w:eastAsia="Calibri" w:hAnsi="Arial" w:cs="Arial"/>
          <w:sz w:val="22"/>
          <w:szCs w:val="22"/>
        </w:rPr>
        <w:t xml:space="preserve"> set</w:t>
      </w:r>
      <w:r>
        <w:rPr>
          <w:rFonts w:ascii="Arial" w:eastAsia="Calibri" w:hAnsi="Arial" w:cs="Arial"/>
          <w:sz w:val="22"/>
          <w:szCs w:val="22"/>
        </w:rPr>
        <w:t>s</w:t>
      </w:r>
      <w:r w:rsidR="003F629E">
        <w:rPr>
          <w:rFonts w:ascii="Arial" w:eastAsia="Calibri" w:hAnsi="Arial" w:cs="Arial"/>
          <w:sz w:val="22"/>
          <w:szCs w:val="22"/>
        </w:rPr>
        <w:t xml:space="preserve"> out as the professional body for policing their commitments o</w:t>
      </w:r>
      <w:r w:rsidR="00511C5E">
        <w:rPr>
          <w:rFonts w:ascii="Arial" w:eastAsia="Calibri" w:hAnsi="Arial" w:cs="Arial"/>
          <w:sz w:val="22"/>
          <w:szCs w:val="22"/>
        </w:rPr>
        <w:t xml:space="preserve">f </w:t>
      </w:r>
      <w:proofErr w:type="gramStart"/>
      <w:r w:rsidR="00511C5E">
        <w:rPr>
          <w:rFonts w:ascii="Arial" w:eastAsia="Calibri" w:hAnsi="Arial" w:cs="Arial"/>
          <w:sz w:val="22"/>
          <w:szCs w:val="22"/>
        </w:rPr>
        <w:t>takin</w:t>
      </w:r>
      <w:r w:rsidR="003F629E">
        <w:rPr>
          <w:rFonts w:ascii="Arial" w:eastAsia="Calibri" w:hAnsi="Arial" w:cs="Arial"/>
          <w:sz w:val="22"/>
          <w:szCs w:val="22"/>
        </w:rPr>
        <w:t>g action</w:t>
      </w:r>
      <w:proofErr w:type="gramEnd"/>
      <w:r w:rsidR="003F629E">
        <w:rPr>
          <w:rFonts w:ascii="Arial" w:eastAsia="Calibri" w:hAnsi="Arial" w:cs="Arial"/>
          <w:sz w:val="22"/>
          <w:szCs w:val="22"/>
        </w:rPr>
        <w:t xml:space="preserve"> when it comes to adapting to diversity</w:t>
      </w:r>
      <w:r>
        <w:rPr>
          <w:rFonts w:ascii="Arial" w:eastAsia="Calibri" w:hAnsi="Arial" w:cs="Arial"/>
          <w:sz w:val="22"/>
          <w:szCs w:val="22"/>
        </w:rPr>
        <w:t xml:space="preserve"> from a workforce perspective</w:t>
      </w:r>
      <w:r w:rsidR="003F629E">
        <w:rPr>
          <w:rFonts w:ascii="Arial" w:eastAsia="Calibri" w:hAnsi="Arial" w:cs="Arial"/>
          <w:sz w:val="22"/>
          <w:szCs w:val="22"/>
        </w:rPr>
        <w:t xml:space="preserve">. The report aims to understand the different communities in the working population of England and Wales and tackle under-representation at all roles in the </w:t>
      </w:r>
      <w:r w:rsidR="00511C5E">
        <w:rPr>
          <w:rFonts w:ascii="Arial" w:eastAsia="Calibri" w:hAnsi="Arial" w:cs="Arial"/>
          <w:sz w:val="22"/>
          <w:szCs w:val="22"/>
        </w:rPr>
        <w:t xml:space="preserve">police service, especially </w:t>
      </w:r>
      <w:r w:rsidR="003F629E">
        <w:rPr>
          <w:rFonts w:ascii="Arial" w:eastAsia="Calibri" w:hAnsi="Arial" w:cs="Arial"/>
          <w:sz w:val="22"/>
          <w:szCs w:val="22"/>
        </w:rPr>
        <w:t>in relation to gender, age, disability and ethnicity and religion.</w:t>
      </w:r>
      <w:r w:rsidR="00563374">
        <w:rPr>
          <w:rFonts w:ascii="Arial" w:eastAsia="Calibri" w:hAnsi="Arial" w:cs="Arial"/>
          <w:sz w:val="22"/>
          <w:szCs w:val="22"/>
        </w:rPr>
        <w:t xml:space="preserve"> This is supported by the Police Uplift </w:t>
      </w:r>
      <w:proofErr w:type="gramStart"/>
      <w:r w:rsidR="00563374">
        <w:rPr>
          <w:rFonts w:ascii="Arial" w:eastAsia="Calibri" w:hAnsi="Arial" w:cs="Arial"/>
          <w:sz w:val="22"/>
          <w:szCs w:val="22"/>
        </w:rPr>
        <w:t>Programme</w:t>
      </w:r>
      <w:proofErr w:type="gramEnd"/>
      <w:r w:rsidR="00563374">
        <w:rPr>
          <w:rFonts w:ascii="Arial" w:eastAsia="Calibri" w:hAnsi="Arial" w:cs="Arial"/>
          <w:sz w:val="22"/>
          <w:szCs w:val="22"/>
        </w:rPr>
        <w:t xml:space="preserve"> which was introduced by UK Government in 2019, which committed to recruiting an additional 20,000 police officers in England and Wales by 2023 where there was an emphasis on recruiting and retaining a more diverse workforce</w:t>
      </w:r>
      <w:r w:rsidR="00BA4D0A">
        <w:rPr>
          <w:rFonts w:ascii="Arial" w:eastAsia="Calibri" w:hAnsi="Arial" w:cs="Arial"/>
          <w:sz w:val="22"/>
          <w:szCs w:val="22"/>
        </w:rPr>
        <w:t xml:space="preserve"> (National Police Chiefs Council, 2019)</w:t>
      </w:r>
      <w:r w:rsidR="001C47FF">
        <w:rPr>
          <w:rFonts w:ascii="Arial" w:eastAsia="Calibri" w:hAnsi="Arial" w:cs="Arial"/>
          <w:sz w:val="22"/>
          <w:szCs w:val="22"/>
        </w:rPr>
        <w:t xml:space="preserve">. Positive Action recruitment support events have been rolled out across forces which invites </w:t>
      </w:r>
      <w:r w:rsidR="001C47FF">
        <w:rPr>
          <w:rFonts w:ascii="Arial" w:eastAsia="Calibri" w:hAnsi="Arial" w:cs="Arial"/>
          <w:sz w:val="22"/>
          <w:szCs w:val="22"/>
        </w:rPr>
        <w:lastRenderedPageBreak/>
        <w:t xml:space="preserve">candidates from black, Asian and minority ethnic groups and females </w:t>
      </w:r>
      <w:r w:rsidR="00EE5538">
        <w:rPr>
          <w:rFonts w:ascii="Arial" w:eastAsia="Calibri" w:hAnsi="Arial" w:cs="Arial"/>
          <w:sz w:val="22"/>
          <w:szCs w:val="22"/>
        </w:rPr>
        <w:t>to attend to</w:t>
      </w:r>
      <w:r w:rsidR="001C47FF">
        <w:rPr>
          <w:rFonts w:ascii="Arial" w:eastAsia="Calibri" w:hAnsi="Arial" w:cs="Arial"/>
          <w:sz w:val="22"/>
          <w:szCs w:val="22"/>
        </w:rPr>
        <w:t xml:space="preserve"> promote </w:t>
      </w:r>
      <w:r w:rsidR="00EE5538">
        <w:rPr>
          <w:rFonts w:ascii="Arial" w:eastAsia="Calibri" w:hAnsi="Arial" w:cs="Arial"/>
          <w:sz w:val="22"/>
          <w:szCs w:val="22"/>
        </w:rPr>
        <w:t>vacancies</w:t>
      </w:r>
      <w:r w:rsidR="001C47FF">
        <w:rPr>
          <w:rFonts w:ascii="Arial" w:eastAsia="Calibri" w:hAnsi="Arial" w:cs="Arial"/>
          <w:sz w:val="22"/>
          <w:szCs w:val="22"/>
        </w:rPr>
        <w:t xml:space="preserve"> and support these candidates through the recruitment process (Home Office, 2019</w:t>
      </w:r>
      <w:proofErr w:type="gramStart"/>
      <w:r w:rsidR="001C47FF">
        <w:rPr>
          <w:rFonts w:ascii="Arial" w:eastAsia="Calibri" w:hAnsi="Arial" w:cs="Arial"/>
          <w:sz w:val="22"/>
          <w:szCs w:val="22"/>
        </w:rPr>
        <w:t>).</w:t>
      </w:r>
      <w:r w:rsidR="00831FD5">
        <w:rPr>
          <w:rFonts w:ascii="Arial" w:eastAsia="Calibri" w:hAnsi="Arial" w:cs="Arial"/>
          <w:sz w:val="22"/>
          <w:szCs w:val="22"/>
        </w:rPr>
        <w:t>Despite</w:t>
      </w:r>
      <w:proofErr w:type="gramEnd"/>
      <w:r w:rsidR="00831FD5">
        <w:rPr>
          <w:rFonts w:ascii="Arial" w:eastAsia="Calibri" w:hAnsi="Arial" w:cs="Arial"/>
          <w:sz w:val="22"/>
          <w:szCs w:val="22"/>
        </w:rPr>
        <w:t xml:space="preserve"> efforts, </w:t>
      </w:r>
      <w:r w:rsidR="000C6C8D">
        <w:rPr>
          <w:rFonts w:ascii="Arial" w:eastAsia="Calibri" w:hAnsi="Arial" w:cs="Arial"/>
          <w:sz w:val="22"/>
          <w:szCs w:val="22"/>
        </w:rPr>
        <w:t>in 2022 it was reported that 91.9% of the UK’s police workforce was white with only 1.3% of black people (Gov, 2023)</w:t>
      </w:r>
      <w:r w:rsidR="00831FD5">
        <w:rPr>
          <w:rFonts w:ascii="Arial" w:eastAsia="Calibri" w:hAnsi="Arial" w:cs="Arial"/>
          <w:sz w:val="22"/>
          <w:szCs w:val="22"/>
        </w:rPr>
        <w:t xml:space="preserve">. This demonstrates that there is some way to go before these initiatives are reflected in the data. </w:t>
      </w:r>
    </w:p>
    <w:p w14:paraId="66B836E5" w14:textId="67A5B7B3" w:rsidR="003F629E" w:rsidRDefault="003F629E" w:rsidP="003F629E">
      <w:pPr>
        <w:spacing w:line="257" w:lineRule="auto"/>
        <w:ind w:right="531"/>
        <w:rPr>
          <w:rFonts w:ascii="Arial" w:eastAsia="Calibri" w:hAnsi="Arial" w:cs="Arial"/>
          <w:sz w:val="22"/>
          <w:szCs w:val="22"/>
        </w:rPr>
      </w:pPr>
    </w:p>
    <w:p w14:paraId="72FCE205" w14:textId="2DE3A88E" w:rsidR="0001565C" w:rsidRDefault="00EE5538" w:rsidP="003F629E">
      <w:pPr>
        <w:spacing w:line="257" w:lineRule="auto"/>
        <w:ind w:right="531"/>
        <w:rPr>
          <w:rFonts w:ascii="Arial" w:eastAsia="Calibri" w:hAnsi="Arial" w:cs="Arial"/>
          <w:sz w:val="22"/>
          <w:szCs w:val="22"/>
        </w:rPr>
      </w:pPr>
      <w:r>
        <w:rPr>
          <w:rFonts w:ascii="Arial" w:eastAsia="Calibri" w:hAnsi="Arial" w:cs="Arial"/>
          <w:sz w:val="22"/>
          <w:szCs w:val="22"/>
        </w:rPr>
        <w:t xml:space="preserve">The </w:t>
      </w:r>
      <w:r w:rsidR="0001565C">
        <w:rPr>
          <w:rFonts w:ascii="Arial" w:eastAsia="Calibri" w:hAnsi="Arial" w:cs="Arial"/>
          <w:sz w:val="22"/>
          <w:szCs w:val="22"/>
        </w:rPr>
        <w:t xml:space="preserve">Policing Vision 2025 </w:t>
      </w:r>
      <w:r w:rsidR="0041586F">
        <w:rPr>
          <w:rFonts w:ascii="Arial" w:eastAsia="Calibri" w:hAnsi="Arial" w:cs="Arial"/>
          <w:sz w:val="22"/>
          <w:szCs w:val="22"/>
        </w:rPr>
        <w:t xml:space="preserve">sets out their mission to alter policing </w:t>
      </w:r>
      <w:proofErr w:type="gramStart"/>
      <w:r w:rsidR="0041586F">
        <w:rPr>
          <w:rFonts w:ascii="Arial" w:eastAsia="Calibri" w:hAnsi="Arial" w:cs="Arial"/>
          <w:sz w:val="22"/>
          <w:szCs w:val="22"/>
        </w:rPr>
        <w:t>in order to</w:t>
      </w:r>
      <w:proofErr w:type="gramEnd"/>
      <w:r w:rsidR="0041586F">
        <w:rPr>
          <w:rFonts w:ascii="Arial" w:eastAsia="Calibri" w:hAnsi="Arial" w:cs="Arial"/>
          <w:sz w:val="22"/>
          <w:szCs w:val="22"/>
        </w:rPr>
        <w:t xml:space="preserve"> respond and support the diverse communities in which they police. To do this the vision states that the police need to develop a deeper understanding of their areas </w:t>
      </w:r>
      <w:proofErr w:type="gramStart"/>
      <w:r w:rsidR="0041586F">
        <w:rPr>
          <w:rFonts w:ascii="Arial" w:eastAsia="Calibri" w:hAnsi="Arial" w:cs="Arial"/>
          <w:sz w:val="22"/>
          <w:szCs w:val="22"/>
        </w:rPr>
        <w:t>in order to</w:t>
      </w:r>
      <w:proofErr w:type="gramEnd"/>
      <w:r w:rsidR="0041586F">
        <w:rPr>
          <w:rFonts w:ascii="Arial" w:eastAsia="Calibri" w:hAnsi="Arial" w:cs="Arial"/>
          <w:sz w:val="22"/>
          <w:szCs w:val="22"/>
        </w:rPr>
        <w:t xml:space="preserve"> understand their needs due to the differences in diversity from one community to the next</w:t>
      </w:r>
      <w:r w:rsidR="002066A4">
        <w:rPr>
          <w:rFonts w:ascii="Arial" w:eastAsia="Calibri" w:hAnsi="Arial" w:cs="Arial"/>
          <w:sz w:val="22"/>
          <w:szCs w:val="22"/>
        </w:rPr>
        <w:t xml:space="preserve">, to do this they have invested in neighbourhood uniformed police officers and community engagement officers to help build trust within the communities. Also, within the vision, the policing workforce is </w:t>
      </w:r>
      <w:proofErr w:type="gramStart"/>
      <w:r w:rsidR="002066A4">
        <w:rPr>
          <w:rFonts w:ascii="Arial" w:eastAsia="Calibri" w:hAnsi="Arial" w:cs="Arial"/>
          <w:sz w:val="22"/>
          <w:szCs w:val="22"/>
        </w:rPr>
        <w:t>addressed</w:t>
      </w:r>
      <w:proofErr w:type="gramEnd"/>
      <w:r w:rsidR="002066A4">
        <w:rPr>
          <w:rFonts w:ascii="Arial" w:eastAsia="Calibri" w:hAnsi="Arial" w:cs="Arial"/>
          <w:sz w:val="22"/>
          <w:szCs w:val="22"/>
        </w:rPr>
        <w:t xml:space="preserve"> and it states that the police service needs to create a culture that values equality and diversity, encouraging those from minority groups to professional develop and also addressing that the service needs to build a workforce that is more representative of the communities served (Association of Police and Crime Commissioners, 2016).</w:t>
      </w:r>
      <w:r w:rsidR="00820AD3">
        <w:rPr>
          <w:rFonts w:ascii="Arial" w:eastAsia="Calibri" w:hAnsi="Arial" w:cs="Arial"/>
          <w:sz w:val="22"/>
          <w:szCs w:val="22"/>
        </w:rPr>
        <w:t xml:space="preserve"> </w:t>
      </w:r>
    </w:p>
    <w:p w14:paraId="4ACA25BE" w14:textId="77777777" w:rsidR="00220ED4" w:rsidRDefault="00220ED4" w:rsidP="003F629E">
      <w:pPr>
        <w:spacing w:line="257" w:lineRule="auto"/>
        <w:ind w:right="531"/>
        <w:rPr>
          <w:rFonts w:ascii="Arial" w:eastAsia="Calibri" w:hAnsi="Arial" w:cs="Arial"/>
          <w:sz w:val="22"/>
          <w:szCs w:val="22"/>
        </w:rPr>
      </w:pPr>
    </w:p>
    <w:p w14:paraId="2DD4B668" w14:textId="2547B155" w:rsidR="00220ED4" w:rsidRDefault="00220ED4" w:rsidP="003F629E">
      <w:pPr>
        <w:spacing w:line="257" w:lineRule="auto"/>
        <w:ind w:right="531"/>
        <w:rPr>
          <w:rFonts w:ascii="Arial" w:eastAsia="Calibri" w:hAnsi="Arial" w:cs="Arial"/>
          <w:sz w:val="22"/>
          <w:szCs w:val="22"/>
        </w:rPr>
      </w:pPr>
      <w:r>
        <w:rPr>
          <w:rFonts w:ascii="Arial" w:eastAsia="Calibri" w:hAnsi="Arial" w:cs="Arial"/>
          <w:sz w:val="22"/>
          <w:szCs w:val="22"/>
        </w:rPr>
        <w:t xml:space="preserve">Whilst </w:t>
      </w:r>
      <w:proofErr w:type="gramStart"/>
      <w:r>
        <w:rPr>
          <w:rFonts w:ascii="Arial" w:eastAsia="Calibri" w:hAnsi="Arial" w:cs="Arial"/>
          <w:sz w:val="22"/>
          <w:szCs w:val="22"/>
        </w:rPr>
        <w:t>a number of</w:t>
      </w:r>
      <w:proofErr w:type="gramEnd"/>
      <w:r>
        <w:rPr>
          <w:rFonts w:ascii="Arial" w:eastAsia="Calibri" w:hAnsi="Arial" w:cs="Arial"/>
          <w:sz w:val="22"/>
          <w:szCs w:val="22"/>
        </w:rPr>
        <w:t xml:space="preserve"> initiatives have been introduced, there is research that shows that further work needs to be done. Recent research </w:t>
      </w:r>
      <w:r w:rsidR="00B025D2">
        <w:rPr>
          <w:rFonts w:ascii="Arial" w:eastAsia="Calibri" w:hAnsi="Arial" w:cs="Arial"/>
          <w:sz w:val="22"/>
          <w:szCs w:val="22"/>
        </w:rPr>
        <w:t xml:space="preserve">on domestic abuse cases against women and girls </w:t>
      </w:r>
      <w:r>
        <w:rPr>
          <w:rFonts w:ascii="Arial" w:eastAsia="Calibri" w:hAnsi="Arial" w:cs="Arial"/>
          <w:sz w:val="22"/>
          <w:szCs w:val="22"/>
        </w:rPr>
        <w:t xml:space="preserve">has reported that 48% of black and ethnic minority domestic abuse victims felt that police had treated them differently because of their ethnicity (Victim Support, 2022). </w:t>
      </w:r>
    </w:p>
    <w:p w14:paraId="73948766" w14:textId="77777777" w:rsidR="003F629E" w:rsidRDefault="003F629E" w:rsidP="00805123">
      <w:pPr>
        <w:spacing w:line="257" w:lineRule="auto"/>
        <w:ind w:right="531"/>
        <w:rPr>
          <w:rFonts w:ascii="Arial" w:eastAsia="Calibri" w:hAnsi="Arial" w:cs="Arial"/>
          <w:sz w:val="22"/>
          <w:szCs w:val="22"/>
        </w:rPr>
      </w:pPr>
    </w:p>
    <w:p w14:paraId="252520DE" w14:textId="4425D0A9" w:rsidR="00BA4E18" w:rsidRDefault="00BA4E18" w:rsidP="00301FAF">
      <w:pPr>
        <w:spacing w:line="257" w:lineRule="auto"/>
        <w:ind w:right="531"/>
        <w:rPr>
          <w:rFonts w:ascii="Arial" w:eastAsia="Calibri" w:hAnsi="Arial" w:cs="Arial"/>
          <w:sz w:val="22"/>
          <w:szCs w:val="22"/>
        </w:rPr>
      </w:pPr>
      <w:r>
        <w:rPr>
          <w:rFonts w:ascii="Arial" w:eastAsia="Calibri" w:hAnsi="Arial" w:cs="Arial"/>
          <w:sz w:val="22"/>
          <w:szCs w:val="22"/>
        </w:rPr>
        <w:t xml:space="preserve">As set out in this essay, there are a number of initiatives and plans that have been recently introduced by both police governing bodies and UK government in response to the </w:t>
      </w:r>
      <w:proofErr w:type="gramStart"/>
      <w:r>
        <w:rPr>
          <w:rFonts w:ascii="Arial" w:eastAsia="Calibri" w:hAnsi="Arial" w:cs="Arial"/>
          <w:sz w:val="22"/>
          <w:szCs w:val="22"/>
        </w:rPr>
        <w:t>ever changing</w:t>
      </w:r>
      <w:proofErr w:type="gramEnd"/>
      <w:r>
        <w:rPr>
          <w:rFonts w:ascii="Arial" w:eastAsia="Calibri" w:hAnsi="Arial" w:cs="Arial"/>
          <w:sz w:val="22"/>
          <w:szCs w:val="22"/>
        </w:rPr>
        <w:t xml:space="preserve"> diverse world in which the police serve. It is clearly high on the agenda for police services however a lot of the plans that have been referenced to within this essay are new and further work needs to be done to understand the effectiveness that these plans have had on supporting diverse communities</w:t>
      </w:r>
      <w:r w:rsidR="008C248B">
        <w:rPr>
          <w:rFonts w:ascii="Arial" w:eastAsia="Calibri" w:hAnsi="Arial" w:cs="Arial"/>
          <w:sz w:val="22"/>
          <w:szCs w:val="22"/>
        </w:rPr>
        <w:t xml:space="preserve"> and what positive influence this has had on more recent statistics.</w:t>
      </w:r>
      <w:r>
        <w:rPr>
          <w:rFonts w:ascii="Arial" w:eastAsia="Calibri" w:hAnsi="Arial" w:cs="Arial"/>
          <w:sz w:val="22"/>
          <w:szCs w:val="22"/>
        </w:rPr>
        <w:t xml:space="preserve"> </w:t>
      </w:r>
    </w:p>
    <w:p w14:paraId="5C442575" w14:textId="77777777" w:rsidR="00301FAF" w:rsidRDefault="00301FAF" w:rsidP="00301FAF">
      <w:pPr>
        <w:spacing w:line="257" w:lineRule="auto"/>
        <w:ind w:right="531"/>
        <w:rPr>
          <w:rFonts w:ascii="Arial" w:eastAsia="Calibri" w:hAnsi="Arial" w:cs="Arial"/>
          <w:sz w:val="22"/>
          <w:szCs w:val="22"/>
        </w:rPr>
      </w:pPr>
      <w:r>
        <w:rPr>
          <w:rFonts w:ascii="Arial" w:eastAsia="Calibri" w:hAnsi="Arial" w:cs="Arial"/>
          <w:sz w:val="22"/>
          <w:szCs w:val="22"/>
        </w:rPr>
        <w:t xml:space="preserve"> </w:t>
      </w:r>
    </w:p>
    <w:p w14:paraId="4E98F17D" w14:textId="77777777" w:rsidR="003F629E" w:rsidRDefault="003F629E" w:rsidP="00805123">
      <w:pPr>
        <w:spacing w:line="257" w:lineRule="auto"/>
        <w:ind w:right="531"/>
        <w:rPr>
          <w:rFonts w:ascii="Arial" w:eastAsia="Calibri" w:hAnsi="Arial" w:cs="Arial"/>
          <w:sz w:val="22"/>
          <w:szCs w:val="22"/>
        </w:rPr>
      </w:pPr>
    </w:p>
    <w:p w14:paraId="06EC6DEC" w14:textId="7425F31B" w:rsidR="001F1463" w:rsidRDefault="00BA4E18" w:rsidP="00805123">
      <w:pPr>
        <w:spacing w:line="257" w:lineRule="auto"/>
        <w:ind w:right="531"/>
        <w:rPr>
          <w:rFonts w:ascii="Arial" w:eastAsia="Calibri" w:hAnsi="Arial" w:cs="Arial"/>
          <w:sz w:val="22"/>
          <w:szCs w:val="22"/>
        </w:rPr>
      </w:pPr>
      <w:r>
        <w:rPr>
          <w:rFonts w:ascii="Arial" w:eastAsia="Calibri" w:hAnsi="Arial" w:cs="Arial"/>
          <w:sz w:val="22"/>
          <w:szCs w:val="22"/>
        </w:rPr>
        <w:t xml:space="preserve">Words: </w:t>
      </w:r>
      <w:r w:rsidR="004C78E9">
        <w:rPr>
          <w:rFonts w:ascii="Arial" w:eastAsia="Calibri" w:hAnsi="Arial" w:cs="Arial"/>
          <w:sz w:val="22"/>
          <w:szCs w:val="22"/>
        </w:rPr>
        <w:t>10</w:t>
      </w:r>
      <w:r w:rsidR="00A37601">
        <w:rPr>
          <w:rFonts w:ascii="Arial" w:eastAsia="Calibri" w:hAnsi="Arial" w:cs="Arial"/>
          <w:sz w:val="22"/>
          <w:szCs w:val="22"/>
        </w:rPr>
        <w:t>08</w:t>
      </w:r>
    </w:p>
    <w:p w14:paraId="520797C8" w14:textId="77777777" w:rsidR="008728F1" w:rsidRDefault="008728F1" w:rsidP="00805123">
      <w:pPr>
        <w:spacing w:line="257" w:lineRule="auto"/>
        <w:ind w:right="531"/>
        <w:rPr>
          <w:rFonts w:ascii="Arial" w:eastAsia="Calibri" w:hAnsi="Arial" w:cs="Arial"/>
          <w:sz w:val="22"/>
          <w:szCs w:val="22"/>
        </w:rPr>
      </w:pPr>
    </w:p>
    <w:p w14:paraId="008FAFB5" w14:textId="417DF32D" w:rsidR="008728F1" w:rsidRDefault="008728F1" w:rsidP="00805123">
      <w:pPr>
        <w:spacing w:line="257" w:lineRule="auto"/>
        <w:ind w:right="531"/>
        <w:rPr>
          <w:rFonts w:ascii="Arial" w:eastAsia="Calibri" w:hAnsi="Arial" w:cs="Arial"/>
          <w:b/>
          <w:bCs/>
          <w:sz w:val="22"/>
          <w:szCs w:val="22"/>
        </w:rPr>
      </w:pPr>
      <w:r w:rsidRPr="00EE5538">
        <w:rPr>
          <w:rFonts w:ascii="Arial" w:eastAsia="Calibri" w:hAnsi="Arial" w:cs="Arial"/>
          <w:b/>
          <w:bCs/>
          <w:sz w:val="22"/>
          <w:szCs w:val="22"/>
        </w:rPr>
        <w:t xml:space="preserve">References: </w:t>
      </w:r>
    </w:p>
    <w:p w14:paraId="4F1E1038" w14:textId="77777777" w:rsidR="00761EB6" w:rsidRDefault="00761EB6" w:rsidP="00805123">
      <w:pPr>
        <w:spacing w:line="257" w:lineRule="auto"/>
        <w:ind w:right="531"/>
        <w:rPr>
          <w:rFonts w:ascii="Arial" w:eastAsia="Calibri" w:hAnsi="Arial" w:cs="Arial"/>
          <w:sz w:val="22"/>
          <w:szCs w:val="22"/>
        </w:rPr>
      </w:pPr>
    </w:p>
    <w:p w14:paraId="5AF3C107" w14:textId="75E282EB" w:rsidR="00761EB6" w:rsidRDefault="00761EB6" w:rsidP="00805123">
      <w:pPr>
        <w:spacing w:line="257" w:lineRule="auto"/>
        <w:ind w:right="531"/>
        <w:rPr>
          <w:rFonts w:ascii="Arial" w:eastAsia="Calibri" w:hAnsi="Arial" w:cs="Arial"/>
          <w:sz w:val="22"/>
          <w:szCs w:val="22"/>
        </w:rPr>
      </w:pPr>
      <w:r>
        <w:rPr>
          <w:rFonts w:ascii="Arial" w:eastAsia="Calibri" w:hAnsi="Arial" w:cs="Arial"/>
          <w:sz w:val="22"/>
          <w:szCs w:val="22"/>
        </w:rPr>
        <w:t xml:space="preserve">College of Policing (2021) Diversity, equality and inclusion strategy 2021-2024. Available at </w:t>
      </w:r>
      <w:hyperlink r:id="rId25" w:history="1">
        <w:r w:rsidRPr="00362B6C">
          <w:rPr>
            <w:rStyle w:val="Hyperlink"/>
            <w:rFonts w:ascii="Arial" w:eastAsia="Calibri" w:hAnsi="Arial" w:cs="Arial"/>
            <w:sz w:val="22"/>
            <w:szCs w:val="22"/>
          </w:rPr>
          <w:t>https://assets.college.police.uk/s3fs-public/2021-10/Diversity-equality-and-inclusion-strategy.pdf</w:t>
        </w:r>
      </w:hyperlink>
      <w:r>
        <w:rPr>
          <w:rFonts w:ascii="Arial" w:eastAsia="Calibri" w:hAnsi="Arial" w:cs="Arial"/>
          <w:sz w:val="22"/>
          <w:szCs w:val="22"/>
        </w:rPr>
        <w:t xml:space="preserve"> Accessed 19/11/2024</w:t>
      </w:r>
    </w:p>
    <w:p w14:paraId="0BEBD1B5" w14:textId="483093A3" w:rsidR="006B6713" w:rsidRDefault="006B6713" w:rsidP="00805123">
      <w:pPr>
        <w:spacing w:line="257" w:lineRule="auto"/>
        <w:ind w:right="531"/>
        <w:rPr>
          <w:rFonts w:ascii="Arial" w:eastAsia="Calibri" w:hAnsi="Arial" w:cs="Arial"/>
          <w:sz w:val="22"/>
          <w:szCs w:val="22"/>
        </w:rPr>
      </w:pPr>
    </w:p>
    <w:p w14:paraId="1CAED5A7" w14:textId="347D945C" w:rsidR="00301FAF" w:rsidRDefault="00301FAF" w:rsidP="00805123">
      <w:pPr>
        <w:spacing w:line="257" w:lineRule="auto"/>
        <w:ind w:right="531"/>
        <w:rPr>
          <w:rFonts w:ascii="Arial" w:eastAsia="Calibri" w:hAnsi="Arial" w:cs="Arial"/>
          <w:sz w:val="22"/>
          <w:szCs w:val="22"/>
        </w:rPr>
      </w:pPr>
      <w:r>
        <w:rPr>
          <w:rFonts w:ascii="Arial" w:eastAsia="Calibri" w:hAnsi="Arial" w:cs="Arial"/>
          <w:sz w:val="22"/>
          <w:szCs w:val="22"/>
        </w:rPr>
        <w:t xml:space="preserve">College of Policing (2022) Police Race Action Plan. Available at: </w:t>
      </w:r>
      <w:hyperlink r:id="rId26" w:history="1">
        <w:r w:rsidRPr="00362B6C">
          <w:rPr>
            <w:rStyle w:val="Hyperlink"/>
            <w:rFonts w:ascii="Arial" w:eastAsia="Calibri" w:hAnsi="Arial" w:cs="Arial"/>
            <w:sz w:val="22"/>
            <w:szCs w:val="22"/>
          </w:rPr>
          <w:t>https://www.college.police.uk/support-forces/diversity-and-inclusion/action-plan</w:t>
        </w:r>
      </w:hyperlink>
      <w:r>
        <w:rPr>
          <w:rFonts w:ascii="Arial" w:eastAsia="Calibri" w:hAnsi="Arial" w:cs="Arial"/>
          <w:sz w:val="22"/>
          <w:szCs w:val="22"/>
        </w:rPr>
        <w:t xml:space="preserve"> Accessed 19/11/2024</w:t>
      </w:r>
    </w:p>
    <w:p w14:paraId="104C17C2" w14:textId="50F6D70E" w:rsidR="008728F1" w:rsidRDefault="008728F1" w:rsidP="00805123">
      <w:pPr>
        <w:spacing w:line="257" w:lineRule="auto"/>
        <w:ind w:right="531"/>
        <w:rPr>
          <w:rFonts w:ascii="Arial" w:eastAsia="Calibri" w:hAnsi="Arial" w:cs="Arial"/>
          <w:sz w:val="22"/>
          <w:szCs w:val="22"/>
        </w:rPr>
      </w:pPr>
    </w:p>
    <w:p w14:paraId="628C46CE" w14:textId="585961FC" w:rsidR="008728F1" w:rsidRDefault="008728F1" w:rsidP="00805123">
      <w:pPr>
        <w:spacing w:line="257" w:lineRule="auto"/>
        <w:ind w:right="531"/>
        <w:rPr>
          <w:rFonts w:ascii="Arial" w:eastAsia="Calibri" w:hAnsi="Arial" w:cs="Arial"/>
          <w:sz w:val="22"/>
          <w:szCs w:val="22"/>
        </w:rPr>
      </w:pPr>
      <w:r>
        <w:rPr>
          <w:rFonts w:ascii="Arial" w:eastAsia="Calibri" w:hAnsi="Arial" w:cs="Arial"/>
          <w:sz w:val="22"/>
          <w:szCs w:val="22"/>
        </w:rPr>
        <w:t xml:space="preserve">Equality Act (2010) Available at: </w:t>
      </w:r>
      <w:hyperlink r:id="rId27" w:history="1">
        <w:r w:rsidR="00DD38D8" w:rsidRPr="00362B6C">
          <w:rPr>
            <w:rStyle w:val="Hyperlink"/>
            <w:rFonts w:ascii="Arial" w:eastAsia="Calibri" w:hAnsi="Arial" w:cs="Arial"/>
            <w:sz w:val="22"/>
            <w:szCs w:val="22"/>
          </w:rPr>
          <w:t>https://www.legislation.gov.uk/ukpga/2010/15/contents Accessed 19/11/2024</w:t>
        </w:r>
      </w:hyperlink>
    </w:p>
    <w:p w14:paraId="03247B9D" w14:textId="77777777" w:rsidR="00DD38D8" w:rsidRDefault="00DD38D8" w:rsidP="00805123">
      <w:pPr>
        <w:spacing w:line="257" w:lineRule="auto"/>
        <w:ind w:right="531"/>
        <w:rPr>
          <w:rFonts w:ascii="Arial" w:eastAsia="Calibri" w:hAnsi="Arial" w:cs="Arial"/>
          <w:sz w:val="22"/>
          <w:szCs w:val="22"/>
        </w:rPr>
      </w:pPr>
    </w:p>
    <w:p w14:paraId="5F8F103A" w14:textId="1AE301C9" w:rsidR="00DD38D8" w:rsidRDefault="00DD38D8" w:rsidP="00805123">
      <w:pPr>
        <w:spacing w:line="257" w:lineRule="auto"/>
        <w:ind w:right="531"/>
        <w:rPr>
          <w:rFonts w:ascii="Arial" w:eastAsia="Calibri" w:hAnsi="Arial" w:cs="Arial"/>
          <w:sz w:val="22"/>
          <w:szCs w:val="22"/>
        </w:rPr>
      </w:pPr>
      <w:r>
        <w:rPr>
          <w:rFonts w:ascii="Arial" w:eastAsia="Calibri" w:hAnsi="Arial" w:cs="Arial"/>
          <w:sz w:val="22"/>
          <w:szCs w:val="22"/>
        </w:rPr>
        <w:t xml:space="preserve">Gov (2022) Inclusive Britain: Government response to the commission on racial and ethnic disparities. Available at: </w:t>
      </w:r>
      <w:hyperlink r:id="rId28" w:history="1">
        <w:r w:rsidR="00BA4D0A" w:rsidRPr="00362B6C">
          <w:rPr>
            <w:rStyle w:val="Hyperlink"/>
            <w:rFonts w:ascii="Arial" w:eastAsia="Calibri" w:hAnsi="Arial" w:cs="Arial"/>
            <w:sz w:val="22"/>
            <w:szCs w:val="22"/>
          </w:rPr>
          <w:t>https://www.gov.uk/government/publications/inclusive-</w:t>
        </w:r>
        <w:r w:rsidR="00BA4D0A" w:rsidRPr="00362B6C">
          <w:rPr>
            <w:rStyle w:val="Hyperlink"/>
            <w:rFonts w:ascii="Arial" w:eastAsia="Calibri" w:hAnsi="Arial" w:cs="Arial"/>
            <w:sz w:val="22"/>
            <w:szCs w:val="22"/>
          </w:rPr>
          <w:lastRenderedPageBreak/>
          <w:t>britain-action-plan-government-response-to-the-commission-on-race-and-ethnic-disparities Accessed 19/11/2024</w:t>
        </w:r>
      </w:hyperlink>
    </w:p>
    <w:p w14:paraId="5A64A79E" w14:textId="77777777" w:rsidR="00032FEC" w:rsidRDefault="00032FEC" w:rsidP="00805123">
      <w:pPr>
        <w:spacing w:line="257" w:lineRule="auto"/>
        <w:ind w:right="531"/>
        <w:rPr>
          <w:rFonts w:ascii="Arial" w:eastAsia="Calibri" w:hAnsi="Arial" w:cs="Arial"/>
          <w:sz w:val="22"/>
          <w:szCs w:val="22"/>
        </w:rPr>
      </w:pPr>
    </w:p>
    <w:p w14:paraId="774DA7B6" w14:textId="4DD58BB5" w:rsidR="00032FEC" w:rsidRDefault="00032FEC" w:rsidP="00805123">
      <w:pPr>
        <w:spacing w:line="257" w:lineRule="auto"/>
        <w:ind w:right="531"/>
        <w:rPr>
          <w:rFonts w:ascii="Arial" w:eastAsia="Calibri" w:hAnsi="Arial" w:cs="Arial"/>
          <w:sz w:val="22"/>
          <w:szCs w:val="22"/>
        </w:rPr>
      </w:pPr>
      <w:r>
        <w:rPr>
          <w:rFonts w:ascii="Arial" w:eastAsia="Calibri" w:hAnsi="Arial" w:cs="Arial"/>
          <w:sz w:val="22"/>
          <w:szCs w:val="22"/>
        </w:rPr>
        <w:t xml:space="preserve">Gov (2023) Stop and Search. Available at </w:t>
      </w:r>
      <w:hyperlink r:id="rId29" w:anchor="by-ethnicity" w:history="1">
        <w:r w:rsidRPr="00362B6C">
          <w:rPr>
            <w:rStyle w:val="Hyperlink"/>
            <w:rFonts w:ascii="Arial" w:eastAsia="Calibri" w:hAnsi="Arial" w:cs="Arial"/>
            <w:sz w:val="22"/>
            <w:szCs w:val="22"/>
          </w:rPr>
          <w:t>https://www.ethnicity-facts-figures.service.gov.uk/crime-justice-and-the-law/policing/stop-and-search/latest/#by-ethnicity</w:t>
        </w:r>
      </w:hyperlink>
      <w:r>
        <w:rPr>
          <w:rFonts w:ascii="Arial" w:eastAsia="Calibri" w:hAnsi="Arial" w:cs="Arial"/>
          <w:sz w:val="22"/>
          <w:szCs w:val="22"/>
        </w:rPr>
        <w:t xml:space="preserve"> Accessed 19/11/2024</w:t>
      </w:r>
    </w:p>
    <w:p w14:paraId="45359A24" w14:textId="6C083652" w:rsidR="00032FEC" w:rsidRDefault="00032FEC" w:rsidP="00805123">
      <w:pPr>
        <w:spacing w:line="257" w:lineRule="auto"/>
        <w:ind w:right="531"/>
        <w:rPr>
          <w:rFonts w:ascii="Arial" w:eastAsia="Calibri" w:hAnsi="Arial" w:cs="Arial"/>
          <w:sz w:val="22"/>
          <w:szCs w:val="22"/>
        </w:rPr>
      </w:pPr>
    </w:p>
    <w:p w14:paraId="7E38CE7A" w14:textId="1FBBB3C6" w:rsidR="000C6C8D" w:rsidRDefault="000C6C8D" w:rsidP="00805123">
      <w:pPr>
        <w:spacing w:line="257" w:lineRule="auto"/>
        <w:ind w:right="531"/>
        <w:rPr>
          <w:rFonts w:ascii="Arial" w:eastAsia="Calibri" w:hAnsi="Arial" w:cs="Arial"/>
          <w:sz w:val="22"/>
          <w:szCs w:val="22"/>
        </w:rPr>
      </w:pPr>
      <w:r>
        <w:rPr>
          <w:rFonts w:ascii="Arial" w:eastAsia="Calibri" w:hAnsi="Arial" w:cs="Arial"/>
          <w:sz w:val="22"/>
          <w:szCs w:val="22"/>
        </w:rPr>
        <w:t xml:space="preserve">Gov (2024) Police Workforce. Available at: </w:t>
      </w:r>
      <w:hyperlink r:id="rId30" w:anchor="by-ethnicity-police-officers" w:history="1">
        <w:r w:rsidRPr="00AB122D">
          <w:rPr>
            <w:rStyle w:val="Hyperlink"/>
            <w:rFonts w:ascii="Arial" w:eastAsia="Calibri" w:hAnsi="Arial" w:cs="Arial"/>
            <w:sz w:val="22"/>
            <w:szCs w:val="22"/>
          </w:rPr>
          <w:t>https://www.ethnicity-facts-figures.service.gov.uk/workforce-and-business/workforce-diversity/police-workforce/latest/#by-ethnicity-police-officers</w:t>
        </w:r>
      </w:hyperlink>
      <w:r>
        <w:rPr>
          <w:rFonts w:ascii="Arial" w:eastAsia="Calibri" w:hAnsi="Arial" w:cs="Arial"/>
          <w:sz w:val="22"/>
          <w:szCs w:val="22"/>
        </w:rPr>
        <w:t xml:space="preserve"> Accessed 13/01/2025</w:t>
      </w:r>
    </w:p>
    <w:p w14:paraId="5403AD46" w14:textId="77777777" w:rsidR="000C6C8D" w:rsidRDefault="000C6C8D" w:rsidP="00805123">
      <w:pPr>
        <w:spacing w:line="257" w:lineRule="auto"/>
        <w:ind w:right="531"/>
        <w:rPr>
          <w:rFonts w:ascii="Arial" w:eastAsia="Calibri" w:hAnsi="Arial" w:cs="Arial"/>
          <w:sz w:val="22"/>
          <w:szCs w:val="22"/>
        </w:rPr>
      </w:pPr>
    </w:p>
    <w:p w14:paraId="5BE64707" w14:textId="65417D44" w:rsidR="00BA4D0A" w:rsidRDefault="001C47FF" w:rsidP="00805123">
      <w:pPr>
        <w:spacing w:line="257" w:lineRule="auto"/>
        <w:ind w:right="531"/>
        <w:rPr>
          <w:rFonts w:ascii="Arial" w:eastAsia="Calibri" w:hAnsi="Arial" w:cs="Arial"/>
          <w:sz w:val="22"/>
          <w:szCs w:val="22"/>
        </w:rPr>
      </w:pPr>
      <w:r>
        <w:rPr>
          <w:rFonts w:ascii="Arial" w:eastAsia="Calibri" w:hAnsi="Arial" w:cs="Arial"/>
          <w:sz w:val="22"/>
          <w:szCs w:val="22"/>
        </w:rPr>
        <w:t xml:space="preserve">Home Office (2019) Police Workforce, England and Wales 31 March 2019 second edition. Available at </w:t>
      </w:r>
      <w:hyperlink r:id="rId31" w:history="1">
        <w:r w:rsidRPr="00362B6C">
          <w:rPr>
            <w:rStyle w:val="Hyperlink"/>
            <w:rFonts w:ascii="Arial" w:eastAsia="Calibri" w:hAnsi="Arial" w:cs="Arial"/>
            <w:sz w:val="22"/>
            <w:szCs w:val="22"/>
          </w:rPr>
          <w:t>https://assets.publishing.service.gov.uk/government/uploads/system/uploads/attachment_data/file/831726/police-workforce-mar19-hosb1119.pdf</w:t>
        </w:r>
      </w:hyperlink>
      <w:r>
        <w:rPr>
          <w:rFonts w:ascii="Arial" w:eastAsia="Calibri" w:hAnsi="Arial" w:cs="Arial"/>
          <w:sz w:val="22"/>
          <w:szCs w:val="22"/>
        </w:rPr>
        <w:t xml:space="preserve"> Accessed 19/11/2024</w:t>
      </w:r>
    </w:p>
    <w:p w14:paraId="44B0A8B4" w14:textId="77777777" w:rsidR="001C47FF" w:rsidRDefault="001C47FF" w:rsidP="00805123">
      <w:pPr>
        <w:spacing w:line="257" w:lineRule="auto"/>
        <w:ind w:right="531"/>
        <w:rPr>
          <w:rFonts w:ascii="Arial" w:eastAsia="Calibri" w:hAnsi="Arial" w:cs="Arial"/>
          <w:sz w:val="22"/>
          <w:szCs w:val="22"/>
        </w:rPr>
      </w:pPr>
    </w:p>
    <w:p w14:paraId="7E1D3DF2" w14:textId="121DB9E7" w:rsidR="00BA4D0A" w:rsidRDefault="00BA4D0A" w:rsidP="00805123">
      <w:pPr>
        <w:spacing w:line="257" w:lineRule="auto"/>
        <w:ind w:right="531"/>
        <w:rPr>
          <w:rFonts w:ascii="Arial" w:eastAsia="Calibri" w:hAnsi="Arial" w:cs="Arial"/>
          <w:sz w:val="22"/>
          <w:szCs w:val="22"/>
        </w:rPr>
      </w:pPr>
      <w:r>
        <w:rPr>
          <w:rFonts w:ascii="Arial" w:eastAsia="Calibri" w:hAnsi="Arial" w:cs="Arial"/>
          <w:sz w:val="22"/>
          <w:szCs w:val="22"/>
        </w:rPr>
        <w:t xml:space="preserve">National Police Chiefs Council (2019) Police Uplift Programme. Available at </w:t>
      </w:r>
      <w:hyperlink r:id="rId32" w:history="1">
        <w:r w:rsidRPr="00362B6C">
          <w:rPr>
            <w:rStyle w:val="Hyperlink"/>
            <w:rFonts w:ascii="Arial" w:eastAsia="Calibri" w:hAnsi="Arial" w:cs="Arial"/>
            <w:sz w:val="22"/>
            <w:szCs w:val="22"/>
          </w:rPr>
          <w:t>https://www.npcc.police.uk/our-work/police-uplift-programme/</w:t>
        </w:r>
      </w:hyperlink>
      <w:r>
        <w:rPr>
          <w:rFonts w:ascii="Arial" w:eastAsia="Calibri" w:hAnsi="Arial" w:cs="Arial"/>
          <w:sz w:val="22"/>
          <w:szCs w:val="22"/>
        </w:rPr>
        <w:t xml:space="preserve"> Accessed 19/11/2024</w:t>
      </w:r>
    </w:p>
    <w:p w14:paraId="4917F04E" w14:textId="77777777" w:rsidR="002066A4" w:rsidRDefault="002066A4" w:rsidP="00805123">
      <w:pPr>
        <w:spacing w:line="257" w:lineRule="auto"/>
        <w:ind w:right="531"/>
        <w:rPr>
          <w:rFonts w:ascii="Arial" w:eastAsia="Calibri" w:hAnsi="Arial" w:cs="Arial"/>
          <w:sz w:val="22"/>
          <w:szCs w:val="22"/>
        </w:rPr>
      </w:pPr>
    </w:p>
    <w:p w14:paraId="172951CB" w14:textId="5D1649F3" w:rsidR="00220ED4" w:rsidRDefault="00220ED4" w:rsidP="00805123">
      <w:pPr>
        <w:spacing w:line="257" w:lineRule="auto"/>
        <w:ind w:right="531"/>
        <w:rPr>
          <w:rFonts w:ascii="Arial" w:eastAsia="Calibri" w:hAnsi="Arial" w:cs="Arial"/>
          <w:sz w:val="22"/>
          <w:szCs w:val="22"/>
        </w:rPr>
      </w:pPr>
      <w:r>
        <w:rPr>
          <w:rFonts w:ascii="Arial" w:eastAsia="Calibri" w:hAnsi="Arial" w:cs="Arial"/>
          <w:sz w:val="22"/>
          <w:szCs w:val="22"/>
        </w:rPr>
        <w:t xml:space="preserve">Victim Support (2022) New research shows police failing to act on domestic abuse reports – ethnic minority victims worst affected. Available at: </w:t>
      </w:r>
    </w:p>
    <w:p w14:paraId="392FCE1B" w14:textId="0ADC27CA" w:rsidR="002066A4" w:rsidRPr="00427F39" w:rsidRDefault="00220ED4" w:rsidP="00805123">
      <w:pPr>
        <w:spacing w:line="257" w:lineRule="auto"/>
        <w:ind w:right="531"/>
        <w:rPr>
          <w:rFonts w:ascii="Arial" w:eastAsia="Calibri" w:hAnsi="Arial" w:cs="Arial"/>
          <w:sz w:val="22"/>
          <w:szCs w:val="22"/>
        </w:rPr>
      </w:pPr>
      <w:hyperlink r:id="rId33" w:history="1">
        <w:r w:rsidRPr="00362B6C">
          <w:rPr>
            <w:rStyle w:val="Hyperlink"/>
            <w:rFonts w:ascii="Arial" w:eastAsia="Calibri" w:hAnsi="Arial" w:cs="Arial"/>
            <w:sz w:val="22"/>
            <w:szCs w:val="22"/>
          </w:rPr>
          <w:t>https://www.victimsupport.org.uk/new-research-shows-police-failing-to-act-on-domestic-abuse-reports-ethnic-minority-victims-worst-affected/</w:t>
        </w:r>
      </w:hyperlink>
      <w:r>
        <w:rPr>
          <w:rFonts w:ascii="Arial" w:eastAsia="Calibri" w:hAnsi="Arial" w:cs="Arial"/>
          <w:sz w:val="22"/>
          <w:szCs w:val="22"/>
        </w:rPr>
        <w:t xml:space="preserve"> Accessed 19/11/2024</w:t>
      </w:r>
    </w:p>
    <w:sectPr w:rsidR="002066A4" w:rsidRPr="00427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855"/>
    <w:rsid w:val="00012D94"/>
    <w:rsid w:val="00012DE6"/>
    <w:rsid w:val="0001565C"/>
    <w:rsid w:val="00015CB8"/>
    <w:rsid w:val="00032FEC"/>
    <w:rsid w:val="000730EE"/>
    <w:rsid w:val="00086E31"/>
    <w:rsid w:val="0009144C"/>
    <w:rsid w:val="00096B36"/>
    <w:rsid w:val="000A5AF0"/>
    <w:rsid w:val="000B103F"/>
    <w:rsid w:val="000B366A"/>
    <w:rsid w:val="000B6A13"/>
    <w:rsid w:val="000C6C8D"/>
    <w:rsid w:val="000D1A1A"/>
    <w:rsid w:val="000D3507"/>
    <w:rsid w:val="000D5F2E"/>
    <w:rsid w:val="000D78F5"/>
    <w:rsid w:val="000E5319"/>
    <w:rsid w:val="000F7E5F"/>
    <w:rsid w:val="001116BD"/>
    <w:rsid w:val="00115422"/>
    <w:rsid w:val="001207FF"/>
    <w:rsid w:val="0014120B"/>
    <w:rsid w:val="00153DF1"/>
    <w:rsid w:val="00160225"/>
    <w:rsid w:val="0016117A"/>
    <w:rsid w:val="00172D1C"/>
    <w:rsid w:val="00174AB5"/>
    <w:rsid w:val="00176416"/>
    <w:rsid w:val="001861BA"/>
    <w:rsid w:val="001875F6"/>
    <w:rsid w:val="00191D08"/>
    <w:rsid w:val="001943E4"/>
    <w:rsid w:val="001A4368"/>
    <w:rsid w:val="001B0EAD"/>
    <w:rsid w:val="001B7B63"/>
    <w:rsid w:val="001C47FF"/>
    <w:rsid w:val="001E2154"/>
    <w:rsid w:val="001F1463"/>
    <w:rsid w:val="00203AB7"/>
    <w:rsid w:val="002066A4"/>
    <w:rsid w:val="0020689C"/>
    <w:rsid w:val="00210EA8"/>
    <w:rsid w:val="00216241"/>
    <w:rsid w:val="00220B02"/>
    <w:rsid w:val="00220ED4"/>
    <w:rsid w:val="00224DB4"/>
    <w:rsid w:val="00224F85"/>
    <w:rsid w:val="00231DF5"/>
    <w:rsid w:val="00236CC2"/>
    <w:rsid w:val="00261CD2"/>
    <w:rsid w:val="002649FE"/>
    <w:rsid w:val="00297D48"/>
    <w:rsid w:val="002A15F9"/>
    <w:rsid w:val="002A2A99"/>
    <w:rsid w:val="002C0581"/>
    <w:rsid w:val="002C08A2"/>
    <w:rsid w:val="002C09D5"/>
    <w:rsid w:val="002D0663"/>
    <w:rsid w:val="00301FAF"/>
    <w:rsid w:val="00305C9A"/>
    <w:rsid w:val="00312317"/>
    <w:rsid w:val="00313835"/>
    <w:rsid w:val="003161BE"/>
    <w:rsid w:val="00322FFA"/>
    <w:rsid w:val="00330A8D"/>
    <w:rsid w:val="003447C2"/>
    <w:rsid w:val="00382F17"/>
    <w:rsid w:val="003905AE"/>
    <w:rsid w:val="003A770C"/>
    <w:rsid w:val="003D4742"/>
    <w:rsid w:val="003F4DC2"/>
    <w:rsid w:val="003F629E"/>
    <w:rsid w:val="0041586F"/>
    <w:rsid w:val="00422975"/>
    <w:rsid w:val="00423DF0"/>
    <w:rsid w:val="00427F39"/>
    <w:rsid w:val="00433757"/>
    <w:rsid w:val="00451564"/>
    <w:rsid w:val="00452570"/>
    <w:rsid w:val="00472D5F"/>
    <w:rsid w:val="004754D1"/>
    <w:rsid w:val="00483476"/>
    <w:rsid w:val="00486687"/>
    <w:rsid w:val="00490270"/>
    <w:rsid w:val="00491291"/>
    <w:rsid w:val="004A6707"/>
    <w:rsid w:val="004B7D96"/>
    <w:rsid w:val="004C78E9"/>
    <w:rsid w:val="004D2E2A"/>
    <w:rsid w:val="004D464A"/>
    <w:rsid w:val="004D7133"/>
    <w:rsid w:val="004D7A2C"/>
    <w:rsid w:val="004F5CAC"/>
    <w:rsid w:val="004F5F27"/>
    <w:rsid w:val="0050071D"/>
    <w:rsid w:val="00503305"/>
    <w:rsid w:val="00511C5E"/>
    <w:rsid w:val="005152E2"/>
    <w:rsid w:val="00522EEB"/>
    <w:rsid w:val="005256AE"/>
    <w:rsid w:val="005321B7"/>
    <w:rsid w:val="00537996"/>
    <w:rsid w:val="00550412"/>
    <w:rsid w:val="005626B6"/>
    <w:rsid w:val="00563374"/>
    <w:rsid w:val="005707D9"/>
    <w:rsid w:val="00573EC2"/>
    <w:rsid w:val="00575994"/>
    <w:rsid w:val="0058373B"/>
    <w:rsid w:val="005A462C"/>
    <w:rsid w:val="005A4944"/>
    <w:rsid w:val="005B441E"/>
    <w:rsid w:val="005C1414"/>
    <w:rsid w:val="00620880"/>
    <w:rsid w:val="00624B15"/>
    <w:rsid w:val="00625CCB"/>
    <w:rsid w:val="00630057"/>
    <w:rsid w:val="006319F6"/>
    <w:rsid w:val="006350B9"/>
    <w:rsid w:val="00654B62"/>
    <w:rsid w:val="00656C0D"/>
    <w:rsid w:val="00672FFC"/>
    <w:rsid w:val="0068038C"/>
    <w:rsid w:val="00684353"/>
    <w:rsid w:val="00685DD7"/>
    <w:rsid w:val="006B0F20"/>
    <w:rsid w:val="006B55C0"/>
    <w:rsid w:val="006B6713"/>
    <w:rsid w:val="006C565A"/>
    <w:rsid w:val="006E62A1"/>
    <w:rsid w:val="006F5DD4"/>
    <w:rsid w:val="007005D6"/>
    <w:rsid w:val="00700DB6"/>
    <w:rsid w:val="00702716"/>
    <w:rsid w:val="00702DE0"/>
    <w:rsid w:val="00705DCC"/>
    <w:rsid w:val="00716593"/>
    <w:rsid w:val="00716AF9"/>
    <w:rsid w:val="00731A49"/>
    <w:rsid w:val="00731E1F"/>
    <w:rsid w:val="00731F68"/>
    <w:rsid w:val="00753A2C"/>
    <w:rsid w:val="00761EB6"/>
    <w:rsid w:val="00766B99"/>
    <w:rsid w:val="007702F1"/>
    <w:rsid w:val="00771E02"/>
    <w:rsid w:val="007778DD"/>
    <w:rsid w:val="00777A40"/>
    <w:rsid w:val="00777B1B"/>
    <w:rsid w:val="00785B3A"/>
    <w:rsid w:val="007A3B6E"/>
    <w:rsid w:val="007B1178"/>
    <w:rsid w:val="007B2F3B"/>
    <w:rsid w:val="007B54C8"/>
    <w:rsid w:val="007B7305"/>
    <w:rsid w:val="007C0258"/>
    <w:rsid w:val="007C3477"/>
    <w:rsid w:val="007D1EF6"/>
    <w:rsid w:val="007E10FE"/>
    <w:rsid w:val="007E3EC6"/>
    <w:rsid w:val="007E4708"/>
    <w:rsid w:val="007F456C"/>
    <w:rsid w:val="00805123"/>
    <w:rsid w:val="0080723A"/>
    <w:rsid w:val="00810B4B"/>
    <w:rsid w:val="00820AD3"/>
    <w:rsid w:val="00822CAC"/>
    <w:rsid w:val="00831FD5"/>
    <w:rsid w:val="0084339C"/>
    <w:rsid w:val="00843BC9"/>
    <w:rsid w:val="008728F1"/>
    <w:rsid w:val="00891F14"/>
    <w:rsid w:val="0089250C"/>
    <w:rsid w:val="008A050E"/>
    <w:rsid w:val="008A4403"/>
    <w:rsid w:val="008A7EA4"/>
    <w:rsid w:val="008C214C"/>
    <w:rsid w:val="008C248B"/>
    <w:rsid w:val="008C28BB"/>
    <w:rsid w:val="008D4496"/>
    <w:rsid w:val="008E19C3"/>
    <w:rsid w:val="00912651"/>
    <w:rsid w:val="00913C64"/>
    <w:rsid w:val="0093480B"/>
    <w:rsid w:val="00936065"/>
    <w:rsid w:val="00941F19"/>
    <w:rsid w:val="00944BD9"/>
    <w:rsid w:val="00960907"/>
    <w:rsid w:val="0096540D"/>
    <w:rsid w:val="009759F5"/>
    <w:rsid w:val="009810BA"/>
    <w:rsid w:val="009826A4"/>
    <w:rsid w:val="009921F7"/>
    <w:rsid w:val="009925F5"/>
    <w:rsid w:val="009959A1"/>
    <w:rsid w:val="009A31FE"/>
    <w:rsid w:val="00A0188B"/>
    <w:rsid w:val="00A133F8"/>
    <w:rsid w:val="00A16706"/>
    <w:rsid w:val="00A17FA8"/>
    <w:rsid w:val="00A229C6"/>
    <w:rsid w:val="00A268AB"/>
    <w:rsid w:val="00A3137F"/>
    <w:rsid w:val="00A3288F"/>
    <w:rsid w:val="00A37601"/>
    <w:rsid w:val="00A54673"/>
    <w:rsid w:val="00A602C6"/>
    <w:rsid w:val="00A80BCD"/>
    <w:rsid w:val="00A97136"/>
    <w:rsid w:val="00AA6971"/>
    <w:rsid w:val="00AC66F5"/>
    <w:rsid w:val="00AE2FF6"/>
    <w:rsid w:val="00AE4D8D"/>
    <w:rsid w:val="00AE6A46"/>
    <w:rsid w:val="00AF4B9E"/>
    <w:rsid w:val="00B00528"/>
    <w:rsid w:val="00B0253A"/>
    <w:rsid w:val="00B025D2"/>
    <w:rsid w:val="00B20012"/>
    <w:rsid w:val="00B231A6"/>
    <w:rsid w:val="00B24127"/>
    <w:rsid w:val="00B26C60"/>
    <w:rsid w:val="00B27855"/>
    <w:rsid w:val="00B353AF"/>
    <w:rsid w:val="00B41B24"/>
    <w:rsid w:val="00B5716A"/>
    <w:rsid w:val="00B66AFE"/>
    <w:rsid w:val="00B813D5"/>
    <w:rsid w:val="00B832D3"/>
    <w:rsid w:val="00BA05E6"/>
    <w:rsid w:val="00BA4491"/>
    <w:rsid w:val="00BA4D0A"/>
    <w:rsid w:val="00BA4E18"/>
    <w:rsid w:val="00BB7D49"/>
    <w:rsid w:val="00BD069C"/>
    <w:rsid w:val="00BD4CFF"/>
    <w:rsid w:val="00BD4D2D"/>
    <w:rsid w:val="00BD4FD0"/>
    <w:rsid w:val="00BD72FD"/>
    <w:rsid w:val="00BF7EC6"/>
    <w:rsid w:val="00C26B8E"/>
    <w:rsid w:val="00C549BF"/>
    <w:rsid w:val="00C7353C"/>
    <w:rsid w:val="00C823E4"/>
    <w:rsid w:val="00CB4EE6"/>
    <w:rsid w:val="00CC641D"/>
    <w:rsid w:val="00CC73AB"/>
    <w:rsid w:val="00CD074B"/>
    <w:rsid w:val="00CD7397"/>
    <w:rsid w:val="00D0608E"/>
    <w:rsid w:val="00D148B7"/>
    <w:rsid w:val="00D16296"/>
    <w:rsid w:val="00D25591"/>
    <w:rsid w:val="00D256B7"/>
    <w:rsid w:val="00D2741F"/>
    <w:rsid w:val="00D600B9"/>
    <w:rsid w:val="00D600DD"/>
    <w:rsid w:val="00D61CCF"/>
    <w:rsid w:val="00D73ABD"/>
    <w:rsid w:val="00D82401"/>
    <w:rsid w:val="00D95753"/>
    <w:rsid w:val="00DB6ACC"/>
    <w:rsid w:val="00DD2891"/>
    <w:rsid w:val="00DD38D8"/>
    <w:rsid w:val="00E0165C"/>
    <w:rsid w:val="00E101E1"/>
    <w:rsid w:val="00E20A43"/>
    <w:rsid w:val="00E25A9A"/>
    <w:rsid w:val="00E35396"/>
    <w:rsid w:val="00E37EFB"/>
    <w:rsid w:val="00E40341"/>
    <w:rsid w:val="00E40B06"/>
    <w:rsid w:val="00E414D9"/>
    <w:rsid w:val="00E5409D"/>
    <w:rsid w:val="00E55E27"/>
    <w:rsid w:val="00E90A22"/>
    <w:rsid w:val="00E92055"/>
    <w:rsid w:val="00E93D3E"/>
    <w:rsid w:val="00E9544D"/>
    <w:rsid w:val="00EA48D6"/>
    <w:rsid w:val="00EC56AE"/>
    <w:rsid w:val="00EE1074"/>
    <w:rsid w:val="00EE5538"/>
    <w:rsid w:val="00F041D8"/>
    <w:rsid w:val="00F27EC3"/>
    <w:rsid w:val="00F57C52"/>
    <w:rsid w:val="00F615DF"/>
    <w:rsid w:val="00F637C8"/>
    <w:rsid w:val="00F654AF"/>
    <w:rsid w:val="00F72D4F"/>
    <w:rsid w:val="00F74997"/>
    <w:rsid w:val="00F801FC"/>
    <w:rsid w:val="00F8058F"/>
    <w:rsid w:val="00F8249E"/>
    <w:rsid w:val="00FA46CD"/>
    <w:rsid w:val="00FD3402"/>
    <w:rsid w:val="00FF01B0"/>
    <w:rsid w:val="00FF0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6F51D"/>
  <w15:chartTrackingRefBased/>
  <w15:docId w15:val="{42E83E70-94A8-4B39-B05D-2DBAF5C2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85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2785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2785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2785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27855"/>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27855"/>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27855"/>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27855"/>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27855"/>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27855"/>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855"/>
    <w:rPr>
      <w:rFonts w:eastAsiaTheme="majorEastAsia" w:cstheme="majorBidi"/>
      <w:color w:val="272727" w:themeColor="text1" w:themeTint="D8"/>
    </w:rPr>
  </w:style>
  <w:style w:type="paragraph" w:styleId="Title">
    <w:name w:val="Title"/>
    <w:basedOn w:val="Normal"/>
    <w:next w:val="Normal"/>
    <w:link w:val="TitleChar"/>
    <w:uiPriority w:val="10"/>
    <w:qFormat/>
    <w:rsid w:val="00B2785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27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85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27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855"/>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27855"/>
    <w:rPr>
      <w:i/>
      <w:iCs/>
      <w:color w:val="404040" w:themeColor="text1" w:themeTint="BF"/>
    </w:rPr>
  </w:style>
  <w:style w:type="paragraph" w:styleId="ListParagraph">
    <w:name w:val="List Paragraph"/>
    <w:basedOn w:val="Normal"/>
    <w:uiPriority w:val="34"/>
    <w:qFormat/>
    <w:rsid w:val="00B27855"/>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B27855"/>
    <w:rPr>
      <w:i/>
      <w:iCs/>
      <w:color w:val="0F4761" w:themeColor="accent1" w:themeShade="BF"/>
    </w:rPr>
  </w:style>
  <w:style w:type="paragraph" w:styleId="IntenseQuote">
    <w:name w:val="Intense Quote"/>
    <w:basedOn w:val="Normal"/>
    <w:next w:val="Normal"/>
    <w:link w:val="IntenseQuoteChar"/>
    <w:uiPriority w:val="30"/>
    <w:qFormat/>
    <w:rsid w:val="00B2785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27855"/>
    <w:rPr>
      <w:i/>
      <w:iCs/>
      <w:color w:val="0F4761" w:themeColor="accent1" w:themeShade="BF"/>
    </w:rPr>
  </w:style>
  <w:style w:type="character" w:styleId="IntenseReference">
    <w:name w:val="Intense Reference"/>
    <w:basedOn w:val="DefaultParagraphFont"/>
    <w:uiPriority w:val="32"/>
    <w:qFormat/>
    <w:rsid w:val="00B27855"/>
    <w:rPr>
      <w:b/>
      <w:bCs/>
      <w:smallCaps/>
      <w:color w:val="0F4761" w:themeColor="accent1" w:themeShade="BF"/>
      <w:spacing w:val="5"/>
    </w:rPr>
  </w:style>
  <w:style w:type="character" w:styleId="Hyperlink">
    <w:name w:val="Hyperlink"/>
    <w:basedOn w:val="DefaultParagraphFont"/>
    <w:uiPriority w:val="99"/>
    <w:unhideWhenUsed/>
    <w:rsid w:val="001E2154"/>
    <w:rPr>
      <w:color w:val="467886" w:themeColor="hyperlink"/>
      <w:u w:val="single"/>
    </w:rPr>
  </w:style>
  <w:style w:type="character" w:styleId="UnresolvedMention">
    <w:name w:val="Unresolved Mention"/>
    <w:basedOn w:val="DefaultParagraphFont"/>
    <w:uiPriority w:val="99"/>
    <w:semiHidden/>
    <w:unhideWhenUsed/>
    <w:rsid w:val="001E2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65670">
      <w:bodyDiv w:val="1"/>
      <w:marLeft w:val="0"/>
      <w:marRight w:val="0"/>
      <w:marTop w:val="0"/>
      <w:marBottom w:val="0"/>
      <w:divBdr>
        <w:top w:val="none" w:sz="0" w:space="0" w:color="auto"/>
        <w:left w:val="none" w:sz="0" w:space="0" w:color="auto"/>
        <w:bottom w:val="none" w:sz="0" w:space="0" w:color="auto"/>
        <w:right w:val="none" w:sz="0" w:space="0" w:color="auto"/>
      </w:divBdr>
    </w:div>
    <w:div w:id="116921364">
      <w:bodyDiv w:val="1"/>
      <w:marLeft w:val="0"/>
      <w:marRight w:val="0"/>
      <w:marTop w:val="0"/>
      <w:marBottom w:val="0"/>
      <w:divBdr>
        <w:top w:val="none" w:sz="0" w:space="0" w:color="auto"/>
        <w:left w:val="none" w:sz="0" w:space="0" w:color="auto"/>
        <w:bottom w:val="none" w:sz="0" w:space="0" w:color="auto"/>
        <w:right w:val="none" w:sz="0" w:space="0" w:color="auto"/>
      </w:divBdr>
      <w:divsChild>
        <w:div w:id="313803540">
          <w:marLeft w:val="0"/>
          <w:marRight w:val="0"/>
          <w:marTop w:val="0"/>
          <w:marBottom w:val="0"/>
          <w:divBdr>
            <w:top w:val="none" w:sz="0" w:space="0" w:color="auto"/>
            <w:left w:val="none" w:sz="0" w:space="0" w:color="auto"/>
            <w:bottom w:val="none" w:sz="0" w:space="0" w:color="auto"/>
            <w:right w:val="none" w:sz="0" w:space="0" w:color="auto"/>
          </w:divBdr>
        </w:div>
        <w:div w:id="1604343904">
          <w:marLeft w:val="0"/>
          <w:marRight w:val="0"/>
          <w:marTop w:val="0"/>
          <w:marBottom w:val="0"/>
          <w:divBdr>
            <w:top w:val="none" w:sz="0" w:space="0" w:color="auto"/>
            <w:left w:val="none" w:sz="0" w:space="0" w:color="auto"/>
            <w:bottom w:val="none" w:sz="0" w:space="0" w:color="auto"/>
            <w:right w:val="none" w:sz="0" w:space="0" w:color="auto"/>
          </w:divBdr>
        </w:div>
        <w:div w:id="2143960912">
          <w:marLeft w:val="0"/>
          <w:marRight w:val="0"/>
          <w:marTop w:val="0"/>
          <w:marBottom w:val="0"/>
          <w:divBdr>
            <w:top w:val="none" w:sz="0" w:space="0" w:color="auto"/>
            <w:left w:val="none" w:sz="0" w:space="0" w:color="auto"/>
            <w:bottom w:val="none" w:sz="0" w:space="0" w:color="auto"/>
            <w:right w:val="none" w:sz="0" w:space="0" w:color="auto"/>
          </w:divBdr>
        </w:div>
        <w:div w:id="2085181177">
          <w:marLeft w:val="0"/>
          <w:marRight w:val="0"/>
          <w:marTop w:val="0"/>
          <w:marBottom w:val="0"/>
          <w:divBdr>
            <w:top w:val="none" w:sz="0" w:space="0" w:color="auto"/>
            <w:left w:val="none" w:sz="0" w:space="0" w:color="auto"/>
            <w:bottom w:val="none" w:sz="0" w:space="0" w:color="auto"/>
            <w:right w:val="none" w:sz="0" w:space="0" w:color="auto"/>
          </w:divBdr>
        </w:div>
        <w:div w:id="671759503">
          <w:marLeft w:val="0"/>
          <w:marRight w:val="0"/>
          <w:marTop w:val="0"/>
          <w:marBottom w:val="0"/>
          <w:divBdr>
            <w:top w:val="none" w:sz="0" w:space="0" w:color="auto"/>
            <w:left w:val="none" w:sz="0" w:space="0" w:color="auto"/>
            <w:bottom w:val="none" w:sz="0" w:space="0" w:color="auto"/>
            <w:right w:val="none" w:sz="0" w:space="0" w:color="auto"/>
          </w:divBdr>
        </w:div>
        <w:div w:id="1376464057">
          <w:marLeft w:val="0"/>
          <w:marRight w:val="0"/>
          <w:marTop w:val="0"/>
          <w:marBottom w:val="0"/>
          <w:divBdr>
            <w:top w:val="none" w:sz="0" w:space="0" w:color="auto"/>
            <w:left w:val="none" w:sz="0" w:space="0" w:color="auto"/>
            <w:bottom w:val="none" w:sz="0" w:space="0" w:color="auto"/>
            <w:right w:val="none" w:sz="0" w:space="0" w:color="auto"/>
          </w:divBdr>
        </w:div>
        <w:div w:id="1298991285">
          <w:marLeft w:val="0"/>
          <w:marRight w:val="0"/>
          <w:marTop w:val="0"/>
          <w:marBottom w:val="0"/>
          <w:divBdr>
            <w:top w:val="none" w:sz="0" w:space="0" w:color="auto"/>
            <w:left w:val="none" w:sz="0" w:space="0" w:color="auto"/>
            <w:bottom w:val="none" w:sz="0" w:space="0" w:color="auto"/>
            <w:right w:val="none" w:sz="0" w:space="0" w:color="auto"/>
          </w:divBdr>
        </w:div>
        <w:div w:id="302123259">
          <w:marLeft w:val="0"/>
          <w:marRight w:val="0"/>
          <w:marTop w:val="0"/>
          <w:marBottom w:val="0"/>
          <w:divBdr>
            <w:top w:val="none" w:sz="0" w:space="0" w:color="auto"/>
            <w:left w:val="none" w:sz="0" w:space="0" w:color="auto"/>
            <w:bottom w:val="none" w:sz="0" w:space="0" w:color="auto"/>
            <w:right w:val="none" w:sz="0" w:space="0" w:color="auto"/>
          </w:divBdr>
        </w:div>
        <w:div w:id="2108303665">
          <w:marLeft w:val="0"/>
          <w:marRight w:val="0"/>
          <w:marTop w:val="0"/>
          <w:marBottom w:val="0"/>
          <w:divBdr>
            <w:top w:val="none" w:sz="0" w:space="0" w:color="auto"/>
            <w:left w:val="none" w:sz="0" w:space="0" w:color="auto"/>
            <w:bottom w:val="none" w:sz="0" w:space="0" w:color="auto"/>
            <w:right w:val="none" w:sz="0" w:space="0" w:color="auto"/>
          </w:divBdr>
        </w:div>
        <w:div w:id="1615137269">
          <w:marLeft w:val="0"/>
          <w:marRight w:val="0"/>
          <w:marTop w:val="0"/>
          <w:marBottom w:val="0"/>
          <w:divBdr>
            <w:top w:val="none" w:sz="0" w:space="0" w:color="auto"/>
            <w:left w:val="none" w:sz="0" w:space="0" w:color="auto"/>
            <w:bottom w:val="none" w:sz="0" w:space="0" w:color="auto"/>
            <w:right w:val="none" w:sz="0" w:space="0" w:color="auto"/>
          </w:divBdr>
        </w:div>
      </w:divsChild>
    </w:div>
    <w:div w:id="227225840">
      <w:bodyDiv w:val="1"/>
      <w:marLeft w:val="0"/>
      <w:marRight w:val="0"/>
      <w:marTop w:val="0"/>
      <w:marBottom w:val="0"/>
      <w:divBdr>
        <w:top w:val="none" w:sz="0" w:space="0" w:color="auto"/>
        <w:left w:val="none" w:sz="0" w:space="0" w:color="auto"/>
        <w:bottom w:val="none" w:sz="0" w:space="0" w:color="auto"/>
        <w:right w:val="none" w:sz="0" w:space="0" w:color="auto"/>
      </w:divBdr>
      <w:divsChild>
        <w:div w:id="1840733425">
          <w:marLeft w:val="0"/>
          <w:marRight w:val="0"/>
          <w:marTop w:val="0"/>
          <w:marBottom w:val="0"/>
          <w:divBdr>
            <w:top w:val="none" w:sz="0" w:space="0" w:color="auto"/>
            <w:left w:val="none" w:sz="0" w:space="0" w:color="auto"/>
            <w:bottom w:val="none" w:sz="0" w:space="0" w:color="auto"/>
            <w:right w:val="none" w:sz="0" w:space="0" w:color="auto"/>
          </w:divBdr>
        </w:div>
        <w:div w:id="856381734">
          <w:marLeft w:val="0"/>
          <w:marRight w:val="0"/>
          <w:marTop w:val="0"/>
          <w:marBottom w:val="0"/>
          <w:divBdr>
            <w:top w:val="none" w:sz="0" w:space="0" w:color="auto"/>
            <w:left w:val="none" w:sz="0" w:space="0" w:color="auto"/>
            <w:bottom w:val="none" w:sz="0" w:space="0" w:color="auto"/>
            <w:right w:val="none" w:sz="0" w:space="0" w:color="auto"/>
          </w:divBdr>
        </w:div>
        <w:div w:id="786002558">
          <w:marLeft w:val="0"/>
          <w:marRight w:val="0"/>
          <w:marTop w:val="0"/>
          <w:marBottom w:val="0"/>
          <w:divBdr>
            <w:top w:val="none" w:sz="0" w:space="0" w:color="auto"/>
            <w:left w:val="none" w:sz="0" w:space="0" w:color="auto"/>
            <w:bottom w:val="none" w:sz="0" w:space="0" w:color="auto"/>
            <w:right w:val="none" w:sz="0" w:space="0" w:color="auto"/>
          </w:divBdr>
        </w:div>
        <w:div w:id="1670523520">
          <w:marLeft w:val="0"/>
          <w:marRight w:val="0"/>
          <w:marTop w:val="0"/>
          <w:marBottom w:val="0"/>
          <w:divBdr>
            <w:top w:val="none" w:sz="0" w:space="0" w:color="auto"/>
            <w:left w:val="none" w:sz="0" w:space="0" w:color="auto"/>
            <w:bottom w:val="none" w:sz="0" w:space="0" w:color="auto"/>
            <w:right w:val="none" w:sz="0" w:space="0" w:color="auto"/>
          </w:divBdr>
        </w:div>
        <w:div w:id="112939594">
          <w:marLeft w:val="0"/>
          <w:marRight w:val="0"/>
          <w:marTop w:val="0"/>
          <w:marBottom w:val="0"/>
          <w:divBdr>
            <w:top w:val="none" w:sz="0" w:space="0" w:color="auto"/>
            <w:left w:val="none" w:sz="0" w:space="0" w:color="auto"/>
            <w:bottom w:val="none" w:sz="0" w:space="0" w:color="auto"/>
            <w:right w:val="none" w:sz="0" w:space="0" w:color="auto"/>
          </w:divBdr>
        </w:div>
        <w:div w:id="232549664">
          <w:marLeft w:val="0"/>
          <w:marRight w:val="0"/>
          <w:marTop w:val="0"/>
          <w:marBottom w:val="0"/>
          <w:divBdr>
            <w:top w:val="none" w:sz="0" w:space="0" w:color="auto"/>
            <w:left w:val="none" w:sz="0" w:space="0" w:color="auto"/>
            <w:bottom w:val="none" w:sz="0" w:space="0" w:color="auto"/>
            <w:right w:val="none" w:sz="0" w:space="0" w:color="auto"/>
          </w:divBdr>
        </w:div>
        <w:div w:id="254437482">
          <w:marLeft w:val="0"/>
          <w:marRight w:val="0"/>
          <w:marTop w:val="0"/>
          <w:marBottom w:val="0"/>
          <w:divBdr>
            <w:top w:val="none" w:sz="0" w:space="0" w:color="auto"/>
            <w:left w:val="none" w:sz="0" w:space="0" w:color="auto"/>
            <w:bottom w:val="none" w:sz="0" w:space="0" w:color="auto"/>
            <w:right w:val="none" w:sz="0" w:space="0" w:color="auto"/>
          </w:divBdr>
        </w:div>
        <w:div w:id="1158881336">
          <w:marLeft w:val="0"/>
          <w:marRight w:val="0"/>
          <w:marTop w:val="0"/>
          <w:marBottom w:val="0"/>
          <w:divBdr>
            <w:top w:val="none" w:sz="0" w:space="0" w:color="auto"/>
            <w:left w:val="none" w:sz="0" w:space="0" w:color="auto"/>
            <w:bottom w:val="none" w:sz="0" w:space="0" w:color="auto"/>
            <w:right w:val="none" w:sz="0" w:space="0" w:color="auto"/>
          </w:divBdr>
        </w:div>
      </w:divsChild>
    </w:div>
    <w:div w:id="650795312">
      <w:bodyDiv w:val="1"/>
      <w:marLeft w:val="0"/>
      <w:marRight w:val="0"/>
      <w:marTop w:val="0"/>
      <w:marBottom w:val="0"/>
      <w:divBdr>
        <w:top w:val="none" w:sz="0" w:space="0" w:color="auto"/>
        <w:left w:val="none" w:sz="0" w:space="0" w:color="auto"/>
        <w:bottom w:val="none" w:sz="0" w:space="0" w:color="auto"/>
        <w:right w:val="none" w:sz="0" w:space="0" w:color="auto"/>
      </w:divBdr>
      <w:divsChild>
        <w:div w:id="1835491000">
          <w:marLeft w:val="0"/>
          <w:marRight w:val="0"/>
          <w:marTop w:val="0"/>
          <w:marBottom w:val="0"/>
          <w:divBdr>
            <w:top w:val="none" w:sz="0" w:space="0" w:color="auto"/>
            <w:left w:val="none" w:sz="0" w:space="0" w:color="auto"/>
            <w:bottom w:val="none" w:sz="0" w:space="0" w:color="auto"/>
            <w:right w:val="none" w:sz="0" w:space="0" w:color="auto"/>
          </w:divBdr>
        </w:div>
        <w:div w:id="1868523555">
          <w:marLeft w:val="0"/>
          <w:marRight w:val="0"/>
          <w:marTop w:val="0"/>
          <w:marBottom w:val="0"/>
          <w:divBdr>
            <w:top w:val="none" w:sz="0" w:space="0" w:color="auto"/>
            <w:left w:val="none" w:sz="0" w:space="0" w:color="auto"/>
            <w:bottom w:val="none" w:sz="0" w:space="0" w:color="auto"/>
            <w:right w:val="none" w:sz="0" w:space="0" w:color="auto"/>
          </w:divBdr>
        </w:div>
        <w:div w:id="689723971">
          <w:marLeft w:val="0"/>
          <w:marRight w:val="0"/>
          <w:marTop w:val="0"/>
          <w:marBottom w:val="0"/>
          <w:divBdr>
            <w:top w:val="none" w:sz="0" w:space="0" w:color="auto"/>
            <w:left w:val="none" w:sz="0" w:space="0" w:color="auto"/>
            <w:bottom w:val="none" w:sz="0" w:space="0" w:color="auto"/>
            <w:right w:val="none" w:sz="0" w:space="0" w:color="auto"/>
          </w:divBdr>
        </w:div>
        <w:div w:id="1749424903">
          <w:marLeft w:val="0"/>
          <w:marRight w:val="0"/>
          <w:marTop w:val="0"/>
          <w:marBottom w:val="0"/>
          <w:divBdr>
            <w:top w:val="none" w:sz="0" w:space="0" w:color="auto"/>
            <w:left w:val="none" w:sz="0" w:space="0" w:color="auto"/>
            <w:bottom w:val="none" w:sz="0" w:space="0" w:color="auto"/>
            <w:right w:val="none" w:sz="0" w:space="0" w:color="auto"/>
          </w:divBdr>
        </w:div>
        <w:div w:id="1653097328">
          <w:marLeft w:val="0"/>
          <w:marRight w:val="0"/>
          <w:marTop w:val="0"/>
          <w:marBottom w:val="0"/>
          <w:divBdr>
            <w:top w:val="none" w:sz="0" w:space="0" w:color="auto"/>
            <w:left w:val="none" w:sz="0" w:space="0" w:color="auto"/>
            <w:bottom w:val="none" w:sz="0" w:space="0" w:color="auto"/>
            <w:right w:val="none" w:sz="0" w:space="0" w:color="auto"/>
          </w:divBdr>
        </w:div>
        <w:div w:id="1179196266">
          <w:marLeft w:val="0"/>
          <w:marRight w:val="0"/>
          <w:marTop w:val="0"/>
          <w:marBottom w:val="0"/>
          <w:divBdr>
            <w:top w:val="none" w:sz="0" w:space="0" w:color="auto"/>
            <w:left w:val="none" w:sz="0" w:space="0" w:color="auto"/>
            <w:bottom w:val="none" w:sz="0" w:space="0" w:color="auto"/>
            <w:right w:val="none" w:sz="0" w:space="0" w:color="auto"/>
          </w:divBdr>
        </w:div>
        <w:div w:id="1154418335">
          <w:marLeft w:val="0"/>
          <w:marRight w:val="0"/>
          <w:marTop w:val="0"/>
          <w:marBottom w:val="0"/>
          <w:divBdr>
            <w:top w:val="none" w:sz="0" w:space="0" w:color="auto"/>
            <w:left w:val="none" w:sz="0" w:space="0" w:color="auto"/>
            <w:bottom w:val="none" w:sz="0" w:space="0" w:color="auto"/>
            <w:right w:val="none" w:sz="0" w:space="0" w:color="auto"/>
          </w:divBdr>
        </w:div>
        <w:div w:id="2129736508">
          <w:marLeft w:val="0"/>
          <w:marRight w:val="0"/>
          <w:marTop w:val="0"/>
          <w:marBottom w:val="0"/>
          <w:divBdr>
            <w:top w:val="none" w:sz="0" w:space="0" w:color="auto"/>
            <w:left w:val="none" w:sz="0" w:space="0" w:color="auto"/>
            <w:bottom w:val="none" w:sz="0" w:space="0" w:color="auto"/>
            <w:right w:val="none" w:sz="0" w:space="0" w:color="auto"/>
          </w:divBdr>
        </w:div>
      </w:divsChild>
    </w:div>
    <w:div w:id="778526123">
      <w:bodyDiv w:val="1"/>
      <w:marLeft w:val="0"/>
      <w:marRight w:val="0"/>
      <w:marTop w:val="0"/>
      <w:marBottom w:val="0"/>
      <w:divBdr>
        <w:top w:val="none" w:sz="0" w:space="0" w:color="auto"/>
        <w:left w:val="none" w:sz="0" w:space="0" w:color="auto"/>
        <w:bottom w:val="none" w:sz="0" w:space="0" w:color="auto"/>
        <w:right w:val="none" w:sz="0" w:space="0" w:color="auto"/>
      </w:divBdr>
      <w:divsChild>
        <w:div w:id="782728452">
          <w:marLeft w:val="0"/>
          <w:marRight w:val="0"/>
          <w:marTop w:val="0"/>
          <w:marBottom w:val="0"/>
          <w:divBdr>
            <w:top w:val="none" w:sz="0" w:space="0" w:color="auto"/>
            <w:left w:val="none" w:sz="0" w:space="0" w:color="auto"/>
            <w:bottom w:val="none" w:sz="0" w:space="0" w:color="auto"/>
            <w:right w:val="none" w:sz="0" w:space="0" w:color="auto"/>
          </w:divBdr>
        </w:div>
        <w:div w:id="485632764">
          <w:marLeft w:val="0"/>
          <w:marRight w:val="0"/>
          <w:marTop w:val="0"/>
          <w:marBottom w:val="0"/>
          <w:divBdr>
            <w:top w:val="none" w:sz="0" w:space="0" w:color="auto"/>
            <w:left w:val="none" w:sz="0" w:space="0" w:color="auto"/>
            <w:bottom w:val="none" w:sz="0" w:space="0" w:color="auto"/>
            <w:right w:val="none" w:sz="0" w:space="0" w:color="auto"/>
          </w:divBdr>
        </w:div>
        <w:div w:id="299268153">
          <w:marLeft w:val="0"/>
          <w:marRight w:val="0"/>
          <w:marTop w:val="0"/>
          <w:marBottom w:val="0"/>
          <w:divBdr>
            <w:top w:val="none" w:sz="0" w:space="0" w:color="auto"/>
            <w:left w:val="none" w:sz="0" w:space="0" w:color="auto"/>
            <w:bottom w:val="none" w:sz="0" w:space="0" w:color="auto"/>
            <w:right w:val="none" w:sz="0" w:space="0" w:color="auto"/>
          </w:divBdr>
        </w:div>
        <w:div w:id="1618557849">
          <w:marLeft w:val="0"/>
          <w:marRight w:val="0"/>
          <w:marTop w:val="0"/>
          <w:marBottom w:val="0"/>
          <w:divBdr>
            <w:top w:val="none" w:sz="0" w:space="0" w:color="auto"/>
            <w:left w:val="none" w:sz="0" w:space="0" w:color="auto"/>
            <w:bottom w:val="none" w:sz="0" w:space="0" w:color="auto"/>
            <w:right w:val="none" w:sz="0" w:space="0" w:color="auto"/>
          </w:divBdr>
        </w:div>
        <w:div w:id="2130119594">
          <w:marLeft w:val="0"/>
          <w:marRight w:val="0"/>
          <w:marTop w:val="0"/>
          <w:marBottom w:val="0"/>
          <w:divBdr>
            <w:top w:val="none" w:sz="0" w:space="0" w:color="auto"/>
            <w:left w:val="none" w:sz="0" w:space="0" w:color="auto"/>
            <w:bottom w:val="none" w:sz="0" w:space="0" w:color="auto"/>
            <w:right w:val="none" w:sz="0" w:space="0" w:color="auto"/>
          </w:divBdr>
        </w:div>
        <w:div w:id="200628008">
          <w:marLeft w:val="0"/>
          <w:marRight w:val="0"/>
          <w:marTop w:val="0"/>
          <w:marBottom w:val="0"/>
          <w:divBdr>
            <w:top w:val="none" w:sz="0" w:space="0" w:color="auto"/>
            <w:left w:val="none" w:sz="0" w:space="0" w:color="auto"/>
            <w:bottom w:val="none" w:sz="0" w:space="0" w:color="auto"/>
            <w:right w:val="none" w:sz="0" w:space="0" w:color="auto"/>
          </w:divBdr>
        </w:div>
      </w:divsChild>
    </w:div>
    <w:div w:id="1046563857">
      <w:bodyDiv w:val="1"/>
      <w:marLeft w:val="0"/>
      <w:marRight w:val="0"/>
      <w:marTop w:val="0"/>
      <w:marBottom w:val="0"/>
      <w:divBdr>
        <w:top w:val="none" w:sz="0" w:space="0" w:color="auto"/>
        <w:left w:val="none" w:sz="0" w:space="0" w:color="auto"/>
        <w:bottom w:val="none" w:sz="0" w:space="0" w:color="auto"/>
        <w:right w:val="none" w:sz="0" w:space="0" w:color="auto"/>
      </w:divBdr>
      <w:divsChild>
        <w:div w:id="543295240">
          <w:marLeft w:val="0"/>
          <w:marRight w:val="0"/>
          <w:marTop w:val="0"/>
          <w:marBottom w:val="0"/>
          <w:divBdr>
            <w:top w:val="none" w:sz="0" w:space="0" w:color="auto"/>
            <w:left w:val="none" w:sz="0" w:space="0" w:color="auto"/>
            <w:bottom w:val="none" w:sz="0" w:space="0" w:color="auto"/>
            <w:right w:val="none" w:sz="0" w:space="0" w:color="auto"/>
          </w:divBdr>
        </w:div>
        <w:div w:id="1296906035">
          <w:marLeft w:val="0"/>
          <w:marRight w:val="0"/>
          <w:marTop w:val="0"/>
          <w:marBottom w:val="0"/>
          <w:divBdr>
            <w:top w:val="none" w:sz="0" w:space="0" w:color="auto"/>
            <w:left w:val="none" w:sz="0" w:space="0" w:color="auto"/>
            <w:bottom w:val="none" w:sz="0" w:space="0" w:color="auto"/>
            <w:right w:val="none" w:sz="0" w:space="0" w:color="auto"/>
          </w:divBdr>
        </w:div>
        <w:div w:id="886406129">
          <w:marLeft w:val="0"/>
          <w:marRight w:val="0"/>
          <w:marTop w:val="0"/>
          <w:marBottom w:val="0"/>
          <w:divBdr>
            <w:top w:val="none" w:sz="0" w:space="0" w:color="auto"/>
            <w:left w:val="none" w:sz="0" w:space="0" w:color="auto"/>
            <w:bottom w:val="none" w:sz="0" w:space="0" w:color="auto"/>
            <w:right w:val="none" w:sz="0" w:space="0" w:color="auto"/>
          </w:divBdr>
        </w:div>
        <w:div w:id="2068915617">
          <w:marLeft w:val="0"/>
          <w:marRight w:val="0"/>
          <w:marTop w:val="0"/>
          <w:marBottom w:val="0"/>
          <w:divBdr>
            <w:top w:val="none" w:sz="0" w:space="0" w:color="auto"/>
            <w:left w:val="none" w:sz="0" w:space="0" w:color="auto"/>
            <w:bottom w:val="none" w:sz="0" w:space="0" w:color="auto"/>
            <w:right w:val="none" w:sz="0" w:space="0" w:color="auto"/>
          </w:divBdr>
        </w:div>
        <w:div w:id="418059889">
          <w:marLeft w:val="0"/>
          <w:marRight w:val="0"/>
          <w:marTop w:val="0"/>
          <w:marBottom w:val="0"/>
          <w:divBdr>
            <w:top w:val="none" w:sz="0" w:space="0" w:color="auto"/>
            <w:left w:val="none" w:sz="0" w:space="0" w:color="auto"/>
            <w:bottom w:val="none" w:sz="0" w:space="0" w:color="auto"/>
            <w:right w:val="none" w:sz="0" w:space="0" w:color="auto"/>
          </w:divBdr>
        </w:div>
        <w:div w:id="1798523574">
          <w:marLeft w:val="0"/>
          <w:marRight w:val="0"/>
          <w:marTop w:val="0"/>
          <w:marBottom w:val="0"/>
          <w:divBdr>
            <w:top w:val="none" w:sz="0" w:space="0" w:color="auto"/>
            <w:left w:val="none" w:sz="0" w:space="0" w:color="auto"/>
            <w:bottom w:val="none" w:sz="0" w:space="0" w:color="auto"/>
            <w:right w:val="none" w:sz="0" w:space="0" w:color="auto"/>
          </w:divBdr>
        </w:div>
        <w:div w:id="1459300391">
          <w:marLeft w:val="0"/>
          <w:marRight w:val="0"/>
          <w:marTop w:val="0"/>
          <w:marBottom w:val="0"/>
          <w:divBdr>
            <w:top w:val="none" w:sz="0" w:space="0" w:color="auto"/>
            <w:left w:val="none" w:sz="0" w:space="0" w:color="auto"/>
            <w:bottom w:val="none" w:sz="0" w:space="0" w:color="auto"/>
            <w:right w:val="none" w:sz="0" w:space="0" w:color="auto"/>
          </w:divBdr>
        </w:div>
        <w:div w:id="2143649445">
          <w:marLeft w:val="0"/>
          <w:marRight w:val="0"/>
          <w:marTop w:val="0"/>
          <w:marBottom w:val="0"/>
          <w:divBdr>
            <w:top w:val="none" w:sz="0" w:space="0" w:color="auto"/>
            <w:left w:val="none" w:sz="0" w:space="0" w:color="auto"/>
            <w:bottom w:val="none" w:sz="0" w:space="0" w:color="auto"/>
            <w:right w:val="none" w:sz="0" w:space="0" w:color="auto"/>
          </w:divBdr>
        </w:div>
      </w:divsChild>
    </w:div>
    <w:div w:id="1262180715">
      <w:bodyDiv w:val="1"/>
      <w:marLeft w:val="0"/>
      <w:marRight w:val="0"/>
      <w:marTop w:val="0"/>
      <w:marBottom w:val="0"/>
      <w:divBdr>
        <w:top w:val="none" w:sz="0" w:space="0" w:color="auto"/>
        <w:left w:val="none" w:sz="0" w:space="0" w:color="auto"/>
        <w:bottom w:val="none" w:sz="0" w:space="0" w:color="auto"/>
        <w:right w:val="none" w:sz="0" w:space="0" w:color="auto"/>
      </w:divBdr>
      <w:divsChild>
        <w:div w:id="1763800536">
          <w:marLeft w:val="0"/>
          <w:marRight w:val="0"/>
          <w:marTop w:val="0"/>
          <w:marBottom w:val="0"/>
          <w:divBdr>
            <w:top w:val="none" w:sz="0" w:space="0" w:color="auto"/>
            <w:left w:val="none" w:sz="0" w:space="0" w:color="auto"/>
            <w:bottom w:val="none" w:sz="0" w:space="0" w:color="auto"/>
            <w:right w:val="none" w:sz="0" w:space="0" w:color="auto"/>
          </w:divBdr>
          <w:divsChild>
            <w:div w:id="510602776">
              <w:marLeft w:val="0"/>
              <w:marRight w:val="0"/>
              <w:marTop w:val="0"/>
              <w:marBottom w:val="0"/>
              <w:divBdr>
                <w:top w:val="none" w:sz="0" w:space="0" w:color="auto"/>
                <w:left w:val="none" w:sz="0" w:space="0" w:color="auto"/>
                <w:bottom w:val="none" w:sz="0" w:space="0" w:color="auto"/>
                <w:right w:val="none" w:sz="0" w:space="0" w:color="auto"/>
              </w:divBdr>
            </w:div>
            <w:div w:id="1970014204">
              <w:marLeft w:val="0"/>
              <w:marRight w:val="0"/>
              <w:marTop w:val="0"/>
              <w:marBottom w:val="0"/>
              <w:divBdr>
                <w:top w:val="none" w:sz="0" w:space="0" w:color="auto"/>
                <w:left w:val="none" w:sz="0" w:space="0" w:color="auto"/>
                <w:bottom w:val="none" w:sz="0" w:space="0" w:color="auto"/>
                <w:right w:val="none" w:sz="0" w:space="0" w:color="auto"/>
              </w:divBdr>
            </w:div>
          </w:divsChild>
        </w:div>
        <w:div w:id="947616790">
          <w:marLeft w:val="0"/>
          <w:marRight w:val="0"/>
          <w:marTop w:val="0"/>
          <w:marBottom w:val="0"/>
          <w:divBdr>
            <w:top w:val="none" w:sz="0" w:space="0" w:color="auto"/>
            <w:left w:val="none" w:sz="0" w:space="0" w:color="auto"/>
            <w:bottom w:val="none" w:sz="0" w:space="0" w:color="auto"/>
            <w:right w:val="none" w:sz="0" w:space="0" w:color="auto"/>
          </w:divBdr>
          <w:divsChild>
            <w:div w:id="24988259">
              <w:marLeft w:val="0"/>
              <w:marRight w:val="0"/>
              <w:marTop w:val="0"/>
              <w:marBottom w:val="0"/>
              <w:divBdr>
                <w:top w:val="none" w:sz="0" w:space="0" w:color="auto"/>
                <w:left w:val="none" w:sz="0" w:space="0" w:color="auto"/>
                <w:bottom w:val="none" w:sz="0" w:space="0" w:color="auto"/>
                <w:right w:val="none" w:sz="0" w:space="0" w:color="auto"/>
              </w:divBdr>
            </w:div>
            <w:div w:id="1171410470">
              <w:marLeft w:val="0"/>
              <w:marRight w:val="0"/>
              <w:marTop w:val="0"/>
              <w:marBottom w:val="0"/>
              <w:divBdr>
                <w:top w:val="none" w:sz="0" w:space="0" w:color="auto"/>
                <w:left w:val="none" w:sz="0" w:space="0" w:color="auto"/>
                <w:bottom w:val="none" w:sz="0" w:space="0" w:color="auto"/>
                <w:right w:val="none" w:sz="0" w:space="0" w:color="auto"/>
              </w:divBdr>
            </w:div>
          </w:divsChild>
        </w:div>
        <w:div w:id="308484171">
          <w:marLeft w:val="0"/>
          <w:marRight w:val="0"/>
          <w:marTop w:val="0"/>
          <w:marBottom w:val="0"/>
          <w:divBdr>
            <w:top w:val="none" w:sz="0" w:space="0" w:color="auto"/>
            <w:left w:val="none" w:sz="0" w:space="0" w:color="auto"/>
            <w:bottom w:val="none" w:sz="0" w:space="0" w:color="auto"/>
            <w:right w:val="none" w:sz="0" w:space="0" w:color="auto"/>
          </w:divBdr>
        </w:div>
        <w:div w:id="376051823">
          <w:marLeft w:val="0"/>
          <w:marRight w:val="0"/>
          <w:marTop w:val="0"/>
          <w:marBottom w:val="0"/>
          <w:divBdr>
            <w:top w:val="none" w:sz="0" w:space="0" w:color="auto"/>
            <w:left w:val="none" w:sz="0" w:space="0" w:color="auto"/>
            <w:bottom w:val="none" w:sz="0" w:space="0" w:color="auto"/>
            <w:right w:val="none" w:sz="0" w:space="0" w:color="auto"/>
          </w:divBdr>
        </w:div>
        <w:div w:id="1827697179">
          <w:marLeft w:val="0"/>
          <w:marRight w:val="0"/>
          <w:marTop w:val="0"/>
          <w:marBottom w:val="0"/>
          <w:divBdr>
            <w:top w:val="none" w:sz="0" w:space="0" w:color="auto"/>
            <w:left w:val="none" w:sz="0" w:space="0" w:color="auto"/>
            <w:bottom w:val="none" w:sz="0" w:space="0" w:color="auto"/>
            <w:right w:val="none" w:sz="0" w:space="0" w:color="auto"/>
          </w:divBdr>
        </w:div>
        <w:div w:id="459223582">
          <w:marLeft w:val="0"/>
          <w:marRight w:val="0"/>
          <w:marTop w:val="0"/>
          <w:marBottom w:val="0"/>
          <w:divBdr>
            <w:top w:val="none" w:sz="0" w:space="0" w:color="auto"/>
            <w:left w:val="none" w:sz="0" w:space="0" w:color="auto"/>
            <w:bottom w:val="none" w:sz="0" w:space="0" w:color="auto"/>
            <w:right w:val="none" w:sz="0" w:space="0" w:color="auto"/>
          </w:divBdr>
        </w:div>
      </w:divsChild>
    </w:div>
    <w:div w:id="1344355844">
      <w:bodyDiv w:val="1"/>
      <w:marLeft w:val="0"/>
      <w:marRight w:val="0"/>
      <w:marTop w:val="0"/>
      <w:marBottom w:val="0"/>
      <w:divBdr>
        <w:top w:val="none" w:sz="0" w:space="0" w:color="auto"/>
        <w:left w:val="none" w:sz="0" w:space="0" w:color="auto"/>
        <w:bottom w:val="none" w:sz="0" w:space="0" w:color="auto"/>
        <w:right w:val="none" w:sz="0" w:space="0" w:color="auto"/>
      </w:divBdr>
      <w:divsChild>
        <w:div w:id="1607081600">
          <w:marLeft w:val="0"/>
          <w:marRight w:val="0"/>
          <w:marTop w:val="0"/>
          <w:marBottom w:val="0"/>
          <w:divBdr>
            <w:top w:val="none" w:sz="0" w:space="0" w:color="auto"/>
            <w:left w:val="none" w:sz="0" w:space="0" w:color="auto"/>
            <w:bottom w:val="none" w:sz="0" w:space="0" w:color="auto"/>
            <w:right w:val="none" w:sz="0" w:space="0" w:color="auto"/>
          </w:divBdr>
        </w:div>
        <w:div w:id="565067001">
          <w:marLeft w:val="0"/>
          <w:marRight w:val="0"/>
          <w:marTop w:val="0"/>
          <w:marBottom w:val="0"/>
          <w:divBdr>
            <w:top w:val="none" w:sz="0" w:space="0" w:color="auto"/>
            <w:left w:val="none" w:sz="0" w:space="0" w:color="auto"/>
            <w:bottom w:val="none" w:sz="0" w:space="0" w:color="auto"/>
            <w:right w:val="none" w:sz="0" w:space="0" w:color="auto"/>
          </w:divBdr>
        </w:div>
        <w:div w:id="1221091100">
          <w:marLeft w:val="0"/>
          <w:marRight w:val="0"/>
          <w:marTop w:val="0"/>
          <w:marBottom w:val="0"/>
          <w:divBdr>
            <w:top w:val="none" w:sz="0" w:space="0" w:color="auto"/>
            <w:left w:val="none" w:sz="0" w:space="0" w:color="auto"/>
            <w:bottom w:val="none" w:sz="0" w:space="0" w:color="auto"/>
            <w:right w:val="none" w:sz="0" w:space="0" w:color="auto"/>
          </w:divBdr>
        </w:div>
        <w:div w:id="1374040852">
          <w:marLeft w:val="0"/>
          <w:marRight w:val="0"/>
          <w:marTop w:val="0"/>
          <w:marBottom w:val="0"/>
          <w:divBdr>
            <w:top w:val="none" w:sz="0" w:space="0" w:color="auto"/>
            <w:left w:val="none" w:sz="0" w:space="0" w:color="auto"/>
            <w:bottom w:val="none" w:sz="0" w:space="0" w:color="auto"/>
            <w:right w:val="none" w:sz="0" w:space="0" w:color="auto"/>
          </w:divBdr>
        </w:div>
        <w:div w:id="539705053">
          <w:marLeft w:val="0"/>
          <w:marRight w:val="0"/>
          <w:marTop w:val="0"/>
          <w:marBottom w:val="0"/>
          <w:divBdr>
            <w:top w:val="none" w:sz="0" w:space="0" w:color="auto"/>
            <w:left w:val="none" w:sz="0" w:space="0" w:color="auto"/>
            <w:bottom w:val="none" w:sz="0" w:space="0" w:color="auto"/>
            <w:right w:val="none" w:sz="0" w:space="0" w:color="auto"/>
          </w:divBdr>
        </w:div>
        <w:div w:id="1134643846">
          <w:marLeft w:val="0"/>
          <w:marRight w:val="0"/>
          <w:marTop w:val="0"/>
          <w:marBottom w:val="0"/>
          <w:divBdr>
            <w:top w:val="none" w:sz="0" w:space="0" w:color="auto"/>
            <w:left w:val="none" w:sz="0" w:space="0" w:color="auto"/>
            <w:bottom w:val="none" w:sz="0" w:space="0" w:color="auto"/>
            <w:right w:val="none" w:sz="0" w:space="0" w:color="auto"/>
          </w:divBdr>
        </w:div>
        <w:div w:id="201094855">
          <w:marLeft w:val="0"/>
          <w:marRight w:val="0"/>
          <w:marTop w:val="0"/>
          <w:marBottom w:val="0"/>
          <w:divBdr>
            <w:top w:val="none" w:sz="0" w:space="0" w:color="auto"/>
            <w:left w:val="none" w:sz="0" w:space="0" w:color="auto"/>
            <w:bottom w:val="none" w:sz="0" w:space="0" w:color="auto"/>
            <w:right w:val="none" w:sz="0" w:space="0" w:color="auto"/>
          </w:divBdr>
        </w:div>
        <w:div w:id="1775050238">
          <w:marLeft w:val="0"/>
          <w:marRight w:val="0"/>
          <w:marTop w:val="0"/>
          <w:marBottom w:val="0"/>
          <w:divBdr>
            <w:top w:val="none" w:sz="0" w:space="0" w:color="auto"/>
            <w:left w:val="none" w:sz="0" w:space="0" w:color="auto"/>
            <w:bottom w:val="none" w:sz="0" w:space="0" w:color="auto"/>
            <w:right w:val="none" w:sz="0" w:space="0" w:color="auto"/>
          </w:divBdr>
        </w:div>
        <w:div w:id="534970532">
          <w:marLeft w:val="0"/>
          <w:marRight w:val="0"/>
          <w:marTop w:val="0"/>
          <w:marBottom w:val="0"/>
          <w:divBdr>
            <w:top w:val="none" w:sz="0" w:space="0" w:color="auto"/>
            <w:left w:val="none" w:sz="0" w:space="0" w:color="auto"/>
            <w:bottom w:val="none" w:sz="0" w:space="0" w:color="auto"/>
            <w:right w:val="none" w:sz="0" w:space="0" w:color="auto"/>
          </w:divBdr>
        </w:div>
        <w:div w:id="325402640">
          <w:marLeft w:val="0"/>
          <w:marRight w:val="0"/>
          <w:marTop w:val="0"/>
          <w:marBottom w:val="0"/>
          <w:divBdr>
            <w:top w:val="none" w:sz="0" w:space="0" w:color="auto"/>
            <w:left w:val="none" w:sz="0" w:space="0" w:color="auto"/>
            <w:bottom w:val="none" w:sz="0" w:space="0" w:color="auto"/>
            <w:right w:val="none" w:sz="0" w:space="0" w:color="auto"/>
          </w:divBdr>
        </w:div>
      </w:divsChild>
    </w:div>
    <w:div w:id="1445272208">
      <w:bodyDiv w:val="1"/>
      <w:marLeft w:val="0"/>
      <w:marRight w:val="0"/>
      <w:marTop w:val="0"/>
      <w:marBottom w:val="0"/>
      <w:divBdr>
        <w:top w:val="none" w:sz="0" w:space="0" w:color="auto"/>
        <w:left w:val="none" w:sz="0" w:space="0" w:color="auto"/>
        <w:bottom w:val="none" w:sz="0" w:space="0" w:color="auto"/>
        <w:right w:val="none" w:sz="0" w:space="0" w:color="auto"/>
      </w:divBdr>
      <w:divsChild>
        <w:div w:id="1051033029">
          <w:marLeft w:val="0"/>
          <w:marRight w:val="0"/>
          <w:marTop w:val="0"/>
          <w:marBottom w:val="0"/>
          <w:divBdr>
            <w:top w:val="none" w:sz="0" w:space="0" w:color="auto"/>
            <w:left w:val="none" w:sz="0" w:space="0" w:color="auto"/>
            <w:bottom w:val="none" w:sz="0" w:space="0" w:color="auto"/>
            <w:right w:val="none" w:sz="0" w:space="0" w:color="auto"/>
          </w:divBdr>
          <w:divsChild>
            <w:div w:id="184948655">
              <w:marLeft w:val="0"/>
              <w:marRight w:val="0"/>
              <w:marTop w:val="0"/>
              <w:marBottom w:val="0"/>
              <w:divBdr>
                <w:top w:val="none" w:sz="0" w:space="0" w:color="auto"/>
                <w:left w:val="none" w:sz="0" w:space="0" w:color="auto"/>
                <w:bottom w:val="none" w:sz="0" w:space="0" w:color="auto"/>
                <w:right w:val="none" w:sz="0" w:space="0" w:color="auto"/>
              </w:divBdr>
            </w:div>
            <w:div w:id="444083368">
              <w:marLeft w:val="0"/>
              <w:marRight w:val="0"/>
              <w:marTop w:val="0"/>
              <w:marBottom w:val="0"/>
              <w:divBdr>
                <w:top w:val="none" w:sz="0" w:space="0" w:color="auto"/>
                <w:left w:val="none" w:sz="0" w:space="0" w:color="auto"/>
                <w:bottom w:val="none" w:sz="0" w:space="0" w:color="auto"/>
                <w:right w:val="none" w:sz="0" w:space="0" w:color="auto"/>
              </w:divBdr>
            </w:div>
          </w:divsChild>
        </w:div>
        <w:div w:id="1830049748">
          <w:marLeft w:val="0"/>
          <w:marRight w:val="0"/>
          <w:marTop w:val="0"/>
          <w:marBottom w:val="0"/>
          <w:divBdr>
            <w:top w:val="none" w:sz="0" w:space="0" w:color="auto"/>
            <w:left w:val="none" w:sz="0" w:space="0" w:color="auto"/>
            <w:bottom w:val="none" w:sz="0" w:space="0" w:color="auto"/>
            <w:right w:val="none" w:sz="0" w:space="0" w:color="auto"/>
          </w:divBdr>
          <w:divsChild>
            <w:div w:id="327827140">
              <w:marLeft w:val="0"/>
              <w:marRight w:val="0"/>
              <w:marTop w:val="0"/>
              <w:marBottom w:val="0"/>
              <w:divBdr>
                <w:top w:val="none" w:sz="0" w:space="0" w:color="auto"/>
                <w:left w:val="none" w:sz="0" w:space="0" w:color="auto"/>
                <w:bottom w:val="none" w:sz="0" w:space="0" w:color="auto"/>
                <w:right w:val="none" w:sz="0" w:space="0" w:color="auto"/>
              </w:divBdr>
            </w:div>
            <w:div w:id="199706922">
              <w:marLeft w:val="0"/>
              <w:marRight w:val="0"/>
              <w:marTop w:val="0"/>
              <w:marBottom w:val="0"/>
              <w:divBdr>
                <w:top w:val="none" w:sz="0" w:space="0" w:color="auto"/>
                <w:left w:val="none" w:sz="0" w:space="0" w:color="auto"/>
                <w:bottom w:val="none" w:sz="0" w:space="0" w:color="auto"/>
                <w:right w:val="none" w:sz="0" w:space="0" w:color="auto"/>
              </w:divBdr>
            </w:div>
          </w:divsChild>
        </w:div>
        <w:div w:id="2044867262">
          <w:marLeft w:val="0"/>
          <w:marRight w:val="0"/>
          <w:marTop w:val="0"/>
          <w:marBottom w:val="0"/>
          <w:divBdr>
            <w:top w:val="none" w:sz="0" w:space="0" w:color="auto"/>
            <w:left w:val="none" w:sz="0" w:space="0" w:color="auto"/>
            <w:bottom w:val="none" w:sz="0" w:space="0" w:color="auto"/>
            <w:right w:val="none" w:sz="0" w:space="0" w:color="auto"/>
          </w:divBdr>
        </w:div>
        <w:div w:id="1043675116">
          <w:marLeft w:val="0"/>
          <w:marRight w:val="0"/>
          <w:marTop w:val="0"/>
          <w:marBottom w:val="0"/>
          <w:divBdr>
            <w:top w:val="none" w:sz="0" w:space="0" w:color="auto"/>
            <w:left w:val="none" w:sz="0" w:space="0" w:color="auto"/>
            <w:bottom w:val="none" w:sz="0" w:space="0" w:color="auto"/>
            <w:right w:val="none" w:sz="0" w:space="0" w:color="auto"/>
          </w:divBdr>
        </w:div>
        <w:div w:id="2094739955">
          <w:marLeft w:val="0"/>
          <w:marRight w:val="0"/>
          <w:marTop w:val="0"/>
          <w:marBottom w:val="0"/>
          <w:divBdr>
            <w:top w:val="none" w:sz="0" w:space="0" w:color="auto"/>
            <w:left w:val="none" w:sz="0" w:space="0" w:color="auto"/>
            <w:bottom w:val="none" w:sz="0" w:space="0" w:color="auto"/>
            <w:right w:val="none" w:sz="0" w:space="0" w:color="auto"/>
          </w:divBdr>
        </w:div>
        <w:div w:id="1395350660">
          <w:marLeft w:val="0"/>
          <w:marRight w:val="0"/>
          <w:marTop w:val="0"/>
          <w:marBottom w:val="0"/>
          <w:divBdr>
            <w:top w:val="none" w:sz="0" w:space="0" w:color="auto"/>
            <w:left w:val="none" w:sz="0" w:space="0" w:color="auto"/>
            <w:bottom w:val="none" w:sz="0" w:space="0" w:color="auto"/>
            <w:right w:val="none" w:sz="0" w:space="0" w:color="auto"/>
          </w:divBdr>
        </w:div>
      </w:divsChild>
    </w:div>
    <w:div w:id="1480535990">
      <w:bodyDiv w:val="1"/>
      <w:marLeft w:val="0"/>
      <w:marRight w:val="0"/>
      <w:marTop w:val="0"/>
      <w:marBottom w:val="0"/>
      <w:divBdr>
        <w:top w:val="none" w:sz="0" w:space="0" w:color="auto"/>
        <w:left w:val="none" w:sz="0" w:space="0" w:color="auto"/>
        <w:bottom w:val="none" w:sz="0" w:space="0" w:color="auto"/>
        <w:right w:val="none" w:sz="0" w:space="0" w:color="auto"/>
      </w:divBdr>
      <w:divsChild>
        <w:div w:id="1699693456">
          <w:marLeft w:val="0"/>
          <w:marRight w:val="0"/>
          <w:marTop w:val="0"/>
          <w:marBottom w:val="0"/>
          <w:divBdr>
            <w:top w:val="none" w:sz="0" w:space="0" w:color="auto"/>
            <w:left w:val="none" w:sz="0" w:space="0" w:color="auto"/>
            <w:bottom w:val="none" w:sz="0" w:space="0" w:color="auto"/>
            <w:right w:val="none" w:sz="0" w:space="0" w:color="auto"/>
          </w:divBdr>
        </w:div>
        <w:div w:id="1994139797">
          <w:marLeft w:val="0"/>
          <w:marRight w:val="0"/>
          <w:marTop w:val="0"/>
          <w:marBottom w:val="0"/>
          <w:divBdr>
            <w:top w:val="none" w:sz="0" w:space="0" w:color="auto"/>
            <w:left w:val="none" w:sz="0" w:space="0" w:color="auto"/>
            <w:bottom w:val="none" w:sz="0" w:space="0" w:color="auto"/>
            <w:right w:val="none" w:sz="0" w:space="0" w:color="auto"/>
          </w:divBdr>
        </w:div>
        <w:div w:id="1813712064">
          <w:marLeft w:val="0"/>
          <w:marRight w:val="0"/>
          <w:marTop w:val="0"/>
          <w:marBottom w:val="0"/>
          <w:divBdr>
            <w:top w:val="none" w:sz="0" w:space="0" w:color="auto"/>
            <w:left w:val="none" w:sz="0" w:space="0" w:color="auto"/>
            <w:bottom w:val="none" w:sz="0" w:space="0" w:color="auto"/>
            <w:right w:val="none" w:sz="0" w:space="0" w:color="auto"/>
          </w:divBdr>
        </w:div>
        <w:div w:id="810829561">
          <w:marLeft w:val="0"/>
          <w:marRight w:val="0"/>
          <w:marTop w:val="0"/>
          <w:marBottom w:val="0"/>
          <w:divBdr>
            <w:top w:val="none" w:sz="0" w:space="0" w:color="auto"/>
            <w:left w:val="none" w:sz="0" w:space="0" w:color="auto"/>
            <w:bottom w:val="none" w:sz="0" w:space="0" w:color="auto"/>
            <w:right w:val="none" w:sz="0" w:space="0" w:color="auto"/>
          </w:divBdr>
        </w:div>
        <w:div w:id="1844590767">
          <w:marLeft w:val="0"/>
          <w:marRight w:val="0"/>
          <w:marTop w:val="0"/>
          <w:marBottom w:val="0"/>
          <w:divBdr>
            <w:top w:val="none" w:sz="0" w:space="0" w:color="auto"/>
            <w:left w:val="none" w:sz="0" w:space="0" w:color="auto"/>
            <w:bottom w:val="none" w:sz="0" w:space="0" w:color="auto"/>
            <w:right w:val="none" w:sz="0" w:space="0" w:color="auto"/>
          </w:divBdr>
        </w:div>
        <w:div w:id="454954685">
          <w:marLeft w:val="0"/>
          <w:marRight w:val="0"/>
          <w:marTop w:val="0"/>
          <w:marBottom w:val="0"/>
          <w:divBdr>
            <w:top w:val="none" w:sz="0" w:space="0" w:color="auto"/>
            <w:left w:val="none" w:sz="0" w:space="0" w:color="auto"/>
            <w:bottom w:val="none" w:sz="0" w:space="0" w:color="auto"/>
            <w:right w:val="none" w:sz="0" w:space="0" w:color="auto"/>
          </w:divBdr>
        </w:div>
        <w:div w:id="2096241519">
          <w:marLeft w:val="0"/>
          <w:marRight w:val="0"/>
          <w:marTop w:val="0"/>
          <w:marBottom w:val="0"/>
          <w:divBdr>
            <w:top w:val="none" w:sz="0" w:space="0" w:color="auto"/>
            <w:left w:val="none" w:sz="0" w:space="0" w:color="auto"/>
            <w:bottom w:val="none" w:sz="0" w:space="0" w:color="auto"/>
            <w:right w:val="none" w:sz="0" w:space="0" w:color="auto"/>
          </w:divBdr>
        </w:div>
        <w:div w:id="2101561501">
          <w:marLeft w:val="0"/>
          <w:marRight w:val="0"/>
          <w:marTop w:val="0"/>
          <w:marBottom w:val="0"/>
          <w:divBdr>
            <w:top w:val="none" w:sz="0" w:space="0" w:color="auto"/>
            <w:left w:val="none" w:sz="0" w:space="0" w:color="auto"/>
            <w:bottom w:val="none" w:sz="0" w:space="0" w:color="auto"/>
            <w:right w:val="none" w:sz="0" w:space="0" w:color="auto"/>
          </w:divBdr>
        </w:div>
      </w:divsChild>
    </w:div>
    <w:div w:id="1610895434">
      <w:bodyDiv w:val="1"/>
      <w:marLeft w:val="0"/>
      <w:marRight w:val="0"/>
      <w:marTop w:val="0"/>
      <w:marBottom w:val="0"/>
      <w:divBdr>
        <w:top w:val="none" w:sz="0" w:space="0" w:color="auto"/>
        <w:left w:val="none" w:sz="0" w:space="0" w:color="auto"/>
        <w:bottom w:val="none" w:sz="0" w:space="0" w:color="auto"/>
        <w:right w:val="none" w:sz="0" w:space="0" w:color="auto"/>
      </w:divBdr>
      <w:divsChild>
        <w:div w:id="926426839">
          <w:marLeft w:val="0"/>
          <w:marRight w:val="0"/>
          <w:marTop w:val="0"/>
          <w:marBottom w:val="0"/>
          <w:divBdr>
            <w:top w:val="none" w:sz="0" w:space="0" w:color="auto"/>
            <w:left w:val="none" w:sz="0" w:space="0" w:color="auto"/>
            <w:bottom w:val="none" w:sz="0" w:space="0" w:color="auto"/>
            <w:right w:val="none" w:sz="0" w:space="0" w:color="auto"/>
          </w:divBdr>
        </w:div>
        <w:div w:id="180558870">
          <w:marLeft w:val="0"/>
          <w:marRight w:val="0"/>
          <w:marTop w:val="0"/>
          <w:marBottom w:val="0"/>
          <w:divBdr>
            <w:top w:val="none" w:sz="0" w:space="0" w:color="auto"/>
            <w:left w:val="none" w:sz="0" w:space="0" w:color="auto"/>
            <w:bottom w:val="none" w:sz="0" w:space="0" w:color="auto"/>
            <w:right w:val="none" w:sz="0" w:space="0" w:color="auto"/>
          </w:divBdr>
        </w:div>
        <w:div w:id="2081171400">
          <w:marLeft w:val="0"/>
          <w:marRight w:val="0"/>
          <w:marTop w:val="0"/>
          <w:marBottom w:val="0"/>
          <w:divBdr>
            <w:top w:val="none" w:sz="0" w:space="0" w:color="auto"/>
            <w:left w:val="none" w:sz="0" w:space="0" w:color="auto"/>
            <w:bottom w:val="none" w:sz="0" w:space="0" w:color="auto"/>
            <w:right w:val="none" w:sz="0" w:space="0" w:color="auto"/>
          </w:divBdr>
        </w:div>
        <w:div w:id="611936500">
          <w:marLeft w:val="0"/>
          <w:marRight w:val="0"/>
          <w:marTop w:val="0"/>
          <w:marBottom w:val="0"/>
          <w:divBdr>
            <w:top w:val="none" w:sz="0" w:space="0" w:color="auto"/>
            <w:left w:val="none" w:sz="0" w:space="0" w:color="auto"/>
            <w:bottom w:val="none" w:sz="0" w:space="0" w:color="auto"/>
            <w:right w:val="none" w:sz="0" w:space="0" w:color="auto"/>
          </w:divBdr>
        </w:div>
        <w:div w:id="1986008594">
          <w:marLeft w:val="0"/>
          <w:marRight w:val="0"/>
          <w:marTop w:val="0"/>
          <w:marBottom w:val="0"/>
          <w:divBdr>
            <w:top w:val="none" w:sz="0" w:space="0" w:color="auto"/>
            <w:left w:val="none" w:sz="0" w:space="0" w:color="auto"/>
            <w:bottom w:val="none" w:sz="0" w:space="0" w:color="auto"/>
            <w:right w:val="none" w:sz="0" w:space="0" w:color="auto"/>
          </w:divBdr>
        </w:div>
        <w:div w:id="1099639123">
          <w:marLeft w:val="0"/>
          <w:marRight w:val="0"/>
          <w:marTop w:val="0"/>
          <w:marBottom w:val="0"/>
          <w:divBdr>
            <w:top w:val="none" w:sz="0" w:space="0" w:color="auto"/>
            <w:left w:val="none" w:sz="0" w:space="0" w:color="auto"/>
            <w:bottom w:val="none" w:sz="0" w:space="0" w:color="auto"/>
            <w:right w:val="none" w:sz="0" w:space="0" w:color="auto"/>
          </w:divBdr>
        </w:div>
      </w:divsChild>
    </w:div>
    <w:div w:id="18784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mpbellcollaboration.org/lib/project/1" TargetMode="External"/><Relationship Id="rId18" Type="http://schemas.openxmlformats.org/officeDocument/2006/relationships/hyperlink" Target="https://www.college.police.uk/app/major-investigation-and-public-protection/hate-crime/partnership-working" TargetMode="External"/><Relationship Id="rId26" Type="http://schemas.openxmlformats.org/officeDocument/2006/relationships/hyperlink" Target="https://www.college.police.uk/support-forces/diversity-and-inclusion/action-plan" TargetMode="External"/><Relationship Id="rId3" Type="http://schemas.openxmlformats.org/officeDocument/2006/relationships/settings" Target="settings.xml"/><Relationship Id="rId21" Type="http://schemas.openxmlformats.org/officeDocument/2006/relationships/hyperlink" Target="https://www.cuttingcrimeimpact.eu/resources/public-results/community-policing-/-pim-toolkit-1-ethical-legal-and-social-issues-/" TargetMode="External"/><Relationship Id="rId34" Type="http://schemas.openxmlformats.org/officeDocument/2006/relationships/fontTable" Target="fontTable.xml"/><Relationship Id="rId7" Type="http://schemas.openxmlformats.org/officeDocument/2006/relationships/hyperlink" Target="https://www.nationalcrimeagency.gov.uk/who-we-%20%20are/publications/437-national-strategic-assessment-of-serious-and-organised-crime-%20%202020/file" TargetMode="External"/><Relationship Id="rId12" Type="http://schemas.openxmlformats.org/officeDocument/2006/relationships/hyperlink" Target="https://justiceinnovation.org/project/18-25-diversion-scheme" TargetMode="External"/><Relationship Id="rId17" Type="http://schemas.openxmlformats.org/officeDocument/2006/relationships/hyperlink" Target="https://careersinblue.co.uk/partnership-working-why-is-this-important/" TargetMode="External"/><Relationship Id="rId25" Type="http://schemas.openxmlformats.org/officeDocument/2006/relationships/hyperlink" Target="https://assets.college.police.uk/s3fs-public/2021-10/Diversity-equality-and-inclusion-strategy.pdf" TargetMode="External"/><Relationship Id="rId33" Type="http://schemas.openxmlformats.org/officeDocument/2006/relationships/hyperlink" Target="https://www.victimsupport.org.uk/new-research-shows-police-failing-to-act-on-domestic-abuse-reports-ethnic-minority-victims-worst-affected/" TargetMode="External"/><Relationship Id="rId2" Type="http://schemas.openxmlformats.org/officeDocument/2006/relationships/styles" Target="styles.xml"/><Relationship Id="rId16" Type="http://schemas.openxmlformats.org/officeDocument/2006/relationships/hyperlink" Target="https://www.msn.com/en-gb/news/uknews/housing-association-tackles-anti-social-behaviour-with-local-police-partnership/ar-AA1sU6ox?ocid=BingNewsVerp" TargetMode="External"/><Relationship Id="rId20" Type="http://schemas.openxmlformats.org/officeDocument/2006/relationships/hyperlink" Target="https://assets-hmicfrs.justiceinspectorates.gov.uk/uploads/re-thinking-the-policing-of-anti-social-behaviour-20100923.pdf%20Accessed%2016/10/2024" TargetMode="External"/><Relationship Id="rId29" Type="http://schemas.openxmlformats.org/officeDocument/2006/relationships/hyperlink" Target="https://www.ethnicity-facts-figures.service.gov.uk/crime-justice-and-the-law/policing/stop-and-search/latest/" TargetMode="External"/><Relationship Id="rId1" Type="http://schemas.openxmlformats.org/officeDocument/2006/relationships/numbering" Target="numbering.xml"/><Relationship Id="rId6" Type="http://schemas.openxmlformats.org/officeDocument/2006/relationships/hyperlink" Target="https://www.sciencedirect.com/science/article/pii/S0047235209000919" TargetMode="External"/><Relationship Id="rId11" Type="http://schemas.openxmlformats.org/officeDocument/2006/relationships/hyperlink" Target="https://www.justiceinspectorates.gov.uk/hmiprobation/research/the-evidence-base-youth-offending-services/specific-types-of-delivery/prevention/#:~:text=Deterrence-based%20schemes%20have%20been%20found%20to%20increase%20offending%2C,of%20preventative%20work%20have%20a%20robust%20embedded%20evaluation" TargetMode="External"/><Relationship Id="rId24" Type="http://schemas.openxmlformats.org/officeDocument/2006/relationships/hyperlink" Target="https://www.iomcymru.org.uk/Women%E2%80%99s-Pathfinder" TargetMode="External"/><Relationship Id="rId32" Type="http://schemas.openxmlformats.org/officeDocument/2006/relationships/hyperlink" Target="https://www.npcc.police.uk/our-work/police-uplift-programme/" TargetMode="External"/><Relationship Id="rId5" Type="http://schemas.openxmlformats.org/officeDocument/2006/relationships/hyperlink" Target="https://assets.publishing.service.gov.uk/media/5a750b6940f0b6360e472e5a/horr88.pdf" TargetMode="External"/><Relationship Id="rId15" Type="http://schemas.openxmlformats.org/officeDocument/2006/relationships/hyperlink" Target="https://youth.gov/youth-topics/juvenile-justice/prevention-and-early-intervention" TargetMode="External"/><Relationship Id="rId23" Type="http://schemas.openxmlformats.org/officeDocument/2006/relationships/hyperlink" Target="https://www.researchgate.net/publication/281748268_Policing_Partnerships_Evidence_Review" TargetMode="External"/><Relationship Id="rId28" Type="http://schemas.openxmlformats.org/officeDocument/2006/relationships/hyperlink" Target="https://www.gov.uk/government/publications/inclusive-britain-action-plan-government-response-to-the-commission-on-race-and-ethnic-disparities%20Accessed%2019/11/2024" TargetMode="External"/><Relationship Id="rId10" Type="http://schemas.openxmlformats.org/officeDocument/2006/relationships/hyperlink" Target="http://www.justice.gov.uk/publications/researchand-analysis/moj" TargetMode="External"/><Relationship Id="rId19" Type="http://schemas.openxmlformats.org/officeDocument/2006/relationships/hyperlink" Target="https://www.crisis.org.uk/media/245310/from-enforcement-to-ending-homelessness-full-guide.pdf" TargetMode="External"/><Relationship Id="rId31" Type="http://schemas.openxmlformats.org/officeDocument/2006/relationships/hyperlink" Target="https://assets.publishing.service.gov.uk/government/uploads/system/uploads/attachment_data/file/831726/police-workforce-mar19-hosb1119.pdf" TargetMode="External"/><Relationship Id="rId4" Type="http://schemas.openxmlformats.org/officeDocument/2006/relationships/webSettings" Target="webSettings.xml"/><Relationship Id="rId9" Type="http://schemas.openxmlformats.org/officeDocument/2006/relationships/hyperlink" Target="https://www.gov.uk/government/publications/criminal-exploitation-of-children-and-vulnerable-adults-county-lines/criminal-exploitation-of-children-and-vulnerable-adults-county-lines" TargetMode="External"/><Relationship Id="rId14" Type="http://schemas.openxmlformats.org/officeDocument/2006/relationships/hyperlink" Target="https://www.youthcrimecommission.org.uk/early-intervention/" TargetMode="External"/><Relationship Id="rId22" Type="http://schemas.openxmlformats.org/officeDocument/2006/relationships/hyperlink" Target="https://www.gov.wales/sites/default/files/publications/2018-06/Submission-to-the-justice-commission-from-the-wallich-centre%20.pdf" TargetMode="External"/><Relationship Id="rId27" Type="http://schemas.openxmlformats.org/officeDocument/2006/relationships/hyperlink" Target="https://www.legislation.gov.uk/ukpga/2010/15/contents%20Accessed%2019/11/2024" TargetMode="External"/><Relationship Id="rId30" Type="http://schemas.openxmlformats.org/officeDocument/2006/relationships/hyperlink" Target="https://www.ethnicity-facts-figures.service.gov.uk/workforce-and-business/workforce-diversity/police-workforce/latest/" TargetMode="External"/><Relationship Id="rId35" Type="http://schemas.openxmlformats.org/officeDocument/2006/relationships/theme" Target="theme/theme1.xml"/><Relationship Id="rId8" Type="http://schemas.openxmlformats.org/officeDocument/2006/relationships/hyperlink" Target="https://assets.publishing.service.gov.uk/media/5a808e9eed915d74e33fb1b1/6_162_HO_SOC_PI_Guidance_Mar2015_v10_FINAL_270215_WEB__2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4403</TotalTime>
  <Pages>12</Pages>
  <Words>5834</Words>
  <Characters>33254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Jones,Samantha swp8677</dc:creator>
  <cp:keywords/>
  <dc:description/>
  <cp:lastModifiedBy>Jones,Samantha swp8677</cp:lastModifiedBy>
  <cp:revision>460</cp:revision>
  <cp:lastPrinted>2024-11-24T08:50:00Z</cp:lastPrinted>
  <dcterms:created xsi:type="dcterms:W3CDTF">2024-07-25T14:02:00Z</dcterms:created>
  <dcterms:modified xsi:type="dcterms:W3CDTF">2025-01-13T17:44:00Z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2024-07-25T14:03:06Z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87242b55-d729-411c-b8c9-cbb053273497</vt:lpwstr>
  </property>
  <property fmtid="{D5CDD505-2E9C-101B-9397-08002B2CF9AE}" pid="8" name="MSIP_Label_66cf8fe5-b7b7-4df7-b38d-1c61ac2f6639_ContentBits">
    <vt:lpwstr>0</vt:lpwstr>
  </property>
</Properties>
</file>