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B332D" w14:textId="01B9D9E9" w:rsidR="00D405BA" w:rsidRPr="005F4D29" w:rsidRDefault="005F4D29">
      <w:pPr>
        <w:jc w:val="center"/>
        <w:rPr>
          <w:rFonts w:ascii="Times New Roman" w:hAnsi="Times New Roman" w:cs="Times New Roman"/>
          <w:b/>
          <w:sz w:val="36"/>
          <w:szCs w:val="36"/>
          <w:lang w:val="en-GB"/>
        </w:rPr>
      </w:pPr>
      <w:r w:rsidRPr="005F4D29">
        <w:rPr>
          <w:rFonts w:ascii="Times New Roman" w:eastAsia="Times New Roman" w:hAnsi="Times New Roman" w:cs="Times New Roman"/>
          <w:sz w:val="36"/>
          <w:szCs w:val="36"/>
          <w:lang w:val="en-GB"/>
        </w:rPr>
        <w:t xml:space="preserve">Case study of </w:t>
      </w:r>
      <w:r w:rsidRPr="005F4D29">
        <w:rPr>
          <w:rFonts w:ascii="Times New Roman" w:eastAsia="Times New Roman" w:hAnsi="Times New Roman" w:cs="Times New Roman"/>
          <w:sz w:val="36"/>
          <w:szCs w:val="36"/>
          <w:lang w:val="en-GB"/>
        </w:rPr>
        <w:t>the Wyndham Hotels &amp; Resorts</w:t>
      </w:r>
    </w:p>
    <w:p w14:paraId="25670CC2" w14:textId="77777777" w:rsidR="00D405BA" w:rsidRDefault="00D405BA">
      <w:pPr>
        <w:jc w:val="center"/>
        <w:rPr>
          <w:rFonts w:ascii="Times New Roman" w:hAnsi="Times New Roman" w:cs="Times New Roman"/>
          <w:b/>
          <w:sz w:val="40"/>
          <w:lang w:val="en-GB"/>
        </w:rPr>
      </w:pPr>
    </w:p>
    <w:p w14:paraId="1A395992" w14:textId="77777777" w:rsidR="00D405BA" w:rsidRPr="005F4D29" w:rsidRDefault="00D405BA">
      <w:pPr>
        <w:spacing w:before="100" w:beforeAutospacing="1" w:after="100" w:afterAutospacing="1" w:line="360" w:lineRule="auto"/>
        <w:jc w:val="both"/>
        <w:outlineLvl w:val="2"/>
        <w:rPr>
          <w:rFonts w:ascii="Arial" w:eastAsia="Times New Roman" w:hAnsi="Arial" w:cs="Arial"/>
          <w:bCs/>
          <w:sz w:val="24"/>
          <w:szCs w:val="24"/>
          <w:lang w:val="en-GB"/>
        </w:rPr>
      </w:pPr>
    </w:p>
    <w:p w14:paraId="252DE5C5" w14:textId="6992EA8C" w:rsidR="00D405BA" w:rsidRPr="005F4D29" w:rsidRDefault="005F4D29">
      <w:pPr>
        <w:spacing w:before="100" w:beforeAutospacing="1" w:after="100" w:afterAutospacing="1" w:line="360" w:lineRule="auto"/>
        <w:jc w:val="both"/>
        <w:outlineLvl w:val="2"/>
        <w:rPr>
          <w:rFonts w:ascii="Arial" w:eastAsia="Times New Roman" w:hAnsi="Arial" w:cs="Arial"/>
          <w:sz w:val="24"/>
          <w:szCs w:val="24"/>
          <w:lang w:val="en-GB"/>
        </w:rPr>
      </w:pPr>
      <w:r w:rsidRPr="005F4D29">
        <w:rPr>
          <w:rFonts w:ascii="Arial" w:eastAsia="Times New Roman" w:hAnsi="Arial" w:cs="Arial"/>
          <w:sz w:val="24"/>
          <w:szCs w:val="24"/>
          <w:lang w:val="en-GB"/>
        </w:rPr>
        <w:t>Student Name: Elena-Petronela Ciubotariu</w:t>
      </w:r>
    </w:p>
    <w:p w14:paraId="6DF6D7D5" w14:textId="7BA271B6" w:rsidR="005F4D29" w:rsidRPr="005F4D29" w:rsidRDefault="005F4D29" w:rsidP="005F4D29">
      <w:pPr>
        <w:spacing w:before="100" w:beforeAutospacing="1" w:after="100" w:afterAutospacing="1" w:line="360" w:lineRule="auto"/>
        <w:outlineLvl w:val="2"/>
        <w:rPr>
          <w:rFonts w:ascii="Arial" w:eastAsia="Times New Roman" w:hAnsi="Arial" w:cs="Arial"/>
          <w:sz w:val="24"/>
          <w:szCs w:val="24"/>
          <w:lang w:val="en-GB"/>
        </w:rPr>
      </w:pPr>
      <w:r w:rsidRPr="005F4D29">
        <w:rPr>
          <w:rFonts w:ascii="Arial" w:eastAsia="Times New Roman" w:hAnsi="Arial" w:cs="Arial"/>
          <w:sz w:val="24"/>
          <w:szCs w:val="24"/>
          <w:lang w:val="en-GB"/>
        </w:rPr>
        <w:t>Module Name: Management &amp; Organisational Behaviour</w:t>
      </w:r>
    </w:p>
    <w:p w14:paraId="4307B7AC" w14:textId="37A75CC8" w:rsidR="005F4D29" w:rsidRPr="005F4D29" w:rsidRDefault="005F4D29" w:rsidP="005F4D29">
      <w:pPr>
        <w:spacing w:before="100" w:beforeAutospacing="1" w:after="100" w:afterAutospacing="1" w:line="360" w:lineRule="auto"/>
        <w:outlineLvl w:val="2"/>
        <w:rPr>
          <w:rFonts w:ascii="Arial" w:eastAsia="Times New Roman" w:hAnsi="Arial" w:cs="Arial"/>
          <w:sz w:val="24"/>
          <w:szCs w:val="24"/>
          <w:lang w:val="en-GB"/>
        </w:rPr>
      </w:pPr>
      <w:r w:rsidRPr="005F4D29">
        <w:rPr>
          <w:rFonts w:ascii="Arial" w:eastAsia="Times New Roman" w:hAnsi="Arial" w:cs="Arial"/>
          <w:sz w:val="24"/>
          <w:szCs w:val="24"/>
          <w:lang w:val="en-GB"/>
        </w:rPr>
        <w:t>Module code: BMIH5004</w:t>
      </w:r>
    </w:p>
    <w:p w14:paraId="3810F81F" w14:textId="572E5EE3" w:rsidR="005F4D29" w:rsidRPr="005F4D29" w:rsidRDefault="005F4D29" w:rsidP="005F4D29">
      <w:pPr>
        <w:spacing w:before="100" w:beforeAutospacing="1" w:after="100" w:afterAutospacing="1" w:line="360" w:lineRule="auto"/>
        <w:outlineLvl w:val="2"/>
        <w:rPr>
          <w:rFonts w:ascii="Arial" w:eastAsia="Times New Roman" w:hAnsi="Arial" w:cs="Arial"/>
          <w:sz w:val="24"/>
          <w:szCs w:val="24"/>
          <w:lang w:val="en-GB"/>
        </w:rPr>
      </w:pPr>
      <w:r w:rsidRPr="005F4D29">
        <w:rPr>
          <w:rFonts w:ascii="Arial" w:eastAsia="Times New Roman" w:hAnsi="Arial" w:cs="Arial"/>
          <w:sz w:val="24"/>
          <w:szCs w:val="24"/>
          <w:lang w:val="en-GB"/>
        </w:rPr>
        <w:t>Lecturer name:</w:t>
      </w:r>
      <w:r>
        <w:rPr>
          <w:rFonts w:ascii="Arial" w:eastAsia="Times New Roman" w:hAnsi="Arial" w:cs="Arial"/>
          <w:sz w:val="24"/>
          <w:szCs w:val="24"/>
          <w:lang w:val="en-GB"/>
        </w:rPr>
        <w:t xml:space="preserve"> Scott James</w:t>
      </w:r>
    </w:p>
    <w:p w14:paraId="1E0917CC" w14:textId="77777777" w:rsidR="005F4D29" w:rsidRP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5EC677A8" w14:textId="77777777" w:rsidR="005F4D29" w:rsidRP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57B8C0DA" w14:textId="77777777" w:rsidR="005F4D29" w:rsidRP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4440A3A1" w14:textId="77777777" w:rsidR="005F4D29" w:rsidRP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5F8A82E5" w14:textId="1B579EDA" w:rsid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p>
    <w:p w14:paraId="41749CBF" w14:textId="77777777" w:rsid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02ED9BB1" w14:textId="77777777" w:rsid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3FD2C22A" w14:textId="77777777" w:rsid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27E98B74" w14:textId="77777777" w:rsidR="005F4D29" w:rsidRDefault="005F4D2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6CD48517" w14:textId="77777777" w:rsidR="00D405BA" w:rsidRDefault="00D405BA">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3002AAFC" w14:textId="77777777" w:rsidR="00D405BA" w:rsidRDefault="00D405BA">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p>
    <w:p w14:paraId="7166411D" w14:textId="77777777" w:rsidR="00D405BA" w:rsidRDefault="004F4619">
      <w:pPr>
        <w:spacing w:before="100" w:beforeAutospacing="1" w:after="100" w:afterAutospacing="1" w:line="360" w:lineRule="auto"/>
        <w:jc w:val="both"/>
        <w:outlineLvl w:val="2"/>
        <w:rPr>
          <w:rFonts w:ascii="Times New Roman" w:eastAsia="Times New Roman" w:hAnsi="Times New Roman" w:cs="Times New Roman"/>
          <w:b/>
          <w:bCs/>
          <w:sz w:val="24"/>
          <w:szCs w:val="24"/>
          <w:lang w:val="en-GB"/>
        </w:rPr>
      </w:pPr>
      <w:bookmarkStart w:id="0" w:name="_Toc182003707"/>
      <w:bookmarkStart w:id="1" w:name="_Toc181986357"/>
      <w:r>
        <w:rPr>
          <w:rFonts w:ascii="Times New Roman" w:eastAsia="Times New Roman" w:hAnsi="Times New Roman" w:cs="Times New Roman"/>
          <w:b/>
          <w:bCs/>
          <w:sz w:val="24"/>
          <w:szCs w:val="24"/>
          <w:lang w:val="en-GB"/>
        </w:rPr>
        <w:lastRenderedPageBreak/>
        <w:t>Executive Summary</w:t>
      </w:r>
      <w:bookmarkEnd w:id="0"/>
      <w:bookmarkEnd w:id="1"/>
    </w:p>
    <w:p w14:paraId="7ADCDEE2"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report analyses </w:t>
      </w:r>
      <w:bookmarkStart w:id="2" w:name="_Hlk182000762"/>
      <w:r>
        <w:rPr>
          <w:rFonts w:ascii="Times New Roman" w:eastAsia="Times New Roman" w:hAnsi="Times New Roman" w:cs="Times New Roman"/>
          <w:sz w:val="24"/>
          <w:szCs w:val="24"/>
          <w:lang w:val="en-GB"/>
        </w:rPr>
        <w:t>the Wyndham Hotels &amp; Resorts</w:t>
      </w:r>
      <w:bookmarkEnd w:id="2"/>
      <w:r>
        <w:rPr>
          <w:rFonts w:ascii="Times New Roman" w:eastAsia="Times New Roman" w:hAnsi="Times New Roman" w:cs="Times New Roman"/>
          <w:sz w:val="24"/>
          <w:szCs w:val="24"/>
          <w:lang w:val="en-GB"/>
        </w:rPr>
        <w:t xml:space="preserve">. It focuses on its organisational structure, corporate culture, strategic goals and recent change initiatives. These are basically within the hospitality industry. Its unique franchise-heavy model supports rapid expansion and cost-effective operations. It is maintaining brand consistency across diverse markets. This structure enables Wyndham to provide accessible, affordable accommodations.  These are cater to budget-conscious travellers in nearly 95 countries. The brands are Days Inn, Super 8 and La Quinta. The analysis applies relevant theories in management and organisational behaviour. It includes the McGregor’s Theory Y, Maslow’s Hierarchy of Needs and Schein’s Model of Organisational Culture. These help to evaluate the Wyndham’s management style and corporate values. These influence franchisee performance and guest satisfaction. Key recent initiatives are the digital transformation, eco-friendly practices and enhanced health and safety protocols.  </w:t>
      </w:r>
    </w:p>
    <w:p w14:paraId="065F6CEE"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15E29E6F"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31E4D61A"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32F66BC1"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32908974"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6DF605C6"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12486695"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7E941A19"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12BA2539" w14:textId="77777777" w:rsidR="004F4619"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p>
    <w:p w14:paraId="0A32C42B"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sdt>
      <w:sdtPr>
        <w:rPr>
          <w:rFonts w:ascii="Calibri" w:eastAsia="Calibri" w:hAnsi="Calibri"/>
          <w:color w:val="auto"/>
          <w:sz w:val="22"/>
          <w:szCs w:val="22"/>
        </w:rPr>
        <w:id w:val="584036872"/>
        <w:docPartObj>
          <w:docPartGallery w:val="Table of Contents"/>
          <w:docPartUnique/>
        </w:docPartObj>
      </w:sdtPr>
      <w:sdtEndPr>
        <w:rPr>
          <w:b/>
          <w:bCs/>
          <w:noProof/>
        </w:rPr>
      </w:sdtEndPr>
      <w:sdtContent>
        <w:p w14:paraId="589C4B89" w14:textId="77777777" w:rsidR="00A95967" w:rsidRDefault="00A95967">
          <w:pPr>
            <w:pStyle w:val="TOCHeading"/>
          </w:pPr>
          <w:r>
            <w:t>Contents</w:t>
          </w:r>
        </w:p>
        <w:p w14:paraId="7F0A9D29" w14:textId="77777777" w:rsidR="004F4619" w:rsidRDefault="00A95967">
          <w:pPr>
            <w:pStyle w:val="TOC3"/>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81986357" w:history="1">
            <w:r w:rsidR="004F4619" w:rsidRPr="000E6BBC">
              <w:rPr>
                <w:rStyle w:val="Hyperlink"/>
                <w:rFonts w:ascii="Times New Roman" w:eastAsia="Times New Roman" w:hAnsi="Times New Roman" w:cs="Times New Roman"/>
                <w:b/>
                <w:bCs/>
                <w:noProof/>
                <w:lang w:val="en-GB"/>
              </w:rPr>
              <w:t>Executive Summary</w:t>
            </w:r>
            <w:r w:rsidR="004F4619">
              <w:rPr>
                <w:noProof/>
                <w:webHidden/>
              </w:rPr>
              <w:tab/>
            </w:r>
            <w:r w:rsidR="004F4619">
              <w:rPr>
                <w:noProof/>
                <w:webHidden/>
              </w:rPr>
              <w:fldChar w:fldCharType="begin"/>
            </w:r>
            <w:r w:rsidR="004F4619">
              <w:rPr>
                <w:noProof/>
                <w:webHidden/>
              </w:rPr>
              <w:instrText xml:space="preserve"> PAGEREF _Toc181986357 \h </w:instrText>
            </w:r>
            <w:r w:rsidR="004F4619">
              <w:rPr>
                <w:noProof/>
                <w:webHidden/>
              </w:rPr>
            </w:r>
            <w:r w:rsidR="004F4619">
              <w:rPr>
                <w:noProof/>
                <w:webHidden/>
              </w:rPr>
              <w:fldChar w:fldCharType="separate"/>
            </w:r>
            <w:r w:rsidR="004F4619">
              <w:rPr>
                <w:noProof/>
                <w:webHidden/>
              </w:rPr>
              <w:t>2</w:t>
            </w:r>
            <w:r w:rsidR="004F4619">
              <w:rPr>
                <w:noProof/>
                <w:webHidden/>
              </w:rPr>
              <w:fldChar w:fldCharType="end"/>
            </w:r>
          </w:hyperlink>
        </w:p>
        <w:p w14:paraId="553C184B"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58" w:history="1">
            <w:r w:rsidRPr="000E6BBC">
              <w:rPr>
                <w:rStyle w:val="Hyperlink"/>
                <w:rFonts w:ascii="Times New Roman" w:eastAsia="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_Toc181986358 \h </w:instrText>
            </w:r>
            <w:r>
              <w:rPr>
                <w:noProof/>
                <w:webHidden/>
              </w:rPr>
            </w:r>
            <w:r>
              <w:rPr>
                <w:noProof/>
                <w:webHidden/>
              </w:rPr>
              <w:fldChar w:fldCharType="separate"/>
            </w:r>
            <w:r>
              <w:rPr>
                <w:noProof/>
                <w:webHidden/>
              </w:rPr>
              <w:t>4</w:t>
            </w:r>
            <w:r>
              <w:rPr>
                <w:noProof/>
                <w:webHidden/>
              </w:rPr>
              <w:fldChar w:fldCharType="end"/>
            </w:r>
          </w:hyperlink>
        </w:p>
        <w:p w14:paraId="7D7CCC62"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59" w:history="1">
            <w:r w:rsidRPr="000E6BBC">
              <w:rPr>
                <w:rStyle w:val="Hyperlink"/>
                <w:rFonts w:ascii="Times New Roman" w:eastAsia="Times New Roman" w:hAnsi="Times New Roman" w:cs="Times New Roman"/>
                <w:noProof/>
                <w:lang w:val="en-GB"/>
              </w:rPr>
              <w:t>Organisation Structure, Culture, and Goals</w:t>
            </w:r>
            <w:r>
              <w:rPr>
                <w:noProof/>
                <w:webHidden/>
              </w:rPr>
              <w:tab/>
            </w:r>
            <w:r>
              <w:rPr>
                <w:noProof/>
                <w:webHidden/>
              </w:rPr>
              <w:fldChar w:fldCharType="begin"/>
            </w:r>
            <w:r>
              <w:rPr>
                <w:noProof/>
                <w:webHidden/>
              </w:rPr>
              <w:instrText xml:space="preserve"> PAGEREF _Toc181986359 \h </w:instrText>
            </w:r>
            <w:r>
              <w:rPr>
                <w:noProof/>
                <w:webHidden/>
              </w:rPr>
            </w:r>
            <w:r>
              <w:rPr>
                <w:noProof/>
                <w:webHidden/>
              </w:rPr>
              <w:fldChar w:fldCharType="separate"/>
            </w:r>
            <w:r>
              <w:rPr>
                <w:noProof/>
                <w:webHidden/>
              </w:rPr>
              <w:t>5</w:t>
            </w:r>
            <w:r>
              <w:rPr>
                <w:noProof/>
                <w:webHidden/>
              </w:rPr>
              <w:fldChar w:fldCharType="end"/>
            </w:r>
          </w:hyperlink>
        </w:p>
        <w:p w14:paraId="37B9D552"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60" w:history="1">
            <w:r w:rsidRPr="000E6BBC">
              <w:rPr>
                <w:rStyle w:val="Hyperlink"/>
                <w:rFonts w:ascii="Times New Roman" w:eastAsia="Times New Roman" w:hAnsi="Times New Roman" w:cs="Times New Roman"/>
                <w:noProof/>
                <w:lang w:val="en-GB"/>
              </w:rPr>
              <w:t>Recent Change Initiatives</w:t>
            </w:r>
            <w:r>
              <w:rPr>
                <w:noProof/>
                <w:webHidden/>
              </w:rPr>
              <w:tab/>
            </w:r>
            <w:r>
              <w:rPr>
                <w:noProof/>
                <w:webHidden/>
              </w:rPr>
              <w:fldChar w:fldCharType="begin"/>
            </w:r>
            <w:r>
              <w:rPr>
                <w:noProof/>
                <w:webHidden/>
              </w:rPr>
              <w:instrText xml:space="preserve"> PAGEREF _Toc181986360 \h </w:instrText>
            </w:r>
            <w:r>
              <w:rPr>
                <w:noProof/>
                <w:webHidden/>
              </w:rPr>
            </w:r>
            <w:r>
              <w:rPr>
                <w:noProof/>
                <w:webHidden/>
              </w:rPr>
              <w:fldChar w:fldCharType="separate"/>
            </w:r>
            <w:r>
              <w:rPr>
                <w:noProof/>
                <w:webHidden/>
              </w:rPr>
              <w:t>6</w:t>
            </w:r>
            <w:r>
              <w:rPr>
                <w:noProof/>
                <w:webHidden/>
              </w:rPr>
              <w:fldChar w:fldCharType="end"/>
            </w:r>
          </w:hyperlink>
        </w:p>
        <w:p w14:paraId="6F397F3B"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61" w:history="1">
            <w:r w:rsidRPr="000E6BBC">
              <w:rPr>
                <w:rStyle w:val="Hyperlink"/>
                <w:rFonts w:ascii="Times New Roman" w:eastAsia="Times New Roman" w:hAnsi="Times New Roman" w:cs="Times New Roman"/>
                <w:noProof/>
                <w:lang w:val="en-GB"/>
              </w:rPr>
              <w:t>Strategic Direction</w:t>
            </w:r>
            <w:r>
              <w:rPr>
                <w:noProof/>
                <w:webHidden/>
              </w:rPr>
              <w:tab/>
            </w:r>
            <w:r>
              <w:rPr>
                <w:noProof/>
                <w:webHidden/>
              </w:rPr>
              <w:fldChar w:fldCharType="begin"/>
            </w:r>
            <w:r>
              <w:rPr>
                <w:noProof/>
                <w:webHidden/>
              </w:rPr>
              <w:instrText xml:space="preserve"> PAGEREF _Toc181986361 \h </w:instrText>
            </w:r>
            <w:r>
              <w:rPr>
                <w:noProof/>
                <w:webHidden/>
              </w:rPr>
            </w:r>
            <w:r>
              <w:rPr>
                <w:noProof/>
                <w:webHidden/>
              </w:rPr>
              <w:fldChar w:fldCharType="separate"/>
            </w:r>
            <w:r>
              <w:rPr>
                <w:noProof/>
                <w:webHidden/>
              </w:rPr>
              <w:t>8</w:t>
            </w:r>
            <w:r>
              <w:rPr>
                <w:noProof/>
                <w:webHidden/>
              </w:rPr>
              <w:fldChar w:fldCharType="end"/>
            </w:r>
          </w:hyperlink>
        </w:p>
        <w:p w14:paraId="0BD2EF7A"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62" w:history="1">
            <w:r w:rsidRPr="000E6BBC">
              <w:rPr>
                <w:rStyle w:val="Hyperlink"/>
                <w:rFonts w:ascii="Times New Roman" w:eastAsia="Times New Roman" w:hAnsi="Times New Roman" w:cs="Times New Roman"/>
                <w:noProof/>
                <w:lang w:val="en-GB"/>
              </w:rPr>
              <w:t>Evaluation of Theoretical Frameworks in Practice</w:t>
            </w:r>
            <w:r>
              <w:rPr>
                <w:noProof/>
                <w:webHidden/>
              </w:rPr>
              <w:tab/>
            </w:r>
            <w:r>
              <w:rPr>
                <w:noProof/>
                <w:webHidden/>
              </w:rPr>
              <w:fldChar w:fldCharType="begin"/>
            </w:r>
            <w:r>
              <w:rPr>
                <w:noProof/>
                <w:webHidden/>
              </w:rPr>
              <w:instrText xml:space="preserve"> PAGEREF _Toc181986362 \h </w:instrText>
            </w:r>
            <w:r>
              <w:rPr>
                <w:noProof/>
                <w:webHidden/>
              </w:rPr>
            </w:r>
            <w:r>
              <w:rPr>
                <w:noProof/>
                <w:webHidden/>
              </w:rPr>
              <w:fldChar w:fldCharType="separate"/>
            </w:r>
            <w:r>
              <w:rPr>
                <w:noProof/>
                <w:webHidden/>
              </w:rPr>
              <w:t>9</w:t>
            </w:r>
            <w:r>
              <w:rPr>
                <w:noProof/>
                <w:webHidden/>
              </w:rPr>
              <w:fldChar w:fldCharType="end"/>
            </w:r>
          </w:hyperlink>
        </w:p>
        <w:p w14:paraId="3639C44F"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63" w:history="1">
            <w:r w:rsidRPr="000E6BBC">
              <w:rPr>
                <w:rStyle w:val="Hyperlink"/>
                <w:rFonts w:ascii="Times New Roman" w:eastAsia="Times New Roman" w:hAnsi="Times New Roman" w:cs="Times New Roman"/>
                <w:noProof/>
                <w:lang w:val="en-GB"/>
              </w:rPr>
              <w:t>Conclusion and Recommendations</w:t>
            </w:r>
            <w:r>
              <w:rPr>
                <w:noProof/>
                <w:webHidden/>
              </w:rPr>
              <w:tab/>
            </w:r>
            <w:r>
              <w:rPr>
                <w:noProof/>
                <w:webHidden/>
              </w:rPr>
              <w:fldChar w:fldCharType="begin"/>
            </w:r>
            <w:r>
              <w:rPr>
                <w:noProof/>
                <w:webHidden/>
              </w:rPr>
              <w:instrText xml:space="preserve"> PAGEREF _Toc181986363 \h </w:instrText>
            </w:r>
            <w:r>
              <w:rPr>
                <w:noProof/>
                <w:webHidden/>
              </w:rPr>
            </w:r>
            <w:r>
              <w:rPr>
                <w:noProof/>
                <w:webHidden/>
              </w:rPr>
              <w:fldChar w:fldCharType="separate"/>
            </w:r>
            <w:r>
              <w:rPr>
                <w:noProof/>
                <w:webHidden/>
              </w:rPr>
              <w:t>11</w:t>
            </w:r>
            <w:r>
              <w:rPr>
                <w:noProof/>
                <w:webHidden/>
              </w:rPr>
              <w:fldChar w:fldCharType="end"/>
            </w:r>
          </w:hyperlink>
        </w:p>
        <w:p w14:paraId="612CCBE3" w14:textId="77777777" w:rsidR="004F4619" w:rsidRDefault="004F4619">
          <w:pPr>
            <w:pStyle w:val="TOC1"/>
            <w:tabs>
              <w:tab w:val="right" w:leader="dot" w:pos="9350"/>
            </w:tabs>
            <w:rPr>
              <w:rFonts w:asciiTheme="minorHAnsi" w:eastAsiaTheme="minorEastAsia" w:hAnsiTheme="minorHAnsi" w:cstheme="minorBidi"/>
              <w:noProof/>
              <w:lang w:val="en-GB" w:eastAsia="en-GB"/>
            </w:rPr>
          </w:pPr>
          <w:hyperlink w:anchor="_Toc181986364" w:history="1">
            <w:r w:rsidRPr="000E6BBC">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_Toc181986364 \h </w:instrText>
            </w:r>
            <w:r>
              <w:rPr>
                <w:noProof/>
                <w:webHidden/>
              </w:rPr>
            </w:r>
            <w:r>
              <w:rPr>
                <w:noProof/>
                <w:webHidden/>
              </w:rPr>
              <w:fldChar w:fldCharType="separate"/>
            </w:r>
            <w:r>
              <w:rPr>
                <w:noProof/>
                <w:webHidden/>
              </w:rPr>
              <w:t>12</w:t>
            </w:r>
            <w:r>
              <w:rPr>
                <w:noProof/>
                <w:webHidden/>
              </w:rPr>
              <w:fldChar w:fldCharType="end"/>
            </w:r>
          </w:hyperlink>
        </w:p>
        <w:p w14:paraId="0E969E5B" w14:textId="77777777" w:rsidR="00A95967" w:rsidRDefault="00A95967">
          <w:r>
            <w:rPr>
              <w:b/>
              <w:bCs/>
              <w:noProof/>
            </w:rPr>
            <w:fldChar w:fldCharType="end"/>
          </w:r>
        </w:p>
      </w:sdtContent>
    </w:sdt>
    <w:p w14:paraId="4345C933"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67446F95"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4779A0F6" w14:textId="77777777" w:rsidR="00D405BA" w:rsidRDefault="00A9596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2020E48C"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28EC86E8"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15004707"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46B19BBA"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26B013A7"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4BEEA26B"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1CD9B7EB" w14:textId="77777777" w:rsidR="00D405BA" w:rsidRDefault="00D405BA">
      <w:pPr>
        <w:spacing w:before="100" w:beforeAutospacing="1" w:after="100" w:afterAutospacing="1" w:line="360" w:lineRule="auto"/>
        <w:jc w:val="both"/>
        <w:rPr>
          <w:rFonts w:ascii="Times New Roman" w:eastAsia="Times New Roman" w:hAnsi="Times New Roman" w:cs="Times New Roman"/>
          <w:b/>
          <w:bCs/>
          <w:sz w:val="24"/>
          <w:szCs w:val="24"/>
          <w:lang w:val="en-GB"/>
        </w:rPr>
      </w:pPr>
    </w:p>
    <w:p w14:paraId="67716C10" w14:textId="77777777" w:rsidR="00A95967" w:rsidRDefault="00A95967">
      <w:pPr>
        <w:spacing w:before="100" w:beforeAutospacing="1" w:after="100" w:afterAutospacing="1" w:line="360" w:lineRule="auto"/>
        <w:jc w:val="both"/>
        <w:rPr>
          <w:rFonts w:ascii="Times New Roman" w:eastAsia="Times New Roman" w:hAnsi="Times New Roman" w:cs="Times New Roman"/>
          <w:b/>
          <w:bCs/>
          <w:sz w:val="24"/>
          <w:szCs w:val="24"/>
          <w:lang w:val="en-GB"/>
        </w:rPr>
      </w:pPr>
    </w:p>
    <w:p w14:paraId="054B9CC6" w14:textId="77777777" w:rsidR="00A95967" w:rsidRDefault="00A95967">
      <w:pPr>
        <w:spacing w:before="100" w:beforeAutospacing="1" w:after="100" w:afterAutospacing="1" w:line="360" w:lineRule="auto"/>
        <w:jc w:val="both"/>
        <w:rPr>
          <w:rFonts w:ascii="Times New Roman" w:eastAsia="Times New Roman" w:hAnsi="Times New Roman" w:cs="Times New Roman"/>
          <w:b/>
          <w:bCs/>
          <w:sz w:val="24"/>
          <w:szCs w:val="24"/>
          <w:lang w:val="en-GB"/>
        </w:rPr>
      </w:pPr>
    </w:p>
    <w:p w14:paraId="40CA0E2E" w14:textId="77777777" w:rsidR="00D405BA" w:rsidRDefault="004F4619">
      <w:pPr>
        <w:pStyle w:val="Heading1"/>
        <w:spacing w:line="360" w:lineRule="auto"/>
        <w:rPr>
          <w:rFonts w:ascii="Times New Roman" w:eastAsia="Times New Roman" w:hAnsi="Times New Roman" w:cs="Times New Roman"/>
          <w:lang w:val="en-GB"/>
        </w:rPr>
      </w:pPr>
      <w:bookmarkStart w:id="3" w:name="_Toc182003708"/>
      <w:bookmarkStart w:id="4" w:name="_Toc181986358"/>
      <w:r>
        <w:rPr>
          <w:rFonts w:ascii="Times New Roman" w:eastAsia="Times New Roman" w:hAnsi="Times New Roman" w:cs="Times New Roman"/>
          <w:lang w:val="en-GB"/>
        </w:rPr>
        <w:lastRenderedPageBreak/>
        <w:t>Introduction</w:t>
      </w:r>
      <w:bookmarkEnd w:id="3"/>
      <w:bookmarkEnd w:id="4"/>
    </w:p>
    <w:p w14:paraId="228EC1AC"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 Hotels &amp; Resorts is one of the world’s largest hospitality companies. It is primarily serving the economy and midscale segments. It has over 9,000 properties spanning nearly 95 countries (</w:t>
      </w:r>
      <w:r>
        <w:rPr>
          <w:rFonts w:ascii="Times New Roman" w:eastAsia="Times New Roman" w:hAnsi="Times New Roman" w:cs="Times New Roman"/>
          <w:bCs/>
          <w:sz w:val="24"/>
          <w:szCs w:val="24"/>
          <w:lang w:val="en-GB"/>
        </w:rPr>
        <w:t>Wyndham Hotels &amp; Resorts</w:t>
      </w:r>
      <w:r>
        <w:rPr>
          <w:rFonts w:ascii="Times New Roman" w:eastAsia="Times New Roman" w:hAnsi="Times New Roman" w:cs="Times New Roman"/>
          <w:sz w:val="24"/>
          <w:szCs w:val="24"/>
          <w:lang w:val="en-GB"/>
        </w:rPr>
        <w:t>, 2022). Wyndham’s business model heavily relies on franchising. It is allowing independent hotel owners to operate under the Wyndham brand umbrella. Key brands are the Days Inn, Super 8 and La Quinta. Each designed to offer accessible and consistent accommodations to budget-conscious travellers.</w:t>
      </w:r>
    </w:p>
    <w:p w14:paraId="59A8977C"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aim of this report is to assess Wyndham’s organisational structure, culture, strategic goals and recent change initiatives. These are focusing on both corporate and individual hotel levels. By applying relevant theories in management and organisational behaviour this analysis will explore the Wyndham’s corporate strategies and franchise-based model. These basically support brand consistency, employee motivation and guest satisfaction. The key topics covered in this report are the Wyndham’s organisational structure, cultural values, recent innovations in digital transformation and sustainability. This analysis will provide insights into how Wyndham maintains its competitive edge in the hospitality industry’s economy segment. </w:t>
      </w:r>
    </w:p>
    <w:p w14:paraId="33C84C23" w14:textId="77777777" w:rsidR="00D405BA" w:rsidRDefault="004F4619">
      <w:pPr>
        <w:spacing w:before="100" w:beforeAutospacing="1" w:after="100" w:afterAutospacing="1" w:line="36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noProof/>
          <w:sz w:val="24"/>
          <w:szCs w:val="24"/>
          <w:lang w:val="en-GB" w:eastAsia="en-GB"/>
        </w:rPr>
        <w:drawing>
          <wp:inline distT="0" distB="0" distL="0" distR="0" wp14:anchorId="28938AA6" wp14:editId="3F3ACDFC">
            <wp:extent cx="4212000" cy="2361565"/>
            <wp:effectExtent l="0" t="0" r="0" b="635"/>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srcRect/>
                    <a:stretch/>
                  </pic:blipFill>
                  <pic:spPr>
                    <a:xfrm>
                      <a:off x="0" y="0"/>
                      <a:ext cx="4212000" cy="2361565"/>
                    </a:xfrm>
                    <a:prstGeom prst="rect">
                      <a:avLst/>
                    </a:prstGeom>
                  </pic:spPr>
                </pic:pic>
              </a:graphicData>
            </a:graphic>
          </wp:inline>
        </w:drawing>
      </w:r>
    </w:p>
    <w:p w14:paraId="261D9742" w14:textId="77777777" w:rsidR="00D405BA" w:rsidRDefault="004F4619">
      <w:pPr>
        <w:spacing w:before="100" w:beforeAutospacing="1" w:after="100" w:afterAutospacing="1"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GB"/>
        </w:rPr>
        <w:t>Wyndham Hotels &amp; Resorts, 2024</w:t>
      </w:r>
      <w:r>
        <w:rPr>
          <w:rFonts w:ascii="Times New Roman" w:eastAsia="Times New Roman" w:hAnsi="Times New Roman" w:cs="Times New Roman"/>
          <w:sz w:val="24"/>
          <w:szCs w:val="24"/>
        </w:rPr>
        <w:t>)</w:t>
      </w:r>
    </w:p>
    <w:p w14:paraId="58408FD3" w14:textId="77777777" w:rsidR="00D405BA" w:rsidRDefault="00D405BA">
      <w:pPr>
        <w:spacing w:before="100" w:beforeAutospacing="1" w:after="100" w:afterAutospacing="1" w:line="360" w:lineRule="auto"/>
        <w:jc w:val="center"/>
        <w:rPr>
          <w:rFonts w:ascii="Times New Roman" w:eastAsia="Times New Roman" w:hAnsi="Times New Roman" w:cs="Times New Roman"/>
          <w:b/>
          <w:bCs/>
          <w:sz w:val="24"/>
          <w:szCs w:val="24"/>
          <w:lang w:val="en-GB"/>
        </w:rPr>
      </w:pPr>
    </w:p>
    <w:p w14:paraId="3FDA6B1E" w14:textId="77777777" w:rsidR="00D405BA" w:rsidRDefault="004F4619">
      <w:pPr>
        <w:pStyle w:val="Heading1"/>
        <w:spacing w:line="360" w:lineRule="auto"/>
        <w:rPr>
          <w:rFonts w:ascii="Times New Roman" w:eastAsia="Times New Roman" w:hAnsi="Times New Roman" w:cs="Times New Roman"/>
          <w:lang w:val="en-GB"/>
        </w:rPr>
      </w:pPr>
      <w:bookmarkStart w:id="5" w:name="_Toc182003709"/>
      <w:bookmarkStart w:id="6" w:name="_Toc181986359"/>
      <w:r>
        <w:rPr>
          <w:rFonts w:ascii="Times New Roman" w:eastAsia="Times New Roman" w:hAnsi="Times New Roman" w:cs="Times New Roman"/>
          <w:lang w:val="en-GB"/>
        </w:rPr>
        <w:lastRenderedPageBreak/>
        <w:t>Organisation Structure, Culture, and Goals</w:t>
      </w:r>
      <w:bookmarkEnd w:id="5"/>
      <w:bookmarkEnd w:id="6"/>
      <w:r>
        <w:rPr>
          <w:rFonts w:ascii="Times New Roman" w:eastAsia="Times New Roman" w:hAnsi="Times New Roman" w:cs="Times New Roman"/>
          <w:lang w:val="en-GB"/>
        </w:rPr>
        <w:t xml:space="preserve"> </w:t>
      </w:r>
    </w:p>
    <w:p w14:paraId="394C3318"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Organisational Structure</w:t>
      </w:r>
    </w:p>
    <w:p w14:paraId="3B50E75A"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 Hotels &amp; Resorts operates a </w:t>
      </w:r>
      <w:r>
        <w:rPr>
          <w:rFonts w:ascii="Times New Roman" w:eastAsia="Times New Roman" w:hAnsi="Times New Roman" w:cs="Times New Roman"/>
          <w:iCs/>
          <w:sz w:val="24"/>
          <w:szCs w:val="24"/>
          <w:lang w:val="en-GB"/>
        </w:rPr>
        <w:t>franchise-based model</w:t>
      </w:r>
      <w:r>
        <w:rPr>
          <w:rFonts w:ascii="Times New Roman" w:eastAsia="Times New Roman" w:hAnsi="Times New Roman" w:cs="Times New Roman"/>
          <w:sz w:val="24"/>
          <w:szCs w:val="24"/>
          <w:lang w:val="en-GB"/>
        </w:rPr>
        <w:t xml:space="preserve">.  It distinguishes it from many other hospitality chains. This model enables individual hotel owners to manage properties independently. It is adhering to Wyndham’s overarching brand standards and guidelines. According to Mintzberg’s structural configurations the Wyndham’s setup closely resembles a </w:t>
      </w:r>
      <w:r>
        <w:rPr>
          <w:rFonts w:ascii="Times New Roman" w:eastAsia="Times New Roman" w:hAnsi="Times New Roman" w:cs="Times New Roman"/>
          <w:iCs/>
          <w:sz w:val="24"/>
          <w:szCs w:val="24"/>
          <w:lang w:val="en-GB"/>
        </w:rPr>
        <w:t>divisional zed form (</w:t>
      </w:r>
      <w:r>
        <w:rPr>
          <w:rFonts w:ascii="Times New Roman" w:eastAsia="Times New Roman" w:hAnsi="Times New Roman" w:cs="Times New Roman"/>
          <w:bCs/>
          <w:sz w:val="24"/>
          <w:szCs w:val="24"/>
          <w:lang w:val="en-GB"/>
        </w:rPr>
        <w:t xml:space="preserve">Boddy, </w:t>
      </w:r>
      <w:r>
        <w:rPr>
          <w:rFonts w:ascii="Times New Roman" w:eastAsia="Times New Roman" w:hAnsi="Times New Roman" w:cs="Times New Roman"/>
          <w:sz w:val="24"/>
          <w:szCs w:val="24"/>
          <w:lang w:val="en-GB"/>
        </w:rPr>
        <w:t>2020). At this each brand within the Wyndham portfolio has its own semi-autonomous operation.  But it remains under the unified corporate structure. This franchise-heavy model allows Wyndham to expand rapidly and efficiently by leveraging the entrepreneurial expertise of franchisees. These can adapt operations locally while following corporate guidelines.</w:t>
      </w:r>
    </w:p>
    <w:p w14:paraId="29C8340D"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Wyndham’s structure provides both scalability and flexibility. Each franchise location must adhere to corporate policies. These are the brand-specific standards and quality metrics. These help to ensure a consistent guest experience. However the individual franchisees have room for local adaptations. These allow Wyndham’s brands to serve diverse markets worldwide. This combination of centralization and decentralization. This enables Wyndham to cater to a broad range of customer needs, enhancing its market reach.</w:t>
      </w:r>
    </w:p>
    <w:p w14:paraId="00818DB9"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Corporate Culture</w:t>
      </w:r>
    </w:p>
    <w:p w14:paraId="0526B220"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Wyndham’s culture emphasizes accessibility, inclusivity and quality service at an affordable price point. The company’s mission is to make travel accessible to everyone. This aligns with its predominantly midscale and economy-focused portfolio. Wyndham’s cultural values promote a sense of community and customer care. It is aiming to build guest loyalty through consistent experiences across all properties. Using Hofstede’s Cultural Dimensions Theory the Wyndham’s model reflects high </w:t>
      </w:r>
      <w:r>
        <w:rPr>
          <w:rFonts w:ascii="Times New Roman" w:eastAsia="Times New Roman" w:hAnsi="Times New Roman" w:cs="Times New Roman"/>
          <w:iCs/>
          <w:sz w:val="24"/>
          <w:szCs w:val="24"/>
          <w:lang w:val="en-GB"/>
        </w:rPr>
        <w:t>individualism</w:t>
      </w:r>
      <w:r>
        <w:rPr>
          <w:rFonts w:ascii="Times New Roman" w:eastAsia="Times New Roman" w:hAnsi="Times New Roman" w:cs="Times New Roman"/>
          <w:sz w:val="24"/>
          <w:szCs w:val="24"/>
          <w:lang w:val="en-GB"/>
        </w:rPr>
        <w:t>. It is as franchisees operate independently while maintaining the core Wyndham values (</w:t>
      </w:r>
      <w:r>
        <w:rPr>
          <w:rFonts w:ascii="Times New Roman" w:eastAsia="Times New Roman" w:hAnsi="Times New Roman" w:cs="Times New Roman"/>
          <w:bCs/>
          <w:sz w:val="24"/>
          <w:szCs w:val="24"/>
          <w:lang w:val="en-GB"/>
        </w:rPr>
        <w:t xml:space="preserve">Buchanan, &amp; Huczynski, </w:t>
      </w:r>
      <w:r>
        <w:rPr>
          <w:rFonts w:ascii="Times New Roman" w:eastAsia="Times New Roman" w:hAnsi="Times New Roman" w:cs="Times New Roman"/>
          <w:sz w:val="24"/>
          <w:szCs w:val="24"/>
          <w:lang w:val="en-GB"/>
        </w:rPr>
        <w:t xml:space="preserve">2021).  It has moderate </w:t>
      </w:r>
      <w:r>
        <w:rPr>
          <w:rFonts w:ascii="Times New Roman" w:eastAsia="Times New Roman" w:hAnsi="Times New Roman" w:cs="Times New Roman"/>
          <w:iCs/>
          <w:sz w:val="24"/>
          <w:szCs w:val="24"/>
          <w:lang w:val="en-GB"/>
        </w:rPr>
        <w:t>uncertainty avoidance</w:t>
      </w:r>
      <w:r>
        <w:rPr>
          <w:rFonts w:ascii="Times New Roman" w:eastAsia="Times New Roman" w:hAnsi="Times New Roman" w:cs="Times New Roman"/>
          <w:sz w:val="24"/>
          <w:szCs w:val="24"/>
          <w:lang w:val="en-GB"/>
        </w:rPr>
        <w:t xml:space="preserve"> as consistent brand guidelines provide a stable framework for operations.</w:t>
      </w:r>
    </w:p>
    <w:p w14:paraId="388C26C8"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At the individual hotel level the Wyndham’s culture is supported through its corporate social responsibility (CSR) initiatives and sustainability programs. These focus on environmental care and community support. This culture aligns well with the needs and expectations of the economy segment. At there the guests value reliability, affordability and a welcoming atmosphere.</w:t>
      </w:r>
    </w:p>
    <w:p w14:paraId="73B88B9F" w14:textId="77777777" w:rsidR="00D405BA" w:rsidRDefault="004F4619">
      <w:pPr>
        <w:spacing w:line="360" w:lineRule="auto"/>
        <w:rPr>
          <w:rFonts w:ascii="Times New Roman" w:hAnsi="Times New Roman" w:cs="Times New Roman"/>
          <w:b/>
          <w:lang w:val="en-GB"/>
        </w:rPr>
      </w:pPr>
      <w:r>
        <w:rPr>
          <w:rFonts w:ascii="Times New Roman" w:hAnsi="Times New Roman" w:cs="Times New Roman"/>
          <w:b/>
          <w:lang w:val="en-GB"/>
        </w:rPr>
        <w:t>Corporate and Individual Goals</w:t>
      </w:r>
    </w:p>
    <w:p w14:paraId="09D13FDC"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Wyndham’s goals at the corporate level focus on growth, accessibility and maintaining a strong global footprint. One key objective is to make Wyndham the preferred choice for the budget-conscious travellers worldwide. At the individual hotel level the goals are more operational and cantered on meeting brand standards. These are ensuring guest satisfaction and driving the customer loyalty.</w:t>
      </w:r>
    </w:p>
    <w:p w14:paraId="3B8BA062"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 applies the Balanced Scorecard approach across its operations (</w:t>
      </w:r>
      <w:r>
        <w:rPr>
          <w:rFonts w:ascii="Times New Roman" w:eastAsia="Times New Roman" w:hAnsi="Times New Roman" w:cs="Times New Roman"/>
          <w:bCs/>
          <w:sz w:val="24"/>
          <w:szCs w:val="24"/>
          <w:lang w:val="en-GB"/>
        </w:rPr>
        <w:t>Green Key Global</w:t>
      </w:r>
      <w:r>
        <w:rPr>
          <w:rFonts w:ascii="Times New Roman" w:eastAsia="Times New Roman" w:hAnsi="Times New Roman" w:cs="Times New Roman"/>
          <w:sz w:val="24"/>
          <w:szCs w:val="24"/>
          <w:lang w:val="en-GB"/>
        </w:rPr>
        <w:t>, 2023). It is aligning financial, customer, internal process and learning goals. These all help to create a cohesive strategy. Financially the Wyndham’s franchise model drives revenue growth through franchise fees. These also reducing the company’s operating costs. Customer goals focus on delivering a consistent and enjoyable guest experience, supporting the brand loyalty and repeat business. Internal processes emphasize efficient operations and quality assurance. These are essential to maintaining brand standards across thousands of franchised properties. Finally the learning and growth objectives include continuous staff training, franchisee support and investments in technology. These help to keep Wyndham competitive in the evolving hospitality market.</w:t>
      </w:r>
    </w:p>
    <w:p w14:paraId="769491AF" w14:textId="77777777" w:rsidR="00D405BA" w:rsidRDefault="004F4619">
      <w:pPr>
        <w:pStyle w:val="Heading1"/>
        <w:spacing w:line="360" w:lineRule="auto"/>
        <w:rPr>
          <w:rFonts w:ascii="Times New Roman" w:eastAsia="Times New Roman" w:hAnsi="Times New Roman" w:cs="Times New Roman"/>
          <w:lang w:val="en-GB"/>
        </w:rPr>
      </w:pPr>
      <w:bookmarkStart w:id="7" w:name="_Toc182003710"/>
      <w:bookmarkStart w:id="8" w:name="_Toc181986360"/>
      <w:r>
        <w:rPr>
          <w:rFonts w:ascii="Times New Roman" w:eastAsia="Times New Roman" w:hAnsi="Times New Roman" w:cs="Times New Roman"/>
          <w:lang w:val="en-GB"/>
        </w:rPr>
        <w:t>Recent Change Initiatives</w:t>
      </w:r>
      <w:bookmarkEnd w:id="7"/>
      <w:bookmarkEnd w:id="8"/>
      <w:r>
        <w:rPr>
          <w:rFonts w:ascii="Times New Roman" w:eastAsia="Times New Roman" w:hAnsi="Times New Roman" w:cs="Times New Roman"/>
          <w:lang w:val="en-GB"/>
        </w:rPr>
        <w:t xml:space="preserve"> </w:t>
      </w:r>
    </w:p>
    <w:p w14:paraId="3CA5EEB8"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Digital Transformation</w:t>
      </w:r>
    </w:p>
    <w:p w14:paraId="44C3E455"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 has made significant strides in digital transformation. It has initiatives aimed at enhancing guest convenience and operational efficiency. The introduction of mobile check-in, digital room keys. And the Wyndham Rewards mobile app has modernized the guest experience. These digital services allow guests to customize and control their stay from their smartphones. This aligns with evolving consumer preferences for seamless, tech-driven interactions. Kotter’s 8-Step Change Model helps to frame Wyndham’s approach to these transformations (</w:t>
      </w:r>
      <w:r>
        <w:rPr>
          <w:rFonts w:ascii="Times New Roman" w:eastAsia="Times New Roman" w:hAnsi="Times New Roman" w:cs="Times New Roman"/>
          <w:bCs/>
          <w:sz w:val="24"/>
          <w:szCs w:val="24"/>
          <w:lang w:val="en-GB"/>
        </w:rPr>
        <w:t xml:space="preserve">Kotter, </w:t>
      </w:r>
      <w:r>
        <w:rPr>
          <w:rFonts w:ascii="Times New Roman" w:eastAsia="Times New Roman" w:hAnsi="Times New Roman" w:cs="Times New Roman"/>
          <w:sz w:val="24"/>
          <w:szCs w:val="24"/>
          <w:lang w:val="en-GB"/>
        </w:rPr>
        <w:lastRenderedPageBreak/>
        <w:t>2021).  The company began by creating a sense of urgency around digital advancements to stay competitive (</w:t>
      </w:r>
      <w:r>
        <w:rPr>
          <w:rFonts w:ascii="Times New Roman" w:hAnsi="Times New Roman" w:cs="Times New Roman"/>
          <w:sz w:val="24"/>
          <w:szCs w:val="24"/>
          <w:lang w:val="en-GB"/>
        </w:rPr>
        <w:t>Northouse, 2018)</w:t>
      </w:r>
      <w:r>
        <w:rPr>
          <w:rFonts w:ascii="Times New Roman" w:eastAsia="Times New Roman" w:hAnsi="Times New Roman" w:cs="Times New Roman"/>
          <w:sz w:val="24"/>
          <w:szCs w:val="24"/>
          <w:lang w:val="en-GB"/>
        </w:rPr>
        <w:t>. This is especially as other brands in the hospitality sector. These are rapidly adopted similar technologies. Through leadership support and pilot testing the Wyndham implemented these changes systematically (</w:t>
      </w:r>
      <w:r>
        <w:rPr>
          <w:rFonts w:ascii="Times New Roman" w:eastAsia="Times New Roman" w:hAnsi="Times New Roman" w:cs="Times New Roman"/>
          <w:bCs/>
          <w:sz w:val="24"/>
          <w:szCs w:val="24"/>
          <w:lang w:val="en-GB"/>
        </w:rPr>
        <w:t xml:space="preserve">Yang, </w:t>
      </w:r>
      <w:r>
        <w:rPr>
          <w:rFonts w:ascii="Times New Roman" w:eastAsia="Times New Roman" w:hAnsi="Times New Roman" w:cs="Times New Roman"/>
          <w:sz w:val="24"/>
          <w:szCs w:val="24"/>
          <w:lang w:val="en-GB"/>
        </w:rPr>
        <w:t>2020). These are enabling franchisees to adopt new digital tools at their own pace.</w:t>
      </w:r>
    </w:p>
    <w:p w14:paraId="2A1B6267"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digital transformation has improved operational efficiency and provided a more personalized experience for guests. These are strengthening Wyndham’s position in the economy and midscale segments. By using data insights from the Wyndham Rewards app the company can tailor offers to returning guests. These are fostering loyalty and driving the repeat business.</w:t>
      </w:r>
    </w:p>
    <w:p w14:paraId="779AD4DE"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Sustainability Efforts</w:t>
      </w:r>
    </w:p>
    <w:p w14:paraId="09E5457C"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 has also taken steps toward environmental sustainability across its global network. Many Wyndham properties have introduced eco-friendly practices. These are the energy-efficient lighting, water conservation initiatives and waste reduction programs. This focus on sustainability aligns with the </w:t>
      </w:r>
      <w:r>
        <w:rPr>
          <w:rFonts w:ascii="Times New Roman" w:eastAsia="Times New Roman" w:hAnsi="Times New Roman" w:cs="Times New Roman"/>
          <w:iCs/>
          <w:sz w:val="24"/>
          <w:szCs w:val="24"/>
          <w:lang w:val="en-GB"/>
        </w:rPr>
        <w:t>Green Theory of Management</w:t>
      </w:r>
      <w:r>
        <w:rPr>
          <w:rFonts w:ascii="Times New Roman" w:eastAsia="Times New Roman" w:hAnsi="Times New Roman" w:cs="Times New Roman"/>
          <w:sz w:val="24"/>
          <w:szCs w:val="24"/>
          <w:lang w:val="en-GB"/>
        </w:rPr>
        <w:t>. It emphasizes corporate responsibility toward environmental stewardship as a core aspect of organisational strategy. Wyndham’s commitment to these initiatives helps meet increasing the consumer expectations for responsible and sustainable practices. These are enhancing brand loyalty among the environmentally conscious travellers.</w:t>
      </w:r>
    </w:p>
    <w:p w14:paraId="3BA74AD6"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ensure consistency the Wyndham provides franchisees with resources and guidelines on implementing these practices. These are allowing properties to achieve certifications like Green Key or LEED (</w:t>
      </w:r>
      <w:r>
        <w:rPr>
          <w:rStyle w:val="Strong"/>
          <w:rFonts w:ascii="Times New Roman" w:hAnsi="Times New Roman" w:cs="Times New Roman"/>
          <w:b w:val="0"/>
          <w:sz w:val="24"/>
          <w:szCs w:val="24"/>
          <w:lang w:val="en-GB"/>
        </w:rPr>
        <w:t>Venning,</w:t>
      </w:r>
      <w:r>
        <w:rPr>
          <w:rFonts w:ascii="Times New Roman" w:hAnsi="Times New Roman" w:cs="Times New Roman"/>
          <w:sz w:val="24"/>
          <w:szCs w:val="24"/>
          <w:lang w:val="en-GB"/>
        </w:rPr>
        <w:t xml:space="preserve"> 2020)</w:t>
      </w:r>
      <w:r>
        <w:rPr>
          <w:rFonts w:ascii="Times New Roman" w:eastAsia="Times New Roman" w:hAnsi="Times New Roman" w:cs="Times New Roman"/>
          <w:sz w:val="24"/>
          <w:szCs w:val="24"/>
          <w:lang w:val="en-GB"/>
        </w:rPr>
        <w:t>. These demonstrate environmental responsibility. By standardizing these practices across its properties the Wyndham strengthens its corporate image. It also sets itself apart in the budget and midscale segments. At there the sustainability efforts are less common. These efforts also provide a tangible example of Wyndham’s values and reinforce the brand’s commitment to the long-term environmental impact.</w:t>
      </w:r>
    </w:p>
    <w:p w14:paraId="1BEED4B4"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Adaptations Post-COVID-19</w:t>
      </w:r>
    </w:p>
    <w:p w14:paraId="3462B284"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 COVID-19 pandemic prompted Wyndham to implement extensive health and safety protocols across its properties. These are addressing both guest and employee safety. The company’s Global Care &amp; Cleanliness Commitment are the enhanced cleaning standards, social distancing measures and the expansion of contactless services. Applying Lewin’s Change Model of unfreeze-change-refreeze the Wyndham began by “unfreezing” its previous operational model. This helped to adapt to the health crisis. The “change” phase involved rolling out heightened safety protocols (</w:t>
      </w:r>
      <w:r>
        <w:rPr>
          <w:rFonts w:ascii="Times New Roman" w:eastAsia="Times New Roman" w:hAnsi="Times New Roman" w:cs="Times New Roman"/>
          <w:bCs/>
          <w:sz w:val="24"/>
          <w:szCs w:val="24"/>
          <w:lang w:val="en-GB"/>
        </w:rPr>
        <w:t>Zhao et al., 2022)</w:t>
      </w:r>
      <w:r>
        <w:rPr>
          <w:rFonts w:ascii="Times New Roman" w:eastAsia="Times New Roman" w:hAnsi="Times New Roman" w:cs="Times New Roman"/>
          <w:sz w:val="24"/>
          <w:szCs w:val="24"/>
          <w:lang w:val="en-GB"/>
        </w:rPr>
        <w:t xml:space="preserve">. This was guided by recommendations from health experts and industry standards. </w:t>
      </w:r>
    </w:p>
    <w:p w14:paraId="4967437A" w14:textId="77777777" w:rsidR="00D405BA" w:rsidRDefault="004F4619">
      <w:pPr>
        <w:pStyle w:val="Heading1"/>
        <w:spacing w:line="360" w:lineRule="auto"/>
        <w:rPr>
          <w:rFonts w:ascii="Times New Roman" w:eastAsia="Times New Roman" w:hAnsi="Times New Roman" w:cs="Times New Roman"/>
          <w:lang w:val="en-GB"/>
        </w:rPr>
      </w:pPr>
      <w:bookmarkStart w:id="9" w:name="_Toc182003711"/>
      <w:bookmarkStart w:id="10" w:name="_Toc181986361"/>
      <w:r>
        <w:rPr>
          <w:rFonts w:ascii="Times New Roman" w:eastAsia="Times New Roman" w:hAnsi="Times New Roman" w:cs="Times New Roman"/>
          <w:lang w:val="en-GB"/>
        </w:rPr>
        <w:t>Strategic Direction</w:t>
      </w:r>
      <w:bookmarkEnd w:id="9"/>
      <w:bookmarkEnd w:id="10"/>
      <w:r>
        <w:rPr>
          <w:rFonts w:ascii="Times New Roman" w:eastAsia="Times New Roman" w:hAnsi="Times New Roman" w:cs="Times New Roman"/>
          <w:lang w:val="en-GB"/>
        </w:rPr>
        <w:t xml:space="preserve"> </w:t>
      </w:r>
    </w:p>
    <w:p w14:paraId="19946AC7"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Expansion Strategy</w:t>
      </w:r>
    </w:p>
    <w:p w14:paraId="6DD10465"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Wyndham’s strategic direction emphasizes global expansion. This is particularly in the economy and midscale segments. These are by leveraging its franchise model. This growth strategy allows Wyndham to penetrate new markets quickly and cost-effectively by partnering with the local hotel owners. They operate under the Wyndham brand. The </w:t>
      </w:r>
      <w:r>
        <w:rPr>
          <w:rFonts w:ascii="Times New Roman" w:eastAsia="Times New Roman" w:hAnsi="Times New Roman" w:cs="Times New Roman"/>
          <w:iCs/>
          <w:sz w:val="24"/>
          <w:szCs w:val="24"/>
          <w:lang w:val="en-GB"/>
        </w:rPr>
        <w:t>Ansoff Matrix</w:t>
      </w:r>
      <w:r>
        <w:rPr>
          <w:rFonts w:ascii="Times New Roman" w:eastAsia="Times New Roman" w:hAnsi="Times New Roman" w:cs="Times New Roman"/>
          <w:sz w:val="24"/>
          <w:szCs w:val="24"/>
          <w:lang w:val="en-GB"/>
        </w:rPr>
        <w:t xml:space="preserve"> categorizes this approach as </w:t>
      </w:r>
      <w:r>
        <w:rPr>
          <w:rFonts w:ascii="Times New Roman" w:eastAsia="Times New Roman" w:hAnsi="Times New Roman" w:cs="Times New Roman"/>
          <w:iCs/>
          <w:sz w:val="24"/>
          <w:szCs w:val="24"/>
          <w:lang w:val="en-GB"/>
        </w:rPr>
        <w:t>market development (</w:t>
      </w:r>
      <w:r>
        <w:rPr>
          <w:rFonts w:ascii="Times New Roman" w:eastAsia="Times New Roman" w:hAnsi="Times New Roman" w:cs="Times New Roman"/>
          <w:bCs/>
          <w:sz w:val="24"/>
          <w:szCs w:val="24"/>
          <w:lang w:val="en-GB"/>
        </w:rPr>
        <w:t xml:space="preserve">Blake, </w:t>
      </w:r>
      <w:r>
        <w:rPr>
          <w:rFonts w:ascii="Times New Roman" w:eastAsia="Times New Roman" w:hAnsi="Times New Roman" w:cs="Times New Roman"/>
          <w:sz w:val="24"/>
          <w:szCs w:val="24"/>
          <w:lang w:val="en-GB"/>
        </w:rPr>
        <w:t>2022).  At this Wyndham expands geographically while maintaining its core product offerings. For example the Wyndham’s recent growth in the Asia-Pacific region and Latin America reflects.  It is commitment to becoming a trusted brand for budget-conscious travellers worldwide.</w:t>
      </w:r>
    </w:p>
    <w:p w14:paraId="06A28810"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Wyndham’s expansion efforts focus on entering high-demand regions and adapting to local market needs. It is adhering to brand standards. The franchise model is highly scalable. These allow Wyndham to expand its footprint without substantial capital investment. By focusing on franchise partnerships Wyndham achieves a balance between rapid market entry and brand control. These each property upholds Wyndham’s service expectations. This strategic approach aligns with Wyndham’s mission of providing the accessible accommodations across diverse markets.</w:t>
      </w:r>
    </w:p>
    <w:p w14:paraId="244A7A8C"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Differentiation through Loyalty and Consistency</w:t>
      </w:r>
    </w:p>
    <w:p w14:paraId="584C1131"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Wyndham’s </w:t>
      </w:r>
      <w:r>
        <w:rPr>
          <w:rFonts w:ascii="Times New Roman" w:eastAsia="Times New Roman" w:hAnsi="Times New Roman" w:cs="Times New Roman"/>
          <w:iCs/>
          <w:sz w:val="24"/>
          <w:szCs w:val="24"/>
          <w:lang w:val="en-GB"/>
        </w:rPr>
        <w:t>Wyndham Rewards</w:t>
      </w:r>
      <w:r>
        <w:rPr>
          <w:rFonts w:ascii="Times New Roman" w:eastAsia="Times New Roman" w:hAnsi="Times New Roman" w:cs="Times New Roman"/>
          <w:sz w:val="24"/>
          <w:szCs w:val="24"/>
          <w:lang w:val="en-GB"/>
        </w:rPr>
        <w:t xml:space="preserve"> program is a cornerstone of its differentiation strategy. This is providing an effective tool for building customer loyalty within the budget and midscale hotel segments. Porter’s </w:t>
      </w:r>
      <w:r>
        <w:rPr>
          <w:rFonts w:ascii="Times New Roman" w:eastAsia="Times New Roman" w:hAnsi="Times New Roman" w:cs="Times New Roman"/>
          <w:iCs/>
          <w:sz w:val="24"/>
          <w:szCs w:val="24"/>
          <w:lang w:val="en-GB"/>
        </w:rPr>
        <w:t>Generic Strategies</w:t>
      </w:r>
      <w:r>
        <w:rPr>
          <w:rFonts w:ascii="Times New Roman" w:eastAsia="Times New Roman" w:hAnsi="Times New Roman" w:cs="Times New Roman"/>
          <w:sz w:val="24"/>
          <w:szCs w:val="24"/>
          <w:lang w:val="en-GB"/>
        </w:rPr>
        <w:t xml:space="preserve"> classifies this approach as a blend of </w:t>
      </w:r>
      <w:r>
        <w:rPr>
          <w:rFonts w:ascii="Times New Roman" w:eastAsia="Times New Roman" w:hAnsi="Times New Roman" w:cs="Times New Roman"/>
          <w:iCs/>
          <w:sz w:val="24"/>
          <w:szCs w:val="24"/>
          <w:lang w:val="en-GB"/>
        </w:rPr>
        <w:t>cost leadership</w:t>
      </w:r>
      <w:r>
        <w:rPr>
          <w:rFonts w:ascii="Times New Roman" w:eastAsia="Times New Roman" w:hAnsi="Times New Roman" w:cs="Times New Roman"/>
          <w:sz w:val="24"/>
          <w:szCs w:val="24"/>
          <w:lang w:val="en-GB"/>
        </w:rPr>
        <w:t xml:space="preserve"> and </w:t>
      </w:r>
      <w:r>
        <w:rPr>
          <w:rFonts w:ascii="Times New Roman" w:eastAsia="Times New Roman" w:hAnsi="Times New Roman" w:cs="Times New Roman"/>
          <w:iCs/>
          <w:sz w:val="24"/>
          <w:szCs w:val="24"/>
          <w:lang w:val="en-GB"/>
        </w:rPr>
        <w:t>differentiation</w:t>
      </w:r>
      <w:r>
        <w:rPr>
          <w:rFonts w:ascii="Times New Roman" w:eastAsia="Times New Roman" w:hAnsi="Times New Roman" w:cs="Times New Roman"/>
          <w:sz w:val="24"/>
          <w:szCs w:val="24"/>
          <w:lang w:val="en-GB"/>
        </w:rPr>
        <w:t>. Wyndham distinguishes itself from competitors by offering an attractive, accessible rewards program (</w:t>
      </w:r>
      <w:r>
        <w:rPr>
          <w:rFonts w:ascii="Times New Roman" w:eastAsia="Times New Roman" w:hAnsi="Times New Roman" w:cs="Times New Roman"/>
          <w:bCs/>
          <w:sz w:val="24"/>
          <w:szCs w:val="24"/>
          <w:lang w:val="en-GB"/>
        </w:rPr>
        <w:t xml:space="preserve">Mintzberg, </w:t>
      </w:r>
      <w:r>
        <w:rPr>
          <w:rFonts w:ascii="Times New Roman" w:eastAsia="Times New Roman" w:hAnsi="Times New Roman" w:cs="Times New Roman"/>
          <w:sz w:val="24"/>
          <w:szCs w:val="24"/>
          <w:lang w:val="en-GB"/>
        </w:rPr>
        <w:t>2020).  This appeals to value-oriented travellers who frequently seek out affordable accommodations. The Wyndham Rewards program allows guests to earn points across a variety of properties. These are fostering brand loyalty and encouraging repeat stays.</w:t>
      </w:r>
    </w:p>
    <w:p w14:paraId="793C77D0"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loyalty program drives repeat business. It also allows Wyndham to gather data on guest preferences. This supports its efforts to personalize guest experiences and target marketing efforts effectively. The focus on loyalty within the economy segment is a unique approach.  Many budget brands prioritize low-cost operations over guest retention. By providing loyalty incentives, Wyndham taps into a niche. At this the guests value both affordability and a reliable, consistent experience. This approach helps Wyndham to stand out in the competitive economy hotel market. This is offering both accessibility and added value to guests.</w:t>
      </w:r>
    </w:p>
    <w:p w14:paraId="1FCD5FCC"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Alignment with Strategic Goals</w:t>
      </w:r>
    </w:p>
    <w:p w14:paraId="24E0EB0E"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Wyndham’s focus on expansion and loyalty aligns with its corporate objectives of accessibility, guest satisfaction and brand consistency. The franchise-based expansion model supports Wyndham’s goal of widespread market presence. The loyalty program enhances customer retention and adds value to the guest experience.  These strategies reinforce Wyndham’s position as a global leader in the economy segment. They help for catering to travellers who seek dependable and affordable accommodations. By integrating these strategic elements the Wyndham builds a cohesive brand identity. It is positioning itself as a top choice for budget-conscious travellers in a competitive global market.</w:t>
      </w:r>
    </w:p>
    <w:p w14:paraId="63A638AC" w14:textId="77777777" w:rsidR="00D405BA" w:rsidRDefault="004F4619">
      <w:pPr>
        <w:pStyle w:val="Heading1"/>
        <w:spacing w:line="360" w:lineRule="auto"/>
        <w:rPr>
          <w:rFonts w:ascii="Times New Roman" w:eastAsia="Times New Roman" w:hAnsi="Times New Roman" w:cs="Times New Roman"/>
          <w:lang w:val="en-GB"/>
        </w:rPr>
      </w:pPr>
      <w:bookmarkStart w:id="11" w:name="_Toc182003712"/>
      <w:bookmarkStart w:id="12" w:name="_Toc181986362"/>
      <w:r>
        <w:rPr>
          <w:rFonts w:ascii="Times New Roman" w:eastAsia="Times New Roman" w:hAnsi="Times New Roman" w:cs="Times New Roman"/>
          <w:lang w:val="en-GB"/>
        </w:rPr>
        <w:t>Evaluation of Theoretical Frameworks in Practice</w:t>
      </w:r>
      <w:bookmarkEnd w:id="11"/>
      <w:bookmarkEnd w:id="12"/>
      <w:r>
        <w:rPr>
          <w:rFonts w:ascii="Times New Roman" w:eastAsia="Times New Roman" w:hAnsi="Times New Roman" w:cs="Times New Roman"/>
          <w:lang w:val="en-GB"/>
        </w:rPr>
        <w:t xml:space="preserve"> </w:t>
      </w:r>
    </w:p>
    <w:p w14:paraId="7AD90E59"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Leadership and Management Theories</w:t>
      </w:r>
    </w:p>
    <w:p w14:paraId="740873CD"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Wyndham’s franchise-based model grants individual franchisees significant autonomy. It enables a </w:t>
      </w:r>
      <w:r>
        <w:rPr>
          <w:rFonts w:ascii="Times New Roman" w:eastAsia="Times New Roman" w:hAnsi="Times New Roman" w:cs="Times New Roman"/>
          <w:iCs/>
          <w:sz w:val="24"/>
          <w:szCs w:val="24"/>
          <w:lang w:val="en-GB"/>
        </w:rPr>
        <w:t>transformational leadership</w:t>
      </w:r>
      <w:r>
        <w:rPr>
          <w:rFonts w:ascii="Times New Roman" w:eastAsia="Times New Roman" w:hAnsi="Times New Roman" w:cs="Times New Roman"/>
          <w:sz w:val="24"/>
          <w:szCs w:val="24"/>
          <w:lang w:val="en-GB"/>
        </w:rPr>
        <w:t xml:space="preserve"> style to thrive. This model encourages franchisees to take ownership of their operations are aligning with Wyndham’s broader corporate objectives. McGregor’s </w:t>
      </w:r>
      <w:r>
        <w:rPr>
          <w:rFonts w:ascii="Times New Roman" w:eastAsia="Times New Roman" w:hAnsi="Times New Roman" w:cs="Times New Roman"/>
          <w:iCs/>
          <w:sz w:val="24"/>
          <w:szCs w:val="24"/>
          <w:lang w:val="en-GB"/>
        </w:rPr>
        <w:t>Theory Y</w:t>
      </w:r>
      <w:r>
        <w:rPr>
          <w:rFonts w:ascii="Times New Roman" w:eastAsia="Times New Roman" w:hAnsi="Times New Roman" w:cs="Times New Roman"/>
          <w:sz w:val="24"/>
          <w:szCs w:val="24"/>
          <w:lang w:val="en-GB"/>
        </w:rPr>
        <w:t xml:space="preserve"> posits that employees are motivated and capable of self-direction (</w:t>
      </w:r>
      <w:r>
        <w:rPr>
          <w:rFonts w:ascii="Times New Roman" w:hAnsi="Times New Roman" w:cs="Times New Roman"/>
          <w:sz w:val="24"/>
          <w:szCs w:val="24"/>
          <w:lang w:val="en-GB"/>
        </w:rPr>
        <w:t>Kotter, 2012)</w:t>
      </w:r>
      <w:r>
        <w:rPr>
          <w:rFonts w:ascii="Times New Roman" w:eastAsia="Times New Roman" w:hAnsi="Times New Roman" w:cs="Times New Roman"/>
          <w:sz w:val="24"/>
          <w:szCs w:val="24"/>
          <w:lang w:val="en-GB"/>
        </w:rPr>
        <w:t>. The franchisees are empowered to innovate within the framework of brand standards. This approach fosters creativity and problem-solving (</w:t>
      </w:r>
      <w:r>
        <w:rPr>
          <w:rFonts w:ascii="Times New Roman" w:eastAsia="Times New Roman" w:hAnsi="Times New Roman" w:cs="Times New Roman"/>
          <w:bCs/>
          <w:sz w:val="24"/>
          <w:szCs w:val="24"/>
          <w:lang w:val="en-GB"/>
        </w:rPr>
        <w:t xml:space="preserve">Schein &amp; Schein, </w:t>
      </w:r>
      <w:r>
        <w:rPr>
          <w:rFonts w:ascii="Times New Roman" w:eastAsia="Times New Roman" w:hAnsi="Times New Roman" w:cs="Times New Roman"/>
          <w:sz w:val="24"/>
          <w:szCs w:val="24"/>
          <w:lang w:val="en-GB"/>
        </w:rPr>
        <w:t>2021). This enhances guest experiences and supports Wyndham’s brand consistency across the diverse locations.</w:t>
      </w:r>
    </w:p>
    <w:p w14:paraId="034F68E7"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Motivation and Team Dynamics</w:t>
      </w:r>
    </w:p>
    <w:p w14:paraId="187808EA"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 supports its employees and franchisees by addressing fundamental needs. These are aligning well with </w:t>
      </w:r>
      <w:r>
        <w:rPr>
          <w:rFonts w:ascii="Times New Roman" w:eastAsia="Times New Roman" w:hAnsi="Times New Roman" w:cs="Times New Roman"/>
          <w:iCs/>
          <w:sz w:val="24"/>
          <w:szCs w:val="24"/>
          <w:lang w:val="en-GB"/>
        </w:rPr>
        <w:t>Maslow’s Hierarchy of Needs</w:t>
      </w:r>
      <w:r>
        <w:rPr>
          <w:rFonts w:ascii="Times New Roman" w:eastAsia="Times New Roman" w:hAnsi="Times New Roman" w:cs="Times New Roman"/>
          <w:sz w:val="24"/>
          <w:szCs w:val="24"/>
          <w:lang w:val="en-GB"/>
        </w:rPr>
        <w:t>. The company ensures franchisees and staff members meet their physiological needs through fair compensation (</w:t>
      </w:r>
      <w:r>
        <w:rPr>
          <w:rFonts w:ascii="Times New Roman" w:eastAsia="Times New Roman" w:hAnsi="Times New Roman" w:cs="Times New Roman"/>
          <w:bCs/>
          <w:sz w:val="24"/>
          <w:szCs w:val="24"/>
          <w:lang w:val="en-GB"/>
        </w:rPr>
        <w:t>Wyndham Hotels &amp; Resorts</w:t>
      </w:r>
      <w:r>
        <w:rPr>
          <w:rFonts w:ascii="Times New Roman" w:eastAsia="Times New Roman" w:hAnsi="Times New Roman" w:cs="Times New Roman"/>
          <w:sz w:val="24"/>
          <w:szCs w:val="24"/>
          <w:lang w:val="en-GB"/>
        </w:rPr>
        <w:t>, 202</w:t>
      </w: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en-GB"/>
        </w:rPr>
        <w:t>). It provides safety needs via regular training and compliance with the health and safety standards. Additionally the recognition programs reward franchisees and employees for excellent service. These are fulfilling esteem needs and boosting morale. This motivational framework helps maintain a loyal, engaged workforce.  These are essential for delivering consistent service at each location. It is fostering a cohesive culture across the brand.</w:t>
      </w:r>
    </w:p>
    <w:p w14:paraId="4FFAA5D1"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Furthermore the </w:t>
      </w:r>
      <w:r>
        <w:rPr>
          <w:rFonts w:ascii="Times New Roman" w:eastAsia="Times New Roman" w:hAnsi="Times New Roman" w:cs="Times New Roman"/>
          <w:iCs/>
          <w:sz w:val="24"/>
          <w:szCs w:val="24"/>
          <w:lang w:val="en-GB"/>
        </w:rPr>
        <w:t>Herzberg’s Two-Factor Theory</w:t>
      </w:r>
      <w:r>
        <w:rPr>
          <w:rFonts w:ascii="Times New Roman" w:eastAsia="Times New Roman" w:hAnsi="Times New Roman" w:cs="Times New Roman"/>
          <w:sz w:val="24"/>
          <w:szCs w:val="24"/>
          <w:lang w:val="en-GB"/>
        </w:rPr>
        <w:t xml:space="preserve"> is evident in Wyndham’s strategy. This helps to improve job satisfaction. The base compensation and job security address hygiene factors. The motivators are the growth opportunities, recognition and supportive management. These help contribute to high morale. This mix of motivators and hygiene factors is particularly effective in the hospitality industry.</w:t>
      </w:r>
    </w:p>
    <w:p w14:paraId="5DB8253B"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Organisational Behaviour and Change Management</w:t>
      </w:r>
    </w:p>
    <w:p w14:paraId="7C792E42"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Wyndham’s culture of adaptability is highlighted in its change management practices. </w:t>
      </w:r>
      <w:r>
        <w:rPr>
          <w:rFonts w:ascii="Times New Roman" w:eastAsia="Times New Roman" w:hAnsi="Times New Roman" w:cs="Times New Roman"/>
          <w:iCs/>
          <w:sz w:val="24"/>
          <w:szCs w:val="24"/>
          <w:lang w:val="en-GB"/>
        </w:rPr>
        <w:t>Schein’s Model of Organisational Culture</w:t>
      </w:r>
      <w:r>
        <w:rPr>
          <w:rFonts w:ascii="Times New Roman" w:eastAsia="Times New Roman" w:hAnsi="Times New Roman" w:cs="Times New Roman"/>
          <w:sz w:val="24"/>
          <w:szCs w:val="24"/>
          <w:lang w:val="en-GB"/>
        </w:rPr>
        <w:t xml:space="preserve"> shows the Wyndham’s core values. These are the accessibility, affordability and consistency. These are ingrained at both corporate and individual property levels. These values act as guiding principles for franchisees. These are ensuring alignment with the company’s mission and strategic goals. By embedding these cultural values into training </w:t>
      </w:r>
      <w:r>
        <w:rPr>
          <w:rFonts w:ascii="Times New Roman" w:eastAsia="Times New Roman" w:hAnsi="Times New Roman" w:cs="Times New Roman"/>
          <w:sz w:val="24"/>
          <w:szCs w:val="24"/>
          <w:lang w:val="en-GB"/>
        </w:rPr>
        <w:lastRenderedPageBreak/>
        <w:t>programs and operational guidelines the Wyndham creates a reliable brand experience. This appeals to budget-conscious travellers.</w:t>
      </w:r>
    </w:p>
    <w:p w14:paraId="4FF09469" w14:textId="77777777" w:rsidR="00D405BA" w:rsidRDefault="004F4619">
      <w:pPr>
        <w:pStyle w:val="Heading1"/>
        <w:spacing w:line="360" w:lineRule="auto"/>
        <w:rPr>
          <w:rFonts w:ascii="Times New Roman" w:eastAsia="Times New Roman" w:hAnsi="Times New Roman" w:cs="Times New Roman"/>
          <w:lang w:val="en-GB"/>
        </w:rPr>
      </w:pPr>
      <w:bookmarkStart w:id="13" w:name="_Toc182003713"/>
      <w:bookmarkStart w:id="14" w:name="_Toc181986363"/>
      <w:r>
        <w:rPr>
          <w:rFonts w:ascii="Times New Roman" w:eastAsia="Times New Roman" w:hAnsi="Times New Roman" w:cs="Times New Roman"/>
          <w:lang w:val="en-GB"/>
        </w:rPr>
        <w:t>Conclusion and Recommendations</w:t>
      </w:r>
      <w:bookmarkEnd w:id="13"/>
      <w:bookmarkEnd w:id="14"/>
      <w:r>
        <w:rPr>
          <w:rFonts w:ascii="Times New Roman" w:eastAsia="Times New Roman" w:hAnsi="Times New Roman" w:cs="Times New Roman"/>
          <w:lang w:val="en-GB"/>
        </w:rPr>
        <w:t xml:space="preserve"> </w:t>
      </w:r>
    </w:p>
    <w:p w14:paraId="5B7A527D"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Conclusion</w:t>
      </w:r>
    </w:p>
    <w:p w14:paraId="7EBB7726"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Wyndham Hotels &amp; Resorts has established itself as a prominent company in the economy and midscale hospitality segments. This is possible through a franchise-heavy model. It promotes rapid expansion, cost-effective operations and brand consistency. By emphasizing accessibility, affordability and guest loyalty the Wyndham meets the needs of budget-conscious travellers. These are ensuring a reliable brand experience worldwide. Its strategic focus on digital transformation, sustainability and adaptive health protocols demonstrates. The company’s franchise-based structure is supported by transformational leadership and motivational strategies. It allows Wyndham to maintain brand standards.  </w:t>
      </w:r>
    </w:p>
    <w:p w14:paraId="78D6E2AA" w14:textId="77777777" w:rsidR="00D405BA" w:rsidRDefault="004F4619">
      <w:pPr>
        <w:spacing w:line="360" w:lineRule="auto"/>
        <w:rPr>
          <w:rFonts w:ascii="Times New Roman" w:hAnsi="Times New Roman" w:cs="Times New Roman"/>
          <w:b/>
          <w:sz w:val="24"/>
          <w:lang w:val="en-GB"/>
        </w:rPr>
      </w:pPr>
      <w:r>
        <w:rPr>
          <w:rFonts w:ascii="Times New Roman" w:hAnsi="Times New Roman" w:cs="Times New Roman"/>
          <w:b/>
          <w:sz w:val="24"/>
          <w:lang w:val="en-GB"/>
        </w:rPr>
        <w:t>Recommendations</w:t>
      </w:r>
    </w:p>
    <w:p w14:paraId="66C28951" w14:textId="77777777" w:rsidR="00D405BA" w:rsidRDefault="004F4619">
      <w:pPr>
        <w:spacing w:before="100" w:beforeAutospacing="1" w:after="100" w:afterAutospacing="1"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enhance its competitive position the Wyndham could consider further investments in automation technology. These are the AI-driven customer service and personalized marketing through the Wyndham Rewards app. These enhancements would streamline operations, improve guest satisfaction and further differentiate Wyndham within the economy segment. Additionally it should expand the sustainability initiatives. These are particularly in emerging markets. These will strengthen Wyndham’s brand appeal to eco-conscious travellers. By deepening its commitment to environmental and technological innovations the Wyndham can reinforce its reputation.  </w:t>
      </w:r>
    </w:p>
    <w:p w14:paraId="501AE87A"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33557A6B"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71463C80"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2E8BEE57" w14:textId="77777777" w:rsidR="00D405BA" w:rsidRDefault="00D405BA">
      <w:pPr>
        <w:spacing w:before="100" w:beforeAutospacing="1" w:after="100" w:afterAutospacing="1" w:line="360" w:lineRule="auto"/>
        <w:jc w:val="both"/>
        <w:rPr>
          <w:rFonts w:ascii="Times New Roman" w:eastAsia="Times New Roman" w:hAnsi="Times New Roman" w:cs="Times New Roman"/>
          <w:sz w:val="24"/>
          <w:szCs w:val="24"/>
          <w:lang w:val="en-GB"/>
        </w:rPr>
      </w:pPr>
    </w:p>
    <w:p w14:paraId="4943528D" w14:textId="77777777" w:rsidR="00D405BA" w:rsidRDefault="004F4619">
      <w:pPr>
        <w:pStyle w:val="Heading1"/>
        <w:spacing w:line="360" w:lineRule="auto"/>
        <w:rPr>
          <w:rFonts w:ascii="Times New Roman" w:hAnsi="Times New Roman" w:cs="Times New Roman"/>
          <w:lang w:val="en-GB"/>
        </w:rPr>
      </w:pPr>
      <w:bookmarkStart w:id="15" w:name="_Toc182003714"/>
      <w:bookmarkStart w:id="16" w:name="_Toc181986364"/>
      <w:r>
        <w:rPr>
          <w:rFonts w:ascii="Times New Roman" w:hAnsi="Times New Roman" w:cs="Times New Roman"/>
          <w:lang w:val="en-GB"/>
        </w:rPr>
        <w:lastRenderedPageBreak/>
        <w:t>References</w:t>
      </w:r>
      <w:bookmarkEnd w:id="15"/>
      <w:bookmarkEnd w:id="16"/>
      <w:r>
        <w:rPr>
          <w:rFonts w:ascii="Times New Roman" w:hAnsi="Times New Roman" w:cs="Times New Roman"/>
          <w:lang w:val="en-GB"/>
        </w:rPr>
        <w:t xml:space="preserve"> </w:t>
      </w:r>
    </w:p>
    <w:p w14:paraId="36C2C7FC"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Boddy, D.</w:t>
      </w:r>
      <w:r>
        <w:rPr>
          <w:rFonts w:ascii="Times New Roman" w:eastAsia="Times New Roman" w:hAnsi="Times New Roman" w:cs="Times New Roman"/>
          <w:sz w:val="24"/>
          <w:szCs w:val="24"/>
          <w:lang w:val="en-GB"/>
        </w:rPr>
        <w:t xml:space="preserve"> (2020). </w:t>
      </w:r>
      <w:r>
        <w:rPr>
          <w:rFonts w:ascii="Times New Roman" w:eastAsia="Times New Roman" w:hAnsi="Times New Roman" w:cs="Times New Roman"/>
          <w:i/>
          <w:iCs/>
          <w:sz w:val="24"/>
          <w:szCs w:val="24"/>
          <w:lang w:val="en-GB"/>
        </w:rPr>
        <w:t>Management: An Introduction</w:t>
      </w:r>
      <w:r>
        <w:rPr>
          <w:rFonts w:ascii="Times New Roman" w:eastAsia="Times New Roman" w:hAnsi="Times New Roman" w:cs="Times New Roman"/>
          <w:sz w:val="24"/>
          <w:szCs w:val="24"/>
          <w:lang w:val="en-GB"/>
        </w:rPr>
        <w:t xml:space="preserve"> (8th ed.). Harlow: Pearson.</w:t>
      </w:r>
    </w:p>
    <w:p w14:paraId="697EE370"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Buchanan, D., &amp; Huczynski, A.</w:t>
      </w:r>
      <w:r>
        <w:rPr>
          <w:rFonts w:ascii="Times New Roman" w:eastAsia="Times New Roman" w:hAnsi="Times New Roman" w:cs="Times New Roman"/>
          <w:sz w:val="24"/>
          <w:szCs w:val="24"/>
          <w:lang w:val="en-GB"/>
        </w:rPr>
        <w:t xml:space="preserve"> (2021). </w:t>
      </w:r>
      <w:r>
        <w:rPr>
          <w:rFonts w:ascii="Times New Roman" w:eastAsia="Times New Roman" w:hAnsi="Times New Roman" w:cs="Times New Roman"/>
          <w:i/>
          <w:iCs/>
          <w:sz w:val="24"/>
          <w:szCs w:val="24"/>
          <w:lang w:val="en-GB"/>
        </w:rPr>
        <w:t>Organisational Behaviour</w:t>
      </w:r>
      <w:r>
        <w:rPr>
          <w:rFonts w:ascii="Times New Roman" w:eastAsia="Times New Roman" w:hAnsi="Times New Roman" w:cs="Times New Roman"/>
          <w:sz w:val="24"/>
          <w:szCs w:val="24"/>
          <w:lang w:val="en-GB"/>
        </w:rPr>
        <w:t xml:space="preserve"> (11th ed.). Harlow: Pearson.</w:t>
      </w:r>
    </w:p>
    <w:p w14:paraId="43E8382C"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Green Key Global</w:t>
      </w:r>
      <w:r>
        <w:rPr>
          <w:rFonts w:ascii="Times New Roman" w:eastAsia="Times New Roman" w:hAnsi="Times New Roman" w:cs="Times New Roman"/>
          <w:sz w:val="24"/>
          <w:szCs w:val="24"/>
          <w:lang w:val="en-GB"/>
        </w:rPr>
        <w:t xml:space="preserve">. (2023). "Wyndham Hotels’ Green Key Certifications: Sustainable Practices in Hospitality". </w:t>
      </w:r>
      <w:r>
        <w:rPr>
          <w:rFonts w:ascii="Times New Roman" w:eastAsia="Times New Roman" w:hAnsi="Times New Roman" w:cs="Times New Roman"/>
          <w:i/>
          <w:iCs/>
          <w:sz w:val="24"/>
          <w:szCs w:val="24"/>
          <w:lang w:val="en-GB"/>
        </w:rPr>
        <w:t>Green Key Global</w:t>
      </w:r>
      <w:r>
        <w:rPr>
          <w:rFonts w:ascii="Times New Roman" w:eastAsia="Times New Roman" w:hAnsi="Times New Roman" w:cs="Times New Roman"/>
          <w:sz w:val="24"/>
          <w:szCs w:val="24"/>
          <w:lang w:val="en-GB"/>
        </w:rPr>
        <w:t xml:space="preserve">. </w:t>
      </w:r>
    </w:p>
    <w:p w14:paraId="3EBFCCD2"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Kotter, J. P.</w:t>
      </w:r>
      <w:r>
        <w:rPr>
          <w:rFonts w:ascii="Times New Roman" w:eastAsia="Times New Roman" w:hAnsi="Times New Roman" w:cs="Times New Roman"/>
          <w:sz w:val="24"/>
          <w:szCs w:val="24"/>
          <w:lang w:val="en-GB"/>
        </w:rPr>
        <w:t xml:space="preserve"> (2021). </w:t>
      </w:r>
      <w:r>
        <w:rPr>
          <w:rFonts w:ascii="Times New Roman" w:eastAsia="Times New Roman" w:hAnsi="Times New Roman" w:cs="Times New Roman"/>
          <w:i/>
          <w:iCs/>
          <w:sz w:val="24"/>
          <w:szCs w:val="24"/>
          <w:lang w:val="en-GB"/>
        </w:rPr>
        <w:t>Change: How Organizations Achieve Hard-to-Imagine Results in Uncertain and Volatile Times</w:t>
      </w:r>
      <w:r>
        <w:rPr>
          <w:rFonts w:ascii="Times New Roman" w:eastAsia="Times New Roman" w:hAnsi="Times New Roman" w:cs="Times New Roman"/>
          <w:sz w:val="24"/>
          <w:szCs w:val="24"/>
          <w:lang w:val="en-GB"/>
        </w:rPr>
        <w:t>. Boston: Harvard Business Review Press.</w:t>
      </w:r>
    </w:p>
    <w:p w14:paraId="5F217026" w14:textId="77777777" w:rsidR="00D405BA" w:rsidRDefault="004F461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Kotter, J.P., 2012. </w:t>
      </w:r>
      <w:r>
        <w:rPr>
          <w:rStyle w:val="Emphasis"/>
          <w:rFonts w:ascii="Times New Roman" w:hAnsi="Times New Roman" w:cs="Times New Roman"/>
          <w:sz w:val="24"/>
          <w:szCs w:val="24"/>
          <w:lang w:val="en-GB"/>
        </w:rPr>
        <w:t>Leading Change</w:t>
      </w:r>
      <w:r>
        <w:rPr>
          <w:rFonts w:ascii="Times New Roman" w:hAnsi="Times New Roman" w:cs="Times New Roman"/>
          <w:sz w:val="24"/>
          <w:szCs w:val="24"/>
          <w:lang w:val="en-GB"/>
        </w:rPr>
        <w:t>. Boston: Harvard Business Review Press.</w:t>
      </w:r>
    </w:p>
    <w:p w14:paraId="20D8562C"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Maslow, A. H.</w:t>
      </w:r>
      <w:r>
        <w:rPr>
          <w:rFonts w:ascii="Times New Roman" w:eastAsia="Times New Roman" w:hAnsi="Times New Roman" w:cs="Times New Roman"/>
          <w:sz w:val="24"/>
          <w:szCs w:val="24"/>
          <w:lang w:val="en-GB"/>
        </w:rPr>
        <w:t xml:space="preserve">, Revisited by </w:t>
      </w:r>
      <w:r>
        <w:rPr>
          <w:rFonts w:ascii="Times New Roman" w:eastAsia="Times New Roman" w:hAnsi="Times New Roman" w:cs="Times New Roman"/>
          <w:bCs/>
          <w:sz w:val="24"/>
          <w:szCs w:val="24"/>
          <w:lang w:val="en-GB"/>
        </w:rPr>
        <w:t>Geller, A.</w:t>
      </w:r>
      <w:r>
        <w:rPr>
          <w:rFonts w:ascii="Times New Roman" w:eastAsia="Times New Roman" w:hAnsi="Times New Roman" w:cs="Times New Roman"/>
          <w:sz w:val="24"/>
          <w:szCs w:val="24"/>
          <w:lang w:val="en-GB"/>
        </w:rPr>
        <w:t xml:space="preserve"> (2021). "Re-evaluating Maslow’s Hierarchy in Modern Workplaces". </w:t>
      </w:r>
      <w:r>
        <w:rPr>
          <w:rFonts w:ascii="Times New Roman" w:eastAsia="Times New Roman" w:hAnsi="Times New Roman" w:cs="Times New Roman"/>
          <w:i/>
          <w:iCs/>
          <w:sz w:val="24"/>
          <w:szCs w:val="24"/>
          <w:lang w:val="en-GB"/>
        </w:rPr>
        <w:t>Journal of Organizational Behavior and Human Decision Processes</w:t>
      </w:r>
      <w:r>
        <w:rPr>
          <w:rFonts w:ascii="Times New Roman" w:eastAsia="Times New Roman" w:hAnsi="Times New Roman" w:cs="Times New Roman"/>
          <w:sz w:val="24"/>
          <w:szCs w:val="24"/>
          <w:lang w:val="en-GB"/>
        </w:rPr>
        <w:t>, 164, 42-51.</w:t>
      </w:r>
    </w:p>
    <w:p w14:paraId="266E8CD5"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McGregor, D.</w:t>
      </w:r>
      <w:r>
        <w:rPr>
          <w:rFonts w:ascii="Times New Roman" w:eastAsia="Times New Roman" w:hAnsi="Times New Roman" w:cs="Times New Roman"/>
          <w:sz w:val="24"/>
          <w:szCs w:val="24"/>
          <w:lang w:val="en-GB"/>
        </w:rPr>
        <w:t xml:space="preserve">, Updated by </w:t>
      </w:r>
      <w:r>
        <w:rPr>
          <w:rFonts w:ascii="Times New Roman" w:eastAsia="Times New Roman" w:hAnsi="Times New Roman" w:cs="Times New Roman"/>
          <w:bCs/>
          <w:sz w:val="24"/>
          <w:szCs w:val="24"/>
          <w:lang w:val="en-GB"/>
        </w:rPr>
        <w:t>Blake, S.</w:t>
      </w:r>
      <w:r>
        <w:rPr>
          <w:rFonts w:ascii="Times New Roman" w:eastAsia="Times New Roman" w:hAnsi="Times New Roman" w:cs="Times New Roman"/>
          <w:sz w:val="24"/>
          <w:szCs w:val="24"/>
          <w:lang w:val="en-GB"/>
        </w:rPr>
        <w:t xml:space="preserve"> (2022). </w:t>
      </w:r>
      <w:r>
        <w:rPr>
          <w:rFonts w:ascii="Times New Roman" w:eastAsia="Times New Roman" w:hAnsi="Times New Roman" w:cs="Times New Roman"/>
          <w:i/>
          <w:iCs/>
          <w:sz w:val="24"/>
          <w:szCs w:val="24"/>
          <w:lang w:val="en-GB"/>
        </w:rPr>
        <w:t>Theory X and Theory Y in the Digital Age</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iCs/>
          <w:sz w:val="24"/>
          <w:szCs w:val="24"/>
          <w:lang w:val="en-GB"/>
        </w:rPr>
        <w:t>Journal of Business and Psychology</w:t>
      </w:r>
      <w:r>
        <w:rPr>
          <w:rFonts w:ascii="Times New Roman" w:eastAsia="Times New Roman" w:hAnsi="Times New Roman" w:cs="Times New Roman"/>
          <w:sz w:val="24"/>
          <w:szCs w:val="24"/>
          <w:lang w:val="en-GB"/>
        </w:rPr>
        <w:t>, 37(2), 367-379.</w:t>
      </w:r>
    </w:p>
    <w:p w14:paraId="7A1D9FB7"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Mintzberg, H.</w:t>
      </w:r>
      <w:r>
        <w:rPr>
          <w:rFonts w:ascii="Times New Roman" w:eastAsia="Times New Roman" w:hAnsi="Times New Roman" w:cs="Times New Roman"/>
          <w:sz w:val="24"/>
          <w:szCs w:val="24"/>
          <w:lang w:val="en-GB"/>
        </w:rPr>
        <w:t xml:space="preserve"> (2020). "The Future of Structure in Modern Organizations". </w:t>
      </w:r>
      <w:r>
        <w:rPr>
          <w:rFonts w:ascii="Times New Roman" w:eastAsia="Times New Roman" w:hAnsi="Times New Roman" w:cs="Times New Roman"/>
          <w:i/>
          <w:iCs/>
          <w:sz w:val="24"/>
          <w:szCs w:val="24"/>
          <w:lang w:val="en-GB"/>
        </w:rPr>
        <w:t>Management Science</w:t>
      </w:r>
      <w:r>
        <w:rPr>
          <w:rFonts w:ascii="Times New Roman" w:eastAsia="Times New Roman" w:hAnsi="Times New Roman" w:cs="Times New Roman"/>
          <w:sz w:val="24"/>
          <w:szCs w:val="24"/>
          <w:lang w:val="en-GB"/>
        </w:rPr>
        <w:t>, 66(8), 3261-3278.</w:t>
      </w:r>
    </w:p>
    <w:p w14:paraId="5D85359A" w14:textId="77777777" w:rsidR="00D405BA" w:rsidRDefault="004F461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Northouse, P.G., 2018. </w:t>
      </w:r>
      <w:r>
        <w:rPr>
          <w:rStyle w:val="Emphasis"/>
          <w:rFonts w:ascii="Times New Roman" w:hAnsi="Times New Roman" w:cs="Times New Roman"/>
          <w:sz w:val="24"/>
          <w:szCs w:val="24"/>
          <w:lang w:val="en-GB"/>
        </w:rPr>
        <w:t>Leadership: Theory and Practice</w:t>
      </w:r>
      <w:r>
        <w:rPr>
          <w:rFonts w:ascii="Times New Roman" w:hAnsi="Times New Roman" w:cs="Times New Roman"/>
          <w:sz w:val="24"/>
          <w:szCs w:val="24"/>
          <w:lang w:val="en-GB"/>
        </w:rPr>
        <w:t>. 8th ed. Thousand Oaks: Sage Publications.</w:t>
      </w:r>
    </w:p>
    <w:p w14:paraId="5A66342E" w14:textId="77777777" w:rsidR="00D405BA" w:rsidRDefault="004F461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Pret A Manger, 2023. </w:t>
      </w:r>
      <w:r>
        <w:rPr>
          <w:rStyle w:val="Emphasis"/>
          <w:rFonts w:ascii="Times New Roman" w:hAnsi="Times New Roman" w:cs="Times New Roman"/>
          <w:sz w:val="24"/>
          <w:szCs w:val="24"/>
          <w:lang w:val="en-GB"/>
        </w:rPr>
        <w:t>Our Approach to Sustainability</w:t>
      </w:r>
      <w:r>
        <w:rPr>
          <w:rFonts w:ascii="Times New Roman" w:hAnsi="Times New Roman" w:cs="Times New Roman"/>
          <w:sz w:val="24"/>
          <w:szCs w:val="24"/>
          <w:lang w:val="en-GB"/>
        </w:rPr>
        <w:t xml:space="preserve">. </w:t>
      </w:r>
    </w:p>
    <w:p w14:paraId="1DEC9D62"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Schein, E. H., &amp; Schein, P.</w:t>
      </w:r>
      <w:r>
        <w:rPr>
          <w:rFonts w:ascii="Times New Roman" w:eastAsia="Times New Roman" w:hAnsi="Times New Roman" w:cs="Times New Roman"/>
          <w:sz w:val="24"/>
          <w:szCs w:val="24"/>
          <w:lang w:val="en-GB"/>
        </w:rPr>
        <w:t xml:space="preserve"> (2021). </w:t>
      </w:r>
      <w:r>
        <w:rPr>
          <w:rFonts w:ascii="Times New Roman" w:eastAsia="Times New Roman" w:hAnsi="Times New Roman" w:cs="Times New Roman"/>
          <w:i/>
          <w:iCs/>
          <w:sz w:val="24"/>
          <w:szCs w:val="24"/>
          <w:lang w:val="en-GB"/>
        </w:rPr>
        <w:t>Humble Inquiry: The Gentle Art of Asking Instead of Telling</w:t>
      </w:r>
      <w:r>
        <w:rPr>
          <w:rFonts w:ascii="Times New Roman" w:eastAsia="Times New Roman" w:hAnsi="Times New Roman" w:cs="Times New Roman"/>
          <w:sz w:val="24"/>
          <w:szCs w:val="24"/>
          <w:lang w:val="en-GB"/>
        </w:rPr>
        <w:t xml:space="preserve"> (2nd ed.). Oakland, CA: Berrett-Koehler Publishers.</w:t>
      </w:r>
    </w:p>
    <w:p w14:paraId="195E75D2" w14:textId="77777777" w:rsidR="00D405BA" w:rsidRDefault="004F4619">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Schein, E.H., 2017. </w:t>
      </w:r>
      <w:r>
        <w:rPr>
          <w:rStyle w:val="Emphasis"/>
          <w:rFonts w:ascii="Times New Roman" w:hAnsi="Times New Roman" w:cs="Times New Roman"/>
          <w:sz w:val="24"/>
          <w:szCs w:val="24"/>
          <w:lang w:val="en-GB"/>
        </w:rPr>
        <w:t>Organizational Culture and Leadership</w:t>
      </w:r>
      <w:r>
        <w:rPr>
          <w:rFonts w:ascii="Times New Roman" w:hAnsi="Times New Roman" w:cs="Times New Roman"/>
          <w:sz w:val="24"/>
          <w:szCs w:val="24"/>
          <w:lang w:val="en-GB"/>
        </w:rPr>
        <w:t>. 5th ed. San Francisco: John Wiley &amp; Sons.</w:t>
      </w:r>
    </w:p>
    <w:p w14:paraId="57DABC20" w14:textId="77777777" w:rsidR="00D405BA" w:rsidRDefault="004F4619">
      <w:pPr>
        <w:spacing w:line="360" w:lineRule="auto"/>
        <w:jc w:val="both"/>
        <w:rPr>
          <w:rFonts w:ascii="Times New Roman" w:hAnsi="Times New Roman" w:cs="Times New Roman"/>
          <w:sz w:val="24"/>
          <w:szCs w:val="24"/>
          <w:lang w:val="en-GB"/>
        </w:rPr>
      </w:pPr>
      <w:r>
        <w:rPr>
          <w:rStyle w:val="Strong"/>
          <w:rFonts w:ascii="Times New Roman" w:hAnsi="Times New Roman" w:cs="Times New Roman"/>
          <w:b w:val="0"/>
          <w:sz w:val="24"/>
          <w:szCs w:val="24"/>
          <w:lang w:val="en-GB"/>
        </w:rPr>
        <w:t>Venning, S</w:t>
      </w:r>
      <w:r>
        <w:rPr>
          <w:rStyle w:val="Strong"/>
          <w:rFonts w:ascii="Times New Roman" w:hAnsi="Times New Roman" w:cs="Times New Roman"/>
          <w:sz w:val="24"/>
          <w:szCs w:val="24"/>
          <w:lang w:val="en-GB"/>
        </w:rPr>
        <w:t>.</w:t>
      </w:r>
      <w:r>
        <w:rPr>
          <w:rFonts w:ascii="Times New Roman" w:hAnsi="Times New Roman" w:cs="Times New Roman"/>
          <w:sz w:val="24"/>
          <w:szCs w:val="24"/>
          <w:lang w:val="en-GB"/>
        </w:rPr>
        <w:t xml:space="preserve"> 2020 </w:t>
      </w:r>
      <w:r>
        <w:rPr>
          <w:rStyle w:val="Emphasis"/>
          <w:rFonts w:ascii="Times New Roman" w:hAnsi="Times New Roman" w:cs="Times New Roman"/>
          <w:sz w:val="24"/>
          <w:szCs w:val="24"/>
          <w:lang w:val="en-GB"/>
        </w:rPr>
        <w:t>Digital Transformation at Pret: Delivering New Propositions with Speed</w:t>
      </w:r>
      <w:r>
        <w:rPr>
          <w:rFonts w:ascii="Times New Roman" w:hAnsi="Times New Roman" w:cs="Times New Roman"/>
          <w:sz w:val="24"/>
          <w:szCs w:val="24"/>
          <w:lang w:val="en-GB"/>
        </w:rPr>
        <w:t xml:space="preserve">, Equal Experts. </w:t>
      </w:r>
    </w:p>
    <w:p w14:paraId="7D6FF25C"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World Tourism Organization (UNWTO)</w:t>
      </w:r>
      <w:r>
        <w:rPr>
          <w:rFonts w:ascii="Times New Roman" w:eastAsia="Times New Roman" w:hAnsi="Times New Roman" w:cs="Times New Roman"/>
          <w:sz w:val="24"/>
          <w:szCs w:val="24"/>
          <w:lang w:val="en-GB"/>
        </w:rPr>
        <w:t xml:space="preserve">. (2023). </w:t>
      </w:r>
      <w:r>
        <w:rPr>
          <w:rFonts w:ascii="Times New Roman" w:eastAsia="Times New Roman" w:hAnsi="Times New Roman" w:cs="Times New Roman"/>
          <w:i/>
          <w:iCs/>
          <w:sz w:val="24"/>
          <w:szCs w:val="24"/>
          <w:lang w:val="en-GB"/>
        </w:rPr>
        <w:t>Sustainable Tourism Practices and Corporate Responsibility in the Hospitality Sector</w:t>
      </w:r>
      <w:r>
        <w:rPr>
          <w:rFonts w:ascii="Times New Roman" w:eastAsia="Times New Roman" w:hAnsi="Times New Roman" w:cs="Times New Roman"/>
          <w:sz w:val="24"/>
          <w:szCs w:val="24"/>
          <w:lang w:val="en-GB"/>
        </w:rPr>
        <w:t>. Madrid: UNWTO.</w:t>
      </w:r>
    </w:p>
    <w:p w14:paraId="4AB1B25A" w14:textId="77777777" w:rsidR="00D405BA" w:rsidRDefault="004F4619">
      <w:pPr>
        <w:spacing w:line="360" w:lineRule="auto"/>
        <w:jc w:val="both"/>
        <w:rPr>
          <w:rFonts w:ascii="Times New Roman" w:eastAsia="Times New Roman" w:hAnsi="Times New Roman" w:cs="Times New Roman"/>
          <w:i/>
          <w:iCs/>
          <w:sz w:val="24"/>
          <w:szCs w:val="24"/>
          <w:lang w:val="en-GB"/>
        </w:rPr>
      </w:pPr>
      <w:r>
        <w:rPr>
          <w:rFonts w:ascii="Times New Roman" w:eastAsia="Times New Roman" w:hAnsi="Times New Roman" w:cs="Times New Roman"/>
          <w:bCs/>
          <w:sz w:val="24"/>
          <w:szCs w:val="24"/>
          <w:lang w:val="en-GB"/>
        </w:rPr>
        <w:lastRenderedPageBreak/>
        <w:t>Wyndham Hotels &amp; Resorts</w:t>
      </w:r>
      <w:r>
        <w:rPr>
          <w:rFonts w:ascii="Times New Roman" w:eastAsia="Times New Roman" w:hAnsi="Times New Roman" w:cs="Times New Roman"/>
          <w:sz w:val="24"/>
          <w:szCs w:val="24"/>
          <w:lang w:val="en-GB"/>
        </w:rPr>
        <w:t>. (202</w:t>
      </w: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iCs/>
          <w:sz w:val="24"/>
          <w:szCs w:val="24"/>
          <w:lang w:val="en-GB"/>
        </w:rPr>
        <w:t>Environmental, Social, and Governance (ESG</w:t>
      </w:r>
    </w:p>
    <w:p w14:paraId="1E13F526"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Wyndham Hotels &amp; Resorts</w:t>
      </w:r>
      <w:r>
        <w:rPr>
          <w:rFonts w:ascii="Times New Roman" w:eastAsia="Times New Roman" w:hAnsi="Times New Roman" w:cs="Times New Roman"/>
          <w:sz w:val="24"/>
          <w:szCs w:val="24"/>
          <w:lang w:val="en-GB"/>
        </w:rPr>
        <w:t xml:space="preserve">. (2023). </w:t>
      </w:r>
      <w:r>
        <w:rPr>
          <w:rFonts w:ascii="Times New Roman" w:eastAsia="Times New Roman" w:hAnsi="Times New Roman" w:cs="Times New Roman"/>
          <w:i/>
          <w:iCs/>
          <w:sz w:val="24"/>
          <w:szCs w:val="24"/>
          <w:lang w:val="en-GB"/>
        </w:rPr>
        <w:t>Annual Report 2023</w:t>
      </w:r>
      <w:r>
        <w:rPr>
          <w:rFonts w:ascii="Times New Roman" w:eastAsia="Times New Roman" w:hAnsi="Times New Roman" w:cs="Times New Roman"/>
          <w:sz w:val="24"/>
          <w:szCs w:val="24"/>
          <w:lang w:val="en-GB"/>
        </w:rPr>
        <w:t xml:space="preserve">. </w:t>
      </w:r>
    </w:p>
    <w:p w14:paraId="7EB06D18"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Yang, Y., &amp; Cai, H.</w:t>
      </w:r>
      <w:r>
        <w:rPr>
          <w:rFonts w:ascii="Times New Roman" w:eastAsia="Times New Roman" w:hAnsi="Times New Roman" w:cs="Times New Roman"/>
          <w:sz w:val="24"/>
          <w:szCs w:val="24"/>
          <w:lang w:val="en-GB"/>
        </w:rPr>
        <w:t xml:space="preserve"> (2020). "Digital Transformation in Hospitality: The Impact of AI on Customer Satisfaction". </w:t>
      </w:r>
      <w:r>
        <w:rPr>
          <w:rFonts w:ascii="Times New Roman" w:eastAsia="Times New Roman" w:hAnsi="Times New Roman" w:cs="Times New Roman"/>
          <w:i/>
          <w:iCs/>
          <w:sz w:val="24"/>
          <w:szCs w:val="24"/>
          <w:lang w:val="en-GB"/>
        </w:rPr>
        <w:t>Journal of Hospitality and Tourism Technology</w:t>
      </w:r>
      <w:r>
        <w:rPr>
          <w:rFonts w:ascii="Times New Roman" w:eastAsia="Times New Roman" w:hAnsi="Times New Roman" w:cs="Times New Roman"/>
          <w:sz w:val="24"/>
          <w:szCs w:val="24"/>
          <w:lang w:val="en-GB"/>
        </w:rPr>
        <w:t>, 11(2), 169-189.</w:t>
      </w:r>
    </w:p>
    <w:p w14:paraId="51563E0F" w14:textId="77777777" w:rsidR="00D405BA" w:rsidRDefault="004F4619">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sz w:val="24"/>
          <w:szCs w:val="24"/>
          <w:lang w:val="en-GB"/>
        </w:rPr>
        <w:t>Zhao, X., &amp; Li, G.</w:t>
      </w:r>
      <w:r>
        <w:rPr>
          <w:rFonts w:ascii="Times New Roman" w:eastAsia="Times New Roman" w:hAnsi="Times New Roman" w:cs="Times New Roman"/>
          <w:sz w:val="24"/>
          <w:szCs w:val="24"/>
          <w:lang w:val="en-GB"/>
        </w:rPr>
        <w:t xml:space="preserve"> (2022). "Post-Pandemic Organizational Change in the Hospitality Industry: Examining Wyndham’s Response". </w:t>
      </w:r>
      <w:r>
        <w:rPr>
          <w:rFonts w:ascii="Times New Roman" w:eastAsia="Times New Roman" w:hAnsi="Times New Roman" w:cs="Times New Roman"/>
          <w:i/>
          <w:iCs/>
          <w:sz w:val="24"/>
          <w:szCs w:val="24"/>
          <w:lang w:val="en-GB"/>
        </w:rPr>
        <w:t>International Journal of Contemporary Hospitality Management</w:t>
      </w:r>
      <w:r>
        <w:rPr>
          <w:rFonts w:ascii="Times New Roman" w:eastAsia="Times New Roman" w:hAnsi="Times New Roman" w:cs="Times New Roman"/>
          <w:sz w:val="24"/>
          <w:szCs w:val="24"/>
          <w:lang w:val="en-GB"/>
        </w:rPr>
        <w:t>, 34(5), 1478-1497.</w:t>
      </w:r>
    </w:p>
    <w:p w14:paraId="7497A787" w14:textId="77777777" w:rsidR="00D405BA" w:rsidRDefault="00D405BA">
      <w:pPr>
        <w:spacing w:line="360" w:lineRule="auto"/>
        <w:jc w:val="both"/>
        <w:rPr>
          <w:rFonts w:ascii="Times New Roman" w:hAnsi="Times New Roman" w:cs="Times New Roman"/>
          <w:sz w:val="24"/>
          <w:szCs w:val="24"/>
          <w:lang w:val="en-GB"/>
        </w:rPr>
      </w:pPr>
    </w:p>
    <w:p w14:paraId="7902DD53" w14:textId="77777777" w:rsidR="00D405BA" w:rsidRDefault="004F4619">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p>
    <w:sectPr w:rsidR="00D405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05BA"/>
    <w:rsid w:val="004F4619"/>
    <w:rsid w:val="005F4D29"/>
    <w:rsid w:val="00A9302F"/>
    <w:rsid w:val="00A95967"/>
    <w:rsid w:val="00B261C2"/>
    <w:rsid w:val="00D40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83A00"/>
  <w15:docId w15:val="{C7E0FEE5-18B1-46EE-8B11-8220EA389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paragraph" w:styleId="z-TopofForm">
    <w:name w:val="HTML Top of Form"/>
    <w:basedOn w:val="Normal"/>
    <w:next w:val="Normal"/>
    <w:link w:val="z-TopofFormChar"/>
    <w:uiPriority w:val="9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rPr>
      <w:rFonts w:ascii="Arial" w:eastAsia="Times New Roman" w:hAnsi="Arial" w:cs="Arial"/>
      <w:vanish/>
      <w:sz w:val="16"/>
      <w:szCs w:val="16"/>
    </w:rPr>
  </w:style>
  <w:style w:type="paragraph" w:styleId="z-BottomofForm">
    <w:name w:val="HTML Bottom of Form"/>
    <w:basedOn w:val="Normal"/>
    <w:next w:val="Normal"/>
    <w:link w:val="z-BottomofFormChar"/>
    <w:uiPriority w:val="9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Pr>
      <w:rFonts w:ascii="Arial" w:eastAsia="Times New Roman" w:hAnsi="Arial" w:cs="Arial"/>
      <w:vanish/>
      <w:sz w:val="16"/>
      <w:szCs w:val="16"/>
    </w:rPr>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paragraph" w:styleId="TOCHeading">
    <w:name w:val="TOC Heading"/>
    <w:basedOn w:val="Heading1"/>
    <w:next w:val="Normal"/>
    <w:uiPriority w:val="39"/>
    <w:qFormat/>
    <w:pPr>
      <w:outlineLvl w:val="9"/>
    </w:pPr>
  </w:style>
  <w:style w:type="paragraph" w:styleId="TOC3">
    <w:name w:val="toc 3"/>
    <w:basedOn w:val="Normal"/>
    <w:next w:val="Normal"/>
    <w:uiPriority w:val="39"/>
    <w:pPr>
      <w:spacing w:after="100"/>
      <w:ind w:left="440"/>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rsid w:val="00A959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59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162B2-2B9B-4665-98C5-9A9833AB8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3007</Words>
  <Characters>17141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Elena-Petronela Ciubotariu</cp:lastModifiedBy>
  <cp:revision>2</cp:revision>
  <dcterms:created xsi:type="dcterms:W3CDTF">2024-11-08T23:28:00Z</dcterms:created>
  <dcterms:modified xsi:type="dcterms:W3CDTF">2024-11-08T23:28:00Z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92bb48109d78451ba9f7d006f0f4e130</vt:lpwstr>
  </property>
</Properties>
</file>