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9DAF6F" w:rsidR="00986B43" w:rsidRPr="004E4402"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E4402">
              <w:rPr>
                <w:rFonts w:ascii="Times New Roman" w:hAnsi="Times New Roman" w:cs="Times New Roman"/>
                <w:bCs/>
                <w:color w:val="auto"/>
                <w:sz w:val="48"/>
              </w:rPr>
              <w:t>Sandra</w:t>
            </w:r>
            <w:r w:rsidR="00F60F67">
              <w:rPr>
                <w:rFonts w:ascii="Times New Roman" w:hAnsi="Times New Roman" w:cs="Times New Roman"/>
                <w:bCs/>
                <w:color w:val="auto"/>
                <w:sz w:val="48"/>
              </w:rPr>
              <w:t xml:space="preserve"> John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279845" w:rsidR="009C337F" w:rsidRPr="00F60F67"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Email address:</w:t>
            </w:r>
            <w:r w:rsidR="00F60F67">
              <w:rPr>
                <w:rFonts w:ascii="Times New Roman" w:hAnsi="Times New Roman" w:cs="Times New Roman"/>
                <w:b/>
                <w:color w:val="auto"/>
                <w:sz w:val="48"/>
              </w:rPr>
              <w:t xml:space="preserve"> </w:t>
            </w:r>
            <w:r w:rsidR="009142E6">
              <w:rPr>
                <w:rFonts w:ascii="Times New Roman" w:hAnsi="Times New Roman" w:cs="Times New Roman"/>
                <w:bCs/>
                <w:color w:val="auto"/>
                <w:sz w:val="48"/>
              </w:rPr>
              <w:t>sandz_d_j@hotmail.com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D1D12B3" w:rsidR="0085230E" w:rsidRPr="009142E6" w:rsidRDefault="009142E6" w:rsidP="005D3F07">
            <w:pPr>
              <w:overflowPunct/>
              <w:autoSpaceDE/>
              <w:autoSpaceDN/>
              <w:adjustRightInd/>
              <w:ind w:right="-957"/>
              <w:textAlignment w:val="auto"/>
              <w:rPr>
                <w:rFonts w:ascii="Times New Roman" w:hAnsi="Times New Roman" w:cs="Times New Roman"/>
                <w:bCs/>
                <w:color w:val="auto"/>
                <w:sz w:val="48"/>
              </w:rPr>
            </w:pPr>
            <w:r w:rsidRPr="009142E6">
              <w:rPr>
                <w:rFonts w:ascii="Times New Roman" w:hAnsi="Times New Roman" w:cs="Times New Roman"/>
                <w:bCs/>
                <w:color w:val="auto"/>
                <w:sz w:val="48"/>
              </w:rPr>
              <w:t>1402247</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577E10B"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Since qualifying, I have worked within an initial assessment team in a city in Wales.  The city offers both rural and urban living.  With a population of just under 250,000 and 20% of those being over 65, this is the majority of our work (Local Authority, 2023).  I was allocated a 74-year-old lady, 4, who had been referred by the care agency that provided care on a private arrangement.  She was mainly being cared for by 3 of her children and grandchildren.  She is living with dementia and had a stoma bag fitted prior to her dementia diagnosis.  According to Dixon et al., (2021) a diagnosis of dementia can increase the vulnerability of people.  However, this is argued by several that the vulnerability can depend on the stage of the diagnosis (Banerjee, 2010; 2013; Bartlet, 2014; De Waal et al., 2013).  The care agency had referred to social services to request an assessment of care and support needs.  This lady was not previously known to Social Services.  This later developed to Safeguarding procedures being initiated, via an adult at risk form (Local Authority, 2023).    </w:t>
            </w:r>
          </w:p>
          <w:p w14:paraId="03012EFA" w14:textId="77777777" w:rsidR="001C534E" w:rsidRPr="0063469D" w:rsidRDefault="001C534E" w:rsidP="001C534E">
            <w:pPr>
              <w:spacing w:line="480" w:lineRule="auto"/>
              <w:rPr>
                <w:rFonts w:ascii="Times New Roman" w:hAnsi="Times New Roman" w:cs="Times New Roman"/>
                <w:bCs/>
                <w:sz w:val="24"/>
                <w:szCs w:val="24"/>
              </w:rPr>
            </w:pPr>
          </w:p>
          <w:p w14:paraId="5F73E756"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The primary legislation in Wales for Safeguarding adults is the Social Services and Wellbeing Wales Act 2014, where it identifies the term abuse (Dixon et al., 2021).  Abuse can be explained as causing harm (Dixon et al., 2021).  There are 5 types of abuse, under s197, which are explained as, Physical, neglect, sexual, emotional, and financial abuse (Local Authority, 2023; Welsh Government, 2023).  When gathering the information, it is vital to rule out any criminality by informing the police (Welsh Government, 2023).   Brammer, (2020), states that each type of abuse warrant different responses, and safeguarding.  Although, ultimately safeguarding the individual and removing where necessary, is crucial (Brammer, 2020; Martin, 2010; Welsh Government, 2023).  </w:t>
            </w:r>
          </w:p>
          <w:p w14:paraId="7C7EC920" w14:textId="77777777" w:rsidR="001C534E" w:rsidRPr="0063469D" w:rsidRDefault="001C534E" w:rsidP="001C534E">
            <w:pPr>
              <w:spacing w:line="480" w:lineRule="auto"/>
              <w:rPr>
                <w:rFonts w:ascii="Times New Roman" w:hAnsi="Times New Roman" w:cs="Times New Roman"/>
                <w:bCs/>
                <w:sz w:val="24"/>
                <w:szCs w:val="24"/>
              </w:rPr>
            </w:pPr>
          </w:p>
          <w:p w14:paraId="26F6BD46" w14:textId="77777777" w:rsidR="001C534E" w:rsidRPr="0063469D" w:rsidRDefault="001C534E" w:rsidP="001C534E">
            <w:pPr>
              <w:framePr w:hSpace="180" w:wrap="around" w:vAnchor="page" w:hAnchor="margin" w:x="-431" w:y="1591"/>
              <w:spacing w:line="480" w:lineRule="auto"/>
              <w:rPr>
                <w:rFonts w:ascii="Times New Roman" w:hAnsi="Times New Roman" w:cs="Times New Roman"/>
                <w:color w:val="auto"/>
              </w:rPr>
            </w:pPr>
          </w:p>
          <w:p w14:paraId="62C7E897"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In 4s case the agency had raised an adult at risk report, which was allocated to the Safeguarding Team of the local authority.  The lead coordinator, the Senior Social Work Practitioner from the Safeguarding team, requested that I gathered information as per the Wales Safeguarding Procedures, 2023.  The Wales Safeguarding Procedures allow practitioners to carry out the duties, in relation to safeguarding, under Social Services and Well-Being Wales, Act 2014.  To initiate safeguarding procedures, it is essential to understand what a vulnerable person is.  As if the person is considered vulnerable, then the Local authority have a duty to respond to not only assess the needs, but to also meet the needs established in the assessment, under the Social Services and Well-being Wales Act 2014 (Local Authority, 2023).  Additionally, there is a duty on the local authority, under section 126 of the Social Service and Well-Being Wales Act, 2014, to support that individual and safeguard them from harm.  The Social Services and Well-being Wales act 2014, describes an individual as vulnerable when the individual has a care need (Brammer, 2020).  However, the Association of </w:t>
            </w:r>
            <w:r w:rsidRPr="0063469D">
              <w:rPr>
                <w:rFonts w:ascii="Times New Roman" w:hAnsi="Times New Roman" w:cs="Times New Roman"/>
                <w:bCs/>
                <w:sz w:val="24"/>
                <w:szCs w:val="24"/>
              </w:rPr>
              <w:lastRenderedPageBreak/>
              <w:t xml:space="preserve">Directors of Social Services, (ADDSS), (2005) claim that labelling an individual vulnerable allows others to view them as vulnerable.   </w:t>
            </w:r>
          </w:p>
          <w:p w14:paraId="2A32D19B" w14:textId="77777777" w:rsidR="001C534E" w:rsidRPr="0063469D" w:rsidRDefault="001C534E" w:rsidP="001C534E">
            <w:pPr>
              <w:spacing w:line="480" w:lineRule="auto"/>
              <w:rPr>
                <w:rFonts w:ascii="Times New Roman" w:hAnsi="Times New Roman" w:cs="Times New Roman"/>
                <w:bCs/>
                <w:sz w:val="24"/>
                <w:szCs w:val="24"/>
              </w:rPr>
            </w:pPr>
          </w:p>
          <w:p w14:paraId="7A9FFE99"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An adult at risk is explained as an adult that is “at risk of, or is experiencing abuse, neglect, or harm” and this was the reason for the agency reporting 4 (Social Services and Well-Being Wales Act; Wales Safeguarding procedures, 2023).  This is the case in both Europe and England with the Care Act 2014 (Brammer, 2020; European Parliament, 2016).  The agency believed the family were unable to support 4 efficiently, after she had contracted an infection, whilst cleaning her own stoma bag.  4 had used kitchen cleaning wipes to clean her stoma bag area when in the care of her family.  The agency believed 4 to have experienced neglect by the family.  Social Services and Well-being Wales Act 2014 state that all parties, which includes the agency, have a duty to report under section 128.  Therefore, the agency submitted an adult at risk form to the safeguarding team of the Local Authority.  </w:t>
            </w:r>
          </w:p>
          <w:p w14:paraId="66F724DF" w14:textId="77777777" w:rsidR="001C534E" w:rsidRPr="0063469D" w:rsidRDefault="001C534E" w:rsidP="001C534E">
            <w:pPr>
              <w:spacing w:line="480" w:lineRule="auto"/>
              <w:rPr>
                <w:rFonts w:ascii="Times New Roman" w:hAnsi="Times New Roman" w:cs="Times New Roman"/>
                <w:bCs/>
                <w:sz w:val="24"/>
                <w:szCs w:val="24"/>
              </w:rPr>
            </w:pPr>
          </w:p>
          <w:p w14:paraId="324E716E"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After a consultation with the Safeguarding team, I was requested by the lead coordinator, to complete a capacity assessment, to discuss with family the reason 4 used kitchen wipes and to discuss safety planning with the family, if 4 lacked capacity (Wales Safeguarding Procedures, 2023). Section 3 part 1 explains that a lead coordinator must be a qualified Social Worker, and work for the Local authority (Welsh Government, 2023).  During the information gathering stage, the lead coordinator requests various assessments and/or reports from those involved with the family (Wales Safeguarding Procedures, 2023).  It is noted that accurately recording the information is vital as this can be used in evidence, especially if the matter is of a criminal nature, and reported to the police (Fyson, 2013).   </w:t>
            </w:r>
          </w:p>
          <w:p w14:paraId="06624A74" w14:textId="77777777" w:rsidR="001C534E" w:rsidRPr="0063469D" w:rsidRDefault="001C534E" w:rsidP="001C534E">
            <w:pPr>
              <w:spacing w:line="480" w:lineRule="auto"/>
              <w:rPr>
                <w:rFonts w:ascii="Times New Roman" w:hAnsi="Times New Roman" w:cs="Times New Roman"/>
                <w:bCs/>
                <w:sz w:val="24"/>
                <w:szCs w:val="24"/>
              </w:rPr>
            </w:pPr>
          </w:p>
          <w:p w14:paraId="03CEEE2E"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lastRenderedPageBreak/>
              <w:t xml:space="preserve">When considering the safeguarding of adults, capacity is explained as imperative, as adults have the right to make decisions about their life, despite us or family believing it to be risky (Dixon, 2023; Mental Capacity Act Wales 2005; Wales Safeguarding Procedures, 2023).  Therefore, if 4 understood the risks and consequences to her using kitchen cleaning wipes to clean her stoma area, then she has a right to a make that decision, even though the agency and/or the family considering the decision to be foolish.  Additionally, another principle set out by the Mental Capacity Act 2005, states that although 4 has a diagnosis of dementia, practitioners must ensure that we must assume capacity (Brammer, 2020).  Furthermore, 4 also has a right to a private family life, under article 8 of the Human Rights Act 1998 (Hoffman and Rowe, 2006).  Despite this, these actions alone could place doubt on 4’s capacity, as she is causing harm to herself.  </w:t>
            </w:r>
          </w:p>
          <w:p w14:paraId="34940A5E" w14:textId="77777777" w:rsidR="001C534E" w:rsidRPr="0063469D" w:rsidRDefault="001C534E" w:rsidP="001C534E">
            <w:pPr>
              <w:spacing w:line="480" w:lineRule="auto"/>
              <w:rPr>
                <w:rFonts w:ascii="Times New Roman" w:hAnsi="Times New Roman" w:cs="Times New Roman"/>
                <w:bCs/>
                <w:sz w:val="24"/>
                <w:szCs w:val="24"/>
              </w:rPr>
            </w:pPr>
          </w:p>
          <w:p w14:paraId="2E5E7FB5"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The remaining principles of Mental Capacity Act 2005 maintain that practitioners, must “support people to make their own decisions” (Brammer, 2005).  In reflection of this I asked how best 4 could be supported, and I was advised by 5 that having a family member present would settle her anxieties.  This was the reason for inviting 4’s family members to the assessment (Brammer, 2020). </w:t>
            </w:r>
          </w:p>
          <w:p w14:paraId="7A560822" w14:textId="77777777" w:rsidR="001C534E" w:rsidRPr="0063469D" w:rsidRDefault="001C534E" w:rsidP="001C534E">
            <w:pPr>
              <w:spacing w:line="480" w:lineRule="auto"/>
              <w:rPr>
                <w:rFonts w:ascii="Times New Roman" w:hAnsi="Times New Roman" w:cs="Times New Roman"/>
                <w:bCs/>
                <w:sz w:val="24"/>
                <w:szCs w:val="24"/>
              </w:rPr>
            </w:pPr>
          </w:p>
          <w:p w14:paraId="51830832"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I familiarised myself with 4’s case and went to meet 4, with her daughter in the morning presuming capacity as per the Mental Capacity Act 2005.  Due to the nature of the assessment, I ensured that I responded quickly (Mantell, 2013; Martin, 2010; Rogers et al., 2015).  I understand that the principles set out in the Mental Capacity Act 2005 ensures that I pick the time of day that an individual presents best.  Therefore, giving the individual the best opportunity, and again presuming capacity (Brammer, 2020; Wilson, 2020).    </w:t>
            </w:r>
          </w:p>
          <w:p w14:paraId="2ADE4C25" w14:textId="77777777" w:rsidR="001C534E" w:rsidRPr="0063469D" w:rsidRDefault="001C534E" w:rsidP="001C534E">
            <w:pPr>
              <w:spacing w:line="480" w:lineRule="auto"/>
              <w:rPr>
                <w:rFonts w:ascii="Times New Roman" w:hAnsi="Times New Roman" w:cs="Times New Roman"/>
                <w:bCs/>
                <w:sz w:val="24"/>
                <w:szCs w:val="24"/>
              </w:rPr>
            </w:pPr>
          </w:p>
          <w:p w14:paraId="2D1BE316"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lastRenderedPageBreak/>
              <w:t>Upon reflection of this element of my work with 4, I feel that I adhered to the law by  placing 4 at the centre of the assessment as set out by the Social Services and Well Being Wales Act 2014.  However, it later became clear that 4’s daughters did not understand, and I have adapted my practice to ensure a full and frank discussion with the family to ensure all involved understand my role, leaving no room for error (Mantell, 2009; Wilson, 2020).  Throughout the UK, the capacity assessment process is similar, despite adhering to different legislations (Brammer, 2020; Citizen’s Information Ireland, 2023).  Similarly, Australia also uses similar principles (Kong, Coggon, Cooper, Dunn, and Keane, 2023).</w:t>
            </w:r>
          </w:p>
          <w:p w14:paraId="21E38CF3" w14:textId="77777777" w:rsidR="001C534E" w:rsidRPr="0063469D" w:rsidRDefault="001C534E" w:rsidP="001C534E">
            <w:pPr>
              <w:spacing w:line="480" w:lineRule="auto"/>
              <w:rPr>
                <w:rFonts w:ascii="Times New Roman" w:hAnsi="Times New Roman" w:cs="Times New Roman"/>
                <w:bCs/>
                <w:sz w:val="24"/>
                <w:szCs w:val="24"/>
              </w:rPr>
            </w:pPr>
          </w:p>
          <w:p w14:paraId="31A30478"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Before visiting 4, I contacted her to gain consent to visit her (Martin, 2010).  Her daughter 5, advised that her mother presented as confused and was hard of hearing.  I gained consent from 4, via 5, to visit as I could hear 5 asking 4 if I could visit, adapting the communication style to accommodate 4’s needs (Higham, 2020; Mantell, 2009).  As the adult at risk form had raised suspicion of neglect, it was vital that I had an open and honest conversation during my visit (Fyson, 2015; Mantell, 2013; Manthorpe and Samsi, 2012).  When I visited 4, daughters 5 and 6 were present, I explained to 4, 5 and 6 the reasons for my visits and that I would be completing a capacity assessment in line with the s126 gathering information stage.  Upon reflection, it may have been beneficial in explaining who can carry out capacity assessment under the Mental Capacity Act, 2005, as it later became clear that 5, and 6, did not understand this.  During my visit I determined that 4 lacked insight into her care needs, and her poor short term memory.  Consequently, she was unable to retain information long enough to use the information make decisions around caring for her stoma as per the Mental Capacity Act, 2005.  Therefore, it was noted that she lacked capacity to understand her caring for her stoma area.  Essential point to note here, is that capacity is decision and time specific meaning that although 4 </w:t>
            </w:r>
            <w:r w:rsidRPr="0063469D">
              <w:rPr>
                <w:rFonts w:ascii="Times New Roman" w:hAnsi="Times New Roman" w:cs="Times New Roman"/>
                <w:bCs/>
                <w:sz w:val="24"/>
                <w:szCs w:val="24"/>
              </w:rPr>
              <w:lastRenderedPageBreak/>
              <w:t>does not have insight into her stoma care, she may have capacity in other ways (Brammer, 2020).  If the safeguarding report “adult at risk form”, stated several issues, then a capacity assessment would be completed for each issue (Mental Capacity Act, 2005).  Furthermore, if 4 did not have 5, 6, and 7 then I would need to approach an advocate to support 4 (Brammer, 2020).  An advocate would have been allocated to 4 to support her to reach a decision (Age Cymru, 2023).  However, it is noted that advocacy can slow down the safeguarding process (Dixon, 2023; Dixon et al., 2021).</w:t>
            </w:r>
          </w:p>
          <w:p w14:paraId="55EF404A" w14:textId="77777777" w:rsidR="001C534E" w:rsidRPr="0063469D" w:rsidRDefault="001C534E" w:rsidP="001C534E">
            <w:pPr>
              <w:spacing w:line="480" w:lineRule="auto"/>
              <w:rPr>
                <w:rFonts w:ascii="Times New Roman" w:hAnsi="Times New Roman" w:cs="Times New Roman"/>
                <w:bCs/>
                <w:sz w:val="24"/>
                <w:szCs w:val="24"/>
              </w:rPr>
            </w:pPr>
          </w:p>
          <w:p w14:paraId="568248C6" w14:textId="6536EBF5"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As per the Wales Safeguarding procedures, I explained the concerns raised by the agency, the implications of 4 not understanding how to care for her stoma, and my duties under s126 of the Social Services and Well-Being Wales Act 2014.  We included 4 in the conversation as much as possible to ensure a plan is created collaboratively (Wales Safeguarding Procedures, 2023).  The family were caring for 4 on a rota basis.  I explained to 5 and 6 that a best interest decision would need to be made, at the time, I believed 5 and 6 were understanding of the situation.  However, when I arranged the best interest meeting, it became clear that they had relayed a different story to their brother 7.  At this point I realised the power between 5, 6 and I had become imbalanced, and a relationship was not created (Mantell, 2009).</w:t>
            </w:r>
            <w:r w:rsidR="00214430">
              <w:rPr>
                <w:rFonts w:ascii="Times New Roman" w:hAnsi="Times New Roman" w:cs="Times New Roman"/>
                <w:bCs/>
                <w:sz w:val="24"/>
                <w:szCs w:val="24"/>
              </w:rPr>
              <w:t xml:space="preserve">  To correct the power imbalance, I provided </w:t>
            </w:r>
            <w:r w:rsidR="003C79B9">
              <w:rPr>
                <w:rFonts w:ascii="Times New Roman" w:hAnsi="Times New Roman" w:cs="Times New Roman"/>
                <w:bCs/>
                <w:sz w:val="24"/>
                <w:szCs w:val="24"/>
              </w:rPr>
              <w:t>all that were present at the best interest with evidence based reasoning for my professional judgement (</w:t>
            </w:r>
            <w:r w:rsidR="000B4686">
              <w:rPr>
                <w:rFonts w:ascii="Times New Roman" w:hAnsi="Times New Roman" w:cs="Times New Roman"/>
                <w:bCs/>
                <w:sz w:val="24"/>
                <w:szCs w:val="24"/>
              </w:rPr>
              <w:t>Cahill, 2018</w:t>
            </w:r>
            <w:r w:rsidR="000B4686">
              <w:rPr>
                <w:rFonts w:ascii="Times New Roman" w:hAnsi="Times New Roman" w:cs="Times New Roman"/>
                <w:bCs/>
                <w:sz w:val="24"/>
                <w:szCs w:val="24"/>
              </w:rPr>
              <w:t xml:space="preserve">; </w:t>
            </w:r>
            <w:r w:rsidR="003C79B9">
              <w:rPr>
                <w:rFonts w:ascii="Times New Roman" w:hAnsi="Times New Roman" w:cs="Times New Roman"/>
                <w:bCs/>
                <w:sz w:val="24"/>
                <w:szCs w:val="24"/>
              </w:rPr>
              <w:t>Mantell, 20</w:t>
            </w:r>
            <w:r w:rsidR="00B522B5">
              <w:rPr>
                <w:rFonts w:ascii="Times New Roman" w:hAnsi="Times New Roman" w:cs="Times New Roman"/>
                <w:bCs/>
                <w:sz w:val="24"/>
                <w:szCs w:val="24"/>
              </w:rPr>
              <w:t>09; 2013; Martin, 2010; Rogers et al., 20</w:t>
            </w:r>
            <w:r w:rsidR="000B4686">
              <w:rPr>
                <w:rFonts w:ascii="Times New Roman" w:hAnsi="Times New Roman" w:cs="Times New Roman"/>
                <w:bCs/>
                <w:sz w:val="24"/>
                <w:szCs w:val="24"/>
              </w:rPr>
              <w:t>15</w:t>
            </w:r>
            <w:r w:rsidR="00B522B5">
              <w:rPr>
                <w:rFonts w:ascii="Times New Roman" w:hAnsi="Times New Roman" w:cs="Times New Roman"/>
                <w:bCs/>
                <w:sz w:val="24"/>
                <w:szCs w:val="24"/>
              </w:rPr>
              <w:t>)</w:t>
            </w:r>
            <w:r w:rsidRPr="0063469D">
              <w:rPr>
                <w:rFonts w:ascii="Times New Roman" w:hAnsi="Times New Roman" w:cs="Times New Roman"/>
                <w:bCs/>
                <w:sz w:val="24"/>
                <w:szCs w:val="24"/>
              </w:rPr>
              <w:t xml:space="preserve">  </w:t>
            </w:r>
          </w:p>
          <w:p w14:paraId="5F2EB15D" w14:textId="77777777" w:rsidR="001C534E" w:rsidRPr="0063469D" w:rsidRDefault="001C534E" w:rsidP="001C534E">
            <w:pPr>
              <w:spacing w:line="480" w:lineRule="auto"/>
              <w:rPr>
                <w:rFonts w:ascii="Times New Roman" w:hAnsi="Times New Roman" w:cs="Times New Roman"/>
                <w:bCs/>
                <w:sz w:val="24"/>
                <w:szCs w:val="24"/>
              </w:rPr>
            </w:pPr>
          </w:p>
          <w:p w14:paraId="1D572A08"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Upon reflection perhaps, 5 and 6 were feeling at crisis point and not being able to comprehend what was being discussed and I could have followed up with an email (Mantell, 2009; Roberts, 2005 Rogers et al., 2015).  Additionally, it is noted by Mantell, (2013), that developing a relationship with 5 and 6, would ensure better communication and restoring the power balance.  Furthermore </w:t>
            </w:r>
            <w:r w:rsidRPr="0063469D">
              <w:rPr>
                <w:rFonts w:ascii="Times New Roman" w:hAnsi="Times New Roman" w:cs="Times New Roman"/>
                <w:bCs/>
                <w:sz w:val="24"/>
                <w:szCs w:val="24"/>
              </w:rPr>
              <w:lastRenderedPageBreak/>
              <w:t xml:space="preserve">reassuring 5 and 6 about the incident, may also have restored the power imbalance (Mantel, 2013; Rogers et al., 2015).  However, upon reflection, applying Caplan’s, (1965) crisis theory and method, may have provided me with an explanation for 5 and 6’s behaviours.  As the first contact made by me, would be the impact stage when the incident has happened (Caplan, 1965).  Meaning that 5 and 6 were shocked and attempting to understand the impact of s126 enquires (Maclean, 2020).  Perhaps 5 and 6 were experiencing further crisis’, Caplan, (1965), would explain this as recoiling stage.  I know understand that despite, 5 and 6 being quiet, asking additional questions around their life, may have been beneficial (Caplan, 1965; Golan, 1974).  Golan, (1974) agreed with Caplan, (1965) in that there are 3 stages of crisis intervention.  However, Roberts, (2005) argues that crisis intervention is more complex.  </w:t>
            </w:r>
          </w:p>
          <w:p w14:paraId="33F4484D" w14:textId="77777777" w:rsidR="001C534E" w:rsidRPr="0063469D" w:rsidRDefault="001C534E" w:rsidP="001C534E">
            <w:pPr>
              <w:spacing w:line="480" w:lineRule="auto"/>
              <w:rPr>
                <w:rFonts w:ascii="Times New Roman" w:hAnsi="Times New Roman" w:cs="Times New Roman"/>
                <w:bCs/>
                <w:sz w:val="24"/>
                <w:szCs w:val="24"/>
              </w:rPr>
            </w:pPr>
          </w:p>
          <w:p w14:paraId="3D86922E"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When discussing stoma care with sisters 5 and 6, they advised that they have removed kitchen cleaning wipes from the home as if the person caring for 4 was not awake before 4, she would attempt to clean her stoma area.  Consequently, 5 and 6 appeared to be acting in their mother’s best interest.  We discussed moving any cleaning products out of 4’s reach and replacing them with wipes suitable for cleaning skin to safeguard their mother further.  I also explained that the Mental Capacity Act, 2005, states that when there are no lasting power of attorneys appointed, then the lead decision maker becomes the Social worker, (in this case) (Brammer, 2020).  In applying Caplan’s theory, this could be explained as adjustment and adaption stage, meaning 5 and 6 would require time to adjust (Caplan, 1965).  </w:t>
            </w:r>
          </w:p>
          <w:p w14:paraId="6EA2D13D" w14:textId="77777777" w:rsidR="001C534E" w:rsidRPr="0063469D" w:rsidRDefault="001C534E" w:rsidP="001C534E">
            <w:pPr>
              <w:spacing w:line="480" w:lineRule="auto"/>
              <w:rPr>
                <w:rFonts w:ascii="Times New Roman" w:hAnsi="Times New Roman" w:cs="Times New Roman"/>
                <w:bCs/>
                <w:sz w:val="24"/>
                <w:szCs w:val="24"/>
              </w:rPr>
            </w:pPr>
          </w:p>
          <w:p w14:paraId="77420BE4"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Lasting Power of Attorney is appointed for 2 reasons, “health and welfare” and/or “financial matters”, to allow the appointee/s to make decisions on behalf of a person that lacks capacity (Brammer, 2020).  </w:t>
            </w:r>
            <w:r w:rsidRPr="0063469D">
              <w:rPr>
                <w:rFonts w:ascii="Times New Roman" w:hAnsi="Times New Roman" w:cs="Times New Roman"/>
                <w:bCs/>
                <w:sz w:val="24"/>
                <w:szCs w:val="24"/>
              </w:rPr>
              <w:lastRenderedPageBreak/>
              <w:t xml:space="preserve">Again, important to note that capacity is related to time and decision specific (Mental Capacity Act, 2005).  Failure to do so would result in being reported to The Office of Public Guardian who will determine whether the appointee/s is/are working in the best interests of the person, as determined by the Mental Capacity Act 2005.  In 4’s case prior to her dementia diagnosis, she had not appointed an attorney. </w:t>
            </w:r>
          </w:p>
          <w:p w14:paraId="3BCF180C" w14:textId="77777777" w:rsidR="001C534E" w:rsidRPr="0063469D" w:rsidRDefault="001C534E" w:rsidP="001C534E">
            <w:pPr>
              <w:spacing w:line="480" w:lineRule="auto"/>
              <w:rPr>
                <w:rFonts w:ascii="Times New Roman" w:hAnsi="Times New Roman" w:cs="Times New Roman"/>
                <w:bCs/>
                <w:sz w:val="24"/>
                <w:szCs w:val="24"/>
              </w:rPr>
            </w:pPr>
          </w:p>
          <w:p w14:paraId="12DA65B2"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Upon reflection of my work with 4, the agency advised that 4’s family may be neglecting by her, claiming that her daughter 5 provides most of the caring in the evening and night time.  She went on to explain that 4’s daughter, did not appear to care and “huffed” when asked to come and clear faeces from the carpet.  I reminded the agency that she needs to provide evidence for any incidents.  The agency failed to disclose that whenever they called 5 she would call in to her mother’s home to clean any faeces.  However, when I discussed this with 5 she explained that it was frustrating as they were of the opinion that this was included when they had arranged the care.  Upon reflection I understand that as part of the s126 information gathering stage, if the type of abuse was physical, it would be important to request a medical examination from a health expert (Social Services and Well-Being Wales Act, 2014).  If this were the case, then 4 would require a capacity assessment to determine whether she was able to consent to the medical examination (Brammer, 2020; Welsh Government, 2023).</w:t>
            </w:r>
          </w:p>
          <w:p w14:paraId="5F7C0F44" w14:textId="77777777" w:rsidR="001C534E" w:rsidRPr="0063469D" w:rsidRDefault="001C534E" w:rsidP="001C534E">
            <w:pPr>
              <w:spacing w:line="480" w:lineRule="auto"/>
              <w:rPr>
                <w:rFonts w:ascii="Times New Roman" w:hAnsi="Times New Roman" w:cs="Times New Roman"/>
                <w:bCs/>
                <w:sz w:val="24"/>
                <w:szCs w:val="24"/>
              </w:rPr>
            </w:pPr>
          </w:p>
          <w:p w14:paraId="356286FC"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During my visit I noticed that the living conditions were well presented, clean and tidy, I understand that this could have been completed as they were aware of my visit (Mantell, 2009; Rogers et al., 2015).  Upon reflection, if I was concerned that this was the case, I could complete an unannounced visit at a later date to determine the cleanliness (Brammer, 2020; Mantell, 2009).  A best interest </w:t>
            </w:r>
            <w:r w:rsidRPr="0063469D">
              <w:rPr>
                <w:rFonts w:ascii="Times New Roman" w:hAnsi="Times New Roman" w:cs="Times New Roman"/>
                <w:bCs/>
                <w:sz w:val="24"/>
                <w:szCs w:val="24"/>
              </w:rPr>
              <w:lastRenderedPageBreak/>
              <w:t xml:space="preserve">meeting concluded that the care agency were not suitable to care for 4 due to her complex care needs and dementia.  At the best interest meeting which included 4, 5, 6, the care agency, 4’s son 7, 4’s daughter in law 8 and I.  I explained the reason for the best interest meeting and who is the lead decision maker is.  During the meeting 7 became defensive and stated that I did not have the right to complete capacity assessment.  In applying the triangulation theory, I used his suggestion and explained the legislation, particularly the Mental Capacity Act 2005 which provided him with evidence based reasoning for my practice (Maclean, 2020).  </w:t>
            </w:r>
          </w:p>
          <w:p w14:paraId="1FE13EE0" w14:textId="77777777" w:rsidR="001C534E" w:rsidRPr="0063469D" w:rsidRDefault="001C534E" w:rsidP="001C534E">
            <w:pPr>
              <w:spacing w:line="480" w:lineRule="auto"/>
              <w:rPr>
                <w:rFonts w:ascii="Times New Roman" w:hAnsi="Times New Roman" w:cs="Times New Roman"/>
                <w:bCs/>
                <w:sz w:val="24"/>
                <w:szCs w:val="24"/>
              </w:rPr>
            </w:pPr>
          </w:p>
          <w:p w14:paraId="1F35DC3D" w14:textId="4A5E9633"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The meeting </w:t>
            </w:r>
            <w:r w:rsidRPr="0063469D">
              <w:rPr>
                <w:rFonts w:ascii="Times New Roman" w:hAnsi="Times New Roman" w:cs="Times New Roman"/>
                <w:bCs/>
                <w:sz w:val="24"/>
                <w:szCs w:val="24"/>
              </w:rPr>
              <w:t>concluded</w:t>
            </w:r>
            <w:r w:rsidRPr="0063469D">
              <w:rPr>
                <w:rFonts w:ascii="Times New Roman" w:hAnsi="Times New Roman" w:cs="Times New Roman"/>
                <w:bCs/>
                <w:sz w:val="24"/>
                <w:szCs w:val="24"/>
              </w:rPr>
              <w:t xml:space="preserve"> that the incident where 4 used kitchen wipes to wash her stoma care, was isolated and had not been repeated since the children removed the wipes.  Thus   Following a further consultation with the lead coordinator in the safeguarding team, they concluded that 4 was not an adult at risk, however she had care and support needs that can be addressed under part 3 and 4 of the Social Services and Well-Being Wales Act 2014 (Welsh Government, 2023).  Therefore, no further action under the safeguarding proceedings and I could carry on with the assessment (Welsh Government, 2023).    </w:t>
            </w:r>
          </w:p>
          <w:p w14:paraId="704EC0DC" w14:textId="77777777" w:rsidR="001C534E" w:rsidRPr="0063469D" w:rsidRDefault="001C534E" w:rsidP="001C534E">
            <w:pPr>
              <w:spacing w:line="480" w:lineRule="auto"/>
              <w:rPr>
                <w:rFonts w:ascii="Times New Roman" w:hAnsi="Times New Roman" w:cs="Times New Roman"/>
                <w:bCs/>
                <w:sz w:val="24"/>
                <w:szCs w:val="24"/>
              </w:rPr>
            </w:pPr>
          </w:p>
          <w:p w14:paraId="1849BAAD" w14:textId="77777777" w:rsidR="001C534E" w:rsidRPr="0063469D" w:rsidRDefault="001C534E" w:rsidP="001C534E">
            <w:pPr>
              <w:spacing w:line="480" w:lineRule="auto"/>
              <w:rPr>
                <w:rFonts w:ascii="Times New Roman" w:hAnsi="Times New Roman" w:cs="Times New Roman"/>
                <w:bCs/>
                <w:iCs/>
                <w:sz w:val="24"/>
                <w:szCs w:val="24"/>
              </w:rPr>
            </w:pPr>
            <w:r w:rsidRPr="0063469D">
              <w:rPr>
                <w:rFonts w:ascii="Times New Roman" w:hAnsi="Times New Roman" w:cs="Times New Roman"/>
                <w:bCs/>
                <w:sz w:val="24"/>
                <w:szCs w:val="24"/>
              </w:rPr>
              <w:t xml:space="preserve">Following the conclusion of s126 enquiries, myself and 4’s children determined that their mother’s current carers were not suitable, and the children agreed that they would privately arrange carers that were able to support 4’s need, discussion were held around their strengths as a family system (Cahill, 2018).  </w:t>
            </w:r>
            <w:r w:rsidRPr="0063469D">
              <w:rPr>
                <w:rFonts w:ascii="Times New Roman" w:hAnsi="Times New Roman" w:cs="Times New Roman"/>
                <w:bCs/>
                <w:iCs/>
                <w:sz w:val="24"/>
                <w:szCs w:val="24"/>
              </w:rPr>
              <w:t xml:space="preserve">In focussing on the strengths around 4, and “mapping” out her family as a resource highlighted that they are unable to support 4 alone for 24 hours a day (Cahill, 2018; Maclean, 2020).  </w:t>
            </w:r>
          </w:p>
          <w:p w14:paraId="5F8B30F9" w14:textId="77777777" w:rsidR="001C534E" w:rsidRPr="0063469D" w:rsidRDefault="001C534E" w:rsidP="001C534E">
            <w:pPr>
              <w:spacing w:line="480" w:lineRule="auto"/>
              <w:rPr>
                <w:rFonts w:ascii="Times New Roman" w:hAnsi="Times New Roman" w:cs="Times New Roman"/>
                <w:bCs/>
                <w:sz w:val="24"/>
                <w:szCs w:val="24"/>
              </w:rPr>
            </w:pPr>
          </w:p>
          <w:p w14:paraId="79E2AE26"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lastRenderedPageBreak/>
              <w:t>However, should the conclusion of the s126 enquiries lead to 4 requiring “immediate protection” or an “adult at risk and action to protect needed”, then within 7 days of the conclusion of s126 enquiries, a strategy meeting would be required (Welsh Government, 2023).  However, if immediate protection is required the strategy meeting would need to be completed without delay and identifying a place of safety for 4 (Welsh Government, 2023).  This was not the case with 4 and no strategy meeting was required.</w:t>
            </w:r>
          </w:p>
          <w:p w14:paraId="083FE503" w14:textId="77777777" w:rsidR="001C534E" w:rsidRPr="0063469D" w:rsidRDefault="001C534E" w:rsidP="001C534E">
            <w:pPr>
              <w:spacing w:line="480" w:lineRule="auto"/>
              <w:rPr>
                <w:rFonts w:ascii="Times New Roman" w:hAnsi="Times New Roman" w:cs="Times New Roman"/>
                <w:bCs/>
                <w:sz w:val="24"/>
                <w:szCs w:val="24"/>
              </w:rPr>
            </w:pPr>
          </w:p>
          <w:p w14:paraId="16416BA6"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Strategy meetings/discussions are chaired by the lead coordinator, in this case would have been the Senior Social Work Practitioner, from the Safeguarding team.  Practitioners required to be included in the strategy meeting/discussion should include those who have been involved in the safeguarding process (Welsh Government, 2023).  The strategy meeting should address the risks presented to the “adult at risk”, discussing the nature of the abuse and the risk of additional abuse to both the adult at risk and others (Welsh Government, 2023).  It is important for the meeting to discover whether others are at risk of abuse including children.  </w:t>
            </w:r>
          </w:p>
          <w:p w14:paraId="66CB84B0" w14:textId="77777777" w:rsidR="001C534E" w:rsidRPr="0063469D" w:rsidRDefault="001C534E" w:rsidP="001C534E">
            <w:pPr>
              <w:spacing w:line="480" w:lineRule="auto"/>
              <w:rPr>
                <w:rFonts w:ascii="Times New Roman" w:hAnsi="Times New Roman" w:cs="Times New Roman"/>
                <w:bCs/>
                <w:sz w:val="24"/>
                <w:szCs w:val="24"/>
              </w:rPr>
            </w:pPr>
          </w:p>
          <w:p w14:paraId="28AE356C"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The lead coordinator is required to accurately record the information gathered by myself and the agency (Welsh Government, 2023).  To record effectively, a lead coordinator is required to list all those involved in the information gathering stage.  They would also be required to point out that I had completed a capacity assessment that determined 4 was deemed as lacking in capacity and required to be supported by the local authority (Mantell, 2009; Welsh Government, 2022).  It is mandatory that lead coordinator completes a plan of action requesting that I completed a care plan under sections 19 and 24 of the Social Services and Well-Being Wales Act 2014.</w:t>
            </w:r>
          </w:p>
          <w:p w14:paraId="3E442FC6" w14:textId="77777777" w:rsidR="001C534E" w:rsidRPr="0063469D" w:rsidRDefault="001C534E" w:rsidP="001C534E">
            <w:pPr>
              <w:spacing w:line="480" w:lineRule="auto"/>
              <w:rPr>
                <w:rFonts w:ascii="Times New Roman" w:hAnsi="Times New Roman" w:cs="Times New Roman"/>
                <w:bCs/>
                <w:sz w:val="24"/>
                <w:szCs w:val="24"/>
              </w:rPr>
            </w:pPr>
          </w:p>
          <w:p w14:paraId="58E999F7"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lastRenderedPageBreak/>
              <w:t xml:space="preserve">Should the s126 enquires determine that 4 required “immediate protection”, then I would arrange this for her (Welsh Government, 2023).  Following removal, further strategy meetings would be arranged followed by a case conference (Welsh Government, 2023).  Additionally, if the conclusion of the s126 enquires were that 4 was deemed an “adult at risk and action to protect required”, another strategy meeting would be required and again followed by a case conference (Welsh Government, 2023).  Applications may be required to the Court of Protection in order to gain an adult supervision protection order, which will protect the adult from abuse (Welsh Government, 2023, Brammer, 2020).  Despite adult safeguarding changing significantly with the implementation of the Social Services and Well Being Wales Act 2014, Williams, (2017) states that more attention is required on barring, when considering adult Safeguarding.  </w:t>
            </w:r>
          </w:p>
          <w:p w14:paraId="14C48D2C" w14:textId="77777777" w:rsidR="001C534E" w:rsidRPr="0063469D" w:rsidRDefault="001C534E" w:rsidP="001C534E">
            <w:pPr>
              <w:spacing w:line="480" w:lineRule="auto"/>
              <w:rPr>
                <w:rFonts w:ascii="Times New Roman" w:hAnsi="Times New Roman" w:cs="Times New Roman"/>
                <w:bCs/>
                <w:sz w:val="24"/>
                <w:szCs w:val="24"/>
              </w:rPr>
            </w:pPr>
          </w:p>
          <w:p w14:paraId="53688ECD" w14:textId="77777777" w:rsidR="001C534E"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In conclusion, in contemplating my work with 4 I have learnt that considering a person vulnerable could be detrimental to the person (Banerjee, 2010; 2013; Bartlet, 2014; De Waal et al., 2013).  With safeguarding adults in mind, consent is vital to the process (Brammer, 2020).  An adult has many rights under several pieces of legislation, and safeguarding in Wales which include the Mental Capacity Act 2005.  The Mental Capacity Act ensures practitioners follow 5 main principles.  The principles include presuming capacity, despite physical or mental health illness (Bannerjee, 2010;2013; Cahill, 2018; De Waal et al., 2013; Dixion et al., 2021).  The principles also ensure that we do not override a person, despite family or I deem their choice to be unwise (Mental Capacity Act 2005).  Similar legislation is also applicable UK wide, with both Ireland and Scotland providing a different name for the piece of legislation (Brammer, 2020; Citizen’s Information Ireland, 2023).  When exploring further afield Australia also used similar principles (Kong, Coggon, Cooper, Dunn, and Keane, 2023).   </w:t>
            </w:r>
          </w:p>
          <w:p w14:paraId="6D3B22B1" w14:textId="77777777" w:rsidR="001C534E" w:rsidRPr="0063469D" w:rsidRDefault="001C534E" w:rsidP="001C534E">
            <w:pPr>
              <w:spacing w:line="480" w:lineRule="auto"/>
              <w:rPr>
                <w:rFonts w:ascii="Times New Roman" w:hAnsi="Times New Roman" w:cs="Times New Roman"/>
                <w:bCs/>
                <w:sz w:val="24"/>
                <w:szCs w:val="24"/>
              </w:rPr>
            </w:pPr>
          </w:p>
          <w:p w14:paraId="10AEC070" w14:textId="77777777" w:rsidR="001C534E"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4 was referred by the agency as they believed that 4 was an “adult at risk”.  Meaning that 4 was at risk of neglect, by her family (Welsh Government, 2023).  The SSWBW Act places a duty on practitioners to respond to adults who may be at risk of or experiencing abuse (Welsh government, 2023).  A further term used in legislation is “vulnerable”, it is argued that in providing a label, such as “vulnerable”, for someone places additional weakness to their situation (ADDSS, 2005).</w:t>
            </w:r>
          </w:p>
          <w:p w14:paraId="1B193DF7" w14:textId="77777777" w:rsidR="001C534E" w:rsidRPr="0063469D" w:rsidRDefault="001C534E" w:rsidP="001C534E">
            <w:pPr>
              <w:spacing w:line="480" w:lineRule="auto"/>
              <w:rPr>
                <w:rFonts w:ascii="Times New Roman" w:hAnsi="Times New Roman" w:cs="Times New Roman"/>
                <w:bCs/>
                <w:sz w:val="24"/>
                <w:szCs w:val="24"/>
              </w:rPr>
            </w:pPr>
          </w:p>
          <w:p w14:paraId="70FA237D" w14:textId="2E1A3974" w:rsidR="001C534E"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Upon reflection of the safeguarding procedures as a whole, I have learnt that it is vital to be clear and concise when explaining the reasoning for my information gathering (Welsh Government, 2023).  Martell, (2013) agrees as he states that communication is one of the most important skills as a social worker.  Additionally, when appropriate, it is important to adapt my communication style (Cahill, 2018; Higham, 2020). </w:t>
            </w:r>
          </w:p>
          <w:p w14:paraId="03EFA926" w14:textId="77777777" w:rsidR="001C534E" w:rsidRPr="0063469D" w:rsidRDefault="001C534E" w:rsidP="001C534E">
            <w:pPr>
              <w:spacing w:line="480" w:lineRule="auto"/>
              <w:rPr>
                <w:rFonts w:ascii="Times New Roman" w:hAnsi="Times New Roman" w:cs="Times New Roman"/>
                <w:bCs/>
                <w:sz w:val="24"/>
                <w:szCs w:val="24"/>
              </w:rPr>
            </w:pPr>
          </w:p>
          <w:p w14:paraId="107783D9" w14:textId="5ABF9696" w:rsidR="001C534E"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Safeguarding procedures in the Local Authority I work for, have created a Safeguarding Team where the Senior Social Work Practitioners become the lead coordinators as set out by the SSWBW Act 2014 (Welsh Government, 2023). I understand that s126 of the SSWBW Act 2014, places a duty to gather information to satisfy an enquiry.</w:t>
            </w:r>
            <w:r>
              <w:rPr>
                <w:rFonts w:ascii="Times New Roman" w:hAnsi="Times New Roman" w:cs="Times New Roman"/>
                <w:bCs/>
                <w:sz w:val="24"/>
                <w:szCs w:val="24"/>
              </w:rPr>
              <w:t xml:space="preserve">  </w:t>
            </w:r>
            <w:r>
              <w:rPr>
                <w:rFonts w:ascii="Times New Roman" w:hAnsi="Times New Roman" w:cs="Times New Roman"/>
                <w:bCs/>
                <w:sz w:val="24"/>
                <w:szCs w:val="24"/>
              </w:rPr>
              <w:t>SSWBW Act 2014’s principles places 4 in the centre of the assessment, and upon reflection, I feel I have improved since completing my work with 4.  I have seen the importance of reflecting on practice and implementing improvements with the next person (Mantell, 2009; 2013; Martin, 2010 Rogers et al., 2015).</w:t>
            </w:r>
          </w:p>
          <w:p w14:paraId="5409C5B7" w14:textId="77777777" w:rsidR="001C534E" w:rsidRPr="0063469D" w:rsidRDefault="001C534E" w:rsidP="001C534E">
            <w:pPr>
              <w:spacing w:line="480" w:lineRule="auto"/>
              <w:rPr>
                <w:rFonts w:ascii="Times New Roman" w:hAnsi="Times New Roman" w:cs="Times New Roman"/>
                <w:bCs/>
                <w:sz w:val="24"/>
                <w:szCs w:val="24"/>
              </w:rPr>
            </w:pPr>
          </w:p>
          <w:p w14:paraId="15F2EBED" w14:textId="77777777" w:rsidR="001C534E" w:rsidRPr="0063469D" w:rsidRDefault="001C534E" w:rsidP="001C534E">
            <w:pPr>
              <w:spacing w:line="480" w:lineRule="auto"/>
              <w:rPr>
                <w:rFonts w:ascii="Times New Roman" w:hAnsi="Times New Roman" w:cs="Times New Roman"/>
                <w:bCs/>
                <w:sz w:val="24"/>
                <w:szCs w:val="24"/>
              </w:rPr>
            </w:pPr>
            <w:r w:rsidRPr="0063469D">
              <w:rPr>
                <w:rFonts w:ascii="Times New Roman" w:hAnsi="Times New Roman" w:cs="Times New Roman"/>
                <w:bCs/>
                <w:sz w:val="24"/>
                <w:szCs w:val="24"/>
              </w:rPr>
              <w:t xml:space="preserve">When considering theory around safeguarding 4, it could be explained by both Caplan, (1965) and Golan, (1974) that 4’s children were experiencing crisis.  Leading to them being unable to focus nor </w:t>
            </w:r>
            <w:r w:rsidRPr="0063469D">
              <w:rPr>
                <w:rFonts w:ascii="Times New Roman" w:hAnsi="Times New Roman" w:cs="Times New Roman"/>
                <w:bCs/>
                <w:sz w:val="24"/>
                <w:szCs w:val="24"/>
              </w:rPr>
              <w:lastRenderedPageBreak/>
              <w:t>accept new information (Caplan, 1965; Golan, 1974).  I have now included follow up emails, texts or letters, when discussing safeguarding issues.  This is to ensure that family members experiencing crisis are supported through, without misunderstanding. (Martell, 2009; 2013; Caplan, 1965; Roberts, 2005).</w:t>
            </w:r>
          </w:p>
          <w:p w14:paraId="2351B2E6" w14:textId="76E5645A" w:rsidR="001C534E" w:rsidRPr="00D93D63" w:rsidRDefault="001C534E" w:rsidP="001C534E">
            <w:pPr>
              <w:spacing w:line="360" w:lineRule="auto"/>
              <w:rPr>
                <w:rFonts w:ascii="Times New Roman" w:hAnsi="Times New Roman" w:cs="Times New Roman"/>
                <w:bCs/>
                <w:sz w:val="24"/>
                <w:szCs w:val="24"/>
              </w:rPr>
            </w:pPr>
            <w:r w:rsidRPr="00D93D63">
              <w:rPr>
                <w:rFonts w:ascii="Times New Roman" w:hAnsi="Times New Roman" w:cs="Times New Roman"/>
                <w:bCs/>
                <w:sz w:val="24"/>
                <w:szCs w:val="24"/>
              </w:rPr>
              <w:t xml:space="preserve">Word </w:t>
            </w:r>
            <w:r>
              <w:rPr>
                <w:rFonts w:ascii="Times New Roman" w:hAnsi="Times New Roman" w:cs="Times New Roman"/>
                <w:bCs/>
                <w:sz w:val="24"/>
                <w:szCs w:val="24"/>
              </w:rPr>
              <w:t>count 36</w:t>
            </w:r>
            <w:r w:rsidR="00E8486C">
              <w:rPr>
                <w:rFonts w:ascii="Times New Roman" w:hAnsi="Times New Roman" w:cs="Times New Roman"/>
                <w:bCs/>
                <w:sz w:val="24"/>
                <w:szCs w:val="24"/>
              </w:rPr>
              <w:t>45</w:t>
            </w: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A1E"/>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686"/>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534E"/>
    <w:rsid w:val="001D229F"/>
    <w:rsid w:val="001E2EB6"/>
    <w:rsid w:val="001F4552"/>
    <w:rsid w:val="002019EB"/>
    <w:rsid w:val="00204B58"/>
    <w:rsid w:val="00205051"/>
    <w:rsid w:val="00211F65"/>
    <w:rsid w:val="00214047"/>
    <w:rsid w:val="00214430"/>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C79B9"/>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02"/>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42E6"/>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2B5"/>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86C"/>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F67"/>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TotalTime>
  <Pages>14</Pages>
  <Words>3850</Words>
  <Characters>19980</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Sandra John</cp:lastModifiedBy>
  <cp:revision>11</cp:revision>
  <cp:lastPrinted>2020-02-11T19:20:00Z</cp:lastPrinted>
  <dcterms:created xsi:type="dcterms:W3CDTF">2024-02-11T17:11:00Z</dcterms:created>
  <dcterms:modified xsi:type="dcterms:W3CDTF">2024-02-14T20:40:00Z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