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7FA66" w14:textId="6F9DAD64" w:rsidR="006416B5" w:rsidRPr="00B41BA4" w:rsidRDefault="009D6274">
      <w:pPr>
        <w:rPr>
          <w:rFonts w:ascii="Arial" w:hAnsi="Arial" w:cs="Arial"/>
        </w:rPr>
      </w:pPr>
      <w:r w:rsidRPr="00B41BA4">
        <w:rPr>
          <w:rFonts w:ascii="Arial" w:hAnsi="Arial" w:cs="Arial"/>
        </w:rPr>
        <w:t>Emma THOMAS – Student number 2117853</w:t>
      </w:r>
    </w:p>
    <w:p w14:paraId="0F11BF21" w14:textId="28B897A8" w:rsidR="009D6274" w:rsidRPr="00B41BA4" w:rsidRDefault="009D6274">
      <w:pPr>
        <w:rPr>
          <w:rFonts w:ascii="Arial" w:hAnsi="Arial" w:cs="Arial"/>
          <w:b/>
          <w:bCs/>
        </w:rPr>
      </w:pPr>
      <w:r w:rsidRPr="00B41BA4">
        <w:rPr>
          <w:rFonts w:ascii="Arial" w:hAnsi="Arial" w:cs="Arial"/>
          <w:b/>
          <w:bCs/>
        </w:rPr>
        <w:t>Essay 1</w:t>
      </w:r>
    </w:p>
    <w:p w14:paraId="4467D2FC" w14:textId="32D1E867" w:rsidR="006F1195" w:rsidRPr="00B41BA4" w:rsidRDefault="00C533B9" w:rsidP="006F1195">
      <w:pPr>
        <w:rPr>
          <w:rFonts w:ascii="Arial" w:eastAsia="Times New Roman" w:hAnsi="Arial" w:cs="Arial"/>
        </w:rPr>
      </w:pPr>
      <w:r w:rsidRPr="00B41BA4">
        <w:rPr>
          <w:rFonts w:ascii="Arial" w:eastAsia="Times New Roman" w:hAnsi="Arial" w:cs="Arial"/>
        </w:rPr>
        <w:t>The United Kingdom is a diverse island and</w:t>
      </w:r>
      <w:r w:rsidR="006F1195" w:rsidRPr="00B41BA4">
        <w:rPr>
          <w:rFonts w:ascii="Arial" w:eastAsia="Times New Roman" w:hAnsi="Arial" w:cs="Arial"/>
        </w:rPr>
        <w:t xml:space="preserve"> </w:t>
      </w:r>
      <w:r w:rsidR="006F1195" w:rsidRPr="00B41BA4">
        <w:rPr>
          <w:rFonts w:ascii="Arial" w:eastAsia="Times New Roman" w:hAnsi="Arial" w:cs="Arial"/>
          <w:lang w:eastAsia="en-GB"/>
        </w:rPr>
        <w:t>different values and cultur</w:t>
      </w:r>
      <w:r w:rsidRPr="00B41BA4">
        <w:rPr>
          <w:rFonts w:ascii="Arial" w:eastAsia="Times New Roman" w:hAnsi="Arial" w:cs="Arial"/>
          <w:lang w:eastAsia="en-GB"/>
        </w:rPr>
        <w:t xml:space="preserve">es </w:t>
      </w:r>
      <w:r w:rsidR="006F1195" w:rsidRPr="00B41BA4">
        <w:rPr>
          <w:rFonts w:ascii="Arial" w:eastAsia="Times New Roman" w:hAnsi="Arial" w:cs="Arial"/>
          <w:lang w:eastAsia="en-GB"/>
        </w:rPr>
        <w:t xml:space="preserve">within diverse communities has impacted upon policing and multi-culturalism has </w:t>
      </w:r>
      <w:r w:rsidRPr="00B41BA4">
        <w:rPr>
          <w:rFonts w:ascii="Arial" w:eastAsia="Times New Roman" w:hAnsi="Arial" w:cs="Arial"/>
          <w:lang w:eastAsia="en-GB"/>
        </w:rPr>
        <w:t xml:space="preserve">greatly </w:t>
      </w:r>
      <w:r w:rsidR="006F1195" w:rsidRPr="00B41BA4">
        <w:rPr>
          <w:rFonts w:ascii="Arial" w:eastAsia="Times New Roman" w:hAnsi="Arial" w:cs="Arial"/>
          <w:lang w:eastAsia="en-GB"/>
        </w:rPr>
        <w:t>affected policing.</w:t>
      </w:r>
      <w:r w:rsidRPr="00B41BA4">
        <w:rPr>
          <w:rFonts w:ascii="Arial" w:eastAsia="Times New Roman" w:hAnsi="Arial" w:cs="Arial"/>
          <w:lang w:eastAsia="en-GB"/>
        </w:rPr>
        <w:t xml:space="preserve"> </w:t>
      </w:r>
      <w:r w:rsidR="006F1195" w:rsidRPr="00B41BA4">
        <w:rPr>
          <w:rFonts w:ascii="Arial" w:eastAsia="Times New Roman" w:hAnsi="Arial" w:cs="Arial"/>
        </w:rPr>
        <w:t>Winters</w:t>
      </w:r>
      <w:r w:rsidR="00600AD6">
        <w:rPr>
          <w:rFonts w:ascii="Arial" w:eastAsia="Times New Roman" w:hAnsi="Arial" w:cs="Arial"/>
        </w:rPr>
        <w:t>,</w:t>
      </w:r>
      <w:r w:rsidR="006F1195" w:rsidRPr="00B41BA4">
        <w:rPr>
          <w:rFonts w:ascii="Arial" w:eastAsia="Times New Roman" w:hAnsi="Arial" w:cs="Arial"/>
        </w:rPr>
        <w:t xml:space="preserve"> (2014) acknowledges that there are multiples definitions for diversity and multicultural communities. One of the key themes they identify in these definitions is that inclusivity requires a mixture of different ethnicities. Within the police service this is paramount to investigations and public cooperation as seen throughout the nine Peelian principles which state that for the police to best serve the public</w:t>
      </w:r>
      <w:r w:rsidR="00EE7CDC" w:rsidRPr="00B41BA4">
        <w:rPr>
          <w:rFonts w:ascii="Arial" w:eastAsia="Times New Roman" w:hAnsi="Arial" w:cs="Arial"/>
        </w:rPr>
        <w:t>,</w:t>
      </w:r>
      <w:r w:rsidR="006F1195" w:rsidRPr="00B41BA4">
        <w:rPr>
          <w:rFonts w:ascii="Arial" w:eastAsia="Times New Roman" w:hAnsi="Arial" w:cs="Arial"/>
        </w:rPr>
        <w:t xml:space="preserve"> they must have their trust and cooperation.</w:t>
      </w:r>
      <w:r w:rsidR="008120E5" w:rsidRPr="00B41BA4">
        <w:rPr>
          <w:rFonts w:ascii="Arial" w:eastAsia="Times New Roman" w:hAnsi="Arial" w:cs="Arial"/>
        </w:rPr>
        <w:t xml:space="preserve"> (Lewis</w:t>
      </w:r>
      <w:r w:rsidR="00600AD6">
        <w:rPr>
          <w:rFonts w:ascii="Arial" w:eastAsia="Times New Roman" w:hAnsi="Arial" w:cs="Arial"/>
        </w:rPr>
        <w:t>,</w:t>
      </w:r>
      <w:r w:rsidR="008120E5" w:rsidRPr="00B41BA4">
        <w:rPr>
          <w:rFonts w:ascii="Arial" w:eastAsia="Times New Roman" w:hAnsi="Arial" w:cs="Arial"/>
        </w:rPr>
        <w:t xml:space="preserve"> 2011). </w:t>
      </w:r>
      <w:r w:rsidR="00EE7CDC" w:rsidRPr="00B41BA4">
        <w:rPr>
          <w:rFonts w:ascii="Arial" w:eastAsia="Times New Roman" w:hAnsi="Arial" w:cs="Arial"/>
        </w:rPr>
        <w:t>H</w:t>
      </w:r>
      <w:r w:rsidR="006F1195" w:rsidRPr="00B41BA4">
        <w:rPr>
          <w:rFonts w:ascii="Arial" w:eastAsia="Times New Roman" w:hAnsi="Arial" w:cs="Arial"/>
        </w:rPr>
        <w:t xml:space="preserve">aving a representative workforce of the communities, </w:t>
      </w:r>
      <w:r w:rsidR="00EE7CDC" w:rsidRPr="00B41BA4">
        <w:rPr>
          <w:rFonts w:ascii="Arial" w:eastAsia="Times New Roman" w:hAnsi="Arial" w:cs="Arial"/>
        </w:rPr>
        <w:t>means there is improved</w:t>
      </w:r>
      <w:r w:rsidR="006F1195" w:rsidRPr="00B41BA4">
        <w:rPr>
          <w:rFonts w:ascii="Arial" w:eastAsia="Times New Roman" w:hAnsi="Arial" w:cs="Arial"/>
        </w:rPr>
        <w:t xml:space="preserve"> engage</w:t>
      </w:r>
      <w:r w:rsidR="00EE7CDC" w:rsidRPr="00B41BA4">
        <w:rPr>
          <w:rFonts w:ascii="Arial" w:eastAsia="Times New Roman" w:hAnsi="Arial" w:cs="Arial"/>
        </w:rPr>
        <w:t>ment</w:t>
      </w:r>
      <w:r w:rsidR="006F1195" w:rsidRPr="00B41BA4">
        <w:rPr>
          <w:rFonts w:ascii="Arial" w:eastAsia="Times New Roman" w:hAnsi="Arial" w:cs="Arial"/>
        </w:rPr>
        <w:t xml:space="preserve"> with the residents</w:t>
      </w:r>
      <w:r w:rsidR="00EE7CDC" w:rsidRPr="00B41BA4">
        <w:rPr>
          <w:rFonts w:ascii="Arial" w:eastAsia="Times New Roman" w:hAnsi="Arial" w:cs="Arial"/>
        </w:rPr>
        <w:t xml:space="preserve"> who</w:t>
      </w:r>
      <w:r w:rsidR="006F1195" w:rsidRPr="00B41BA4">
        <w:rPr>
          <w:rFonts w:ascii="Arial" w:eastAsia="Times New Roman" w:hAnsi="Arial" w:cs="Arial"/>
        </w:rPr>
        <w:t xml:space="preserve"> </w:t>
      </w:r>
      <w:r w:rsidR="00EE7CDC" w:rsidRPr="00B41BA4">
        <w:rPr>
          <w:rFonts w:ascii="Arial" w:eastAsia="Times New Roman" w:hAnsi="Arial" w:cs="Arial"/>
        </w:rPr>
        <w:t xml:space="preserve">in response, </w:t>
      </w:r>
      <w:r w:rsidR="006F1195" w:rsidRPr="00B41BA4">
        <w:rPr>
          <w:rFonts w:ascii="Arial" w:eastAsia="Times New Roman" w:hAnsi="Arial" w:cs="Arial"/>
        </w:rPr>
        <w:t>are more</w:t>
      </w:r>
      <w:r w:rsidR="00723FFC" w:rsidRPr="00B41BA4">
        <w:rPr>
          <w:rFonts w:ascii="Arial" w:eastAsia="Times New Roman" w:hAnsi="Arial" w:cs="Arial"/>
        </w:rPr>
        <w:t xml:space="preserve"> plausible </w:t>
      </w:r>
      <w:r w:rsidR="006F1195" w:rsidRPr="00B41BA4">
        <w:rPr>
          <w:rFonts w:ascii="Arial" w:eastAsia="Times New Roman" w:hAnsi="Arial" w:cs="Arial"/>
        </w:rPr>
        <w:t xml:space="preserve">to engage. </w:t>
      </w:r>
    </w:p>
    <w:p w14:paraId="5E15EDFA" w14:textId="6DB17AAE" w:rsidR="006F1195" w:rsidRPr="00B41BA4" w:rsidRDefault="006F1195" w:rsidP="006F1195">
      <w:pPr>
        <w:rPr>
          <w:rFonts w:ascii="Arial" w:eastAsia="Times New Roman" w:hAnsi="Arial" w:cs="Arial"/>
        </w:rPr>
      </w:pPr>
      <w:r w:rsidRPr="00B41BA4">
        <w:rPr>
          <w:rFonts w:ascii="Arial" w:eastAsia="Times New Roman" w:hAnsi="Arial" w:cs="Arial"/>
        </w:rPr>
        <w:t xml:space="preserve">Having a diverse community to </w:t>
      </w:r>
      <w:r w:rsidR="00723FFC" w:rsidRPr="00B41BA4">
        <w:rPr>
          <w:rFonts w:ascii="Arial" w:eastAsia="Times New Roman" w:hAnsi="Arial" w:cs="Arial"/>
        </w:rPr>
        <w:t>serve</w:t>
      </w:r>
      <w:r w:rsidRPr="00B41BA4">
        <w:rPr>
          <w:rFonts w:ascii="Arial" w:eastAsia="Times New Roman" w:hAnsi="Arial" w:cs="Arial"/>
        </w:rPr>
        <w:t>, has impacted on police recruit</w:t>
      </w:r>
      <w:r w:rsidR="00723FFC" w:rsidRPr="00B41BA4">
        <w:rPr>
          <w:rFonts w:ascii="Arial" w:eastAsia="Times New Roman" w:hAnsi="Arial" w:cs="Arial"/>
        </w:rPr>
        <w:t>ment</w:t>
      </w:r>
      <w:r w:rsidRPr="00B41BA4">
        <w:rPr>
          <w:rFonts w:ascii="Arial" w:eastAsia="Times New Roman" w:hAnsi="Arial" w:cs="Arial"/>
        </w:rPr>
        <w:t xml:space="preserve">. The UK is becoming a more diverse country, in 2019 it was estimated that 84.8% of the population identified themselves as white, however other ethnic groups saw a large increase from the 2011 census, indication that that ethnic minorities are rising in the population. (Office of National Statistics, 2021) The Police must represent the community they serve, </w:t>
      </w:r>
      <w:r w:rsidR="006A23A0" w:rsidRPr="00B41BA4">
        <w:rPr>
          <w:rFonts w:ascii="Arial" w:eastAsia="Times New Roman" w:hAnsi="Arial" w:cs="Arial"/>
        </w:rPr>
        <w:t>for the purpose of</w:t>
      </w:r>
      <w:r w:rsidRPr="00B41BA4">
        <w:rPr>
          <w:rFonts w:ascii="Arial" w:eastAsia="Times New Roman" w:hAnsi="Arial" w:cs="Arial"/>
        </w:rPr>
        <w:t xml:space="preserve"> </w:t>
      </w:r>
      <w:r w:rsidR="006A23A0" w:rsidRPr="00B41BA4">
        <w:rPr>
          <w:rFonts w:ascii="Arial" w:eastAsia="Times New Roman" w:hAnsi="Arial" w:cs="Arial"/>
        </w:rPr>
        <w:t>understanding</w:t>
      </w:r>
      <w:r w:rsidRPr="00B41BA4">
        <w:rPr>
          <w:rFonts w:ascii="Arial" w:eastAsia="Times New Roman" w:hAnsi="Arial" w:cs="Arial"/>
        </w:rPr>
        <w:t xml:space="preserve"> their individual needs and to ensure trust and confidence. </w:t>
      </w:r>
      <w:r w:rsidR="00723FFC" w:rsidRPr="00B41BA4">
        <w:rPr>
          <w:rFonts w:ascii="Arial" w:eastAsia="Times New Roman" w:hAnsi="Arial" w:cs="Arial"/>
        </w:rPr>
        <w:t xml:space="preserve">Hopkins, (2020) </w:t>
      </w:r>
      <w:r w:rsidR="005D6C8A" w:rsidRPr="00B41BA4">
        <w:rPr>
          <w:rFonts w:ascii="Arial" w:eastAsia="Times New Roman" w:hAnsi="Arial" w:cs="Arial"/>
        </w:rPr>
        <w:t>identifies that</w:t>
      </w:r>
      <w:r w:rsidR="00723FFC" w:rsidRPr="00B41BA4">
        <w:rPr>
          <w:rFonts w:ascii="Arial" w:eastAsia="Times New Roman" w:hAnsi="Arial" w:cs="Arial"/>
        </w:rPr>
        <w:t xml:space="preserve"> during the recruitment process assessors will </w:t>
      </w:r>
      <w:r w:rsidRPr="00B41BA4">
        <w:rPr>
          <w:rFonts w:ascii="Arial" w:eastAsia="Times New Roman" w:hAnsi="Arial" w:cs="Arial"/>
        </w:rPr>
        <w:t xml:space="preserve">use scenarios that BAME persons are more </w:t>
      </w:r>
      <w:r w:rsidR="00723FFC" w:rsidRPr="00B41BA4">
        <w:rPr>
          <w:rFonts w:ascii="Arial" w:eastAsia="Times New Roman" w:hAnsi="Arial" w:cs="Arial"/>
        </w:rPr>
        <w:t xml:space="preserve">probable </w:t>
      </w:r>
      <w:r w:rsidRPr="00B41BA4">
        <w:rPr>
          <w:rFonts w:ascii="Arial" w:eastAsia="Times New Roman" w:hAnsi="Arial" w:cs="Arial"/>
        </w:rPr>
        <w:t xml:space="preserve">to have encountered; and timings of recruitment processes have had to change, to be inclusive of religious dates and ensuring everyone has the same starting point. </w:t>
      </w:r>
    </w:p>
    <w:p w14:paraId="0A578742" w14:textId="2931800C" w:rsidR="006F1195" w:rsidRPr="00B41BA4" w:rsidRDefault="006F1195" w:rsidP="00E97011">
      <w:pPr>
        <w:rPr>
          <w:rFonts w:ascii="Arial" w:eastAsia="Times New Roman" w:hAnsi="Arial" w:cs="Arial"/>
          <w:shd w:val="clear" w:color="auto" w:fill="FFFFFF"/>
        </w:rPr>
      </w:pPr>
      <w:r w:rsidRPr="00B41BA4">
        <w:rPr>
          <w:rFonts w:ascii="Arial" w:eastAsia="Times New Roman" w:hAnsi="Arial" w:cs="Arial"/>
          <w:shd w:val="clear" w:color="auto" w:fill="FFFFFF"/>
        </w:rPr>
        <w:t xml:space="preserve">An </w:t>
      </w:r>
      <w:r w:rsidR="00D70DA2" w:rsidRPr="00B41BA4">
        <w:rPr>
          <w:rFonts w:ascii="Arial" w:eastAsia="Times New Roman" w:hAnsi="Arial" w:cs="Arial"/>
          <w:shd w:val="clear" w:color="auto" w:fill="FFFFFF"/>
        </w:rPr>
        <w:t xml:space="preserve">instance </w:t>
      </w:r>
      <w:r w:rsidRPr="00B41BA4">
        <w:rPr>
          <w:rFonts w:ascii="Arial" w:eastAsia="Times New Roman" w:hAnsi="Arial" w:cs="Arial"/>
          <w:shd w:val="clear" w:color="auto" w:fill="FFFFFF"/>
        </w:rPr>
        <w:t xml:space="preserve">of how multi-culture has affected policing is recognition of the misuse of the so-called "Sus Law" by The Metropolitan Police in the late 1970s and early 1980s. </w:t>
      </w:r>
      <w:r w:rsidR="00E97011" w:rsidRPr="00B41BA4">
        <w:rPr>
          <w:rFonts w:ascii="Arial" w:eastAsia="Times New Roman" w:hAnsi="Arial" w:cs="Arial"/>
          <w:shd w:val="clear" w:color="auto" w:fill="FFFFFF"/>
        </w:rPr>
        <w:t>(Tyler</w:t>
      </w:r>
      <w:r w:rsidR="00600AD6">
        <w:rPr>
          <w:rFonts w:ascii="Arial" w:eastAsia="Times New Roman" w:hAnsi="Arial" w:cs="Arial"/>
          <w:shd w:val="clear" w:color="auto" w:fill="FFFFFF"/>
        </w:rPr>
        <w:t>,</w:t>
      </w:r>
      <w:r w:rsidR="00E97011" w:rsidRPr="00B41BA4">
        <w:rPr>
          <w:rFonts w:ascii="Arial" w:eastAsia="Times New Roman" w:hAnsi="Arial" w:cs="Arial"/>
          <w:shd w:val="clear" w:color="auto" w:fill="FFFFFF"/>
        </w:rPr>
        <w:t xml:space="preserve"> 2010). </w:t>
      </w:r>
      <w:r w:rsidRPr="00B41BA4">
        <w:rPr>
          <w:rFonts w:ascii="Arial" w:eastAsia="Times New Roman" w:hAnsi="Arial" w:cs="Arial"/>
          <w:shd w:val="clear" w:color="auto" w:fill="FFFFFF"/>
        </w:rPr>
        <w:t xml:space="preserve">This law allowed an officer to stop, search, and possibly arrest someone if they were in violation of section 4 of </w:t>
      </w:r>
      <w:r w:rsidR="00C20F96" w:rsidRPr="00B41BA4">
        <w:rPr>
          <w:rFonts w:ascii="Arial" w:hAnsi="Arial" w:cs="Arial"/>
          <w:i/>
          <w:iCs/>
          <w:shd w:val="clear" w:color="auto" w:fill="FFFFFF"/>
        </w:rPr>
        <w:t>The Vagrancy Act 1824</w:t>
      </w:r>
      <w:r w:rsidR="00C20F96" w:rsidRPr="00B41BA4">
        <w:rPr>
          <w:rFonts w:ascii="Arial" w:hAnsi="Arial" w:cs="Arial"/>
          <w:shd w:val="clear" w:color="auto" w:fill="FFFFFF"/>
        </w:rPr>
        <w:t> (5 Geo. 4. c. 83)</w:t>
      </w:r>
      <w:r w:rsidR="00EE4E3D" w:rsidRPr="00B41BA4">
        <w:rPr>
          <w:rFonts w:ascii="Arial" w:hAnsi="Arial" w:cs="Arial"/>
          <w:shd w:val="clear" w:color="auto" w:fill="FFFFFF"/>
        </w:rPr>
        <w:t>.</w:t>
      </w:r>
      <w:r w:rsidR="00C20F96" w:rsidRPr="00B41BA4">
        <w:rPr>
          <w:rFonts w:ascii="Arial" w:hAnsi="Arial" w:cs="Arial"/>
          <w:shd w:val="clear" w:color="auto" w:fill="FFFFFF"/>
        </w:rPr>
        <w:t> </w:t>
      </w:r>
      <w:r w:rsidRPr="00B41BA4">
        <w:rPr>
          <w:rFonts w:ascii="Arial" w:eastAsia="Times New Roman" w:hAnsi="Arial" w:cs="Arial"/>
          <w:shd w:val="clear" w:color="auto" w:fill="FFFFFF"/>
        </w:rPr>
        <w:t xml:space="preserve">This was </w:t>
      </w:r>
      <w:r w:rsidR="00D70DA2" w:rsidRPr="00B41BA4">
        <w:rPr>
          <w:rFonts w:ascii="Arial" w:eastAsia="Times New Roman" w:hAnsi="Arial" w:cs="Arial"/>
          <w:shd w:val="clear" w:color="auto" w:fill="FFFFFF"/>
        </w:rPr>
        <w:t xml:space="preserve">designed, </w:t>
      </w:r>
      <w:r w:rsidRPr="00B41BA4">
        <w:rPr>
          <w:rFonts w:ascii="Arial" w:eastAsia="Times New Roman" w:hAnsi="Arial" w:cs="Arial"/>
          <w:shd w:val="clear" w:color="auto" w:fill="FFFFFF"/>
        </w:rPr>
        <w:t>to deal with public disorder, begging, and vagrancy as well as suspicions that the subject had "the intent" to commit a crime. This law was tried without a jury and based solely on a police officer's evidence. It was established that the sus law, and the disproportionate number of young black adolescents who were stopped and searched, were to blame for the deterioration of the relationship and trust between the police and the black community (Terrill</w:t>
      </w:r>
      <w:r w:rsidR="00600AD6">
        <w:rPr>
          <w:rFonts w:ascii="Arial" w:eastAsia="Times New Roman" w:hAnsi="Arial" w:cs="Arial"/>
          <w:shd w:val="clear" w:color="auto" w:fill="FFFFFF"/>
        </w:rPr>
        <w:t xml:space="preserve">, </w:t>
      </w:r>
      <w:r w:rsidR="00600AD6" w:rsidRPr="00B41BA4">
        <w:rPr>
          <w:rFonts w:ascii="Arial" w:eastAsia="Times New Roman" w:hAnsi="Arial" w:cs="Arial"/>
          <w:shd w:val="clear" w:color="auto" w:fill="FFFFFF"/>
        </w:rPr>
        <w:t>1989</w:t>
      </w:r>
      <w:r w:rsidRPr="00B41BA4">
        <w:rPr>
          <w:rFonts w:ascii="Arial" w:eastAsia="Times New Roman" w:hAnsi="Arial" w:cs="Arial"/>
          <w:shd w:val="clear" w:color="auto" w:fill="FFFFFF"/>
        </w:rPr>
        <w:t xml:space="preserve">). </w:t>
      </w:r>
    </w:p>
    <w:p w14:paraId="5AECB6FB" w14:textId="0EC2D9BB" w:rsidR="006F1195" w:rsidRPr="00B41BA4" w:rsidRDefault="00D70DA2" w:rsidP="006F1195">
      <w:pPr>
        <w:rPr>
          <w:rFonts w:ascii="Arial" w:eastAsia="Times New Roman" w:hAnsi="Arial" w:cs="Arial"/>
          <w:shd w:val="clear" w:color="auto" w:fill="FFFFFF"/>
        </w:rPr>
      </w:pPr>
      <w:r w:rsidRPr="00B41BA4">
        <w:rPr>
          <w:rFonts w:ascii="Arial" w:eastAsia="Times New Roman" w:hAnsi="Arial" w:cs="Arial"/>
          <w:shd w:val="clear" w:color="auto" w:fill="FFFFFF"/>
        </w:rPr>
        <w:t>S</w:t>
      </w:r>
      <w:r w:rsidR="006F1195" w:rsidRPr="00B41BA4">
        <w:rPr>
          <w:rFonts w:ascii="Arial" w:eastAsia="Times New Roman" w:hAnsi="Arial" w:cs="Arial"/>
          <w:shd w:val="clear" w:color="auto" w:fill="FFFFFF"/>
        </w:rPr>
        <w:t>top and search first gained widespread attention in the country</w:t>
      </w:r>
      <w:r w:rsidRPr="00B41BA4">
        <w:rPr>
          <w:rFonts w:ascii="Arial" w:eastAsia="Times New Roman" w:hAnsi="Arial" w:cs="Arial"/>
          <w:shd w:val="clear" w:color="auto" w:fill="FFFFFF"/>
        </w:rPr>
        <w:t xml:space="preserve"> with the Brixton riots</w:t>
      </w:r>
      <w:r w:rsidR="006F1195" w:rsidRPr="00B41BA4">
        <w:rPr>
          <w:rFonts w:ascii="Arial" w:eastAsia="Times New Roman" w:hAnsi="Arial" w:cs="Arial"/>
          <w:shd w:val="clear" w:color="auto" w:fill="FFFFFF"/>
        </w:rPr>
        <w:t>. Police initiated Operation Swamp in 1981 in an effort to combat street crime in south London. (Peplow</w:t>
      </w:r>
      <w:r w:rsidR="00600AD6">
        <w:rPr>
          <w:rFonts w:ascii="Arial" w:eastAsia="Times New Roman" w:hAnsi="Arial" w:cs="Arial"/>
          <w:shd w:val="clear" w:color="auto" w:fill="FFFFFF"/>
        </w:rPr>
        <w:t>,</w:t>
      </w:r>
      <w:r w:rsidR="006F1195" w:rsidRPr="00B41BA4">
        <w:rPr>
          <w:rFonts w:ascii="Arial" w:eastAsia="Times New Roman" w:hAnsi="Arial" w:cs="Arial"/>
          <w:shd w:val="clear" w:color="auto" w:fill="FFFFFF"/>
        </w:rPr>
        <w:t xml:space="preserve"> 2019). Numerous young black males were stopped and searched in Brixton, by police using</w:t>
      </w:r>
      <w:r w:rsidRPr="00B41BA4">
        <w:rPr>
          <w:rFonts w:ascii="Arial" w:eastAsia="Times New Roman" w:hAnsi="Arial" w:cs="Arial"/>
          <w:shd w:val="clear" w:color="auto" w:fill="FFFFFF"/>
        </w:rPr>
        <w:t xml:space="preserve"> these</w:t>
      </w:r>
      <w:r w:rsidR="006F1195" w:rsidRPr="00B41BA4">
        <w:rPr>
          <w:rFonts w:ascii="Arial" w:eastAsia="Times New Roman" w:hAnsi="Arial" w:cs="Arial"/>
          <w:shd w:val="clear" w:color="auto" w:fill="FFFFFF"/>
        </w:rPr>
        <w:t xml:space="preserve"> so-called "sus" laws. Rioting broke out as a consequence of heightened tensions. Following the violence and disorder, Lord Scarman held an enquiry, commissioned by the government. In it, he acknowledged the necessity of the stop search tool for battling street crime but expressed concern with its application of the criminal laws. A national legislation containing stop search authority was advised by the Scarman report (Scarman, 1981) in order to promote improved accountability, transparency, and respect for the rights and freedoms of the general public. (James</w:t>
      </w:r>
      <w:r w:rsidR="00600AD6">
        <w:rPr>
          <w:rFonts w:ascii="Arial" w:eastAsia="Times New Roman" w:hAnsi="Arial" w:cs="Arial"/>
          <w:shd w:val="clear" w:color="auto" w:fill="FFFFFF"/>
        </w:rPr>
        <w:t xml:space="preserve"> and</w:t>
      </w:r>
      <w:r w:rsidR="006F1195" w:rsidRPr="00B41BA4">
        <w:rPr>
          <w:rFonts w:ascii="Arial" w:eastAsia="Times New Roman" w:hAnsi="Arial" w:cs="Arial"/>
          <w:shd w:val="clear" w:color="auto" w:fill="FFFFFF"/>
        </w:rPr>
        <w:t xml:space="preserve"> Hester</w:t>
      </w:r>
      <w:r w:rsidR="00600AD6">
        <w:rPr>
          <w:rFonts w:ascii="Arial" w:eastAsia="Times New Roman" w:hAnsi="Arial" w:cs="Arial"/>
          <w:shd w:val="clear" w:color="auto" w:fill="FFFFFF"/>
        </w:rPr>
        <w:t>,</w:t>
      </w:r>
      <w:r w:rsidR="006F1195" w:rsidRPr="00B41BA4">
        <w:rPr>
          <w:rFonts w:ascii="Arial" w:eastAsia="Times New Roman" w:hAnsi="Arial" w:cs="Arial"/>
          <w:shd w:val="clear" w:color="auto" w:fill="FFFFFF"/>
        </w:rPr>
        <w:t xml:space="preserve"> 2022)</w:t>
      </w:r>
    </w:p>
    <w:p w14:paraId="4634AA61" w14:textId="642782B8" w:rsidR="006F1195" w:rsidRPr="00B41BA4" w:rsidRDefault="00D70DA2" w:rsidP="006F1195">
      <w:pPr>
        <w:rPr>
          <w:rFonts w:ascii="Arial" w:eastAsia="Times New Roman" w:hAnsi="Arial" w:cs="Arial"/>
        </w:rPr>
      </w:pPr>
      <w:r w:rsidRPr="00B41BA4">
        <w:rPr>
          <w:rFonts w:ascii="Arial" w:eastAsia="Times New Roman" w:hAnsi="Arial" w:cs="Arial"/>
          <w:shd w:val="clear" w:color="auto" w:fill="FFFFFF"/>
        </w:rPr>
        <w:t>Consequently</w:t>
      </w:r>
      <w:r w:rsidR="006F1195" w:rsidRPr="00B41BA4">
        <w:rPr>
          <w:rFonts w:ascii="Arial" w:eastAsia="Times New Roman" w:hAnsi="Arial" w:cs="Arial"/>
          <w:shd w:val="clear" w:color="auto" w:fill="FFFFFF"/>
        </w:rPr>
        <w:t xml:space="preserve">, a national law was </w:t>
      </w:r>
      <w:r w:rsidRPr="00B41BA4">
        <w:rPr>
          <w:rFonts w:ascii="Arial" w:eastAsia="Times New Roman" w:hAnsi="Arial" w:cs="Arial"/>
          <w:shd w:val="clear" w:color="auto" w:fill="FFFFFF"/>
        </w:rPr>
        <w:t xml:space="preserve">created </w:t>
      </w:r>
      <w:r w:rsidR="006F1195" w:rsidRPr="00B41BA4">
        <w:rPr>
          <w:rFonts w:ascii="Arial" w:eastAsia="Times New Roman" w:hAnsi="Arial" w:cs="Arial"/>
          <w:shd w:val="clear" w:color="auto" w:fill="FFFFFF"/>
        </w:rPr>
        <w:t>to provide a legal basis for police officers' capacity to combat crime and to establish standards for how those officers should exercise those powers</w:t>
      </w:r>
      <w:r w:rsidRPr="00B41BA4">
        <w:rPr>
          <w:rFonts w:ascii="Arial" w:eastAsia="Times New Roman" w:hAnsi="Arial" w:cs="Arial"/>
        </w:rPr>
        <w:t xml:space="preserve"> </w:t>
      </w:r>
      <w:r w:rsidR="006818FA" w:rsidRPr="00B41BA4">
        <w:rPr>
          <w:rFonts w:ascii="Arial" w:hAnsi="Arial" w:cs="Arial"/>
          <w:shd w:val="clear" w:color="auto" w:fill="FFFFFF"/>
        </w:rPr>
        <w:t>(Card, English 2017)</w:t>
      </w:r>
      <w:r w:rsidR="006F1195" w:rsidRPr="00B41BA4">
        <w:rPr>
          <w:rFonts w:ascii="Arial" w:eastAsia="Times New Roman" w:hAnsi="Arial" w:cs="Arial"/>
          <w:shd w:val="clear" w:color="auto" w:fill="FFFFFF"/>
        </w:rPr>
        <w:t>.</w:t>
      </w:r>
      <w:r w:rsidR="006F1195" w:rsidRPr="00B41BA4">
        <w:rPr>
          <w:rFonts w:ascii="Arial" w:eastAsia="Times New Roman" w:hAnsi="Arial" w:cs="Arial"/>
        </w:rPr>
        <w:t xml:space="preserve"> </w:t>
      </w:r>
      <w:r w:rsidR="006F1195" w:rsidRPr="00B41BA4">
        <w:rPr>
          <w:rFonts w:ascii="Arial" w:eastAsia="Times New Roman" w:hAnsi="Arial" w:cs="Arial"/>
          <w:shd w:val="clear" w:color="auto" w:fill="FFFFFF"/>
        </w:rPr>
        <w:t>When stopping and searching, arresting, detaining, interviewing, and investigating suspects, the police must abide by the</w:t>
      </w:r>
      <w:r w:rsidR="006818FA" w:rsidRPr="00B41BA4">
        <w:rPr>
          <w:rFonts w:ascii="Arial" w:eastAsia="Times New Roman" w:hAnsi="Arial" w:cs="Arial"/>
          <w:shd w:val="clear" w:color="auto" w:fill="FFFFFF"/>
        </w:rPr>
        <w:t xml:space="preserve"> guidelines of PACE</w:t>
      </w:r>
      <w:r w:rsidR="006F1195" w:rsidRPr="00B41BA4">
        <w:rPr>
          <w:rFonts w:ascii="Arial" w:eastAsia="Times New Roman" w:hAnsi="Arial" w:cs="Arial"/>
          <w:shd w:val="clear" w:color="auto" w:fill="FFFFFF"/>
        </w:rPr>
        <w:t xml:space="preserve"> (Police and Criminal Evidence Act</w:t>
      </w:r>
      <w:r w:rsidR="00600AD6">
        <w:rPr>
          <w:rFonts w:ascii="Arial" w:eastAsia="Times New Roman" w:hAnsi="Arial" w:cs="Arial"/>
          <w:shd w:val="clear" w:color="auto" w:fill="FFFFFF"/>
        </w:rPr>
        <w:t>,</w:t>
      </w:r>
      <w:r w:rsidR="006F1195" w:rsidRPr="00B41BA4">
        <w:rPr>
          <w:rFonts w:ascii="Arial" w:eastAsia="Times New Roman" w:hAnsi="Arial" w:cs="Arial"/>
          <w:shd w:val="clear" w:color="auto" w:fill="FFFFFF"/>
        </w:rPr>
        <w:t xml:space="preserve"> 1984</w:t>
      </w:r>
      <w:r w:rsidR="006818FA" w:rsidRPr="00B41BA4">
        <w:rPr>
          <w:rFonts w:ascii="Arial" w:eastAsia="Times New Roman" w:hAnsi="Arial" w:cs="Arial"/>
          <w:shd w:val="clear" w:color="auto" w:fill="FFFFFF"/>
        </w:rPr>
        <w:t>)</w:t>
      </w:r>
      <w:r w:rsidR="006F1195" w:rsidRPr="00B41BA4">
        <w:rPr>
          <w:rFonts w:ascii="Arial" w:eastAsia="Times New Roman" w:hAnsi="Arial" w:cs="Arial"/>
          <w:shd w:val="clear" w:color="auto" w:fill="FFFFFF"/>
        </w:rPr>
        <w:t xml:space="preserve"> and its code of practise. However, even after the introduction of this legislation, while there were huge changes in how the police dealt with black people, the murder of Stephen Lawrence in 1999, called for another enquiry. </w:t>
      </w:r>
      <w:r w:rsidR="006F1195" w:rsidRPr="00B41BA4">
        <w:rPr>
          <w:rFonts w:ascii="Arial" w:eastAsia="Times New Roman" w:hAnsi="Arial" w:cs="Arial"/>
          <w:bdr w:val="none" w:sz="0" w:space="0" w:color="auto" w:frame="1"/>
          <w:shd w:val="clear" w:color="auto" w:fill="FFFFFF"/>
        </w:rPr>
        <w:lastRenderedPageBreak/>
        <w:t>Macpherson (1999</w:t>
      </w:r>
      <w:r w:rsidR="006F1195" w:rsidRPr="00B41BA4">
        <w:rPr>
          <w:rFonts w:ascii="Arial" w:eastAsia="Times New Roman" w:hAnsi="Arial" w:cs="Arial"/>
          <w:shd w:val="clear" w:color="auto" w:fill="FFFFFF"/>
        </w:rPr>
        <w:t xml:space="preserve">) labelled the police as institutionally racist. The report made 70 recommendations which included training, recoding of stops, new definition of a ‘racist incident’ and improved relationships between the police and the community. The PACE codes of practice are revised as needed; and since its introduction in 2013 there have been 14 consultations of the codes of practice (Home Office, 2022). However, </w:t>
      </w:r>
      <w:r w:rsidR="006F1195" w:rsidRPr="00B41BA4">
        <w:rPr>
          <w:rFonts w:ascii="Arial" w:eastAsia="Times New Roman" w:hAnsi="Arial" w:cs="Arial"/>
        </w:rPr>
        <w:t>Home Office statistics for police powers and procedures in 2021/22 reported that Black people were 6.2 times more likely to be stopped and searched compared to White people. (</w:t>
      </w:r>
      <w:r w:rsidR="006F1195" w:rsidRPr="00B41BA4">
        <w:rPr>
          <w:rFonts w:ascii="Arial" w:eastAsia="Times New Roman" w:hAnsi="Arial" w:cs="Arial"/>
          <w:shd w:val="clear" w:color="auto" w:fill="FFFFFF"/>
        </w:rPr>
        <w:t>Home Office</w:t>
      </w:r>
      <w:r w:rsidR="006F1195" w:rsidRPr="00B41BA4">
        <w:rPr>
          <w:rFonts w:ascii="Arial" w:eastAsia="Times New Roman" w:hAnsi="Arial" w:cs="Arial"/>
        </w:rPr>
        <w:t>, 2022a)</w:t>
      </w:r>
    </w:p>
    <w:p w14:paraId="5900DF6C" w14:textId="47755B5F" w:rsidR="006F1195" w:rsidRPr="00B41BA4" w:rsidRDefault="006F1195" w:rsidP="006F1195">
      <w:pPr>
        <w:rPr>
          <w:rFonts w:ascii="Arial" w:eastAsia="Times New Roman" w:hAnsi="Arial" w:cs="Arial"/>
        </w:rPr>
      </w:pPr>
      <w:r w:rsidRPr="00B41BA4">
        <w:rPr>
          <w:rFonts w:ascii="Arial" w:eastAsia="Times New Roman" w:hAnsi="Arial" w:cs="Arial"/>
          <w:shd w:val="clear" w:color="auto" w:fill="FFFFFF"/>
        </w:rPr>
        <w:t xml:space="preserve">Further evaluation shows </w:t>
      </w:r>
      <w:r w:rsidRPr="00B41BA4">
        <w:rPr>
          <w:rFonts w:ascii="Arial" w:eastAsia="Times New Roman" w:hAnsi="Arial" w:cs="Arial"/>
        </w:rPr>
        <w:t xml:space="preserve">multiculturism has </w:t>
      </w:r>
      <w:r w:rsidR="00D70DA2" w:rsidRPr="00B41BA4">
        <w:rPr>
          <w:rFonts w:ascii="Arial" w:eastAsia="Times New Roman" w:hAnsi="Arial" w:cs="Arial"/>
        </w:rPr>
        <w:t>had an effect on</w:t>
      </w:r>
      <w:r w:rsidRPr="00B41BA4">
        <w:rPr>
          <w:rFonts w:ascii="Arial" w:eastAsia="Times New Roman" w:hAnsi="Arial" w:cs="Arial"/>
        </w:rPr>
        <w:t xml:space="preserve"> the introduction of The Crime and Disorder Act of 1998 (CDA</w:t>
      </w:r>
      <w:r w:rsidR="00600AD6">
        <w:rPr>
          <w:rFonts w:ascii="Arial" w:eastAsia="Times New Roman" w:hAnsi="Arial" w:cs="Arial"/>
        </w:rPr>
        <w:t>,</w:t>
      </w:r>
      <w:r w:rsidRPr="00B41BA4">
        <w:rPr>
          <w:rFonts w:ascii="Arial" w:eastAsia="Times New Roman" w:hAnsi="Arial" w:cs="Arial"/>
        </w:rPr>
        <w:t xml:space="preserve"> 1998) and the Police Reform Act of 2002 which introduced the role of PCSOs and neighbourhood policing. According to Strickland and Beard (2012) “the diversity of PCSOs, particularly in terms of ethnicity and age, has been one of the successes of the implementation of the role.” Additionally, even though these legislative and policy changes did not specifically place diversity-related work at their core, they have had a significant impact on how the police interact with their diverse staff and communities, to the point where some reorientation in the police is occurring. </w:t>
      </w:r>
      <w:r w:rsidRPr="00B41BA4">
        <w:rPr>
          <w:rFonts w:ascii="Arial" w:eastAsia="Times New Roman" w:hAnsi="Arial" w:cs="Arial"/>
          <w:shd w:val="clear" w:color="auto" w:fill="FFFFFF"/>
        </w:rPr>
        <w:t>(O’Neill</w:t>
      </w:r>
      <w:r w:rsidR="00600AD6">
        <w:rPr>
          <w:rFonts w:ascii="Arial" w:eastAsia="Times New Roman" w:hAnsi="Arial" w:cs="Arial"/>
          <w:shd w:val="clear" w:color="auto" w:fill="FFFFFF"/>
        </w:rPr>
        <w:t>,</w:t>
      </w:r>
      <w:r w:rsidRPr="00B41BA4">
        <w:rPr>
          <w:rFonts w:ascii="Arial" w:eastAsia="Times New Roman" w:hAnsi="Arial" w:cs="Arial"/>
          <w:shd w:val="clear" w:color="auto" w:fill="FFFFFF"/>
        </w:rPr>
        <w:t xml:space="preserve"> 2015)</w:t>
      </w:r>
      <w:r w:rsidRPr="00B41BA4">
        <w:rPr>
          <w:rFonts w:ascii="Arial" w:eastAsia="Times New Roman" w:hAnsi="Arial" w:cs="Arial"/>
        </w:rPr>
        <w:t xml:space="preserve"> </w:t>
      </w:r>
    </w:p>
    <w:p w14:paraId="11881EA9" w14:textId="77777777" w:rsidR="006F1195" w:rsidRPr="00B41BA4" w:rsidRDefault="006F1195" w:rsidP="006F1195">
      <w:pPr>
        <w:rPr>
          <w:rFonts w:ascii="Arial" w:eastAsia="Times New Roman" w:hAnsi="Arial" w:cs="Arial"/>
        </w:rPr>
      </w:pPr>
      <w:r w:rsidRPr="00B41BA4">
        <w:rPr>
          <w:rFonts w:ascii="Arial" w:eastAsia="Times New Roman" w:hAnsi="Arial" w:cs="Arial"/>
        </w:rPr>
        <w:t xml:space="preserve">Representing the communities is an ongoing process. The percentage of officers who identified as being from an ethnic minority group was just under 6% five years ago, and just under 5% ten years ago. Nationally, 14% of the people identify as Black, Asian, Mixed, or another minority ethnic group, which shows representative workforce is still half the level of the population. (Wiggett, 2021) At 31 March 2022, officers from minority ethnic groups, made up 8.1% of the national workforce, compared with 7.6% the previous year. (Home Office, 2022b) </w:t>
      </w:r>
    </w:p>
    <w:p w14:paraId="2E0CE681" w14:textId="00D4C9D2" w:rsidR="006F1195" w:rsidRPr="00B41BA4" w:rsidRDefault="006F1195" w:rsidP="006F1195">
      <w:pPr>
        <w:rPr>
          <w:rFonts w:ascii="Arial" w:eastAsia="Times New Roman" w:hAnsi="Arial" w:cs="Arial"/>
        </w:rPr>
      </w:pPr>
      <w:r w:rsidRPr="00B41BA4">
        <w:rPr>
          <w:rFonts w:ascii="Arial" w:eastAsia="Times New Roman" w:hAnsi="Arial" w:cs="Arial"/>
          <w:shd w:val="clear" w:color="auto" w:fill="FFFFFF"/>
        </w:rPr>
        <w:t>However, according to the commission on Race and Ethnic disparities (2021), ethnic minority police officers frequently face racist abuse from the public, including from members of their own ethnic minority groups</w:t>
      </w:r>
      <w:r w:rsidR="00D70DA2" w:rsidRPr="00B41BA4">
        <w:rPr>
          <w:rFonts w:ascii="Arial" w:eastAsia="Times New Roman" w:hAnsi="Arial" w:cs="Arial"/>
          <w:shd w:val="clear" w:color="auto" w:fill="FFFFFF"/>
        </w:rPr>
        <w:t xml:space="preserve">. </w:t>
      </w:r>
      <w:r w:rsidR="00956D48" w:rsidRPr="00B41BA4">
        <w:rPr>
          <w:rFonts w:ascii="Arial" w:eastAsia="Times New Roman" w:hAnsi="Arial" w:cs="Arial"/>
          <w:shd w:val="clear" w:color="auto" w:fill="FFFFFF"/>
        </w:rPr>
        <w:t>In the interest of</w:t>
      </w:r>
      <w:r w:rsidRPr="00B41BA4">
        <w:rPr>
          <w:rFonts w:ascii="Arial" w:eastAsia="Times New Roman" w:hAnsi="Arial" w:cs="Arial"/>
          <w:shd w:val="clear" w:color="auto" w:fill="FFFFFF"/>
        </w:rPr>
        <w:t xml:space="preserve"> serv</w:t>
      </w:r>
      <w:r w:rsidR="00956D48" w:rsidRPr="00B41BA4">
        <w:rPr>
          <w:rFonts w:ascii="Arial" w:eastAsia="Times New Roman" w:hAnsi="Arial" w:cs="Arial"/>
          <w:shd w:val="clear" w:color="auto" w:fill="FFFFFF"/>
        </w:rPr>
        <w:t>ing</w:t>
      </w:r>
      <w:r w:rsidRPr="00B41BA4">
        <w:rPr>
          <w:rFonts w:ascii="Arial" w:eastAsia="Times New Roman" w:hAnsi="Arial" w:cs="Arial"/>
          <w:shd w:val="clear" w:color="auto" w:fill="FFFFFF"/>
        </w:rPr>
        <w:t xml:space="preserve"> diverse populations, police practices need to pinpoint and close skill gaps</w:t>
      </w:r>
      <w:r w:rsidR="00956D48" w:rsidRPr="00B41BA4">
        <w:rPr>
          <w:rFonts w:ascii="Arial" w:eastAsia="Times New Roman" w:hAnsi="Arial" w:cs="Arial"/>
          <w:shd w:val="clear" w:color="auto" w:fill="FFFFFF"/>
        </w:rPr>
        <w:t xml:space="preserve">. There has been significant advancement in developing a service that can fairly police a multicultural community, nevertheless there is still much work to be done. </w:t>
      </w:r>
      <w:r w:rsidRPr="00B41BA4">
        <w:rPr>
          <w:rFonts w:ascii="Arial" w:eastAsia="Times New Roman" w:hAnsi="Arial" w:cs="Arial"/>
          <w:shd w:val="clear" w:color="auto" w:fill="FFFFFF"/>
        </w:rPr>
        <w:t xml:space="preserve">It is not as simple as policing a community with someone from their own culture. </w:t>
      </w:r>
      <w:r w:rsidR="008B1577" w:rsidRPr="00B41BA4">
        <w:rPr>
          <w:rFonts w:ascii="Arial" w:hAnsi="Arial" w:cs="Arial"/>
          <w:shd w:val="clear" w:color="auto" w:fill="FFFFFF"/>
        </w:rPr>
        <w:t>(Kingshott, Bailey et al. 2004)</w:t>
      </w:r>
    </w:p>
    <w:p w14:paraId="7B8369EE" w14:textId="26A066D7" w:rsidR="00A40B50" w:rsidRPr="00B41BA4" w:rsidRDefault="00E042C2" w:rsidP="006F1195">
      <w:pPr>
        <w:rPr>
          <w:rFonts w:ascii="Arial" w:eastAsia="Times New Roman" w:hAnsi="Arial" w:cs="Arial"/>
        </w:rPr>
      </w:pPr>
      <w:r w:rsidRPr="00B41BA4">
        <w:rPr>
          <w:rFonts w:ascii="Arial" w:eastAsia="Times New Roman" w:hAnsi="Arial" w:cs="Arial"/>
        </w:rPr>
        <w:t xml:space="preserve">Policing has evolved with changing communities although there is always </w:t>
      </w:r>
      <w:r w:rsidR="00594058" w:rsidRPr="00B41BA4">
        <w:rPr>
          <w:rFonts w:ascii="Arial" w:eastAsia="Times New Roman" w:hAnsi="Arial" w:cs="Arial"/>
        </w:rPr>
        <w:t>opportunity</w:t>
      </w:r>
      <w:r w:rsidRPr="00B41BA4">
        <w:rPr>
          <w:rFonts w:ascii="Arial" w:eastAsia="Times New Roman" w:hAnsi="Arial" w:cs="Arial"/>
        </w:rPr>
        <w:t xml:space="preserve"> for improvement.</w:t>
      </w:r>
      <w:r w:rsidRPr="00B41BA4">
        <w:rPr>
          <w:rFonts w:ascii="Arial" w:eastAsia="Times New Roman" w:hAnsi="Arial" w:cs="Arial"/>
        </w:rPr>
        <w:t xml:space="preserve"> </w:t>
      </w:r>
      <w:r w:rsidR="001A7532" w:rsidRPr="00B41BA4">
        <w:rPr>
          <w:rFonts w:ascii="Arial" w:eastAsia="Times New Roman" w:hAnsi="Arial" w:cs="Arial"/>
        </w:rPr>
        <w:t>Historically, d</w:t>
      </w:r>
      <w:r w:rsidR="006F1195" w:rsidRPr="00B41BA4">
        <w:rPr>
          <w:rFonts w:ascii="Arial" w:eastAsia="Times New Roman" w:hAnsi="Arial" w:cs="Arial"/>
        </w:rPr>
        <w:t>ifferent beliefs and cultural norms within communities ha</w:t>
      </w:r>
      <w:r w:rsidR="001A7532" w:rsidRPr="00B41BA4">
        <w:rPr>
          <w:rFonts w:ascii="Arial" w:eastAsia="Times New Roman" w:hAnsi="Arial" w:cs="Arial"/>
        </w:rPr>
        <w:t>s</w:t>
      </w:r>
      <w:r w:rsidR="006F1195" w:rsidRPr="00B41BA4">
        <w:rPr>
          <w:rFonts w:ascii="Arial" w:eastAsia="Times New Roman" w:hAnsi="Arial" w:cs="Arial"/>
        </w:rPr>
        <w:t xml:space="preserve"> </w:t>
      </w:r>
      <w:r w:rsidR="001A7532" w:rsidRPr="00B41BA4">
        <w:rPr>
          <w:rFonts w:ascii="Arial" w:eastAsia="Times New Roman" w:hAnsi="Arial" w:cs="Arial"/>
        </w:rPr>
        <w:t>significantly impacted</w:t>
      </w:r>
      <w:r w:rsidR="006F1195" w:rsidRPr="00B41BA4">
        <w:rPr>
          <w:rFonts w:ascii="Arial" w:eastAsia="Times New Roman" w:hAnsi="Arial" w:cs="Arial"/>
        </w:rPr>
        <w:t xml:space="preserve"> policing, and the Service has </w:t>
      </w:r>
      <w:r w:rsidR="00594058" w:rsidRPr="00B41BA4">
        <w:rPr>
          <w:rFonts w:ascii="Arial" w:eastAsia="Times New Roman" w:hAnsi="Arial" w:cs="Arial"/>
        </w:rPr>
        <w:t>adapted</w:t>
      </w:r>
      <w:r w:rsidR="006F1195" w:rsidRPr="00B41BA4">
        <w:rPr>
          <w:rFonts w:ascii="Arial" w:eastAsia="Times New Roman" w:hAnsi="Arial" w:cs="Arial"/>
        </w:rPr>
        <w:t xml:space="preserve"> to a changing population. </w:t>
      </w:r>
      <w:r w:rsidR="00A40B50" w:rsidRPr="00B41BA4">
        <w:rPr>
          <w:rFonts w:ascii="Arial" w:eastAsia="Times New Roman" w:hAnsi="Arial" w:cs="Arial"/>
        </w:rPr>
        <w:t>When legislation and policing policies support multi-cult</w:t>
      </w:r>
      <w:r w:rsidR="006F1195" w:rsidRPr="00B41BA4">
        <w:rPr>
          <w:rFonts w:ascii="Arial" w:eastAsia="Times New Roman" w:hAnsi="Arial" w:cs="Arial"/>
        </w:rPr>
        <w:t>uralism</w:t>
      </w:r>
      <w:r w:rsidR="00A40B50" w:rsidRPr="00B41BA4">
        <w:rPr>
          <w:rFonts w:ascii="Arial" w:eastAsia="Times New Roman" w:hAnsi="Arial" w:cs="Arial"/>
        </w:rPr>
        <w:t xml:space="preserve">, evidence </w:t>
      </w:r>
      <w:r w:rsidR="00594058" w:rsidRPr="00B41BA4">
        <w:rPr>
          <w:rFonts w:ascii="Arial" w:eastAsia="Times New Roman" w:hAnsi="Arial" w:cs="Arial"/>
        </w:rPr>
        <w:t>suggests</w:t>
      </w:r>
      <w:r w:rsidR="00A40B50" w:rsidRPr="00B41BA4">
        <w:rPr>
          <w:rFonts w:ascii="Arial" w:eastAsia="Times New Roman" w:hAnsi="Arial" w:cs="Arial"/>
        </w:rPr>
        <w:t xml:space="preserve"> the public will engage and cooperate, </w:t>
      </w:r>
      <w:r w:rsidR="00594058" w:rsidRPr="00B41BA4">
        <w:rPr>
          <w:rFonts w:ascii="Arial" w:eastAsia="Times New Roman" w:hAnsi="Arial" w:cs="Arial"/>
        </w:rPr>
        <w:t>enabling</w:t>
      </w:r>
      <w:r w:rsidR="00A40B50" w:rsidRPr="00B41BA4">
        <w:rPr>
          <w:rFonts w:ascii="Arial" w:eastAsia="Times New Roman" w:hAnsi="Arial" w:cs="Arial"/>
        </w:rPr>
        <w:t xml:space="preserve"> </w:t>
      </w:r>
      <w:r w:rsidR="00A40B50" w:rsidRPr="00B41BA4">
        <w:rPr>
          <w:rFonts w:ascii="Arial" w:eastAsia="Times New Roman" w:hAnsi="Arial" w:cs="Arial"/>
        </w:rPr>
        <w:t xml:space="preserve">the police to </w:t>
      </w:r>
      <w:r w:rsidR="00594058" w:rsidRPr="00B41BA4">
        <w:rPr>
          <w:rFonts w:ascii="Arial" w:eastAsia="Times New Roman" w:hAnsi="Arial" w:cs="Arial"/>
        </w:rPr>
        <w:t>effectively</w:t>
      </w:r>
      <w:r w:rsidR="00A40B50" w:rsidRPr="00B41BA4">
        <w:rPr>
          <w:rFonts w:ascii="Arial" w:eastAsia="Times New Roman" w:hAnsi="Arial" w:cs="Arial"/>
        </w:rPr>
        <w:t xml:space="preserve"> serve</w:t>
      </w:r>
      <w:r w:rsidR="00594058" w:rsidRPr="00B41BA4">
        <w:rPr>
          <w:rFonts w:ascii="Arial" w:eastAsia="Times New Roman" w:hAnsi="Arial" w:cs="Arial"/>
        </w:rPr>
        <w:t>,</w:t>
      </w:r>
      <w:r w:rsidR="00A40B50" w:rsidRPr="00B41BA4">
        <w:rPr>
          <w:rFonts w:ascii="Arial" w:eastAsia="Times New Roman" w:hAnsi="Arial" w:cs="Arial"/>
        </w:rPr>
        <w:t xml:space="preserve"> </w:t>
      </w:r>
      <w:r w:rsidR="00A40B50" w:rsidRPr="00B41BA4">
        <w:rPr>
          <w:rFonts w:ascii="Arial" w:eastAsia="Times New Roman" w:hAnsi="Arial" w:cs="Arial"/>
        </w:rPr>
        <w:t xml:space="preserve">and </w:t>
      </w:r>
      <w:r w:rsidR="00594058" w:rsidRPr="00B41BA4">
        <w:rPr>
          <w:rFonts w:ascii="Arial" w:eastAsia="Times New Roman" w:hAnsi="Arial" w:cs="Arial"/>
        </w:rPr>
        <w:t>earn</w:t>
      </w:r>
      <w:r w:rsidR="00A40B50" w:rsidRPr="00B41BA4">
        <w:rPr>
          <w:rFonts w:ascii="Arial" w:eastAsia="Times New Roman" w:hAnsi="Arial" w:cs="Arial"/>
        </w:rPr>
        <w:t xml:space="preserve"> trust and cooperation.</w:t>
      </w:r>
    </w:p>
    <w:p w14:paraId="00DB0243" w14:textId="4BB71D05" w:rsidR="006F1195" w:rsidRPr="00B41BA4" w:rsidRDefault="006A23A0" w:rsidP="006F1195">
      <w:pPr>
        <w:rPr>
          <w:rFonts w:ascii="Arial" w:eastAsia="Times New Roman" w:hAnsi="Arial" w:cs="Arial"/>
        </w:rPr>
      </w:pPr>
      <w:r w:rsidRPr="00B41BA4">
        <w:rPr>
          <w:rFonts w:ascii="Arial" w:eastAsia="Times New Roman" w:hAnsi="Arial" w:cs="Arial"/>
        </w:rPr>
        <w:t>Word count 10</w:t>
      </w:r>
      <w:r w:rsidR="00A40B50" w:rsidRPr="00B41BA4">
        <w:rPr>
          <w:rFonts w:ascii="Arial" w:eastAsia="Times New Roman" w:hAnsi="Arial" w:cs="Arial"/>
        </w:rPr>
        <w:t>6</w:t>
      </w:r>
      <w:r w:rsidR="002D0419">
        <w:rPr>
          <w:rFonts w:ascii="Arial" w:eastAsia="Times New Roman" w:hAnsi="Arial" w:cs="Arial"/>
        </w:rPr>
        <w:t>2</w:t>
      </w:r>
      <w:r w:rsidR="006F1195" w:rsidRPr="00B41BA4">
        <w:rPr>
          <w:rFonts w:ascii="Arial" w:eastAsia="Times New Roman" w:hAnsi="Arial" w:cs="Arial"/>
        </w:rPr>
        <w:br w:type="page"/>
      </w:r>
    </w:p>
    <w:p w14:paraId="72D387E3" w14:textId="77777777" w:rsidR="006F1195" w:rsidRPr="00B41BA4" w:rsidRDefault="006F1195">
      <w:pPr>
        <w:rPr>
          <w:rFonts w:ascii="Arial" w:eastAsia="Times New Roman" w:hAnsi="Arial" w:cs="Arial"/>
        </w:rPr>
      </w:pPr>
      <w:r w:rsidRPr="00B41BA4">
        <w:rPr>
          <w:rFonts w:ascii="Arial" w:eastAsia="Times New Roman" w:hAnsi="Arial" w:cs="Arial"/>
        </w:rPr>
        <w:lastRenderedPageBreak/>
        <w:t>Essay 2</w:t>
      </w:r>
    </w:p>
    <w:p w14:paraId="5314DC06" w14:textId="2BBA22A5" w:rsidR="009F3D88" w:rsidRPr="00B41BA4" w:rsidRDefault="009F3D88" w:rsidP="009F3D88">
      <w:pPr>
        <w:rPr>
          <w:rFonts w:ascii="Arial" w:hAnsi="Arial" w:cs="Arial"/>
          <w:lang w:eastAsia="en-GB"/>
        </w:rPr>
      </w:pPr>
      <w:r w:rsidRPr="00B41BA4">
        <w:rPr>
          <w:rFonts w:ascii="Arial" w:hAnsi="Arial" w:cs="Arial"/>
          <w:lang w:eastAsia="en-GB"/>
        </w:rPr>
        <w:t>There is no doubt that modern day slavery and human trafficking is on the increase. The Home office (2022) reports 12,727 potential victims of modern slavery were referred to them in 2021, demonstrating a 20% increase compared to</w:t>
      </w:r>
      <w:r w:rsidR="00B82950" w:rsidRPr="00B41BA4">
        <w:rPr>
          <w:rFonts w:ascii="Arial" w:hAnsi="Arial" w:cs="Arial"/>
          <w:lang w:eastAsia="en-GB"/>
        </w:rPr>
        <w:t xml:space="preserve"> 10,601 potential victims in</w:t>
      </w:r>
      <w:r w:rsidRPr="00B41BA4">
        <w:rPr>
          <w:rFonts w:ascii="Arial" w:hAnsi="Arial" w:cs="Arial"/>
          <w:lang w:eastAsia="en-GB"/>
        </w:rPr>
        <w:t xml:space="preserve"> </w:t>
      </w:r>
      <w:r w:rsidR="00B82950" w:rsidRPr="00B41BA4">
        <w:rPr>
          <w:rFonts w:ascii="Arial" w:hAnsi="Arial" w:cs="Arial"/>
          <w:lang w:eastAsia="en-GB"/>
        </w:rPr>
        <w:t>2020</w:t>
      </w:r>
      <w:r w:rsidRPr="00B41BA4">
        <w:rPr>
          <w:rFonts w:ascii="Arial" w:hAnsi="Arial" w:cs="Arial"/>
          <w:lang w:eastAsia="en-GB"/>
        </w:rPr>
        <w:t>.</w:t>
      </w:r>
      <w:r w:rsidR="00B82950" w:rsidRPr="00B41BA4">
        <w:rPr>
          <w:rFonts w:ascii="Arial" w:hAnsi="Arial" w:cs="Arial"/>
          <w:lang w:eastAsia="en-GB"/>
        </w:rPr>
        <w:t xml:space="preserve"> </w:t>
      </w:r>
    </w:p>
    <w:p w14:paraId="08DA404A" w14:textId="2F4AF3F2" w:rsidR="006F1195" w:rsidRPr="00B41BA4" w:rsidRDefault="00B82950" w:rsidP="006F1195">
      <w:pPr>
        <w:tabs>
          <w:tab w:val="left" w:pos="1134"/>
        </w:tabs>
        <w:rPr>
          <w:rFonts w:ascii="Arial" w:eastAsia="Times New Roman" w:hAnsi="Arial" w:cs="Arial"/>
          <w:shd w:val="clear" w:color="auto" w:fill="FFFFFF"/>
        </w:rPr>
      </w:pPr>
      <w:r w:rsidRPr="00B41BA4">
        <w:rPr>
          <w:rFonts w:ascii="Arial" w:eastAsia="Times New Roman" w:hAnsi="Arial" w:cs="Arial"/>
        </w:rPr>
        <w:t xml:space="preserve">This suggests that </w:t>
      </w:r>
      <w:r w:rsidR="00600AD6" w:rsidRPr="00B41BA4">
        <w:rPr>
          <w:rFonts w:ascii="Arial" w:eastAsia="Times New Roman" w:hAnsi="Arial" w:cs="Arial"/>
        </w:rPr>
        <w:t>organized</w:t>
      </w:r>
      <w:r w:rsidRPr="00B41BA4">
        <w:rPr>
          <w:rFonts w:ascii="Arial" w:eastAsia="Times New Roman" w:hAnsi="Arial" w:cs="Arial"/>
        </w:rPr>
        <w:t xml:space="preserve"> criminal gangs (OCG) are evolving. These gangs are typically tied to drugs, human trafficking, and slavery, and their involvement in crime is for personal gain. </w:t>
      </w:r>
      <w:r w:rsidR="006F1195" w:rsidRPr="00B41BA4">
        <w:rPr>
          <w:rFonts w:ascii="Arial" w:eastAsia="Times New Roman" w:hAnsi="Arial" w:cs="Arial"/>
        </w:rPr>
        <w:t>Street gangs are a collection of people whose core identity is crime and violence.</w:t>
      </w:r>
      <w:r w:rsidR="00F434B5" w:rsidRPr="00B41BA4">
        <w:rPr>
          <w:rFonts w:ascii="Arial" w:eastAsia="Times New Roman" w:hAnsi="Arial" w:cs="Arial"/>
        </w:rPr>
        <w:t xml:space="preserve"> </w:t>
      </w:r>
      <w:r w:rsidR="005D0455" w:rsidRPr="00B41BA4">
        <w:rPr>
          <w:rFonts w:ascii="Arial" w:hAnsi="Arial" w:cs="Arial"/>
          <w:shd w:val="clear" w:color="auto" w:fill="FFFFFF"/>
        </w:rPr>
        <w:t>(Klein, Weerman et al</w:t>
      </w:r>
      <w:r w:rsidR="00600AD6">
        <w:rPr>
          <w:rFonts w:ascii="Arial" w:hAnsi="Arial" w:cs="Arial"/>
          <w:shd w:val="clear" w:color="auto" w:fill="FFFFFF"/>
        </w:rPr>
        <w:t>,</w:t>
      </w:r>
      <w:r w:rsidR="005D0455" w:rsidRPr="00B41BA4">
        <w:rPr>
          <w:rFonts w:ascii="Arial" w:hAnsi="Arial" w:cs="Arial"/>
          <w:shd w:val="clear" w:color="auto" w:fill="FFFFFF"/>
        </w:rPr>
        <w:t xml:space="preserve"> 2006). </w:t>
      </w:r>
      <w:r w:rsidR="006F1195" w:rsidRPr="00B41BA4">
        <w:rPr>
          <w:rFonts w:ascii="Arial" w:eastAsia="Times New Roman" w:hAnsi="Arial" w:cs="Arial"/>
        </w:rPr>
        <w:t xml:space="preserve">Young people join gangs mostly due to the allure of making money, which is influenced by poverty. Gangs have a significant negative influence on communities and vulnerable individuals while making a lot of money from trafficking, selling drugs, and slavery. Because they are weak and so susceptible to becoming victims themselves, lower-level gang members are frequently recruited. </w:t>
      </w:r>
      <w:r w:rsidR="006F1195" w:rsidRPr="00B41BA4">
        <w:rPr>
          <w:rFonts w:ascii="Arial" w:eastAsia="Times New Roman" w:hAnsi="Arial" w:cs="Arial"/>
          <w:shd w:val="clear" w:color="auto" w:fill="FFFFFF"/>
        </w:rPr>
        <w:t>(Kenney, 2017)</w:t>
      </w:r>
      <w:r w:rsidRPr="00B41BA4">
        <w:rPr>
          <w:rFonts w:ascii="Arial" w:eastAsia="Times New Roman" w:hAnsi="Arial" w:cs="Arial"/>
        </w:rPr>
        <w:t>. Not all gangs are violent or dangerous, however, there is a connection between gang membership and criminal activities (</w:t>
      </w:r>
      <w:r w:rsidRPr="00B41BA4">
        <w:rPr>
          <w:rFonts w:ascii="Arial" w:eastAsia="Times New Roman" w:hAnsi="Arial" w:cs="Arial"/>
          <w:shd w:val="clear" w:color="auto" w:fill="FFFFFF"/>
        </w:rPr>
        <w:t>Weisel, 2002).</w:t>
      </w:r>
    </w:p>
    <w:p w14:paraId="37E0FB99" w14:textId="03BF0392" w:rsidR="006F1195" w:rsidRPr="00B41BA4" w:rsidRDefault="005D0455" w:rsidP="006F1195">
      <w:pPr>
        <w:rPr>
          <w:rFonts w:ascii="Arial" w:eastAsia="Times New Roman" w:hAnsi="Arial" w:cs="Arial"/>
        </w:rPr>
      </w:pPr>
      <w:r w:rsidRPr="00B41BA4">
        <w:rPr>
          <w:rFonts w:ascii="Arial" w:eastAsia="Times New Roman" w:hAnsi="Arial" w:cs="Arial"/>
        </w:rPr>
        <w:t>Keeping this in mind, e</w:t>
      </w:r>
      <w:r w:rsidR="006F1195" w:rsidRPr="00B41BA4">
        <w:rPr>
          <w:rFonts w:ascii="Arial" w:eastAsia="Times New Roman" w:hAnsi="Arial" w:cs="Arial"/>
        </w:rPr>
        <w:t>xploitation is about taking unfair advantage of someone.</w:t>
      </w:r>
      <w:r w:rsidR="00824917" w:rsidRPr="00B41BA4">
        <w:rPr>
          <w:rFonts w:ascii="Arial" w:eastAsia="Times New Roman" w:hAnsi="Arial" w:cs="Arial"/>
        </w:rPr>
        <w:t xml:space="preserve"> </w:t>
      </w:r>
      <w:r w:rsidR="00824917" w:rsidRPr="00B41BA4">
        <w:rPr>
          <w:rFonts w:ascii="Arial" w:eastAsia="Times New Roman" w:hAnsi="Arial" w:cs="Arial"/>
          <w:shd w:val="clear" w:color="auto" w:fill="FFFFFF"/>
        </w:rPr>
        <w:t xml:space="preserve">Zwolinski, Ferguson et al </w:t>
      </w:r>
      <w:r w:rsidR="00824917" w:rsidRPr="00B41BA4">
        <w:rPr>
          <w:rFonts w:ascii="Arial" w:eastAsia="Times New Roman" w:hAnsi="Arial" w:cs="Arial"/>
        </w:rPr>
        <w:t xml:space="preserve">(2001) explains to take unfair advantage of someone is to exploit them. It involves taking advantage of someone else's vulnerability for one's personal gain. </w:t>
      </w:r>
      <w:r w:rsidR="006F1195" w:rsidRPr="00B41BA4">
        <w:rPr>
          <w:rFonts w:ascii="Arial" w:eastAsia="Times New Roman" w:hAnsi="Arial" w:cs="Arial"/>
          <w:shd w:val="clear" w:color="auto" w:fill="FFFFFF"/>
        </w:rPr>
        <w:t>Sample (</w:t>
      </w:r>
      <w:hyperlink r:id="rId8" w:anchor="ref010" w:history="1">
        <w:r w:rsidR="006F1195" w:rsidRPr="00600AD6">
          <w:rPr>
            <w:rFonts w:ascii="Arial" w:eastAsia="Times New Roman" w:hAnsi="Arial" w:cs="Arial"/>
            <w:bdr w:val="none" w:sz="0" w:space="0" w:color="auto" w:frame="1"/>
            <w:shd w:val="clear" w:color="auto" w:fill="FFFFFF"/>
          </w:rPr>
          <w:t>2003</w:t>
        </w:r>
      </w:hyperlink>
      <w:r w:rsidR="006F1195" w:rsidRPr="00B41BA4">
        <w:rPr>
          <w:rFonts w:ascii="Arial" w:eastAsia="Times New Roman" w:hAnsi="Arial" w:cs="Arial"/>
          <w:shd w:val="clear" w:color="auto" w:fill="FFFFFF"/>
        </w:rPr>
        <w:t xml:space="preserve">) argues that taking advantage does not necessarily mean harm, unequal benefit or coercive control. Furthermore, paying an exceptionally low price for goods and services is not constitutive of exploitation. Criminal gangs </w:t>
      </w:r>
      <w:r w:rsidR="00F434B5" w:rsidRPr="00B41BA4">
        <w:rPr>
          <w:rFonts w:ascii="Arial" w:eastAsia="Times New Roman" w:hAnsi="Arial" w:cs="Arial"/>
          <w:shd w:val="clear" w:color="auto" w:fill="FFFFFF"/>
        </w:rPr>
        <w:t xml:space="preserve">surpass </w:t>
      </w:r>
      <w:r w:rsidR="006F1195" w:rsidRPr="00B41BA4">
        <w:rPr>
          <w:rFonts w:ascii="Arial" w:eastAsia="Times New Roman" w:hAnsi="Arial" w:cs="Arial"/>
          <w:shd w:val="clear" w:color="auto" w:fill="FFFFFF"/>
        </w:rPr>
        <w:t xml:space="preserve">taking unfair advantage. The Home office (2018) states “when a criminal gang exploits someone, </w:t>
      </w:r>
      <w:r w:rsidR="006F1195" w:rsidRPr="00B41BA4">
        <w:rPr>
          <w:rFonts w:ascii="Arial" w:eastAsia="Times New Roman" w:hAnsi="Arial" w:cs="Arial"/>
        </w:rPr>
        <w:t xml:space="preserve">they will often use coercion, intimidation, violence and weapons”. </w:t>
      </w:r>
    </w:p>
    <w:p w14:paraId="4D20F692" w14:textId="685BAEC7" w:rsidR="006F1195" w:rsidRPr="00B41BA4" w:rsidRDefault="00450EE5" w:rsidP="006F1195">
      <w:pPr>
        <w:rPr>
          <w:rFonts w:ascii="Arial" w:eastAsia="Times New Roman" w:hAnsi="Arial" w:cs="Arial"/>
        </w:rPr>
      </w:pPr>
      <w:r w:rsidRPr="00B41BA4">
        <w:rPr>
          <w:rFonts w:ascii="Arial" w:eastAsia="Times New Roman" w:hAnsi="Arial" w:cs="Arial"/>
          <w:shd w:val="clear" w:color="auto" w:fill="FFFFFF"/>
        </w:rPr>
        <w:t>Equally</w:t>
      </w:r>
      <w:r w:rsidR="005D0455" w:rsidRPr="00B41BA4">
        <w:rPr>
          <w:rFonts w:ascii="Arial" w:eastAsia="Times New Roman" w:hAnsi="Arial" w:cs="Arial"/>
          <w:shd w:val="clear" w:color="auto" w:fill="FFFFFF"/>
        </w:rPr>
        <w:t xml:space="preserve">, </w:t>
      </w:r>
      <w:r w:rsidR="00A55142" w:rsidRPr="00B41BA4">
        <w:rPr>
          <w:rFonts w:ascii="Arial" w:eastAsia="Times New Roman" w:hAnsi="Arial" w:cs="Arial"/>
          <w:shd w:val="clear" w:color="auto" w:fill="FFFFFF"/>
        </w:rPr>
        <w:t>OCG’s</w:t>
      </w:r>
      <w:r w:rsidR="006F1195" w:rsidRPr="00B41BA4">
        <w:rPr>
          <w:rFonts w:ascii="Arial" w:eastAsia="Times New Roman" w:hAnsi="Arial" w:cs="Arial"/>
          <w:shd w:val="clear" w:color="auto" w:fill="FFFFFF"/>
        </w:rPr>
        <w:t xml:space="preserve"> frequently operate as genuine business</w:t>
      </w:r>
      <w:r w:rsidR="00A55142" w:rsidRPr="00B41BA4">
        <w:rPr>
          <w:rFonts w:ascii="Arial" w:eastAsia="Times New Roman" w:hAnsi="Arial" w:cs="Arial"/>
          <w:shd w:val="clear" w:color="auto" w:fill="FFFFFF"/>
        </w:rPr>
        <w:t>es</w:t>
      </w:r>
      <w:r w:rsidR="006F1195" w:rsidRPr="00B41BA4">
        <w:rPr>
          <w:rFonts w:ascii="Arial" w:eastAsia="Times New Roman" w:hAnsi="Arial" w:cs="Arial"/>
          <w:shd w:val="clear" w:color="auto" w:fill="FFFFFF"/>
        </w:rPr>
        <w:t xml:space="preserve">. For instance, employees at car washes or nail salons may be exploited for labour or money laundering. Communities that are already vulnerable or have a poor relationship with society are often targeted by </w:t>
      </w:r>
      <w:r w:rsidR="00A55142" w:rsidRPr="00B41BA4">
        <w:rPr>
          <w:rFonts w:ascii="Arial" w:eastAsia="Times New Roman" w:hAnsi="Arial" w:cs="Arial"/>
          <w:shd w:val="clear" w:color="auto" w:fill="FFFFFF"/>
        </w:rPr>
        <w:t>OCG’s</w:t>
      </w:r>
      <w:r w:rsidR="006F1195" w:rsidRPr="00B41BA4">
        <w:rPr>
          <w:rFonts w:ascii="Arial" w:eastAsia="Times New Roman" w:hAnsi="Arial" w:cs="Arial"/>
          <w:shd w:val="clear" w:color="auto" w:fill="FFFFFF"/>
        </w:rPr>
        <w:t xml:space="preserve"> because they are easy targets. They create an environment of fear and intimidation to prey on </w:t>
      </w:r>
      <w:r w:rsidR="00A55142" w:rsidRPr="00B41BA4">
        <w:rPr>
          <w:rFonts w:ascii="Arial" w:eastAsia="Times New Roman" w:hAnsi="Arial" w:cs="Arial"/>
          <w:shd w:val="clear" w:color="auto" w:fill="FFFFFF"/>
        </w:rPr>
        <w:t xml:space="preserve">vulnerable </w:t>
      </w:r>
      <w:r w:rsidR="006F1195" w:rsidRPr="00B41BA4">
        <w:rPr>
          <w:rFonts w:ascii="Arial" w:eastAsia="Times New Roman" w:hAnsi="Arial" w:cs="Arial"/>
          <w:shd w:val="clear" w:color="auto" w:fill="FFFFFF"/>
        </w:rPr>
        <w:t xml:space="preserve">children and adults. (HM Government, 2018). </w:t>
      </w:r>
      <w:r w:rsidR="006F1195" w:rsidRPr="00B41BA4">
        <w:rPr>
          <w:rFonts w:ascii="Arial" w:eastAsia="Times New Roman" w:hAnsi="Arial" w:cs="Arial"/>
        </w:rPr>
        <w:t>The college of Policing (2021</w:t>
      </w:r>
      <w:r w:rsidR="007734F4">
        <w:rPr>
          <w:rFonts w:ascii="Arial" w:eastAsia="Times New Roman" w:hAnsi="Arial" w:cs="Arial"/>
        </w:rPr>
        <w:t>a</w:t>
      </w:r>
      <w:r w:rsidR="006F1195" w:rsidRPr="00B41BA4">
        <w:rPr>
          <w:rFonts w:ascii="Arial" w:eastAsia="Times New Roman" w:hAnsi="Arial" w:cs="Arial"/>
        </w:rPr>
        <w:t xml:space="preserve">) defines a </w:t>
      </w:r>
      <w:r w:rsidR="00A55142" w:rsidRPr="00B41BA4">
        <w:rPr>
          <w:rFonts w:ascii="Arial" w:eastAsia="Times New Roman" w:hAnsi="Arial" w:cs="Arial"/>
        </w:rPr>
        <w:t xml:space="preserve">vulnerable </w:t>
      </w:r>
      <w:r w:rsidR="006F1195" w:rsidRPr="00B41BA4">
        <w:rPr>
          <w:rFonts w:ascii="Arial" w:eastAsia="Times New Roman" w:hAnsi="Arial" w:cs="Arial"/>
        </w:rPr>
        <w:t>person as someone, unable to take care of themselves or defend themselves from risk or exploitation. Understanding the circumstances of the individual is crucial for determining vulnerability because they could not be in danger if they have support or safeguarding in place</w:t>
      </w:r>
      <w:r w:rsidR="00824917" w:rsidRPr="00B41BA4">
        <w:rPr>
          <w:rFonts w:ascii="Arial" w:eastAsia="Times New Roman" w:hAnsi="Arial" w:cs="Arial"/>
        </w:rPr>
        <w:t xml:space="preserve">. </w:t>
      </w:r>
      <w:r w:rsidR="006F1195" w:rsidRPr="00B41BA4">
        <w:rPr>
          <w:rFonts w:ascii="Arial" w:eastAsia="Times New Roman" w:hAnsi="Arial" w:cs="Arial"/>
          <w:noProof/>
        </w:rPr>
        <w:t>Vulnerability is measured by the level of risk and the higher the likelihood of suffering harm.  The greater the impact and consequences, the more vulnerable a person is perceived to be. (Green, 2007).</w:t>
      </w:r>
    </w:p>
    <w:p w14:paraId="04A01EA7" w14:textId="3F500846" w:rsidR="006F1195" w:rsidRPr="00B41BA4" w:rsidRDefault="006F1195" w:rsidP="006F1195">
      <w:pPr>
        <w:rPr>
          <w:rFonts w:ascii="Arial" w:eastAsia="Times New Roman" w:hAnsi="Arial" w:cs="Arial"/>
        </w:rPr>
      </w:pPr>
      <w:r w:rsidRPr="00B41BA4">
        <w:rPr>
          <w:rFonts w:ascii="Arial" w:eastAsia="Times New Roman" w:hAnsi="Arial" w:cs="Arial"/>
        </w:rPr>
        <w:t xml:space="preserve">Siegel (2015) offers a variety of explanations for why individuals become victims, and these explanations all have elements in common with what makes a person vulnerable. Regardless of lifestyle, a person is more </w:t>
      </w:r>
      <w:r w:rsidR="005D0455" w:rsidRPr="00B41BA4">
        <w:rPr>
          <w:rFonts w:ascii="Arial" w:eastAsia="Times New Roman" w:hAnsi="Arial" w:cs="Arial"/>
        </w:rPr>
        <w:t xml:space="preserve">prone </w:t>
      </w:r>
      <w:r w:rsidRPr="00B41BA4">
        <w:rPr>
          <w:rFonts w:ascii="Arial" w:eastAsia="Times New Roman" w:hAnsi="Arial" w:cs="Arial"/>
        </w:rPr>
        <w:t>to experience crime if they reside in a low-society, high-crime region</w:t>
      </w:r>
      <w:r w:rsidR="00F434B5" w:rsidRPr="00B41BA4">
        <w:rPr>
          <w:rFonts w:ascii="Arial" w:eastAsia="Times New Roman" w:hAnsi="Arial" w:cs="Arial"/>
        </w:rPr>
        <w:t xml:space="preserve"> </w:t>
      </w:r>
      <w:r w:rsidR="0072224E" w:rsidRPr="00B41BA4">
        <w:rPr>
          <w:rFonts w:ascii="Arial" w:eastAsia="Times New Roman" w:hAnsi="Arial" w:cs="Arial"/>
        </w:rPr>
        <w:t>(</w:t>
      </w:r>
      <w:r w:rsidR="0072224E" w:rsidRPr="00B41BA4">
        <w:rPr>
          <w:rFonts w:ascii="Arial" w:hAnsi="Arial" w:cs="Arial"/>
          <w:shd w:val="clear" w:color="auto" w:fill="FFFFFF"/>
        </w:rPr>
        <w:t xml:space="preserve">Strobl, 2010). </w:t>
      </w:r>
      <w:r w:rsidRPr="00B41BA4">
        <w:rPr>
          <w:rFonts w:ascii="Arial" w:eastAsia="Times New Roman" w:hAnsi="Arial" w:cs="Arial"/>
        </w:rPr>
        <w:t>Similarly, behaviour, lifestyle</w:t>
      </w:r>
      <w:r w:rsidR="00A55142" w:rsidRPr="00B41BA4">
        <w:rPr>
          <w:rFonts w:ascii="Arial" w:eastAsia="Times New Roman" w:hAnsi="Arial" w:cs="Arial"/>
        </w:rPr>
        <w:t>,</w:t>
      </w:r>
      <w:r w:rsidRPr="00B41BA4">
        <w:rPr>
          <w:rFonts w:ascii="Arial" w:eastAsia="Times New Roman" w:hAnsi="Arial" w:cs="Arial"/>
        </w:rPr>
        <w:t xml:space="preserve"> money, education, occupation, neighbourhood, and characteristics might draw crime. According to </w:t>
      </w:r>
      <w:r w:rsidRPr="00B41BA4">
        <w:rPr>
          <w:rFonts w:ascii="Arial" w:eastAsia="Times New Roman" w:hAnsi="Arial" w:cs="Arial"/>
          <w:shd w:val="clear" w:color="auto" w:fill="FFFFFF"/>
        </w:rPr>
        <w:t>Mechanic and Tanner (2007),</w:t>
      </w:r>
      <w:r w:rsidRPr="00B41BA4">
        <w:rPr>
          <w:rFonts w:ascii="Arial" w:eastAsia="Times New Roman" w:hAnsi="Arial" w:cs="Arial"/>
        </w:rPr>
        <w:t xml:space="preserve"> vulnerability can stem from illness, disability or mental health condition, disadvantaged social position, insufficient support, deprived communities and environments, and a combination of these factors. However, adverse childhood experiences (ACEs) can also contribute to poor health and social outcomes</w:t>
      </w:r>
      <w:r w:rsidR="00CB2B34" w:rsidRPr="00B41BA4">
        <w:rPr>
          <w:rFonts w:ascii="Arial" w:eastAsia="Times New Roman" w:hAnsi="Arial" w:cs="Arial"/>
        </w:rPr>
        <w:t xml:space="preserve"> and can lead to incarceration. </w:t>
      </w:r>
      <w:r w:rsidRPr="00B41BA4">
        <w:rPr>
          <w:rFonts w:ascii="Arial" w:eastAsia="Times New Roman" w:hAnsi="Arial" w:cs="Arial"/>
        </w:rPr>
        <w:t xml:space="preserve">ACEs are traumatising events in children that can have a long-lasting harmful influence on a person's health and wellbeing. </w:t>
      </w:r>
      <w:r w:rsidR="004C4AB5" w:rsidRPr="00B41BA4">
        <w:rPr>
          <w:rFonts w:ascii="Arial" w:hAnsi="Arial" w:cs="Arial"/>
          <w:shd w:val="clear" w:color="auto" w:fill="FFFFFF"/>
        </w:rPr>
        <w:t>(Bellis, Lowey et al</w:t>
      </w:r>
      <w:r w:rsidR="00600AD6">
        <w:rPr>
          <w:rFonts w:ascii="Arial" w:hAnsi="Arial" w:cs="Arial"/>
          <w:shd w:val="clear" w:color="auto" w:fill="FFFFFF"/>
        </w:rPr>
        <w:t>,</w:t>
      </w:r>
      <w:r w:rsidR="004C4AB5" w:rsidRPr="00B41BA4">
        <w:rPr>
          <w:rFonts w:ascii="Arial" w:hAnsi="Arial" w:cs="Arial"/>
          <w:shd w:val="clear" w:color="auto" w:fill="FFFFFF"/>
        </w:rPr>
        <w:t xml:space="preserve"> 2014).</w:t>
      </w:r>
      <w:r w:rsidR="004C4AB5" w:rsidRPr="00B41BA4">
        <w:rPr>
          <w:rFonts w:ascii="Arial" w:eastAsia="Times New Roman" w:hAnsi="Arial" w:cs="Arial"/>
        </w:rPr>
        <w:t xml:space="preserve"> </w:t>
      </w:r>
      <w:r w:rsidR="00A55142" w:rsidRPr="00B41BA4">
        <w:rPr>
          <w:rFonts w:ascii="Arial" w:eastAsia="Times New Roman" w:hAnsi="Arial" w:cs="Arial"/>
        </w:rPr>
        <w:t>ACE’s</w:t>
      </w:r>
      <w:r w:rsidRPr="00B41BA4">
        <w:rPr>
          <w:rFonts w:ascii="Arial" w:eastAsia="Times New Roman" w:hAnsi="Arial" w:cs="Arial"/>
        </w:rPr>
        <w:t xml:space="preserve"> can raise a person's risk of academic failure and involvement in crime, either as a victim or a perpetrator. They can also have a negative impact on one's health and make an individual vulnerable. (Public Health Wales, 2020)</w:t>
      </w:r>
    </w:p>
    <w:p w14:paraId="42590876" w14:textId="4DD79436" w:rsidR="00A55142" w:rsidRPr="00B41BA4" w:rsidRDefault="007A2068" w:rsidP="006F1195">
      <w:pPr>
        <w:spacing w:after="0" w:line="240" w:lineRule="auto"/>
        <w:rPr>
          <w:rFonts w:ascii="Arial" w:eastAsia="Times New Roman" w:hAnsi="Arial" w:cs="Arial"/>
        </w:rPr>
      </w:pPr>
      <w:r w:rsidRPr="00B41BA4">
        <w:rPr>
          <w:rFonts w:ascii="Arial" w:eastAsia="Times New Roman" w:hAnsi="Arial" w:cs="Arial"/>
        </w:rPr>
        <w:t>S</w:t>
      </w:r>
      <w:r w:rsidR="006F1195" w:rsidRPr="00B41BA4">
        <w:rPr>
          <w:rFonts w:ascii="Arial" w:eastAsia="Times New Roman" w:hAnsi="Arial" w:cs="Arial"/>
        </w:rPr>
        <w:t xml:space="preserve">tudents are a hidden target for exploitation. According to a study by the National Union of Students and the charity, Release (2018), 56% of students have used drugs. County lines </w:t>
      </w:r>
      <w:r w:rsidR="006F1195" w:rsidRPr="00B41BA4">
        <w:rPr>
          <w:rFonts w:ascii="Arial" w:eastAsia="Times New Roman" w:hAnsi="Arial" w:cs="Arial"/>
        </w:rPr>
        <w:lastRenderedPageBreak/>
        <w:t xml:space="preserve">groups would naturally seek to take advantage of this market. </w:t>
      </w:r>
      <w:r w:rsidRPr="00B41BA4">
        <w:rPr>
          <w:rFonts w:ascii="Arial" w:eastAsia="Times New Roman" w:hAnsi="Arial" w:cs="Arial"/>
        </w:rPr>
        <w:t>S</w:t>
      </w:r>
      <w:r w:rsidR="006F1195" w:rsidRPr="00B41BA4">
        <w:rPr>
          <w:rFonts w:ascii="Arial" w:eastAsia="Times New Roman" w:hAnsi="Arial" w:cs="Arial"/>
        </w:rPr>
        <w:t>tudents may be more susceptible to county lines exploitation whether or not they use drugs</w:t>
      </w:r>
      <w:r w:rsidR="00A55142" w:rsidRPr="00B41BA4">
        <w:rPr>
          <w:rFonts w:ascii="Arial" w:eastAsia="Times New Roman" w:hAnsi="Arial" w:cs="Arial"/>
        </w:rPr>
        <w:t>,</w:t>
      </w:r>
      <w:r w:rsidR="006F1195" w:rsidRPr="00B41BA4">
        <w:rPr>
          <w:rFonts w:ascii="Arial" w:eastAsia="Times New Roman" w:hAnsi="Arial" w:cs="Arial"/>
        </w:rPr>
        <w:t xml:space="preserve"> just by being exposed to drugs and traffickers. </w:t>
      </w:r>
      <w:r w:rsidR="00A55142" w:rsidRPr="00B41BA4">
        <w:rPr>
          <w:rFonts w:ascii="Arial" w:eastAsia="Times New Roman" w:hAnsi="Arial" w:cs="Arial"/>
        </w:rPr>
        <w:t>Financial concern and poor mental health can increase the r</w:t>
      </w:r>
      <w:r w:rsidR="006F1195" w:rsidRPr="00B41BA4">
        <w:rPr>
          <w:rFonts w:ascii="Arial" w:eastAsia="Times New Roman" w:hAnsi="Arial" w:cs="Arial"/>
        </w:rPr>
        <w:t>isk.</w:t>
      </w:r>
      <w:r w:rsidR="006F1195" w:rsidRPr="00B41BA4">
        <w:rPr>
          <w:rFonts w:ascii="Arial" w:eastAsia="Times New Roman" w:hAnsi="Arial" w:cs="Arial"/>
          <w:shd w:val="clear" w:color="auto" w:fill="FFFFFF"/>
        </w:rPr>
        <w:t xml:space="preserve"> </w:t>
      </w:r>
      <w:r w:rsidR="006F1195" w:rsidRPr="00B41BA4">
        <w:rPr>
          <w:rFonts w:ascii="Arial" w:eastAsia="Times New Roman" w:hAnsi="Arial" w:cs="Arial"/>
        </w:rPr>
        <w:t xml:space="preserve">(Hall and Khan, 2022). </w:t>
      </w:r>
    </w:p>
    <w:p w14:paraId="48BA3BDD" w14:textId="77777777" w:rsidR="00A55142" w:rsidRPr="00B41BA4" w:rsidRDefault="00A55142" w:rsidP="006F1195">
      <w:pPr>
        <w:spacing w:after="0" w:line="240" w:lineRule="auto"/>
        <w:rPr>
          <w:rFonts w:ascii="Arial" w:eastAsia="Times New Roman" w:hAnsi="Arial" w:cs="Arial"/>
        </w:rPr>
      </w:pPr>
    </w:p>
    <w:p w14:paraId="0DC49775" w14:textId="01C19284" w:rsidR="006F1195" w:rsidRPr="00B41BA4" w:rsidRDefault="00FB6B62" w:rsidP="006F1195">
      <w:pPr>
        <w:spacing w:after="0" w:line="240" w:lineRule="auto"/>
        <w:rPr>
          <w:rFonts w:ascii="Arial" w:eastAsia="Times New Roman" w:hAnsi="Arial" w:cs="Arial"/>
          <w:shd w:val="clear" w:color="auto" w:fill="FAFAFA"/>
        </w:rPr>
      </w:pPr>
      <w:r w:rsidRPr="00B41BA4">
        <w:rPr>
          <w:rFonts w:ascii="Arial" w:eastAsia="Times New Roman" w:hAnsi="Arial" w:cs="Arial"/>
        </w:rPr>
        <w:t>Equally, g</w:t>
      </w:r>
      <w:r w:rsidR="006F1195" w:rsidRPr="00B41BA4">
        <w:rPr>
          <w:rFonts w:ascii="Arial" w:eastAsia="Times New Roman" w:hAnsi="Arial" w:cs="Arial"/>
        </w:rPr>
        <w:t xml:space="preserve">ang members will </w:t>
      </w:r>
      <w:r w:rsidR="006F1195" w:rsidRPr="00B41BA4">
        <w:rPr>
          <w:rFonts w:ascii="Arial" w:eastAsia="Times New Roman" w:hAnsi="Arial" w:cs="Arial"/>
          <w:shd w:val="clear" w:color="auto" w:fill="FAFAFA"/>
        </w:rPr>
        <w:t xml:space="preserve">use different tactics to recruit and exploit children and young people, including bribing them with rewards, befriending, threatening, or coercing them. A person is groomed when someone establishes a bond, trust, and emotional connection with them with the intention of abusing, manipulating, and taking advantage of them. Additionally, gangs may attempt to keep victims away from their friends and family </w:t>
      </w:r>
      <w:r w:rsidR="00A55142" w:rsidRPr="00B41BA4">
        <w:rPr>
          <w:rFonts w:ascii="Arial" w:eastAsia="Times New Roman" w:hAnsi="Arial" w:cs="Arial"/>
          <w:shd w:val="clear" w:color="auto" w:fill="FAFAFA"/>
        </w:rPr>
        <w:t>to</w:t>
      </w:r>
      <w:r w:rsidR="006F1195" w:rsidRPr="00B41BA4">
        <w:rPr>
          <w:rFonts w:ascii="Arial" w:eastAsia="Times New Roman" w:hAnsi="Arial" w:cs="Arial"/>
          <w:shd w:val="clear" w:color="auto" w:fill="FAFAFA"/>
        </w:rPr>
        <w:t xml:space="preserve"> make them feel dependent on them and give the groomer authority and control. They might employ blackmail to instil guilt and shame or establish the concept of "secrets" to exert control, instil fear, and intimidate. (NSPCC, 2016)</w:t>
      </w:r>
    </w:p>
    <w:p w14:paraId="49F30C1D" w14:textId="77777777" w:rsidR="006F1195" w:rsidRPr="00B41BA4" w:rsidRDefault="006F1195" w:rsidP="006F1195">
      <w:pPr>
        <w:spacing w:after="0" w:line="240" w:lineRule="auto"/>
        <w:rPr>
          <w:rFonts w:ascii="Arial" w:eastAsia="Times New Roman" w:hAnsi="Arial" w:cs="Arial"/>
          <w:shd w:val="clear" w:color="auto" w:fill="FAFAFA"/>
        </w:rPr>
      </w:pPr>
    </w:p>
    <w:p w14:paraId="51EFAF4C" w14:textId="5D1F6C08" w:rsidR="006F1195" w:rsidRPr="00B41BA4" w:rsidRDefault="00A55142" w:rsidP="00FB6B62">
      <w:pPr>
        <w:spacing w:after="0" w:line="240" w:lineRule="auto"/>
        <w:rPr>
          <w:rFonts w:ascii="Arial" w:eastAsia="Times New Roman" w:hAnsi="Arial" w:cs="Arial"/>
        </w:rPr>
      </w:pPr>
      <w:r w:rsidRPr="00B41BA4">
        <w:rPr>
          <w:rFonts w:ascii="Arial" w:eastAsia="Times New Roman" w:hAnsi="Arial" w:cs="Arial"/>
          <w:shd w:val="clear" w:color="auto" w:fill="FAFAFA"/>
        </w:rPr>
        <w:t>Furthermore, s</w:t>
      </w:r>
      <w:r w:rsidR="00326EA0" w:rsidRPr="00B41BA4">
        <w:rPr>
          <w:rFonts w:ascii="Arial" w:eastAsia="Times New Roman" w:hAnsi="Arial" w:cs="Arial"/>
          <w:shd w:val="clear" w:color="auto" w:fill="FAFAFA"/>
        </w:rPr>
        <w:t>tudies show</w:t>
      </w:r>
      <w:r w:rsidR="006F1195" w:rsidRPr="00B41BA4">
        <w:rPr>
          <w:rFonts w:ascii="Arial" w:eastAsia="Times New Roman" w:hAnsi="Arial" w:cs="Arial"/>
          <w:shd w:val="clear" w:color="auto" w:fill="FAFAFA"/>
        </w:rPr>
        <w:t xml:space="preserve"> </w:t>
      </w:r>
      <w:r w:rsidR="007665C2" w:rsidRPr="00B41BA4">
        <w:rPr>
          <w:rFonts w:ascii="Arial" w:eastAsia="Times New Roman" w:hAnsi="Arial" w:cs="Arial"/>
        </w:rPr>
        <w:t xml:space="preserve">(Wood, Wheatcroft, 2020), </w:t>
      </w:r>
      <w:r w:rsidR="006F1195" w:rsidRPr="00B41BA4">
        <w:rPr>
          <w:rFonts w:ascii="Arial" w:eastAsia="Times New Roman" w:hAnsi="Arial" w:cs="Arial"/>
          <w:shd w:val="clear" w:color="auto" w:fill="FAFAFA"/>
        </w:rPr>
        <w:t>that victims may not realise they</w:t>
      </w:r>
      <w:r w:rsidRPr="00B41BA4">
        <w:rPr>
          <w:rFonts w:ascii="Arial" w:eastAsia="Times New Roman" w:hAnsi="Arial" w:cs="Arial"/>
          <w:shd w:val="clear" w:color="auto" w:fill="FAFAFA"/>
        </w:rPr>
        <w:t xml:space="preserve"> have</w:t>
      </w:r>
      <w:r w:rsidR="006F1195" w:rsidRPr="00B41BA4">
        <w:rPr>
          <w:rFonts w:ascii="Arial" w:eastAsia="Times New Roman" w:hAnsi="Arial" w:cs="Arial"/>
          <w:shd w:val="clear" w:color="auto" w:fill="FAFAFA"/>
        </w:rPr>
        <w:t xml:space="preserve"> been groomed.</w:t>
      </w:r>
      <w:r w:rsidR="00326EA0" w:rsidRPr="00B41BA4">
        <w:rPr>
          <w:rFonts w:ascii="Arial" w:eastAsia="Times New Roman" w:hAnsi="Arial" w:cs="Arial"/>
          <w:shd w:val="clear" w:color="auto" w:fill="FAFAFA"/>
        </w:rPr>
        <w:t xml:space="preserve"> </w:t>
      </w:r>
      <w:r w:rsidR="006F1195" w:rsidRPr="00B41BA4">
        <w:rPr>
          <w:rFonts w:ascii="Arial" w:eastAsia="Times New Roman" w:hAnsi="Arial" w:cs="Arial"/>
          <w:shd w:val="clear" w:color="auto" w:fill="FAFAFA"/>
        </w:rPr>
        <w:t>They might experience conflicting emotions such as love, admiration, and loyalty in addition to fear, anguish, and perplexity.</w:t>
      </w:r>
      <w:r w:rsidR="00FB6B62" w:rsidRPr="00B41BA4">
        <w:rPr>
          <w:rFonts w:ascii="Arial" w:eastAsia="Times New Roman" w:hAnsi="Arial" w:cs="Arial"/>
          <w:shd w:val="clear" w:color="auto" w:fill="FAFAFA"/>
        </w:rPr>
        <w:t xml:space="preserve"> </w:t>
      </w:r>
      <w:r w:rsidR="00326EA0" w:rsidRPr="00B41BA4">
        <w:rPr>
          <w:rFonts w:ascii="Arial" w:eastAsia="Times New Roman" w:hAnsi="Arial" w:cs="Arial"/>
        </w:rPr>
        <w:t>Due to their lack of knowledge about risks, young people may be particularly vulnerable. Criminals wi</w:t>
      </w:r>
      <w:r w:rsidRPr="00B41BA4">
        <w:rPr>
          <w:rFonts w:ascii="Arial" w:eastAsia="Times New Roman" w:hAnsi="Arial" w:cs="Arial"/>
        </w:rPr>
        <w:t xml:space="preserve">ll </w:t>
      </w:r>
      <w:r w:rsidR="00326EA0" w:rsidRPr="00B41BA4">
        <w:rPr>
          <w:rFonts w:ascii="Arial" w:eastAsia="Times New Roman" w:hAnsi="Arial" w:cs="Arial"/>
        </w:rPr>
        <w:t xml:space="preserve">take advantage of this weakness. </w:t>
      </w:r>
      <w:r w:rsidR="006F1195" w:rsidRPr="00B41BA4">
        <w:rPr>
          <w:rFonts w:ascii="Arial" w:eastAsia="Times New Roman" w:hAnsi="Arial" w:cs="Arial"/>
        </w:rPr>
        <w:t>Operation Guardian is a campaign in response to county lines, recognis</w:t>
      </w:r>
      <w:r w:rsidR="000611DD" w:rsidRPr="00B41BA4">
        <w:rPr>
          <w:rFonts w:ascii="Arial" w:eastAsia="Times New Roman" w:hAnsi="Arial" w:cs="Arial"/>
        </w:rPr>
        <w:t>ing</w:t>
      </w:r>
      <w:r w:rsidR="006F1195" w:rsidRPr="00B41BA4">
        <w:rPr>
          <w:rFonts w:ascii="Arial" w:eastAsia="Times New Roman" w:hAnsi="Arial" w:cs="Arial"/>
        </w:rPr>
        <w:t xml:space="preserve"> that in many cases the people they deal with in relation to county lines criminality are victims not criminals – children and vulnerable adults who commit crime through coercion and intimidation.</w:t>
      </w:r>
      <w:r w:rsidR="000611DD" w:rsidRPr="00B41BA4">
        <w:rPr>
          <w:rFonts w:ascii="Arial" w:eastAsia="Times New Roman" w:hAnsi="Arial" w:cs="Arial"/>
        </w:rPr>
        <w:t xml:space="preserve"> </w:t>
      </w:r>
      <w:r w:rsidR="00066B80" w:rsidRPr="00B41BA4">
        <w:rPr>
          <w:rFonts w:ascii="Arial" w:eastAsia="Times New Roman" w:hAnsi="Arial" w:cs="Arial"/>
        </w:rPr>
        <w:t>(Dyfed Powys Police, 2020)</w:t>
      </w:r>
    </w:p>
    <w:p w14:paraId="5F4C1FDD" w14:textId="77777777" w:rsidR="00FB6B62" w:rsidRPr="00B41BA4" w:rsidRDefault="00FB6B62" w:rsidP="00FB6B62">
      <w:pPr>
        <w:spacing w:after="0" w:line="240" w:lineRule="auto"/>
        <w:rPr>
          <w:rFonts w:ascii="Arial" w:eastAsia="Times New Roman" w:hAnsi="Arial" w:cs="Arial"/>
        </w:rPr>
      </w:pPr>
    </w:p>
    <w:p w14:paraId="00DCF61B" w14:textId="161F18B1" w:rsidR="005573FE" w:rsidRPr="00B41BA4" w:rsidRDefault="00F55C6E" w:rsidP="006F1195">
      <w:pPr>
        <w:rPr>
          <w:rFonts w:ascii="Arial" w:eastAsia="Times New Roman" w:hAnsi="Arial" w:cs="Arial"/>
        </w:rPr>
      </w:pPr>
      <w:r w:rsidRPr="00B41BA4">
        <w:rPr>
          <w:rFonts w:ascii="Arial" w:eastAsia="Times New Roman" w:hAnsi="Arial" w:cs="Arial"/>
        </w:rPr>
        <w:t xml:space="preserve">In reality, </w:t>
      </w:r>
      <w:r w:rsidR="007A2068" w:rsidRPr="00B41BA4">
        <w:rPr>
          <w:rFonts w:ascii="Arial" w:eastAsia="Times New Roman" w:hAnsi="Arial" w:cs="Arial"/>
        </w:rPr>
        <w:t xml:space="preserve">vulnerable </w:t>
      </w:r>
      <w:r w:rsidRPr="00B41BA4">
        <w:rPr>
          <w:rFonts w:ascii="Arial" w:eastAsia="Times New Roman" w:hAnsi="Arial" w:cs="Arial"/>
        </w:rPr>
        <w:t xml:space="preserve">youngsters have been discovered to have mental health issues, unstable households, turbulent or traumatic lives, </w:t>
      </w:r>
      <w:r w:rsidR="00450EE5" w:rsidRPr="00B41BA4">
        <w:rPr>
          <w:rFonts w:ascii="Arial" w:eastAsia="Times New Roman" w:hAnsi="Arial" w:cs="Arial"/>
        </w:rPr>
        <w:t xml:space="preserve">or </w:t>
      </w:r>
      <w:r w:rsidRPr="00B41BA4">
        <w:rPr>
          <w:rFonts w:ascii="Arial" w:eastAsia="Times New Roman" w:hAnsi="Arial" w:cs="Arial"/>
        </w:rPr>
        <w:t>gone missing</w:t>
      </w:r>
      <w:r w:rsidR="007A2068" w:rsidRPr="00B41BA4">
        <w:rPr>
          <w:rFonts w:ascii="Arial" w:eastAsia="Times New Roman" w:hAnsi="Arial" w:cs="Arial"/>
        </w:rPr>
        <w:t xml:space="preserve">. </w:t>
      </w:r>
      <w:r w:rsidRPr="00B41BA4">
        <w:rPr>
          <w:rFonts w:ascii="Arial" w:eastAsia="Times New Roman" w:hAnsi="Arial" w:cs="Arial"/>
        </w:rPr>
        <w:t>(National Crime Agency, 2017). Additionally, a l</w:t>
      </w:r>
      <w:r w:rsidR="005573FE" w:rsidRPr="00B41BA4">
        <w:rPr>
          <w:rFonts w:ascii="Arial" w:eastAsia="Times New Roman" w:hAnsi="Arial" w:cs="Arial"/>
        </w:rPr>
        <w:t xml:space="preserve">ack of </w:t>
      </w:r>
      <w:r w:rsidR="00450EE5" w:rsidRPr="00B41BA4">
        <w:rPr>
          <w:rFonts w:ascii="Arial" w:eastAsia="Times New Roman" w:hAnsi="Arial" w:cs="Arial"/>
        </w:rPr>
        <w:t>stable</w:t>
      </w:r>
      <w:r w:rsidR="005573FE" w:rsidRPr="00B41BA4">
        <w:rPr>
          <w:rFonts w:ascii="Arial" w:eastAsia="Times New Roman" w:hAnsi="Arial" w:cs="Arial"/>
        </w:rPr>
        <w:t xml:space="preserve"> home environment</w:t>
      </w:r>
      <w:r w:rsidR="00450EE5" w:rsidRPr="00B41BA4">
        <w:rPr>
          <w:rFonts w:ascii="Arial" w:eastAsia="Times New Roman" w:hAnsi="Arial" w:cs="Arial"/>
        </w:rPr>
        <w:t>,</w:t>
      </w:r>
      <w:r w:rsidR="005573FE" w:rsidRPr="00B41BA4">
        <w:rPr>
          <w:rFonts w:ascii="Arial" w:eastAsia="Times New Roman" w:hAnsi="Arial" w:cs="Arial"/>
        </w:rPr>
        <w:t xml:space="preserve"> experience of neglect or physical or sexual abuse or being a "looked after," child, are all elements that make </w:t>
      </w:r>
      <w:r w:rsidR="00450EE5" w:rsidRPr="00B41BA4">
        <w:rPr>
          <w:rFonts w:ascii="Arial" w:eastAsia="Times New Roman" w:hAnsi="Arial" w:cs="Arial"/>
        </w:rPr>
        <w:t>them</w:t>
      </w:r>
      <w:r w:rsidR="005573FE" w:rsidRPr="00B41BA4">
        <w:rPr>
          <w:rFonts w:ascii="Arial" w:eastAsia="Times New Roman" w:hAnsi="Arial" w:cs="Arial"/>
        </w:rPr>
        <w:t xml:space="preserve"> more vulnerable. </w:t>
      </w:r>
      <w:r w:rsidR="005573FE" w:rsidRPr="00B41BA4">
        <w:rPr>
          <w:rFonts w:ascii="Arial" w:hAnsi="Arial" w:cs="Arial"/>
          <w:shd w:val="clear" w:color="auto" w:fill="FFFFFF"/>
        </w:rPr>
        <w:t>(Reeves, Soutar et al. 2018)</w:t>
      </w:r>
      <w:r w:rsidR="001E420C" w:rsidRPr="00B41BA4">
        <w:rPr>
          <w:rFonts w:ascii="Arial" w:hAnsi="Arial" w:cs="Arial"/>
          <w:shd w:val="clear" w:color="auto" w:fill="FFFFFF"/>
        </w:rPr>
        <w:t xml:space="preserve"> </w:t>
      </w:r>
      <w:r w:rsidR="005573FE" w:rsidRPr="00B41BA4">
        <w:rPr>
          <w:rFonts w:ascii="Arial" w:eastAsia="Times New Roman" w:hAnsi="Arial" w:cs="Arial"/>
        </w:rPr>
        <w:t xml:space="preserve">In addition to this, </w:t>
      </w:r>
      <w:r w:rsidRPr="00B41BA4">
        <w:rPr>
          <w:rFonts w:ascii="Arial" w:hAnsi="Arial" w:cs="Arial"/>
          <w:shd w:val="clear" w:color="auto" w:fill="FFFFFF"/>
        </w:rPr>
        <w:t xml:space="preserve">Craig and Clay (2017) identify </w:t>
      </w:r>
      <w:r w:rsidR="005573FE" w:rsidRPr="00B41BA4">
        <w:rPr>
          <w:rFonts w:ascii="Arial" w:eastAsia="Times New Roman" w:hAnsi="Arial" w:cs="Arial"/>
        </w:rPr>
        <w:t>h</w:t>
      </w:r>
      <w:r w:rsidR="006F1195" w:rsidRPr="00B41BA4">
        <w:rPr>
          <w:rFonts w:ascii="Arial" w:eastAsia="Times New Roman" w:hAnsi="Arial" w:cs="Arial"/>
        </w:rPr>
        <w:t xml:space="preserve">aving a disability; </w:t>
      </w:r>
      <w:r w:rsidR="005573FE" w:rsidRPr="00B41BA4">
        <w:rPr>
          <w:rFonts w:ascii="Arial" w:eastAsia="Times New Roman" w:hAnsi="Arial" w:cs="Arial"/>
        </w:rPr>
        <w:t xml:space="preserve">substance misuse or mental health issues; </w:t>
      </w:r>
      <w:r w:rsidRPr="00B41BA4">
        <w:rPr>
          <w:rFonts w:ascii="Arial" w:eastAsia="Times New Roman" w:hAnsi="Arial" w:cs="Arial"/>
        </w:rPr>
        <w:t>being h</w:t>
      </w:r>
      <w:r w:rsidR="005573FE" w:rsidRPr="00B41BA4">
        <w:rPr>
          <w:rFonts w:ascii="Arial" w:eastAsia="Times New Roman" w:hAnsi="Arial" w:cs="Arial"/>
        </w:rPr>
        <w:t>omeless</w:t>
      </w:r>
      <w:r w:rsidRPr="00B41BA4">
        <w:rPr>
          <w:rFonts w:ascii="Arial" w:eastAsia="Times New Roman" w:hAnsi="Arial" w:cs="Arial"/>
        </w:rPr>
        <w:t xml:space="preserve"> or</w:t>
      </w:r>
      <w:r w:rsidR="005573FE" w:rsidRPr="00B41BA4">
        <w:rPr>
          <w:rFonts w:ascii="Arial" w:eastAsia="Times New Roman" w:hAnsi="Arial" w:cs="Arial"/>
        </w:rPr>
        <w:t xml:space="preserve"> </w:t>
      </w:r>
      <w:r w:rsidRPr="00B41BA4">
        <w:rPr>
          <w:rFonts w:ascii="Arial" w:eastAsia="Times New Roman" w:hAnsi="Arial" w:cs="Arial"/>
        </w:rPr>
        <w:t>r</w:t>
      </w:r>
      <w:r w:rsidR="006F1195" w:rsidRPr="00B41BA4">
        <w:rPr>
          <w:rFonts w:ascii="Arial" w:eastAsia="Times New Roman" w:hAnsi="Arial" w:cs="Arial"/>
        </w:rPr>
        <w:t xml:space="preserve">esident of social housing in drug hotspot, </w:t>
      </w:r>
      <w:r w:rsidR="001E420C" w:rsidRPr="00B41BA4">
        <w:rPr>
          <w:rFonts w:ascii="Arial" w:eastAsia="Times New Roman" w:hAnsi="Arial" w:cs="Arial"/>
        </w:rPr>
        <w:t>are added factors as an adult.</w:t>
      </w:r>
      <w:r w:rsidR="009C5197" w:rsidRPr="00B41BA4">
        <w:rPr>
          <w:rFonts w:ascii="Arial" w:eastAsia="Times New Roman" w:hAnsi="Arial" w:cs="Arial"/>
        </w:rPr>
        <w:t xml:space="preserve"> </w:t>
      </w:r>
    </w:p>
    <w:p w14:paraId="7324E0EE" w14:textId="049307DF" w:rsidR="006F1195" w:rsidRPr="00B41BA4" w:rsidRDefault="00F55C6E" w:rsidP="006F1195">
      <w:pPr>
        <w:rPr>
          <w:rFonts w:ascii="Arial" w:eastAsia="Times New Roman" w:hAnsi="Arial" w:cs="Arial"/>
        </w:rPr>
      </w:pPr>
      <w:r w:rsidRPr="00B41BA4">
        <w:rPr>
          <w:rFonts w:ascii="Arial" w:eastAsia="Times New Roman" w:hAnsi="Arial" w:cs="Arial"/>
        </w:rPr>
        <w:t>Nonetheless, g</w:t>
      </w:r>
      <w:r w:rsidR="006F1195" w:rsidRPr="00B41BA4">
        <w:rPr>
          <w:rFonts w:ascii="Arial" w:eastAsia="Times New Roman" w:hAnsi="Arial" w:cs="Arial"/>
        </w:rPr>
        <w:t xml:space="preserve">angs are recruiting young people from more stable backgrounds who do not exhibit the vulnerabilities outlined above. Their appearance and demeanour make them better able to blend into affluent areas where the street gangs may stand out. These young people may not perceive themselves as </w:t>
      </w:r>
      <w:r w:rsidR="007A2068" w:rsidRPr="00B41BA4">
        <w:rPr>
          <w:rFonts w:ascii="Arial" w:eastAsia="Times New Roman" w:hAnsi="Arial" w:cs="Arial"/>
        </w:rPr>
        <w:t>vulnerable,</w:t>
      </w:r>
      <w:r w:rsidR="006F1195" w:rsidRPr="00B41BA4">
        <w:rPr>
          <w:rFonts w:ascii="Arial" w:eastAsia="Times New Roman" w:hAnsi="Arial" w:cs="Arial"/>
        </w:rPr>
        <w:t xml:space="preserve"> but they are still being exploited</w:t>
      </w:r>
      <w:r w:rsidRPr="00B41BA4">
        <w:rPr>
          <w:rFonts w:ascii="Arial" w:eastAsia="Times New Roman" w:hAnsi="Arial" w:cs="Arial"/>
        </w:rPr>
        <w:t xml:space="preserve"> (National Youth Agency, 2021).</w:t>
      </w:r>
    </w:p>
    <w:p w14:paraId="4AA21648" w14:textId="2893ED90" w:rsidR="00B9417C" w:rsidRPr="00B41BA4" w:rsidRDefault="00567899">
      <w:pPr>
        <w:rPr>
          <w:rFonts w:ascii="Arial" w:hAnsi="Arial" w:cs="Arial"/>
        </w:rPr>
      </w:pPr>
      <w:r w:rsidRPr="00B41BA4">
        <w:rPr>
          <w:rFonts w:ascii="Arial" w:hAnsi="Arial" w:cs="Arial"/>
        </w:rPr>
        <w:t>V</w:t>
      </w:r>
      <w:r w:rsidR="00131105" w:rsidRPr="00B41BA4">
        <w:rPr>
          <w:rFonts w:ascii="Arial" w:hAnsi="Arial" w:cs="Arial"/>
        </w:rPr>
        <w:t xml:space="preserve">ictims of exploitation typically exhibit </w:t>
      </w:r>
      <w:r w:rsidR="00450EE5" w:rsidRPr="00B41BA4">
        <w:rPr>
          <w:rFonts w:ascii="Arial" w:hAnsi="Arial" w:cs="Arial"/>
        </w:rPr>
        <w:t>several</w:t>
      </w:r>
      <w:r w:rsidR="00131105" w:rsidRPr="00B41BA4">
        <w:rPr>
          <w:rFonts w:ascii="Arial" w:hAnsi="Arial" w:cs="Arial"/>
        </w:rPr>
        <w:t xml:space="preserve"> psychological and socioeconomic traits that are either </w:t>
      </w:r>
      <w:r w:rsidR="00E02ADC" w:rsidRPr="00B41BA4">
        <w:rPr>
          <w:rFonts w:ascii="Arial" w:hAnsi="Arial" w:cs="Arial"/>
        </w:rPr>
        <w:t>acquired</w:t>
      </w:r>
      <w:r w:rsidR="00131105" w:rsidRPr="00B41BA4">
        <w:rPr>
          <w:rFonts w:ascii="Arial" w:hAnsi="Arial" w:cs="Arial"/>
        </w:rPr>
        <w:t xml:space="preserve"> during childhood or </w:t>
      </w:r>
      <w:r w:rsidR="00B82950" w:rsidRPr="00B41BA4">
        <w:rPr>
          <w:rFonts w:ascii="Arial" w:hAnsi="Arial" w:cs="Arial"/>
        </w:rPr>
        <w:t>resulting from</w:t>
      </w:r>
      <w:r w:rsidR="00131105" w:rsidRPr="00B41BA4">
        <w:rPr>
          <w:rFonts w:ascii="Arial" w:hAnsi="Arial" w:cs="Arial"/>
        </w:rPr>
        <w:t xml:space="preserve"> a traumatic or other life event. </w:t>
      </w:r>
      <w:r w:rsidR="00B9417C" w:rsidRPr="00B41BA4">
        <w:rPr>
          <w:rFonts w:ascii="Arial" w:hAnsi="Arial" w:cs="Arial"/>
        </w:rPr>
        <w:t xml:space="preserve">Evidence </w:t>
      </w:r>
      <w:r w:rsidR="00E02ADC" w:rsidRPr="00B41BA4">
        <w:rPr>
          <w:rFonts w:ascii="Arial" w:hAnsi="Arial" w:cs="Arial"/>
        </w:rPr>
        <w:t xml:space="preserve">implies </w:t>
      </w:r>
      <w:r w:rsidR="00B9417C" w:rsidRPr="00B41BA4">
        <w:rPr>
          <w:rFonts w:ascii="Arial" w:hAnsi="Arial" w:cs="Arial"/>
        </w:rPr>
        <w:t xml:space="preserve">there are no specific vulnerabilities </w:t>
      </w:r>
      <w:r w:rsidR="004B7587" w:rsidRPr="00B41BA4">
        <w:rPr>
          <w:rFonts w:ascii="Arial" w:hAnsi="Arial" w:cs="Arial"/>
        </w:rPr>
        <w:t xml:space="preserve">that gang members will </w:t>
      </w:r>
      <w:r w:rsidR="00E02ADC" w:rsidRPr="00B41BA4">
        <w:rPr>
          <w:rFonts w:ascii="Arial" w:hAnsi="Arial" w:cs="Arial"/>
        </w:rPr>
        <w:t>target,</w:t>
      </w:r>
      <w:r w:rsidR="004B7587" w:rsidRPr="00B41BA4">
        <w:rPr>
          <w:rFonts w:ascii="Arial" w:hAnsi="Arial" w:cs="Arial"/>
        </w:rPr>
        <w:t xml:space="preserve"> but they will take advantage when a person has a susceptibility to suffer disadvantage. Empowering, educating and enabling vulnerable children and adults will remove the disadvantage and lower the risk of being e</w:t>
      </w:r>
      <w:r w:rsidR="00E02ADC" w:rsidRPr="00B41BA4">
        <w:rPr>
          <w:rFonts w:ascii="Arial" w:hAnsi="Arial" w:cs="Arial"/>
        </w:rPr>
        <w:t>x</w:t>
      </w:r>
      <w:r w:rsidR="004B7587" w:rsidRPr="00B41BA4">
        <w:rPr>
          <w:rFonts w:ascii="Arial" w:hAnsi="Arial" w:cs="Arial"/>
        </w:rPr>
        <w:t>ploited.</w:t>
      </w:r>
    </w:p>
    <w:p w14:paraId="73909622" w14:textId="4335F787" w:rsidR="00B9417C" w:rsidRPr="00B41BA4" w:rsidRDefault="00E02ADC">
      <w:pPr>
        <w:rPr>
          <w:rFonts w:ascii="Arial" w:eastAsia="Times New Roman" w:hAnsi="Arial" w:cs="Arial"/>
          <w:lang w:eastAsia="en-GB"/>
        </w:rPr>
      </w:pPr>
      <w:r w:rsidRPr="00B41BA4">
        <w:rPr>
          <w:rFonts w:ascii="Arial" w:eastAsia="Times New Roman" w:hAnsi="Arial" w:cs="Arial"/>
          <w:lang w:eastAsia="en-GB"/>
        </w:rPr>
        <w:t>Word count 1084</w:t>
      </w:r>
      <w:r w:rsidR="00B9417C" w:rsidRPr="00B41BA4">
        <w:rPr>
          <w:rFonts w:ascii="Arial" w:eastAsia="Times New Roman" w:hAnsi="Arial" w:cs="Arial"/>
          <w:lang w:eastAsia="en-GB"/>
        </w:rPr>
        <w:br w:type="page"/>
      </w:r>
    </w:p>
    <w:p w14:paraId="592DBCB1" w14:textId="517D47EB" w:rsidR="006F1195" w:rsidRPr="00B41BA4" w:rsidRDefault="006F1195">
      <w:pPr>
        <w:rPr>
          <w:rFonts w:ascii="Arial" w:eastAsia="Times New Roman" w:hAnsi="Arial" w:cs="Arial"/>
          <w:b/>
          <w:bCs/>
        </w:rPr>
      </w:pPr>
      <w:r w:rsidRPr="00B41BA4">
        <w:rPr>
          <w:rFonts w:ascii="Arial" w:eastAsia="Times New Roman" w:hAnsi="Arial" w:cs="Arial"/>
          <w:b/>
          <w:bCs/>
        </w:rPr>
        <w:lastRenderedPageBreak/>
        <w:t>Essay 3</w:t>
      </w:r>
    </w:p>
    <w:p w14:paraId="018D122E" w14:textId="44E471F9" w:rsidR="006F1195" w:rsidRPr="00B41BA4" w:rsidRDefault="00FB488F" w:rsidP="006F1195">
      <w:pPr>
        <w:rPr>
          <w:rFonts w:ascii="Arial" w:eastAsia="Times New Roman" w:hAnsi="Arial" w:cs="Arial"/>
          <w:shd w:val="clear" w:color="auto" w:fill="FFFFFF"/>
        </w:rPr>
      </w:pPr>
      <w:r w:rsidRPr="00B41BA4">
        <w:rPr>
          <w:rFonts w:ascii="Arial" w:eastAsia="Times New Roman" w:hAnsi="Arial" w:cs="Arial"/>
          <w:shd w:val="clear" w:color="auto" w:fill="FFFFFF"/>
        </w:rPr>
        <w:t>Multi-agency public protection arrangements (</w:t>
      </w:r>
      <w:r w:rsidR="006F1195" w:rsidRPr="00B41BA4">
        <w:rPr>
          <w:rFonts w:ascii="Arial" w:eastAsia="Times New Roman" w:hAnsi="Arial" w:cs="Arial"/>
          <w:shd w:val="clear" w:color="auto" w:fill="FFFFFF"/>
        </w:rPr>
        <w:t>MAPPA</w:t>
      </w:r>
      <w:r w:rsidRPr="00B41BA4">
        <w:rPr>
          <w:rFonts w:ascii="Arial" w:eastAsia="Times New Roman" w:hAnsi="Arial" w:cs="Arial"/>
          <w:shd w:val="clear" w:color="auto" w:fill="FFFFFF"/>
        </w:rPr>
        <w:t>)</w:t>
      </w:r>
      <w:r w:rsidR="006F1195" w:rsidRPr="00B41BA4">
        <w:rPr>
          <w:rFonts w:ascii="Arial" w:eastAsia="Times New Roman" w:hAnsi="Arial" w:cs="Arial"/>
          <w:shd w:val="clear" w:color="auto" w:fill="FFFFFF"/>
        </w:rPr>
        <w:t xml:space="preserve"> </w:t>
      </w:r>
      <w:r w:rsidR="00645447" w:rsidRPr="00B41BA4">
        <w:rPr>
          <w:rFonts w:ascii="Arial" w:eastAsia="Times New Roman" w:hAnsi="Arial" w:cs="Arial"/>
          <w:shd w:val="clear" w:color="auto" w:fill="FFFFFF"/>
        </w:rPr>
        <w:t>are</w:t>
      </w:r>
      <w:r w:rsidR="006F1195" w:rsidRPr="00B41BA4">
        <w:rPr>
          <w:rFonts w:ascii="Arial" w:eastAsia="Times New Roman" w:hAnsi="Arial" w:cs="Arial"/>
          <w:shd w:val="clear" w:color="auto" w:fill="FFFFFF"/>
        </w:rPr>
        <w:t xml:space="preserve"> a means of managing</w:t>
      </w:r>
      <w:r w:rsidRPr="00B41BA4">
        <w:rPr>
          <w:rFonts w:ascii="Arial" w:eastAsia="Times New Roman" w:hAnsi="Arial" w:cs="Arial"/>
          <w:shd w:val="clear" w:color="auto" w:fill="FFFFFF"/>
        </w:rPr>
        <w:t xml:space="preserve"> violent and sexual</w:t>
      </w:r>
      <w:r w:rsidR="006F1195" w:rsidRPr="00B41BA4">
        <w:rPr>
          <w:rFonts w:ascii="Arial" w:eastAsia="Times New Roman" w:hAnsi="Arial" w:cs="Arial"/>
          <w:shd w:val="clear" w:color="auto" w:fill="FFFFFF"/>
        </w:rPr>
        <w:t xml:space="preserve"> offenders</w:t>
      </w:r>
      <w:r w:rsidRPr="00B41BA4">
        <w:rPr>
          <w:rFonts w:ascii="Arial" w:eastAsia="Times New Roman" w:hAnsi="Arial" w:cs="Arial"/>
          <w:shd w:val="clear" w:color="auto" w:fill="FFFFFF"/>
        </w:rPr>
        <w:t xml:space="preserve"> to integrate them back into society</w:t>
      </w:r>
      <w:r w:rsidR="006F1195" w:rsidRPr="00B41BA4">
        <w:rPr>
          <w:rFonts w:ascii="Arial" w:eastAsia="Times New Roman" w:hAnsi="Arial" w:cs="Arial"/>
          <w:shd w:val="clear" w:color="auto" w:fill="FFFFFF"/>
        </w:rPr>
        <w:t>.</w:t>
      </w:r>
      <w:r w:rsidRPr="00B41BA4">
        <w:rPr>
          <w:rFonts w:ascii="Arial" w:eastAsia="Times New Roman" w:hAnsi="Arial" w:cs="Arial"/>
          <w:shd w:val="clear" w:color="auto" w:fill="FFFFFF"/>
        </w:rPr>
        <w:t xml:space="preserve"> The multi-agencies are predominantly</w:t>
      </w:r>
      <w:r w:rsidR="006F1195" w:rsidRPr="00B41BA4">
        <w:rPr>
          <w:rFonts w:ascii="Arial" w:eastAsia="Times New Roman" w:hAnsi="Arial" w:cs="Arial"/>
          <w:shd w:val="clear" w:color="auto" w:fill="FFFFFF"/>
        </w:rPr>
        <w:t xml:space="preserve"> police, the prison system, and the probation service. Crawford (1999) defines multi-agency as more than one agency contributing to an initiative and has officers from each organisation whose professional expertise is considered relevant. </w:t>
      </w:r>
      <w:r w:rsidRPr="00B41BA4">
        <w:rPr>
          <w:rFonts w:ascii="Arial" w:eastAsia="Times New Roman" w:hAnsi="Arial" w:cs="Arial"/>
          <w:shd w:val="clear" w:color="auto" w:fill="FFFFFF"/>
        </w:rPr>
        <w:t xml:space="preserve">Other agencies have a duty to cooperate including </w:t>
      </w:r>
      <w:r w:rsidRPr="00B41BA4">
        <w:rPr>
          <w:rFonts w:ascii="Arial" w:eastAsia="Times New Roman" w:hAnsi="Arial" w:cs="Arial"/>
          <w:spacing w:val="3"/>
        </w:rPr>
        <w:t xml:space="preserve">education, employment, </w:t>
      </w:r>
      <w:r w:rsidR="00645447" w:rsidRPr="00B41BA4">
        <w:rPr>
          <w:rFonts w:ascii="Arial" w:eastAsia="Times New Roman" w:hAnsi="Arial" w:cs="Arial"/>
          <w:spacing w:val="3"/>
        </w:rPr>
        <w:t>housing,</w:t>
      </w:r>
      <w:r w:rsidRPr="00B41BA4">
        <w:rPr>
          <w:rFonts w:ascii="Arial" w:eastAsia="Times New Roman" w:hAnsi="Arial" w:cs="Arial"/>
          <w:spacing w:val="3"/>
        </w:rPr>
        <w:t xml:space="preserve"> and social care</w:t>
      </w:r>
      <w:r w:rsidRPr="00B41BA4">
        <w:rPr>
          <w:rFonts w:ascii="Arial" w:eastAsia="Times New Roman" w:hAnsi="Arial" w:cs="Arial"/>
          <w:shd w:val="clear" w:color="auto" w:fill="FFFFFF"/>
        </w:rPr>
        <w:t>. They can share and combine resources to maximise the risk management. (</w:t>
      </w:r>
      <w:r w:rsidRPr="00B41BA4">
        <w:rPr>
          <w:rFonts w:ascii="Arial" w:hAnsi="Arial" w:cs="Arial"/>
          <w:shd w:val="clear" w:color="auto" w:fill="FFFFFF"/>
        </w:rPr>
        <w:t>Kemshall and Wood, 2013).</w:t>
      </w:r>
      <w:r w:rsidRPr="00B41BA4">
        <w:rPr>
          <w:rFonts w:ascii="Arial" w:eastAsia="Times New Roman" w:hAnsi="Arial" w:cs="Arial"/>
          <w:shd w:val="clear" w:color="auto" w:fill="FFFFFF"/>
        </w:rPr>
        <w:t xml:space="preserve"> </w:t>
      </w:r>
      <w:r w:rsidR="006F1195" w:rsidRPr="00B41BA4">
        <w:rPr>
          <w:rFonts w:ascii="Arial" w:eastAsia="Times New Roman" w:hAnsi="Arial" w:cs="Arial"/>
          <w:shd w:val="clear" w:color="auto" w:fill="FFFFFF"/>
        </w:rPr>
        <w:t xml:space="preserve">According to </w:t>
      </w:r>
      <w:r w:rsidR="007C49C9" w:rsidRPr="00B41BA4">
        <w:rPr>
          <w:rFonts w:ascii="Arial" w:eastAsia="Times New Roman" w:hAnsi="Arial" w:cs="Arial"/>
          <w:shd w:val="clear" w:color="auto" w:fill="FFFFFF"/>
        </w:rPr>
        <w:t>t</w:t>
      </w:r>
      <w:r w:rsidR="006F1195" w:rsidRPr="00B41BA4">
        <w:rPr>
          <w:rFonts w:ascii="Arial" w:eastAsia="Times New Roman" w:hAnsi="Arial" w:cs="Arial"/>
          <w:shd w:val="clear" w:color="auto" w:fill="FFFFFF"/>
        </w:rPr>
        <w:t xml:space="preserve">he </w:t>
      </w:r>
      <w:r w:rsidR="002D0419">
        <w:rPr>
          <w:rFonts w:ascii="Arial" w:eastAsia="Times New Roman" w:hAnsi="Arial" w:cs="Arial"/>
          <w:shd w:val="clear" w:color="auto" w:fill="FFFFFF"/>
        </w:rPr>
        <w:t>C</w:t>
      </w:r>
      <w:r w:rsidR="006F1195" w:rsidRPr="00B41BA4">
        <w:rPr>
          <w:rFonts w:ascii="Arial" w:eastAsia="Times New Roman" w:hAnsi="Arial" w:cs="Arial"/>
          <w:shd w:val="clear" w:color="auto" w:fill="FFFFFF"/>
        </w:rPr>
        <w:t xml:space="preserve">ollege of </w:t>
      </w:r>
      <w:r w:rsidR="002D0419">
        <w:rPr>
          <w:rFonts w:ascii="Arial" w:eastAsia="Times New Roman" w:hAnsi="Arial" w:cs="Arial"/>
          <w:shd w:val="clear" w:color="auto" w:fill="FFFFFF"/>
        </w:rPr>
        <w:t>P</w:t>
      </w:r>
      <w:r w:rsidR="006F1195" w:rsidRPr="00B41BA4">
        <w:rPr>
          <w:rFonts w:ascii="Arial" w:eastAsia="Times New Roman" w:hAnsi="Arial" w:cs="Arial"/>
          <w:shd w:val="clear" w:color="auto" w:fill="FFFFFF"/>
        </w:rPr>
        <w:t>olicing</w:t>
      </w:r>
      <w:r w:rsidR="006F1195" w:rsidRPr="00B41BA4">
        <w:rPr>
          <w:rFonts w:ascii="Arial" w:eastAsia="Times New Roman" w:hAnsi="Arial" w:cs="Arial"/>
        </w:rPr>
        <w:t xml:space="preserve"> </w:t>
      </w:r>
      <w:r w:rsidR="006F1195" w:rsidRPr="00B41BA4">
        <w:rPr>
          <w:rFonts w:ascii="Arial" w:eastAsia="Times New Roman" w:hAnsi="Arial" w:cs="Arial"/>
          <w:shd w:val="clear" w:color="auto" w:fill="FFFFFF"/>
        </w:rPr>
        <w:t>(2021</w:t>
      </w:r>
      <w:r w:rsidR="007734F4">
        <w:rPr>
          <w:rFonts w:ascii="Arial" w:eastAsia="Times New Roman" w:hAnsi="Arial" w:cs="Arial"/>
          <w:shd w:val="clear" w:color="auto" w:fill="FFFFFF"/>
        </w:rPr>
        <w:t>b</w:t>
      </w:r>
      <w:r w:rsidR="006F1195" w:rsidRPr="00B41BA4">
        <w:rPr>
          <w:rFonts w:ascii="Arial" w:eastAsia="Times New Roman" w:hAnsi="Arial" w:cs="Arial"/>
          <w:shd w:val="clear" w:color="auto" w:fill="FFFFFF"/>
        </w:rPr>
        <w:t>), supervis</w:t>
      </w:r>
      <w:r w:rsidR="00FB6B62" w:rsidRPr="00B41BA4">
        <w:rPr>
          <w:rFonts w:ascii="Arial" w:eastAsia="Times New Roman" w:hAnsi="Arial" w:cs="Arial"/>
          <w:shd w:val="clear" w:color="auto" w:fill="FFFFFF"/>
        </w:rPr>
        <w:t>ing</w:t>
      </w:r>
      <w:r w:rsidR="006F1195" w:rsidRPr="00B41BA4">
        <w:rPr>
          <w:rFonts w:ascii="Arial" w:eastAsia="Times New Roman" w:hAnsi="Arial" w:cs="Arial"/>
          <w:shd w:val="clear" w:color="auto" w:fill="FFFFFF"/>
        </w:rPr>
        <w:t xml:space="preserve"> violent and sexual offenders who reside in the community</w:t>
      </w:r>
      <w:r w:rsidR="00FB6B62" w:rsidRPr="00B41BA4">
        <w:rPr>
          <w:rFonts w:ascii="Arial" w:eastAsia="Times New Roman" w:hAnsi="Arial" w:cs="Arial"/>
          <w:shd w:val="clear" w:color="auto" w:fill="FFFFFF"/>
        </w:rPr>
        <w:t>,</w:t>
      </w:r>
      <w:r w:rsidR="006F1195" w:rsidRPr="00B41BA4">
        <w:rPr>
          <w:rFonts w:ascii="Arial" w:eastAsia="Times New Roman" w:hAnsi="Arial" w:cs="Arial"/>
          <w:shd w:val="clear" w:color="auto" w:fill="FFFFFF"/>
        </w:rPr>
        <w:t xml:space="preserve"> </w:t>
      </w:r>
      <w:r w:rsidR="00FB6B62" w:rsidRPr="00B41BA4">
        <w:rPr>
          <w:rFonts w:ascii="Arial" w:eastAsia="Times New Roman" w:hAnsi="Arial" w:cs="Arial"/>
          <w:shd w:val="clear" w:color="auto" w:fill="FFFFFF"/>
        </w:rPr>
        <w:t xml:space="preserve">ensures </w:t>
      </w:r>
      <w:r w:rsidR="006F1195" w:rsidRPr="00B41BA4">
        <w:rPr>
          <w:rFonts w:ascii="Arial" w:eastAsia="Times New Roman" w:hAnsi="Arial" w:cs="Arial"/>
          <w:shd w:val="clear" w:color="auto" w:fill="FFFFFF"/>
        </w:rPr>
        <w:t xml:space="preserve">the public is protected and the risks associated with offenders are decreased. MAPPA is covered by Sections 325 to 327b of the Criminal Justice Act </w:t>
      </w:r>
      <w:r w:rsidR="00697714" w:rsidRPr="00B41BA4">
        <w:rPr>
          <w:rFonts w:ascii="Arial" w:eastAsia="Times New Roman" w:hAnsi="Arial" w:cs="Arial"/>
          <w:shd w:val="clear" w:color="auto" w:fill="FFFFFF"/>
        </w:rPr>
        <w:t>(</w:t>
      </w:r>
      <w:r w:rsidR="006F1195" w:rsidRPr="00B41BA4">
        <w:rPr>
          <w:rFonts w:ascii="Arial" w:eastAsia="Times New Roman" w:hAnsi="Arial" w:cs="Arial"/>
          <w:shd w:val="clear" w:color="auto" w:fill="FFFFFF"/>
        </w:rPr>
        <w:t>2003</w:t>
      </w:r>
      <w:r w:rsidR="00697714" w:rsidRPr="00B41BA4">
        <w:rPr>
          <w:rFonts w:ascii="Arial" w:eastAsia="Times New Roman" w:hAnsi="Arial" w:cs="Arial"/>
          <w:shd w:val="clear" w:color="auto" w:fill="FFFFFF"/>
        </w:rPr>
        <w:t>)</w:t>
      </w:r>
      <w:r w:rsidR="00FB6B62" w:rsidRPr="00B41BA4">
        <w:rPr>
          <w:rFonts w:ascii="Arial" w:eastAsia="Times New Roman" w:hAnsi="Arial" w:cs="Arial"/>
          <w:shd w:val="clear" w:color="auto" w:fill="FFFFFF"/>
        </w:rPr>
        <w:t xml:space="preserve"> </w:t>
      </w:r>
      <w:r w:rsidR="006F1195" w:rsidRPr="00B41BA4">
        <w:rPr>
          <w:rFonts w:ascii="Arial" w:eastAsia="Times New Roman" w:hAnsi="Arial" w:cs="Arial"/>
          <w:shd w:val="clear" w:color="auto" w:fill="FFFFFF"/>
        </w:rPr>
        <w:t xml:space="preserve">to safeguard the public from substantial harm brought on by serious criminals who are sexual, violent, or otherwise dangerous. </w:t>
      </w:r>
    </w:p>
    <w:p w14:paraId="4B4DC0A4" w14:textId="6C91361E" w:rsidR="006F1195" w:rsidRPr="00B41BA4" w:rsidRDefault="00773826" w:rsidP="006F1195">
      <w:pPr>
        <w:rPr>
          <w:rFonts w:ascii="Arial" w:eastAsia="Times New Roman" w:hAnsi="Arial" w:cs="Arial"/>
        </w:rPr>
      </w:pPr>
      <w:r w:rsidRPr="00B41BA4">
        <w:rPr>
          <w:rFonts w:ascii="Arial" w:eastAsia="Times New Roman" w:hAnsi="Arial" w:cs="Arial"/>
        </w:rPr>
        <w:t>Edwards, (n.d.) explains, i</w:t>
      </w:r>
      <w:r w:rsidR="006F1195" w:rsidRPr="00B41BA4">
        <w:rPr>
          <w:rFonts w:ascii="Arial" w:eastAsia="Times New Roman" w:hAnsi="Arial" w:cs="Arial"/>
        </w:rPr>
        <w:t>nformation concerning MAPPA offenders</w:t>
      </w:r>
      <w:r w:rsidR="002D0419">
        <w:rPr>
          <w:rFonts w:ascii="Arial" w:eastAsia="Times New Roman" w:hAnsi="Arial" w:cs="Arial"/>
        </w:rPr>
        <w:t>,</w:t>
      </w:r>
      <w:r w:rsidR="006F1195" w:rsidRPr="00B41BA4">
        <w:rPr>
          <w:rFonts w:ascii="Arial" w:eastAsia="Times New Roman" w:hAnsi="Arial" w:cs="Arial"/>
        </w:rPr>
        <w:t xml:space="preserve"> is stored in a secure national database called ViSOR. Its objective is to aid police, probation, and prisons operating in accordance with MAPPA in their joint efforts to assess and control the risks posed by sexual, violent, and other serious offenders. However, it can also be used to identify suspects in violent or sexual offences and as a tool to assist in information management. It is mostly utilised by the police as an offender management system. ViSOR was introduced to police forces in 2005. It was introduced to the probation service in 2007 and the prison service in 2008, respectively. </w:t>
      </w:r>
    </w:p>
    <w:p w14:paraId="00E4349D" w14:textId="1B90871C" w:rsidR="006F1195" w:rsidRPr="00B41BA4" w:rsidRDefault="006F1195" w:rsidP="006F1195">
      <w:pPr>
        <w:rPr>
          <w:rFonts w:ascii="Arial" w:eastAsia="Times New Roman" w:hAnsi="Arial" w:cs="Arial"/>
        </w:rPr>
      </w:pPr>
      <w:r w:rsidRPr="00B41BA4">
        <w:rPr>
          <w:rFonts w:ascii="Arial" w:eastAsia="Times New Roman" w:hAnsi="Arial" w:cs="Arial"/>
        </w:rPr>
        <w:t>A joint inspection of HMI Probation and HMI Constabulary (2011) suggested there was still significant scope for improvement in the way MAPPA operates if it was to fulfil its full potential. A further inspection in 2022</w:t>
      </w:r>
      <w:r w:rsidR="00FB6B62" w:rsidRPr="00B41BA4">
        <w:rPr>
          <w:rFonts w:ascii="Arial" w:eastAsia="Times New Roman" w:hAnsi="Arial" w:cs="Arial"/>
        </w:rPr>
        <w:t xml:space="preserve"> </w:t>
      </w:r>
      <w:r w:rsidRPr="00B41BA4">
        <w:rPr>
          <w:rFonts w:ascii="Arial" w:eastAsia="Times New Roman" w:hAnsi="Arial" w:cs="Arial"/>
        </w:rPr>
        <w:t>identified there are missed opportunities to identify and manage the risks of some dangerous offenders because there are</w:t>
      </w:r>
      <w:r w:rsidR="006A23A0" w:rsidRPr="00B41BA4">
        <w:rPr>
          <w:rFonts w:ascii="Arial" w:eastAsia="Times New Roman" w:hAnsi="Arial" w:cs="Arial"/>
        </w:rPr>
        <w:t xml:space="preserve"> </w:t>
      </w:r>
      <w:r w:rsidRPr="00B41BA4">
        <w:rPr>
          <w:rFonts w:ascii="Arial" w:eastAsia="Times New Roman" w:hAnsi="Arial" w:cs="Arial"/>
        </w:rPr>
        <w:t>n</w:t>
      </w:r>
      <w:r w:rsidR="006A23A0" w:rsidRPr="00B41BA4">
        <w:rPr>
          <w:rFonts w:ascii="Arial" w:eastAsia="Times New Roman" w:hAnsi="Arial" w:cs="Arial"/>
        </w:rPr>
        <w:t>o</w:t>
      </w:r>
      <w:r w:rsidRPr="00B41BA4">
        <w:rPr>
          <w:rFonts w:ascii="Arial" w:eastAsia="Times New Roman" w:hAnsi="Arial" w:cs="Arial"/>
        </w:rPr>
        <w:t xml:space="preserve">t enough resources to effectively monitor prisoner communications. Robust risk management is negatively impacted by inadequate pre-release planning and a failure to appreciate the significance of custodial behaviour and how it affects the community. Inadequate risk management results from a lack of attention to and investigation of Level 1 issues. The management of cases is significantly improved at Levels 2 and 3. Information can be shared and access to services that would not have been likely outside of the MAPPA forum is made possible by bringing agencies together with the appropriate representation. </w:t>
      </w:r>
      <w:r w:rsidR="00892C00" w:rsidRPr="00B41BA4">
        <w:rPr>
          <w:rFonts w:ascii="Arial" w:eastAsia="Times New Roman" w:hAnsi="Arial" w:cs="Arial"/>
        </w:rPr>
        <w:t>(Inspectorate of Probation, 2022)</w:t>
      </w:r>
    </w:p>
    <w:p w14:paraId="282DD0D7" w14:textId="441937C9" w:rsidR="00147B65" w:rsidRPr="00B41BA4" w:rsidRDefault="006F1195" w:rsidP="006F1195">
      <w:pPr>
        <w:tabs>
          <w:tab w:val="left" w:pos="5470"/>
        </w:tabs>
        <w:rPr>
          <w:rFonts w:ascii="Arial" w:eastAsia="Times New Roman" w:hAnsi="Arial" w:cs="Arial"/>
        </w:rPr>
      </w:pPr>
      <w:r w:rsidRPr="00B41BA4">
        <w:rPr>
          <w:rFonts w:ascii="Arial" w:eastAsia="Times New Roman" w:hAnsi="Arial" w:cs="Arial"/>
        </w:rPr>
        <w:t xml:space="preserve">According to one study </w:t>
      </w:r>
      <w:r w:rsidRPr="00B41BA4">
        <w:rPr>
          <w:rFonts w:ascii="Arial" w:eastAsia="Times New Roman" w:hAnsi="Arial" w:cs="Arial"/>
          <w:shd w:val="clear" w:color="auto" w:fill="FFFFFF"/>
        </w:rPr>
        <w:t>(Wood, Kemshall et al</w:t>
      </w:r>
      <w:r w:rsidR="002D0419">
        <w:rPr>
          <w:rFonts w:ascii="Arial" w:eastAsia="Times New Roman" w:hAnsi="Arial" w:cs="Arial"/>
          <w:shd w:val="clear" w:color="auto" w:fill="FFFFFF"/>
        </w:rPr>
        <w:t>,</w:t>
      </w:r>
      <w:r w:rsidRPr="00B41BA4">
        <w:rPr>
          <w:rFonts w:ascii="Arial" w:eastAsia="Times New Roman" w:hAnsi="Arial" w:cs="Arial"/>
          <w:shd w:val="clear" w:color="auto" w:fill="FFFFFF"/>
        </w:rPr>
        <w:t xml:space="preserve"> 2007), </w:t>
      </w:r>
      <w:r w:rsidRPr="00B41BA4">
        <w:rPr>
          <w:rFonts w:ascii="Arial" w:eastAsia="Times New Roman" w:hAnsi="Arial" w:cs="Arial"/>
        </w:rPr>
        <w:t>MAPPA was considered by staff to reduce offending and a reduction in reoffence and reconviction rates. Recall</w:t>
      </w:r>
      <w:r w:rsidR="00FB6B62" w:rsidRPr="00B41BA4">
        <w:rPr>
          <w:rFonts w:ascii="Arial" w:eastAsia="Times New Roman" w:hAnsi="Arial" w:cs="Arial"/>
        </w:rPr>
        <w:t xml:space="preserve"> to prison</w:t>
      </w:r>
      <w:r w:rsidR="00C971AD" w:rsidRPr="00B41BA4">
        <w:rPr>
          <w:rFonts w:ascii="Arial" w:eastAsia="Times New Roman" w:hAnsi="Arial" w:cs="Arial"/>
        </w:rPr>
        <w:t>,</w:t>
      </w:r>
      <w:r w:rsidRPr="00B41BA4">
        <w:rPr>
          <w:rFonts w:ascii="Arial" w:eastAsia="Times New Roman" w:hAnsi="Arial" w:cs="Arial"/>
        </w:rPr>
        <w:t xml:space="preserve"> in the face of increasing danger, deteriorating behaviour, or violation of restrictive conditions was also promoted as an efficacy measure, essentially averting the possibility of future serious injury. Although MAPPA is intended to lower the risk of </w:t>
      </w:r>
      <w:r w:rsidR="00C971AD" w:rsidRPr="00B41BA4">
        <w:rPr>
          <w:rFonts w:ascii="Arial" w:eastAsia="Times New Roman" w:hAnsi="Arial" w:cs="Arial"/>
        </w:rPr>
        <w:t xml:space="preserve">additional </w:t>
      </w:r>
      <w:r w:rsidRPr="00B41BA4">
        <w:rPr>
          <w:rFonts w:ascii="Arial" w:eastAsia="Times New Roman" w:hAnsi="Arial" w:cs="Arial"/>
        </w:rPr>
        <w:t>significant violent or sexual offences, these crimes are occasionally</w:t>
      </w:r>
      <w:r w:rsidR="00C971AD" w:rsidRPr="00B41BA4">
        <w:rPr>
          <w:rFonts w:ascii="Arial" w:eastAsia="Times New Roman" w:hAnsi="Arial" w:cs="Arial"/>
        </w:rPr>
        <w:t xml:space="preserve"> further</w:t>
      </w:r>
      <w:r w:rsidRPr="00B41BA4">
        <w:rPr>
          <w:rFonts w:ascii="Arial" w:eastAsia="Times New Roman" w:hAnsi="Arial" w:cs="Arial"/>
        </w:rPr>
        <w:t xml:space="preserve"> committed by offenders. </w:t>
      </w:r>
      <w:r w:rsidR="00147B65" w:rsidRPr="00B41BA4">
        <w:rPr>
          <w:rStyle w:val="Strong"/>
          <w:rFonts w:ascii="Arial" w:hAnsi="Arial" w:cs="Arial"/>
          <w:b w:val="0"/>
          <w:bCs w:val="0"/>
          <w:shd w:val="clear" w:color="auto" w:fill="FFFFFF"/>
        </w:rPr>
        <w:t>The overall reoffending rate was 24.7% for the quarter January to March 2020 which is a decrease</w:t>
      </w:r>
      <w:r w:rsidR="00147B65" w:rsidRPr="00B41BA4">
        <w:rPr>
          <w:rFonts w:ascii="Arial" w:hAnsi="Arial" w:cs="Arial"/>
          <w:b/>
          <w:bCs/>
          <w:shd w:val="clear" w:color="auto" w:fill="FFFFFF"/>
        </w:rPr>
        <w:t> </w:t>
      </w:r>
      <w:r w:rsidR="00147B65" w:rsidRPr="00B41BA4">
        <w:rPr>
          <w:rFonts w:ascii="Arial" w:hAnsi="Arial" w:cs="Arial"/>
          <w:shd w:val="clear" w:color="auto" w:fill="FFFFFF"/>
        </w:rPr>
        <w:t>of 2% from the same quarter in 2019. (Ministry of Justice, 2022)</w:t>
      </w:r>
    </w:p>
    <w:p w14:paraId="5A1CF55A" w14:textId="4C4CC994" w:rsidR="006F1195" w:rsidRPr="00B41BA4" w:rsidRDefault="006F1195" w:rsidP="006F1195">
      <w:pPr>
        <w:tabs>
          <w:tab w:val="left" w:pos="5470"/>
        </w:tabs>
        <w:rPr>
          <w:rFonts w:ascii="Arial" w:eastAsia="Times New Roman" w:hAnsi="Arial" w:cs="Arial"/>
        </w:rPr>
      </w:pPr>
      <w:r w:rsidRPr="00B41BA4">
        <w:rPr>
          <w:rFonts w:ascii="Arial" w:eastAsia="Times New Roman" w:hAnsi="Arial" w:cs="Arial"/>
        </w:rPr>
        <w:t xml:space="preserve">When the most serious offences are committed, a Serious Case Review must be taken into consideration to determine whether the MAPP arrangements were correctly </w:t>
      </w:r>
      <w:r w:rsidR="00645447" w:rsidRPr="00B41BA4">
        <w:rPr>
          <w:rFonts w:ascii="Arial" w:eastAsia="Times New Roman" w:hAnsi="Arial" w:cs="Arial"/>
        </w:rPr>
        <w:t>implemented,</w:t>
      </w:r>
      <w:r w:rsidRPr="00B41BA4">
        <w:rPr>
          <w:rFonts w:ascii="Arial" w:eastAsia="Times New Roman" w:hAnsi="Arial" w:cs="Arial"/>
        </w:rPr>
        <w:t xml:space="preserve"> and the agencies collaborated to take all reasonable steps to prevent repeat offences. There can be lessons for the future or beneficial strategies to share. MAPPA meetings should take place no less that once every 8 weeks for level 3 and no less than 16 weeks for level 2 to ensure that appropriate agencies meet at appropriate stages certifying the efficacy of MAPPA operations. The effectiveness of MAPPA operations is uncertain if these conditions are not met. (Ministry of Justice, 2014)</w:t>
      </w:r>
    </w:p>
    <w:p w14:paraId="4B2D7C42" w14:textId="2D4B4A69" w:rsidR="006F1195" w:rsidRPr="00B41BA4" w:rsidRDefault="006F1195" w:rsidP="006F1195">
      <w:pPr>
        <w:tabs>
          <w:tab w:val="left" w:pos="5470"/>
        </w:tabs>
        <w:rPr>
          <w:rFonts w:ascii="Arial" w:eastAsia="Times New Roman" w:hAnsi="Arial" w:cs="Arial"/>
          <w:shd w:val="clear" w:color="auto" w:fill="FFFFFF"/>
        </w:rPr>
      </w:pPr>
      <w:r w:rsidRPr="00B41BA4">
        <w:rPr>
          <w:rFonts w:ascii="Arial" w:eastAsia="Times New Roman" w:hAnsi="Arial" w:cs="Arial"/>
          <w:shd w:val="clear" w:color="auto" w:fill="FFFFFF"/>
        </w:rPr>
        <w:lastRenderedPageBreak/>
        <w:t>Roy Whiting was one of the first people in Britain to go on the</w:t>
      </w:r>
      <w:r w:rsidRPr="00B41BA4">
        <w:rPr>
          <w:rFonts w:ascii="Arial" w:eastAsia="Times New Roman" w:hAnsi="Arial" w:cs="Arial"/>
        </w:rPr>
        <w:t> </w:t>
      </w:r>
      <w:hyperlink r:id="rId9" w:tooltip="Violent and Sex Offender Register" w:history="1">
        <w:r w:rsidRPr="00B41BA4">
          <w:rPr>
            <w:rFonts w:ascii="Arial" w:eastAsia="Times New Roman" w:hAnsi="Arial" w:cs="Arial"/>
          </w:rPr>
          <w:t>sex offenders' register</w:t>
        </w:r>
      </w:hyperlink>
      <w:r w:rsidRPr="00B41BA4">
        <w:rPr>
          <w:rFonts w:ascii="Arial" w:eastAsia="Times New Roman" w:hAnsi="Arial" w:cs="Arial"/>
        </w:rPr>
        <w:t xml:space="preserve"> in 1997. </w:t>
      </w:r>
      <w:r w:rsidRPr="00B41BA4">
        <w:rPr>
          <w:rFonts w:ascii="Arial" w:eastAsia="Times New Roman" w:hAnsi="Arial" w:cs="Arial"/>
          <w:shd w:val="clear" w:color="auto" w:fill="FFFFFF"/>
        </w:rPr>
        <w:t xml:space="preserve">He had been forced to serve an extra five months in prison before being released on licence as a penalty for refusing to participate in a sex offender rehabilitation program. At that time, the register relied on offender participation and there was no penalty for not registering. Sarah Payne was 8 years old when she was murdered by Whiting in July 2000. Sarah’s family believe had there been a management system in place she would still be alive. </w:t>
      </w:r>
      <w:r w:rsidR="00410F4C" w:rsidRPr="00B41BA4">
        <w:rPr>
          <w:rFonts w:ascii="Arial" w:eastAsia="Times New Roman" w:hAnsi="Arial" w:cs="Arial"/>
          <w:shd w:val="clear" w:color="auto" w:fill="FFFFFF"/>
        </w:rPr>
        <w:t>Consequently,</w:t>
      </w:r>
      <w:r w:rsidRPr="00B41BA4">
        <w:rPr>
          <w:rFonts w:ascii="Arial" w:eastAsia="Times New Roman" w:hAnsi="Arial" w:cs="Arial"/>
          <w:shd w:val="clear" w:color="auto" w:fill="FFFFFF"/>
        </w:rPr>
        <w:t xml:space="preserve"> they campaigned for ‘Sarah’s law’. (Payne,2017). The intention was to give parents the opportunity to legally ask the police about a person's history of child sexual offences and whether they pose a risk to children for any other reason. If the police decide to disclose information, to protect the child, they will disclose the information to anyone who can utilise it.</w:t>
      </w:r>
      <w:r w:rsidRPr="00B41BA4">
        <w:rPr>
          <w:rFonts w:ascii="Arial" w:eastAsia="Times New Roman" w:hAnsi="Arial" w:cs="Arial"/>
        </w:rPr>
        <w:t xml:space="preserve"> </w:t>
      </w:r>
      <w:r w:rsidRPr="00B41BA4">
        <w:rPr>
          <w:rFonts w:ascii="Arial" w:eastAsia="Times New Roman" w:hAnsi="Arial" w:cs="Arial"/>
          <w:shd w:val="clear" w:color="auto" w:fill="FFFFFF"/>
        </w:rPr>
        <w:t>(Metropolitan police, 2022)</w:t>
      </w:r>
    </w:p>
    <w:p w14:paraId="712C8F31" w14:textId="1598511E" w:rsidR="006F1195" w:rsidRPr="00B41BA4" w:rsidRDefault="006F1195" w:rsidP="006F1195">
      <w:pPr>
        <w:rPr>
          <w:rFonts w:ascii="Arial" w:eastAsia="Times New Roman" w:hAnsi="Arial" w:cs="Arial"/>
          <w:shd w:val="clear" w:color="auto" w:fill="FCFCFC"/>
        </w:rPr>
      </w:pPr>
      <w:r w:rsidRPr="00B41BA4">
        <w:rPr>
          <w:rFonts w:ascii="Arial" w:eastAsia="Times New Roman" w:hAnsi="Arial" w:cs="Arial"/>
          <w:shd w:val="clear" w:color="auto" w:fill="FFFFFF"/>
        </w:rPr>
        <w:t xml:space="preserve">Case studies show that managing offenders through the relevant level can see them integrate back into society and eventually be deregistered with MAPPA. </w:t>
      </w:r>
      <w:r w:rsidR="003925D4" w:rsidRPr="00B41BA4">
        <w:rPr>
          <w:rFonts w:ascii="Arial" w:hAnsi="Arial" w:cs="Arial"/>
          <w:shd w:val="clear" w:color="auto" w:fill="FFFFFF"/>
        </w:rPr>
        <w:t>(Hanson, Harris et al. 2018)</w:t>
      </w:r>
      <w:r w:rsidR="003925D4" w:rsidRPr="00B41BA4">
        <w:rPr>
          <w:rFonts w:ascii="Arial" w:eastAsia="Times New Roman" w:hAnsi="Arial" w:cs="Arial"/>
        </w:rPr>
        <w:t xml:space="preserve"> </w:t>
      </w:r>
      <w:r w:rsidRPr="00B41BA4">
        <w:rPr>
          <w:rFonts w:ascii="Arial" w:eastAsia="Times New Roman" w:hAnsi="Arial" w:cs="Arial"/>
        </w:rPr>
        <w:t>When an offender is released, to reduce the risk he poses, a thorough risk management plan and certain licence conditions will be put in place. Other conditions can be put in place such as software to flag up websites. This help</w:t>
      </w:r>
      <w:r w:rsidR="00410F4C" w:rsidRPr="00B41BA4">
        <w:rPr>
          <w:rFonts w:ascii="Arial" w:eastAsia="Times New Roman" w:hAnsi="Arial" w:cs="Arial"/>
        </w:rPr>
        <w:t>s</w:t>
      </w:r>
      <w:r w:rsidRPr="00B41BA4">
        <w:rPr>
          <w:rFonts w:ascii="Arial" w:eastAsia="Times New Roman" w:hAnsi="Arial" w:cs="Arial"/>
        </w:rPr>
        <w:t xml:space="preserve"> rehabilitate the offenders back to their home life. Much of the work is often completed prior to release; after the offender is placed in the community, interagency collaboration continues, and the risk management plan is modified to take these collective decisions into account. </w:t>
      </w:r>
      <w:r w:rsidRPr="00B41BA4">
        <w:rPr>
          <w:rFonts w:ascii="Arial" w:eastAsia="Times New Roman" w:hAnsi="Arial" w:cs="Arial"/>
          <w:shd w:val="clear" w:color="auto" w:fill="FCFCFC"/>
        </w:rPr>
        <w:t xml:space="preserve">The </w:t>
      </w:r>
      <w:r w:rsidR="00410F4C" w:rsidRPr="00B41BA4">
        <w:rPr>
          <w:rFonts w:ascii="Arial" w:eastAsia="Times New Roman" w:hAnsi="Arial" w:cs="Arial"/>
          <w:shd w:val="clear" w:color="auto" w:fill="FCFCFC"/>
        </w:rPr>
        <w:t xml:space="preserve">probability </w:t>
      </w:r>
      <w:r w:rsidRPr="00B41BA4">
        <w:rPr>
          <w:rFonts w:ascii="Arial" w:eastAsia="Times New Roman" w:hAnsi="Arial" w:cs="Arial"/>
          <w:shd w:val="clear" w:color="auto" w:fill="FCFCFC"/>
        </w:rPr>
        <w:t>of the offender reoffending is reduced when they follow the terms of their licence and stay in touch with their probation officer, and by the probation service and Police working together, they can support the individual and manage the risk. Those involved identify risk and act swiftly to ensure that the dangers highlighted are minimised through close working between agencies. (MAPPA, n.d.)</w:t>
      </w:r>
    </w:p>
    <w:p w14:paraId="52028830" w14:textId="71870206" w:rsidR="007C49C9" w:rsidRPr="00B41BA4" w:rsidRDefault="007C49C9">
      <w:pPr>
        <w:rPr>
          <w:rFonts w:ascii="Arial" w:eastAsia="Times New Roman" w:hAnsi="Arial" w:cs="Arial"/>
          <w:lang w:eastAsia="en-GB"/>
        </w:rPr>
      </w:pPr>
      <w:r w:rsidRPr="00B41BA4">
        <w:rPr>
          <w:rFonts w:ascii="Arial" w:eastAsia="Times New Roman" w:hAnsi="Arial" w:cs="Arial"/>
          <w:lang w:eastAsia="en-GB"/>
        </w:rPr>
        <w:t>MAPPA</w:t>
      </w:r>
      <w:r w:rsidR="00567899" w:rsidRPr="00B41BA4">
        <w:rPr>
          <w:rFonts w:ascii="Arial" w:eastAsia="Times New Roman" w:hAnsi="Arial" w:cs="Arial"/>
          <w:lang w:eastAsia="en-GB"/>
        </w:rPr>
        <w:t>,</w:t>
      </w:r>
      <w:r w:rsidRPr="00B41BA4">
        <w:rPr>
          <w:rFonts w:ascii="Arial" w:eastAsia="Times New Roman" w:hAnsi="Arial" w:cs="Arial"/>
          <w:lang w:eastAsia="en-GB"/>
        </w:rPr>
        <w:t xml:space="preserve"> as a means of managing offenders is very effective</w:t>
      </w:r>
      <w:r w:rsidR="00FB488F" w:rsidRPr="00B41BA4">
        <w:rPr>
          <w:rFonts w:ascii="Arial" w:eastAsia="Times New Roman" w:hAnsi="Arial" w:cs="Arial"/>
          <w:lang w:eastAsia="en-GB"/>
        </w:rPr>
        <w:t xml:space="preserve">. </w:t>
      </w:r>
      <w:r w:rsidR="00645447" w:rsidRPr="00B41BA4">
        <w:rPr>
          <w:rFonts w:ascii="Arial" w:eastAsia="Times New Roman" w:hAnsi="Arial" w:cs="Arial"/>
          <w:lang w:eastAsia="en-GB"/>
        </w:rPr>
        <w:t>It is recognised that it is an evolving system and used right, the public are protected.</w:t>
      </w:r>
      <w:r w:rsidR="00645447" w:rsidRPr="00B41BA4">
        <w:rPr>
          <w:rFonts w:ascii="Arial" w:eastAsia="Times New Roman" w:hAnsi="Arial" w:cs="Arial"/>
          <w:lang w:eastAsia="en-GB"/>
        </w:rPr>
        <w:t xml:space="preserve"> There is evidence to suggest t</w:t>
      </w:r>
      <w:r w:rsidR="00FB488F" w:rsidRPr="00B41BA4">
        <w:rPr>
          <w:rFonts w:ascii="Arial" w:eastAsia="Times New Roman" w:hAnsi="Arial" w:cs="Arial"/>
          <w:lang w:eastAsia="en-GB"/>
        </w:rPr>
        <w:t xml:space="preserve">he system </w:t>
      </w:r>
      <w:r w:rsidRPr="00B41BA4">
        <w:rPr>
          <w:rFonts w:ascii="Arial" w:eastAsia="Times New Roman" w:hAnsi="Arial" w:cs="Arial"/>
          <w:lang w:eastAsia="en-GB"/>
        </w:rPr>
        <w:t>integrate</w:t>
      </w:r>
      <w:r w:rsidR="00FB488F" w:rsidRPr="00B41BA4">
        <w:rPr>
          <w:rFonts w:ascii="Arial" w:eastAsia="Times New Roman" w:hAnsi="Arial" w:cs="Arial"/>
          <w:lang w:eastAsia="en-GB"/>
        </w:rPr>
        <w:t>s</w:t>
      </w:r>
      <w:r w:rsidRPr="00B41BA4">
        <w:rPr>
          <w:rFonts w:ascii="Arial" w:eastAsia="Times New Roman" w:hAnsi="Arial" w:cs="Arial"/>
          <w:lang w:eastAsia="en-GB"/>
        </w:rPr>
        <w:t xml:space="preserve"> </w:t>
      </w:r>
      <w:r w:rsidR="00FB488F" w:rsidRPr="00B41BA4">
        <w:rPr>
          <w:rFonts w:ascii="Arial" w:eastAsia="Times New Roman" w:hAnsi="Arial" w:cs="Arial"/>
          <w:lang w:eastAsia="en-GB"/>
        </w:rPr>
        <w:t>offenders back</w:t>
      </w:r>
      <w:r w:rsidRPr="00B41BA4">
        <w:rPr>
          <w:rFonts w:ascii="Arial" w:eastAsia="Times New Roman" w:hAnsi="Arial" w:cs="Arial"/>
          <w:lang w:eastAsia="en-GB"/>
        </w:rPr>
        <w:t xml:space="preserve"> into society</w:t>
      </w:r>
      <w:r w:rsidR="00FB488F" w:rsidRPr="00B41BA4">
        <w:rPr>
          <w:rFonts w:ascii="Arial" w:eastAsia="Times New Roman" w:hAnsi="Arial" w:cs="Arial"/>
          <w:lang w:eastAsia="en-GB"/>
        </w:rPr>
        <w:t xml:space="preserve"> and provides a way to monitor them, while protecting the public</w:t>
      </w:r>
      <w:r w:rsidRPr="00B41BA4">
        <w:rPr>
          <w:rFonts w:ascii="Arial" w:eastAsia="Times New Roman" w:hAnsi="Arial" w:cs="Arial"/>
          <w:lang w:eastAsia="en-GB"/>
        </w:rPr>
        <w:t xml:space="preserve">. </w:t>
      </w:r>
      <w:r w:rsidR="00645447" w:rsidRPr="00B41BA4">
        <w:rPr>
          <w:rFonts w:ascii="Arial" w:eastAsia="Times New Roman" w:hAnsi="Arial" w:cs="Arial"/>
          <w:lang w:eastAsia="en-GB"/>
        </w:rPr>
        <w:t>Offenders will always need to be managed by multi-agencies and whilst there are instances where offenders will reoffend, by managing them through MAPPA the risk is lower.</w:t>
      </w:r>
    </w:p>
    <w:p w14:paraId="5935C8FD" w14:textId="452EE2F4" w:rsidR="00410F4C" w:rsidRPr="00B41BA4" w:rsidRDefault="00410F4C">
      <w:pPr>
        <w:rPr>
          <w:rFonts w:ascii="Arial" w:eastAsia="Times New Roman" w:hAnsi="Arial" w:cs="Arial"/>
          <w:shd w:val="clear" w:color="auto" w:fill="FCFCFC"/>
        </w:rPr>
      </w:pPr>
      <w:r w:rsidRPr="00B41BA4">
        <w:rPr>
          <w:rFonts w:ascii="Arial" w:eastAsia="Times New Roman" w:hAnsi="Arial" w:cs="Arial"/>
          <w:lang w:eastAsia="en-GB"/>
        </w:rPr>
        <w:t>Word count 10</w:t>
      </w:r>
      <w:r w:rsidR="00645447" w:rsidRPr="00B41BA4">
        <w:rPr>
          <w:rFonts w:ascii="Arial" w:eastAsia="Times New Roman" w:hAnsi="Arial" w:cs="Arial"/>
          <w:lang w:eastAsia="en-GB"/>
        </w:rPr>
        <w:t>34</w:t>
      </w:r>
    </w:p>
    <w:p w14:paraId="5A06FFAA" w14:textId="77777777" w:rsidR="007C49C9" w:rsidRPr="00B41BA4" w:rsidRDefault="007C49C9">
      <w:pPr>
        <w:rPr>
          <w:rFonts w:ascii="Arial" w:eastAsia="Times New Roman" w:hAnsi="Arial" w:cs="Arial"/>
          <w:shd w:val="clear" w:color="auto" w:fill="FCFCFC"/>
        </w:rPr>
      </w:pPr>
      <w:r w:rsidRPr="00B41BA4">
        <w:rPr>
          <w:rFonts w:ascii="Arial" w:eastAsia="Times New Roman" w:hAnsi="Arial" w:cs="Arial"/>
          <w:shd w:val="clear" w:color="auto" w:fill="FCFCFC"/>
        </w:rPr>
        <w:br w:type="page"/>
      </w:r>
    </w:p>
    <w:p w14:paraId="4511D709" w14:textId="77777777" w:rsidR="00C971AD" w:rsidRPr="00B41BA4" w:rsidRDefault="00C971AD">
      <w:pPr>
        <w:rPr>
          <w:rFonts w:ascii="Arial" w:eastAsia="Times New Roman" w:hAnsi="Arial" w:cs="Arial"/>
          <w:shd w:val="clear" w:color="auto" w:fill="FCFCFC"/>
        </w:rPr>
      </w:pPr>
    </w:p>
    <w:p w14:paraId="33C15E8C" w14:textId="77777777" w:rsidR="006F1195" w:rsidRPr="00B41BA4" w:rsidRDefault="006F1195">
      <w:pPr>
        <w:rPr>
          <w:rFonts w:ascii="Arial" w:eastAsia="Times New Roman" w:hAnsi="Arial" w:cs="Arial"/>
          <w:shd w:val="clear" w:color="auto" w:fill="FCFCFC"/>
        </w:rPr>
      </w:pPr>
    </w:p>
    <w:p w14:paraId="539705E4" w14:textId="3B064215" w:rsidR="006F1195" w:rsidRPr="00B41BA4" w:rsidRDefault="006F1195" w:rsidP="006F1195">
      <w:pPr>
        <w:rPr>
          <w:rFonts w:ascii="Arial" w:eastAsia="Times New Roman" w:hAnsi="Arial" w:cs="Arial"/>
          <w:b/>
          <w:bCs/>
        </w:rPr>
      </w:pPr>
      <w:r w:rsidRPr="00B41BA4">
        <w:rPr>
          <w:rFonts w:ascii="Arial" w:eastAsia="Times New Roman" w:hAnsi="Arial" w:cs="Arial"/>
          <w:b/>
          <w:bCs/>
        </w:rPr>
        <w:t>Essay 4</w:t>
      </w:r>
    </w:p>
    <w:p w14:paraId="6BC1E807" w14:textId="29662507" w:rsidR="00EC6569" w:rsidRPr="00B41BA4" w:rsidRDefault="006F1195" w:rsidP="006F1195">
      <w:pPr>
        <w:rPr>
          <w:rFonts w:ascii="Arial" w:eastAsia="Times New Roman" w:hAnsi="Arial" w:cs="Arial"/>
        </w:rPr>
      </w:pPr>
      <w:r w:rsidRPr="00B41BA4">
        <w:rPr>
          <w:rFonts w:ascii="Arial" w:eastAsia="Times New Roman" w:hAnsi="Arial" w:cs="Arial"/>
        </w:rPr>
        <w:t>Public confidence is crucial, and policing is more than just an individual officer, due to the need to uphold the police's reputation and the public's trust. Consequently, the police are required to adhere to a code of conduct and standards that are more stringent than those demanded by society at large.</w:t>
      </w:r>
      <w:r w:rsidR="00C971AD" w:rsidRPr="00B41BA4">
        <w:rPr>
          <w:rFonts w:ascii="Arial" w:eastAsia="Times New Roman" w:hAnsi="Arial" w:cs="Arial"/>
        </w:rPr>
        <w:t xml:space="preserve"> </w:t>
      </w:r>
      <w:r w:rsidR="00EC6569" w:rsidRPr="00B41BA4">
        <w:rPr>
          <w:rFonts w:ascii="Arial" w:eastAsia="Times New Roman" w:hAnsi="Arial" w:cs="Arial"/>
        </w:rPr>
        <w:t xml:space="preserve">Muir (2016) argues the police are being forced to make difficult decisions regarding their priorities due to financial cuts. The police must engage in a significant public education effort to close the expectations gap, so the </w:t>
      </w:r>
      <w:r w:rsidR="00EC6569" w:rsidRPr="00B41BA4">
        <w:rPr>
          <w:rFonts w:ascii="Arial" w:hAnsi="Arial" w:cs="Arial"/>
          <w:shd w:val="clear" w:color="auto" w:fill="FFFFFF"/>
        </w:rPr>
        <w:t>public are educated about what it is that the police actually do.</w:t>
      </w:r>
      <w:r w:rsidR="00EC6569" w:rsidRPr="00B41BA4">
        <w:rPr>
          <w:rFonts w:ascii="Arial" w:eastAsia="Times New Roman" w:hAnsi="Arial" w:cs="Arial"/>
        </w:rPr>
        <w:t xml:space="preserve"> </w:t>
      </w:r>
    </w:p>
    <w:p w14:paraId="6FEA0AC5" w14:textId="72135C1E" w:rsidR="006F1195" w:rsidRPr="00B41BA4" w:rsidRDefault="006F1195" w:rsidP="006F1195">
      <w:pPr>
        <w:rPr>
          <w:rFonts w:ascii="Arial" w:eastAsia="Times New Roman" w:hAnsi="Arial" w:cs="Arial"/>
          <w:lang w:eastAsia="en-GB"/>
        </w:rPr>
      </w:pPr>
      <w:r w:rsidRPr="00B41BA4">
        <w:rPr>
          <w:rFonts w:ascii="Arial" w:eastAsia="Times New Roman" w:hAnsi="Arial" w:cs="Arial"/>
        </w:rPr>
        <w:t xml:space="preserve">Just having a code of ethics is insufficient to prevent improper conduct; instead, it must be discussed regularly. The public is less likely to support the police in upholding the law if they lack the confidence to believe that the police will be fair, ethical, and operating in their best interests. This essay will discuss why it is necessary for </w:t>
      </w:r>
      <w:r w:rsidRPr="00B41BA4">
        <w:rPr>
          <w:rFonts w:ascii="Arial" w:eastAsia="Times New Roman" w:hAnsi="Arial" w:cs="Arial"/>
          <w:lang w:eastAsia="en-GB"/>
        </w:rPr>
        <w:t>independent bodies to hold police officers accountable, concentrating on honesty, integrity, accountability and openness. (College of Policing, 2014)</w:t>
      </w:r>
    </w:p>
    <w:p w14:paraId="1A850E94" w14:textId="0AF54742" w:rsidR="006F1195" w:rsidRPr="00B41BA4" w:rsidRDefault="006F1195" w:rsidP="006F1195">
      <w:pPr>
        <w:rPr>
          <w:rFonts w:ascii="Arial" w:eastAsia="Times New Roman" w:hAnsi="Arial" w:cs="Arial"/>
        </w:rPr>
      </w:pPr>
      <w:r w:rsidRPr="00B41BA4">
        <w:rPr>
          <w:rFonts w:ascii="Arial" w:eastAsia="Times New Roman" w:hAnsi="Arial" w:cs="Arial"/>
          <w:lang w:eastAsia="en-GB"/>
        </w:rPr>
        <w:t xml:space="preserve">According to </w:t>
      </w:r>
      <w:r w:rsidRPr="00B41BA4">
        <w:rPr>
          <w:rFonts w:ascii="Arial" w:eastAsia="Times New Roman" w:hAnsi="Arial" w:cs="Arial"/>
        </w:rPr>
        <w:t>Ivkovic</w:t>
      </w:r>
      <w:r w:rsidR="002D0419">
        <w:rPr>
          <w:rFonts w:ascii="Arial" w:eastAsia="Times New Roman" w:hAnsi="Arial" w:cs="Arial"/>
        </w:rPr>
        <w:t>,</w:t>
      </w:r>
      <w:r w:rsidRPr="00B41BA4">
        <w:rPr>
          <w:rFonts w:ascii="Arial" w:eastAsia="Times New Roman" w:hAnsi="Arial" w:cs="Arial"/>
        </w:rPr>
        <w:t xml:space="preserve"> (2008</w:t>
      </w:r>
      <w:r w:rsidR="002D0419">
        <w:rPr>
          <w:rFonts w:ascii="Arial" w:eastAsia="Times New Roman" w:hAnsi="Arial" w:cs="Arial"/>
        </w:rPr>
        <w:t>, p.</w:t>
      </w:r>
      <w:r w:rsidR="00674B12" w:rsidRPr="00B41BA4">
        <w:rPr>
          <w:rFonts w:ascii="Arial" w:eastAsia="Times New Roman" w:hAnsi="Arial" w:cs="Arial"/>
        </w:rPr>
        <w:t>419</w:t>
      </w:r>
      <w:r w:rsidRPr="00B41BA4">
        <w:rPr>
          <w:rFonts w:ascii="Arial" w:eastAsia="Times New Roman" w:hAnsi="Arial" w:cs="Arial"/>
        </w:rPr>
        <w:t>), “th</w:t>
      </w:r>
      <w:r w:rsidRPr="00B41BA4">
        <w:rPr>
          <w:rFonts w:ascii="Arial" w:eastAsia="Times New Roman" w:hAnsi="Arial" w:cs="Arial"/>
          <w:lang w:eastAsia="en-GB"/>
        </w:rPr>
        <w:t xml:space="preserve">e police across the world can differ in a number of ways, including the way in which they treat citizens, appreciation for their human rights, public accountability, and transparency of their work”. </w:t>
      </w:r>
      <w:r w:rsidRPr="00B41BA4">
        <w:rPr>
          <w:rFonts w:ascii="Arial" w:eastAsia="Times New Roman" w:hAnsi="Arial" w:cs="Arial"/>
        </w:rPr>
        <w:t xml:space="preserve">The police service are the link between the public and the criminal justice system. Police Officers have the power to arrest, search and detain, however </w:t>
      </w:r>
      <w:r w:rsidRPr="00B41BA4">
        <w:rPr>
          <w:rFonts w:ascii="Arial" w:eastAsia="Times New Roman" w:hAnsi="Arial" w:cs="Arial"/>
          <w:spacing w:val="5"/>
          <w:shd w:val="clear" w:color="auto" w:fill="FFFFFF"/>
        </w:rPr>
        <w:t>much policing is by consent.</w:t>
      </w:r>
      <w:r w:rsidRPr="00B41BA4">
        <w:rPr>
          <w:rFonts w:ascii="Arial" w:eastAsia="Times New Roman" w:hAnsi="Arial" w:cs="Arial"/>
          <w:shd w:val="clear" w:color="auto" w:fill="FFFFFF"/>
        </w:rPr>
        <w:t xml:space="preserve"> (Sanders</w:t>
      </w:r>
      <w:r w:rsidR="002D0419">
        <w:rPr>
          <w:rFonts w:ascii="Arial" w:eastAsia="Times New Roman" w:hAnsi="Arial" w:cs="Arial"/>
          <w:shd w:val="clear" w:color="auto" w:fill="FFFFFF"/>
        </w:rPr>
        <w:t xml:space="preserve"> and</w:t>
      </w:r>
      <w:r w:rsidRPr="00B41BA4">
        <w:rPr>
          <w:rFonts w:ascii="Arial" w:eastAsia="Times New Roman" w:hAnsi="Arial" w:cs="Arial"/>
          <w:shd w:val="clear" w:color="auto" w:fill="FFFFFF"/>
        </w:rPr>
        <w:t xml:space="preserve"> Young</w:t>
      </w:r>
      <w:r w:rsidR="002D0419">
        <w:rPr>
          <w:rFonts w:ascii="Arial" w:eastAsia="Times New Roman" w:hAnsi="Arial" w:cs="Arial"/>
          <w:shd w:val="clear" w:color="auto" w:fill="FFFFFF"/>
        </w:rPr>
        <w:t>,</w:t>
      </w:r>
      <w:r w:rsidRPr="00B41BA4">
        <w:rPr>
          <w:rFonts w:ascii="Arial" w:eastAsia="Times New Roman" w:hAnsi="Arial" w:cs="Arial"/>
          <w:shd w:val="clear" w:color="auto" w:fill="FFFFFF"/>
        </w:rPr>
        <w:t xml:space="preserve"> 2012).</w:t>
      </w:r>
      <w:r w:rsidRPr="00B41BA4">
        <w:rPr>
          <w:rFonts w:ascii="Arial" w:eastAsia="Times New Roman" w:hAnsi="Arial" w:cs="Arial"/>
        </w:rPr>
        <w:t xml:space="preserve"> Police powers are considerable and the way they exercise them involves a significant amount of discretion and decision making. It is therefore essential that police officers are held accountable, and lessons learned. (</w:t>
      </w:r>
      <w:r w:rsidRPr="00B41BA4">
        <w:rPr>
          <w:rFonts w:ascii="Arial" w:eastAsia="Times New Roman" w:hAnsi="Arial" w:cs="Arial"/>
          <w:shd w:val="clear" w:color="auto" w:fill="FFFFFF"/>
        </w:rPr>
        <w:t>Walker</w:t>
      </w:r>
      <w:r w:rsidR="002D0419">
        <w:rPr>
          <w:rFonts w:ascii="Arial" w:eastAsia="Times New Roman" w:hAnsi="Arial" w:cs="Arial"/>
          <w:shd w:val="clear" w:color="auto" w:fill="FFFFFF"/>
        </w:rPr>
        <w:t>,</w:t>
      </w:r>
      <w:r w:rsidRPr="00B41BA4">
        <w:rPr>
          <w:rFonts w:ascii="Arial" w:eastAsia="Times New Roman" w:hAnsi="Arial" w:cs="Arial"/>
          <w:shd w:val="clear" w:color="auto" w:fill="FFFFFF"/>
        </w:rPr>
        <w:t xml:space="preserve"> 2006). </w:t>
      </w:r>
      <w:r w:rsidRPr="00B41BA4">
        <w:rPr>
          <w:rFonts w:ascii="Arial" w:eastAsia="Times New Roman" w:hAnsi="Arial" w:cs="Arial"/>
        </w:rPr>
        <w:t xml:space="preserve">Some aspects of the Police officer role can go against the rights and freedoms of the European </w:t>
      </w:r>
      <w:hyperlink r:id="rId10" w:history="1">
        <w:r w:rsidRPr="00B41BA4">
          <w:rPr>
            <w:rFonts w:ascii="Arial" w:eastAsia="Times New Roman" w:hAnsi="Arial" w:cs="Arial"/>
          </w:rPr>
          <w:t>Legal framework.</w:t>
        </w:r>
      </w:hyperlink>
      <w:r w:rsidRPr="00B41BA4">
        <w:rPr>
          <w:rFonts w:ascii="Arial" w:eastAsia="Times New Roman" w:hAnsi="Arial" w:cs="Arial"/>
        </w:rPr>
        <w:t xml:space="preserve"> The Standards of Professional Behaviour set out in legislation Police (Conduct) Regulations </w:t>
      </w:r>
      <w:r w:rsidR="00EC6569" w:rsidRPr="00B41BA4">
        <w:rPr>
          <w:rFonts w:ascii="Arial" w:eastAsia="Times New Roman" w:hAnsi="Arial" w:cs="Arial"/>
        </w:rPr>
        <w:t>(</w:t>
      </w:r>
      <w:r w:rsidRPr="00B41BA4">
        <w:rPr>
          <w:rFonts w:ascii="Arial" w:eastAsia="Times New Roman" w:hAnsi="Arial" w:cs="Arial"/>
        </w:rPr>
        <w:t>2020)</w:t>
      </w:r>
      <w:r w:rsidR="00C971AD" w:rsidRPr="00B41BA4">
        <w:rPr>
          <w:rFonts w:ascii="Arial" w:eastAsia="Times New Roman" w:hAnsi="Arial" w:cs="Arial"/>
        </w:rPr>
        <w:t xml:space="preserve"> </w:t>
      </w:r>
      <w:r w:rsidRPr="00B41BA4">
        <w:rPr>
          <w:rFonts w:ascii="Arial" w:eastAsia="Times New Roman" w:hAnsi="Arial" w:cs="Arial"/>
        </w:rPr>
        <w:t>which includes the use of force and abuse of authority. (College of Policing, 2021</w:t>
      </w:r>
      <w:r w:rsidR="007734F4">
        <w:rPr>
          <w:rFonts w:ascii="Arial" w:eastAsia="Times New Roman" w:hAnsi="Arial" w:cs="Arial"/>
        </w:rPr>
        <w:t>c</w:t>
      </w:r>
      <w:r w:rsidRPr="00B41BA4">
        <w:rPr>
          <w:rFonts w:ascii="Arial" w:eastAsia="Times New Roman" w:hAnsi="Arial" w:cs="Arial"/>
        </w:rPr>
        <w:t>). According to Stenning (1995)</w:t>
      </w:r>
      <w:r w:rsidR="00A37E00" w:rsidRPr="00B41BA4">
        <w:rPr>
          <w:rFonts w:ascii="Arial" w:eastAsia="Times New Roman" w:hAnsi="Arial" w:cs="Arial"/>
        </w:rPr>
        <w:t>,</w:t>
      </w:r>
      <w:r w:rsidRPr="00B41BA4">
        <w:rPr>
          <w:rFonts w:ascii="Arial" w:eastAsia="Times New Roman" w:hAnsi="Arial" w:cs="Arial"/>
        </w:rPr>
        <w:t xml:space="preserve"> </w:t>
      </w:r>
      <w:r w:rsidR="00A37E00" w:rsidRPr="00B41BA4">
        <w:rPr>
          <w:rFonts w:ascii="Arial" w:eastAsia="Times New Roman" w:hAnsi="Arial" w:cs="Arial"/>
        </w:rPr>
        <w:t>p</w:t>
      </w:r>
      <w:r w:rsidRPr="00B41BA4">
        <w:rPr>
          <w:rFonts w:ascii="Arial" w:eastAsia="Times New Roman" w:hAnsi="Arial" w:cs="Arial"/>
        </w:rPr>
        <w:t xml:space="preserve">olice </w:t>
      </w:r>
      <w:r w:rsidRPr="00B41BA4">
        <w:rPr>
          <w:rFonts w:ascii="Arial" w:eastAsia="Times New Roman" w:hAnsi="Arial" w:cs="Arial"/>
          <w:shd w:val="clear" w:color="auto" w:fill="FFFFFF"/>
        </w:rPr>
        <w:t xml:space="preserve">should be held publicly accountable because an abuse of power undermines police legitimacy and the power that police officers have. </w:t>
      </w:r>
    </w:p>
    <w:p w14:paraId="24A52F4F" w14:textId="2DE92BC4" w:rsidR="006F1195" w:rsidRPr="00B41BA4" w:rsidRDefault="006F1195" w:rsidP="006F1195">
      <w:pPr>
        <w:rPr>
          <w:rFonts w:ascii="Arial" w:eastAsia="Times New Roman" w:hAnsi="Arial" w:cs="Arial"/>
        </w:rPr>
      </w:pPr>
      <w:r w:rsidRPr="00B41BA4">
        <w:rPr>
          <w:rFonts w:ascii="Arial" w:eastAsia="Times New Roman" w:hAnsi="Arial" w:cs="Arial"/>
        </w:rPr>
        <w:t>Initially, Police complaints are often handled internally, either by senior officers or by a professional standards department within the police force. The department has the responsibility of receiving and looking into complaints alleging police misconduct or complaints regarding police rules, practises, or procedures. (Mugari</w:t>
      </w:r>
      <w:r w:rsidR="002D0419">
        <w:rPr>
          <w:rFonts w:ascii="Arial" w:eastAsia="Times New Roman" w:hAnsi="Arial" w:cs="Arial"/>
        </w:rPr>
        <w:t xml:space="preserve"> and</w:t>
      </w:r>
      <w:r w:rsidRPr="00B41BA4">
        <w:rPr>
          <w:rFonts w:ascii="Arial" w:eastAsia="Times New Roman" w:hAnsi="Arial" w:cs="Arial"/>
        </w:rPr>
        <w:t xml:space="preserve"> Olutola</w:t>
      </w:r>
      <w:r w:rsidR="002D0419">
        <w:rPr>
          <w:rFonts w:ascii="Arial" w:eastAsia="Times New Roman" w:hAnsi="Arial" w:cs="Arial"/>
        </w:rPr>
        <w:t>,</w:t>
      </w:r>
      <w:r w:rsidRPr="00B41BA4">
        <w:rPr>
          <w:rFonts w:ascii="Arial" w:eastAsia="Times New Roman" w:hAnsi="Arial" w:cs="Arial"/>
        </w:rPr>
        <w:t xml:space="preserve"> 2022).</w:t>
      </w:r>
      <w:r w:rsidR="00C971AD" w:rsidRPr="00B41BA4">
        <w:rPr>
          <w:rFonts w:ascii="Arial" w:eastAsia="Times New Roman" w:hAnsi="Arial" w:cs="Arial"/>
        </w:rPr>
        <w:t xml:space="preserve"> </w:t>
      </w:r>
      <w:r w:rsidRPr="00B41BA4">
        <w:rPr>
          <w:rFonts w:ascii="Arial" w:eastAsia="Times New Roman" w:hAnsi="Arial" w:cs="Arial"/>
        </w:rPr>
        <w:t xml:space="preserve">According to Smith (2006), over the last 40 years there have been 4 </w:t>
      </w:r>
      <w:r w:rsidR="00C971AD" w:rsidRPr="00B41BA4">
        <w:rPr>
          <w:rFonts w:ascii="Arial" w:eastAsia="Times New Roman" w:hAnsi="Arial" w:cs="Arial"/>
        </w:rPr>
        <w:t xml:space="preserve">external </w:t>
      </w:r>
      <w:r w:rsidRPr="00B41BA4">
        <w:rPr>
          <w:rFonts w:ascii="Arial" w:eastAsia="Times New Roman" w:hAnsi="Arial" w:cs="Arial"/>
        </w:rPr>
        <w:t>bodies that have managed the complaints procedures of police services each has been established as a result of mounting public concern. Police officers and decision-makers who favour reform acknowledge the risk to harmonious police-community relations. Smith (1994) argues that reforms are unlikely to improve the quality of policing effort and will damage the much-admired system of policing by consent whereby other nations require a level of coercion which has detrimental effects on economic and social implications.</w:t>
      </w:r>
    </w:p>
    <w:p w14:paraId="7014ADF5" w14:textId="55EFF1DC" w:rsidR="006F1195" w:rsidRPr="00B41BA4" w:rsidRDefault="006F1195" w:rsidP="006F1195">
      <w:pPr>
        <w:rPr>
          <w:rFonts w:ascii="Arial" w:eastAsia="Times New Roman" w:hAnsi="Arial" w:cs="Arial"/>
        </w:rPr>
      </w:pPr>
      <w:r w:rsidRPr="00B41BA4">
        <w:rPr>
          <w:rFonts w:ascii="Arial" w:eastAsia="Times New Roman" w:hAnsi="Arial" w:cs="Arial"/>
        </w:rPr>
        <w:t xml:space="preserve">In the 70’s there was increasing evidence that the police protected their own and there was mistrust of the internal investigations conducted by the police. The public lost confidence in its ability to effectively perform its oversight function. As a result, the Police Complaints Board was established as the first attempt of overseeing police complaints. The powers of the Board were </w:t>
      </w:r>
      <w:r w:rsidR="002D0419" w:rsidRPr="00B41BA4">
        <w:rPr>
          <w:rFonts w:ascii="Arial" w:eastAsia="Times New Roman" w:hAnsi="Arial" w:cs="Arial"/>
        </w:rPr>
        <w:t>limited,</w:t>
      </w:r>
      <w:r w:rsidRPr="00B41BA4">
        <w:rPr>
          <w:rFonts w:ascii="Arial" w:eastAsia="Times New Roman" w:hAnsi="Arial" w:cs="Arial"/>
        </w:rPr>
        <w:t xml:space="preserve"> and it relied solely upon investigations by the police. (Seneviratne</w:t>
      </w:r>
      <w:r w:rsidR="002D0419">
        <w:rPr>
          <w:rFonts w:ascii="Arial" w:eastAsia="Times New Roman" w:hAnsi="Arial" w:cs="Arial"/>
        </w:rPr>
        <w:t>,</w:t>
      </w:r>
      <w:r w:rsidRPr="00B41BA4">
        <w:rPr>
          <w:rFonts w:ascii="Arial" w:eastAsia="Times New Roman" w:hAnsi="Arial" w:cs="Arial"/>
        </w:rPr>
        <w:t xml:space="preserve"> 2002).</w:t>
      </w:r>
      <w:r w:rsidRPr="00B41BA4">
        <w:rPr>
          <w:rFonts w:ascii="Arial" w:eastAsia="Times New Roman" w:hAnsi="Arial" w:cs="Arial"/>
        </w:rPr>
        <w:br/>
        <w:t xml:space="preserve">The Police Complaints Authority was established in 1985 as a successor to the Police Complaints Board as part of the Police and Criminal Evidence Act (1984). Along with the </w:t>
      </w:r>
      <w:r w:rsidRPr="00B41BA4">
        <w:rPr>
          <w:rFonts w:ascii="Arial" w:eastAsia="Times New Roman" w:hAnsi="Arial" w:cs="Arial"/>
        </w:rPr>
        <w:lastRenderedPageBreak/>
        <w:t>initial powers, the new Authority also had the authority to oversee the internal investigation of complaints, including releasing a statement declaring whether it was satisfied with how it had been handled. In 2004, the Independent Police Complaint Commission (IPCC) took its place. (Police Complaints Authority and Police Complaints Board, 1977-2002).</w:t>
      </w:r>
    </w:p>
    <w:p w14:paraId="64627C0C" w14:textId="2F33C543" w:rsidR="006F1195" w:rsidRPr="00B41BA4" w:rsidRDefault="006F1195" w:rsidP="006F1195">
      <w:pPr>
        <w:rPr>
          <w:rFonts w:ascii="Arial" w:eastAsia="Times New Roman" w:hAnsi="Arial" w:cs="Arial"/>
          <w:shd w:val="clear" w:color="auto" w:fill="FFFFFF"/>
        </w:rPr>
      </w:pPr>
      <w:r w:rsidRPr="00B41BA4">
        <w:rPr>
          <w:rFonts w:ascii="Arial" w:eastAsia="Times New Roman" w:hAnsi="Arial" w:cs="Arial"/>
        </w:rPr>
        <w:t xml:space="preserve">Furthermore, in 2018 The IPCC evolved into the independent office for police complaints (IOPC) as set out in the Policing and Crime Act </w:t>
      </w:r>
      <w:r w:rsidR="00A37E00" w:rsidRPr="00B41BA4">
        <w:rPr>
          <w:rFonts w:ascii="Arial" w:eastAsia="Times New Roman" w:hAnsi="Arial" w:cs="Arial"/>
        </w:rPr>
        <w:t>(</w:t>
      </w:r>
      <w:r w:rsidRPr="00B41BA4">
        <w:rPr>
          <w:rFonts w:ascii="Arial" w:eastAsia="Times New Roman" w:hAnsi="Arial" w:cs="Arial"/>
        </w:rPr>
        <w:t>2017</w:t>
      </w:r>
      <w:r w:rsidR="00A37E00" w:rsidRPr="00B41BA4">
        <w:rPr>
          <w:rFonts w:ascii="Arial" w:eastAsia="Times New Roman" w:hAnsi="Arial" w:cs="Arial"/>
        </w:rPr>
        <w:t>)</w:t>
      </w:r>
      <w:r w:rsidRPr="00B41BA4">
        <w:rPr>
          <w:rFonts w:ascii="Arial" w:eastAsia="Times New Roman" w:hAnsi="Arial" w:cs="Arial"/>
        </w:rPr>
        <w:t xml:space="preserve">, ultimately to make the processes more efficient. The Directors have not worked for the police in any capacity, meaning the IOPC is more independent than previously. The IOPC </w:t>
      </w:r>
      <w:r w:rsidR="00C971AD" w:rsidRPr="00B41BA4">
        <w:rPr>
          <w:rFonts w:ascii="Arial" w:eastAsia="Times New Roman" w:hAnsi="Arial" w:cs="Arial"/>
        </w:rPr>
        <w:t xml:space="preserve">has </w:t>
      </w:r>
      <w:r w:rsidRPr="00B41BA4">
        <w:rPr>
          <w:rFonts w:ascii="Arial" w:eastAsia="Times New Roman" w:hAnsi="Arial" w:cs="Arial"/>
        </w:rPr>
        <w:t xml:space="preserve">the authority to open inquiries without a referral and the ability to submit evidence during misconduct hearings. Changes were also made to the procedure for choosing whether an officer should participate in a misconduct hearing, giving the IOPC final say instead of ordering forces to hold hearings. (Independent Office for Police Conduct, 2020a). </w:t>
      </w:r>
      <w:r w:rsidRPr="00B41BA4">
        <w:rPr>
          <w:rFonts w:ascii="Arial" w:eastAsia="Times New Roman" w:hAnsi="Arial" w:cs="Arial"/>
          <w:shd w:val="clear" w:color="auto" w:fill="FFFFFF"/>
        </w:rPr>
        <w:t xml:space="preserve">In 2019/20 the IOPC received over 4000 referrals from police forces and completed about 700 investigations. (Independent Office for Police Conduct, 2020b, p.8). </w:t>
      </w:r>
      <w:r w:rsidRPr="00B41BA4">
        <w:rPr>
          <w:rFonts w:ascii="Arial" w:eastAsia="Times New Roman" w:hAnsi="Arial" w:cs="Arial"/>
        </w:rPr>
        <w:t xml:space="preserve">According to Potter (2022), The home affairs committee have concerns over the IOPC. This includes </w:t>
      </w:r>
      <w:r w:rsidRPr="00B41BA4">
        <w:rPr>
          <w:rFonts w:ascii="Arial" w:eastAsia="Times New Roman" w:hAnsi="Arial" w:cs="Arial"/>
          <w:shd w:val="clear" w:color="auto" w:fill="FFFFFF"/>
        </w:rPr>
        <w:t xml:space="preserve">its investigators of former police officers who had served in forces, could be seen as being potentially bias. MPs suggest more expertise from outside of policing. </w:t>
      </w:r>
    </w:p>
    <w:p w14:paraId="313DD5DE" w14:textId="77777777" w:rsidR="006F1195" w:rsidRPr="00B41BA4" w:rsidRDefault="006F1195" w:rsidP="006F1195">
      <w:pPr>
        <w:rPr>
          <w:rFonts w:ascii="Arial" w:eastAsia="Times New Roman" w:hAnsi="Arial" w:cs="Arial"/>
        </w:rPr>
      </w:pPr>
      <w:r w:rsidRPr="00B41BA4">
        <w:rPr>
          <w:rFonts w:ascii="Arial" w:eastAsia="Times New Roman" w:hAnsi="Arial" w:cs="Arial"/>
          <w:shd w:val="clear" w:color="auto" w:fill="FFFFFF"/>
        </w:rPr>
        <w:t>Police services publish misconduct hearings and their outcomes on their website, public hearings show that the disciplinary system is open and transparent. The public can attend to observe the police service hold officers who breach the standards of professional behaviour, or those where misconduct is found proven, accountable for their actions. Referrals and statements from the IOPC will also be published publicly.</w:t>
      </w:r>
      <w:r w:rsidRPr="00B41BA4">
        <w:rPr>
          <w:rFonts w:ascii="Arial" w:eastAsia="Times New Roman" w:hAnsi="Arial" w:cs="Arial"/>
        </w:rPr>
        <w:t xml:space="preserve"> </w:t>
      </w:r>
      <w:r w:rsidRPr="00B41BA4">
        <w:rPr>
          <w:rFonts w:ascii="Arial" w:eastAsia="Times New Roman" w:hAnsi="Arial" w:cs="Arial"/>
          <w:shd w:val="clear" w:color="auto" w:fill="FFFFFF"/>
        </w:rPr>
        <w:t xml:space="preserve">(South Wales Police, 2023) </w:t>
      </w:r>
    </w:p>
    <w:p w14:paraId="09CF01E0" w14:textId="711E74B6" w:rsidR="006F1195" w:rsidRPr="00B41BA4" w:rsidRDefault="00C971AD" w:rsidP="006F1195">
      <w:pPr>
        <w:rPr>
          <w:rFonts w:ascii="Arial" w:eastAsia="Times New Roman" w:hAnsi="Arial" w:cs="Arial"/>
        </w:rPr>
      </w:pPr>
      <w:r w:rsidRPr="00B41BA4">
        <w:rPr>
          <w:rFonts w:ascii="Arial" w:eastAsia="Times New Roman" w:hAnsi="Arial" w:cs="Arial"/>
        </w:rPr>
        <w:t>T</w:t>
      </w:r>
      <w:r w:rsidR="006F1195" w:rsidRPr="00B41BA4">
        <w:rPr>
          <w:rFonts w:ascii="Arial" w:eastAsia="Times New Roman" w:hAnsi="Arial" w:cs="Arial"/>
        </w:rPr>
        <w:t>he police force must be open and truthful</w:t>
      </w:r>
      <w:r w:rsidRPr="00B41BA4">
        <w:rPr>
          <w:rFonts w:ascii="Arial" w:eastAsia="Times New Roman" w:hAnsi="Arial" w:cs="Arial"/>
        </w:rPr>
        <w:t>, to promote satisfaction and confidence among the individuals who make official complaints</w:t>
      </w:r>
      <w:r w:rsidR="006F1195" w:rsidRPr="00B41BA4">
        <w:rPr>
          <w:rFonts w:ascii="Arial" w:eastAsia="Times New Roman" w:hAnsi="Arial" w:cs="Arial"/>
        </w:rPr>
        <w:t xml:space="preserve">. This is vital for consensual legitimacy, to encourage cooperation and support in crime-solving. The police publish annual reports to help increase confidence. Using an external body and being upfront about their complaints system is reassuring. </w:t>
      </w:r>
      <w:r w:rsidR="006F1195" w:rsidRPr="00B41BA4">
        <w:rPr>
          <w:rFonts w:ascii="Arial" w:eastAsia="Times New Roman" w:hAnsi="Arial" w:cs="Arial"/>
          <w:shd w:val="clear" w:color="auto" w:fill="FFFFFF"/>
        </w:rPr>
        <w:t>(Goldsmith and Lewis 2000)</w:t>
      </w:r>
      <w:r w:rsidRPr="00B41BA4">
        <w:rPr>
          <w:rFonts w:ascii="Arial" w:eastAsia="Times New Roman" w:hAnsi="Arial" w:cs="Arial"/>
          <w:shd w:val="clear" w:color="auto" w:fill="FFFFFF"/>
        </w:rPr>
        <w:t xml:space="preserve"> </w:t>
      </w:r>
      <w:r w:rsidR="006D550C" w:rsidRPr="00B41BA4">
        <w:rPr>
          <w:rFonts w:ascii="Arial" w:eastAsia="Times New Roman" w:hAnsi="Arial" w:cs="Arial"/>
          <w:shd w:val="clear" w:color="auto" w:fill="FFFFFF"/>
        </w:rPr>
        <w:t>Notably, a</w:t>
      </w:r>
      <w:r w:rsidR="006F1195" w:rsidRPr="00B41BA4">
        <w:rPr>
          <w:rFonts w:ascii="Arial" w:eastAsia="Times New Roman" w:hAnsi="Arial" w:cs="Arial"/>
        </w:rPr>
        <w:t xml:space="preserve">n aggrieved complainant may request the IOPC to examine whether the results of an internal police investigation were reasonable and appropriate. The matter may need to be referred to them or reinvestigated by the responsible force if the IOPC deems it necessary. </w:t>
      </w:r>
      <w:r w:rsidR="005342D5" w:rsidRPr="00B41BA4">
        <w:rPr>
          <w:rFonts w:ascii="Arial" w:eastAsia="Times New Roman" w:hAnsi="Arial" w:cs="Arial"/>
        </w:rPr>
        <w:t>(</w:t>
      </w:r>
      <w:r w:rsidR="006F1195" w:rsidRPr="00B41BA4">
        <w:rPr>
          <w:rFonts w:ascii="Arial" w:eastAsia="Times New Roman" w:hAnsi="Arial" w:cs="Arial"/>
        </w:rPr>
        <w:t>Torrible</w:t>
      </w:r>
      <w:r w:rsidR="002D0419">
        <w:rPr>
          <w:rFonts w:ascii="Arial" w:eastAsia="Times New Roman" w:hAnsi="Arial" w:cs="Arial"/>
        </w:rPr>
        <w:t>,</w:t>
      </w:r>
      <w:r w:rsidR="006F1195" w:rsidRPr="00B41BA4">
        <w:rPr>
          <w:rFonts w:ascii="Arial" w:eastAsia="Times New Roman" w:hAnsi="Arial" w:cs="Arial"/>
        </w:rPr>
        <w:t> 2021) </w:t>
      </w:r>
    </w:p>
    <w:p w14:paraId="7A21F485" w14:textId="09C995FA" w:rsidR="006F1195" w:rsidRPr="00B41BA4" w:rsidRDefault="006F1195" w:rsidP="006F1195">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B41BA4">
        <w:rPr>
          <w:rFonts w:ascii="Arial" w:eastAsia="Times New Roman" w:hAnsi="Arial" w:cs="Arial"/>
        </w:rPr>
        <w:t>I</w:t>
      </w:r>
      <w:r w:rsidRPr="00B41BA4">
        <w:rPr>
          <w:rFonts w:ascii="Arial" w:eastAsia="Times New Roman" w:hAnsi="Arial" w:cs="Arial"/>
          <w:lang w:eastAsia="en-GB"/>
        </w:rPr>
        <w:t>t is necessary for independent bodies to hold police officers accountable, quite simply in the interest of public confidence and maintaining policing by consent.</w:t>
      </w:r>
      <w:r w:rsidR="00DF74E2" w:rsidRPr="00B41BA4">
        <w:rPr>
          <w:rFonts w:ascii="Arial" w:eastAsia="Times New Roman" w:hAnsi="Arial" w:cs="Arial"/>
          <w:lang w:eastAsia="en-GB"/>
        </w:rPr>
        <w:t xml:space="preserve"> </w:t>
      </w:r>
      <w:r w:rsidR="00DF74E2" w:rsidRPr="00B41BA4">
        <w:rPr>
          <w:rFonts w:ascii="Arial" w:eastAsia="Times New Roman" w:hAnsi="Arial" w:cs="Arial"/>
        </w:rPr>
        <w:t xml:space="preserve">There will always be instances in the police service where things go wrong; by being policed by an independent body, </w:t>
      </w:r>
      <w:r w:rsidR="00DF74E2" w:rsidRPr="00B41BA4">
        <w:rPr>
          <w:rFonts w:ascii="Arial" w:eastAsia="Times New Roman" w:hAnsi="Arial" w:cs="Arial"/>
          <w:lang w:eastAsia="en-GB"/>
        </w:rPr>
        <w:t xml:space="preserve">and </w:t>
      </w:r>
      <w:r w:rsidR="00DF74E2" w:rsidRPr="00B41BA4">
        <w:rPr>
          <w:rFonts w:ascii="Arial" w:eastAsia="Times New Roman" w:hAnsi="Arial" w:cs="Arial"/>
          <w:lang w:eastAsia="en-GB"/>
        </w:rPr>
        <w:t>police officers held publicly accountable, this shows transparency and honesty</w:t>
      </w:r>
      <w:r w:rsidR="00DF74E2" w:rsidRPr="00B41BA4">
        <w:rPr>
          <w:rFonts w:ascii="Arial" w:eastAsia="Times New Roman" w:hAnsi="Arial" w:cs="Arial"/>
          <w:lang w:eastAsia="en-GB"/>
        </w:rPr>
        <w:t>;</w:t>
      </w:r>
      <w:r w:rsidR="00DF74E2" w:rsidRPr="00B41BA4">
        <w:rPr>
          <w:rFonts w:ascii="Arial" w:eastAsia="Times New Roman" w:hAnsi="Arial" w:cs="Arial"/>
          <w:lang w:eastAsia="en-GB"/>
        </w:rPr>
        <w:t xml:space="preserve"> </w:t>
      </w:r>
      <w:r w:rsidR="00DF74E2" w:rsidRPr="00B41BA4">
        <w:rPr>
          <w:rFonts w:ascii="Arial" w:eastAsia="Times New Roman" w:hAnsi="Arial" w:cs="Arial"/>
        </w:rPr>
        <w:t>upholding the police's reputation and the public's trust.</w:t>
      </w:r>
    </w:p>
    <w:p w14:paraId="2C051771" w14:textId="5A6109BD" w:rsidR="00410F4C" w:rsidRPr="00B41BA4" w:rsidRDefault="00410F4C" w:rsidP="006F1195">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57BF80A2" w14:textId="69787DE9" w:rsidR="00410F4C" w:rsidRPr="00B41BA4" w:rsidRDefault="00410F4C" w:rsidP="006F1195">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B41BA4">
        <w:rPr>
          <w:rFonts w:ascii="Arial" w:eastAsia="Times New Roman" w:hAnsi="Arial" w:cs="Arial"/>
          <w:lang w:eastAsia="en-GB"/>
        </w:rPr>
        <w:t>Word count 10</w:t>
      </w:r>
      <w:r w:rsidR="00DF74E2" w:rsidRPr="00B41BA4">
        <w:rPr>
          <w:rFonts w:ascii="Arial" w:eastAsia="Times New Roman" w:hAnsi="Arial" w:cs="Arial"/>
          <w:lang w:eastAsia="en-GB"/>
        </w:rPr>
        <w:t>4</w:t>
      </w:r>
      <w:r w:rsidR="002D0419">
        <w:rPr>
          <w:rFonts w:ascii="Arial" w:eastAsia="Times New Roman" w:hAnsi="Arial" w:cs="Arial"/>
          <w:lang w:eastAsia="en-GB"/>
        </w:rPr>
        <w:t>5</w:t>
      </w:r>
    </w:p>
    <w:p w14:paraId="6CF272B8" w14:textId="6069E2C6" w:rsidR="006F1195" w:rsidRPr="00B41BA4" w:rsidRDefault="006F1195">
      <w:pPr>
        <w:rPr>
          <w:rFonts w:ascii="Arial" w:eastAsia="Times New Roman" w:hAnsi="Arial" w:cs="Arial"/>
        </w:rPr>
      </w:pPr>
      <w:r w:rsidRPr="00B41BA4">
        <w:rPr>
          <w:rFonts w:ascii="Arial" w:eastAsia="Times New Roman" w:hAnsi="Arial" w:cs="Arial"/>
        </w:rPr>
        <w:br w:type="page"/>
      </w:r>
    </w:p>
    <w:p w14:paraId="67BBB079" w14:textId="77777777" w:rsidR="006F1195" w:rsidRPr="00B41BA4" w:rsidRDefault="006F1195" w:rsidP="006F1195">
      <w:pPr>
        <w:rPr>
          <w:rFonts w:ascii="Arial" w:eastAsia="Times New Roman" w:hAnsi="Arial" w:cs="Arial"/>
        </w:rPr>
      </w:pPr>
    </w:p>
    <w:p w14:paraId="2C27E765" w14:textId="77777777" w:rsidR="006F1195" w:rsidRPr="00B41BA4" w:rsidRDefault="006F1195" w:rsidP="006F1195">
      <w:pPr>
        <w:rPr>
          <w:rFonts w:ascii="Arial" w:eastAsia="Times New Roman" w:hAnsi="Arial" w:cs="Arial"/>
        </w:rPr>
      </w:pPr>
      <w:r w:rsidRPr="00B41BA4">
        <w:rPr>
          <w:rFonts w:ascii="Arial" w:eastAsia="Times New Roman" w:hAnsi="Arial" w:cs="Arial"/>
        </w:rPr>
        <w:t>Bibliography</w:t>
      </w:r>
    </w:p>
    <w:p w14:paraId="7022B1E4" w14:textId="6C7ED70D" w:rsidR="004C4AB5" w:rsidRPr="00B41BA4" w:rsidRDefault="007734F4" w:rsidP="004C4AB5">
      <w:pPr>
        <w:shd w:val="clear" w:color="auto" w:fill="FFFFFF"/>
        <w:spacing w:after="173" w:line="240" w:lineRule="auto"/>
        <w:rPr>
          <w:rFonts w:ascii="Arial" w:eastAsia="Times New Roman" w:hAnsi="Arial" w:cs="Arial"/>
          <w:lang w:eastAsia="en-GB"/>
        </w:rPr>
      </w:pPr>
      <w:r w:rsidRPr="00B41BA4">
        <w:rPr>
          <w:rFonts w:ascii="Arial" w:eastAsia="Times New Roman" w:hAnsi="Arial" w:cs="Arial"/>
          <w:lang w:eastAsia="en-GB"/>
        </w:rPr>
        <w:t>Bellis, M.A., Lowey, H., Leckenby, N., Hughes, K. And Harrison</w:t>
      </w:r>
      <w:r w:rsidR="004C4AB5" w:rsidRPr="00B41BA4">
        <w:rPr>
          <w:rFonts w:ascii="Arial" w:eastAsia="Times New Roman" w:hAnsi="Arial" w:cs="Arial"/>
          <w:lang w:eastAsia="en-GB"/>
        </w:rPr>
        <w:t>, D., 2014. Adverse childhood experiences: retrospective study to determine their impact on adult health behaviours and health outcomes in a UK population. </w:t>
      </w:r>
      <w:r w:rsidR="004C4AB5" w:rsidRPr="00B41BA4">
        <w:rPr>
          <w:rFonts w:ascii="Arial" w:eastAsia="Times New Roman" w:hAnsi="Arial" w:cs="Arial"/>
          <w:i/>
          <w:iCs/>
          <w:lang w:eastAsia="en-GB"/>
        </w:rPr>
        <w:t>Journal of public health (Oxford, England); J Public Health (Oxf), </w:t>
      </w:r>
      <w:r w:rsidR="004C4AB5" w:rsidRPr="00B41BA4">
        <w:rPr>
          <w:rFonts w:ascii="Arial" w:eastAsia="Times New Roman" w:hAnsi="Arial" w:cs="Arial"/>
          <w:lang w:eastAsia="en-GB"/>
        </w:rPr>
        <w:t>36(1), pp. 81-91.</w:t>
      </w:r>
    </w:p>
    <w:p w14:paraId="7E0F6A04" w14:textId="77777777" w:rsidR="004C4AB5" w:rsidRPr="00B41BA4" w:rsidRDefault="004C4AB5" w:rsidP="004C4AB5">
      <w:pPr>
        <w:pBdr>
          <w:bottom w:val="single" w:sz="6" w:space="1" w:color="auto"/>
        </w:pBdr>
        <w:spacing w:after="0" w:line="240" w:lineRule="auto"/>
        <w:jc w:val="center"/>
        <w:rPr>
          <w:rFonts w:ascii="Arial" w:eastAsia="Times New Roman" w:hAnsi="Arial" w:cs="Arial"/>
          <w:vanish/>
          <w:lang w:eastAsia="en-GB"/>
        </w:rPr>
      </w:pPr>
      <w:r w:rsidRPr="00B41BA4">
        <w:rPr>
          <w:rFonts w:ascii="Arial" w:eastAsia="Times New Roman" w:hAnsi="Arial" w:cs="Arial"/>
          <w:vanish/>
          <w:lang w:eastAsia="en-GB"/>
        </w:rPr>
        <w:t>Top of Form</w:t>
      </w:r>
    </w:p>
    <w:p w14:paraId="3063204D" w14:textId="77777777" w:rsidR="004C4AB5" w:rsidRPr="00B41BA4" w:rsidRDefault="004C4AB5" w:rsidP="004C4AB5">
      <w:pPr>
        <w:pBdr>
          <w:top w:val="single" w:sz="6" w:space="1" w:color="auto"/>
        </w:pBdr>
        <w:spacing w:after="0" w:line="240" w:lineRule="auto"/>
        <w:jc w:val="center"/>
        <w:rPr>
          <w:rFonts w:ascii="Arial" w:eastAsia="Times New Roman" w:hAnsi="Arial" w:cs="Arial"/>
          <w:vanish/>
          <w:lang w:eastAsia="en-GB"/>
        </w:rPr>
      </w:pPr>
      <w:r w:rsidRPr="00B41BA4">
        <w:rPr>
          <w:rFonts w:ascii="Arial" w:eastAsia="Times New Roman" w:hAnsi="Arial" w:cs="Arial"/>
          <w:vanish/>
          <w:lang w:eastAsia="en-GB"/>
        </w:rPr>
        <w:t>Bottom of Form</w:t>
      </w:r>
    </w:p>
    <w:p w14:paraId="3E86FBB5" w14:textId="6A22F552" w:rsidR="00EF70B9" w:rsidRPr="00B41BA4" w:rsidRDefault="00EF70B9" w:rsidP="00EF70B9">
      <w:pPr>
        <w:spacing w:after="240" w:line="360" w:lineRule="auto"/>
        <w:rPr>
          <w:rFonts w:ascii="Arial" w:eastAsia="Times New Roman" w:hAnsi="Arial" w:cs="Arial"/>
          <w:shd w:val="clear" w:color="auto" w:fill="FFFFFF"/>
        </w:rPr>
      </w:pPr>
      <w:r w:rsidRPr="00B41BA4">
        <w:rPr>
          <w:rFonts w:ascii="Arial" w:eastAsia="Times New Roman" w:hAnsi="Arial" w:cs="Arial"/>
          <w:shd w:val="clear" w:color="auto" w:fill="FFFFFF"/>
        </w:rPr>
        <w:t>Card, English, J., &amp; English, J. (Jack). (2017). Police law (Fifteenth edition.). Oxford University Press. P36-54.</w:t>
      </w:r>
    </w:p>
    <w:p w14:paraId="20DD9834" w14:textId="77777777" w:rsidR="005342D5" w:rsidRPr="00B41BA4" w:rsidRDefault="005342D5" w:rsidP="005342D5">
      <w:pPr>
        <w:rPr>
          <w:rFonts w:ascii="Arial" w:eastAsia="Times New Roman" w:hAnsi="Arial" w:cs="Arial"/>
        </w:rPr>
      </w:pPr>
      <w:r w:rsidRPr="00B41BA4">
        <w:rPr>
          <w:rFonts w:ascii="Arial" w:eastAsia="Times New Roman" w:hAnsi="Arial" w:cs="Arial"/>
        </w:rPr>
        <w:t>College of Policing (2014). Code of Ethics. [online] College of Policing. Available at: https://www.college.police.uk/ethics/code-of-ethics [Accessed 16 Jan. 2023].</w:t>
      </w:r>
    </w:p>
    <w:p w14:paraId="7024C5B9" w14:textId="7EBB74BB" w:rsidR="005342D5" w:rsidRPr="00B41BA4" w:rsidRDefault="005342D5" w:rsidP="006F1195">
      <w:pPr>
        <w:rPr>
          <w:rFonts w:ascii="Arial" w:eastAsia="Times New Roman" w:hAnsi="Arial" w:cs="Arial"/>
        </w:rPr>
      </w:pPr>
      <w:r w:rsidRPr="00B41BA4">
        <w:rPr>
          <w:rFonts w:ascii="Arial" w:eastAsia="Times New Roman" w:hAnsi="Arial" w:cs="Arial"/>
        </w:rPr>
        <w:t>College of Policing (2021</w:t>
      </w:r>
      <w:r w:rsidR="007734F4">
        <w:rPr>
          <w:rFonts w:ascii="Arial" w:eastAsia="Times New Roman" w:hAnsi="Arial" w:cs="Arial"/>
        </w:rPr>
        <w:t>a</w:t>
      </w:r>
      <w:r w:rsidRPr="00B41BA4">
        <w:rPr>
          <w:rFonts w:ascii="Arial" w:eastAsia="Times New Roman" w:hAnsi="Arial" w:cs="Arial"/>
        </w:rPr>
        <w:t>). Introduction to vulnerability-related risk. [online] College of Policing. Available at: https://www.college.police.uk/guidance/vulnerability-related-risks/introduction-vulnerability-related-risk. (accessed 26/11/2022)</w:t>
      </w:r>
    </w:p>
    <w:p w14:paraId="4DC24B4F" w14:textId="024D6B6D" w:rsidR="005342D5" w:rsidRPr="00B41BA4" w:rsidRDefault="005342D5" w:rsidP="006F1195">
      <w:pPr>
        <w:spacing w:after="240" w:line="360" w:lineRule="auto"/>
        <w:rPr>
          <w:rFonts w:ascii="Arial" w:eastAsia="Times New Roman" w:hAnsi="Arial" w:cs="Arial"/>
          <w:lang w:eastAsia="en-GB"/>
        </w:rPr>
      </w:pPr>
      <w:r w:rsidRPr="00B41BA4">
        <w:rPr>
          <w:rFonts w:ascii="Arial" w:eastAsia="Times New Roman" w:hAnsi="Arial" w:cs="Arial"/>
          <w:lang w:eastAsia="en-GB"/>
        </w:rPr>
        <w:t>College of Policing (2021</w:t>
      </w:r>
      <w:r w:rsidR="007734F4">
        <w:rPr>
          <w:rFonts w:ascii="Arial" w:eastAsia="Times New Roman" w:hAnsi="Arial" w:cs="Arial"/>
          <w:lang w:eastAsia="en-GB"/>
        </w:rPr>
        <w:t>b</w:t>
      </w:r>
      <w:r w:rsidRPr="00B41BA4">
        <w:rPr>
          <w:rFonts w:ascii="Arial" w:eastAsia="Times New Roman" w:hAnsi="Arial" w:cs="Arial"/>
          <w:lang w:eastAsia="en-GB"/>
        </w:rPr>
        <w:t xml:space="preserve">). </w:t>
      </w:r>
      <w:r w:rsidRPr="00B41BA4">
        <w:rPr>
          <w:rFonts w:ascii="Arial" w:eastAsia="Times New Roman" w:hAnsi="Arial" w:cs="Arial"/>
          <w:i/>
          <w:iCs/>
          <w:lang w:eastAsia="en-GB"/>
        </w:rPr>
        <w:t>Multi-agency public protection arrangements (MAPPA)</w:t>
      </w:r>
      <w:r w:rsidRPr="00B41BA4">
        <w:rPr>
          <w:rFonts w:ascii="Arial" w:eastAsia="Times New Roman" w:hAnsi="Arial" w:cs="Arial"/>
          <w:lang w:eastAsia="en-GB"/>
        </w:rPr>
        <w:t>. [online] College of Policing. Available at: https://www.college.police.uk/app/major-investigation-and-public-protection/managing-sexual-offenders-and-violent-offenders/multi-agency-public-protection-arrangements-mappa?highlight=bronze%20log [Accessed 13 Jan. 2023].</w:t>
      </w:r>
    </w:p>
    <w:p w14:paraId="31CFEE57" w14:textId="6F1EF928" w:rsidR="005342D5" w:rsidRPr="00B41BA4" w:rsidRDefault="005342D5" w:rsidP="005342D5">
      <w:pPr>
        <w:spacing w:after="240" w:line="360" w:lineRule="auto"/>
        <w:rPr>
          <w:rFonts w:ascii="Arial" w:eastAsia="Times New Roman" w:hAnsi="Arial" w:cs="Arial"/>
          <w:lang w:eastAsia="en-GB"/>
        </w:rPr>
      </w:pPr>
      <w:r w:rsidRPr="00B41BA4">
        <w:rPr>
          <w:rFonts w:ascii="Arial" w:eastAsia="Times New Roman" w:hAnsi="Arial" w:cs="Arial"/>
          <w:lang w:eastAsia="en-GB"/>
        </w:rPr>
        <w:t>College of Policing. (2021</w:t>
      </w:r>
      <w:r w:rsidR="007734F4">
        <w:rPr>
          <w:rFonts w:ascii="Arial" w:eastAsia="Times New Roman" w:hAnsi="Arial" w:cs="Arial"/>
          <w:lang w:eastAsia="en-GB"/>
        </w:rPr>
        <w:t>c</w:t>
      </w:r>
      <w:r w:rsidRPr="00B41BA4">
        <w:rPr>
          <w:rFonts w:ascii="Arial" w:eastAsia="Times New Roman" w:hAnsi="Arial" w:cs="Arial"/>
          <w:lang w:eastAsia="en-GB"/>
        </w:rPr>
        <w:t xml:space="preserve">). </w:t>
      </w:r>
      <w:r w:rsidRPr="00B41BA4">
        <w:rPr>
          <w:rFonts w:ascii="Arial" w:eastAsia="Times New Roman" w:hAnsi="Arial" w:cs="Arial"/>
          <w:i/>
          <w:iCs/>
          <w:lang w:eastAsia="en-GB"/>
        </w:rPr>
        <w:t>Legal framework</w:t>
      </w:r>
      <w:r w:rsidRPr="00B41BA4">
        <w:rPr>
          <w:rFonts w:ascii="Arial" w:eastAsia="Times New Roman" w:hAnsi="Arial" w:cs="Arial"/>
          <w:lang w:eastAsia="en-GB"/>
        </w:rPr>
        <w:t>. [online] Available at: https://www.college.police.uk/app/armed-policing/legal-framework [Accessed 17 Nov. 2022].</w:t>
      </w:r>
    </w:p>
    <w:p w14:paraId="10F754E1" w14:textId="453B558A" w:rsidR="005342D5" w:rsidRPr="00B41BA4" w:rsidRDefault="005342D5" w:rsidP="006F1195">
      <w:pPr>
        <w:spacing w:after="240" w:line="360" w:lineRule="auto"/>
        <w:rPr>
          <w:rFonts w:ascii="Arial" w:eastAsia="Times New Roman" w:hAnsi="Arial" w:cs="Arial"/>
          <w:lang w:eastAsia="en-GB"/>
        </w:rPr>
      </w:pPr>
      <w:r w:rsidRPr="00B41BA4">
        <w:rPr>
          <w:rFonts w:ascii="Arial" w:eastAsia="Times New Roman" w:hAnsi="Arial" w:cs="Arial"/>
          <w:shd w:val="clear" w:color="auto" w:fill="FFFFFF"/>
          <w:lang w:eastAsia="en-GB"/>
        </w:rPr>
        <w:t xml:space="preserve">Commission on Race and Ethnic Disparities </w:t>
      </w:r>
      <w:r w:rsidRPr="00B41BA4">
        <w:rPr>
          <w:rFonts w:ascii="Arial" w:eastAsia="Times New Roman" w:hAnsi="Arial" w:cs="Arial"/>
          <w:lang w:eastAsia="en-GB"/>
        </w:rPr>
        <w:t xml:space="preserve">(2021). </w:t>
      </w:r>
      <w:r w:rsidRPr="00B41BA4">
        <w:rPr>
          <w:rFonts w:ascii="Arial" w:eastAsia="Times New Roman" w:hAnsi="Arial" w:cs="Arial"/>
          <w:i/>
          <w:iCs/>
          <w:lang w:eastAsia="en-GB"/>
        </w:rPr>
        <w:t>Crime and policing</w:t>
      </w:r>
      <w:r w:rsidRPr="00B41BA4">
        <w:rPr>
          <w:rFonts w:ascii="Arial" w:eastAsia="Times New Roman" w:hAnsi="Arial" w:cs="Arial"/>
          <w:lang w:eastAsia="en-GB"/>
        </w:rPr>
        <w:t>. [online] Available at: https://www.gov.uk/government/publications/the-report-of-the-commission-on-race-and-ethnic-disparities/crime-and-policing#fn:4 [Accessed 6 Dec. 2022].</w:t>
      </w:r>
    </w:p>
    <w:p w14:paraId="104D581E" w14:textId="2176B0EE" w:rsidR="009C5197" w:rsidRPr="00B41BA4" w:rsidRDefault="009C5197" w:rsidP="006F1195">
      <w:pPr>
        <w:spacing w:after="240" w:line="360" w:lineRule="auto"/>
        <w:rPr>
          <w:rFonts w:ascii="Arial" w:eastAsia="Times New Roman" w:hAnsi="Arial" w:cs="Arial"/>
          <w:lang w:eastAsia="en-GB"/>
        </w:rPr>
      </w:pPr>
      <w:r w:rsidRPr="00B41BA4">
        <w:rPr>
          <w:rFonts w:ascii="Arial" w:hAnsi="Arial" w:cs="Arial"/>
          <w:shd w:val="clear" w:color="auto" w:fill="FFFFFF"/>
        </w:rPr>
        <w:t>CRAIG, G. and CLAY, S., 2017. Who is vulnerable? Adult social care and modern slavery. </w:t>
      </w:r>
      <w:r w:rsidRPr="00B41BA4">
        <w:rPr>
          <w:rFonts w:ascii="Arial" w:hAnsi="Arial" w:cs="Arial"/>
          <w:i/>
          <w:iCs/>
          <w:shd w:val="clear" w:color="auto" w:fill="FFFFFF"/>
        </w:rPr>
        <w:t>The Journal of Adult Protection, </w:t>
      </w:r>
      <w:r w:rsidRPr="00B41BA4">
        <w:rPr>
          <w:rFonts w:ascii="Arial" w:hAnsi="Arial" w:cs="Arial"/>
          <w:shd w:val="clear" w:color="auto" w:fill="FFFFFF"/>
        </w:rPr>
        <w:t>19(1), pp. 21-32.</w:t>
      </w:r>
    </w:p>
    <w:p w14:paraId="7B7FE3F9" w14:textId="641DA644" w:rsidR="005342D5" w:rsidRPr="00B41BA4" w:rsidRDefault="005342D5" w:rsidP="006F1195">
      <w:pPr>
        <w:spacing w:after="240" w:line="360" w:lineRule="auto"/>
        <w:rPr>
          <w:rFonts w:ascii="Arial" w:eastAsia="Times New Roman" w:hAnsi="Arial" w:cs="Arial"/>
          <w:shd w:val="clear" w:color="auto" w:fill="FFFFFF"/>
        </w:rPr>
      </w:pPr>
      <w:r w:rsidRPr="00B41BA4">
        <w:rPr>
          <w:rFonts w:ascii="Arial" w:eastAsia="Times New Roman" w:hAnsi="Arial" w:cs="Arial"/>
          <w:shd w:val="clear" w:color="auto" w:fill="FFFFFF"/>
        </w:rPr>
        <w:t>Crawford, A., 1999. </w:t>
      </w:r>
      <w:r w:rsidRPr="00B41BA4">
        <w:rPr>
          <w:rFonts w:ascii="Arial" w:eastAsia="Times New Roman" w:hAnsi="Arial" w:cs="Arial"/>
          <w:i/>
          <w:iCs/>
          <w:shd w:val="clear" w:color="auto" w:fill="FFFFFF"/>
        </w:rPr>
        <w:t>The local governance of crime: Appeals to community and partnerships</w:t>
      </w:r>
      <w:r w:rsidRPr="00B41BA4">
        <w:rPr>
          <w:rFonts w:ascii="Arial" w:eastAsia="Times New Roman" w:hAnsi="Arial" w:cs="Arial"/>
          <w:shd w:val="clear" w:color="auto" w:fill="FFFFFF"/>
        </w:rPr>
        <w:t>. Oxford: Oxford University Press. P119</w:t>
      </w:r>
    </w:p>
    <w:p w14:paraId="60806C3F" w14:textId="2D082BBB" w:rsidR="00697714" w:rsidRPr="00B41BA4" w:rsidRDefault="00697714" w:rsidP="006F1195">
      <w:pPr>
        <w:spacing w:after="240" w:line="360" w:lineRule="auto"/>
        <w:rPr>
          <w:rFonts w:ascii="Arial" w:eastAsia="Times New Roman" w:hAnsi="Arial" w:cs="Arial"/>
          <w:lang w:eastAsia="en-GB"/>
        </w:rPr>
      </w:pPr>
      <w:r w:rsidRPr="00B41BA4">
        <w:rPr>
          <w:rFonts w:ascii="Arial" w:eastAsia="Times New Roman" w:hAnsi="Arial" w:cs="Arial"/>
          <w:i/>
          <w:iCs/>
          <w:lang w:eastAsia="en-GB"/>
        </w:rPr>
        <w:t>Criminal Justice Act 2003, c.44</w:t>
      </w:r>
      <w:r w:rsidRPr="00B41BA4">
        <w:rPr>
          <w:rFonts w:ascii="Arial" w:eastAsia="Times New Roman" w:hAnsi="Arial" w:cs="Arial"/>
          <w:lang w:eastAsia="en-GB"/>
        </w:rPr>
        <w:t xml:space="preserve"> Available at: www.legislation.gov.uk/ukpga/2003/44/contents [Accessed 6 Dec. 2022].</w:t>
      </w:r>
    </w:p>
    <w:p w14:paraId="0501BD9D" w14:textId="0F796F79" w:rsidR="00066B80" w:rsidRPr="00B41BA4" w:rsidRDefault="00066B80" w:rsidP="00066B80">
      <w:pPr>
        <w:spacing w:after="240" w:line="360" w:lineRule="auto"/>
        <w:rPr>
          <w:rFonts w:ascii="Arial" w:eastAsia="Times New Roman" w:hAnsi="Arial" w:cs="Arial"/>
          <w:lang w:eastAsia="en-GB"/>
        </w:rPr>
      </w:pPr>
      <w:r w:rsidRPr="00B41BA4">
        <w:rPr>
          <w:rFonts w:ascii="Arial" w:eastAsia="Times New Roman" w:hAnsi="Arial" w:cs="Arial"/>
          <w:lang w:eastAsia="en-GB"/>
        </w:rPr>
        <w:t xml:space="preserve">Dyfed Powys Police (2020). </w:t>
      </w:r>
      <w:r w:rsidRPr="00B41BA4">
        <w:rPr>
          <w:rFonts w:ascii="Arial" w:eastAsia="Times New Roman" w:hAnsi="Arial" w:cs="Arial"/>
          <w:i/>
          <w:iCs/>
          <w:lang w:eastAsia="en-GB"/>
        </w:rPr>
        <w:t>Understanding County Lines Criminality</w:t>
      </w:r>
      <w:r w:rsidRPr="00B41BA4">
        <w:rPr>
          <w:rFonts w:ascii="Arial" w:eastAsia="Times New Roman" w:hAnsi="Arial" w:cs="Arial"/>
          <w:lang w:eastAsia="en-GB"/>
        </w:rPr>
        <w:t>. [online] Available at: https://www.dyfed-powys.police.uk/SysSiteAssets/media/downloads/force-content/dyfed-powys/operation-guardian-information-booklet.pdf [Accessed 18 Jan. 2023].</w:t>
      </w:r>
    </w:p>
    <w:p w14:paraId="4A42EDA4" w14:textId="77777777" w:rsidR="00773826" w:rsidRPr="00B41BA4" w:rsidRDefault="00773826" w:rsidP="00773826">
      <w:pPr>
        <w:spacing w:after="240" w:line="360" w:lineRule="auto"/>
        <w:rPr>
          <w:rFonts w:ascii="Arial" w:eastAsia="Times New Roman" w:hAnsi="Arial" w:cs="Arial"/>
          <w:lang w:eastAsia="en-GB"/>
        </w:rPr>
      </w:pPr>
      <w:r w:rsidRPr="00B41BA4">
        <w:rPr>
          <w:rFonts w:ascii="Arial" w:eastAsia="Times New Roman" w:hAnsi="Arial" w:cs="Arial"/>
          <w:lang w:eastAsia="en-GB"/>
        </w:rPr>
        <w:t xml:space="preserve">Edwards, D. (n.d.). </w:t>
      </w:r>
      <w:r w:rsidRPr="00B41BA4">
        <w:rPr>
          <w:rFonts w:ascii="Arial" w:eastAsia="Times New Roman" w:hAnsi="Arial" w:cs="Arial"/>
          <w:i/>
          <w:iCs/>
          <w:lang w:eastAsia="en-GB"/>
        </w:rPr>
        <w:t>ViSOR - Violent and Sex Offender Register | Centre for Crime and Justice Studies</w:t>
      </w:r>
      <w:r w:rsidRPr="00B41BA4">
        <w:rPr>
          <w:rFonts w:ascii="Arial" w:eastAsia="Times New Roman" w:hAnsi="Arial" w:cs="Arial"/>
          <w:lang w:eastAsia="en-GB"/>
        </w:rPr>
        <w:t xml:space="preserve">. [online] www.crimeandjustice.org.uk. Available at: </w:t>
      </w:r>
      <w:r w:rsidRPr="00B41BA4">
        <w:rPr>
          <w:rFonts w:ascii="Arial" w:eastAsia="Times New Roman" w:hAnsi="Arial" w:cs="Arial"/>
          <w:lang w:eastAsia="en-GB"/>
        </w:rPr>
        <w:lastRenderedPageBreak/>
        <w:t>https://www.crimeandjustice.org.uk/publications/cjm/article/visor-violent-and-sex-offender-register [Accessed 18 Jan. 2023].</w:t>
      </w:r>
    </w:p>
    <w:p w14:paraId="30A9EE76" w14:textId="05DF9C36" w:rsidR="005342D5" w:rsidRPr="00B41BA4" w:rsidRDefault="005342D5" w:rsidP="005342D5">
      <w:pPr>
        <w:rPr>
          <w:rFonts w:ascii="Arial" w:eastAsia="Times New Roman" w:hAnsi="Arial" w:cs="Arial"/>
          <w:shd w:val="clear" w:color="auto" w:fill="FFFFFF"/>
        </w:rPr>
      </w:pPr>
      <w:r w:rsidRPr="00B41BA4">
        <w:rPr>
          <w:rFonts w:ascii="Arial" w:eastAsia="Times New Roman" w:hAnsi="Arial" w:cs="Arial"/>
          <w:shd w:val="clear" w:color="auto" w:fill="FFFFFF"/>
        </w:rPr>
        <w:t>Goldsmith, A. and Lewis, C., 2000. </w:t>
      </w:r>
      <w:r w:rsidRPr="00B41BA4">
        <w:rPr>
          <w:rFonts w:ascii="Arial" w:eastAsia="Times New Roman" w:hAnsi="Arial" w:cs="Arial"/>
          <w:i/>
          <w:iCs/>
          <w:shd w:val="clear" w:color="auto" w:fill="FFFFFF"/>
        </w:rPr>
        <w:t>Civilian oversight of policing: Governance, democracy and human rights. </w:t>
      </w:r>
      <w:r w:rsidRPr="00B41BA4">
        <w:rPr>
          <w:rFonts w:ascii="Arial" w:eastAsia="Times New Roman" w:hAnsi="Arial" w:cs="Arial"/>
          <w:shd w:val="clear" w:color="auto" w:fill="FFFFFF"/>
        </w:rPr>
        <w:t>Hart Publishing. P142-145</w:t>
      </w:r>
    </w:p>
    <w:p w14:paraId="022DE157" w14:textId="12495518" w:rsidR="005342D5" w:rsidRPr="00B41BA4" w:rsidRDefault="005342D5" w:rsidP="006F1195">
      <w:pPr>
        <w:rPr>
          <w:rFonts w:ascii="Arial" w:eastAsia="Times New Roman" w:hAnsi="Arial" w:cs="Arial"/>
          <w:shd w:val="clear" w:color="auto" w:fill="FFFFFF"/>
        </w:rPr>
      </w:pPr>
      <w:r w:rsidRPr="00B41BA4">
        <w:rPr>
          <w:rFonts w:ascii="Arial" w:eastAsia="Times New Roman" w:hAnsi="Arial" w:cs="Arial"/>
          <w:shd w:val="clear" w:color="auto" w:fill="FFFFFF"/>
        </w:rPr>
        <w:t>Green</w:t>
      </w:r>
      <w:r w:rsidR="007734F4">
        <w:rPr>
          <w:rFonts w:ascii="Arial" w:eastAsia="Times New Roman" w:hAnsi="Arial" w:cs="Arial"/>
          <w:shd w:val="clear" w:color="auto" w:fill="FFFFFF"/>
        </w:rPr>
        <w:t>,</w:t>
      </w:r>
      <w:r w:rsidRPr="00B41BA4">
        <w:rPr>
          <w:rFonts w:ascii="Arial" w:eastAsia="Times New Roman" w:hAnsi="Arial" w:cs="Arial"/>
          <w:shd w:val="clear" w:color="auto" w:fill="FFFFFF"/>
        </w:rPr>
        <w:t xml:space="preserve"> S. (2007). ‘Crime, Victimisation and Vulnerability.’ In Walklate S. (ed.), Handbook of Victims and Victimology. Cullompton: Willan, pp. 91–93.</w:t>
      </w:r>
    </w:p>
    <w:p w14:paraId="352A6A1F" w14:textId="79C7C363" w:rsidR="005342D5" w:rsidRPr="00B41BA4" w:rsidRDefault="005342D5" w:rsidP="006F1195">
      <w:pPr>
        <w:spacing w:after="240" w:line="360" w:lineRule="auto"/>
        <w:rPr>
          <w:rFonts w:ascii="Arial" w:eastAsia="Times New Roman" w:hAnsi="Arial" w:cs="Arial"/>
          <w:lang w:eastAsia="en-GB"/>
        </w:rPr>
      </w:pPr>
      <w:r w:rsidRPr="00B41BA4">
        <w:rPr>
          <w:rFonts w:ascii="Arial" w:eastAsia="Times New Roman" w:hAnsi="Arial" w:cs="Arial"/>
          <w:lang w:eastAsia="en-GB"/>
        </w:rPr>
        <w:t xml:space="preserve">Hall, B. and Khan, R. (2022). </w:t>
      </w:r>
      <w:r w:rsidRPr="00B41BA4">
        <w:rPr>
          <w:rFonts w:ascii="Arial" w:eastAsia="Times New Roman" w:hAnsi="Arial" w:cs="Arial"/>
          <w:i/>
          <w:iCs/>
          <w:lang w:eastAsia="en-GB"/>
        </w:rPr>
        <w:t>University students are hidden targets of county lines drug dealing – new report</w:t>
      </w:r>
      <w:r w:rsidRPr="00B41BA4">
        <w:rPr>
          <w:rFonts w:ascii="Arial" w:eastAsia="Times New Roman" w:hAnsi="Arial" w:cs="Arial"/>
          <w:lang w:eastAsia="en-GB"/>
        </w:rPr>
        <w:t>. [online] The Conversation. Available at: https://theconversation.com/university-students-are-hidden-targets-of-county-lines-drug-dealing-new-report-187320 [Accessed 5 Jan. 2023].</w:t>
      </w:r>
    </w:p>
    <w:p w14:paraId="7F9F9782" w14:textId="4A156AFB" w:rsidR="003925D4" w:rsidRPr="00B41BA4" w:rsidRDefault="003925D4" w:rsidP="003925D4">
      <w:pPr>
        <w:spacing w:after="240" w:line="360" w:lineRule="auto"/>
        <w:rPr>
          <w:rFonts w:ascii="Arial" w:eastAsia="Times New Roman" w:hAnsi="Arial" w:cs="Arial"/>
          <w:lang w:eastAsia="en-GB"/>
        </w:rPr>
      </w:pPr>
      <w:r w:rsidRPr="00B41BA4">
        <w:rPr>
          <w:rFonts w:ascii="Arial" w:eastAsia="Times New Roman" w:hAnsi="Arial" w:cs="Arial"/>
          <w:lang w:eastAsia="en-GB"/>
        </w:rPr>
        <w:t>Hanson, Harris, A. J. R., Letourneau, E., Helmus, L. M., &amp; Thornton, D. (2018). Reductions in Risk Based on Time Offense-Free in the Community: Once a Sexual Offender, Not Always a Sexual Offender. Psychology, Public Policy, and Law, 24(1), 48–63. https://doi.org/10.1037/law0000135</w:t>
      </w:r>
    </w:p>
    <w:p w14:paraId="373604DA" w14:textId="1DA32F39" w:rsidR="005342D5" w:rsidRPr="00B41BA4" w:rsidRDefault="005342D5" w:rsidP="006F1195">
      <w:pPr>
        <w:spacing w:after="240" w:line="360" w:lineRule="auto"/>
        <w:rPr>
          <w:rFonts w:ascii="Arial" w:eastAsia="Times New Roman" w:hAnsi="Arial" w:cs="Arial"/>
          <w:lang w:eastAsia="en-GB"/>
        </w:rPr>
      </w:pPr>
      <w:r w:rsidRPr="00B41BA4">
        <w:rPr>
          <w:rFonts w:ascii="Arial" w:eastAsia="Times New Roman" w:hAnsi="Arial" w:cs="Arial"/>
          <w:lang w:eastAsia="en-GB"/>
        </w:rPr>
        <w:t xml:space="preserve">HM Government (2018). </w:t>
      </w:r>
      <w:r w:rsidRPr="00B41BA4">
        <w:rPr>
          <w:rFonts w:ascii="Arial" w:eastAsia="Times New Roman" w:hAnsi="Arial" w:cs="Arial"/>
          <w:i/>
          <w:iCs/>
          <w:lang w:eastAsia="en-GB"/>
        </w:rPr>
        <w:t>Serious and Organised Crime Strategy Cm 9718</w:t>
      </w:r>
      <w:r w:rsidRPr="00B41BA4">
        <w:rPr>
          <w:rFonts w:ascii="Arial" w:eastAsia="Times New Roman" w:hAnsi="Arial" w:cs="Arial"/>
          <w:lang w:eastAsia="en-GB"/>
        </w:rPr>
        <w:t>. [online] Available at: https://assets.publishing.service.gov.uk/government/uploads/system/uploads/attachment_data/file/752850/SOC-2018-web.pdf [Accessed 4 Jan. 2023]. pp 40-42.</w:t>
      </w:r>
    </w:p>
    <w:p w14:paraId="2E64E4A8" w14:textId="77777777" w:rsidR="005342D5" w:rsidRPr="00B41BA4" w:rsidRDefault="005342D5" w:rsidP="006F1195">
      <w:pPr>
        <w:spacing w:after="240" w:line="360" w:lineRule="auto"/>
        <w:rPr>
          <w:rFonts w:ascii="Arial" w:eastAsia="Times New Roman" w:hAnsi="Arial" w:cs="Arial"/>
          <w:lang w:eastAsia="en-GB"/>
        </w:rPr>
      </w:pPr>
      <w:r w:rsidRPr="00B41BA4">
        <w:rPr>
          <w:rFonts w:ascii="Arial" w:eastAsia="Times New Roman" w:hAnsi="Arial" w:cs="Arial"/>
          <w:lang w:eastAsia="en-GB"/>
        </w:rPr>
        <w:t xml:space="preserve">Home Office (2018). </w:t>
      </w:r>
      <w:r w:rsidRPr="00B41BA4">
        <w:rPr>
          <w:rFonts w:ascii="Arial" w:eastAsia="Times New Roman" w:hAnsi="Arial" w:cs="Arial"/>
          <w:i/>
          <w:iCs/>
          <w:lang w:eastAsia="en-GB"/>
        </w:rPr>
        <w:t>Criminal Exploitation of Children and Vulnerable adults: County Lines Guidance</w:t>
      </w:r>
      <w:r w:rsidRPr="00B41BA4">
        <w:rPr>
          <w:rFonts w:ascii="Arial" w:eastAsia="Times New Roman" w:hAnsi="Arial" w:cs="Arial"/>
          <w:lang w:eastAsia="en-GB"/>
        </w:rPr>
        <w:t>. [online] Available at: https://assets.publishing.service.gov.uk/government/uploads/system/uploads/attachment_data/file/863323/HOCountyLinesGuidance_-_Sept2018.pdf [Accessed 2 Jan. 2023].</w:t>
      </w:r>
    </w:p>
    <w:p w14:paraId="6FA4C31E" w14:textId="77777777" w:rsidR="005342D5" w:rsidRPr="00B41BA4" w:rsidRDefault="005342D5" w:rsidP="006F1195">
      <w:pPr>
        <w:spacing w:after="240" w:line="360" w:lineRule="auto"/>
        <w:rPr>
          <w:rFonts w:ascii="Arial" w:eastAsia="Times New Roman" w:hAnsi="Arial" w:cs="Arial"/>
          <w:lang w:eastAsia="en-GB"/>
        </w:rPr>
      </w:pPr>
      <w:r w:rsidRPr="00B41BA4">
        <w:rPr>
          <w:rFonts w:ascii="Arial" w:eastAsia="Times New Roman" w:hAnsi="Arial" w:cs="Arial"/>
          <w:lang w:eastAsia="en-GB"/>
        </w:rPr>
        <w:t xml:space="preserve">Home Office (2022). </w:t>
      </w:r>
      <w:r w:rsidRPr="00B41BA4">
        <w:rPr>
          <w:rFonts w:ascii="Arial" w:eastAsia="Times New Roman" w:hAnsi="Arial" w:cs="Arial"/>
          <w:i/>
          <w:iCs/>
          <w:lang w:eastAsia="en-GB"/>
        </w:rPr>
        <w:t>Police and Criminal Evidence Act 1984 (PACE) codes of practice</w:t>
      </w:r>
      <w:r w:rsidRPr="00B41BA4">
        <w:rPr>
          <w:rFonts w:ascii="Arial" w:eastAsia="Times New Roman" w:hAnsi="Arial" w:cs="Arial"/>
          <w:lang w:eastAsia="en-GB"/>
        </w:rPr>
        <w:t xml:space="preserve">. [online] GOV.UK. Available at: </w:t>
      </w:r>
      <w:hyperlink r:id="rId11" w:anchor="previous-versions" w:history="1">
        <w:r w:rsidRPr="00B41BA4">
          <w:rPr>
            <w:rFonts w:ascii="Arial" w:eastAsia="Times New Roman" w:hAnsi="Arial" w:cs="Arial"/>
            <w:lang w:eastAsia="en-GB"/>
          </w:rPr>
          <w:t>https://www.gov.uk/guidance/police-and-criminal-evidence-act-1984-pace-codes-of-practice#previous-versions</w:t>
        </w:r>
      </w:hyperlink>
      <w:r w:rsidRPr="00B41BA4">
        <w:rPr>
          <w:rFonts w:ascii="Arial" w:eastAsia="Times New Roman" w:hAnsi="Arial" w:cs="Arial"/>
          <w:lang w:eastAsia="en-GB"/>
        </w:rPr>
        <w:t>.</w:t>
      </w:r>
    </w:p>
    <w:p w14:paraId="1EDE37AF" w14:textId="77777777" w:rsidR="005342D5" w:rsidRPr="00B41BA4" w:rsidRDefault="005342D5" w:rsidP="006F1195">
      <w:pPr>
        <w:spacing w:after="240" w:line="360" w:lineRule="auto"/>
        <w:rPr>
          <w:rFonts w:ascii="Arial" w:eastAsia="Times New Roman" w:hAnsi="Arial" w:cs="Arial"/>
          <w:lang w:eastAsia="en-GB"/>
        </w:rPr>
      </w:pPr>
      <w:r w:rsidRPr="00B41BA4">
        <w:rPr>
          <w:rFonts w:ascii="Arial" w:eastAsia="Times New Roman" w:hAnsi="Arial" w:cs="Arial"/>
          <w:lang w:eastAsia="en-GB"/>
        </w:rPr>
        <w:t xml:space="preserve">Home Office (2022a). </w:t>
      </w:r>
      <w:r w:rsidRPr="00B41BA4">
        <w:rPr>
          <w:rFonts w:ascii="Arial" w:eastAsia="Times New Roman" w:hAnsi="Arial" w:cs="Arial"/>
          <w:i/>
          <w:iCs/>
          <w:lang w:eastAsia="en-GB"/>
        </w:rPr>
        <w:t>Police powers and procedures: Stop and search and arrests, England and Wales, year ending 31 March 2022</w:t>
      </w:r>
      <w:r w:rsidRPr="00B41BA4">
        <w:rPr>
          <w:rFonts w:ascii="Arial" w:eastAsia="Times New Roman" w:hAnsi="Arial" w:cs="Arial"/>
          <w:lang w:eastAsia="en-GB"/>
        </w:rPr>
        <w:t>. [online] Available at: https://www.gov.uk/government/statistics/police-powers-and-procedures-stop-and-search-and-arrests-england-and-wales-year-ending-31-march-2022/police-powers-and-procedures-stop-and-search-and-arrests-england-and-wales-year-ending-31-march-2022 [Accessed 23 Nov. 2022].</w:t>
      </w:r>
    </w:p>
    <w:p w14:paraId="4E0AE9B3" w14:textId="77777777" w:rsidR="005342D5" w:rsidRPr="00B41BA4" w:rsidRDefault="005342D5" w:rsidP="006F1195">
      <w:pPr>
        <w:spacing w:after="240" w:line="360" w:lineRule="auto"/>
        <w:rPr>
          <w:rFonts w:ascii="Arial" w:eastAsia="Times New Roman" w:hAnsi="Arial" w:cs="Arial"/>
          <w:lang w:eastAsia="en-GB"/>
        </w:rPr>
      </w:pPr>
      <w:r w:rsidRPr="00B41BA4">
        <w:rPr>
          <w:rFonts w:ascii="Arial" w:eastAsia="Times New Roman" w:hAnsi="Arial" w:cs="Arial"/>
          <w:lang w:eastAsia="en-GB"/>
        </w:rPr>
        <w:t>Home Office (2022b). Police workforce, England and Wales: 31 March 2022. [online] Available at: https://www.gov.uk/government/statistics/police-workforce-england-and-wales-</w:t>
      </w:r>
      <w:r w:rsidRPr="00B41BA4">
        <w:rPr>
          <w:rFonts w:ascii="Arial" w:eastAsia="Times New Roman" w:hAnsi="Arial" w:cs="Arial"/>
          <w:lang w:eastAsia="en-GB"/>
        </w:rPr>
        <w:lastRenderedPageBreak/>
        <w:t>31-march-2022/police-workforce-england-and-wales-31-march-2022#diversity [Accessed 10 Dec. 2022].</w:t>
      </w:r>
    </w:p>
    <w:p w14:paraId="13B4498D" w14:textId="77777777" w:rsidR="005342D5" w:rsidRPr="00B41BA4" w:rsidRDefault="005342D5" w:rsidP="006F1195">
      <w:pPr>
        <w:spacing w:after="240" w:line="360" w:lineRule="auto"/>
        <w:rPr>
          <w:rFonts w:ascii="Arial" w:eastAsia="Times New Roman" w:hAnsi="Arial" w:cs="Arial"/>
          <w:lang w:eastAsia="en-GB"/>
        </w:rPr>
      </w:pPr>
      <w:r w:rsidRPr="00B41BA4">
        <w:rPr>
          <w:rFonts w:ascii="Arial" w:eastAsia="Times New Roman" w:hAnsi="Arial" w:cs="Arial"/>
          <w:lang w:eastAsia="en-GB"/>
        </w:rPr>
        <w:t xml:space="preserve">Hopkins, I. (2020). </w:t>
      </w:r>
      <w:r w:rsidRPr="00B41BA4">
        <w:rPr>
          <w:rFonts w:ascii="Arial" w:eastAsia="Times New Roman" w:hAnsi="Arial" w:cs="Arial"/>
          <w:i/>
          <w:iCs/>
          <w:lang w:eastAsia="en-GB"/>
        </w:rPr>
        <w:t>Leading from the front on diversity recruitment</w:t>
      </w:r>
      <w:r w:rsidRPr="00B41BA4">
        <w:rPr>
          <w:rFonts w:ascii="Arial" w:eastAsia="Times New Roman" w:hAnsi="Arial" w:cs="Arial"/>
          <w:lang w:eastAsia="en-GB"/>
        </w:rPr>
        <w:t>. [online] College of Policing. Available at: https://www.college.police.uk/article/leading-front-diversity-recruitment [Accessed 18 Nov. 2022].</w:t>
      </w:r>
    </w:p>
    <w:p w14:paraId="067671AE" w14:textId="77777777" w:rsidR="005342D5" w:rsidRPr="00B41BA4" w:rsidRDefault="005342D5" w:rsidP="005342D5">
      <w:pPr>
        <w:shd w:val="clear" w:color="auto" w:fill="FFFFFF"/>
        <w:spacing w:after="0" w:afterAutospacing="1" w:line="240" w:lineRule="auto"/>
        <w:rPr>
          <w:rFonts w:ascii="Arial" w:eastAsia="Times New Roman" w:hAnsi="Arial" w:cs="Arial"/>
        </w:rPr>
      </w:pPr>
      <w:r w:rsidRPr="00B41BA4">
        <w:rPr>
          <w:rFonts w:ascii="Arial" w:eastAsia="Times New Roman" w:hAnsi="Arial" w:cs="Arial"/>
        </w:rPr>
        <w:t>Independent Office for Police Conduct (2020a). Becoming the IOPC | Independent Office for Police Conduct. [online] www.policeconduct.gov.uk. Available at: https://www.policeconduct.gov.uk/becoming-iopc [Accessed 16 Jan. 2023].</w:t>
      </w:r>
    </w:p>
    <w:p w14:paraId="08F3D052" w14:textId="77777777" w:rsidR="005342D5" w:rsidRPr="00B41BA4" w:rsidRDefault="005342D5" w:rsidP="005342D5">
      <w:pPr>
        <w:spacing w:after="240" w:line="360" w:lineRule="auto"/>
        <w:rPr>
          <w:rFonts w:ascii="Arial" w:eastAsia="Times New Roman" w:hAnsi="Arial" w:cs="Arial"/>
          <w:lang w:eastAsia="en-GB"/>
        </w:rPr>
      </w:pPr>
      <w:r w:rsidRPr="00B41BA4">
        <w:rPr>
          <w:rFonts w:ascii="Arial" w:eastAsia="Times New Roman" w:hAnsi="Arial" w:cs="Arial"/>
          <w:lang w:eastAsia="en-GB"/>
        </w:rPr>
        <w:t xml:space="preserve">Independent Office for Police Conduct (2020b). </w:t>
      </w:r>
      <w:r w:rsidRPr="00B41BA4">
        <w:rPr>
          <w:rFonts w:ascii="Arial" w:eastAsia="Times New Roman" w:hAnsi="Arial" w:cs="Arial"/>
          <w:i/>
          <w:iCs/>
          <w:lang w:eastAsia="en-GB"/>
        </w:rPr>
        <w:t>The Police (Complaints and Misconduct) Regulations 2020</w:t>
      </w:r>
      <w:r w:rsidRPr="00B41BA4">
        <w:rPr>
          <w:rFonts w:ascii="Arial" w:eastAsia="Times New Roman" w:hAnsi="Arial" w:cs="Arial"/>
          <w:lang w:eastAsia="en-GB"/>
        </w:rPr>
        <w:t>. London, p.8.</w:t>
      </w:r>
    </w:p>
    <w:p w14:paraId="0C8B7E6F" w14:textId="77777777" w:rsidR="005342D5" w:rsidRPr="00B41BA4" w:rsidRDefault="005342D5" w:rsidP="006F1195">
      <w:pPr>
        <w:spacing w:after="240" w:line="360" w:lineRule="auto"/>
        <w:rPr>
          <w:rFonts w:ascii="Arial" w:eastAsia="Times New Roman" w:hAnsi="Arial" w:cs="Arial"/>
          <w:lang w:eastAsia="en-GB"/>
        </w:rPr>
      </w:pPr>
      <w:r w:rsidRPr="00B41BA4">
        <w:rPr>
          <w:rFonts w:ascii="Arial" w:eastAsia="Times New Roman" w:hAnsi="Arial" w:cs="Arial"/>
          <w:lang w:eastAsia="en-GB"/>
        </w:rPr>
        <w:t xml:space="preserve">Inspectorate of Probation (2022). </w:t>
      </w:r>
      <w:r w:rsidRPr="00B41BA4">
        <w:rPr>
          <w:rFonts w:ascii="Arial" w:eastAsia="Times New Roman" w:hAnsi="Arial" w:cs="Arial"/>
          <w:i/>
          <w:iCs/>
          <w:lang w:eastAsia="en-GB"/>
        </w:rPr>
        <w:t>A joint thematic inspection of Multi-Agency Public Protection Arrangements Twenty years on, is MAPPA achieving its objectives? A joint thematic inspection of Multi-Agency Public Protection Arrangements</w:t>
      </w:r>
      <w:r w:rsidRPr="00B41BA4">
        <w:rPr>
          <w:rFonts w:ascii="Arial" w:eastAsia="Times New Roman" w:hAnsi="Arial" w:cs="Arial"/>
          <w:lang w:eastAsia="en-GB"/>
        </w:rPr>
        <w:t>. [online] Manchester: Her Majesty’s Inspectorate of Probation, pp.36–45. Available at: https://www.justiceinspectorates.gov.uk/hmiprobation/wp-content/uploads/sites/5/2022/07/A-joint-thematic-inspection-of-Multi-Agency-Public-Protection-Arrangements.pdf [Accessed 13 Jan. 2023].</w:t>
      </w:r>
    </w:p>
    <w:p w14:paraId="5E7E14FB" w14:textId="77777777" w:rsidR="005342D5" w:rsidRPr="00B41BA4" w:rsidRDefault="005342D5" w:rsidP="005342D5">
      <w:pPr>
        <w:rPr>
          <w:rFonts w:ascii="Arial" w:eastAsia="Times New Roman" w:hAnsi="Arial" w:cs="Arial"/>
        </w:rPr>
      </w:pPr>
      <w:r w:rsidRPr="00B41BA4">
        <w:rPr>
          <w:rFonts w:ascii="Arial" w:eastAsia="Times New Roman" w:hAnsi="Arial" w:cs="Arial"/>
        </w:rPr>
        <w:t xml:space="preserve">Ivkovic. (2008). A Comparative Study of Public Support for the Police. International Criminal Justice Review, 18(4), 419. </w:t>
      </w:r>
      <w:hyperlink r:id="rId12" w:history="1">
        <w:r w:rsidRPr="00B41BA4">
          <w:rPr>
            <w:rFonts w:ascii="Arial" w:eastAsia="Times New Roman" w:hAnsi="Arial" w:cs="Arial"/>
          </w:rPr>
          <w:t>https://doi.org/10.1177/1057567708326481</w:t>
        </w:r>
      </w:hyperlink>
    </w:p>
    <w:p w14:paraId="25F7C4EA" w14:textId="462C625F" w:rsidR="005342D5" w:rsidRPr="00B41BA4" w:rsidRDefault="005342D5" w:rsidP="006F1195">
      <w:pPr>
        <w:spacing w:after="240" w:line="360" w:lineRule="auto"/>
        <w:rPr>
          <w:rFonts w:ascii="Arial" w:eastAsia="Times New Roman" w:hAnsi="Arial" w:cs="Arial"/>
          <w:shd w:val="clear" w:color="auto" w:fill="FFFFFF"/>
        </w:rPr>
      </w:pPr>
      <w:r w:rsidRPr="00B41BA4">
        <w:rPr>
          <w:rFonts w:ascii="Arial" w:eastAsia="Times New Roman" w:hAnsi="Arial" w:cs="Arial"/>
          <w:shd w:val="clear" w:color="auto" w:fill="FFFFFF"/>
        </w:rPr>
        <w:t xml:space="preserve">James, J. and Hester, R., </w:t>
      </w:r>
      <w:r w:rsidR="007734F4">
        <w:rPr>
          <w:rFonts w:ascii="Arial" w:eastAsia="Times New Roman" w:hAnsi="Arial" w:cs="Arial"/>
          <w:shd w:val="clear" w:color="auto" w:fill="FFFFFF"/>
        </w:rPr>
        <w:t>(</w:t>
      </w:r>
      <w:r w:rsidRPr="00B41BA4">
        <w:rPr>
          <w:rFonts w:ascii="Arial" w:eastAsia="Times New Roman" w:hAnsi="Arial" w:cs="Arial"/>
          <w:shd w:val="clear" w:color="auto" w:fill="FFFFFF"/>
        </w:rPr>
        <w:t>2022</w:t>
      </w:r>
      <w:r w:rsidR="007734F4">
        <w:rPr>
          <w:rFonts w:ascii="Arial" w:eastAsia="Times New Roman" w:hAnsi="Arial" w:cs="Arial"/>
          <w:shd w:val="clear" w:color="auto" w:fill="FFFFFF"/>
        </w:rPr>
        <w:t>)</w:t>
      </w:r>
      <w:r w:rsidRPr="00B41BA4">
        <w:rPr>
          <w:rFonts w:ascii="Arial" w:eastAsia="Times New Roman" w:hAnsi="Arial" w:cs="Arial"/>
          <w:shd w:val="clear" w:color="auto" w:fill="FFFFFF"/>
        </w:rPr>
        <w:t>. Stop and Search Powers in England &amp; Wales. </w:t>
      </w:r>
      <w:r w:rsidRPr="00B41BA4">
        <w:rPr>
          <w:rFonts w:ascii="Arial" w:eastAsia="Times New Roman" w:hAnsi="Arial" w:cs="Arial"/>
          <w:i/>
          <w:iCs/>
          <w:shd w:val="clear" w:color="auto" w:fill="FFFFFF"/>
        </w:rPr>
        <w:t>Contemporary Issues in Global Criminal Justice</w:t>
      </w:r>
      <w:r w:rsidRPr="00B41BA4">
        <w:rPr>
          <w:rFonts w:ascii="Arial" w:eastAsia="Times New Roman" w:hAnsi="Arial" w:cs="Arial"/>
          <w:shd w:val="clear" w:color="auto" w:fill="FFFFFF"/>
        </w:rPr>
        <w:t>, p.47-50.</w:t>
      </w:r>
    </w:p>
    <w:p w14:paraId="32AFB172" w14:textId="77777777" w:rsidR="0095519A" w:rsidRPr="00B41BA4" w:rsidRDefault="0095519A" w:rsidP="0095519A">
      <w:pPr>
        <w:spacing w:after="240" w:line="360" w:lineRule="auto"/>
        <w:rPr>
          <w:rFonts w:ascii="Arial" w:hAnsi="Arial" w:cs="Arial"/>
          <w:shd w:val="clear" w:color="auto" w:fill="FFFFFF"/>
        </w:rPr>
      </w:pPr>
      <w:r w:rsidRPr="00B41BA4">
        <w:rPr>
          <w:rFonts w:ascii="Arial" w:hAnsi="Arial" w:cs="Arial"/>
          <w:shd w:val="clear" w:color="auto" w:fill="FFFFFF"/>
        </w:rPr>
        <w:t>Kemshall, H. and Wood, J., 2013. High-risk offenders and public protection. </w:t>
      </w:r>
      <w:r w:rsidRPr="00B41BA4">
        <w:rPr>
          <w:rFonts w:ascii="Arial" w:hAnsi="Arial" w:cs="Arial"/>
          <w:i/>
          <w:iCs/>
          <w:shd w:val="clear" w:color="auto" w:fill="FFFFFF"/>
        </w:rPr>
        <w:t>Handbook of probation</w:t>
      </w:r>
      <w:r w:rsidRPr="00B41BA4">
        <w:rPr>
          <w:rFonts w:ascii="Arial" w:hAnsi="Arial" w:cs="Arial"/>
          <w:shd w:val="clear" w:color="auto" w:fill="FFFFFF"/>
        </w:rPr>
        <w:t>, pp.403-419.</w:t>
      </w:r>
    </w:p>
    <w:p w14:paraId="2D4A15C8" w14:textId="58438E1C" w:rsidR="005342D5" w:rsidRPr="00B41BA4" w:rsidRDefault="005342D5" w:rsidP="0095519A">
      <w:pPr>
        <w:spacing w:after="240" w:line="360" w:lineRule="auto"/>
        <w:rPr>
          <w:rFonts w:ascii="Arial" w:eastAsia="Times New Roman" w:hAnsi="Arial" w:cs="Arial"/>
          <w:lang w:eastAsia="en-GB"/>
        </w:rPr>
      </w:pPr>
      <w:r w:rsidRPr="00B41BA4">
        <w:rPr>
          <w:rFonts w:ascii="Arial" w:eastAsia="Times New Roman" w:hAnsi="Arial" w:cs="Arial"/>
          <w:lang w:eastAsia="en-GB"/>
        </w:rPr>
        <w:t>Kenney, K.L. (2017). </w:t>
      </w:r>
      <w:r w:rsidRPr="00B41BA4">
        <w:rPr>
          <w:rFonts w:ascii="Arial" w:eastAsia="Times New Roman" w:hAnsi="Arial" w:cs="Arial"/>
          <w:i/>
          <w:iCs/>
          <w:lang w:eastAsia="en-GB"/>
        </w:rPr>
        <w:t>The Hidden Story of Gangs and Crime Gangs and crime Undercover Story</w:t>
      </w:r>
      <w:r w:rsidRPr="00B41BA4">
        <w:rPr>
          <w:rFonts w:ascii="Arial" w:eastAsia="Times New Roman" w:hAnsi="Arial" w:cs="Arial"/>
          <w:lang w:eastAsia="en-GB"/>
        </w:rPr>
        <w:t>. Illustrated ed. Oxford: Raintree, pp.24–31.</w:t>
      </w:r>
    </w:p>
    <w:p w14:paraId="61BCAA06" w14:textId="180478B8" w:rsidR="00E1411A" w:rsidRPr="00B41BA4" w:rsidRDefault="00E1411A" w:rsidP="00E1411A">
      <w:pPr>
        <w:spacing w:after="240" w:line="360" w:lineRule="auto"/>
        <w:rPr>
          <w:rFonts w:ascii="Arial" w:eastAsia="Times New Roman" w:hAnsi="Arial" w:cs="Arial"/>
          <w:shd w:val="clear" w:color="auto" w:fill="FFFFFF"/>
        </w:rPr>
      </w:pPr>
      <w:r w:rsidRPr="00B41BA4">
        <w:rPr>
          <w:rFonts w:ascii="Arial" w:eastAsia="Times New Roman" w:hAnsi="Arial" w:cs="Arial"/>
          <w:shd w:val="clear" w:color="auto" w:fill="FFFFFF"/>
        </w:rPr>
        <w:t xml:space="preserve">Kingshott, Bailey, K., &amp; Wolfe, S. E. (2004). Police Culture, Ethics and Entitlement Theory. Criminal Justice Studies., 17(2), 187–202. </w:t>
      </w:r>
      <w:r w:rsidR="005D0455" w:rsidRPr="00B41BA4">
        <w:rPr>
          <w:rFonts w:ascii="Arial" w:eastAsia="Times New Roman" w:hAnsi="Arial" w:cs="Arial"/>
          <w:shd w:val="clear" w:color="auto" w:fill="FFFFFF"/>
        </w:rPr>
        <w:t>https://doi.org/10.1080/0888431042000235020</w:t>
      </w:r>
    </w:p>
    <w:p w14:paraId="1148BC37" w14:textId="6ABA5BF3" w:rsidR="005D0455" w:rsidRPr="00B41BA4" w:rsidRDefault="005D0455" w:rsidP="00E1411A">
      <w:pPr>
        <w:spacing w:after="240" w:line="360" w:lineRule="auto"/>
        <w:rPr>
          <w:rFonts w:ascii="Arial" w:eastAsia="Times New Roman" w:hAnsi="Arial" w:cs="Arial"/>
          <w:shd w:val="clear" w:color="auto" w:fill="FFFFFF"/>
        </w:rPr>
      </w:pPr>
      <w:r w:rsidRPr="00B41BA4">
        <w:rPr>
          <w:rFonts w:ascii="Arial" w:hAnsi="Arial" w:cs="Arial"/>
          <w:shd w:val="clear" w:color="auto" w:fill="FFFFFF"/>
        </w:rPr>
        <w:t>Klein, M.W., Weerman, F.M. and Thornberry, T.P., 2006. Street gang violence in Europe. </w:t>
      </w:r>
      <w:r w:rsidRPr="00B41BA4">
        <w:rPr>
          <w:rFonts w:ascii="Arial" w:hAnsi="Arial" w:cs="Arial"/>
          <w:i/>
          <w:iCs/>
          <w:shd w:val="clear" w:color="auto" w:fill="FFFFFF"/>
        </w:rPr>
        <w:t>European Journal of Criminology</w:t>
      </w:r>
      <w:r w:rsidRPr="00B41BA4">
        <w:rPr>
          <w:rFonts w:ascii="Arial" w:hAnsi="Arial" w:cs="Arial"/>
          <w:shd w:val="clear" w:color="auto" w:fill="FFFFFF"/>
        </w:rPr>
        <w:t>, </w:t>
      </w:r>
      <w:r w:rsidRPr="00B41BA4">
        <w:rPr>
          <w:rFonts w:ascii="Arial" w:hAnsi="Arial" w:cs="Arial"/>
          <w:i/>
          <w:iCs/>
          <w:shd w:val="clear" w:color="auto" w:fill="FFFFFF"/>
        </w:rPr>
        <w:t>3</w:t>
      </w:r>
      <w:r w:rsidRPr="00B41BA4">
        <w:rPr>
          <w:rFonts w:ascii="Arial" w:hAnsi="Arial" w:cs="Arial"/>
          <w:shd w:val="clear" w:color="auto" w:fill="FFFFFF"/>
        </w:rPr>
        <w:t>(4), pp.413-437.</w:t>
      </w:r>
    </w:p>
    <w:p w14:paraId="3F6BED7C" w14:textId="77777777" w:rsidR="005342D5" w:rsidRPr="00B41BA4" w:rsidRDefault="005342D5" w:rsidP="006F1195">
      <w:pPr>
        <w:rPr>
          <w:rFonts w:ascii="Arial" w:eastAsia="Times New Roman" w:hAnsi="Arial" w:cs="Arial"/>
        </w:rPr>
      </w:pPr>
      <w:r w:rsidRPr="00B41BA4">
        <w:rPr>
          <w:rFonts w:ascii="Arial" w:eastAsia="Times New Roman" w:hAnsi="Arial" w:cs="Arial"/>
        </w:rPr>
        <w:t>Lewis. (2011). Peel’s legacy. FBI Law Enforcement Bulletin, 80(12), p8.</w:t>
      </w:r>
    </w:p>
    <w:p w14:paraId="2A82754E" w14:textId="5BDC0674" w:rsidR="005342D5" w:rsidRPr="00B41BA4" w:rsidRDefault="005342D5" w:rsidP="006F1195">
      <w:pPr>
        <w:spacing w:after="240" w:line="360" w:lineRule="auto"/>
        <w:rPr>
          <w:rFonts w:ascii="Arial" w:eastAsia="Times New Roman" w:hAnsi="Arial" w:cs="Arial"/>
          <w:lang w:eastAsia="en-GB"/>
        </w:rPr>
      </w:pPr>
      <w:r w:rsidRPr="00B41BA4">
        <w:rPr>
          <w:rFonts w:ascii="Arial" w:eastAsia="Times New Roman" w:hAnsi="Arial" w:cs="Arial"/>
          <w:shd w:val="clear" w:color="auto" w:fill="FFFFFF"/>
        </w:rPr>
        <w:lastRenderedPageBreak/>
        <w:t xml:space="preserve">Macpherson, W., Cook, T., Sentamu, J. and Stone, R., </w:t>
      </w:r>
      <w:r w:rsidR="009E1224">
        <w:rPr>
          <w:rFonts w:ascii="Arial" w:eastAsia="Times New Roman" w:hAnsi="Arial" w:cs="Arial"/>
          <w:shd w:val="clear" w:color="auto" w:fill="FFFFFF"/>
        </w:rPr>
        <w:t>(</w:t>
      </w:r>
      <w:r w:rsidRPr="00B41BA4">
        <w:rPr>
          <w:rFonts w:ascii="Arial" w:eastAsia="Times New Roman" w:hAnsi="Arial" w:cs="Arial"/>
          <w:shd w:val="clear" w:color="auto" w:fill="FFFFFF"/>
        </w:rPr>
        <w:t>1999</w:t>
      </w:r>
      <w:r w:rsidR="009E1224">
        <w:rPr>
          <w:rFonts w:ascii="Arial" w:eastAsia="Times New Roman" w:hAnsi="Arial" w:cs="Arial"/>
          <w:shd w:val="clear" w:color="auto" w:fill="FFFFFF"/>
        </w:rPr>
        <w:t>)</w:t>
      </w:r>
      <w:r w:rsidRPr="00B41BA4">
        <w:rPr>
          <w:rFonts w:ascii="Arial" w:eastAsia="Times New Roman" w:hAnsi="Arial" w:cs="Arial"/>
          <w:shd w:val="clear" w:color="auto" w:fill="FFFFFF"/>
        </w:rPr>
        <w:t>. </w:t>
      </w:r>
      <w:r w:rsidRPr="00B41BA4">
        <w:rPr>
          <w:rFonts w:ascii="Arial" w:eastAsia="Times New Roman" w:hAnsi="Arial" w:cs="Arial"/>
          <w:i/>
          <w:iCs/>
          <w:shd w:val="clear" w:color="auto" w:fill="FFFFFF"/>
        </w:rPr>
        <w:t>The Stephen Lawrence Inquiry: Report of an Inquiry by Sir William Macpherson of Cluny, CM 4262-I</w:t>
      </w:r>
      <w:r w:rsidRPr="00B41BA4">
        <w:rPr>
          <w:rFonts w:ascii="Arial" w:eastAsia="Times New Roman" w:hAnsi="Arial" w:cs="Arial"/>
          <w:shd w:val="clear" w:color="auto" w:fill="FFFFFF"/>
        </w:rPr>
        <w:t>. Stationery Office.</w:t>
      </w:r>
    </w:p>
    <w:p w14:paraId="69DB0135" w14:textId="77777777" w:rsidR="005342D5" w:rsidRPr="00B41BA4" w:rsidRDefault="005342D5" w:rsidP="006F1195">
      <w:pPr>
        <w:spacing w:after="240" w:line="360" w:lineRule="auto"/>
        <w:rPr>
          <w:rFonts w:ascii="Arial" w:eastAsia="Times New Roman" w:hAnsi="Arial" w:cs="Arial"/>
          <w:lang w:eastAsia="en-GB"/>
        </w:rPr>
      </w:pPr>
      <w:r w:rsidRPr="00B41BA4">
        <w:rPr>
          <w:rFonts w:ascii="Arial" w:eastAsia="Times New Roman" w:hAnsi="Arial" w:cs="Arial"/>
          <w:lang w:eastAsia="en-GB"/>
        </w:rPr>
        <w:t xml:space="preserve">MAPPA (n.d.). </w:t>
      </w:r>
      <w:r w:rsidRPr="00B41BA4">
        <w:rPr>
          <w:rFonts w:ascii="Arial" w:eastAsia="Times New Roman" w:hAnsi="Arial" w:cs="Arial"/>
          <w:i/>
          <w:iCs/>
          <w:lang w:eastAsia="en-GB"/>
        </w:rPr>
        <w:t>Multi-Agency Public Protection Arrangements : Case Studies</w:t>
      </w:r>
      <w:r w:rsidRPr="00B41BA4">
        <w:rPr>
          <w:rFonts w:ascii="Arial" w:eastAsia="Times New Roman" w:hAnsi="Arial" w:cs="Arial"/>
          <w:lang w:eastAsia="en-GB"/>
        </w:rPr>
        <w:t>. [online] mappa.justice.gov.uk. Available at: https://mappa.justice.gov.uk/MAPPA/view?objectID=18645040 [Accessed 13 Jan. 2023].</w:t>
      </w:r>
    </w:p>
    <w:p w14:paraId="11CA4039" w14:textId="7CE7CACD" w:rsidR="005342D5" w:rsidRPr="00B41BA4" w:rsidRDefault="005342D5" w:rsidP="006F1195">
      <w:pPr>
        <w:spacing w:after="240" w:line="360" w:lineRule="auto"/>
        <w:rPr>
          <w:rFonts w:ascii="Arial" w:eastAsia="Times New Roman" w:hAnsi="Arial" w:cs="Arial"/>
          <w:shd w:val="clear" w:color="auto" w:fill="FFFFFF"/>
        </w:rPr>
      </w:pPr>
      <w:r w:rsidRPr="00B41BA4">
        <w:rPr>
          <w:rFonts w:ascii="Arial" w:eastAsia="Times New Roman" w:hAnsi="Arial" w:cs="Arial"/>
          <w:shd w:val="clear" w:color="auto" w:fill="FFFFFF"/>
        </w:rPr>
        <w:t xml:space="preserve">Mechanic, D. and Tanner, J., </w:t>
      </w:r>
      <w:r w:rsidR="009E1224">
        <w:rPr>
          <w:rFonts w:ascii="Arial" w:eastAsia="Times New Roman" w:hAnsi="Arial" w:cs="Arial"/>
          <w:shd w:val="clear" w:color="auto" w:fill="FFFFFF"/>
        </w:rPr>
        <w:t>(</w:t>
      </w:r>
      <w:r w:rsidRPr="00B41BA4">
        <w:rPr>
          <w:rFonts w:ascii="Arial" w:eastAsia="Times New Roman" w:hAnsi="Arial" w:cs="Arial"/>
          <w:shd w:val="clear" w:color="auto" w:fill="FFFFFF"/>
        </w:rPr>
        <w:t>2007</w:t>
      </w:r>
      <w:r w:rsidR="009E1224">
        <w:rPr>
          <w:rFonts w:ascii="Arial" w:eastAsia="Times New Roman" w:hAnsi="Arial" w:cs="Arial"/>
          <w:shd w:val="clear" w:color="auto" w:fill="FFFFFF"/>
        </w:rPr>
        <w:t>)</w:t>
      </w:r>
      <w:r w:rsidRPr="00B41BA4">
        <w:rPr>
          <w:rFonts w:ascii="Arial" w:eastAsia="Times New Roman" w:hAnsi="Arial" w:cs="Arial"/>
          <w:shd w:val="clear" w:color="auto" w:fill="FFFFFF"/>
        </w:rPr>
        <w:t>. Vulnerable people, groups, and populations: societal view. </w:t>
      </w:r>
      <w:r w:rsidRPr="00B41BA4">
        <w:rPr>
          <w:rFonts w:ascii="Arial" w:eastAsia="Times New Roman" w:hAnsi="Arial" w:cs="Arial"/>
          <w:i/>
          <w:iCs/>
          <w:shd w:val="clear" w:color="auto" w:fill="FFFFFF"/>
        </w:rPr>
        <w:t>Health Affairs</w:t>
      </w:r>
      <w:r w:rsidRPr="00B41BA4">
        <w:rPr>
          <w:rFonts w:ascii="Arial" w:eastAsia="Times New Roman" w:hAnsi="Arial" w:cs="Arial"/>
          <w:shd w:val="clear" w:color="auto" w:fill="FFFFFF"/>
        </w:rPr>
        <w:t>, </w:t>
      </w:r>
      <w:r w:rsidRPr="00B41BA4">
        <w:rPr>
          <w:rFonts w:ascii="Arial" w:eastAsia="Times New Roman" w:hAnsi="Arial" w:cs="Arial"/>
          <w:i/>
          <w:iCs/>
          <w:shd w:val="clear" w:color="auto" w:fill="FFFFFF"/>
        </w:rPr>
        <w:t>26</w:t>
      </w:r>
      <w:r w:rsidRPr="00B41BA4">
        <w:rPr>
          <w:rFonts w:ascii="Arial" w:eastAsia="Times New Roman" w:hAnsi="Arial" w:cs="Arial"/>
          <w:shd w:val="clear" w:color="auto" w:fill="FFFFFF"/>
        </w:rPr>
        <w:t>(5), pp.1220-1230.</w:t>
      </w:r>
    </w:p>
    <w:p w14:paraId="170E88C0" w14:textId="77777777" w:rsidR="005342D5" w:rsidRPr="00B41BA4" w:rsidRDefault="005342D5" w:rsidP="006F1195">
      <w:pPr>
        <w:spacing w:after="240" w:line="360" w:lineRule="auto"/>
        <w:rPr>
          <w:rFonts w:ascii="Arial" w:eastAsia="Times New Roman" w:hAnsi="Arial" w:cs="Arial"/>
          <w:shd w:val="clear" w:color="auto" w:fill="FFFFFF"/>
          <w:lang w:eastAsia="en-GB"/>
        </w:rPr>
      </w:pPr>
      <w:r w:rsidRPr="00B41BA4">
        <w:rPr>
          <w:rFonts w:ascii="Arial" w:eastAsia="Times New Roman" w:hAnsi="Arial" w:cs="Arial"/>
          <w:shd w:val="clear" w:color="auto" w:fill="FFFFFF"/>
          <w:lang w:eastAsia="en-GB"/>
        </w:rPr>
        <w:t>Megan O’Neill, The Case for the Acceptable ‘Other’: The Impact of Partnerships, PCSOs, and Neighbourhood Policing on Diversity in Policing, </w:t>
      </w:r>
      <w:r w:rsidRPr="00B41BA4">
        <w:rPr>
          <w:rFonts w:ascii="Arial" w:eastAsia="Times New Roman" w:hAnsi="Arial" w:cs="Arial"/>
          <w:i/>
          <w:iCs/>
          <w:bdr w:val="none" w:sz="0" w:space="0" w:color="auto" w:frame="1"/>
          <w:shd w:val="clear" w:color="auto" w:fill="FFFFFF"/>
          <w:lang w:eastAsia="en-GB"/>
        </w:rPr>
        <w:t>Policing: A Journal of Policy and Practice</w:t>
      </w:r>
      <w:r w:rsidRPr="00B41BA4">
        <w:rPr>
          <w:rFonts w:ascii="Arial" w:eastAsia="Times New Roman" w:hAnsi="Arial" w:cs="Arial"/>
          <w:shd w:val="clear" w:color="auto" w:fill="FFFFFF"/>
          <w:lang w:eastAsia="en-GB"/>
        </w:rPr>
        <w:t>, Volume 9, Issue 1, March 2015, Pages 77–88, </w:t>
      </w:r>
      <w:hyperlink r:id="rId13" w:history="1">
        <w:r w:rsidRPr="00B41BA4">
          <w:rPr>
            <w:rFonts w:ascii="Arial" w:eastAsia="Times New Roman" w:hAnsi="Arial" w:cs="Arial"/>
            <w:bdr w:val="none" w:sz="0" w:space="0" w:color="auto" w:frame="1"/>
            <w:shd w:val="clear" w:color="auto" w:fill="FFFFFF"/>
            <w:lang w:eastAsia="en-GB"/>
          </w:rPr>
          <w:t>https://doi.org/10.1093/police/pau026</w:t>
        </w:r>
      </w:hyperlink>
    </w:p>
    <w:p w14:paraId="23A0F083" w14:textId="77777777" w:rsidR="005342D5" w:rsidRPr="00B41BA4" w:rsidRDefault="005342D5" w:rsidP="006F1195">
      <w:pPr>
        <w:spacing w:after="240" w:line="360" w:lineRule="auto"/>
        <w:rPr>
          <w:rFonts w:ascii="Arial" w:eastAsia="Times New Roman" w:hAnsi="Arial" w:cs="Arial"/>
          <w:lang w:eastAsia="en-GB"/>
        </w:rPr>
      </w:pPr>
      <w:r w:rsidRPr="00B41BA4">
        <w:rPr>
          <w:rFonts w:ascii="Arial" w:eastAsia="Times New Roman" w:hAnsi="Arial" w:cs="Arial"/>
          <w:lang w:eastAsia="en-GB"/>
        </w:rPr>
        <w:t xml:space="preserve">Metropolitan police (2022). </w:t>
      </w:r>
      <w:r w:rsidRPr="00B41BA4">
        <w:rPr>
          <w:rFonts w:ascii="Arial" w:eastAsia="Times New Roman" w:hAnsi="Arial" w:cs="Arial"/>
          <w:i/>
          <w:iCs/>
          <w:lang w:eastAsia="en-GB"/>
        </w:rPr>
        <w:t>Sarah’s Law (Child Sex Offender Disclosure Scheme)</w:t>
      </w:r>
      <w:r w:rsidRPr="00B41BA4">
        <w:rPr>
          <w:rFonts w:ascii="Arial" w:eastAsia="Times New Roman" w:hAnsi="Arial" w:cs="Arial"/>
          <w:lang w:eastAsia="en-GB"/>
        </w:rPr>
        <w:t>. [online] www.met.police.uk. Available at: https://www.met.police.uk/rqo/request/ri/request-information/sarahs-law-beta/sarahs-law-child-sex-offender-disclosure-scheme/ [Accessed 12 Jan. 2023].</w:t>
      </w:r>
    </w:p>
    <w:p w14:paraId="7037A55B" w14:textId="0DA4010E" w:rsidR="005342D5" w:rsidRPr="00B41BA4" w:rsidRDefault="005342D5" w:rsidP="006F1195">
      <w:pPr>
        <w:spacing w:after="240" w:line="360" w:lineRule="auto"/>
        <w:rPr>
          <w:rFonts w:ascii="Arial" w:eastAsia="Times New Roman" w:hAnsi="Arial" w:cs="Arial"/>
          <w:lang w:eastAsia="en-GB"/>
        </w:rPr>
      </w:pPr>
      <w:r w:rsidRPr="00B41BA4">
        <w:rPr>
          <w:rFonts w:ascii="Arial" w:eastAsia="Times New Roman" w:hAnsi="Arial" w:cs="Arial"/>
          <w:lang w:eastAsia="en-GB"/>
        </w:rPr>
        <w:t xml:space="preserve">Ministry of Justice (2014). </w:t>
      </w:r>
      <w:r w:rsidRPr="00B41BA4">
        <w:rPr>
          <w:rFonts w:ascii="Arial" w:eastAsia="Times New Roman" w:hAnsi="Arial" w:cs="Arial"/>
          <w:i/>
          <w:iCs/>
          <w:lang w:eastAsia="en-GB"/>
        </w:rPr>
        <w:t>Multi-agency public protection arrangements (MAPPA): Guidance</w:t>
      </w:r>
      <w:r w:rsidRPr="00B41BA4">
        <w:rPr>
          <w:rFonts w:ascii="Arial" w:eastAsia="Times New Roman" w:hAnsi="Arial" w:cs="Arial"/>
          <w:lang w:eastAsia="en-GB"/>
        </w:rPr>
        <w:t>. [online] GOV.UK. Available at: https://www.gov.uk/government/publications/multi-agency-public-protection-arrangements-mappa-guidance pp.170, [Accessed 13 Jan. 2023].</w:t>
      </w:r>
    </w:p>
    <w:p w14:paraId="4E8A8ED1" w14:textId="77777777" w:rsidR="00147B65" w:rsidRPr="00B41BA4" w:rsidRDefault="00147B65" w:rsidP="00147B65">
      <w:pPr>
        <w:spacing w:after="240" w:line="360" w:lineRule="auto"/>
        <w:rPr>
          <w:rFonts w:ascii="Arial" w:eastAsia="Times New Roman" w:hAnsi="Arial" w:cs="Arial"/>
          <w:lang w:eastAsia="en-GB"/>
        </w:rPr>
      </w:pPr>
      <w:r w:rsidRPr="00B41BA4">
        <w:rPr>
          <w:rFonts w:ascii="Arial" w:eastAsia="Times New Roman" w:hAnsi="Arial" w:cs="Arial"/>
          <w:lang w:eastAsia="en-GB"/>
        </w:rPr>
        <w:t xml:space="preserve">Ministry of Justice (2022). </w:t>
      </w:r>
      <w:r w:rsidRPr="00B41BA4">
        <w:rPr>
          <w:rFonts w:ascii="Arial" w:eastAsia="Times New Roman" w:hAnsi="Arial" w:cs="Arial"/>
          <w:i/>
          <w:iCs/>
          <w:lang w:eastAsia="en-GB"/>
        </w:rPr>
        <w:t>Proven reoffending statistics: January to March 2020</w:t>
      </w:r>
      <w:r w:rsidRPr="00B41BA4">
        <w:rPr>
          <w:rFonts w:ascii="Arial" w:eastAsia="Times New Roman" w:hAnsi="Arial" w:cs="Arial"/>
          <w:lang w:eastAsia="en-GB"/>
        </w:rPr>
        <w:t>. [online] GOV.UK. Available at: https://www.gov.uk/government/statistics/proven-reoffending-statistics-january-to-march-2020/proven-reoffending-statistics-january-to-march-2020#:~:text=in%20the%20timeseries.- [Accessed 18 Jan. 2023].</w:t>
      </w:r>
    </w:p>
    <w:p w14:paraId="21CF971C" w14:textId="4EA75283" w:rsidR="005342D5" w:rsidRPr="00B41BA4" w:rsidRDefault="005342D5" w:rsidP="005342D5">
      <w:pPr>
        <w:shd w:val="clear" w:color="auto" w:fill="FFFFFF"/>
        <w:spacing w:after="0" w:afterAutospacing="1" w:line="240" w:lineRule="auto"/>
        <w:rPr>
          <w:rFonts w:ascii="Arial" w:eastAsia="Times New Roman" w:hAnsi="Arial" w:cs="Arial"/>
          <w:shd w:val="clear" w:color="auto" w:fill="FFFFFF"/>
        </w:rPr>
      </w:pPr>
      <w:r w:rsidRPr="00B41BA4">
        <w:rPr>
          <w:rFonts w:ascii="Arial" w:eastAsia="Times New Roman" w:hAnsi="Arial" w:cs="Arial"/>
          <w:shd w:val="clear" w:color="auto" w:fill="FFFFFF"/>
        </w:rPr>
        <w:t xml:space="preserve">Mugari, &amp; Olutola, A. A. (2022). In Search for the Best Police Oversight Mechanism for Zimbabwe: The Imperative for an Independent Police Complaints Board. Journal of Applied Security Research., 1–18. </w:t>
      </w:r>
      <w:hyperlink r:id="rId14" w:history="1">
        <w:r w:rsidRPr="00B41BA4">
          <w:rPr>
            <w:rFonts w:ascii="Arial" w:eastAsia="Times New Roman" w:hAnsi="Arial" w:cs="Arial"/>
            <w:shd w:val="clear" w:color="auto" w:fill="FFFFFF"/>
          </w:rPr>
          <w:t>https://doi.org/10.1080/19361610.2022.2105283</w:t>
        </w:r>
      </w:hyperlink>
    </w:p>
    <w:p w14:paraId="04155BB0" w14:textId="77EAFFDD" w:rsidR="00EC6569" w:rsidRPr="00B41BA4" w:rsidRDefault="00EC6569" w:rsidP="00EC6569">
      <w:pPr>
        <w:spacing w:after="240" w:line="360" w:lineRule="auto"/>
        <w:rPr>
          <w:rFonts w:ascii="Arial" w:eastAsia="Times New Roman" w:hAnsi="Arial" w:cs="Arial"/>
          <w:lang w:eastAsia="en-GB"/>
        </w:rPr>
      </w:pPr>
      <w:r w:rsidRPr="00B41BA4">
        <w:rPr>
          <w:rFonts w:ascii="Arial" w:eastAsia="Times New Roman" w:hAnsi="Arial" w:cs="Arial"/>
          <w:lang w:eastAsia="en-GB"/>
        </w:rPr>
        <w:t xml:space="preserve">Muir, R. (2016). </w:t>
      </w:r>
      <w:r w:rsidRPr="00B41BA4">
        <w:rPr>
          <w:rFonts w:ascii="Arial" w:eastAsia="Times New Roman" w:hAnsi="Arial" w:cs="Arial"/>
          <w:i/>
          <w:iCs/>
          <w:lang w:eastAsia="en-GB"/>
        </w:rPr>
        <w:t>Great expectations: What do the public want from the police?</w:t>
      </w:r>
      <w:r w:rsidRPr="00B41BA4">
        <w:rPr>
          <w:rFonts w:ascii="Arial" w:eastAsia="Times New Roman" w:hAnsi="Arial" w:cs="Arial"/>
          <w:lang w:eastAsia="en-GB"/>
        </w:rPr>
        <w:t xml:space="preserve"> [online] Policing Insight. Available at: https://policinginsight.com/features/opinion/great-expectations-public-want-police/ [Accessed 18 Jan. 2023].</w:t>
      </w:r>
    </w:p>
    <w:p w14:paraId="33E4DB2C" w14:textId="77777777" w:rsidR="005342D5" w:rsidRPr="00B41BA4" w:rsidRDefault="005342D5" w:rsidP="006F1195">
      <w:pPr>
        <w:spacing w:after="240" w:line="360" w:lineRule="auto"/>
        <w:rPr>
          <w:rFonts w:ascii="Arial" w:eastAsia="Times New Roman" w:hAnsi="Arial" w:cs="Arial"/>
          <w:lang w:eastAsia="en-GB"/>
        </w:rPr>
      </w:pPr>
      <w:r w:rsidRPr="00B41BA4">
        <w:rPr>
          <w:rFonts w:ascii="Arial" w:eastAsia="Times New Roman" w:hAnsi="Arial" w:cs="Arial"/>
          <w:lang w:eastAsia="en-GB"/>
        </w:rPr>
        <w:t xml:space="preserve">National Crime Agency (2017). </w:t>
      </w:r>
      <w:r w:rsidRPr="00B41BA4">
        <w:rPr>
          <w:rFonts w:ascii="Arial" w:eastAsia="Times New Roman" w:hAnsi="Arial" w:cs="Arial"/>
          <w:i/>
          <w:iCs/>
          <w:lang w:eastAsia="en-GB"/>
        </w:rPr>
        <w:t>County Lines Violence, Exploitation &amp; Drug Supply 2017 National Briefing Report</w:t>
      </w:r>
      <w:r w:rsidRPr="00B41BA4">
        <w:rPr>
          <w:rFonts w:ascii="Arial" w:eastAsia="Times New Roman" w:hAnsi="Arial" w:cs="Arial"/>
          <w:lang w:eastAsia="en-GB"/>
        </w:rPr>
        <w:t xml:space="preserve">. [online] Available at: </w:t>
      </w:r>
      <w:hyperlink r:id="rId15" w:history="1">
        <w:r w:rsidRPr="00B41BA4">
          <w:rPr>
            <w:rFonts w:ascii="Arial" w:eastAsia="Times New Roman" w:hAnsi="Arial" w:cs="Arial"/>
            <w:lang w:eastAsia="en-GB"/>
          </w:rPr>
          <w:t>https://www.nationalcrimeagency.gov.uk/who-we-are/publications/234-county-lines-violen-ce-exploitation-drug-supply-2017/file</w:t>
        </w:r>
      </w:hyperlink>
      <w:r w:rsidRPr="00B41BA4">
        <w:rPr>
          <w:rFonts w:ascii="Arial" w:eastAsia="Times New Roman" w:hAnsi="Arial" w:cs="Arial"/>
          <w:lang w:eastAsia="en-GB"/>
        </w:rPr>
        <w:t xml:space="preserve"> pp 6-16. [Accessed 6 Jan. 2023].</w:t>
      </w:r>
    </w:p>
    <w:p w14:paraId="6DB90431" w14:textId="77777777" w:rsidR="005342D5" w:rsidRPr="00B41BA4" w:rsidRDefault="005342D5" w:rsidP="006F1195">
      <w:pPr>
        <w:spacing w:after="240" w:line="360" w:lineRule="auto"/>
        <w:rPr>
          <w:rFonts w:ascii="Arial" w:eastAsia="Times New Roman" w:hAnsi="Arial" w:cs="Arial"/>
          <w:lang w:eastAsia="en-GB"/>
        </w:rPr>
      </w:pPr>
      <w:r w:rsidRPr="00B41BA4">
        <w:rPr>
          <w:rFonts w:ascii="Arial" w:eastAsia="Times New Roman" w:hAnsi="Arial" w:cs="Arial"/>
          <w:lang w:eastAsia="en-GB"/>
        </w:rPr>
        <w:lastRenderedPageBreak/>
        <w:t xml:space="preserve">NSPCC (2016). </w:t>
      </w:r>
      <w:r w:rsidRPr="00B41BA4">
        <w:rPr>
          <w:rFonts w:ascii="Arial" w:eastAsia="Times New Roman" w:hAnsi="Arial" w:cs="Arial"/>
          <w:i/>
          <w:iCs/>
          <w:lang w:eastAsia="en-GB"/>
        </w:rPr>
        <w:t>Grooming</w:t>
      </w:r>
      <w:r w:rsidRPr="00B41BA4">
        <w:rPr>
          <w:rFonts w:ascii="Arial" w:eastAsia="Times New Roman" w:hAnsi="Arial" w:cs="Arial"/>
          <w:lang w:eastAsia="en-GB"/>
        </w:rPr>
        <w:t>. [online] NSPCC. Available at: https://www.nspcc.org.uk/what-is-child-abuse/types-of-abuse/grooming/.</w:t>
      </w:r>
    </w:p>
    <w:p w14:paraId="6DE2CA81" w14:textId="41991BB8" w:rsidR="005342D5" w:rsidRPr="00B41BA4" w:rsidRDefault="009E1224" w:rsidP="006F1195">
      <w:pPr>
        <w:spacing w:after="240" w:line="360" w:lineRule="auto"/>
        <w:rPr>
          <w:rFonts w:ascii="Arial" w:eastAsia="Times New Roman" w:hAnsi="Arial" w:cs="Arial"/>
          <w:lang w:eastAsia="en-GB"/>
        </w:rPr>
      </w:pPr>
      <w:r w:rsidRPr="009E1224">
        <w:rPr>
          <w:rFonts w:ascii="Arial" w:eastAsia="Times New Roman" w:hAnsi="Arial" w:cs="Arial"/>
          <w:lang w:eastAsia="en-GB"/>
        </w:rPr>
        <w:t>Office for National Statistics</w:t>
      </w:r>
      <w:r w:rsidRPr="00B41BA4">
        <w:rPr>
          <w:rFonts w:ascii="Arial" w:eastAsia="Times New Roman" w:hAnsi="Arial" w:cs="Arial"/>
          <w:lang w:eastAsia="en-GB"/>
        </w:rPr>
        <w:t xml:space="preserve"> </w:t>
      </w:r>
      <w:r w:rsidR="005342D5" w:rsidRPr="00B41BA4">
        <w:rPr>
          <w:rFonts w:ascii="Arial" w:eastAsia="Times New Roman" w:hAnsi="Arial" w:cs="Arial"/>
          <w:lang w:eastAsia="en-GB"/>
        </w:rPr>
        <w:t xml:space="preserve">(2021). </w:t>
      </w:r>
      <w:r w:rsidR="005342D5" w:rsidRPr="00B41BA4">
        <w:rPr>
          <w:rFonts w:ascii="Arial" w:eastAsia="Times New Roman" w:hAnsi="Arial" w:cs="Arial"/>
          <w:i/>
          <w:iCs/>
          <w:lang w:eastAsia="en-GB"/>
        </w:rPr>
        <w:t>Population Estimates by Ethnic Group and religion, England and Wales - Office for National Statistics</w:t>
      </w:r>
      <w:r w:rsidR="005342D5" w:rsidRPr="00B41BA4">
        <w:rPr>
          <w:rFonts w:ascii="Arial" w:eastAsia="Times New Roman" w:hAnsi="Arial" w:cs="Arial"/>
          <w:lang w:eastAsia="en-GB"/>
        </w:rPr>
        <w:t>. [online] Available at: https://www.ons.gov.uk/peoplepopulationandcommunity/populationandmigration/populationestimates/articles/populationestimatesbyethnicgroupandreligionenglandandwales/2019 [Accessed 18 Nov. 2022].</w:t>
      </w:r>
    </w:p>
    <w:p w14:paraId="307F96B3" w14:textId="5556FA8A" w:rsidR="005342D5" w:rsidRPr="00B41BA4" w:rsidRDefault="005342D5" w:rsidP="006F1195">
      <w:pPr>
        <w:tabs>
          <w:tab w:val="left" w:pos="5470"/>
        </w:tabs>
        <w:rPr>
          <w:rFonts w:ascii="Arial" w:eastAsia="Times New Roman" w:hAnsi="Arial" w:cs="Arial"/>
        </w:rPr>
      </w:pPr>
      <w:r w:rsidRPr="00B41BA4">
        <w:rPr>
          <w:rFonts w:ascii="Arial" w:eastAsia="Times New Roman" w:hAnsi="Arial" w:cs="Arial"/>
          <w:shd w:val="clear" w:color="auto" w:fill="FFFFFF"/>
        </w:rPr>
        <w:t xml:space="preserve">Payne, S., </w:t>
      </w:r>
      <w:r w:rsidR="00FE35F2">
        <w:rPr>
          <w:rFonts w:ascii="Arial" w:eastAsia="Times New Roman" w:hAnsi="Arial" w:cs="Arial"/>
          <w:shd w:val="clear" w:color="auto" w:fill="FFFFFF"/>
        </w:rPr>
        <w:t>(</w:t>
      </w:r>
      <w:r w:rsidRPr="00B41BA4">
        <w:rPr>
          <w:rFonts w:ascii="Arial" w:eastAsia="Times New Roman" w:hAnsi="Arial" w:cs="Arial"/>
          <w:shd w:val="clear" w:color="auto" w:fill="FFFFFF"/>
        </w:rPr>
        <w:t>2017</w:t>
      </w:r>
      <w:r w:rsidR="00FE35F2">
        <w:rPr>
          <w:rFonts w:ascii="Arial" w:eastAsia="Times New Roman" w:hAnsi="Arial" w:cs="Arial"/>
          <w:shd w:val="clear" w:color="auto" w:fill="FFFFFF"/>
        </w:rPr>
        <w:t>)</w:t>
      </w:r>
      <w:r w:rsidRPr="00B41BA4">
        <w:rPr>
          <w:rFonts w:ascii="Arial" w:eastAsia="Times New Roman" w:hAnsi="Arial" w:cs="Arial"/>
          <w:shd w:val="clear" w:color="auto" w:fill="FFFFFF"/>
        </w:rPr>
        <w:t>. </w:t>
      </w:r>
      <w:r w:rsidRPr="00B41BA4">
        <w:rPr>
          <w:rFonts w:ascii="Arial" w:eastAsia="Times New Roman" w:hAnsi="Arial" w:cs="Arial"/>
          <w:i/>
          <w:iCs/>
          <w:shd w:val="clear" w:color="auto" w:fill="FFFFFF"/>
        </w:rPr>
        <w:t>Sara Payne: A mother's story</w:t>
      </w:r>
      <w:r w:rsidRPr="00B41BA4">
        <w:rPr>
          <w:rFonts w:ascii="Arial" w:eastAsia="Times New Roman" w:hAnsi="Arial" w:cs="Arial"/>
          <w:shd w:val="clear" w:color="auto" w:fill="FFFFFF"/>
        </w:rPr>
        <w:t>. Hachette UK.</w:t>
      </w:r>
    </w:p>
    <w:p w14:paraId="29C510CB" w14:textId="702359D4" w:rsidR="005342D5" w:rsidRPr="00B41BA4" w:rsidRDefault="005342D5" w:rsidP="006F1195">
      <w:pPr>
        <w:spacing w:after="240" w:line="360" w:lineRule="auto"/>
        <w:rPr>
          <w:rFonts w:ascii="Arial" w:eastAsia="Times New Roman" w:hAnsi="Arial" w:cs="Arial"/>
          <w:lang w:eastAsia="en-GB"/>
        </w:rPr>
      </w:pPr>
      <w:r w:rsidRPr="00B41BA4">
        <w:rPr>
          <w:rFonts w:ascii="Arial" w:eastAsia="Times New Roman" w:hAnsi="Arial" w:cs="Arial"/>
          <w:lang w:eastAsia="en-GB"/>
        </w:rPr>
        <w:t>Peplow. (2019). Race and riots in Thatcher’s Britain. Manchester University Press. P100-118</w:t>
      </w:r>
    </w:p>
    <w:p w14:paraId="173A0697" w14:textId="313D54FD" w:rsidR="00A37E00" w:rsidRPr="00B41BA4" w:rsidRDefault="00A37E00" w:rsidP="006F1195">
      <w:pPr>
        <w:spacing w:after="240" w:line="360" w:lineRule="auto"/>
        <w:rPr>
          <w:rFonts w:ascii="Arial" w:eastAsia="Times New Roman" w:hAnsi="Arial" w:cs="Arial"/>
          <w:lang w:eastAsia="en-GB"/>
        </w:rPr>
      </w:pPr>
      <w:r w:rsidRPr="00B41BA4">
        <w:rPr>
          <w:rFonts w:ascii="Arial" w:eastAsia="Times New Roman" w:hAnsi="Arial" w:cs="Arial"/>
          <w:i/>
          <w:iCs/>
        </w:rPr>
        <w:t xml:space="preserve">Policing and Crime Act </w:t>
      </w:r>
      <w:r w:rsidR="00FE35F2">
        <w:rPr>
          <w:rFonts w:ascii="Arial" w:eastAsia="Times New Roman" w:hAnsi="Arial" w:cs="Arial"/>
          <w:i/>
          <w:iCs/>
        </w:rPr>
        <w:t>(</w:t>
      </w:r>
      <w:r w:rsidRPr="00B41BA4">
        <w:rPr>
          <w:rFonts w:ascii="Arial" w:eastAsia="Times New Roman" w:hAnsi="Arial" w:cs="Arial"/>
          <w:i/>
          <w:iCs/>
        </w:rPr>
        <w:t>2017</w:t>
      </w:r>
      <w:r w:rsidR="00FE35F2">
        <w:rPr>
          <w:rFonts w:ascii="Arial" w:eastAsia="Times New Roman" w:hAnsi="Arial" w:cs="Arial"/>
          <w:i/>
          <w:iCs/>
        </w:rPr>
        <w:t>)</w:t>
      </w:r>
      <w:r w:rsidRPr="00B41BA4">
        <w:rPr>
          <w:rFonts w:ascii="Arial" w:eastAsia="Times New Roman" w:hAnsi="Arial" w:cs="Arial"/>
          <w:i/>
          <w:iCs/>
        </w:rPr>
        <w:t>, c.3</w:t>
      </w:r>
      <w:r w:rsidRPr="00B41BA4">
        <w:rPr>
          <w:rFonts w:ascii="Arial" w:eastAsia="Times New Roman" w:hAnsi="Arial" w:cs="Arial"/>
        </w:rPr>
        <w:t xml:space="preserve"> Available at: www.legislation.gov.uk/ukpga/2017/3/contents/enacted/data.htm </w:t>
      </w:r>
      <w:r w:rsidRPr="00B41BA4">
        <w:rPr>
          <w:rFonts w:ascii="Arial" w:eastAsia="Times New Roman" w:hAnsi="Arial" w:cs="Arial"/>
          <w:lang w:eastAsia="en-GB"/>
        </w:rPr>
        <w:t>[Accessed 07 Dec. 2022]</w:t>
      </w:r>
    </w:p>
    <w:p w14:paraId="50B7B1CF" w14:textId="1F953AFF" w:rsidR="006818FA" w:rsidRPr="00B41BA4" w:rsidRDefault="006818FA" w:rsidP="006F1195">
      <w:pPr>
        <w:spacing w:after="240" w:line="360" w:lineRule="auto"/>
        <w:rPr>
          <w:rFonts w:ascii="Arial" w:eastAsia="Times New Roman" w:hAnsi="Arial" w:cs="Arial"/>
          <w:lang w:eastAsia="en-GB"/>
        </w:rPr>
      </w:pPr>
      <w:r w:rsidRPr="00B41BA4">
        <w:rPr>
          <w:rFonts w:ascii="Arial" w:eastAsia="Times New Roman" w:hAnsi="Arial" w:cs="Arial"/>
          <w:i/>
          <w:iCs/>
          <w:lang w:eastAsia="en-GB"/>
        </w:rPr>
        <w:t xml:space="preserve">Police and Criminal evidence Act </w:t>
      </w:r>
      <w:r w:rsidR="00FE35F2">
        <w:rPr>
          <w:rFonts w:ascii="Arial" w:eastAsia="Times New Roman" w:hAnsi="Arial" w:cs="Arial"/>
          <w:i/>
          <w:iCs/>
          <w:lang w:eastAsia="en-GB"/>
        </w:rPr>
        <w:t>(</w:t>
      </w:r>
      <w:r w:rsidRPr="00B41BA4">
        <w:rPr>
          <w:rFonts w:ascii="Arial" w:eastAsia="Times New Roman" w:hAnsi="Arial" w:cs="Arial"/>
          <w:i/>
          <w:iCs/>
          <w:lang w:eastAsia="en-GB"/>
        </w:rPr>
        <w:t>1984</w:t>
      </w:r>
      <w:r w:rsidR="00FE35F2">
        <w:rPr>
          <w:rFonts w:ascii="Arial" w:eastAsia="Times New Roman" w:hAnsi="Arial" w:cs="Arial"/>
          <w:i/>
          <w:iCs/>
          <w:lang w:eastAsia="en-GB"/>
        </w:rPr>
        <w:t>)</w:t>
      </w:r>
      <w:r w:rsidRPr="00B41BA4">
        <w:rPr>
          <w:rFonts w:ascii="Arial" w:eastAsia="Times New Roman" w:hAnsi="Arial" w:cs="Arial"/>
          <w:i/>
          <w:iCs/>
          <w:lang w:eastAsia="en-GB"/>
        </w:rPr>
        <w:t xml:space="preserve">, </w:t>
      </w:r>
      <w:r w:rsidRPr="00B41BA4">
        <w:rPr>
          <w:rFonts w:ascii="Arial" w:eastAsia="Times New Roman" w:hAnsi="Arial" w:cs="Arial"/>
          <w:lang w:eastAsia="en-GB"/>
        </w:rPr>
        <w:t>c.60</w:t>
      </w:r>
      <w:r w:rsidR="00537669" w:rsidRPr="00B41BA4">
        <w:rPr>
          <w:rFonts w:ascii="Arial" w:eastAsia="Times New Roman" w:hAnsi="Arial" w:cs="Arial"/>
          <w:lang w:eastAsia="en-GB"/>
        </w:rPr>
        <w:t xml:space="preserve"> Available at: www.legislation.gov.uk/ukpga/1984/60/contents [Accessed </w:t>
      </w:r>
      <w:r w:rsidR="003E3E33" w:rsidRPr="00B41BA4">
        <w:rPr>
          <w:rFonts w:ascii="Arial" w:eastAsia="Times New Roman" w:hAnsi="Arial" w:cs="Arial"/>
          <w:lang w:eastAsia="en-GB"/>
        </w:rPr>
        <w:t>07 Dec</w:t>
      </w:r>
      <w:r w:rsidR="00537669" w:rsidRPr="00B41BA4">
        <w:rPr>
          <w:rFonts w:ascii="Arial" w:eastAsia="Times New Roman" w:hAnsi="Arial" w:cs="Arial"/>
          <w:lang w:eastAsia="en-GB"/>
        </w:rPr>
        <w:t>. 2022]</w:t>
      </w:r>
    </w:p>
    <w:p w14:paraId="08220554" w14:textId="4B931BD3" w:rsidR="005342D5" w:rsidRPr="00B41BA4" w:rsidRDefault="005342D5" w:rsidP="005342D5">
      <w:pPr>
        <w:shd w:val="clear" w:color="auto" w:fill="FFFFFF"/>
        <w:spacing w:after="0" w:afterAutospacing="1" w:line="240" w:lineRule="auto"/>
        <w:rPr>
          <w:rFonts w:ascii="Arial" w:eastAsia="Times New Roman" w:hAnsi="Arial" w:cs="Arial"/>
          <w:shd w:val="clear" w:color="auto" w:fill="FFFFFF"/>
        </w:rPr>
      </w:pPr>
      <w:r w:rsidRPr="00B41BA4">
        <w:rPr>
          <w:rFonts w:ascii="Arial" w:eastAsia="Times New Roman" w:hAnsi="Arial" w:cs="Arial"/>
        </w:rPr>
        <w:t xml:space="preserve">Police (Conduct) Regulations </w:t>
      </w:r>
      <w:r w:rsidR="00FE35F2">
        <w:rPr>
          <w:rFonts w:ascii="Arial" w:eastAsia="Times New Roman" w:hAnsi="Arial" w:cs="Arial"/>
        </w:rPr>
        <w:t>(</w:t>
      </w:r>
      <w:r w:rsidRPr="00B41BA4">
        <w:rPr>
          <w:rFonts w:ascii="Arial" w:eastAsia="Times New Roman" w:hAnsi="Arial" w:cs="Arial"/>
        </w:rPr>
        <w:t>2020</w:t>
      </w:r>
      <w:r w:rsidR="00FE35F2">
        <w:rPr>
          <w:rFonts w:ascii="Arial" w:eastAsia="Times New Roman" w:hAnsi="Arial" w:cs="Arial"/>
        </w:rPr>
        <w:t>)</w:t>
      </w:r>
      <w:r w:rsidRPr="00B41BA4">
        <w:rPr>
          <w:rFonts w:ascii="Arial" w:eastAsia="Times New Roman" w:hAnsi="Arial" w:cs="Arial"/>
        </w:rPr>
        <w:t xml:space="preserve"> </w:t>
      </w:r>
      <w:r w:rsidR="005646D3" w:rsidRPr="00B41BA4">
        <w:rPr>
          <w:rFonts w:ascii="Arial" w:eastAsia="Times New Roman" w:hAnsi="Arial" w:cs="Arial"/>
        </w:rPr>
        <w:t xml:space="preserve">No 4. </w:t>
      </w:r>
      <w:r w:rsidRPr="00B41BA4">
        <w:rPr>
          <w:rFonts w:ascii="Arial" w:eastAsia="Times New Roman" w:hAnsi="Arial" w:cs="Arial"/>
          <w:shd w:val="clear" w:color="auto" w:fill="FFFFFF"/>
        </w:rPr>
        <w:t>Available at: https://www.legislation.gov.uk/uksi/2020/4/made</w:t>
      </w:r>
      <w:r w:rsidR="004D5361" w:rsidRPr="00B41BA4">
        <w:rPr>
          <w:rStyle w:val="Hyperlink"/>
          <w:rFonts w:ascii="Arial" w:eastAsia="Times New Roman" w:hAnsi="Arial" w:cs="Arial"/>
          <w:color w:val="auto"/>
          <w:shd w:val="clear" w:color="auto" w:fill="FFFFFF"/>
        </w:rPr>
        <w:t xml:space="preserve"> </w:t>
      </w:r>
      <w:r w:rsidR="004D5361" w:rsidRPr="00B41BA4">
        <w:rPr>
          <w:rFonts w:ascii="Arial" w:eastAsia="Times New Roman" w:hAnsi="Arial" w:cs="Arial"/>
          <w:lang w:eastAsia="en-GB"/>
        </w:rPr>
        <w:t>[Accessed 18 Nov. 2022]</w:t>
      </w:r>
    </w:p>
    <w:p w14:paraId="1C33293B" w14:textId="77777777" w:rsidR="005342D5" w:rsidRPr="00B41BA4" w:rsidRDefault="005342D5" w:rsidP="005342D5">
      <w:pPr>
        <w:shd w:val="clear" w:color="auto" w:fill="FFFFFF"/>
        <w:spacing w:after="0" w:afterAutospacing="1" w:line="240" w:lineRule="auto"/>
        <w:rPr>
          <w:rFonts w:ascii="Arial" w:eastAsia="Times New Roman" w:hAnsi="Arial" w:cs="Arial"/>
        </w:rPr>
      </w:pPr>
      <w:r w:rsidRPr="00B41BA4">
        <w:rPr>
          <w:rFonts w:ascii="Arial" w:eastAsia="Times New Roman" w:hAnsi="Arial" w:cs="Arial"/>
        </w:rPr>
        <w:t>Police Complaints Authority and Police Complaints Board (1977). Records of the Police Complaints Authority and Police Complaints Board. [online] The National Archives (UK). Available at: https://discovery.nationalarchives.gov.uk/details/r/C313#:~:text=The%20Police%20and%20Criminal%20Evidence [Accessed 16 Jan. 2023].</w:t>
      </w:r>
    </w:p>
    <w:p w14:paraId="71C17B5F" w14:textId="77777777" w:rsidR="005342D5" w:rsidRPr="00B41BA4" w:rsidRDefault="005342D5" w:rsidP="005342D5">
      <w:pPr>
        <w:spacing w:after="240" w:line="360" w:lineRule="auto"/>
        <w:rPr>
          <w:rFonts w:ascii="Arial" w:eastAsia="Times New Roman" w:hAnsi="Arial" w:cs="Arial"/>
          <w:lang w:eastAsia="en-GB"/>
        </w:rPr>
      </w:pPr>
      <w:r w:rsidRPr="00B41BA4">
        <w:rPr>
          <w:rFonts w:ascii="Arial" w:eastAsia="Times New Roman" w:hAnsi="Arial" w:cs="Arial"/>
          <w:lang w:eastAsia="en-GB"/>
        </w:rPr>
        <w:t xml:space="preserve">Potter, K. (2022). </w:t>
      </w:r>
      <w:r w:rsidRPr="00B41BA4">
        <w:rPr>
          <w:rFonts w:ascii="Arial" w:eastAsia="Times New Roman" w:hAnsi="Arial" w:cs="Arial"/>
          <w:i/>
          <w:iCs/>
          <w:lang w:eastAsia="en-GB"/>
        </w:rPr>
        <w:t>MPs’ inquiry into IOPC calls for ‘change of culture’ in forces to improve co-operation and reduce delays</w:t>
      </w:r>
      <w:r w:rsidRPr="00B41BA4">
        <w:rPr>
          <w:rFonts w:ascii="Arial" w:eastAsia="Times New Roman" w:hAnsi="Arial" w:cs="Arial"/>
          <w:lang w:eastAsia="en-GB"/>
        </w:rPr>
        <w:t>. [online] Policing Insight. Available at: https://policinginsight.com/features/analysis/mps-inquiry-into-iopc-calls-for-change-of-culture-in-forces-to-improve-co-operation-and-reduce-delays/ [Accessed 15 Jan. 2023].</w:t>
      </w:r>
    </w:p>
    <w:p w14:paraId="26A6DB88" w14:textId="47C6FFC8" w:rsidR="005342D5" w:rsidRPr="00B41BA4" w:rsidRDefault="005342D5" w:rsidP="006F1195">
      <w:pPr>
        <w:spacing w:after="240" w:line="360" w:lineRule="auto"/>
        <w:rPr>
          <w:rFonts w:ascii="Arial" w:eastAsia="Times New Roman" w:hAnsi="Arial" w:cs="Arial"/>
          <w:lang w:eastAsia="en-GB"/>
        </w:rPr>
      </w:pPr>
      <w:r w:rsidRPr="00B41BA4">
        <w:rPr>
          <w:rFonts w:ascii="Arial" w:eastAsia="Times New Roman" w:hAnsi="Arial" w:cs="Arial"/>
          <w:lang w:eastAsia="en-GB"/>
        </w:rPr>
        <w:t xml:space="preserve">Public Health Wales (2020). </w:t>
      </w:r>
      <w:r w:rsidRPr="00B41BA4">
        <w:rPr>
          <w:rFonts w:ascii="Arial" w:eastAsia="Times New Roman" w:hAnsi="Arial" w:cs="Arial"/>
          <w:i/>
          <w:iCs/>
          <w:lang w:eastAsia="en-GB"/>
        </w:rPr>
        <w:t>Adverse Childhood Experiences - Public Health Wales</w:t>
      </w:r>
      <w:r w:rsidRPr="00B41BA4">
        <w:rPr>
          <w:rFonts w:ascii="Arial" w:eastAsia="Times New Roman" w:hAnsi="Arial" w:cs="Arial"/>
          <w:lang w:eastAsia="en-GB"/>
        </w:rPr>
        <w:t>. [online] Nhs.wales. Available at: https://phw.nhs.wales/topics/adverse-childhood-experiences/ [Accessed 4 Jan. 2023].</w:t>
      </w:r>
    </w:p>
    <w:p w14:paraId="384F7978" w14:textId="2AF3B988" w:rsidR="005573FE" w:rsidRPr="00B41BA4" w:rsidRDefault="005573FE" w:rsidP="006F1195">
      <w:pPr>
        <w:spacing w:after="240" w:line="360" w:lineRule="auto"/>
        <w:rPr>
          <w:rFonts w:ascii="Arial" w:eastAsia="Times New Roman" w:hAnsi="Arial" w:cs="Arial"/>
          <w:lang w:eastAsia="en-GB"/>
        </w:rPr>
      </w:pPr>
      <w:r w:rsidRPr="00B41BA4">
        <w:rPr>
          <w:rFonts w:ascii="Arial" w:hAnsi="Arial" w:cs="Arial"/>
          <w:shd w:val="clear" w:color="auto" w:fill="FFFFFF"/>
        </w:rPr>
        <w:t xml:space="preserve">Reeves, J., Soutar, E., Green, S. and Crowther, T., </w:t>
      </w:r>
      <w:r w:rsidR="00FE35F2">
        <w:rPr>
          <w:rFonts w:ascii="Arial" w:hAnsi="Arial" w:cs="Arial"/>
          <w:shd w:val="clear" w:color="auto" w:fill="FFFFFF"/>
        </w:rPr>
        <w:t>(</w:t>
      </w:r>
      <w:r w:rsidRPr="00B41BA4">
        <w:rPr>
          <w:rFonts w:ascii="Arial" w:hAnsi="Arial" w:cs="Arial"/>
          <w:shd w:val="clear" w:color="auto" w:fill="FFFFFF"/>
        </w:rPr>
        <w:t>2018</w:t>
      </w:r>
      <w:r w:rsidR="00FE35F2">
        <w:rPr>
          <w:rFonts w:ascii="Arial" w:hAnsi="Arial" w:cs="Arial"/>
          <w:shd w:val="clear" w:color="auto" w:fill="FFFFFF"/>
        </w:rPr>
        <w:t>)</w:t>
      </w:r>
      <w:r w:rsidRPr="00B41BA4">
        <w:rPr>
          <w:rFonts w:ascii="Arial" w:hAnsi="Arial" w:cs="Arial"/>
          <w:shd w:val="clear" w:color="auto" w:fill="FFFFFF"/>
        </w:rPr>
        <w:t>. Children and young people’s vulnerabilities to grooming. </w:t>
      </w:r>
      <w:r w:rsidRPr="00B41BA4">
        <w:rPr>
          <w:rFonts w:ascii="Arial" w:hAnsi="Arial" w:cs="Arial"/>
          <w:i/>
          <w:iCs/>
          <w:shd w:val="clear" w:color="auto" w:fill="FFFFFF"/>
        </w:rPr>
        <w:t>Contemporary Perspective on Child Psychology and Education</w:t>
      </w:r>
      <w:r w:rsidRPr="00B41BA4">
        <w:rPr>
          <w:rFonts w:ascii="Arial" w:hAnsi="Arial" w:cs="Arial"/>
          <w:shd w:val="clear" w:color="auto" w:fill="FFFFFF"/>
        </w:rPr>
        <w:t>, p.119-129.</w:t>
      </w:r>
    </w:p>
    <w:p w14:paraId="6A40B929" w14:textId="77777777" w:rsidR="005342D5" w:rsidRPr="00B41BA4" w:rsidRDefault="005342D5" w:rsidP="006F1195">
      <w:pPr>
        <w:spacing w:after="240" w:line="360" w:lineRule="auto"/>
        <w:rPr>
          <w:rFonts w:ascii="Arial" w:eastAsia="Times New Roman" w:hAnsi="Arial" w:cs="Arial"/>
          <w:lang w:eastAsia="en-GB"/>
        </w:rPr>
      </w:pPr>
      <w:r w:rsidRPr="00B41BA4">
        <w:rPr>
          <w:rFonts w:ascii="Arial" w:eastAsia="Times New Roman" w:hAnsi="Arial" w:cs="Arial"/>
          <w:lang w:eastAsia="en-GB"/>
        </w:rPr>
        <w:t xml:space="preserve">Release and National union of students (2018). </w:t>
      </w:r>
      <w:r w:rsidRPr="00B41BA4">
        <w:rPr>
          <w:rFonts w:ascii="Arial" w:eastAsia="Times New Roman" w:hAnsi="Arial" w:cs="Arial"/>
          <w:i/>
          <w:iCs/>
          <w:lang w:eastAsia="en-GB"/>
        </w:rPr>
        <w:t>Taking the Hit 1 Taking the Hit Student drug use and how Institutions respond</w:t>
      </w:r>
      <w:r w:rsidRPr="00B41BA4">
        <w:rPr>
          <w:rFonts w:ascii="Arial" w:eastAsia="Times New Roman" w:hAnsi="Arial" w:cs="Arial"/>
          <w:lang w:eastAsia="en-GB"/>
        </w:rPr>
        <w:t>. [online] p.7. Available at: https://www.release.org.uk/sites/default/files/pdf/publications/Taking%20the%20Hit%20-</w:t>
      </w:r>
      <w:r w:rsidRPr="00B41BA4">
        <w:rPr>
          <w:rFonts w:ascii="Arial" w:eastAsia="Times New Roman" w:hAnsi="Arial" w:cs="Arial"/>
          <w:lang w:eastAsia="en-GB"/>
        </w:rPr>
        <w:lastRenderedPageBreak/>
        <w:t>%20Student%20drug%20use%20and%20how%20institutions%20respond%20-.pdf [Accessed 5 Jan. 2023].</w:t>
      </w:r>
    </w:p>
    <w:p w14:paraId="500C420B" w14:textId="27C15697" w:rsidR="005342D5" w:rsidRPr="00B41BA4" w:rsidRDefault="005342D5" w:rsidP="006F1195">
      <w:pPr>
        <w:spacing w:after="0" w:line="360" w:lineRule="atLeast"/>
        <w:rPr>
          <w:rFonts w:ascii="Arial" w:eastAsia="Times New Roman" w:hAnsi="Arial" w:cs="Arial"/>
          <w:shd w:val="clear" w:color="auto" w:fill="FFFFFF"/>
          <w:lang w:eastAsia="en-GB"/>
        </w:rPr>
      </w:pPr>
      <w:r w:rsidRPr="00B41BA4">
        <w:rPr>
          <w:rFonts w:ascii="Arial" w:eastAsia="Times New Roman" w:hAnsi="Arial" w:cs="Arial"/>
          <w:shd w:val="clear" w:color="auto" w:fill="FFFFFF"/>
          <w:lang w:eastAsia="en-GB"/>
        </w:rPr>
        <w:t xml:space="preserve">Sample, R.J., </w:t>
      </w:r>
      <w:r w:rsidR="00FE35F2">
        <w:rPr>
          <w:rFonts w:ascii="Arial" w:eastAsia="Times New Roman" w:hAnsi="Arial" w:cs="Arial"/>
          <w:shd w:val="clear" w:color="auto" w:fill="FFFFFF"/>
          <w:lang w:eastAsia="en-GB"/>
        </w:rPr>
        <w:t>(</w:t>
      </w:r>
      <w:r w:rsidRPr="00B41BA4">
        <w:rPr>
          <w:rFonts w:ascii="Arial" w:eastAsia="Times New Roman" w:hAnsi="Arial" w:cs="Arial"/>
          <w:shd w:val="clear" w:color="auto" w:fill="FFFFFF"/>
          <w:lang w:eastAsia="en-GB"/>
        </w:rPr>
        <w:t>2003</w:t>
      </w:r>
      <w:r w:rsidR="00FE35F2">
        <w:rPr>
          <w:rFonts w:ascii="Arial" w:eastAsia="Times New Roman" w:hAnsi="Arial" w:cs="Arial"/>
          <w:shd w:val="clear" w:color="auto" w:fill="FFFFFF"/>
          <w:lang w:eastAsia="en-GB"/>
        </w:rPr>
        <w:t>)</w:t>
      </w:r>
      <w:r w:rsidRPr="00B41BA4">
        <w:rPr>
          <w:rFonts w:ascii="Arial" w:eastAsia="Times New Roman" w:hAnsi="Arial" w:cs="Arial"/>
          <w:shd w:val="clear" w:color="auto" w:fill="FFFFFF"/>
          <w:lang w:eastAsia="en-GB"/>
        </w:rPr>
        <w:t>. </w:t>
      </w:r>
      <w:r w:rsidRPr="00B41BA4">
        <w:rPr>
          <w:rFonts w:ascii="Arial" w:eastAsia="Times New Roman" w:hAnsi="Arial" w:cs="Arial"/>
          <w:i/>
          <w:iCs/>
          <w:shd w:val="clear" w:color="auto" w:fill="FFFFFF"/>
          <w:lang w:eastAsia="en-GB"/>
        </w:rPr>
        <w:t>Exploitation: What it is and why it's wrong</w:t>
      </w:r>
      <w:r w:rsidRPr="00B41BA4">
        <w:rPr>
          <w:rFonts w:ascii="Arial" w:eastAsia="Times New Roman" w:hAnsi="Arial" w:cs="Arial"/>
          <w:shd w:val="clear" w:color="auto" w:fill="FFFFFF"/>
          <w:lang w:eastAsia="en-GB"/>
        </w:rPr>
        <w:t>. Rowman &amp; Littlefield. pp.7-14.</w:t>
      </w:r>
    </w:p>
    <w:p w14:paraId="014E8C46" w14:textId="3F239B19" w:rsidR="005342D5" w:rsidRPr="00B41BA4" w:rsidRDefault="005342D5" w:rsidP="005342D5">
      <w:pPr>
        <w:shd w:val="clear" w:color="auto" w:fill="FFFFFF"/>
        <w:spacing w:after="0" w:afterAutospacing="1" w:line="240" w:lineRule="auto"/>
        <w:rPr>
          <w:rFonts w:ascii="Arial" w:eastAsia="Times New Roman" w:hAnsi="Arial" w:cs="Arial"/>
          <w:shd w:val="clear" w:color="auto" w:fill="FFFFFF"/>
        </w:rPr>
      </w:pPr>
      <w:r w:rsidRPr="00B41BA4">
        <w:rPr>
          <w:rFonts w:ascii="Arial" w:eastAsia="Times New Roman" w:hAnsi="Arial" w:cs="Arial"/>
          <w:shd w:val="clear" w:color="auto" w:fill="FFFFFF"/>
        </w:rPr>
        <w:t xml:space="preserve">Sanders, A. and Young, R., </w:t>
      </w:r>
      <w:r w:rsidR="00FE35F2">
        <w:rPr>
          <w:rFonts w:ascii="Arial" w:eastAsia="Times New Roman" w:hAnsi="Arial" w:cs="Arial"/>
          <w:shd w:val="clear" w:color="auto" w:fill="FFFFFF"/>
        </w:rPr>
        <w:t>(</w:t>
      </w:r>
      <w:r w:rsidRPr="00B41BA4">
        <w:rPr>
          <w:rFonts w:ascii="Arial" w:eastAsia="Times New Roman" w:hAnsi="Arial" w:cs="Arial"/>
          <w:shd w:val="clear" w:color="auto" w:fill="FFFFFF"/>
        </w:rPr>
        <w:t>2012</w:t>
      </w:r>
      <w:r w:rsidR="00FE35F2">
        <w:rPr>
          <w:rFonts w:ascii="Arial" w:eastAsia="Times New Roman" w:hAnsi="Arial" w:cs="Arial"/>
          <w:shd w:val="clear" w:color="auto" w:fill="FFFFFF"/>
        </w:rPr>
        <w:t>)</w:t>
      </w:r>
      <w:r w:rsidRPr="00B41BA4">
        <w:rPr>
          <w:rFonts w:ascii="Arial" w:eastAsia="Times New Roman" w:hAnsi="Arial" w:cs="Arial"/>
          <w:shd w:val="clear" w:color="auto" w:fill="FFFFFF"/>
        </w:rPr>
        <w:t>. Police powers. In </w:t>
      </w:r>
      <w:r w:rsidRPr="00B41BA4">
        <w:rPr>
          <w:rFonts w:ascii="Arial" w:eastAsia="Times New Roman" w:hAnsi="Arial" w:cs="Arial"/>
          <w:i/>
          <w:iCs/>
          <w:shd w:val="clear" w:color="auto" w:fill="FFFFFF"/>
        </w:rPr>
        <w:t>Handbook of policing</w:t>
      </w:r>
      <w:r w:rsidRPr="00B41BA4">
        <w:rPr>
          <w:rFonts w:ascii="Arial" w:eastAsia="Times New Roman" w:hAnsi="Arial" w:cs="Arial"/>
          <w:shd w:val="clear" w:color="auto" w:fill="FFFFFF"/>
        </w:rPr>
        <w:t> (pp. 309-340). Willan.</w:t>
      </w:r>
    </w:p>
    <w:p w14:paraId="3D67F89A" w14:textId="686497D1" w:rsidR="005342D5" w:rsidRPr="00B41BA4" w:rsidRDefault="005342D5" w:rsidP="006F1195">
      <w:pPr>
        <w:spacing w:after="240" w:line="360" w:lineRule="auto"/>
        <w:rPr>
          <w:rFonts w:ascii="Arial" w:eastAsia="Times New Roman" w:hAnsi="Arial" w:cs="Arial"/>
          <w:shd w:val="clear" w:color="auto" w:fill="FFFFFF"/>
        </w:rPr>
      </w:pPr>
      <w:r w:rsidRPr="00B41BA4">
        <w:rPr>
          <w:rFonts w:ascii="Arial" w:eastAsia="Times New Roman" w:hAnsi="Arial" w:cs="Arial"/>
          <w:shd w:val="clear" w:color="auto" w:fill="FFFFFF"/>
        </w:rPr>
        <w:t xml:space="preserve">Scarman, L., </w:t>
      </w:r>
      <w:r w:rsidR="00FE35F2">
        <w:rPr>
          <w:rFonts w:ascii="Arial" w:eastAsia="Times New Roman" w:hAnsi="Arial" w:cs="Arial"/>
          <w:shd w:val="clear" w:color="auto" w:fill="FFFFFF"/>
        </w:rPr>
        <w:t>(</w:t>
      </w:r>
      <w:r w:rsidRPr="00B41BA4">
        <w:rPr>
          <w:rFonts w:ascii="Arial" w:eastAsia="Times New Roman" w:hAnsi="Arial" w:cs="Arial"/>
          <w:shd w:val="clear" w:color="auto" w:fill="FFFFFF"/>
        </w:rPr>
        <w:t>1981</w:t>
      </w:r>
      <w:r w:rsidR="00FE35F2">
        <w:rPr>
          <w:rFonts w:ascii="Arial" w:eastAsia="Times New Roman" w:hAnsi="Arial" w:cs="Arial"/>
          <w:shd w:val="clear" w:color="auto" w:fill="FFFFFF"/>
        </w:rPr>
        <w:t>)</w:t>
      </w:r>
      <w:r w:rsidRPr="00B41BA4">
        <w:rPr>
          <w:rFonts w:ascii="Arial" w:eastAsia="Times New Roman" w:hAnsi="Arial" w:cs="Arial"/>
          <w:shd w:val="clear" w:color="auto" w:fill="FFFFFF"/>
        </w:rPr>
        <w:t>. </w:t>
      </w:r>
      <w:r w:rsidRPr="00B41BA4">
        <w:rPr>
          <w:rFonts w:ascii="Arial" w:eastAsia="Times New Roman" w:hAnsi="Arial" w:cs="Arial"/>
          <w:i/>
          <w:iCs/>
          <w:shd w:val="clear" w:color="auto" w:fill="FFFFFF"/>
        </w:rPr>
        <w:t>Scarman Report</w:t>
      </w:r>
      <w:r w:rsidRPr="00B41BA4">
        <w:rPr>
          <w:rFonts w:ascii="Arial" w:eastAsia="Times New Roman" w:hAnsi="Arial" w:cs="Arial"/>
          <w:shd w:val="clear" w:color="auto" w:fill="FFFFFF"/>
        </w:rPr>
        <w:t>.</w:t>
      </w:r>
    </w:p>
    <w:p w14:paraId="58B8F500" w14:textId="70E16743" w:rsidR="005342D5" w:rsidRPr="00B41BA4" w:rsidRDefault="005342D5" w:rsidP="005342D5">
      <w:pPr>
        <w:rPr>
          <w:rFonts w:ascii="Arial" w:eastAsia="Times New Roman" w:hAnsi="Arial" w:cs="Arial"/>
          <w:shd w:val="clear" w:color="auto" w:fill="FFFFFF"/>
        </w:rPr>
      </w:pPr>
      <w:r w:rsidRPr="00B41BA4">
        <w:rPr>
          <w:rFonts w:ascii="Arial" w:eastAsia="Times New Roman" w:hAnsi="Arial" w:cs="Arial"/>
          <w:shd w:val="clear" w:color="auto" w:fill="FFFFFF"/>
        </w:rPr>
        <w:t xml:space="preserve">Seneviratne, M., </w:t>
      </w:r>
      <w:r w:rsidR="00FE35F2">
        <w:rPr>
          <w:rFonts w:ascii="Arial" w:eastAsia="Times New Roman" w:hAnsi="Arial" w:cs="Arial"/>
          <w:shd w:val="clear" w:color="auto" w:fill="FFFFFF"/>
        </w:rPr>
        <w:t>(</w:t>
      </w:r>
      <w:r w:rsidRPr="00B41BA4">
        <w:rPr>
          <w:rFonts w:ascii="Arial" w:eastAsia="Times New Roman" w:hAnsi="Arial" w:cs="Arial"/>
          <w:shd w:val="clear" w:color="auto" w:fill="FFFFFF"/>
        </w:rPr>
        <w:t>2002</w:t>
      </w:r>
      <w:r w:rsidR="00FE35F2">
        <w:rPr>
          <w:rFonts w:ascii="Arial" w:eastAsia="Times New Roman" w:hAnsi="Arial" w:cs="Arial"/>
          <w:shd w:val="clear" w:color="auto" w:fill="FFFFFF"/>
        </w:rPr>
        <w:t>)</w:t>
      </w:r>
      <w:r w:rsidRPr="00B41BA4">
        <w:rPr>
          <w:rFonts w:ascii="Arial" w:eastAsia="Times New Roman" w:hAnsi="Arial" w:cs="Arial"/>
          <w:shd w:val="clear" w:color="auto" w:fill="FFFFFF"/>
        </w:rPr>
        <w:t>. Ombudsman's section. </w:t>
      </w:r>
      <w:r w:rsidRPr="00B41BA4">
        <w:rPr>
          <w:rFonts w:ascii="Arial" w:eastAsia="Times New Roman" w:hAnsi="Arial" w:cs="Arial"/>
          <w:i/>
          <w:iCs/>
          <w:shd w:val="clear" w:color="auto" w:fill="FFFFFF"/>
        </w:rPr>
        <w:t>The Journal of social welfare &amp; family law, </w:t>
      </w:r>
      <w:r w:rsidRPr="00B41BA4">
        <w:rPr>
          <w:rFonts w:ascii="Arial" w:eastAsia="Times New Roman" w:hAnsi="Arial" w:cs="Arial"/>
          <w:shd w:val="clear" w:color="auto" w:fill="FFFFFF"/>
        </w:rPr>
        <w:t xml:space="preserve">24(2), pp. 195. </w:t>
      </w:r>
      <w:hyperlink r:id="rId16" w:history="1">
        <w:r w:rsidRPr="00B41BA4">
          <w:rPr>
            <w:rFonts w:ascii="Arial" w:eastAsia="Times New Roman" w:hAnsi="Arial" w:cs="Arial"/>
            <w:shd w:val="clear" w:color="auto" w:fill="FFFFFF"/>
          </w:rPr>
          <w:t>https://doi.org/10.1080/09649060210136210</w:t>
        </w:r>
      </w:hyperlink>
    </w:p>
    <w:p w14:paraId="4A9BEA20" w14:textId="3FD634B1" w:rsidR="005342D5" w:rsidRPr="00B41BA4" w:rsidRDefault="005342D5" w:rsidP="006F1195">
      <w:pPr>
        <w:spacing w:after="240" w:line="360" w:lineRule="auto"/>
        <w:rPr>
          <w:rFonts w:ascii="Arial" w:eastAsia="Times New Roman" w:hAnsi="Arial" w:cs="Arial"/>
          <w:shd w:val="clear" w:color="auto" w:fill="FFFFFF"/>
          <w:lang w:eastAsia="en-GB"/>
        </w:rPr>
      </w:pPr>
      <w:r w:rsidRPr="00B41BA4">
        <w:rPr>
          <w:rFonts w:ascii="Arial" w:eastAsia="Times New Roman" w:hAnsi="Arial" w:cs="Arial"/>
          <w:shd w:val="clear" w:color="auto" w:fill="FFFFFF"/>
          <w:lang w:eastAsia="en-GB"/>
        </w:rPr>
        <w:t xml:space="preserve">Siegel, L.J., </w:t>
      </w:r>
      <w:r w:rsidR="00FE35F2">
        <w:rPr>
          <w:rFonts w:ascii="Arial" w:eastAsia="Times New Roman" w:hAnsi="Arial" w:cs="Arial"/>
          <w:shd w:val="clear" w:color="auto" w:fill="FFFFFF"/>
          <w:lang w:eastAsia="en-GB"/>
        </w:rPr>
        <w:t>(</w:t>
      </w:r>
      <w:r w:rsidRPr="00B41BA4">
        <w:rPr>
          <w:rFonts w:ascii="Arial" w:eastAsia="Times New Roman" w:hAnsi="Arial" w:cs="Arial"/>
          <w:shd w:val="clear" w:color="auto" w:fill="FFFFFF"/>
          <w:lang w:eastAsia="en-GB"/>
        </w:rPr>
        <w:t>2015</w:t>
      </w:r>
      <w:r w:rsidR="00FE35F2">
        <w:rPr>
          <w:rFonts w:ascii="Arial" w:eastAsia="Times New Roman" w:hAnsi="Arial" w:cs="Arial"/>
          <w:shd w:val="clear" w:color="auto" w:fill="FFFFFF"/>
          <w:lang w:eastAsia="en-GB"/>
        </w:rPr>
        <w:t>)</w:t>
      </w:r>
      <w:r w:rsidRPr="00B41BA4">
        <w:rPr>
          <w:rFonts w:ascii="Arial" w:eastAsia="Times New Roman" w:hAnsi="Arial" w:cs="Arial"/>
          <w:shd w:val="clear" w:color="auto" w:fill="FFFFFF"/>
          <w:lang w:eastAsia="en-GB"/>
        </w:rPr>
        <w:t>. </w:t>
      </w:r>
      <w:r w:rsidRPr="00B41BA4">
        <w:rPr>
          <w:rFonts w:ascii="Arial" w:eastAsia="Times New Roman" w:hAnsi="Arial" w:cs="Arial"/>
          <w:i/>
          <w:iCs/>
          <w:shd w:val="clear" w:color="auto" w:fill="FFFFFF"/>
          <w:lang w:eastAsia="en-GB"/>
        </w:rPr>
        <w:t>Criminology: Theories, patterns, and typologies</w:t>
      </w:r>
      <w:r w:rsidRPr="00B41BA4">
        <w:rPr>
          <w:rFonts w:ascii="Arial" w:eastAsia="Times New Roman" w:hAnsi="Arial" w:cs="Arial"/>
          <w:shd w:val="clear" w:color="auto" w:fill="FFFFFF"/>
          <w:lang w:eastAsia="en-GB"/>
        </w:rPr>
        <w:t>. Cengage Learning. pp 75-79.</w:t>
      </w:r>
    </w:p>
    <w:p w14:paraId="5A71A165" w14:textId="59C2DC88" w:rsidR="005342D5" w:rsidRPr="00B41BA4" w:rsidRDefault="005342D5" w:rsidP="005342D5">
      <w:pPr>
        <w:rPr>
          <w:rFonts w:ascii="Arial" w:eastAsia="Times New Roman" w:hAnsi="Arial" w:cs="Arial"/>
        </w:rPr>
      </w:pPr>
      <w:r w:rsidRPr="00B41BA4">
        <w:rPr>
          <w:rFonts w:ascii="Arial" w:eastAsia="Times New Roman" w:hAnsi="Arial" w:cs="Arial"/>
        </w:rPr>
        <w:t>Smith, G. (2006). A Most Enduring Problem: Police Complaints Reform in England and Wales. Journal of Social Policy, 35(1), 121-141. doi:10.1017/S0047279405009323</w:t>
      </w:r>
    </w:p>
    <w:p w14:paraId="54497C60" w14:textId="77777777" w:rsidR="005342D5" w:rsidRPr="00B41BA4" w:rsidRDefault="005342D5" w:rsidP="005342D5">
      <w:pPr>
        <w:rPr>
          <w:rFonts w:ascii="Arial" w:eastAsia="Times New Roman" w:hAnsi="Arial" w:cs="Arial"/>
        </w:rPr>
      </w:pPr>
      <w:r w:rsidRPr="00B41BA4">
        <w:rPr>
          <w:rFonts w:ascii="Arial" w:eastAsia="Times New Roman" w:hAnsi="Arial" w:cs="Arial"/>
        </w:rPr>
        <w:t>Smith, J. (1994). Police Reforms. The Police Journal, 67(2), 99–104. https://doi.org/10.1177/0032258X9406700203</w:t>
      </w:r>
    </w:p>
    <w:p w14:paraId="2235632A" w14:textId="77777777" w:rsidR="005342D5" w:rsidRPr="00B41BA4" w:rsidRDefault="005342D5" w:rsidP="005342D5">
      <w:pPr>
        <w:rPr>
          <w:rFonts w:ascii="Arial" w:eastAsia="Times New Roman" w:hAnsi="Arial" w:cs="Arial"/>
        </w:rPr>
      </w:pPr>
      <w:r w:rsidRPr="00B41BA4">
        <w:rPr>
          <w:rFonts w:ascii="Arial" w:eastAsia="Times New Roman" w:hAnsi="Arial" w:cs="Arial"/>
        </w:rPr>
        <w:t>South Wales Police (2023). Misconduct Hearings. [online] Available at: https://www.south-wales.police.uk/advice/advice-and-information/mis/misconduct-hearings/ [Accessed 16 Jan. 2023].</w:t>
      </w:r>
    </w:p>
    <w:p w14:paraId="752A187F" w14:textId="77777777" w:rsidR="005342D5" w:rsidRPr="00B41BA4" w:rsidRDefault="005342D5" w:rsidP="005342D5">
      <w:pPr>
        <w:spacing w:after="240" w:line="360" w:lineRule="auto"/>
        <w:rPr>
          <w:rFonts w:ascii="Arial" w:eastAsia="Times New Roman" w:hAnsi="Arial" w:cs="Arial"/>
          <w:lang w:eastAsia="en-GB"/>
        </w:rPr>
      </w:pPr>
      <w:r w:rsidRPr="00B41BA4">
        <w:rPr>
          <w:rFonts w:ascii="Arial" w:eastAsia="Times New Roman" w:hAnsi="Arial" w:cs="Arial"/>
          <w:lang w:eastAsia="en-GB"/>
        </w:rPr>
        <w:t xml:space="preserve">Stenning. (1995). Accountability for criminal justice : selected essay (Stenning, Ed.). University of Toronto Press. </w:t>
      </w:r>
      <w:hyperlink r:id="rId17" w:history="1">
        <w:r w:rsidRPr="00B41BA4">
          <w:rPr>
            <w:rFonts w:ascii="Arial" w:eastAsia="Times New Roman" w:hAnsi="Arial" w:cs="Arial"/>
            <w:lang w:eastAsia="en-GB"/>
          </w:rPr>
          <w:t>https://doi.org/10.3138/9781442670594</w:t>
        </w:r>
      </w:hyperlink>
      <w:r w:rsidRPr="00B41BA4">
        <w:rPr>
          <w:rFonts w:ascii="Arial" w:eastAsia="Times New Roman" w:hAnsi="Arial" w:cs="Arial"/>
          <w:lang w:eastAsia="en-GB"/>
        </w:rPr>
        <w:t>.  pp93.</w:t>
      </w:r>
    </w:p>
    <w:p w14:paraId="6AFAC2F6" w14:textId="6229F41E" w:rsidR="005342D5" w:rsidRPr="00B41BA4" w:rsidRDefault="005342D5" w:rsidP="006F1195">
      <w:pPr>
        <w:spacing w:after="240" w:line="360" w:lineRule="auto"/>
        <w:rPr>
          <w:rFonts w:ascii="Arial" w:eastAsia="Times New Roman" w:hAnsi="Arial" w:cs="Arial"/>
          <w:lang w:eastAsia="en-GB"/>
        </w:rPr>
      </w:pPr>
      <w:r w:rsidRPr="00B41BA4">
        <w:rPr>
          <w:rFonts w:ascii="Arial" w:eastAsia="Times New Roman" w:hAnsi="Arial" w:cs="Arial"/>
          <w:lang w:eastAsia="en-GB"/>
        </w:rPr>
        <w:t xml:space="preserve">Strickland, P. and Beard, J., </w:t>
      </w:r>
      <w:r w:rsidR="00FE35F2">
        <w:rPr>
          <w:rFonts w:ascii="Arial" w:eastAsia="Times New Roman" w:hAnsi="Arial" w:cs="Arial"/>
          <w:lang w:eastAsia="en-GB"/>
        </w:rPr>
        <w:t>(</w:t>
      </w:r>
      <w:r w:rsidRPr="00B41BA4">
        <w:rPr>
          <w:rFonts w:ascii="Arial" w:eastAsia="Times New Roman" w:hAnsi="Arial" w:cs="Arial"/>
          <w:lang w:eastAsia="en-GB"/>
        </w:rPr>
        <w:t>2012</w:t>
      </w:r>
      <w:r w:rsidR="00FE35F2">
        <w:rPr>
          <w:rFonts w:ascii="Arial" w:eastAsia="Times New Roman" w:hAnsi="Arial" w:cs="Arial"/>
          <w:lang w:eastAsia="en-GB"/>
        </w:rPr>
        <w:t>)</w:t>
      </w:r>
      <w:r w:rsidRPr="00B41BA4">
        <w:rPr>
          <w:rFonts w:ascii="Arial" w:eastAsia="Times New Roman" w:hAnsi="Arial" w:cs="Arial"/>
          <w:lang w:eastAsia="en-GB"/>
        </w:rPr>
        <w:t>. Police Community Support Officers. House of Commons Library. p5</w:t>
      </w:r>
    </w:p>
    <w:p w14:paraId="4808507A" w14:textId="1CB183CA" w:rsidR="0072224E" w:rsidRPr="00B41BA4" w:rsidRDefault="0072224E" w:rsidP="006F1195">
      <w:pPr>
        <w:spacing w:after="240" w:line="360" w:lineRule="auto"/>
        <w:rPr>
          <w:rFonts w:ascii="Arial" w:eastAsia="Times New Roman" w:hAnsi="Arial" w:cs="Arial"/>
          <w:lang w:eastAsia="en-GB"/>
        </w:rPr>
      </w:pPr>
      <w:r w:rsidRPr="00B41BA4">
        <w:rPr>
          <w:rFonts w:ascii="Arial" w:hAnsi="Arial" w:cs="Arial"/>
          <w:shd w:val="clear" w:color="auto" w:fill="FFFFFF"/>
        </w:rPr>
        <w:t xml:space="preserve">Strobl, R., </w:t>
      </w:r>
      <w:r w:rsidR="00FE35F2">
        <w:rPr>
          <w:rFonts w:ascii="Arial" w:hAnsi="Arial" w:cs="Arial"/>
          <w:shd w:val="clear" w:color="auto" w:fill="FFFFFF"/>
        </w:rPr>
        <w:t>(</w:t>
      </w:r>
      <w:r w:rsidRPr="00B41BA4">
        <w:rPr>
          <w:rFonts w:ascii="Arial" w:hAnsi="Arial" w:cs="Arial"/>
          <w:shd w:val="clear" w:color="auto" w:fill="FFFFFF"/>
        </w:rPr>
        <w:t>2010</w:t>
      </w:r>
      <w:r w:rsidR="00FE35F2">
        <w:rPr>
          <w:rFonts w:ascii="Arial" w:hAnsi="Arial" w:cs="Arial"/>
          <w:shd w:val="clear" w:color="auto" w:fill="FFFFFF"/>
        </w:rPr>
        <w:t>)</w:t>
      </w:r>
      <w:r w:rsidRPr="00B41BA4">
        <w:rPr>
          <w:rFonts w:ascii="Arial" w:hAnsi="Arial" w:cs="Arial"/>
          <w:shd w:val="clear" w:color="auto" w:fill="FFFFFF"/>
        </w:rPr>
        <w:t>. Becoming a victim. </w:t>
      </w:r>
      <w:r w:rsidRPr="00B41BA4">
        <w:rPr>
          <w:rFonts w:ascii="Arial" w:hAnsi="Arial" w:cs="Arial"/>
          <w:i/>
          <w:iCs/>
          <w:shd w:val="clear" w:color="auto" w:fill="FFFFFF"/>
        </w:rPr>
        <w:t>International handbook of victimology</w:t>
      </w:r>
      <w:r w:rsidRPr="00B41BA4">
        <w:rPr>
          <w:rFonts w:ascii="Arial" w:hAnsi="Arial" w:cs="Arial"/>
          <w:shd w:val="clear" w:color="auto" w:fill="FFFFFF"/>
        </w:rPr>
        <w:t>, </w:t>
      </w:r>
      <w:r w:rsidRPr="00B41BA4">
        <w:rPr>
          <w:rFonts w:ascii="Arial" w:hAnsi="Arial" w:cs="Arial"/>
          <w:i/>
          <w:iCs/>
          <w:shd w:val="clear" w:color="auto" w:fill="FFFFFF"/>
        </w:rPr>
        <w:t>1</w:t>
      </w:r>
      <w:r w:rsidRPr="00B41BA4">
        <w:rPr>
          <w:rFonts w:ascii="Arial" w:hAnsi="Arial" w:cs="Arial"/>
          <w:shd w:val="clear" w:color="auto" w:fill="FFFFFF"/>
        </w:rPr>
        <w:t>, pp.3-23.</w:t>
      </w:r>
    </w:p>
    <w:p w14:paraId="311636E7" w14:textId="7BFB7560" w:rsidR="005342D5" w:rsidRDefault="005342D5" w:rsidP="006F1195">
      <w:pPr>
        <w:spacing w:after="240" w:line="360" w:lineRule="auto"/>
        <w:rPr>
          <w:rFonts w:ascii="Arial" w:eastAsia="Times New Roman" w:hAnsi="Arial" w:cs="Arial"/>
          <w:lang w:eastAsia="en-GB"/>
        </w:rPr>
      </w:pPr>
      <w:r w:rsidRPr="00B41BA4">
        <w:rPr>
          <w:rFonts w:ascii="Arial" w:eastAsia="Times New Roman" w:hAnsi="Arial" w:cs="Arial"/>
          <w:lang w:eastAsia="en-GB"/>
        </w:rPr>
        <w:t xml:space="preserve">Terrill. (1989). Margaret Thatcher’s Law and Order Agenda. The American Journal of Comparative Law, 37(3), 429–456. </w:t>
      </w:r>
      <w:hyperlink r:id="rId18" w:history="1">
        <w:r w:rsidRPr="00B41BA4">
          <w:rPr>
            <w:rFonts w:ascii="Arial" w:eastAsia="Times New Roman" w:hAnsi="Arial" w:cs="Arial"/>
            <w:lang w:eastAsia="en-GB"/>
          </w:rPr>
          <w:t>https://doi.org/10.2307/840088</w:t>
        </w:r>
      </w:hyperlink>
    </w:p>
    <w:p w14:paraId="4BEF5752" w14:textId="77777777" w:rsidR="007734F4" w:rsidRPr="00B41BA4" w:rsidRDefault="007734F4" w:rsidP="007734F4">
      <w:pPr>
        <w:shd w:val="clear" w:color="auto" w:fill="FFFFFF"/>
        <w:spacing w:after="0" w:afterAutospacing="1" w:line="240" w:lineRule="auto"/>
        <w:rPr>
          <w:rFonts w:ascii="Arial" w:eastAsia="Times New Roman" w:hAnsi="Arial" w:cs="Arial"/>
        </w:rPr>
      </w:pPr>
      <w:r w:rsidRPr="00B41BA4">
        <w:rPr>
          <w:rFonts w:ascii="Arial" w:eastAsia="Times New Roman" w:hAnsi="Arial" w:cs="Arial"/>
        </w:rPr>
        <w:t>Torrible</w:t>
      </w:r>
      <w:r>
        <w:rPr>
          <w:rFonts w:ascii="Arial" w:eastAsia="Times New Roman" w:hAnsi="Arial" w:cs="Arial"/>
        </w:rPr>
        <w:t xml:space="preserve">, </w:t>
      </w:r>
      <w:r w:rsidRPr="00B41BA4">
        <w:rPr>
          <w:rFonts w:ascii="Arial" w:eastAsia="Times New Roman" w:hAnsi="Arial" w:cs="Arial"/>
        </w:rPr>
        <w:t>Clare (2021) Police complaints and discipline: integrity, lesson learning, independence and accountability: some implications of the reforms under the Policing and Crime Act 2017, Policing and Society, 31:9, 1117-1132, DOI: </w:t>
      </w:r>
      <w:hyperlink r:id="rId19" w:history="1">
        <w:r w:rsidRPr="00B41BA4">
          <w:rPr>
            <w:rFonts w:ascii="Arial" w:eastAsia="Times New Roman" w:hAnsi="Arial" w:cs="Arial"/>
          </w:rPr>
          <w:t>10.1080/10439463.2020.1838516</w:t>
        </w:r>
      </w:hyperlink>
    </w:p>
    <w:p w14:paraId="4010EC7F" w14:textId="3071462A" w:rsidR="00E97011" w:rsidRPr="00B41BA4" w:rsidRDefault="00E97011" w:rsidP="00E97011">
      <w:pPr>
        <w:spacing w:after="240" w:line="360" w:lineRule="auto"/>
        <w:rPr>
          <w:rFonts w:ascii="Arial" w:eastAsia="Times New Roman" w:hAnsi="Arial" w:cs="Arial"/>
          <w:lang w:eastAsia="en-GB"/>
        </w:rPr>
      </w:pPr>
      <w:r w:rsidRPr="00B41BA4">
        <w:rPr>
          <w:rFonts w:ascii="Arial" w:eastAsia="Times New Roman" w:hAnsi="Arial" w:cs="Arial"/>
          <w:lang w:eastAsia="en-GB"/>
        </w:rPr>
        <w:t xml:space="preserve">Tyler. (2010). Designed to fail: A biopolitics of British citizenship. Citizenship Studies., 14(1), 61–74. </w:t>
      </w:r>
      <w:hyperlink r:id="rId20" w:history="1">
        <w:r w:rsidR="00EE4E3D" w:rsidRPr="00B41BA4">
          <w:rPr>
            <w:rStyle w:val="Hyperlink"/>
            <w:rFonts w:ascii="Arial" w:eastAsia="Times New Roman" w:hAnsi="Arial" w:cs="Arial"/>
            <w:color w:val="auto"/>
            <w:u w:val="none"/>
            <w:lang w:eastAsia="en-GB"/>
          </w:rPr>
          <w:t>https://doi.org/10.1080/13621020903466357</w:t>
        </w:r>
      </w:hyperlink>
    </w:p>
    <w:p w14:paraId="20BD7D20" w14:textId="2FF816D5" w:rsidR="00EE4E3D" w:rsidRPr="00B41BA4" w:rsidRDefault="00EE4E3D" w:rsidP="005342D5">
      <w:pPr>
        <w:spacing w:after="240" w:line="360" w:lineRule="auto"/>
        <w:rPr>
          <w:rFonts w:ascii="Arial" w:hAnsi="Arial" w:cs="Arial"/>
        </w:rPr>
      </w:pPr>
      <w:r w:rsidRPr="00B41BA4">
        <w:rPr>
          <w:rFonts w:ascii="Arial" w:hAnsi="Arial" w:cs="Arial"/>
          <w:i/>
          <w:iCs/>
          <w:shd w:val="clear" w:color="auto" w:fill="FFFFFF"/>
        </w:rPr>
        <w:t xml:space="preserve">Vagrancy Act </w:t>
      </w:r>
      <w:r w:rsidR="00FE35F2">
        <w:rPr>
          <w:rFonts w:ascii="Arial" w:hAnsi="Arial" w:cs="Arial"/>
          <w:i/>
          <w:iCs/>
          <w:shd w:val="clear" w:color="auto" w:fill="FFFFFF"/>
        </w:rPr>
        <w:t>(</w:t>
      </w:r>
      <w:r w:rsidRPr="00B41BA4">
        <w:rPr>
          <w:rFonts w:ascii="Arial" w:hAnsi="Arial" w:cs="Arial"/>
          <w:i/>
          <w:iCs/>
          <w:shd w:val="clear" w:color="auto" w:fill="FFFFFF"/>
        </w:rPr>
        <w:t>1824</w:t>
      </w:r>
      <w:r w:rsidR="00FE35F2">
        <w:rPr>
          <w:rFonts w:ascii="Arial" w:hAnsi="Arial" w:cs="Arial"/>
          <w:i/>
          <w:iCs/>
          <w:shd w:val="clear" w:color="auto" w:fill="FFFFFF"/>
        </w:rPr>
        <w:t>)</w:t>
      </w:r>
      <w:r w:rsidRPr="00B41BA4">
        <w:rPr>
          <w:rFonts w:ascii="Arial" w:hAnsi="Arial" w:cs="Arial"/>
          <w:shd w:val="clear" w:color="auto" w:fill="FFFFFF"/>
        </w:rPr>
        <w:t xml:space="preserve"> (5 Geo. 4. c. 83) Available at: www.legislation.gov.uk/ukpga/Geo4/5/83/section/4 </w:t>
      </w:r>
      <w:r w:rsidRPr="00B41BA4">
        <w:rPr>
          <w:rFonts w:ascii="Arial" w:eastAsia="Times New Roman" w:hAnsi="Arial" w:cs="Arial"/>
          <w:lang w:eastAsia="en-GB"/>
        </w:rPr>
        <w:t>[Accessed 18 Nov. 2022].</w:t>
      </w:r>
    </w:p>
    <w:p w14:paraId="3C45062C" w14:textId="5970661B" w:rsidR="005342D5" w:rsidRPr="00B41BA4" w:rsidRDefault="005342D5" w:rsidP="005342D5">
      <w:pPr>
        <w:spacing w:after="240" w:line="360" w:lineRule="auto"/>
        <w:rPr>
          <w:rFonts w:ascii="Arial" w:eastAsia="Times New Roman" w:hAnsi="Arial" w:cs="Arial"/>
          <w:lang w:eastAsia="en-GB"/>
        </w:rPr>
      </w:pPr>
      <w:r w:rsidRPr="00B41BA4">
        <w:rPr>
          <w:rFonts w:ascii="Arial" w:eastAsia="Times New Roman" w:hAnsi="Arial" w:cs="Arial"/>
          <w:shd w:val="clear" w:color="auto" w:fill="FFFFFF"/>
        </w:rPr>
        <w:lastRenderedPageBreak/>
        <w:t xml:space="preserve">Walker, S., </w:t>
      </w:r>
      <w:r w:rsidR="00FE35F2">
        <w:rPr>
          <w:rFonts w:ascii="Arial" w:eastAsia="Times New Roman" w:hAnsi="Arial" w:cs="Arial"/>
          <w:shd w:val="clear" w:color="auto" w:fill="FFFFFF"/>
        </w:rPr>
        <w:t>(</w:t>
      </w:r>
      <w:r w:rsidRPr="00B41BA4">
        <w:rPr>
          <w:rFonts w:ascii="Arial" w:eastAsia="Times New Roman" w:hAnsi="Arial" w:cs="Arial"/>
          <w:shd w:val="clear" w:color="auto" w:fill="FFFFFF"/>
        </w:rPr>
        <w:t>2006</w:t>
      </w:r>
      <w:r w:rsidR="00FE35F2">
        <w:rPr>
          <w:rFonts w:ascii="Arial" w:eastAsia="Times New Roman" w:hAnsi="Arial" w:cs="Arial"/>
          <w:shd w:val="clear" w:color="auto" w:fill="FFFFFF"/>
        </w:rPr>
        <w:t>)</w:t>
      </w:r>
      <w:r w:rsidRPr="00B41BA4">
        <w:rPr>
          <w:rFonts w:ascii="Arial" w:eastAsia="Times New Roman" w:hAnsi="Arial" w:cs="Arial"/>
          <w:shd w:val="clear" w:color="auto" w:fill="FFFFFF"/>
        </w:rPr>
        <w:t>, November. Police accountability: Current issues and research needs. In </w:t>
      </w:r>
      <w:r w:rsidRPr="00B41BA4">
        <w:rPr>
          <w:rFonts w:ascii="Arial" w:eastAsia="Times New Roman" w:hAnsi="Arial" w:cs="Arial"/>
          <w:i/>
          <w:iCs/>
          <w:shd w:val="clear" w:color="auto" w:fill="FFFFFF"/>
        </w:rPr>
        <w:t>National Institute of Justice (NIJ) policing research workshop: Planning for the future, Washington, DC</w:t>
      </w:r>
      <w:r w:rsidRPr="00B41BA4">
        <w:rPr>
          <w:rFonts w:ascii="Arial" w:eastAsia="Times New Roman" w:hAnsi="Arial" w:cs="Arial"/>
          <w:shd w:val="clear" w:color="auto" w:fill="FFFFFF"/>
        </w:rPr>
        <w:t> (pp. 28-29).</w:t>
      </w:r>
    </w:p>
    <w:p w14:paraId="3F0AA00C" w14:textId="3FD8045C" w:rsidR="005342D5" w:rsidRPr="00B41BA4" w:rsidRDefault="005342D5" w:rsidP="006F1195">
      <w:pPr>
        <w:rPr>
          <w:rFonts w:ascii="Arial" w:eastAsia="Times New Roman" w:hAnsi="Arial" w:cs="Arial"/>
        </w:rPr>
      </w:pPr>
      <w:r w:rsidRPr="00B41BA4">
        <w:rPr>
          <w:rFonts w:ascii="Arial" w:eastAsia="Times New Roman" w:hAnsi="Arial" w:cs="Arial"/>
          <w:shd w:val="clear" w:color="auto" w:fill="FFFFFF"/>
        </w:rPr>
        <w:t xml:space="preserve">Weisel, D.L., </w:t>
      </w:r>
      <w:r w:rsidR="00FE35F2">
        <w:rPr>
          <w:rFonts w:ascii="Arial" w:eastAsia="Times New Roman" w:hAnsi="Arial" w:cs="Arial"/>
          <w:shd w:val="clear" w:color="auto" w:fill="FFFFFF"/>
        </w:rPr>
        <w:t>(</w:t>
      </w:r>
      <w:r w:rsidRPr="00B41BA4">
        <w:rPr>
          <w:rFonts w:ascii="Arial" w:eastAsia="Times New Roman" w:hAnsi="Arial" w:cs="Arial"/>
          <w:shd w:val="clear" w:color="auto" w:fill="FFFFFF"/>
        </w:rPr>
        <w:t>2002</w:t>
      </w:r>
      <w:r w:rsidR="00FE35F2">
        <w:rPr>
          <w:rFonts w:ascii="Arial" w:eastAsia="Times New Roman" w:hAnsi="Arial" w:cs="Arial"/>
          <w:shd w:val="clear" w:color="auto" w:fill="FFFFFF"/>
        </w:rPr>
        <w:t>)</w:t>
      </w:r>
      <w:r w:rsidRPr="00B41BA4">
        <w:rPr>
          <w:rFonts w:ascii="Arial" w:eastAsia="Times New Roman" w:hAnsi="Arial" w:cs="Arial"/>
          <w:shd w:val="clear" w:color="auto" w:fill="FFFFFF"/>
        </w:rPr>
        <w:t>. The evolution of street gangs: An examination of form and variation. </w:t>
      </w:r>
      <w:r w:rsidRPr="00B41BA4">
        <w:rPr>
          <w:rFonts w:ascii="Arial" w:eastAsia="Times New Roman" w:hAnsi="Arial" w:cs="Arial"/>
          <w:i/>
          <w:iCs/>
          <w:shd w:val="clear" w:color="auto" w:fill="FFFFFF"/>
        </w:rPr>
        <w:t>Responding to gangs: Evaluation and research</w:t>
      </w:r>
      <w:r w:rsidRPr="00B41BA4">
        <w:rPr>
          <w:rFonts w:ascii="Arial" w:eastAsia="Times New Roman" w:hAnsi="Arial" w:cs="Arial"/>
          <w:shd w:val="clear" w:color="auto" w:fill="FFFFFF"/>
        </w:rPr>
        <w:t>, pp.25-65.</w:t>
      </w:r>
    </w:p>
    <w:p w14:paraId="15AAD2F0" w14:textId="77777777" w:rsidR="005342D5" w:rsidRPr="00B41BA4" w:rsidRDefault="005342D5" w:rsidP="006F1195">
      <w:pPr>
        <w:spacing w:after="240" w:line="360" w:lineRule="auto"/>
        <w:rPr>
          <w:rFonts w:ascii="Arial" w:eastAsia="Times New Roman" w:hAnsi="Arial" w:cs="Arial"/>
          <w:lang w:eastAsia="en-GB"/>
        </w:rPr>
      </w:pPr>
      <w:r w:rsidRPr="00B41BA4">
        <w:rPr>
          <w:rFonts w:ascii="Arial" w:eastAsia="Times New Roman" w:hAnsi="Arial" w:cs="Arial"/>
          <w:lang w:eastAsia="en-GB"/>
        </w:rPr>
        <w:t>Wiggett, I. (2021). Tracking the Uplift: The changing police workforce profile and the retention challenge for the future. [online] Policing Insight. Available at: https://policinginsight.com/features/analysis/tracking-the-uplift-the-changing-police-workforce-profile-and-the-retention-challenge-for-the-future/ [Accessed 16 Jan. 2023].</w:t>
      </w:r>
    </w:p>
    <w:p w14:paraId="3C6F1CCA" w14:textId="6793AB6D" w:rsidR="007665C2" w:rsidRPr="00B41BA4" w:rsidRDefault="005342D5" w:rsidP="006F1195">
      <w:pPr>
        <w:rPr>
          <w:rFonts w:ascii="Arial" w:hAnsi="Arial" w:cs="Arial"/>
        </w:rPr>
      </w:pPr>
      <w:r w:rsidRPr="00B41BA4">
        <w:rPr>
          <w:rFonts w:ascii="Arial" w:eastAsia="Times New Roman" w:hAnsi="Arial" w:cs="Arial"/>
        </w:rPr>
        <w:t xml:space="preserve">Winters, M.-F. (2014). From Diversity to Inclusion: An Inclusion Equation. Diversity at Work: The Practice of Inclusion, pp.205–228. </w:t>
      </w:r>
      <w:r w:rsidR="00886627" w:rsidRPr="00B41BA4">
        <w:rPr>
          <w:rFonts w:ascii="Arial" w:eastAsia="Times New Roman" w:hAnsi="Arial" w:cs="Arial"/>
        </w:rPr>
        <w:t>doi: 10.1002/9781118764282.ch7</w:t>
      </w:r>
      <w:r w:rsidRPr="00B41BA4">
        <w:rPr>
          <w:rFonts w:ascii="Arial" w:eastAsia="Times New Roman" w:hAnsi="Arial" w:cs="Arial"/>
        </w:rPr>
        <w:t>.</w:t>
      </w:r>
      <w:r w:rsidR="007665C2" w:rsidRPr="00B41BA4">
        <w:rPr>
          <w:rFonts w:ascii="Arial" w:hAnsi="Arial" w:cs="Arial"/>
        </w:rPr>
        <w:t xml:space="preserve"> </w:t>
      </w:r>
    </w:p>
    <w:p w14:paraId="2050D6D1" w14:textId="191432D4" w:rsidR="007665C2" w:rsidRPr="00B41BA4" w:rsidRDefault="007665C2" w:rsidP="006F1195">
      <w:pPr>
        <w:rPr>
          <w:rFonts w:ascii="Arial" w:eastAsia="Times New Roman" w:hAnsi="Arial" w:cs="Arial"/>
        </w:rPr>
      </w:pPr>
      <w:r w:rsidRPr="00B41BA4">
        <w:rPr>
          <w:rFonts w:ascii="Arial" w:eastAsia="Times New Roman" w:hAnsi="Arial" w:cs="Arial"/>
        </w:rPr>
        <w:t>Wood, A. C., &amp; Wheatcroft, J. M. (2020). Young Adult Perceptions of Internet Communications and the Grooming Concept. SAGE Open, 10(1). https://doi-org.ezproxy.uwtsd.ac.uk/10.1177/2158244020914573</w:t>
      </w:r>
    </w:p>
    <w:p w14:paraId="070D2355" w14:textId="7C4F1BFF" w:rsidR="005342D5" w:rsidRPr="00B41BA4" w:rsidRDefault="005342D5" w:rsidP="006F1195">
      <w:pPr>
        <w:tabs>
          <w:tab w:val="left" w:pos="5470"/>
        </w:tabs>
        <w:rPr>
          <w:rFonts w:ascii="Arial" w:eastAsia="Times New Roman" w:hAnsi="Arial" w:cs="Arial"/>
          <w:shd w:val="clear" w:color="auto" w:fill="FFFFFF"/>
        </w:rPr>
      </w:pPr>
      <w:r w:rsidRPr="00B41BA4">
        <w:rPr>
          <w:rFonts w:ascii="Arial" w:eastAsia="Times New Roman" w:hAnsi="Arial" w:cs="Arial"/>
          <w:shd w:val="clear" w:color="auto" w:fill="FFFFFF"/>
        </w:rPr>
        <w:t xml:space="preserve">Wood, J., Kemshall, H. and Maguire, M., </w:t>
      </w:r>
      <w:r w:rsidR="00FE35F2">
        <w:rPr>
          <w:rFonts w:ascii="Arial" w:eastAsia="Times New Roman" w:hAnsi="Arial" w:cs="Arial"/>
          <w:shd w:val="clear" w:color="auto" w:fill="FFFFFF"/>
        </w:rPr>
        <w:t>(</w:t>
      </w:r>
      <w:r w:rsidRPr="00B41BA4">
        <w:rPr>
          <w:rFonts w:ascii="Arial" w:eastAsia="Times New Roman" w:hAnsi="Arial" w:cs="Arial"/>
          <w:shd w:val="clear" w:color="auto" w:fill="FFFFFF"/>
        </w:rPr>
        <w:t>2007</w:t>
      </w:r>
      <w:r w:rsidR="00FE35F2">
        <w:rPr>
          <w:rFonts w:ascii="Arial" w:eastAsia="Times New Roman" w:hAnsi="Arial" w:cs="Arial"/>
          <w:shd w:val="clear" w:color="auto" w:fill="FFFFFF"/>
        </w:rPr>
        <w:t>)</w:t>
      </w:r>
      <w:r w:rsidRPr="00B41BA4">
        <w:rPr>
          <w:rFonts w:ascii="Arial" w:eastAsia="Times New Roman" w:hAnsi="Arial" w:cs="Arial"/>
          <w:shd w:val="clear" w:color="auto" w:fill="FFFFFF"/>
        </w:rPr>
        <w:t>. </w:t>
      </w:r>
      <w:r w:rsidRPr="00B41BA4">
        <w:rPr>
          <w:rFonts w:ascii="Arial" w:eastAsia="Times New Roman" w:hAnsi="Arial" w:cs="Arial"/>
          <w:i/>
          <w:iCs/>
          <w:shd w:val="clear" w:color="auto" w:fill="FFFFFF"/>
        </w:rPr>
        <w:t>The operation and experience of multi-agency public protection arrangements (MAPPA)</w:t>
      </w:r>
      <w:r w:rsidRPr="00B41BA4">
        <w:rPr>
          <w:rFonts w:ascii="Arial" w:eastAsia="Times New Roman" w:hAnsi="Arial" w:cs="Arial"/>
          <w:shd w:val="clear" w:color="auto" w:fill="FFFFFF"/>
        </w:rPr>
        <w:t>. London: Home Office.</w:t>
      </w:r>
    </w:p>
    <w:p w14:paraId="4C9ECC37" w14:textId="3E34AC1A" w:rsidR="009D6274" w:rsidRPr="00B41BA4" w:rsidRDefault="005342D5">
      <w:pPr>
        <w:rPr>
          <w:rFonts w:ascii="Arial" w:eastAsia="Times New Roman" w:hAnsi="Arial" w:cs="Arial"/>
          <w:shd w:val="clear" w:color="auto" w:fill="FFFFFF"/>
        </w:rPr>
      </w:pPr>
      <w:r w:rsidRPr="00B41BA4">
        <w:rPr>
          <w:rFonts w:ascii="Arial" w:eastAsia="Times New Roman" w:hAnsi="Arial" w:cs="Arial"/>
          <w:shd w:val="clear" w:color="auto" w:fill="FFFFFF"/>
        </w:rPr>
        <w:lastRenderedPageBreak/>
        <w:t>Zwolinski,</w:t>
      </w:r>
      <w:r w:rsidR="007734F4">
        <w:rPr>
          <w:rFonts w:ascii="Arial" w:eastAsia="Times New Roman" w:hAnsi="Arial" w:cs="Arial"/>
          <w:shd w:val="clear" w:color="auto" w:fill="FFFFFF"/>
        </w:rPr>
        <w:t>t</w:t>
      </w:r>
      <w:r w:rsidRPr="00B41BA4">
        <w:rPr>
          <w:rFonts w:ascii="Arial" w:eastAsia="Times New Roman" w:hAnsi="Arial" w:cs="Arial"/>
          <w:shd w:val="clear" w:color="auto" w:fill="FFFFFF"/>
        </w:rPr>
        <w:t xml:space="preserve"> M., Ferguson, B. and Wertheimer, A., </w:t>
      </w:r>
      <w:r w:rsidR="00FE35F2">
        <w:rPr>
          <w:rFonts w:ascii="Arial" w:eastAsia="Times New Roman" w:hAnsi="Arial" w:cs="Arial"/>
          <w:shd w:val="clear" w:color="auto" w:fill="FFFFFF"/>
        </w:rPr>
        <w:t>(</w:t>
      </w:r>
      <w:r w:rsidRPr="00B41BA4">
        <w:rPr>
          <w:rFonts w:ascii="Arial" w:eastAsia="Times New Roman" w:hAnsi="Arial" w:cs="Arial"/>
          <w:shd w:val="clear" w:color="auto" w:fill="FFFFFF"/>
        </w:rPr>
        <w:t>2001</w:t>
      </w:r>
      <w:r w:rsidR="00FE35F2">
        <w:rPr>
          <w:rFonts w:ascii="Arial" w:eastAsia="Times New Roman" w:hAnsi="Arial" w:cs="Arial"/>
          <w:shd w:val="clear" w:color="auto" w:fill="FFFFFF"/>
        </w:rPr>
        <w:t>)</w:t>
      </w:r>
      <w:r w:rsidRPr="00B41BA4">
        <w:rPr>
          <w:rFonts w:ascii="Arial" w:eastAsia="Times New Roman" w:hAnsi="Arial" w:cs="Arial"/>
          <w:shd w:val="clear" w:color="auto" w:fill="FFFFFF"/>
        </w:rPr>
        <w:t>. Exploitation.</w:t>
      </w:r>
      <w:bookmarkStart w:id="0" w:name="_MON_1736937365"/>
      <w:bookmarkEnd w:id="0"/>
      <w:r w:rsidR="000C1D8D">
        <w:rPr>
          <w:rFonts w:ascii="Arial" w:eastAsia="Times New Roman" w:hAnsi="Arial" w:cs="Arial"/>
          <w:shd w:val="clear" w:color="auto" w:fill="FFFFFF"/>
        </w:rPr>
        <w:object w:dxaOrig="9026" w:dyaOrig="14338" w14:anchorId="5D10C8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15pt;height:716.95pt" o:ole="">
            <v:imagedata r:id="rId21" o:title=""/>
          </v:shape>
          <o:OLEObject Type="Embed" ProgID="Word.Document.12" ShapeID="_x0000_i1025" DrawAspect="Content" ObjectID="_1736937391" r:id="rId22">
            <o:FieldCodes>\s</o:FieldCodes>
          </o:OLEObject>
        </w:object>
      </w:r>
      <w:bookmarkStart w:id="1" w:name="_MON_1736937384"/>
      <w:bookmarkEnd w:id="1"/>
      <w:r w:rsidR="000C1D8D">
        <w:rPr>
          <w:rFonts w:ascii="Arial" w:eastAsia="Times New Roman" w:hAnsi="Arial" w:cs="Arial"/>
          <w:shd w:val="clear" w:color="auto" w:fill="FFFFFF"/>
        </w:rPr>
        <w:object w:dxaOrig="9026" w:dyaOrig="14338" w14:anchorId="05BB4614">
          <v:shape id="_x0000_i1026" type="#_x0000_t75" style="width:451.15pt;height:716.95pt" o:ole="">
            <v:imagedata r:id="rId23" o:title=""/>
          </v:shape>
          <o:OLEObject Type="Embed" ProgID="Word.Document.12" ShapeID="_x0000_i1026" DrawAspect="Content" ObjectID="_1736937392" r:id="rId24">
            <o:FieldCodes>\s</o:FieldCodes>
          </o:OLEObject>
        </w:object>
      </w:r>
    </w:p>
    <w:sectPr w:rsidR="009D6274" w:rsidRPr="00B41BA4" w:rsidSect="006F1195">
      <w:pgSz w:w="11906" w:h="16838"/>
      <w:pgMar w:top="1440"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FB0BF" w14:textId="77777777" w:rsidR="00567899" w:rsidRDefault="00567899" w:rsidP="00567899">
      <w:pPr>
        <w:spacing w:after="0" w:line="240" w:lineRule="auto"/>
      </w:pPr>
      <w:r>
        <w:separator/>
      </w:r>
    </w:p>
  </w:endnote>
  <w:endnote w:type="continuationSeparator" w:id="0">
    <w:p w14:paraId="17DC101D" w14:textId="77777777" w:rsidR="00567899" w:rsidRDefault="00567899" w:rsidP="005678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7FBEA" w14:textId="77777777" w:rsidR="00567899" w:rsidRDefault="00567899" w:rsidP="00567899">
      <w:pPr>
        <w:spacing w:after="0" w:line="240" w:lineRule="auto"/>
      </w:pPr>
      <w:r>
        <w:separator/>
      </w:r>
    </w:p>
  </w:footnote>
  <w:footnote w:type="continuationSeparator" w:id="0">
    <w:p w14:paraId="647D05AF" w14:textId="77777777" w:rsidR="00567899" w:rsidRDefault="00567899" w:rsidP="005678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574FD8"/>
    <w:multiLevelType w:val="multilevel"/>
    <w:tmpl w:val="A732A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274"/>
    <w:rsid w:val="000611DD"/>
    <w:rsid w:val="00066B80"/>
    <w:rsid w:val="000C1D8D"/>
    <w:rsid w:val="000E0B33"/>
    <w:rsid w:val="00131105"/>
    <w:rsid w:val="00147B65"/>
    <w:rsid w:val="0017610C"/>
    <w:rsid w:val="001A7532"/>
    <w:rsid w:val="001E420C"/>
    <w:rsid w:val="001F167D"/>
    <w:rsid w:val="002D0419"/>
    <w:rsid w:val="00326EA0"/>
    <w:rsid w:val="003925D4"/>
    <w:rsid w:val="003D0A5B"/>
    <w:rsid w:val="003E3E33"/>
    <w:rsid w:val="00410F4C"/>
    <w:rsid w:val="00450EE5"/>
    <w:rsid w:val="004B7587"/>
    <w:rsid w:val="004C4AB5"/>
    <w:rsid w:val="004D5361"/>
    <w:rsid w:val="005342D5"/>
    <w:rsid w:val="00537669"/>
    <w:rsid w:val="005573FE"/>
    <w:rsid w:val="005646D3"/>
    <w:rsid w:val="00567899"/>
    <w:rsid w:val="00594058"/>
    <w:rsid w:val="005D0455"/>
    <w:rsid w:val="005D6C8A"/>
    <w:rsid w:val="00600AD6"/>
    <w:rsid w:val="006416B5"/>
    <w:rsid w:val="00645447"/>
    <w:rsid w:val="00665FC9"/>
    <w:rsid w:val="00674B12"/>
    <w:rsid w:val="006818FA"/>
    <w:rsid w:val="00697714"/>
    <w:rsid w:val="006A23A0"/>
    <w:rsid w:val="006D550C"/>
    <w:rsid w:val="006F1195"/>
    <w:rsid w:val="0072224E"/>
    <w:rsid w:val="00723FFC"/>
    <w:rsid w:val="007665C2"/>
    <w:rsid w:val="007734F4"/>
    <w:rsid w:val="00773826"/>
    <w:rsid w:val="007738F4"/>
    <w:rsid w:val="007A2068"/>
    <w:rsid w:val="007C49C9"/>
    <w:rsid w:val="008120E5"/>
    <w:rsid w:val="00824917"/>
    <w:rsid w:val="00884E83"/>
    <w:rsid w:val="00886627"/>
    <w:rsid w:val="00892C00"/>
    <w:rsid w:val="008B1577"/>
    <w:rsid w:val="0095519A"/>
    <w:rsid w:val="00956D48"/>
    <w:rsid w:val="00982411"/>
    <w:rsid w:val="009C5197"/>
    <w:rsid w:val="009D6274"/>
    <w:rsid w:val="009E1224"/>
    <w:rsid w:val="009F19E2"/>
    <w:rsid w:val="009F3D88"/>
    <w:rsid w:val="00A1057A"/>
    <w:rsid w:val="00A37E00"/>
    <w:rsid w:val="00A40B50"/>
    <w:rsid w:val="00A55142"/>
    <w:rsid w:val="00A668E3"/>
    <w:rsid w:val="00AC6B2E"/>
    <w:rsid w:val="00B41BA4"/>
    <w:rsid w:val="00B82950"/>
    <w:rsid w:val="00B9417C"/>
    <w:rsid w:val="00C20F96"/>
    <w:rsid w:val="00C345FA"/>
    <w:rsid w:val="00C533B9"/>
    <w:rsid w:val="00C971AD"/>
    <w:rsid w:val="00CB2B34"/>
    <w:rsid w:val="00D70DA2"/>
    <w:rsid w:val="00D75A05"/>
    <w:rsid w:val="00DF74E2"/>
    <w:rsid w:val="00E02ADC"/>
    <w:rsid w:val="00E042C2"/>
    <w:rsid w:val="00E13530"/>
    <w:rsid w:val="00E1411A"/>
    <w:rsid w:val="00E97011"/>
    <w:rsid w:val="00EC6569"/>
    <w:rsid w:val="00EE3F91"/>
    <w:rsid w:val="00EE4E3D"/>
    <w:rsid w:val="00EE7CDC"/>
    <w:rsid w:val="00EF70B9"/>
    <w:rsid w:val="00F434B5"/>
    <w:rsid w:val="00F55C6E"/>
    <w:rsid w:val="00FB488F"/>
    <w:rsid w:val="00FB6B62"/>
    <w:rsid w:val="00FE35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79DA94"/>
  <w15:docId w15:val="{D1B54AF5-AEDC-43AE-9B9F-A83264C52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1195"/>
    <w:rPr>
      <w:rFonts w:cs="Times New Roman"/>
      <w:color w:val="0000FF"/>
      <w:u w:val="single"/>
    </w:rPr>
  </w:style>
  <w:style w:type="paragraph" w:styleId="NormalWeb">
    <w:name w:val="Normal (Web)"/>
    <w:basedOn w:val="Normal"/>
    <w:uiPriority w:val="99"/>
    <w:unhideWhenUsed/>
    <w:rsid w:val="006F11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F1195"/>
    <w:rPr>
      <w:rFonts w:cs="Times New Roman"/>
      <w:i/>
      <w:iCs/>
    </w:rPr>
  </w:style>
  <w:style w:type="paragraph" w:styleId="NoSpacing">
    <w:name w:val="No Spacing"/>
    <w:uiPriority w:val="1"/>
    <w:qFormat/>
    <w:rsid w:val="006F1195"/>
    <w:pPr>
      <w:spacing w:after="0" w:line="240" w:lineRule="auto"/>
    </w:pPr>
    <w:rPr>
      <w:rFonts w:eastAsia="Times New Roman" w:cs="Times New Roman"/>
    </w:rPr>
  </w:style>
  <w:style w:type="character" w:customStyle="1" w:styleId="authors">
    <w:name w:val="authors"/>
    <w:basedOn w:val="DefaultParagraphFont"/>
    <w:rsid w:val="006F1195"/>
    <w:rPr>
      <w:rFonts w:cs="Times New Roman"/>
    </w:rPr>
  </w:style>
  <w:style w:type="character" w:customStyle="1" w:styleId="Date1">
    <w:name w:val="Date1"/>
    <w:basedOn w:val="DefaultParagraphFont"/>
    <w:rsid w:val="006F1195"/>
    <w:rPr>
      <w:rFonts w:cs="Times New Roman"/>
    </w:rPr>
  </w:style>
  <w:style w:type="character" w:customStyle="1" w:styleId="arttitle">
    <w:name w:val="art_title"/>
    <w:basedOn w:val="DefaultParagraphFont"/>
    <w:rsid w:val="005342D5"/>
    <w:rPr>
      <w:rFonts w:cs="Times New Roman"/>
    </w:rPr>
  </w:style>
  <w:style w:type="character" w:customStyle="1" w:styleId="serialtitle">
    <w:name w:val="serial_title"/>
    <w:basedOn w:val="DefaultParagraphFont"/>
    <w:rsid w:val="005342D5"/>
    <w:rPr>
      <w:rFonts w:cs="Times New Roman"/>
    </w:rPr>
  </w:style>
  <w:style w:type="character" w:customStyle="1" w:styleId="volumeissue">
    <w:name w:val="volume_issue"/>
    <w:basedOn w:val="DefaultParagraphFont"/>
    <w:rsid w:val="005342D5"/>
    <w:rPr>
      <w:rFonts w:cs="Times New Roman"/>
    </w:rPr>
  </w:style>
  <w:style w:type="character" w:customStyle="1" w:styleId="pagerange">
    <w:name w:val="page_range"/>
    <w:basedOn w:val="DefaultParagraphFont"/>
    <w:rsid w:val="005342D5"/>
    <w:rPr>
      <w:rFonts w:cs="Times New Roman"/>
    </w:rPr>
  </w:style>
  <w:style w:type="character" w:customStyle="1" w:styleId="doilink">
    <w:name w:val="doi_link"/>
    <w:basedOn w:val="DefaultParagraphFont"/>
    <w:rsid w:val="005342D5"/>
    <w:rPr>
      <w:rFonts w:cs="Times New Roman"/>
    </w:rPr>
  </w:style>
  <w:style w:type="character" w:styleId="UnresolvedMention">
    <w:name w:val="Unresolved Mention"/>
    <w:basedOn w:val="DefaultParagraphFont"/>
    <w:uiPriority w:val="99"/>
    <w:semiHidden/>
    <w:unhideWhenUsed/>
    <w:rsid w:val="005342D5"/>
    <w:rPr>
      <w:color w:val="605E5C"/>
      <w:shd w:val="clear" w:color="auto" w:fill="E1DFDD"/>
    </w:rPr>
  </w:style>
  <w:style w:type="paragraph" w:styleId="z-TopofForm">
    <w:name w:val="HTML Top of Form"/>
    <w:basedOn w:val="Normal"/>
    <w:next w:val="Normal"/>
    <w:link w:val="z-TopofFormChar"/>
    <w:hidden/>
    <w:uiPriority w:val="99"/>
    <w:semiHidden/>
    <w:unhideWhenUsed/>
    <w:rsid w:val="004C4AB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4C4AB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4C4AB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4C4AB5"/>
    <w:rPr>
      <w:rFonts w:ascii="Arial" w:eastAsia="Times New Roman" w:hAnsi="Arial" w:cs="Arial"/>
      <w:vanish/>
      <w:sz w:val="16"/>
      <w:szCs w:val="16"/>
      <w:lang w:eastAsia="en-GB"/>
    </w:rPr>
  </w:style>
  <w:style w:type="character" w:styleId="Strong">
    <w:name w:val="Strong"/>
    <w:basedOn w:val="DefaultParagraphFont"/>
    <w:uiPriority w:val="22"/>
    <w:qFormat/>
    <w:rsid w:val="00147B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99299">
      <w:bodyDiv w:val="1"/>
      <w:marLeft w:val="0"/>
      <w:marRight w:val="0"/>
      <w:marTop w:val="0"/>
      <w:marBottom w:val="0"/>
      <w:divBdr>
        <w:top w:val="none" w:sz="0" w:space="0" w:color="auto"/>
        <w:left w:val="none" w:sz="0" w:space="0" w:color="auto"/>
        <w:bottom w:val="none" w:sz="0" w:space="0" w:color="auto"/>
        <w:right w:val="none" w:sz="0" w:space="0" w:color="auto"/>
      </w:divBdr>
      <w:divsChild>
        <w:div w:id="2134051367">
          <w:marLeft w:val="0"/>
          <w:marRight w:val="0"/>
          <w:marTop w:val="0"/>
          <w:marBottom w:val="0"/>
          <w:divBdr>
            <w:top w:val="none" w:sz="0" w:space="0" w:color="auto"/>
            <w:left w:val="none" w:sz="0" w:space="0" w:color="auto"/>
            <w:bottom w:val="none" w:sz="0" w:space="0" w:color="auto"/>
            <w:right w:val="none" w:sz="0" w:space="0" w:color="auto"/>
          </w:divBdr>
          <w:divsChild>
            <w:div w:id="62408595">
              <w:marLeft w:val="0"/>
              <w:marRight w:val="0"/>
              <w:marTop w:val="0"/>
              <w:marBottom w:val="0"/>
              <w:divBdr>
                <w:top w:val="none" w:sz="0" w:space="0" w:color="auto"/>
                <w:left w:val="none" w:sz="0" w:space="0" w:color="auto"/>
                <w:bottom w:val="none" w:sz="0" w:space="0" w:color="auto"/>
                <w:right w:val="none" w:sz="0" w:space="0" w:color="auto"/>
              </w:divBdr>
              <w:divsChild>
                <w:div w:id="1188300527">
                  <w:marLeft w:val="0"/>
                  <w:marRight w:val="0"/>
                  <w:marTop w:val="0"/>
                  <w:marBottom w:val="0"/>
                  <w:divBdr>
                    <w:top w:val="none" w:sz="0" w:space="0" w:color="auto"/>
                    <w:left w:val="none" w:sz="0" w:space="0" w:color="auto"/>
                    <w:bottom w:val="none" w:sz="0" w:space="0" w:color="auto"/>
                    <w:right w:val="none" w:sz="0" w:space="0" w:color="auto"/>
                  </w:divBdr>
                  <w:divsChild>
                    <w:div w:id="253514706">
                      <w:marLeft w:val="0"/>
                      <w:marRight w:val="0"/>
                      <w:marTop w:val="0"/>
                      <w:marBottom w:val="0"/>
                      <w:divBdr>
                        <w:top w:val="none" w:sz="0" w:space="0" w:color="auto"/>
                        <w:left w:val="none" w:sz="0" w:space="0" w:color="auto"/>
                        <w:bottom w:val="none" w:sz="0" w:space="0" w:color="auto"/>
                        <w:right w:val="none" w:sz="0" w:space="0" w:color="auto"/>
                      </w:divBdr>
                      <w:divsChild>
                        <w:div w:id="527179902">
                          <w:marLeft w:val="0"/>
                          <w:marRight w:val="0"/>
                          <w:marTop w:val="0"/>
                          <w:marBottom w:val="0"/>
                          <w:divBdr>
                            <w:top w:val="none" w:sz="0" w:space="0" w:color="auto"/>
                            <w:left w:val="none" w:sz="0" w:space="0" w:color="auto"/>
                            <w:bottom w:val="none" w:sz="0" w:space="0" w:color="auto"/>
                            <w:right w:val="none" w:sz="0" w:space="0" w:color="auto"/>
                          </w:divBdr>
                          <w:divsChild>
                            <w:div w:id="432552351">
                              <w:marLeft w:val="0"/>
                              <w:marRight w:val="0"/>
                              <w:marTop w:val="0"/>
                              <w:marBottom w:val="0"/>
                              <w:divBdr>
                                <w:top w:val="none" w:sz="0" w:space="0" w:color="auto"/>
                                <w:left w:val="none" w:sz="0" w:space="0" w:color="auto"/>
                                <w:bottom w:val="none" w:sz="0" w:space="0" w:color="auto"/>
                                <w:right w:val="none" w:sz="0" w:space="0" w:color="auto"/>
                              </w:divBdr>
                              <w:divsChild>
                                <w:div w:id="193350695">
                                  <w:marLeft w:val="-225"/>
                                  <w:marRight w:val="-225"/>
                                  <w:marTop w:val="0"/>
                                  <w:marBottom w:val="0"/>
                                  <w:divBdr>
                                    <w:top w:val="none" w:sz="0" w:space="0" w:color="auto"/>
                                    <w:left w:val="none" w:sz="0" w:space="0" w:color="auto"/>
                                    <w:bottom w:val="none" w:sz="0" w:space="0" w:color="auto"/>
                                    <w:right w:val="none" w:sz="0" w:space="0" w:color="auto"/>
                                  </w:divBdr>
                                  <w:divsChild>
                                    <w:div w:id="1743796829">
                                      <w:marLeft w:val="2975"/>
                                      <w:marRight w:val="0"/>
                                      <w:marTop w:val="0"/>
                                      <w:marBottom w:val="0"/>
                                      <w:divBdr>
                                        <w:top w:val="none" w:sz="0" w:space="0" w:color="auto"/>
                                        <w:left w:val="none" w:sz="0" w:space="0" w:color="auto"/>
                                        <w:bottom w:val="none" w:sz="0" w:space="0" w:color="auto"/>
                                        <w:right w:val="none" w:sz="0" w:space="0" w:color="auto"/>
                                      </w:divBdr>
                                      <w:divsChild>
                                        <w:div w:id="23678040">
                                          <w:marLeft w:val="0"/>
                                          <w:marRight w:val="0"/>
                                          <w:marTop w:val="0"/>
                                          <w:marBottom w:val="0"/>
                                          <w:divBdr>
                                            <w:top w:val="single" w:sz="6" w:space="9" w:color="DAD9D6"/>
                                            <w:left w:val="single" w:sz="6" w:space="9" w:color="DAD9D6"/>
                                            <w:bottom w:val="single" w:sz="6" w:space="9" w:color="DAD9D6"/>
                                            <w:right w:val="single" w:sz="6" w:space="9" w:color="DAD9D6"/>
                                          </w:divBdr>
                                          <w:divsChild>
                                            <w:div w:id="210614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47278160">
      <w:bodyDiv w:val="1"/>
      <w:marLeft w:val="0"/>
      <w:marRight w:val="0"/>
      <w:marTop w:val="0"/>
      <w:marBottom w:val="0"/>
      <w:divBdr>
        <w:top w:val="none" w:sz="0" w:space="0" w:color="auto"/>
        <w:left w:val="none" w:sz="0" w:space="0" w:color="auto"/>
        <w:bottom w:val="none" w:sz="0" w:space="0" w:color="auto"/>
        <w:right w:val="none" w:sz="0" w:space="0" w:color="auto"/>
      </w:divBdr>
      <w:divsChild>
        <w:div w:id="1096752974">
          <w:marLeft w:val="0"/>
          <w:marRight w:val="0"/>
          <w:marTop w:val="0"/>
          <w:marBottom w:val="0"/>
          <w:divBdr>
            <w:top w:val="none" w:sz="0" w:space="0" w:color="auto"/>
            <w:left w:val="none" w:sz="0" w:space="0" w:color="auto"/>
            <w:bottom w:val="none" w:sz="0" w:space="0" w:color="auto"/>
            <w:right w:val="none" w:sz="0" w:space="0" w:color="auto"/>
          </w:divBdr>
        </w:div>
      </w:divsChild>
    </w:div>
    <w:div w:id="264850522">
      <w:bodyDiv w:val="1"/>
      <w:marLeft w:val="0"/>
      <w:marRight w:val="0"/>
      <w:marTop w:val="0"/>
      <w:marBottom w:val="0"/>
      <w:divBdr>
        <w:top w:val="none" w:sz="0" w:space="0" w:color="auto"/>
        <w:left w:val="none" w:sz="0" w:space="0" w:color="auto"/>
        <w:bottom w:val="none" w:sz="0" w:space="0" w:color="auto"/>
        <w:right w:val="none" w:sz="0" w:space="0" w:color="auto"/>
      </w:divBdr>
      <w:divsChild>
        <w:div w:id="875655263">
          <w:marLeft w:val="0"/>
          <w:marRight w:val="0"/>
          <w:marTop w:val="0"/>
          <w:marBottom w:val="0"/>
          <w:divBdr>
            <w:top w:val="none" w:sz="0" w:space="0" w:color="auto"/>
            <w:left w:val="none" w:sz="0" w:space="0" w:color="auto"/>
            <w:bottom w:val="none" w:sz="0" w:space="0" w:color="auto"/>
            <w:right w:val="none" w:sz="0" w:space="0" w:color="auto"/>
          </w:divBdr>
        </w:div>
      </w:divsChild>
    </w:div>
    <w:div w:id="314800558">
      <w:bodyDiv w:val="1"/>
      <w:marLeft w:val="0"/>
      <w:marRight w:val="0"/>
      <w:marTop w:val="0"/>
      <w:marBottom w:val="0"/>
      <w:divBdr>
        <w:top w:val="none" w:sz="0" w:space="0" w:color="auto"/>
        <w:left w:val="none" w:sz="0" w:space="0" w:color="auto"/>
        <w:bottom w:val="none" w:sz="0" w:space="0" w:color="auto"/>
        <w:right w:val="none" w:sz="0" w:space="0" w:color="auto"/>
      </w:divBdr>
    </w:div>
    <w:div w:id="874806658">
      <w:bodyDiv w:val="1"/>
      <w:marLeft w:val="0"/>
      <w:marRight w:val="0"/>
      <w:marTop w:val="0"/>
      <w:marBottom w:val="0"/>
      <w:divBdr>
        <w:top w:val="none" w:sz="0" w:space="0" w:color="auto"/>
        <w:left w:val="none" w:sz="0" w:space="0" w:color="auto"/>
        <w:bottom w:val="none" w:sz="0" w:space="0" w:color="auto"/>
        <w:right w:val="none" w:sz="0" w:space="0" w:color="auto"/>
      </w:divBdr>
      <w:divsChild>
        <w:div w:id="307325410">
          <w:marLeft w:val="0"/>
          <w:marRight w:val="0"/>
          <w:marTop w:val="0"/>
          <w:marBottom w:val="0"/>
          <w:divBdr>
            <w:top w:val="none" w:sz="0" w:space="0" w:color="auto"/>
            <w:left w:val="none" w:sz="0" w:space="0" w:color="auto"/>
            <w:bottom w:val="none" w:sz="0" w:space="0" w:color="auto"/>
            <w:right w:val="none" w:sz="0" w:space="0" w:color="auto"/>
          </w:divBdr>
        </w:div>
      </w:divsChild>
    </w:div>
    <w:div w:id="1370951361">
      <w:bodyDiv w:val="1"/>
      <w:marLeft w:val="0"/>
      <w:marRight w:val="0"/>
      <w:marTop w:val="0"/>
      <w:marBottom w:val="0"/>
      <w:divBdr>
        <w:top w:val="none" w:sz="0" w:space="0" w:color="auto"/>
        <w:left w:val="none" w:sz="0" w:space="0" w:color="auto"/>
        <w:bottom w:val="none" w:sz="0" w:space="0" w:color="auto"/>
        <w:right w:val="none" w:sz="0" w:space="0" w:color="auto"/>
      </w:divBdr>
      <w:divsChild>
        <w:div w:id="983314487">
          <w:marLeft w:val="0"/>
          <w:marRight w:val="0"/>
          <w:marTop w:val="0"/>
          <w:marBottom w:val="0"/>
          <w:divBdr>
            <w:top w:val="none" w:sz="0" w:space="0" w:color="auto"/>
            <w:left w:val="none" w:sz="0" w:space="0" w:color="auto"/>
            <w:bottom w:val="none" w:sz="0" w:space="0" w:color="auto"/>
            <w:right w:val="none" w:sz="0" w:space="0" w:color="auto"/>
          </w:divBdr>
        </w:div>
      </w:divsChild>
    </w:div>
    <w:div w:id="1634754441">
      <w:bodyDiv w:val="1"/>
      <w:marLeft w:val="0"/>
      <w:marRight w:val="0"/>
      <w:marTop w:val="0"/>
      <w:marBottom w:val="0"/>
      <w:divBdr>
        <w:top w:val="none" w:sz="0" w:space="0" w:color="auto"/>
        <w:left w:val="none" w:sz="0" w:space="0" w:color="auto"/>
        <w:bottom w:val="none" w:sz="0" w:space="0" w:color="auto"/>
        <w:right w:val="none" w:sz="0" w:space="0" w:color="auto"/>
      </w:divBdr>
      <w:divsChild>
        <w:div w:id="104073881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org/core/journals/economics-and-philosophy/article/abs/exploitation-and-disadvantage/3BD1E5705133BDEC1FBFD88509075120" TargetMode="External"/><Relationship Id="rId13" Type="http://schemas.openxmlformats.org/officeDocument/2006/relationships/hyperlink" Target="https://doi.org/10.1093/police/pau026" TargetMode="External"/><Relationship Id="rId18" Type="http://schemas.openxmlformats.org/officeDocument/2006/relationships/hyperlink" Target="https://doi.org/10.2307/840088"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emf"/><Relationship Id="rId7" Type="http://schemas.openxmlformats.org/officeDocument/2006/relationships/endnotes" Target="endnotes.xml"/><Relationship Id="rId12" Type="http://schemas.openxmlformats.org/officeDocument/2006/relationships/hyperlink" Target="https://doi.org/10.1177/1057567708326481" TargetMode="External"/><Relationship Id="rId17" Type="http://schemas.openxmlformats.org/officeDocument/2006/relationships/hyperlink" Target="https://doi.org/10.3138/9781442670594"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80/09649060210136210" TargetMode="External"/><Relationship Id="rId20" Type="http://schemas.openxmlformats.org/officeDocument/2006/relationships/hyperlink" Target="https://doi.org/10.1080/1362102090346635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police-and-criminal-evidence-act-1984-pace-codes-of-practice" TargetMode="External"/><Relationship Id="rId24" Type="http://schemas.openxmlformats.org/officeDocument/2006/relationships/package" Target="embeddings/Microsoft_Word_Document1.docx"/><Relationship Id="rId5" Type="http://schemas.openxmlformats.org/officeDocument/2006/relationships/webSettings" Target="webSettings.xml"/><Relationship Id="rId15" Type="http://schemas.openxmlformats.org/officeDocument/2006/relationships/hyperlink" Target="https://www.nationalcrimeagency.gov.uk/who-we-are/publications/234-county-lines-violen-ce-exploitation-drug-supply-2017/file" TargetMode="External"/><Relationship Id="rId23" Type="http://schemas.openxmlformats.org/officeDocument/2006/relationships/image" Target="media/image2.emf"/><Relationship Id="rId10" Type="http://schemas.openxmlformats.org/officeDocument/2006/relationships/hyperlink" Target="https://www.college.police.uk/app/armed-policing/legal-framework" TargetMode="External"/><Relationship Id="rId19" Type="http://schemas.openxmlformats.org/officeDocument/2006/relationships/hyperlink" Target="https://doi-org.ezproxy.uwtsd.ac.uk/10.1080/10439463.2020.1838516" TargetMode="External"/><Relationship Id="rId4" Type="http://schemas.openxmlformats.org/officeDocument/2006/relationships/settings" Target="settings.xml"/><Relationship Id="rId9" Type="http://schemas.openxmlformats.org/officeDocument/2006/relationships/hyperlink" Target="https://en.wikipedia.org/wiki/Violent_and_Sex_Offender_Register" TargetMode="External"/><Relationship Id="rId14" Type="http://schemas.openxmlformats.org/officeDocument/2006/relationships/hyperlink" Target="https://doi.org/10.1080/19361610.2022.2105283" TargetMode="External"/><Relationship Id="rId22" Type="http://schemas.openxmlformats.org/officeDocument/2006/relationships/package" Target="embeddings/Microsoft_Word_Document.doc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541FFA-A6C4-4FD5-B027-711F22F4C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1102</TotalTime>
  <Pages>18</Pages>
  <Words>6520</Words>
  <Characters>37168</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Thomas,Emma swp8099</dc:creator>
  <cp:keywords/>
  <dc:description/>
  <cp:lastModifiedBy>Thomas,Emma swp8099</cp:lastModifiedBy>
  <cp:revision>19</cp:revision>
  <cp:lastPrinted>2023-01-27T22:13:00Z</cp:lastPrinted>
  <dcterms:created xsi:type="dcterms:W3CDTF">2023-01-16T17:46:00Z</dcterms:created>
  <dcterms:modified xsi:type="dcterms:W3CDTF">2023-02-03T13:50:00Z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2023-01-16T17:46:39Z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88ada181-1713-4c6d-9718-ddd52b295c2f</vt:lpwstr>
  </property>
  <property fmtid="{D5CDD505-2E9C-101B-9397-08002B2CF9AE}" pid="8" name="MSIP_Label_66cf8fe5-b7b7-4df7-b38d-1c61ac2f6639_ContentBits">
    <vt:lpwstr>0</vt:lpwstr>
  </property>
</Properties>
</file>