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B9BC0" w14:textId="64E68259" w:rsidR="00B30ACA" w:rsidRDefault="00B30ACA" w:rsidP="00B30ACA">
      <w:pPr>
        <w:jc w:val="center"/>
        <w:rPr>
          <w:b/>
          <w:bCs/>
          <w:sz w:val="40"/>
          <w:szCs w:val="40"/>
          <w:lang w:val="en-GB"/>
        </w:rPr>
      </w:pPr>
      <w:r>
        <w:rPr>
          <w:b/>
          <w:bCs/>
          <w:sz w:val="40"/>
          <w:szCs w:val="40"/>
          <w:lang w:val="en-GB"/>
        </w:rPr>
        <w:t>Ass</w:t>
      </w:r>
      <w:r w:rsidR="00BE3B5A">
        <w:rPr>
          <w:b/>
          <w:bCs/>
          <w:sz w:val="40"/>
          <w:szCs w:val="40"/>
          <w:lang w:val="en-GB"/>
        </w:rPr>
        <w:t>essme</w:t>
      </w:r>
      <w:r>
        <w:rPr>
          <w:b/>
          <w:bCs/>
          <w:sz w:val="40"/>
          <w:szCs w:val="40"/>
          <w:lang w:val="en-GB"/>
        </w:rPr>
        <w:t>nt</w:t>
      </w:r>
      <w:r w:rsidR="00BE3B5A">
        <w:rPr>
          <w:b/>
          <w:bCs/>
          <w:sz w:val="40"/>
          <w:szCs w:val="40"/>
          <w:lang w:val="en-GB"/>
        </w:rPr>
        <w:t xml:space="preserve"> 1</w:t>
      </w:r>
    </w:p>
    <w:p w14:paraId="1D77707A" w14:textId="77777777" w:rsidR="00B30ACA" w:rsidRDefault="00B30ACA" w:rsidP="00B30ACA">
      <w:pPr>
        <w:jc w:val="center"/>
        <w:rPr>
          <w:b/>
          <w:bCs/>
          <w:sz w:val="40"/>
          <w:szCs w:val="40"/>
          <w:lang w:val="en-GB"/>
        </w:rPr>
      </w:pPr>
    </w:p>
    <w:p w14:paraId="2B110B33" w14:textId="50530F1B" w:rsidR="00B30ACA" w:rsidRPr="00B30ACA" w:rsidRDefault="00B30ACA" w:rsidP="00B30ACA">
      <w:pPr>
        <w:jc w:val="center"/>
        <w:rPr>
          <w:b/>
          <w:bCs/>
          <w:sz w:val="40"/>
          <w:szCs w:val="40"/>
          <w:lang w:val="en-GB"/>
        </w:rPr>
      </w:pPr>
      <w:r w:rsidRPr="00B30ACA">
        <w:rPr>
          <w:b/>
          <w:bCs/>
          <w:sz w:val="40"/>
          <w:szCs w:val="40"/>
          <w:lang w:val="en-GB"/>
        </w:rPr>
        <w:t xml:space="preserve">The Hospitality &amp; </w:t>
      </w:r>
    </w:p>
    <w:p w14:paraId="172D8D73" w14:textId="40B900E9" w:rsidR="0099055C" w:rsidRPr="00B30ACA" w:rsidRDefault="00B30ACA" w:rsidP="00B30ACA">
      <w:pPr>
        <w:jc w:val="center"/>
        <w:rPr>
          <w:b/>
          <w:bCs/>
          <w:sz w:val="40"/>
          <w:szCs w:val="40"/>
          <w:lang w:val="en-GB"/>
        </w:rPr>
      </w:pPr>
      <w:r w:rsidRPr="00B30ACA">
        <w:rPr>
          <w:b/>
          <w:bCs/>
          <w:sz w:val="40"/>
          <w:szCs w:val="40"/>
          <w:lang w:val="en-GB"/>
        </w:rPr>
        <w:t>Greenway Hotel &amp; Spa (Cheltenham</w:t>
      </w:r>
      <w:r>
        <w:rPr>
          <w:b/>
          <w:bCs/>
          <w:sz w:val="40"/>
          <w:szCs w:val="40"/>
          <w:lang w:val="en-GB"/>
        </w:rPr>
        <w:t>)</w:t>
      </w:r>
    </w:p>
    <w:p w14:paraId="7129EACB" w14:textId="5983AF43" w:rsidR="0099055C" w:rsidRPr="00B30ACA" w:rsidRDefault="00B30ACA" w:rsidP="00B30ACA">
      <w:pPr>
        <w:rPr>
          <w:b/>
          <w:bCs/>
          <w:sz w:val="40"/>
          <w:szCs w:val="40"/>
          <w:lang w:val="en-GB"/>
        </w:rPr>
      </w:pPr>
      <w:r>
        <w:rPr>
          <w:b/>
          <w:bCs/>
          <w:sz w:val="40"/>
          <w:szCs w:val="40"/>
          <w:lang w:val="en-GB"/>
        </w:rPr>
        <w:t xml:space="preserve">            </w:t>
      </w:r>
      <w:r w:rsidRPr="00B30ACA">
        <w:rPr>
          <w:b/>
          <w:bCs/>
          <w:sz w:val="40"/>
          <w:szCs w:val="40"/>
          <w:lang w:val="en-GB"/>
        </w:rPr>
        <w:t>Issue: Energy Consumption in Spa Facilities</w:t>
      </w:r>
    </w:p>
    <w:p w14:paraId="6EA3EA18" w14:textId="77777777" w:rsidR="0099055C" w:rsidRDefault="0099055C" w:rsidP="0099055C">
      <w:pPr>
        <w:jc w:val="center"/>
        <w:rPr>
          <w:b/>
          <w:bCs/>
          <w:lang w:val="en-GB"/>
        </w:rPr>
      </w:pPr>
    </w:p>
    <w:p w14:paraId="4DB792B2" w14:textId="77777777" w:rsidR="0099055C" w:rsidRDefault="0099055C" w:rsidP="0099055C">
      <w:pPr>
        <w:jc w:val="center"/>
        <w:rPr>
          <w:b/>
          <w:bCs/>
          <w:lang w:val="en-GB"/>
        </w:rPr>
      </w:pPr>
    </w:p>
    <w:p w14:paraId="51AA26C2" w14:textId="77777777" w:rsidR="0099055C" w:rsidRDefault="0099055C" w:rsidP="0099055C">
      <w:pPr>
        <w:jc w:val="center"/>
        <w:rPr>
          <w:b/>
          <w:bCs/>
          <w:lang w:val="en-GB"/>
        </w:rPr>
      </w:pPr>
    </w:p>
    <w:p w14:paraId="7DDCC9FD" w14:textId="77777777" w:rsidR="007F29E4" w:rsidRDefault="007F29E4" w:rsidP="0099055C">
      <w:pPr>
        <w:jc w:val="center"/>
        <w:rPr>
          <w:b/>
          <w:bCs/>
          <w:lang w:val="en-GB"/>
        </w:rPr>
      </w:pPr>
    </w:p>
    <w:p w14:paraId="48550EDB" w14:textId="77777777" w:rsidR="0099055C" w:rsidRDefault="0099055C" w:rsidP="0099055C">
      <w:pPr>
        <w:jc w:val="center"/>
        <w:rPr>
          <w:b/>
          <w:bCs/>
          <w:lang w:val="en-GB"/>
        </w:rPr>
      </w:pPr>
    </w:p>
    <w:p w14:paraId="206595C0" w14:textId="6968AFB2" w:rsidR="0099055C" w:rsidRDefault="0099055C" w:rsidP="00B30ACA">
      <w:pPr>
        <w:rPr>
          <w:b/>
          <w:bCs/>
          <w:lang w:val="en-GB"/>
        </w:rPr>
      </w:pPr>
      <w:r>
        <w:rPr>
          <w:b/>
          <w:bCs/>
          <w:lang w:val="en-GB"/>
        </w:rPr>
        <w:t>Student Name:</w:t>
      </w:r>
      <w:r w:rsidR="00B30ACA">
        <w:rPr>
          <w:b/>
          <w:bCs/>
          <w:lang w:val="en-GB"/>
        </w:rPr>
        <w:t xml:space="preserve"> Cristina Maria Silva Pita</w:t>
      </w:r>
    </w:p>
    <w:p w14:paraId="14CDCE67" w14:textId="696945B5" w:rsidR="0099055C" w:rsidRDefault="0099055C" w:rsidP="00B30ACA">
      <w:pPr>
        <w:rPr>
          <w:b/>
          <w:bCs/>
          <w:lang w:val="en-GB"/>
        </w:rPr>
      </w:pPr>
      <w:r>
        <w:rPr>
          <w:b/>
          <w:bCs/>
          <w:lang w:val="en-GB"/>
        </w:rPr>
        <w:t>Student ID:</w:t>
      </w:r>
      <w:r w:rsidR="00B30ACA">
        <w:rPr>
          <w:b/>
          <w:bCs/>
          <w:lang w:val="en-GB"/>
        </w:rPr>
        <w:t xml:space="preserve"> 2228861</w:t>
      </w:r>
    </w:p>
    <w:p w14:paraId="7069169D" w14:textId="77A9AEA8" w:rsidR="0099055C" w:rsidRDefault="00C23F01" w:rsidP="00B30ACA">
      <w:pPr>
        <w:rPr>
          <w:b/>
          <w:bCs/>
          <w:lang w:val="en-GB"/>
        </w:rPr>
      </w:pPr>
      <w:r>
        <w:rPr>
          <w:b/>
          <w:bCs/>
          <w:lang w:val="en-GB"/>
        </w:rPr>
        <w:t>Module</w:t>
      </w:r>
      <w:r w:rsidR="0099055C">
        <w:rPr>
          <w:b/>
          <w:bCs/>
          <w:lang w:val="en-GB"/>
        </w:rPr>
        <w:t xml:space="preserve"> Code: </w:t>
      </w:r>
      <w:r w:rsidR="0099055C" w:rsidRPr="0099055C">
        <w:rPr>
          <w:b/>
          <w:bCs/>
          <w:lang w:val="en-GB"/>
        </w:rPr>
        <w:t>BMIH5006</w:t>
      </w:r>
    </w:p>
    <w:p w14:paraId="6CEE8840" w14:textId="2CAE196D" w:rsidR="0099055C" w:rsidRDefault="0099055C" w:rsidP="00B30ACA">
      <w:pPr>
        <w:rPr>
          <w:lang w:val="en-GB"/>
        </w:rPr>
      </w:pPr>
      <w:r>
        <w:rPr>
          <w:b/>
          <w:bCs/>
          <w:lang w:val="en-GB"/>
        </w:rPr>
        <w:t xml:space="preserve">Module Title: </w:t>
      </w:r>
      <w:r w:rsidRPr="0099055C">
        <w:rPr>
          <w:b/>
          <w:bCs/>
          <w:lang w:val="en-GB"/>
        </w:rPr>
        <w:t xml:space="preserve">Sustainable </w:t>
      </w:r>
      <w:r w:rsidR="00B30ACA" w:rsidRPr="0099055C">
        <w:rPr>
          <w:b/>
          <w:bCs/>
          <w:lang w:val="en-GB"/>
        </w:rPr>
        <w:t>Tourism Management</w:t>
      </w:r>
      <w:bookmarkStart w:id="0" w:name="_Hlk190976183"/>
    </w:p>
    <w:bookmarkEnd w:id="0"/>
    <w:p w14:paraId="14031FED" w14:textId="3947E381" w:rsidR="0099055C" w:rsidRDefault="0099055C" w:rsidP="00B30ACA">
      <w:pPr>
        <w:rPr>
          <w:b/>
          <w:bCs/>
          <w:lang w:val="en-GB"/>
        </w:rPr>
      </w:pPr>
      <w:r w:rsidRPr="0099055C">
        <w:rPr>
          <w:b/>
          <w:bCs/>
          <w:lang w:val="en-GB"/>
        </w:rPr>
        <w:t>Lecturer: Lisa</w:t>
      </w:r>
      <w:r w:rsidR="00B30ACA">
        <w:rPr>
          <w:b/>
          <w:bCs/>
          <w:lang w:val="en-GB"/>
        </w:rPr>
        <w:t xml:space="preserve"> Marie Bassler</w:t>
      </w:r>
    </w:p>
    <w:p w14:paraId="0951F22A" w14:textId="77777777" w:rsidR="0099055C" w:rsidRPr="0099055C" w:rsidRDefault="0099055C" w:rsidP="0099055C">
      <w:pPr>
        <w:jc w:val="center"/>
        <w:rPr>
          <w:b/>
          <w:bCs/>
          <w:lang w:val="en-GB"/>
        </w:rPr>
      </w:pPr>
    </w:p>
    <w:p w14:paraId="4CADC277" w14:textId="77777777" w:rsidR="0099055C" w:rsidRDefault="0099055C" w:rsidP="0099055C">
      <w:pPr>
        <w:rPr>
          <w:lang w:val="en-GB"/>
        </w:rPr>
      </w:pPr>
    </w:p>
    <w:p w14:paraId="3F51D824" w14:textId="77777777" w:rsidR="0099055C" w:rsidRDefault="0099055C" w:rsidP="0099055C">
      <w:pPr>
        <w:rPr>
          <w:lang w:val="en-GB"/>
        </w:rPr>
      </w:pPr>
    </w:p>
    <w:p w14:paraId="70A573B7" w14:textId="77777777" w:rsidR="0099055C" w:rsidRDefault="0099055C" w:rsidP="0099055C">
      <w:pPr>
        <w:rPr>
          <w:lang w:val="en-GB"/>
        </w:rPr>
      </w:pPr>
    </w:p>
    <w:p w14:paraId="5AE3B264" w14:textId="77777777" w:rsidR="0099055C" w:rsidRDefault="0099055C" w:rsidP="0099055C">
      <w:pPr>
        <w:rPr>
          <w:lang w:val="en-GB"/>
        </w:rPr>
      </w:pPr>
    </w:p>
    <w:p w14:paraId="5FCDAD9F" w14:textId="77777777" w:rsidR="0099055C" w:rsidRDefault="0099055C" w:rsidP="0099055C">
      <w:pPr>
        <w:rPr>
          <w:lang w:val="en-GB"/>
        </w:rPr>
      </w:pPr>
    </w:p>
    <w:p w14:paraId="0FB63876" w14:textId="77777777" w:rsidR="0099055C" w:rsidRPr="00E433E7" w:rsidRDefault="0099055C" w:rsidP="00E433E7">
      <w:pPr>
        <w:spacing w:line="360" w:lineRule="auto"/>
        <w:jc w:val="both"/>
        <w:rPr>
          <w:b/>
          <w:bCs/>
          <w:lang w:val="en-GB"/>
        </w:rPr>
      </w:pPr>
    </w:p>
    <w:p w14:paraId="1C4909FA" w14:textId="77777777" w:rsidR="00E433E7" w:rsidRPr="00E433E7" w:rsidRDefault="00E433E7" w:rsidP="00E433E7">
      <w:pPr>
        <w:spacing w:line="360" w:lineRule="auto"/>
        <w:jc w:val="both"/>
        <w:rPr>
          <w:b/>
          <w:bCs/>
          <w:lang w:val="en-GB"/>
        </w:rPr>
      </w:pPr>
      <w:r w:rsidRPr="00E433E7">
        <w:rPr>
          <w:b/>
          <w:bCs/>
          <w:lang w:val="en-GB"/>
        </w:rPr>
        <w:t>AI declaration</w:t>
      </w:r>
    </w:p>
    <w:p w14:paraId="43028BED" w14:textId="50037F6F" w:rsidR="0099055C" w:rsidRPr="00B9048E" w:rsidRDefault="00B9048E" w:rsidP="00E433E7">
      <w:pPr>
        <w:spacing w:line="360" w:lineRule="auto"/>
        <w:jc w:val="both"/>
        <w:rPr>
          <w:bCs/>
          <w:lang w:val="en-GB"/>
        </w:rPr>
      </w:pPr>
      <w:r w:rsidRPr="00B9048E">
        <w:rPr>
          <w:bCs/>
          <w:lang w:val="en-GB"/>
        </w:rPr>
        <w:t>“</w:t>
      </w:r>
      <w:r w:rsidR="00E433E7" w:rsidRPr="00B9048E">
        <w:rPr>
          <w:bCs/>
          <w:lang w:val="en-GB"/>
        </w:rPr>
        <w:t>I confirm that I have not used any Al tools in the research and creation or this assignment. I confirm that I have not presented any Al generated materials as my own work. I confirm I have copies of my drafts, notes, and other resources I used, which! may be asked to provide in evidence”</w:t>
      </w:r>
    </w:p>
    <w:p w14:paraId="384E4A3B" w14:textId="77777777" w:rsidR="00E433E7" w:rsidRDefault="00E433E7" w:rsidP="00CF0DA9">
      <w:pPr>
        <w:spacing w:line="360" w:lineRule="auto"/>
        <w:jc w:val="both"/>
        <w:rPr>
          <w:b/>
          <w:bCs/>
          <w:lang w:val="en-GB"/>
        </w:rPr>
      </w:pPr>
    </w:p>
    <w:p w14:paraId="695687E9" w14:textId="7386BF69" w:rsidR="00031E61" w:rsidRDefault="00EB3AFF" w:rsidP="00CF0DA9">
      <w:pPr>
        <w:spacing w:line="360" w:lineRule="auto"/>
        <w:jc w:val="both"/>
        <w:rPr>
          <w:lang w:val="en-GB"/>
        </w:rPr>
      </w:pPr>
      <w:r>
        <w:rPr>
          <w:rStyle w:val="selectable-text"/>
        </w:rPr>
        <w:t xml:space="preserve">According to </w:t>
      </w:r>
      <w:r w:rsidRPr="0046229B">
        <w:t>Nair</w:t>
      </w:r>
      <w:r>
        <w:t xml:space="preserve"> and </w:t>
      </w:r>
      <w:r w:rsidRPr="0046229B">
        <w:t>McLeod (2020</w:t>
      </w:r>
      <w:r>
        <w:rPr>
          <w:rStyle w:val="selectable-text"/>
        </w:rPr>
        <w:t>), t</w:t>
      </w:r>
      <w:r w:rsidR="00933233">
        <w:rPr>
          <w:rStyle w:val="selectable-text"/>
        </w:rPr>
        <w:t>he hospitality sector is increasingly prioriti</w:t>
      </w:r>
      <w:r w:rsidR="00B30ACA">
        <w:rPr>
          <w:rStyle w:val="selectable-text"/>
        </w:rPr>
        <w:t>s</w:t>
      </w:r>
      <w:r w:rsidR="00933233">
        <w:rPr>
          <w:rStyle w:val="selectable-text"/>
        </w:rPr>
        <w:t xml:space="preserve">ing environmentally sustainable practices to align with the United Nations’ Sustainable Development Goals, particularly Goal 7 Affordable and Clean Energy, Goal 12 Responsible Consumption and Production, and Goal 13 Climate Action. By reducing ecological impact, conserving resources, and promoting long-term sustainability, hotels contribute to global efforts to mitigate climate change and foster a greener future. </w:t>
      </w:r>
      <w:r w:rsidR="00616893" w:rsidRPr="00616893">
        <w:rPr>
          <w:lang w:val="en-GB"/>
        </w:rPr>
        <w:t xml:space="preserve">These efforts typically focus on enhancing energy efficiency, minimizing waste, saving water, and utilizing sustainable resources. </w:t>
      </w:r>
      <w:r w:rsidR="00933233" w:rsidRPr="00933233">
        <w:rPr>
          <w:lang w:val="en-GB"/>
        </w:rPr>
        <w:t>By adopting these strategies, heritage buildings can reduce their carbon emissions, minimi</w:t>
      </w:r>
      <w:r w:rsidR="00B30ACA">
        <w:rPr>
          <w:lang w:val="en-GB"/>
        </w:rPr>
        <w:t>s</w:t>
      </w:r>
      <w:r w:rsidR="00933233" w:rsidRPr="00933233">
        <w:rPr>
          <w:lang w:val="en-GB"/>
        </w:rPr>
        <w:t xml:space="preserve">e resource consumption, and enhance overall operational efficiency while preserving their historical and architectural significance. </w:t>
      </w:r>
      <w:r w:rsidR="00616893" w:rsidRPr="00616893">
        <w:rPr>
          <w:lang w:val="en-GB"/>
        </w:rPr>
        <w:t>Although numerous organi</w:t>
      </w:r>
      <w:r w:rsidR="00B30ACA">
        <w:rPr>
          <w:lang w:val="en-GB"/>
        </w:rPr>
        <w:t>s</w:t>
      </w:r>
      <w:r w:rsidR="00616893" w:rsidRPr="00616893">
        <w:rPr>
          <w:lang w:val="en-GB"/>
        </w:rPr>
        <w:t xml:space="preserve">ations have achieved significant advancements in sustainability, there remains potential for further enhancement. </w:t>
      </w:r>
      <w:r w:rsidR="004B40A3" w:rsidRPr="004B40A3">
        <w:rPr>
          <w:lang w:val="en-GB"/>
        </w:rPr>
        <w:t>The Greenway Hotel and Spa, a luxury Cheltenham hotel, has implemented several eco-friendly measures, including using local produce for the restaurants and taking measures to prevent waste. Still, there remains one area of difficulty, namely its spa facilities, which is a heavy power consumer from the heating, ventilation, and the use of water.</w:t>
      </w:r>
      <w:r w:rsidR="004B40A3">
        <w:rPr>
          <w:lang w:val="en-GB"/>
        </w:rPr>
        <w:t xml:space="preserve"> </w:t>
      </w:r>
      <w:r w:rsidR="00640975" w:rsidRPr="00640975">
        <w:rPr>
          <w:lang w:val="en-GB"/>
        </w:rPr>
        <w:t>To make spa complexes energy efficient demands efficient heat recovery systems, which can save lots of electricity consumption and minimi</w:t>
      </w:r>
      <w:r w:rsidR="00B30ACA">
        <w:rPr>
          <w:lang w:val="en-GB"/>
        </w:rPr>
        <w:t>s</w:t>
      </w:r>
      <w:r w:rsidR="00640975" w:rsidRPr="00640975">
        <w:rPr>
          <w:lang w:val="en-GB"/>
        </w:rPr>
        <w:t xml:space="preserve">e carbon emissions by reclaiming waste heat from different processes. </w:t>
      </w:r>
      <w:r w:rsidR="00031E61" w:rsidRPr="00031E61">
        <w:rPr>
          <w:lang w:val="en-GB"/>
        </w:rPr>
        <w:t>To strengthen its sustainability efforts, the hotel must address this issue by adopting energy-efficient solutions. Utilizing renewable energy sources, improving insulation, and integrating advanced energy management systems would allow The Greenway Hotel &amp; Spa to reduce its environmental impact without compromising the comfort and luxury expected by its guests.</w:t>
      </w:r>
    </w:p>
    <w:p w14:paraId="77952A9F" w14:textId="20F6C2F5" w:rsidR="00CF0DA9" w:rsidRPr="0095216D" w:rsidRDefault="00CF0DA9" w:rsidP="00CF0DA9">
      <w:pPr>
        <w:spacing w:line="360" w:lineRule="auto"/>
        <w:jc w:val="both"/>
        <w:rPr>
          <w:lang w:val="en-GB"/>
        </w:rPr>
      </w:pPr>
      <w:r w:rsidRPr="00CF0DA9">
        <w:rPr>
          <w:lang w:val="en-GB"/>
        </w:rPr>
        <w:t xml:space="preserve">The hospitality sector </w:t>
      </w:r>
      <w:r w:rsidR="00A957E3">
        <w:rPr>
          <w:lang w:val="en-GB"/>
        </w:rPr>
        <w:t xml:space="preserve">that </w:t>
      </w:r>
      <w:r w:rsidRPr="00CF0DA9">
        <w:rPr>
          <w:lang w:val="en-GB"/>
        </w:rPr>
        <w:t>recogni</w:t>
      </w:r>
      <w:r w:rsidR="00B30ACA">
        <w:rPr>
          <w:lang w:val="en-GB"/>
        </w:rPr>
        <w:t>s</w:t>
      </w:r>
      <w:r w:rsidRPr="00CF0DA9">
        <w:rPr>
          <w:lang w:val="en-GB"/>
        </w:rPr>
        <w:t xml:space="preserve">es sustainability as a top </w:t>
      </w:r>
      <w:r w:rsidR="00A957E3">
        <w:rPr>
          <w:lang w:val="en-GB"/>
        </w:rPr>
        <w:t xml:space="preserve">of the </w:t>
      </w:r>
      <w:r w:rsidRPr="00CF0DA9">
        <w:rPr>
          <w:lang w:val="en-GB"/>
        </w:rPr>
        <w:t>priority through hotel establishment of green practices</w:t>
      </w:r>
      <w:r w:rsidR="00A957E3">
        <w:rPr>
          <w:lang w:val="en-GB"/>
        </w:rPr>
        <w:t xml:space="preserve"> management</w:t>
      </w:r>
      <w:r w:rsidRPr="00CF0DA9">
        <w:rPr>
          <w:lang w:val="en-GB"/>
        </w:rPr>
        <w:t xml:space="preserve"> that minimize environmental impact while maximi</w:t>
      </w:r>
      <w:r w:rsidR="00133DE8">
        <w:rPr>
          <w:lang w:val="en-GB"/>
        </w:rPr>
        <w:t>s</w:t>
      </w:r>
      <w:r w:rsidRPr="00CF0DA9">
        <w:rPr>
          <w:lang w:val="en-GB"/>
        </w:rPr>
        <w:t xml:space="preserve">ing operational effectiveness </w:t>
      </w:r>
      <w:bookmarkStart w:id="1" w:name="_Hlk190266604"/>
      <w:r w:rsidRPr="00CF0DA9">
        <w:rPr>
          <w:lang w:val="en-GB"/>
        </w:rPr>
        <w:t xml:space="preserve">(Prakash et al., 2022). </w:t>
      </w:r>
      <w:bookmarkEnd w:id="1"/>
      <w:r w:rsidRPr="00CF0DA9">
        <w:rPr>
          <w:lang w:val="en-GB"/>
        </w:rPr>
        <w:t xml:space="preserve">The main sustainable practices in the industry involve energy efficiency measures and </w:t>
      </w:r>
      <w:r w:rsidR="00A957E3">
        <w:rPr>
          <w:lang w:val="en-GB"/>
        </w:rPr>
        <w:t xml:space="preserve">the </w:t>
      </w:r>
      <w:r w:rsidRPr="00CF0DA9">
        <w:rPr>
          <w:lang w:val="en-GB"/>
        </w:rPr>
        <w:t xml:space="preserve">waste reduction procedures alongside water conservation efforts. The combination of LED lighting alongside smart thermostats with motion sensors and automated heating ventilation air conditioning (HVAC) systems enhances energy efficiency </w:t>
      </w:r>
      <w:r w:rsidR="00EA0BDF">
        <w:rPr>
          <w:lang w:val="en-GB"/>
        </w:rPr>
        <w:t xml:space="preserve">without affecting guest comfort. </w:t>
      </w:r>
      <w:r w:rsidRPr="00CF0DA9">
        <w:rPr>
          <w:lang w:val="en-GB"/>
        </w:rPr>
        <w:t xml:space="preserve">Hotels now invest in geothermal heating solutions alongside solar power installations that function as major carbon emission-reducing technologies. </w:t>
      </w:r>
      <w:r w:rsidRPr="00CF0DA9">
        <w:rPr>
          <w:lang w:val="en-GB"/>
        </w:rPr>
        <w:lastRenderedPageBreak/>
        <w:t xml:space="preserve">Hotel waste reduction programs involving complete recycling systems and food waste collection along with the removal of single-use plastics work toward sustainability goals by eliminating landfill waste while implementing circular economy principles </w:t>
      </w:r>
      <w:bookmarkStart w:id="2" w:name="_Hlk190266625"/>
      <w:r w:rsidRPr="00CF0DA9">
        <w:rPr>
          <w:lang w:val="en-GB"/>
        </w:rPr>
        <w:t xml:space="preserve">(Shamsuddoha and Kashem, 2024). </w:t>
      </w:r>
      <w:bookmarkEnd w:id="2"/>
      <w:r w:rsidRPr="00CF0DA9">
        <w:rPr>
          <w:lang w:val="en-GB"/>
        </w:rPr>
        <w:t xml:space="preserve">Hotel operations benefit from water conservation approaches that utilize restricted-flow faucets with lean laundry methods and </w:t>
      </w:r>
      <w:r w:rsidR="00E433E7" w:rsidRPr="00CF0DA9">
        <w:rPr>
          <w:lang w:val="en-GB"/>
        </w:rPr>
        <w:t>gray</w:t>
      </w:r>
      <w:r w:rsidRPr="00CF0DA9">
        <w:rPr>
          <w:lang w:val="en-GB"/>
        </w:rPr>
        <w:t xml:space="preserve"> water systems alongside rainwater collection to minimi</w:t>
      </w:r>
      <w:r w:rsidR="00133DE8">
        <w:rPr>
          <w:lang w:val="en-GB"/>
        </w:rPr>
        <w:t>s</w:t>
      </w:r>
      <w:r w:rsidRPr="00CF0DA9">
        <w:rPr>
          <w:lang w:val="en-GB"/>
        </w:rPr>
        <w:t xml:space="preserve">e the amount of water wasted particularly in high-water demand </w:t>
      </w:r>
      <w:r w:rsidRPr="0095216D">
        <w:rPr>
          <w:lang w:val="en-GB"/>
        </w:rPr>
        <w:t>areas like swimming facilities and spa and kitchen departments.</w:t>
      </w:r>
    </w:p>
    <w:p w14:paraId="01F97E34" w14:textId="11048476" w:rsidR="00CF0DA9" w:rsidRPr="007420B0" w:rsidRDefault="00CF0DA9" w:rsidP="00AA7103">
      <w:pPr>
        <w:spacing w:line="360" w:lineRule="auto"/>
        <w:jc w:val="both"/>
        <w:rPr>
          <w:lang w:val="en-GB"/>
        </w:rPr>
      </w:pPr>
      <w:r w:rsidRPr="0095216D">
        <w:rPr>
          <w:lang w:val="en-GB"/>
        </w:rPr>
        <w:t xml:space="preserve">The hospitality industry requires sustainability because it consumes elevated amounts of energy and resources. Hotels and other businesses at hotels continue operating day and night which results in major environmental damage unless sustainability becomes a priority. The adoption of green procedures leads to operational cost minimization and positive brand perceptions and draws environmentally conscious visitors who prefer green lodging choices </w:t>
      </w:r>
      <w:bookmarkStart w:id="3" w:name="_Hlk190266644"/>
      <w:r w:rsidRPr="0095216D">
        <w:rPr>
          <w:lang w:val="en-GB"/>
        </w:rPr>
        <w:t>(Iyengar and Venkatesh, 2024)</w:t>
      </w:r>
      <w:bookmarkEnd w:id="3"/>
      <w:r w:rsidRPr="0095216D">
        <w:rPr>
          <w:lang w:val="en-GB"/>
        </w:rPr>
        <w:t>. The rise of regulations and sector guidelines now compels hotels to adopt sustainability practices because they have become mandatory obligations. The market competitiveness and credibility of hotels receive elevation through participating in sustainability measures verified through p</w:t>
      </w:r>
      <w:r w:rsidR="004877A7">
        <w:rPr>
          <w:lang w:val="en-GB"/>
        </w:rPr>
        <w:t xml:space="preserve">rograms like LEED and Green Key. </w:t>
      </w:r>
      <w:r w:rsidRPr="00CF0DA9">
        <w:rPr>
          <w:lang w:val="en-GB"/>
        </w:rPr>
        <w:t>Sustainable practices enable hotels to earn lasting financial gains alongside environmental benefits and successfully serve the rising market of responsible tourism.</w:t>
      </w:r>
    </w:p>
    <w:p w14:paraId="5EC870C3" w14:textId="23E8B941" w:rsidR="00FA2E98" w:rsidRDefault="00FA2E98" w:rsidP="00FA2E98">
      <w:pPr>
        <w:spacing w:line="360" w:lineRule="auto"/>
        <w:jc w:val="both"/>
        <w:rPr>
          <w:lang w:val="en-GB"/>
        </w:rPr>
      </w:pPr>
      <w:r w:rsidRPr="00FA2E98">
        <w:rPr>
          <w:lang w:val="en-GB"/>
        </w:rPr>
        <w:t xml:space="preserve">The Greenway Hotel &amp; Spa, despite its commitment to sustainability, faces a significant gap in energy efficiency within its spa facilities. The spa operations at The Greenway generate substantial energy consumption because of their requirement for high heating and lighting and ventilation needs (Rodek et al., 2020). Heating systems for pools and saunas and treatment rooms at The Greenway Hotel &amp; Spa operate using conventional gas boilers instead of sustainable energy alternatives leading to inefficient heating operations. The persistent requirement for hot water in hydrotherapy pools and steam rooms produces significant energy waste along with poor insulation as an additional compound. Heat recovery systems are nonexistent at the facility thus the majority of produced heat escapes rather than finding applications to enhance operational efficiency (Li et al., 2020). The use of dim lighting performs poorly in energy management since spas maintain older fluorescent and halogen lights instead of modern LED options. Relaxation zones together with treatment spaces and hallway spaces at spas need consistent light during operation but this </w:t>
      </w:r>
      <w:r w:rsidRPr="00FA2E98">
        <w:rPr>
          <w:lang w:val="en-GB"/>
        </w:rPr>
        <w:lastRenderedPageBreak/>
        <w:t>results in wasted electrical power (Gassar et al., 2021). The lack of motion sensors alongside automated controls in these lighting systems leads to illumination which continues to operate when spaces remain vacant. The implementation of smart lighting technology under industry best practices enables brightness adjustment according to occupancy numbers and natural daylight conditions so businesses can minimi</w:t>
      </w:r>
      <w:r w:rsidR="00133DE8">
        <w:rPr>
          <w:lang w:val="en-GB"/>
        </w:rPr>
        <w:t>s</w:t>
      </w:r>
      <w:r w:rsidRPr="00FA2E98">
        <w:rPr>
          <w:lang w:val="en-GB"/>
        </w:rPr>
        <w:t xml:space="preserve">e their energy waste.  </w:t>
      </w:r>
    </w:p>
    <w:p w14:paraId="35D69A99" w14:textId="77777777" w:rsidR="00FA2E98" w:rsidRPr="00FA2E98" w:rsidRDefault="00FA2E98" w:rsidP="00FA2E98">
      <w:pPr>
        <w:spacing w:line="360" w:lineRule="auto"/>
        <w:jc w:val="both"/>
        <w:rPr>
          <w:lang w:val="en-GB"/>
        </w:rPr>
      </w:pPr>
      <w:r w:rsidRPr="00FA2E98">
        <w:rPr>
          <w:lang w:val="en-GB"/>
        </w:rPr>
        <w:t xml:space="preserve">The ventilation systems at The Greenway spa need immediate attention due to their operational issues. The spa environment requires appropriate air ventilation because high humidity promotes comfort while avoiding mold formation (Suchi Priyadarshani and Mani, 2024). The spa's current ventilation system runs its full power constantly while it should adjust airflow according to space occupancy. The modern industry requires buildings to install demand-controlled ventilation systems within their HVAC equipment because these systems monitor current environmental conditions for optimal indoor ventilation control. A lack of proper energy management mechanisms at The Greenway spa results in unnecessary high energy consumption and elevated operation costs and environmental impact (Zhang, 2024).  </w:t>
      </w:r>
    </w:p>
    <w:p w14:paraId="154AA10D" w14:textId="2D2E3F1F" w:rsidR="00FA2E98" w:rsidRPr="008D2B7E" w:rsidRDefault="00FA2E98" w:rsidP="00FA2E98">
      <w:pPr>
        <w:spacing w:line="360" w:lineRule="auto"/>
        <w:jc w:val="both"/>
        <w:rPr>
          <w:lang w:val="en-GB"/>
        </w:rPr>
      </w:pPr>
      <w:r w:rsidRPr="00FA2E98">
        <w:rPr>
          <w:lang w:val="en-GB"/>
        </w:rPr>
        <w:t>A review of current losses versus standard industry measurements can reveal precise areas which need enhancement. Sustainable heat retention solutions such as solar thermal heating for spa pools together with energy-efficient heat pumps and advanced insulation protect the environment of modern eco-friendly hotels and spas (Henar Kalefa and Sahar Gado, 2024). The hotels utilize smart energy management systems to track and optimi</w:t>
      </w:r>
      <w:r w:rsidR="00133DE8">
        <w:rPr>
          <w:lang w:val="en-GB"/>
        </w:rPr>
        <w:t>s</w:t>
      </w:r>
      <w:r w:rsidRPr="00FA2E98">
        <w:rPr>
          <w:lang w:val="en-GB"/>
        </w:rPr>
        <w:t>e their energy consumption automatically in order to minimi</w:t>
      </w:r>
      <w:r w:rsidR="00133DE8">
        <w:rPr>
          <w:lang w:val="en-GB"/>
        </w:rPr>
        <w:t>s</w:t>
      </w:r>
      <w:r w:rsidRPr="00FA2E98">
        <w:rPr>
          <w:lang w:val="en-GB"/>
        </w:rPr>
        <w:t xml:space="preserve">e waste. </w:t>
      </w:r>
      <w:r w:rsidR="007054B4">
        <w:t>Spas that integrate renewable energy sources and implement low-energy consumption strategies can achieve significant energy savings while maintaining guest comfort (Islam, 2024).</w:t>
      </w:r>
      <w:r w:rsidR="007054B4" w:rsidRPr="00FA2E98">
        <w:rPr>
          <w:lang w:val="en-GB"/>
        </w:rPr>
        <w:t xml:space="preserve"> </w:t>
      </w:r>
      <w:r w:rsidRPr="00FA2E98">
        <w:rPr>
          <w:lang w:val="en-GB"/>
        </w:rPr>
        <w:t>The Greenway Hotel &amp; Spa needs to tackle these operational inefficiencies because it will help align with best industry practices and decrease costs to improve sustainability results. The Greenway will reduce its carbon emissions substantially by carrying out specific enhancements that uphold guest comfort without sacrificing their luxury experience.</w:t>
      </w:r>
    </w:p>
    <w:p w14:paraId="534CC718" w14:textId="4C9CB41F" w:rsidR="00504F39" w:rsidRPr="00504F39" w:rsidRDefault="00504F39" w:rsidP="00504F39">
      <w:pPr>
        <w:spacing w:line="360" w:lineRule="auto"/>
        <w:jc w:val="both"/>
        <w:rPr>
          <w:lang w:val="en-GB"/>
        </w:rPr>
      </w:pPr>
      <w:r w:rsidRPr="00504F39">
        <w:rPr>
          <w:lang w:val="en-GB"/>
        </w:rPr>
        <w:t>The hospitality sector recognizes sustainability as a top priority through hotel establishment of green practices that minimi</w:t>
      </w:r>
      <w:r w:rsidR="00133DE8">
        <w:rPr>
          <w:lang w:val="en-GB"/>
        </w:rPr>
        <w:t>s</w:t>
      </w:r>
      <w:r w:rsidRPr="00504F39">
        <w:rPr>
          <w:lang w:val="en-GB"/>
        </w:rPr>
        <w:t>e environmental impact while maximi</w:t>
      </w:r>
      <w:r w:rsidR="00133DE8">
        <w:rPr>
          <w:lang w:val="en-GB"/>
        </w:rPr>
        <w:t>s</w:t>
      </w:r>
      <w:r w:rsidRPr="00504F39">
        <w:rPr>
          <w:lang w:val="en-GB"/>
        </w:rPr>
        <w:t xml:space="preserve">ing operational effectiveness (Prakash et al., 2022). Hotels practice sustainable initiatives through three main actions such as energy efficiency alongside waste reduction and water conservation practices. Hotels achieve both guest comfort and decreased electricity consumption by implementing energy efficiency </w:t>
      </w:r>
      <w:r w:rsidRPr="00504F39">
        <w:rPr>
          <w:lang w:val="en-GB"/>
        </w:rPr>
        <w:lastRenderedPageBreak/>
        <w:t>innovations which combine LED lighting with smart thermostats along with motion sensors toget</w:t>
      </w:r>
      <w:r w:rsidR="00EA0BDF">
        <w:rPr>
          <w:lang w:val="en-GB"/>
        </w:rPr>
        <w:t xml:space="preserve">her with automated HVAC systems. </w:t>
      </w:r>
      <w:r w:rsidRPr="00504F39">
        <w:rPr>
          <w:lang w:val="en-GB"/>
        </w:rPr>
        <w:t>Hotels now invest in geothermal heating solutions alongside solar power installations that function as major carbon emission-reducing technologies. Sustainably managed waste reduction practices together with recycling initiatives and food waste management and single-use plastic elimination strategies decrease landfilled waste and support the circular economy (Shamsuddoha and Kashem, 2024). Hotel operations benefit from water conservation approaches that utilize restricted-flow faucets with lean laundry methods and gray water systems alongside rainwater collection to minimi</w:t>
      </w:r>
      <w:r w:rsidR="00133DE8">
        <w:rPr>
          <w:lang w:val="en-GB"/>
        </w:rPr>
        <w:t>s</w:t>
      </w:r>
      <w:r w:rsidRPr="00504F39">
        <w:rPr>
          <w:lang w:val="en-GB"/>
        </w:rPr>
        <w:t>e the amount of water wasted particularly in high-water demand areas like swimming facilities and spa and kitchen departments.</w:t>
      </w:r>
    </w:p>
    <w:p w14:paraId="6C996A1E" w14:textId="32DB6531" w:rsidR="00504F39" w:rsidRDefault="00504F39" w:rsidP="00504F39">
      <w:pPr>
        <w:spacing w:line="360" w:lineRule="auto"/>
        <w:jc w:val="both"/>
        <w:rPr>
          <w:lang w:val="en-GB"/>
        </w:rPr>
      </w:pPr>
      <w:r w:rsidRPr="00504F39">
        <w:rPr>
          <w:lang w:val="en-GB"/>
        </w:rPr>
        <w:t xml:space="preserve">The spa facilities need thermal insulation improvements to prevent heat leakage effectively. The heating requirements of buildings rise when insulation is insufficient throughout walls and windows and floors. The combination of double-glazed windows with insulated flooring and reflective roofing will achieve balanced temperatures </w:t>
      </w:r>
      <w:r w:rsidR="005D5041">
        <w:rPr>
          <w:lang w:val="en-GB"/>
        </w:rPr>
        <w:t>and minimi</w:t>
      </w:r>
      <w:r w:rsidR="00133DE8">
        <w:rPr>
          <w:lang w:val="en-GB"/>
        </w:rPr>
        <w:t>s</w:t>
      </w:r>
      <w:r w:rsidR="005D5041">
        <w:rPr>
          <w:lang w:val="en-GB"/>
        </w:rPr>
        <w:t xml:space="preserve">e energy requirement. </w:t>
      </w:r>
      <w:r w:rsidRPr="00504F39">
        <w:rPr>
          <w:lang w:val="en-GB"/>
        </w:rPr>
        <w:t>Energy-efficient replacements of traditional sauna equipment alongside hydrotherapy systems will help minimi</w:t>
      </w:r>
      <w:r w:rsidR="00133DE8">
        <w:rPr>
          <w:lang w:val="en-GB"/>
        </w:rPr>
        <w:t>s</w:t>
      </w:r>
      <w:r w:rsidRPr="00504F39">
        <w:rPr>
          <w:lang w:val="en-GB"/>
        </w:rPr>
        <w:t>e energy usage at The Greenway Hotel &amp; Spa. The implementation of these energy-efficient solutions allows The Greenway Hotel &amp; Spa to decrease its energy costs while achieving better recognition as a sustainable luxury hotel. The large upfront investments will eventually pay off through financial savings and decreased environmental impact as well as brand popularity increases (None Oladiran Kayode Olajiga et al., 2024). The hotel continues its strategic transition to energy efficiency which corresponds to industry best practices to further reinforce its sustainability and environmental leadership principles.</w:t>
      </w:r>
    </w:p>
    <w:p w14:paraId="127CC4B1" w14:textId="326C6C92" w:rsidR="000D2684" w:rsidRPr="000D2684" w:rsidRDefault="000D2684" w:rsidP="000D2684">
      <w:pPr>
        <w:spacing w:line="360" w:lineRule="auto"/>
        <w:jc w:val="both"/>
        <w:rPr>
          <w:lang w:val="en-GB"/>
        </w:rPr>
      </w:pPr>
      <w:r w:rsidRPr="000D2684">
        <w:rPr>
          <w:lang w:val="en-GB"/>
        </w:rPr>
        <w:t>The Greenway Hotel &amp; Spa’s spa facilities can obtain multiple advantages through energy-efficient system implementation which benefits both the environment and financial operation (Vita et al., 2019). The hotel lowers its carbon footprint through smart HVAC system implementation and solar thermal panel installations as renewable energy sources. The greenhouse gas emissions that traditional energy generation through non-renewable gas and electricity production amounts to a large percentage of total emissions. Taking sustainable energy sources will allow the hotel to make active carbon emissions reductions while fulfilling</w:t>
      </w:r>
      <w:r w:rsidR="00EA0BDF">
        <w:rPr>
          <w:lang w:val="en-GB"/>
        </w:rPr>
        <w:t xml:space="preserve"> UK's net-zero reduction goals. </w:t>
      </w:r>
      <w:r w:rsidRPr="000D2684">
        <w:rPr>
          <w:lang w:val="en-GB"/>
        </w:rPr>
        <w:t xml:space="preserve">The hotel operation benefits from decreased energy costs because of improved efficiency measures. The hotel can achieve lower energy expenditures and electricity/heat expenses through automated </w:t>
      </w:r>
      <w:r w:rsidRPr="000D2684">
        <w:rPr>
          <w:lang w:val="en-GB"/>
        </w:rPr>
        <w:lastRenderedPageBreak/>
        <w:t>monitoring protocols combined with better insulation mate</w:t>
      </w:r>
      <w:r w:rsidR="006244E5">
        <w:rPr>
          <w:lang w:val="en-GB"/>
        </w:rPr>
        <w:t>rials and speciali</w:t>
      </w:r>
      <w:r w:rsidR="00133DE8">
        <w:rPr>
          <w:lang w:val="en-GB"/>
        </w:rPr>
        <w:t>s</w:t>
      </w:r>
      <w:r w:rsidR="006244E5">
        <w:rPr>
          <w:lang w:val="en-GB"/>
        </w:rPr>
        <w:t xml:space="preserve">ed equipment. </w:t>
      </w:r>
      <w:r w:rsidRPr="000D2684">
        <w:rPr>
          <w:lang w:val="en-GB"/>
        </w:rPr>
        <w:t>The hotel's initial capital outlay will produce long-term financial savings that will recover those initial costs thus establishing sustainability as an economical solution. Reduced operational costs come from energy-efficient systems because these systems need less maintenance.</w:t>
      </w:r>
    </w:p>
    <w:p w14:paraId="4F3A6DAE" w14:textId="559283EB" w:rsidR="000D2684" w:rsidRPr="007420B0" w:rsidRDefault="000D2684" w:rsidP="000D2684">
      <w:pPr>
        <w:spacing w:line="360" w:lineRule="auto"/>
        <w:jc w:val="both"/>
        <w:rPr>
          <w:lang w:val="en-GB"/>
        </w:rPr>
      </w:pPr>
      <w:r w:rsidRPr="000D2684">
        <w:rPr>
          <w:lang w:val="en-GB"/>
        </w:rPr>
        <w:t>The implementation of sustainable practices</w:t>
      </w:r>
      <w:r w:rsidR="00B25DFA">
        <w:rPr>
          <w:lang w:val="en-GB"/>
        </w:rPr>
        <w:t xml:space="preserve"> </w:t>
      </w:r>
      <w:r w:rsidRPr="000D2684">
        <w:rPr>
          <w:lang w:val="en-GB"/>
        </w:rPr>
        <w:t>leads to positive effects on customer perception of the hotel as well as financial advantages. The present consumer market focuses on environmentally responsible businesses and sustainability-driven hotels draw eco-conscious hotel guests who prefer thi</w:t>
      </w:r>
      <w:r w:rsidR="00FB4A40">
        <w:rPr>
          <w:lang w:val="en-GB"/>
        </w:rPr>
        <w:t xml:space="preserve">s commitment to green practices. </w:t>
      </w:r>
      <w:r w:rsidRPr="000D2684">
        <w:rPr>
          <w:lang w:val="en-GB"/>
        </w:rPr>
        <w:t>Adopting a strategy to promote energy-efficient programs enables The Greenway Hotel &amp; Spa to establish itself as an industry leader in sustainable tourism thus attracting more guests who demonstrate loyalty to the establishment. The implemented changes enhance operational efficiency during the long term by minimi</w:t>
      </w:r>
      <w:r w:rsidR="00133DE8">
        <w:rPr>
          <w:lang w:val="en-GB"/>
        </w:rPr>
        <w:t>s</w:t>
      </w:r>
      <w:r w:rsidRPr="000D2684">
        <w:rPr>
          <w:lang w:val="en-GB"/>
        </w:rPr>
        <w:t>ing resource waste (Milakis, 2018). The hotel achieves financial benefits alongside increasing its position as a leading sustainable enterprise in the hospitality sector through efficient energy management practices.</w:t>
      </w:r>
    </w:p>
    <w:p w14:paraId="49B9942D" w14:textId="7CD98900" w:rsidR="003436C8" w:rsidRDefault="003436C8" w:rsidP="003436C8">
      <w:pPr>
        <w:spacing w:line="360" w:lineRule="auto"/>
        <w:jc w:val="both"/>
        <w:rPr>
          <w:lang w:val="en-GB"/>
        </w:rPr>
      </w:pPr>
      <w:r w:rsidRPr="003436C8">
        <w:rPr>
          <w:lang w:val="en-GB"/>
        </w:rPr>
        <w:t>Implementing energy-efficient systems i</w:t>
      </w:r>
      <w:r w:rsidR="00B25DFA">
        <w:rPr>
          <w:lang w:val="en-GB"/>
        </w:rPr>
        <w:t>n The Greenway Hotel and Spa’s f</w:t>
      </w:r>
      <w:r w:rsidRPr="003436C8">
        <w:rPr>
          <w:lang w:val="en-GB"/>
        </w:rPr>
        <w:t xml:space="preserve">acilities comes with several challenges, even though the long-term benefits are significant. One major concern is the high initial investment cost. </w:t>
      </w:r>
      <w:r w:rsidR="00AB5C77" w:rsidRPr="00AB5C77">
        <w:rPr>
          <w:lang w:val="en-GB"/>
        </w:rPr>
        <w:t>Solar thermal panels, smart heating, ventilating, and air conditioning (HVAC) systems, and automated lighting all require extensive capital investment (Shankar et al., 2021). Although these technologies can translate to lower energy bills over time, it can take a few years to realize the return on investment. Government grants, tax incentives and green financing options can help offset these costs. Another issue is that the implementation may disrupt day-to-day operations. For example, spa facilities may need upgrades for new energy systems, but doing will require temporary closure or limited access, which has revenue and guest experience implications (Mondok, 2023). To minimi</w:t>
      </w:r>
      <w:r w:rsidR="009F1ADC">
        <w:rPr>
          <w:lang w:val="en-GB"/>
        </w:rPr>
        <w:t>s</w:t>
      </w:r>
      <w:r w:rsidR="00AB5C77" w:rsidRPr="00AB5C77">
        <w:rPr>
          <w:lang w:val="en-GB"/>
        </w:rPr>
        <w:t xml:space="preserve">e disruptions, it would be beneficial to consider a phased implementation strategy that ensures daily operations are affected as little as possible. Moreover, training employees to adapt to the new systems can pose challenges. Staff will need to acquire the skills necessary to effectively operate and maintain the automated energy-efficient technologies </w:t>
      </w:r>
      <w:r w:rsidRPr="003436C8">
        <w:rPr>
          <w:lang w:val="en-GB"/>
        </w:rPr>
        <w:t>There may be resistance to change, particularly if employees are not familiar with these advanced systems. Providing thorough training and highlighting the long-term benefits will be essential for successful adoption. Despite these challenges, the long-term sustainability and cost savings make this i</w:t>
      </w:r>
      <w:r w:rsidR="00B25DFA">
        <w:rPr>
          <w:lang w:val="en-GB"/>
        </w:rPr>
        <w:t>nvestment a worthwhile endeavour (</w:t>
      </w:r>
      <w:r w:rsidR="00B25DFA" w:rsidRPr="00FA7D20">
        <w:rPr>
          <w:lang w:val="en-GB"/>
        </w:rPr>
        <w:t>Hoang</w:t>
      </w:r>
      <w:r w:rsidR="00B25DFA">
        <w:rPr>
          <w:lang w:val="en-GB"/>
        </w:rPr>
        <w:t xml:space="preserve"> et al., 2021).</w:t>
      </w:r>
    </w:p>
    <w:p w14:paraId="5296A2E2" w14:textId="77777777" w:rsidR="00DF349D" w:rsidRPr="00806DEC" w:rsidRDefault="00DF349D" w:rsidP="003436C8">
      <w:pPr>
        <w:spacing w:line="360" w:lineRule="auto"/>
        <w:jc w:val="both"/>
        <w:rPr>
          <w:lang w:val="en-GB"/>
        </w:rPr>
      </w:pPr>
    </w:p>
    <w:p w14:paraId="7C1BF6D7" w14:textId="31AB7AE5" w:rsidR="00DF349D" w:rsidRDefault="00155DEA" w:rsidP="00155DEA">
      <w:pPr>
        <w:spacing w:line="360" w:lineRule="auto"/>
        <w:jc w:val="both"/>
      </w:pPr>
      <w:r>
        <w:t>In conclusion, T</w:t>
      </w:r>
      <w:r w:rsidRPr="00155DEA">
        <w:t xml:space="preserve">he Greenway Hotel &amp; Spa uses an excessive amount of energy within its spa facilities which reflects a major sustainability problem for the establishment. The hotel experiences excessive energy usage from heating and lighting and inadequate ventilation which drives up operational expenses and environmental impact. The hotel's present energy management approach fails to match optimal practices which sustainable leading hospitality providers already implement. The hotel can achieve sustainability through implementing solar thermal panels with smart HVAC systems in combination with automated lighting and enhanced insulation. Through these proposed solutions both the hotel's carbon emissions and operational performance and energy spending will improve significantly. The hotel's reputation will improve as an environmental leader which will draw environmentally aware guests while delivering sustainable financial results in the future. A business in the hospitality industry must embrace sustainability because it provides both environmental stewardship and operational resilience. </w:t>
      </w:r>
      <w:r w:rsidR="00CF3C8F" w:rsidRPr="00CF3C8F">
        <w:t>Greenway Hotel and Spa is placed on the level of a high prototype of eco-luxury tourism by way of its response for energy consumption. Green practice investment both shields nature and assures monetary sustainability that guarantees that sustainability underlines prosperity straight away in businesses.</w:t>
      </w:r>
    </w:p>
    <w:p w14:paraId="114AA1E2" w14:textId="77310B34" w:rsidR="00B25DFA" w:rsidRDefault="00B25DFA" w:rsidP="00155DEA">
      <w:pPr>
        <w:spacing w:line="360" w:lineRule="auto"/>
        <w:jc w:val="both"/>
      </w:pPr>
    </w:p>
    <w:p w14:paraId="2F87BB42" w14:textId="0527A613" w:rsidR="00B25DFA" w:rsidRDefault="00B25DFA" w:rsidP="00155DEA">
      <w:pPr>
        <w:spacing w:line="360" w:lineRule="auto"/>
        <w:jc w:val="both"/>
      </w:pPr>
    </w:p>
    <w:p w14:paraId="5D1AEB3C" w14:textId="6CBF4FCF" w:rsidR="00B25DFA" w:rsidRDefault="00B25DFA" w:rsidP="00155DEA">
      <w:pPr>
        <w:spacing w:line="360" w:lineRule="auto"/>
        <w:jc w:val="both"/>
      </w:pPr>
    </w:p>
    <w:p w14:paraId="0265B170" w14:textId="1254C545" w:rsidR="00B25DFA" w:rsidRDefault="00B25DFA" w:rsidP="00155DEA">
      <w:pPr>
        <w:spacing w:line="360" w:lineRule="auto"/>
        <w:jc w:val="both"/>
      </w:pPr>
    </w:p>
    <w:p w14:paraId="5920A8A8" w14:textId="54F3158A" w:rsidR="00B25DFA" w:rsidRDefault="00B25DFA" w:rsidP="00155DEA">
      <w:pPr>
        <w:spacing w:line="360" w:lineRule="auto"/>
        <w:jc w:val="both"/>
      </w:pPr>
    </w:p>
    <w:p w14:paraId="0C8E272D" w14:textId="4481AD3C" w:rsidR="00B25DFA" w:rsidRDefault="00B25DFA" w:rsidP="00155DEA">
      <w:pPr>
        <w:spacing w:line="360" w:lineRule="auto"/>
        <w:jc w:val="both"/>
      </w:pPr>
    </w:p>
    <w:p w14:paraId="3DDFA001" w14:textId="470A0B99" w:rsidR="00B25DFA" w:rsidRDefault="00B25DFA" w:rsidP="00155DEA">
      <w:pPr>
        <w:spacing w:line="360" w:lineRule="auto"/>
        <w:jc w:val="both"/>
      </w:pPr>
    </w:p>
    <w:p w14:paraId="676BC020" w14:textId="16894771" w:rsidR="00B25DFA" w:rsidRDefault="00B25DFA" w:rsidP="00155DEA">
      <w:pPr>
        <w:spacing w:line="360" w:lineRule="auto"/>
        <w:jc w:val="both"/>
      </w:pPr>
    </w:p>
    <w:p w14:paraId="2B86704D" w14:textId="5F8F00EE" w:rsidR="00B21516" w:rsidRDefault="00B21516" w:rsidP="00155DEA">
      <w:pPr>
        <w:spacing w:line="360" w:lineRule="auto"/>
        <w:jc w:val="both"/>
      </w:pPr>
    </w:p>
    <w:p w14:paraId="50C42B91" w14:textId="10C82A87" w:rsidR="00B21516" w:rsidRDefault="00B21516" w:rsidP="00155DEA">
      <w:pPr>
        <w:spacing w:line="360" w:lineRule="auto"/>
        <w:jc w:val="both"/>
      </w:pPr>
    </w:p>
    <w:p w14:paraId="75F5380A" w14:textId="77777777" w:rsidR="00BD7436" w:rsidRDefault="00BD7436" w:rsidP="00155DEA">
      <w:pPr>
        <w:spacing w:line="360" w:lineRule="auto"/>
        <w:jc w:val="both"/>
      </w:pPr>
    </w:p>
    <w:p w14:paraId="126A54DC" w14:textId="77777777" w:rsidR="00B25DFA" w:rsidRDefault="00B25DFA" w:rsidP="00155DEA">
      <w:pPr>
        <w:spacing w:line="360" w:lineRule="auto"/>
        <w:jc w:val="both"/>
      </w:pPr>
    </w:p>
    <w:p w14:paraId="5145A7FF" w14:textId="0BAFBB84" w:rsidR="00DF349D" w:rsidRPr="00DF349D" w:rsidRDefault="00DF349D" w:rsidP="00155DEA">
      <w:pPr>
        <w:spacing w:line="360" w:lineRule="auto"/>
        <w:jc w:val="both"/>
        <w:rPr>
          <w:b/>
          <w:bCs/>
        </w:rPr>
      </w:pPr>
      <w:r w:rsidRPr="00DF349D">
        <w:rPr>
          <w:b/>
          <w:bCs/>
        </w:rPr>
        <w:t>References</w:t>
      </w:r>
    </w:p>
    <w:p w14:paraId="0B4CA207" w14:textId="77777777" w:rsidR="00E94D21" w:rsidRPr="008620E6" w:rsidRDefault="00E94D21" w:rsidP="00DF349D">
      <w:pPr>
        <w:spacing w:line="360" w:lineRule="auto"/>
        <w:ind w:left="720" w:hanging="720"/>
        <w:jc w:val="both"/>
        <w:rPr>
          <w:lang w:val="en-GB"/>
        </w:rPr>
      </w:pPr>
      <w:r w:rsidRPr="0062530B">
        <w:rPr>
          <w:lang w:val="en-GB"/>
        </w:rPr>
        <w:t>Gassar, A., Koo, C., Kim, T.W. and Cha, S.H. (2021). Performance Optimization Studies on Heating, Cooling and Lighting Energy Systems of Buildings during the Design Stage: A Review. </w:t>
      </w:r>
      <w:r w:rsidRPr="0062530B">
        <w:rPr>
          <w:i/>
          <w:iCs/>
          <w:lang w:val="en-GB"/>
        </w:rPr>
        <w:t>Sustainability</w:t>
      </w:r>
      <w:r w:rsidRPr="0062530B">
        <w:rPr>
          <w:lang w:val="en-GB"/>
        </w:rPr>
        <w:t>, [online] 13(17), pp.9815–9815. doi:</w:t>
      </w:r>
      <w:r w:rsidRPr="008620E6">
        <w:rPr>
          <w:lang w:val="en-GB"/>
        </w:rPr>
        <w:t xml:space="preserve"> </w:t>
      </w:r>
      <w:hyperlink r:id="rId5" w:history="1">
        <w:r w:rsidRPr="0062530B">
          <w:rPr>
            <w:rStyle w:val="Hyperlink"/>
            <w:lang w:val="en-GB"/>
          </w:rPr>
          <w:t>https://doi.org/10.3390/su13179815</w:t>
        </w:r>
      </w:hyperlink>
      <w:r w:rsidRPr="0062530B">
        <w:rPr>
          <w:lang w:val="en-GB"/>
        </w:rPr>
        <w:t>.</w:t>
      </w:r>
    </w:p>
    <w:p w14:paraId="15F09F57" w14:textId="77777777" w:rsidR="00E94D21" w:rsidRPr="008620E6" w:rsidRDefault="00E94D21" w:rsidP="00DF349D">
      <w:pPr>
        <w:spacing w:line="360" w:lineRule="auto"/>
        <w:ind w:left="720" w:hanging="720"/>
        <w:jc w:val="both"/>
        <w:rPr>
          <w:lang w:val="en-GB"/>
        </w:rPr>
      </w:pPr>
      <w:r w:rsidRPr="00FA7D20">
        <w:rPr>
          <w:lang w:val="en-GB"/>
        </w:rPr>
        <w:t>Henar Kalefa and Sahar Gado (2024). Enhancing Hotel Sustainability Through Ecological and Technological Integration. </w:t>
      </w:r>
      <w:r w:rsidRPr="00FA7D20">
        <w:rPr>
          <w:i/>
          <w:iCs/>
          <w:lang w:val="en-GB"/>
        </w:rPr>
        <w:t>JES. Journal of Engineering Sciences/JES. Journal of engineering sciences</w:t>
      </w:r>
      <w:r w:rsidRPr="00FA7D20">
        <w:rPr>
          <w:lang w:val="en-GB"/>
        </w:rPr>
        <w:t>, [online] 52(1), pp.145–174. doi:</w:t>
      </w:r>
      <w:r w:rsidRPr="008620E6">
        <w:rPr>
          <w:lang w:val="en-GB"/>
        </w:rPr>
        <w:t xml:space="preserve"> </w:t>
      </w:r>
      <w:hyperlink r:id="rId6" w:history="1">
        <w:r w:rsidRPr="00FA7D20">
          <w:rPr>
            <w:rStyle w:val="Hyperlink"/>
            <w:lang w:val="en-GB"/>
          </w:rPr>
          <w:t>https://doi.org/10.21608/jesaun.2024.251412.1290</w:t>
        </w:r>
      </w:hyperlink>
      <w:r w:rsidRPr="00FA7D20">
        <w:rPr>
          <w:lang w:val="en-GB"/>
        </w:rPr>
        <w:t>.</w:t>
      </w:r>
    </w:p>
    <w:p w14:paraId="4B1D9A4E" w14:textId="77777777" w:rsidR="00E94D21" w:rsidRPr="008620E6" w:rsidRDefault="00E94D21" w:rsidP="00DF349D">
      <w:pPr>
        <w:spacing w:line="360" w:lineRule="auto"/>
        <w:ind w:left="720" w:hanging="720"/>
        <w:jc w:val="both"/>
        <w:rPr>
          <w:lang w:val="en-GB"/>
        </w:rPr>
      </w:pPr>
      <w:r w:rsidRPr="00FA7D20">
        <w:rPr>
          <w:lang w:val="en-GB"/>
        </w:rPr>
        <w:t>Hoang, A.T., Pham, V.V. and Nguyen, X.P. (2021). Integrating renewable sources into energy system for smart city as a sagacious strategy towards clean and sustainable process. </w:t>
      </w:r>
      <w:r w:rsidRPr="00FA7D20">
        <w:rPr>
          <w:i/>
          <w:iCs/>
          <w:lang w:val="en-GB"/>
        </w:rPr>
        <w:t>Journal of Cleaner Production</w:t>
      </w:r>
      <w:r w:rsidRPr="00FA7D20">
        <w:rPr>
          <w:lang w:val="en-GB"/>
        </w:rPr>
        <w:t xml:space="preserve">, [online] 305, pp.127161–127161. </w:t>
      </w:r>
      <w:r w:rsidRPr="008620E6">
        <w:rPr>
          <w:lang w:val="en-GB"/>
        </w:rPr>
        <w:t>D</w:t>
      </w:r>
      <w:r w:rsidRPr="00FA7D20">
        <w:rPr>
          <w:lang w:val="en-GB"/>
        </w:rPr>
        <w:t>oi:</w:t>
      </w:r>
      <w:r w:rsidRPr="008620E6">
        <w:rPr>
          <w:lang w:val="en-GB"/>
        </w:rPr>
        <w:t xml:space="preserve"> </w:t>
      </w:r>
      <w:hyperlink r:id="rId7" w:history="1">
        <w:r w:rsidRPr="00FA7D20">
          <w:rPr>
            <w:rStyle w:val="Hyperlink"/>
            <w:lang w:val="en-GB"/>
          </w:rPr>
          <w:t>https://doi.org/10.1016/j.jclepro.2021.127161</w:t>
        </w:r>
      </w:hyperlink>
      <w:r w:rsidRPr="00FA7D20">
        <w:rPr>
          <w:lang w:val="en-GB"/>
        </w:rPr>
        <w:t>.</w:t>
      </w:r>
    </w:p>
    <w:p w14:paraId="49B58A09" w14:textId="77777777" w:rsidR="00E94D21" w:rsidRPr="008620E6" w:rsidRDefault="00E94D21" w:rsidP="00DF349D">
      <w:pPr>
        <w:spacing w:line="360" w:lineRule="auto"/>
        <w:ind w:left="720" w:hanging="720"/>
        <w:jc w:val="both"/>
        <w:rPr>
          <w:lang w:val="en-GB"/>
        </w:rPr>
      </w:pPr>
      <w:r w:rsidRPr="00FA7D20">
        <w:rPr>
          <w:lang w:val="en-GB"/>
        </w:rPr>
        <w:t>Islam, M.F. (2024). Exploring key drivers of tourism sustainability practices and their impact on sustainable competitive performance in the accommodation industry. </w:t>
      </w:r>
      <w:r w:rsidRPr="00FA7D20">
        <w:rPr>
          <w:i/>
          <w:iCs/>
          <w:lang w:val="en-GB"/>
        </w:rPr>
        <w:t>International Journal of Business Ecosystem and Strategy (2687-2293)</w:t>
      </w:r>
      <w:r w:rsidRPr="00FA7D20">
        <w:rPr>
          <w:lang w:val="en-GB"/>
        </w:rPr>
        <w:t>, [online] 6(1), pp.28–44. doi:</w:t>
      </w:r>
      <w:r w:rsidRPr="008620E6">
        <w:rPr>
          <w:lang w:val="en-GB"/>
        </w:rPr>
        <w:t xml:space="preserve"> </w:t>
      </w:r>
      <w:hyperlink r:id="rId8" w:history="1">
        <w:r w:rsidRPr="00FA7D20">
          <w:rPr>
            <w:rStyle w:val="Hyperlink"/>
            <w:lang w:val="en-GB"/>
          </w:rPr>
          <w:t>https://doi.org/10.36096/ijbes.v6i1.465</w:t>
        </w:r>
      </w:hyperlink>
      <w:r w:rsidRPr="00FA7D20">
        <w:rPr>
          <w:lang w:val="en-GB"/>
        </w:rPr>
        <w:t>.</w:t>
      </w:r>
    </w:p>
    <w:p w14:paraId="547D6418" w14:textId="77777777" w:rsidR="00E94D21" w:rsidRPr="008620E6" w:rsidRDefault="00E94D21" w:rsidP="00DF349D">
      <w:pPr>
        <w:spacing w:line="360" w:lineRule="auto"/>
        <w:ind w:left="720" w:hanging="720"/>
        <w:jc w:val="both"/>
        <w:rPr>
          <w:lang w:val="en-GB"/>
        </w:rPr>
      </w:pPr>
      <w:r w:rsidRPr="00A0487D">
        <w:rPr>
          <w:lang w:val="en-GB"/>
        </w:rPr>
        <w:t>Iyengar, M.S. and Venkatesh, R. (2024). Sustainable Luxury Stays: Investigating Eco-Friendly Practices in High-End Hotels. </w:t>
      </w:r>
      <w:r w:rsidRPr="00A0487D">
        <w:rPr>
          <w:i/>
          <w:iCs/>
          <w:lang w:val="en-GB"/>
        </w:rPr>
        <w:t>The Journal of the International Committee for the History of Technology</w:t>
      </w:r>
      <w:r w:rsidRPr="00A0487D">
        <w:rPr>
          <w:lang w:val="en-GB"/>
        </w:rPr>
        <w:t>, [online] 29(1), pp.125–143. doi:</w:t>
      </w:r>
      <w:r w:rsidRPr="008620E6">
        <w:rPr>
          <w:lang w:val="en-GB"/>
        </w:rPr>
        <w:t xml:space="preserve"> </w:t>
      </w:r>
      <w:hyperlink r:id="rId9" w:history="1">
        <w:r w:rsidRPr="00A0487D">
          <w:rPr>
            <w:rStyle w:val="Hyperlink"/>
            <w:lang w:val="en-GB"/>
          </w:rPr>
          <w:t>https://doi.org/10.11590/icon.2024.1.05</w:t>
        </w:r>
      </w:hyperlink>
      <w:r w:rsidRPr="00A0487D">
        <w:rPr>
          <w:lang w:val="en-GB"/>
        </w:rPr>
        <w:t>.</w:t>
      </w:r>
    </w:p>
    <w:p w14:paraId="6975CAFA" w14:textId="77777777" w:rsidR="00E94D21" w:rsidRPr="008620E6" w:rsidRDefault="00E94D21" w:rsidP="00DF349D">
      <w:pPr>
        <w:spacing w:line="360" w:lineRule="auto"/>
        <w:ind w:left="720" w:hanging="720"/>
        <w:jc w:val="both"/>
        <w:rPr>
          <w:lang w:val="en-GB"/>
        </w:rPr>
      </w:pPr>
      <w:r w:rsidRPr="0062530B">
        <w:rPr>
          <w:lang w:val="en-GB"/>
        </w:rPr>
        <w:t>Li, Z., Lu, Y., Huang, R., Chang, J., Yu, X., Jiang, R., Yu, X. and Roskilly, A.P. (2020). Applications and technological challenges for heat recovery, storage and utilisation with latent thermal energy storage. </w:t>
      </w:r>
      <w:r w:rsidRPr="0062530B">
        <w:rPr>
          <w:i/>
          <w:iCs/>
          <w:lang w:val="en-GB"/>
        </w:rPr>
        <w:t>Applied Energy</w:t>
      </w:r>
      <w:r w:rsidRPr="0062530B">
        <w:rPr>
          <w:lang w:val="en-GB"/>
        </w:rPr>
        <w:t>, [online] 283, pp.116277–116277. doi:</w:t>
      </w:r>
      <w:r w:rsidRPr="008620E6">
        <w:rPr>
          <w:lang w:val="en-GB"/>
        </w:rPr>
        <w:t xml:space="preserve"> </w:t>
      </w:r>
      <w:hyperlink r:id="rId10" w:history="1">
        <w:r w:rsidRPr="0062530B">
          <w:rPr>
            <w:rStyle w:val="Hyperlink"/>
            <w:lang w:val="en-GB"/>
          </w:rPr>
          <w:t>https://doi.org/10.1016/j.apenergy.2020.116277</w:t>
        </w:r>
      </w:hyperlink>
      <w:r w:rsidRPr="0062530B">
        <w:rPr>
          <w:lang w:val="en-GB"/>
        </w:rPr>
        <w:t>.</w:t>
      </w:r>
    </w:p>
    <w:p w14:paraId="66F8C5FD" w14:textId="77777777" w:rsidR="00E94D21" w:rsidRPr="008620E6" w:rsidRDefault="00E94D21" w:rsidP="00DF349D">
      <w:pPr>
        <w:spacing w:line="360" w:lineRule="auto"/>
        <w:ind w:left="720" w:hanging="720"/>
        <w:jc w:val="both"/>
        <w:rPr>
          <w:lang w:val="en-GB"/>
        </w:rPr>
      </w:pPr>
      <w:r w:rsidRPr="0052099A">
        <w:rPr>
          <w:lang w:val="en-GB"/>
        </w:rPr>
        <w:t>Milakis, D. (2018). Long-term implications of automated vehicles: an introduction. </w:t>
      </w:r>
      <w:r w:rsidRPr="0052099A">
        <w:rPr>
          <w:i/>
          <w:iCs/>
          <w:lang w:val="en-GB"/>
        </w:rPr>
        <w:t>Transport Reviews</w:t>
      </w:r>
      <w:r w:rsidRPr="0052099A">
        <w:rPr>
          <w:lang w:val="en-GB"/>
        </w:rPr>
        <w:t>, [online] 39(1), pp.1–8. doi:</w:t>
      </w:r>
      <w:r w:rsidRPr="008620E6">
        <w:rPr>
          <w:lang w:val="en-GB"/>
        </w:rPr>
        <w:t xml:space="preserve"> </w:t>
      </w:r>
      <w:hyperlink r:id="rId11" w:history="1">
        <w:r w:rsidRPr="0052099A">
          <w:rPr>
            <w:rStyle w:val="Hyperlink"/>
            <w:lang w:val="en-GB"/>
          </w:rPr>
          <w:t>https://doi.org/10.1080/01441647.2019.1545286</w:t>
        </w:r>
      </w:hyperlink>
      <w:r w:rsidRPr="0052099A">
        <w:rPr>
          <w:lang w:val="en-GB"/>
        </w:rPr>
        <w:t>.</w:t>
      </w:r>
    </w:p>
    <w:p w14:paraId="70D06DB3" w14:textId="77777777" w:rsidR="00E94D21" w:rsidRPr="008620E6" w:rsidRDefault="00E94D21" w:rsidP="00DF349D">
      <w:pPr>
        <w:spacing w:line="360" w:lineRule="auto"/>
        <w:ind w:left="720" w:hanging="720"/>
        <w:jc w:val="both"/>
        <w:rPr>
          <w:lang w:val="en-GB"/>
        </w:rPr>
      </w:pPr>
      <w:r w:rsidRPr="0052099A">
        <w:rPr>
          <w:lang w:val="en-GB"/>
        </w:rPr>
        <w:lastRenderedPageBreak/>
        <w:t>Mondok, A. (2023). Reducing Costs and Creating Value in the Hotel Industry - Forced Good Practices. </w:t>
      </w:r>
      <w:r w:rsidRPr="0052099A">
        <w:rPr>
          <w:i/>
          <w:iCs/>
          <w:lang w:val="en-GB"/>
        </w:rPr>
        <w:t>Multidiszciplináris kihívások, sokszínű válaszok</w:t>
      </w:r>
      <w:r w:rsidRPr="0052099A">
        <w:rPr>
          <w:lang w:val="en-GB"/>
        </w:rPr>
        <w:t>, [online] (3), pp.132–167. doi:</w:t>
      </w:r>
      <w:r w:rsidRPr="008620E6">
        <w:rPr>
          <w:lang w:val="en-GB"/>
        </w:rPr>
        <w:t xml:space="preserve"> </w:t>
      </w:r>
      <w:hyperlink r:id="rId12" w:history="1">
        <w:r w:rsidRPr="0052099A">
          <w:rPr>
            <w:rStyle w:val="Hyperlink"/>
            <w:lang w:val="en-GB"/>
          </w:rPr>
          <w:t>https://doi.org/10.33565/mksv.2023.03.06</w:t>
        </w:r>
      </w:hyperlink>
      <w:r w:rsidRPr="0052099A">
        <w:rPr>
          <w:lang w:val="en-GB"/>
        </w:rPr>
        <w:t>.</w:t>
      </w:r>
    </w:p>
    <w:p w14:paraId="070D505C" w14:textId="77777777" w:rsidR="00E94D21" w:rsidRDefault="00E94D21" w:rsidP="00E94D21">
      <w:pPr>
        <w:spacing w:line="360" w:lineRule="auto"/>
        <w:ind w:left="720" w:hanging="720"/>
        <w:jc w:val="both"/>
      </w:pPr>
      <w:r w:rsidRPr="0046229B">
        <w:t>Nair, V., &amp; McLeod, M. (2020). Lessons learnt from the experience of countries in the Caribbean in aligning tourism investment, business and operations with the United Nations Sustainable Development Goals (SDGs). </w:t>
      </w:r>
      <w:r w:rsidRPr="0046229B">
        <w:rPr>
          <w:i/>
          <w:iCs/>
        </w:rPr>
        <w:t>Worldwide Hospitality and Tourism Themes</w:t>
      </w:r>
      <w:r w:rsidRPr="0046229B">
        <w:t>, </w:t>
      </w:r>
      <w:r w:rsidRPr="0046229B">
        <w:rPr>
          <w:i/>
          <w:iCs/>
        </w:rPr>
        <w:t>12</w:t>
      </w:r>
      <w:r w:rsidRPr="0046229B">
        <w:t>(3), 353-358.</w:t>
      </w:r>
    </w:p>
    <w:p w14:paraId="24D0954B" w14:textId="77777777" w:rsidR="00E94D21" w:rsidRPr="008620E6" w:rsidRDefault="00E94D21" w:rsidP="00DF349D">
      <w:pPr>
        <w:spacing w:line="360" w:lineRule="auto"/>
        <w:ind w:left="720" w:hanging="720"/>
        <w:jc w:val="both"/>
        <w:rPr>
          <w:lang w:val="en-GB"/>
        </w:rPr>
      </w:pPr>
      <w:r w:rsidRPr="000743EF">
        <w:rPr>
          <w:lang w:val="en-GB"/>
        </w:rPr>
        <w:t>None Oladiran Kayode Olajiga, Chigozie, E., Sikhakane, Q. and Olatunde, M. (2024). A COMPREHENSIVE REVIEW OF ENERGY-EFFICIENT LIGHTING TECHNOLOGIES AND TRENDS. </w:t>
      </w:r>
      <w:r w:rsidRPr="000743EF">
        <w:rPr>
          <w:i/>
          <w:iCs/>
          <w:lang w:val="en-GB"/>
        </w:rPr>
        <w:t>Engineering Science &amp; Technology Journal</w:t>
      </w:r>
      <w:r w:rsidRPr="000743EF">
        <w:rPr>
          <w:lang w:val="en-GB"/>
        </w:rPr>
        <w:t>, [online] 5(3), pp.1097–1111. doi:</w:t>
      </w:r>
      <w:r w:rsidRPr="008620E6">
        <w:rPr>
          <w:lang w:val="en-GB"/>
        </w:rPr>
        <w:t xml:space="preserve"> </w:t>
      </w:r>
      <w:hyperlink r:id="rId13" w:history="1">
        <w:r w:rsidRPr="000743EF">
          <w:rPr>
            <w:rStyle w:val="Hyperlink"/>
            <w:lang w:val="en-GB"/>
          </w:rPr>
          <w:t>https://doi.org/10.51594/estj.v5i3.973</w:t>
        </w:r>
      </w:hyperlink>
      <w:r w:rsidRPr="000743EF">
        <w:rPr>
          <w:lang w:val="en-GB"/>
        </w:rPr>
        <w:t>.</w:t>
      </w:r>
    </w:p>
    <w:p w14:paraId="70FC16BD" w14:textId="77777777" w:rsidR="00E94D21" w:rsidRPr="008620E6" w:rsidRDefault="00E94D21" w:rsidP="00DF349D">
      <w:pPr>
        <w:spacing w:line="360" w:lineRule="auto"/>
        <w:ind w:left="720" w:hanging="720"/>
        <w:jc w:val="both"/>
        <w:rPr>
          <w:lang w:val="en-GB"/>
        </w:rPr>
      </w:pPr>
      <w:r w:rsidRPr="00FA7D20">
        <w:rPr>
          <w:lang w:val="en-GB"/>
        </w:rPr>
        <w:t>Okubanjo Ayodejı1, Godswill Ofualagba and Oshevire Patrıck (2023). A review of water heating systems: A Focus on hybrid technologies prospect in Nigeria. </w:t>
      </w:r>
      <w:r w:rsidRPr="00FA7D20">
        <w:rPr>
          <w:i/>
          <w:iCs/>
          <w:lang w:val="en-GB"/>
        </w:rPr>
        <w:t>Clean Energy Technologies Journal</w:t>
      </w:r>
      <w:r w:rsidRPr="00FA7D20">
        <w:rPr>
          <w:lang w:val="en-GB"/>
        </w:rPr>
        <w:t xml:space="preserve">, [online] 1(1), pp.31–59. Available at: </w:t>
      </w:r>
      <w:hyperlink r:id="rId14" w:history="1">
        <w:r w:rsidRPr="00FA7D20">
          <w:rPr>
            <w:rStyle w:val="Hyperlink"/>
            <w:lang w:val="en-GB"/>
          </w:rPr>
          <w:t>https://dergipark.org.tr/en/pub/cetj/issue/78180/1318412</w:t>
        </w:r>
      </w:hyperlink>
      <w:r w:rsidRPr="008620E6">
        <w:rPr>
          <w:lang w:val="en-GB"/>
        </w:rPr>
        <w:t xml:space="preserve"> </w:t>
      </w:r>
      <w:r w:rsidRPr="00FA7D20">
        <w:rPr>
          <w:lang w:val="en-GB"/>
        </w:rPr>
        <w:t>[Accessed 12 Feb. 2025].</w:t>
      </w:r>
    </w:p>
    <w:p w14:paraId="12014F38" w14:textId="77777777" w:rsidR="00E94D21" w:rsidRPr="008620E6" w:rsidRDefault="00E94D21" w:rsidP="00DF349D">
      <w:pPr>
        <w:spacing w:line="360" w:lineRule="auto"/>
        <w:ind w:left="720" w:hanging="720"/>
        <w:jc w:val="both"/>
        <w:rPr>
          <w:lang w:val="en-GB"/>
        </w:rPr>
      </w:pPr>
      <w:r w:rsidRPr="004641F2">
        <w:rPr>
          <w:lang w:val="en-GB"/>
        </w:rPr>
        <w:t xml:space="preserve">Prakash, S., Sharma, V.P., Singh, R. and Vijayvargy, L. (2022). Adopting green and sustainable practices in the hotel industry operations- an analysis of critical performance indicators for improved environmental quality. </w:t>
      </w:r>
      <w:r w:rsidRPr="004641F2">
        <w:rPr>
          <w:i/>
          <w:iCs/>
          <w:lang w:val="en-GB"/>
        </w:rPr>
        <w:t>Management of Environmental Quality: An International Journal</w:t>
      </w:r>
      <w:r w:rsidRPr="004641F2">
        <w:rPr>
          <w:lang w:val="en-GB"/>
        </w:rPr>
        <w:t>, [online] 34(4). doi:</w:t>
      </w:r>
      <w:r w:rsidRPr="008620E6">
        <w:rPr>
          <w:lang w:val="en-GB"/>
        </w:rPr>
        <w:t xml:space="preserve"> </w:t>
      </w:r>
      <w:hyperlink r:id="rId15" w:history="1">
        <w:r w:rsidRPr="004641F2">
          <w:rPr>
            <w:rStyle w:val="Hyperlink"/>
            <w:lang w:val="en-GB"/>
          </w:rPr>
          <w:t>https://doi.org/10.1108/meq-03-2022-0090</w:t>
        </w:r>
      </w:hyperlink>
      <w:r w:rsidRPr="004641F2">
        <w:rPr>
          <w:lang w:val="en-GB"/>
        </w:rPr>
        <w:t>.</w:t>
      </w:r>
    </w:p>
    <w:p w14:paraId="5748C2E0" w14:textId="77777777" w:rsidR="00E94D21" w:rsidRPr="008620E6" w:rsidRDefault="00E94D21" w:rsidP="00DF349D">
      <w:pPr>
        <w:spacing w:line="360" w:lineRule="auto"/>
        <w:ind w:left="720" w:hanging="720"/>
        <w:jc w:val="both"/>
        <w:rPr>
          <w:lang w:val="en-GB"/>
        </w:rPr>
      </w:pPr>
      <w:r w:rsidRPr="0062530B">
        <w:rPr>
          <w:lang w:val="en-GB"/>
        </w:rPr>
        <w:t>Rodek, N., Máhr, T. and Birkner, Z. (2020). Innovation in the Service Sector: A Possible Recipe for Success for the Spa Towns of Central Europe. </w:t>
      </w:r>
      <w:r w:rsidRPr="0062530B">
        <w:rPr>
          <w:i/>
          <w:iCs/>
          <w:lang w:val="en-GB"/>
        </w:rPr>
        <w:t>ENTRENOVA - ENTerprise REsearch InNOVAtion</w:t>
      </w:r>
      <w:r w:rsidRPr="0062530B">
        <w:rPr>
          <w:lang w:val="en-GB"/>
        </w:rPr>
        <w:t xml:space="preserve">, [online] 6(1), pp.504–511. Available at: </w:t>
      </w:r>
      <w:hyperlink r:id="rId16" w:history="1">
        <w:r w:rsidRPr="0062530B">
          <w:rPr>
            <w:rStyle w:val="Hyperlink"/>
            <w:lang w:val="en-GB"/>
          </w:rPr>
          <w:t>https://hrcak.srce.hr/clanak/365005</w:t>
        </w:r>
      </w:hyperlink>
      <w:r w:rsidRPr="008620E6">
        <w:rPr>
          <w:lang w:val="en-GB"/>
        </w:rPr>
        <w:t xml:space="preserve"> </w:t>
      </w:r>
      <w:r w:rsidRPr="0062530B">
        <w:rPr>
          <w:lang w:val="en-GB"/>
        </w:rPr>
        <w:t>[Accessed 12 Feb. 2025].</w:t>
      </w:r>
    </w:p>
    <w:p w14:paraId="1D68F9AC" w14:textId="77777777" w:rsidR="00E94D21" w:rsidRPr="008620E6" w:rsidRDefault="00E94D21" w:rsidP="00DF349D">
      <w:pPr>
        <w:spacing w:line="360" w:lineRule="auto"/>
        <w:ind w:left="720" w:hanging="720"/>
        <w:jc w:val="both"/>
        <w:rPr>
          <w:lang w:val="en-GB"/>
        </w:rPr>
      </w:pPr>
      <w:r w:rsidRPr="00A0487D">
        <w:rPr>
          <w:lang w:val="en-GB"/>
        </w:rPr>
        <w:t>Shamsuddoha, M. and Kashem, M.A. (2024). Zero Plastic Drive: A Comprehensive Review on Unveiling Innovative Sustainable Solutions for a Circular Plastics Economy. </w:t>
      </w:r>
      <w:r w:rsidRPr="00A0487D">
        <w:rPr>
          <w:i/>
          <w:iCs/>
          <w:lang w:val="en-GB"/>
        </w:rPr>
        <w:t>Sustainability</w:t>
      </w:r>
      <w:r w:rsidRPr="00A0487D">
        <w:rPr>
          <w:lang w:val="en-GB"/>
        </w:rPr>
        <w:t>, [online] 16(23), pp.10329–10329. doi:</w:t>
      </w:r>
      <w:r w:rsidRPr="008620E6">
        <w:rPr>
          <w:lang w:val="en-GB"/>
        </w:rPr>
        <w:t xml:space="preserve"> </w:t>
      </w:r>
      <w:hyperlink r:id="rId17" w:history="1">
        <w:r w:rsidRPr="00A0487D">
          <w:rPr>
            <w:rStyle w:val="Hyperlink"/>
            <w:lang w:val="en-GB"/>
          </w:rPr>
          <w:t>https://doi.org/10.3390/su162310329</w:t>
        </w:r>
      </w:hyperlink>
      <w:r w:rsidRPr="00A0487D">
        <w:rPr>
          <w:lang w:val="en-GB"/>
        </w:rPr>
        <w:t>.</w:t>
      </w:r>
    </w:p>
    <w:p w14:paraId="5F3EFD58" w14:textId="77777777" w:rsidR="00E94D21" w:rsidRPr="008620E6" w:rsidRDefault="00E94D21" w:rsidP="00DF349D">
      <w:pPr>
        <w:spacing w:line="360" w:lineRule="auto"/>
        <w:ind w:left="720" w:hanging="720"/>
        <w:jc w:val="both"/>
        <w:rPr>
          <w:lang w:val="en-GB"/>
        </w:rPr>
      </w:pPr>
      <w:r w:rsidRPr="0052099A">
        <w:rPr>
          <w:lang w:val="en-GB"/>
        </w:rPr>
        <w:lastRenderedPageBreak/>
        <w:t>Shankar, A., Vijayakumar, K. and Babu, B.C. (2021). Energy saving potential through artificial lighting system in PV integrated smart buildings. </w:t>
      </w:r>
      <w:r w:rsidRPr="0052099A">
        <w:rPr>
          <w:i/>
          <w:iCs/>
          <w:lang w:val="en-GB"/>
        </w:rPr>
        <w:t>Journal of Building Engineering</w:t>
      </w:r>
      <w:r w:rsidRPr="0052099A">
        <w:rPr>
          <w:lang w:val="en-GB"/>
        </w:rPr>
        <w:t>, [online] 43, pp.103080–103080. doi:</w:t>
      </w:r>
      <w:r w:rsidRPr="008620E6">
        <w:rPr>
          <w:lang w:val="en-GB"/>
        </w:rPr>
        <w:t xml:space="preserve"> </w:t>
      </w:r>
      <w:hyperlink r:id="rId18" w:history="1">
        <w:r w:rsidRPr="0052099A">
          <w:rPr>
            <w:rStyle w:val="Hyperlink"/>
            <w:lang w:val="en-GB"/>
          </w:rPr>
          <w:t>https://doi.org/10.1016/j.jobe.2021.103080</w:t>
        </w:r>
      </w:hyperlink>
      <w:r w:rsidRPr="0052099A">
        <w:rPr>
          <w:lang w:val="en-GB"/>
        </w:rPr>
        <w:t>.</w:t>
      </w:r>
    </w:p>
    <w:p w14:paraId="0E8A0C36" w14:textId="77777777" w:rsidR="00E94D21" w:rsidRPr="008620E6" w:rsidRDefault="00E94D21" w:rsidP="00DF349D">
      <w:pPr>
        <w:spacing w:line="360" w:lineRule="auto"/>
        <w:ind w:left="720" w:hanging="720"/>
        <w:jc w:val="both"/>
        <w:rPr>
          <w:lang w:val="en-GB"/>
        </w:rPr>
      </w:pPr>
      <w:r w:rsidRPr="00FA7D20">
        <w:rPr>
          <w:lang w:val="en-GB"/>
        </w:rPr>
        <w:t>Suchi Priyadarshani and Mani, M. (2024). Sensory perception of humidity in the built environment for wellness: a scoping review. </w:t>
      </w:r>
      <w:r w:rsidRPr="00FA7D20">
        <w:rPr>
          <w:i/>
          <w:iCs/>
          <w:lang w:val="en-GB"/>
        </w:rPr>
        <w:t>Current Science</w:t>
      </w:r>
      <w:r w:rsidRPr="00FA7D20">
        <w:rPr>
          <w:lang w:val="en-GB"/>
        </w:rPr>
        <w:t>, [online] 127(2), pp.160–160. doi:</w:t>
      </w:r>
      <w:r w:rsidRPr="008620E6">
        <w:rPr>
          <w:lang w:val="en-GB"/>
        </w:rPr>
        <w:t xml:space="preserve"> </w:t>
      </w:r>
      <w:hyperlink r:id="rId19" w:history="1">
        <w:r w:rsidRPr="00FA7D20">
          <w:rPr>
            <w:rStyle w:val="Hyperlink"/>
            <w:lang w:val="en-GB"/>
          </w:rPr>
          <w:t>https://doi.org/10.18520/cs/v127/i2/160-174</w:t>
        </w:r>
      </w:hyperlink>
      <w:r w:rsidRPr="00FA7D20">
        <w:rPr>
          <w:lang w:val="en-GB"/>
        </w:rPr>
        <w:t>.</w:t>
      </w:r>
    </w:p>
    <w:p w14:paraId="61033507" w14:textId="77777777" w:rsidR="00E94D21" w:rsidRDefault="00E94D21" w:rsidP="00DF349D">
      <w:pPr>
        <w:spacing w:line="360" w:lineRule="auto"/>
        <w:ind w:left="720" w:hanging="720"/>
        <w:jc w:val="both"/>
        <w:rPr>
          <w:lang w:val="en-GB"/>
        </w:rPr>
      </w:pPr>
      <w:r w:rsidRPr="006574E7">
        <w:rPr>
          <w:lang w:val="en-GB"/>
        </w:rPr>
        <w:t>Vita, G., Lundström, J.R., Hertwich, E.G., Quist, J., Ivanova, D., Stadler, K. and Wood, R. (2019). The Environmental Impact of Green Consumption and Sufficiency Lifestyles Scenarios in Europe: Connecting Local Sustainability Visions to Global Consequences. </w:t>
      </w:r>
      <w:r w:rsidRPr="006574E7">
        <w:rPr>
          <w:i/>
          <w:iCs/>
          <w:lang w:val="en-GB"/>
        </w:rPr>
        <w:t>Ecological Economics</w:t>
      </w:r>
      <w:r w:rsidRPr="006574E7">
        <w:rPr>
          <w:lang w:val="en-GB"/>
        </w:rPr>
        <w:t>, [online] 164, pp.106322–106322. doi:</w:t>
      </w:r>
      <w:r w:rsidRPr="008620E6">
        <w:rPr>
          <w:lang w:val="en-GB"/>
        </w:rPr>
        <w:t xml:space="preserve"> </w:t>
      </w:r>
      <w:hyperlink r:id="rId20" w:history="1">
        <w:r w:rsidRPr="006574E7">
          <w:rPr>
            <w:rStyle w:val="Hyperlink"/>
            <w:lang w:val="en-GB"/>
          </w:rPr>
          <w:t>https://doi.org/10.1016/j.ecolecon.2019.05.002</w:t>
        </w:r>
      </w:hyperlink>
      <w:r w:rsidRPr="006574E7">
        <w:rPr>
          <w:lang w:val="en-GB"/>
        </w:rPr>
        <w:t>.</w:t>
      </w:r>
    </w:p>
    <w:p w14:paraId="347998F0" w14:textId="77777777" w:rsidR="00E94D21" w:rsidRPr="008620E6" w:rsidRDefault="00E94D21" w:rsidP="00DF349D">
      <w:pPr>
        <w:spacing w:line="360" w:lineRule="auto"/>
        <w:ind w:left="720" w:hanging="720"/>
        <w:jc w:val="both"/>
        <w:rPr>
          <w:lang w:val="en-GB"/>
        </w:rPr>
      </w:pPr>
    </w:p>
    <w:p w14:paraId="5ED95331" w14:textId="77777777" w:rsidR="00DF349D" w:rsidRPr="008620E6" w:rsidRDefault="00DF349D" w:rsidP="00DF349D">
      <w:pPr>
        <w:rPr>
          <w:lang w:val="en-GB"/>
        </w:rPr>
      </w:pPr>
    </w:p>
    <w:p w14:paraId="525978EF" w14:textId="77777777" w:rsidR="00DF349D" w:rsidRPr="008620E6" w:rsidRDefault="00DF349D" w:rsidP="00DF349D">
      <w:pPr>
        <w:rPr>
          <w:lang w:val="en-GB"/>
        </w:rPr>
      </w:pPr>
      <w:r w:rsidRPr="008620E6">
        <w:rPr>
          <w:lang w:val="en-GB"/>
        </w:rPr>
        <w:t>‌</w:t>
      </w:r>
    </w:p>
    <w:p w14:paraId="4D814583" w14:textId="77777777" w:rsidR="00DF349D" w:rsidRPr="008620E6" w:rsidRDefault="00DF349D" w:rsidP="00DF349D">
      <w:pPr>
        <w:rPr>
          <w:lang w:val="en-GB"/>
        </w:rPr>
      </w:pPr>
    </w:p>
    <w:p w14:paraId="73548083" w14:textId="77777777" w:rsidR="00DF349D" w:rsidRPr="008620E6" w:rsidRDefault="00DF349D" w:rsidP="00DF349D">
      <w:pPr>
        <w:rPr>
          <w:lang w:val="en-GB"/>
        </w:rPr>
      </w:pPr>
      <w:r w:rsidRPr="008620E6">
        <w:rPr>
          <w:lang w:val="en-GB"/>
        </w:rPr>
        <w:t>‌</w:t>
      </w:r>
    </w:p>
    <w:p w14:paraId="0BD31E33" w14:textId="77777777" w:rsidR="00DF349D" w:rsidRPr="0052099A" w:rsidRDefault="00DF349D" w:rsidP="00DF349D">
      <w:pPr>
        <w:rPr>
          <w:lang w:val="en-GB"/>
        </w:rPr>
      </w:pPr>
    </w:p>
    <w:p w14:paraId="3D3A40B3" w14:textId="77777777" w:rsidR="00DF349D" w:rsidRPr="0052099A" w:rsidRDefault="00DF349D" w:rsidP="00DF349D">
      <w:pPr>
        <w:rPr>
          <w:lang w:val="en-GB"/>
        </w:rPr>
      </w:pPr>
      <w:r w:rsidRPr="0052099A">
        <w:rPr>
          <w:lang w:val="en-GB"/>
        </w:rPr>
        <w:t>‌</w:t>
      </w:r>
    </w:p>
    <w:p w14:paraId="7ED0F960" w14:textId="77777777" w:rsidR="00DF349D" w:rsidRPr="0052099A" w:rsidRDefault="00DF349D" w:rsidP="00DF349D">
      <w:pPr>
        <w:rPr>
          <w:lang w:val="en-GB"/>
        </w:rPr>
      </w:pPr>
    </w:p>
    <w:p w14:paraId="31FBDCB9" w14:textId="77777777" w:rsidR="00DF349D" w:rsidRPr="0052099A" w:rsidRDefault="00DF349D" w:rsidP="00DF349D">
      <w:pPr>
        <w:rPr>
          <w:lang w:val="en-GB"/>
        </w:rPr>
      </w:pPr>
      <w:r w:rsidRPr="0052099A">
        <w:rPr>
          <w:lang w:val="en-GB"/>
        </w:rPr>
        <w:t>‌</w:t>
      </w:r>
    </w:p>
    <w:p w14:paraId="264F80FF" w14:textId="77777777" w:rsidR="00DF349D" w:rsidRPr="0052099A" w:rsidRDefault="00DF349D" w:rsidP="00DF349D">
      <w:pPr>
        <w:rPr>
          <w:lang w:val="en-GB"/>
        </w:rPr>
      </w:pPr>
    </w:p>
    <w:p w14:paraId="53147DAB" w14:textId="77777777" w:rsidR="00DF349D" w:rsidRPr="0052099A" w:rsidRDefault="00DF349D" w:rsidP="00DF349D">
      <w:pPr>
        <w:rPr>
          <w:lang w:val="en-GB"/>
        </w:rPr>
      </w:pPr>
      <w:r w:rsidRPr="0052099A">
        <w:rPr>
          <w:lang w:val="en-GB"/>
        </w:rPr>
        <w:t>‌</w:t>
      </w:r>
    </w:p>
    <w:p w14:paraId="5425EA74" w14:textId="77777777" w:rsidR="00DF349D" w:rsidRPr="006574E7" w:rsidRDefault="00DF349D" w:rsidP="00DF349D">
      <w:pPr>
        <w:rPr>
          <w:lang w:val="en-GB"/>
        </w:rPr>
      </w:pPr>
    </w:p>
    <w:p w14:paraId="172EBB17" w14:textId="0D81ECEC" w:rsidR="00DF349D" w:rsidRPr="006574E7" w:rsidRDefault="00DF349D" w:rsidP="00DF349D">
      <w:pPr>
        <w:rPr>
          <w:lang w:val="en-GB"/>
        </w:rPr>
      </w:pPr>
    </w:p>
    <w:p w14:paraId="76CC2EAE" w14:textId="77777777" w:rsidR="00DF349D" w:rsidRPr="006574E7" w:rsidRDefault="00DF349D" w:rsidP="00DF349D">
      <w:pPr>
        <w:rPr>
          <w:lang w:val="en-GB"/>
        </w:rPr>
      </w:pPr>
      <w:r w:rsidRPr="006574E7">
        <w:rPr>
          <w:lang w:val="en-GB"/>
        </w:rPr>
        <w:t>‌</w:t>
      </w:r>
    </w:p>
    <w:p w14:paraId="1227B470" w14:textId="77777777" w:rsidR="00DF349D" w:rsidRPr="006574E7" w:rsidRDefault="00DF349D" w:rsidP="00DF349D">
      <w:pPr>
        <w:rPr>
          <w:lang w:val="en-GB"/>
        </w:rPr>
      </w:pPr>
    </w:p>
    <w:p w14:paraId="1841DD78" w14:textId="77777777" w:rsidR="00DF349D" w:rsidRPr="006574E7" w:rsidRDefault="00DF349D" w:rsidP="00DF349D">
      <w:pPr>
        <w:rPr>
          <w:lang w:val="en-GB"/>
        </w:rPr>
      </w:pPr>
      <w:r w:rsidRPr="006574E7">
        <w:rPr>
          <w:lang w:val="en-GB"/>
        </w:rPr>
        <w:t>‌</w:t>
      </w:r>
    </w:p>
    <w:p w14:paraId="31DA0196" w14:textId="77777777" w:rsidR="00DF349D" w:rsidRPr="006574E7" w:rsidRDefault="00DF349D" w:rsidP="00DF349D">
      <w:pPr>
        <w:rPr>
          <w:lang w:val="en-GB"/>
        </w:rPr>
      </w:pPr>
    </w:p>
    <w:p w14:paraId="146A840C" w14:textId="6B5926C6" w:rsidR="00DF349D" w:rsidRDefault="00DF349D" w:rsidP="00DF349D">
      <w:pPr>
        <w:rPr>
          <w:lang w:val="en-GB"/>
        </w:rPr>
      </w:pPr>
    </w:p>
    <w:p w14:paraId="7E1D13AF" w14:textId="77777777" w:rsidR="00213A63" w:rsidRPr="006E4820" w:rsidRDefault="00213A63" w:rsidP="00DF349D">
      <w:pPr>
        <w:rPr>
          <w:lang w:val="en-GB"/>
        </w:rPr>
      </w:pPr>
    </w:p>
    <w:p w14:paraId="3A42AC75" w14:textId="77777777" w:rsidR="00DF349D" w:rsidRDefault="00DF349D" w:rsidP="00155DEA">
      <w:pPr>
        <w:spacing w:line="360" w:lineRule="auto"/>
        <w:jc w:val="both"/>
      </w:pPr>
    </w:p>
    <w:sectPr w:rsidR="00DF34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41F"/>
    <w:multiLevelType w:val="multilevel"/>
    <w:tmpl w:val="D644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5F1B6A"/>
    <w:multiLevelType w:val="multilevel"/>
    <w:tmpl w:val="BE7AC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81C83"/>
    <w:multiLevelType w:val="multilevel"/>
    <w:tmpl w:val="2F16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C75E8"/>
    <w:multiLevelType w:val="multilevel"/>
    <w:tmpl w:val="3002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70BE8"/>
    <w:multiLevelType w:val="multilevel"/>
    <w:tmpl w:val="F7C2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41AE3"/>
    <w:multiLevelType w:val="multilevel"/>
    <w:tmpl w:val="64326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7E38E6"/>
    <w:multiLevelType w:val="multilevel"/>
    <w:tmpl w:val="3AC05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2E2403"/>
    <w:multiLevelType w:val="multilevel"/>
    <w:tmpl w:val="7ACE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F74C77"/>
    <w:multiLevelType w:val="multilevel"/>
    <w:tmpl w:val="8856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66016">
    <w:abstractNumId w:val="2"/>
  </w:num>
  <w:num w:numId="2" w16cid:durableId="1463616549">
    <w:abstractNumId w:val="6"/>
  </w:num>
  <w:num w:numId="3" w16cid:durableId="399210958">
    <w:abstractNumId w:val="1"/>
  </w:num>
  <w:num w:numId="4" w16cid:durableId="663165421">
    <w:abstractNumId w:val="8"/>
  </w:num>
  <w:num w:numId="5" w16cid:durableId="69498605">
    <w:abstractNumId w:val="7"/>
  </w:num>
  <w:num w:numId="6" w16cid:durableId="649673463">
    <w:abstractNumId w:val="0"/>
  </w:num>
  <w:num w:numId="7" w16cid:durableId="358429656">
    <w:abstractNumId w:val="4"/>
  </w:num>
  <w:num w:numId="8" w16cid:durableId="147554284">
    <w:abstractNumId w:val="5"/>
  </w:num>
  <w:num w:numId="9" w16cid:durableId="1608925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55C"/>
    <w:rsid w:val="000010CA"/>
    <w:rsid w:val="000043CF"/>
    <w:rsid w:val="00031010"/>
    <w:rsid w:val="00031DEB"/>
    <w:rsid w:val="00031E61"/>
    <w:rsid w:val="00046A98"/>
    <w:rsid w:val="00086AF1"/>
    <w:rsid w:val="000C5292"/>
    <w:rsid w:val="000D2684"/>
    <w:rsid w:val="00133DE8"/>
    <w:rsid w:val="00155DEA"/>
    <w:rsid w:val="00174AF6"/>
    <w:rsid w:val="00193FBB"/>
    <w:rsid w:val="001A244D"/>
    <w:rsid w:val="00213A63"/>
    <w:rsid w:val="0022421F"/>
    <w:rsid w:val="00246A0B"/>
    <w:rsid w:val="00284F5A"/>
    <w:rsid w:val="00290514"/>
    <w:rsid w:val="002A7638"/>
    <w:rsid w:val="002E5E50"/>
    <w:rsid w:val="0033647B"/>
    <w:rsid w:val="003436C8"/>
    <w:rsid w:val="00357C60"/>
    <w:rsid w:val="00393AD8"/>
    <w:rsid w:val="003B1909"/>
    <w:rsid w:val="003C1C26"/>
    <w:rsid w:val="003D60F1"/>
    <w:rsid w:val="004013EE"/>
    <w:rsid w:val="00401E4F"/>
    <w:rsid w:val="00433AA5"/>
    <w:rsid w:val="004435EB"/>
    <w:rsid w:val="004877A7"/>
    <w:rsid w:val="00493AB7"/>
    <w:rsid w:val="004B40A3"/>
    <w:rsid w:val="004C2939"/>
    <w:rsid w:val="004F58F7"/>
    <w:rsid w:val="00504F39"/>
    <w:rsid w:val="00511D47"/>
    <w:rsid w:val="00536890"/>
    <w:rsid w:val="00537EB8"/>
    <w:rsid w:val="00553108"/>
    <w:rsid w:val="00555B32"/>
    <w:rsid w:val="005C51BE"/>
    <w:rsid w:val="005D5041"/>
    <w:rsid w:val="005D6C31"/>
    <w:rsid w:val="005E1817"/>
    <w:rsid w:val="0061486A"/>
    <w:rsid w:val="00616893"/>
    <w:rsid w:val="006244E5"/>
    <w:rsid w:val="00627F9D"/>
    <w:rsid w:val="00640975"/>
    <w:rsid w:val="006563C3"/>
    <w:rsid w:val="00671091"/>
    <w:rsid w:val="00684818"/>
    <w:rsid w:val="006E3A12"/>
    <w:rsid w:val="006E4820"/>
    <w:rsid w:val="007054B4"/>
    <w:rsid w:val="007136DF"/>
    <w:rsid w:val="007309FC"/>
    <w:rsid w:val="007420B0"/>
    <w:rsid w:val="00771CC6"/>
    <w:rsid w:val="00784A77"/>
    <w:rsid w:val="0079004E"/>
    <w:rsid w:val="007B49C9"/>
    <w:rsid w:val="007D0E5C"/>
    <w:rsid w:val="007F143C"/>
    <w:rsid w:val="007F29E4"/>
    <w:rsid w:val="00806DEC"/>
    <w:rsid w:val="0083503B"/>
    <w:rsid w:val="0084130B"/>
    <w:rsid w:val="00861AF5"/>
    <w:rsid w:val="00862DDF"/>
    <w:rsid w:val="008C6328"/>
    <w:rsid w:val="008D2B7E"/>
    <w:rsid w:val="008F5A7D"/>
    <w:rsid w:val="00933233"/>
    <w:rsid w:val="0095216D"/>
    <w:rsid w:val="009664AF"/>
    <w:rsid w:val="0099055C"/>
    <w:rsid w:val="009A017A"/>
    <w:rsid w:val="009A0451"/>
    <w:rsid w:val="009A1543"/>
    <w:rsid w:val="009F1ADC"/>
    <w:rsid w:val="009F6518"/>
    <w:rsid w:val="00A6751D"/>
    <w:rsid w:val="00A939A9"/>
    <w:rsid w:val="00A957E3"/>
    <w:rsid w:val="00AA7103"/>
    <w:rsid w:val="00AB5C77"/>
    <w:rsid w:val="00B12802"/>
    <w:rsid w:val="00B21516"/>
    <w:rsid w:val="00B25DFA"/>
    <w:rsid w:val="00B30ACA"/>
    <w:rsid w:val="00B31C70"/>
    <w:rsid w:val="00B47286"/>
    <w:rsid w:val="00B9048E"/>
    <w:rsid w:val="00B91137"/>
    <w:rsid w:val="00BB12F4"/>
    <w:rsid w:val="00BB40B3"/>
    <w:rsid w:val="00BD1912"/>
    <w:rsid w:val="00BD70FE"/>
    <w:rsid w:val="00BD7436"/>
    <w:rsid w:val="00BE365A"/>
    <w:rsid w:val="00BE3B5A"/>
    <w:rsid w:val="00BF60BC"/>
    <w:rsid w:val="00C002D2"/>
    <w:rsid w:val="00C137CF"/>
    <w:rsid w:val="00C23F01"/>
    <w:rsid w:val="00C308E5"/>
    <w:rsid w:val="00C55500"/>
    <w:rsid w:val="00C60B58"/>
    <w:rsid w:val="00C70428"/>
    <w:rsid w:val="00C80E1E"/>
    <w:rsid w:val="00CA7568"/>
    <w:rsid w:val="00CB5871"/>
    <w:rsid w:val="00CD2AF9"/>
    <w:rsid w:val="00CF0DA9"/>
    <w:rsid w:val="00CF3C8F"/>
    <w:rsid w:val="00D52FD4"/>
    <w:rsid w:val="00D60430"/>
    <w:rsid w:val="00DA5698"/>
    <w:rsid w:val="00DA79E2"/>
    <w:rsid w:val="00DB74ED"/>
    <w:rsid w:val="00DC1051"/>
    <w:rsid w:val="00DE2640"/>
    <w:rsid w:val="00DF349D"/>
    <w:rsid w:val="00DF50F5"/>
    <w:rsid w:val="00E13807"/>
    <w:rsid w:val="00E1502B"/>
    <w:rsid w:val="00E16552"/>
    <w:rsid w:val="00E30ECA"/>
    <w:rsid w:val="00E433E7"/>
    <w:rsid w:val="00E94D21"/>
    <w:rsid w:val="00EA0BDF"/>
    <w:rsid w:val="00EB3AFF"/>
    <w:rsid w:val="00ED26E4"/>
    <w:rsid w:val="00EF617D"/>
    <w:rsid w:val="00F32C90"/>
    <w:rsid w:val="00F641F4"/>
    <w:rsid w:val="00F6649D"/>
    <w:rsid w:val="00F77ECD"/>
    <w:rsid w:val="00FA2D42"/>
    <w:rsid w:val="00FA2E98"/>
    <w:rsid w:val="00FA67A7"/>
    <w:rsid w:val="00FB4A40"/>
    <w:rsid w:val="00FB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63B0F"/>
  <w15:chartTrackingRefBased/>
  <w15:docId w15:val="{67FAF17C-5698-4E41-8A14-07715176B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5EB"/>
    <w:rPr>
      <w:rFonts w:ascii="Times New Roman" w:hAnsi="Times New Roman"/>
      <w:kern w:val="0"/>
      <w:sz w:val="24"/>
      <w14:ligatures w14:val="none"/>
    </w:rPr>
  </w:style>
  <w:style w:type="paragraph" w:styleId="Heading1">
    <w:name w:val="heading 1"/>
    <w:basedOn w:val="Normal"/>
    <w:next w:val="Normal"/>
    <w:link w:val="Heading1Char"/>
    <w:uiPriority w:val="9"/>
    <w:qFormat/>
    <w:rsid w:val="00553108"/>
    <w:pPr>
      <w:keepNext/>
      <w:keepLines/>
      <w:spacing w:before="240" w:after="0"/>
      <w:outlineLvl w:val="0"/>
    </w:pPr>
    <w:rPr>
      <w:rFonts w:eastAsiaTheme="majorEastAsia" w:cstheme="majorBidi"/>
      <w:b/>
      <w:kern w:val="2"/>
      <w:szCs w:val="32"/>
      <w14:ligatures w14:val="standardContextual"/>
    </w:rPr>
  </w:style>
  <w:style w:type="paragraph" w:styleId="Heading2">
    <w:name w:val="heading 2"/>
    <w:basedOn w:val="Normal"/>
    <w:next w:val="Normal"/>
    <w:link w:val="Heading2Char"/>
    <w:uiPriority w:val="9"/>
    <w:unhideWhenUsed/>
    <w:qFormat/>
    <w:rsid w:val="00553108"/>
    <w:pPr>
      <w:keepNext/>
      <w:keepLines/>
      <w:spacing w:before="40" w:after="0" w:line="480" w:lineRule="auto"/>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iPriority w:val="9"/>
    <w:unhideWhenUsed/>
    <w:qFormat/>
    <w:rsid w:val="00DE2640"/>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2E5E50"/>
    <w:pPr>
      <w:keepNext/>
      <w:keepLines/>
      <w:spacing w:before="40" w:after="0" w:line="264" w:lineRule="auto"/>
      <w:outlineLvl w:val="3"/>
    </w:pPr>
    <w:rPr>
      <w:rFonts w:ascii="Calibri" w:eastAsiaTheme="majorEastAsia" w:hAnsi="Calibri" w:cstheme="majorBidi"/>
      <w:b/>
      <w:kern w:val="2"/>
      <w14:ligatures w14:val="standardContextual"/>
    </w:rPr>
  </w:style>
  <w:style w:type="paragraph" w:styleId="Heading5">
    <w:name w:val="heading 5"/>
    <w:basedOn w:val="Normal"/>
    <w:next w:val="Normal"/>
    <w:link w:val="Heading5Char"/>
    <w:uiPriority w:val="9"/>
    <w:semiHidden/>
    <w:unhideWhenUsed/>
    <w:qFormat/>
    <w:rsid w:val="0099055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9055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055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055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055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3108"/>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55310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E2640"/>
    <w:rPr>
      <w:rFonts w:ascii="Times New Roman" w:eastAsiaTheme="majorEastAsia" w:hAnsi="Times New Roman" w:cstheme="majorBidi"/>
      <w:b/>
      <w:kern w:val="0"/>
      <w:sz w:val="24"/>
      <w:szCs w:val="24"/>
      <w14:ligatures w14:val="none"/>
    </w:rPr>
  </w:style>
  <w:style w:type="character" w:customStyle="1" w:styleId="Heading4Char">
    <w:name w:val="Heading 4 Char"/>
    <w:basedOn w:val="DefaultParagraphFont"/>
    <w:link w:val="Heading4"/>
    <w:uiPriority w:val="9"/>
    <w:rsid w:val="002E5E50"/>
    <w:rPr>
      <w:rFonts w:ascii="Calibri" w:eastAsiaTheme="majorEastAsia" w:hAnsi="Calibri" w:cstheme="majorBidi"/>
      <w:b/>
      <w:sz w:val="24"/>
    </w:rPr>
  </w:style>
  <w:style w:type="character" w:customStyle="1" w:styleId="Heading5Char">
    <w:name w:val="Heading 5 Char"/>
    <w:basedOn w:val="DefaultParagraphFont"/>
    <w:link w:val="Heading5"/>
    <w:uiPriority w:val="9"/>
    <w:semiHidden/>
    <w:rsid w:val="0099055C"/>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99055C"/>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9055C"/>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9055C"/>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9055C"/>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990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55C"/>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9055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55C"/>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9055C"/>
    <w:pPr>
      <w:spacing w:before="160"/>
      <w:jc w:val="center"/>
    </w:pPr>
    <w:rPr>
      <w:i/>
      <w:iCs/>
      <w:color w:val="404040" w:themeColor="text1" w:themeTint="BF"/>
    </w:rPr>
  </w:style>
  <w:style w:type="character" w:customStyle="1" w:styleId="QuoteChar">
    <w:name w:val="Quote Char"/>
    <w:basedOn w:val="DefaultParagraphFont"/>
    <w:link w:val="Quote"/>
    <w:uiPriority w:val="29"/>
    <w:rsid w:val="0099055C"/>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99055C"/>
    <w:pPr>
      <w:ind w:left="720"/>
      <w:contextualSpacing/>
    </w:pPr>
  </w:style>
  <w:style w:type="character" w:styleId="IntenseEmphasis">
    <w:name w:val="Intense Emphasis"/>
    <w:basedOn w:val="DefaultParagraphFont"/>
    <w:uiPriority w:val="21"/>
    <w:qFormat/>
    <w:rsid w:val="0099055C"/>
    <w:rPr>
      <w:i/>
      <w:iCs/>
      <w:color w:val="2F5496" w:themeColor="accent1" w:themeShade="BF"/>
    </w:rPr>
  </w:style>
  <w:style w:type="paragraph" w:styleId="IntenseQuote">
    <w:name w:val="Intense Quote"/>
    <w:basedOn w:val="Normal"/>
    <w:next w:val="Normal"/>
    <w:link w:val="IntenseQuoteChar"/>
    <w:uiPriority w:val="30"/>
    <w:qFormat/>
    <w:rsid w:val="009905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055C"/>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99055C"/>
    <w:rPr>
      <w:b/>
      <w:bCs/>
      <w:smallCaps/>
      <w:color w:val="2F5496" w:themeColor="accent1" w:themeShade="BF"/>
      <w:spacing w:val="5"/>
    </w:rPr>
  </w:style>
  <w:style w:type="character" w:styleId="Hyperlink">
    <w:name w:val="Hyperlink"/>
    <w:basedOn w:val="DefaultParagraphFont"/>
    <w:uiPriority w:val="99"/>
    <w:unhideWhenUsed/>
    <w:rsid w:val="00DF349D"/>
    <w:rPr>
      <w:color w:val="0563C1" w:themeColor="hyperlink"/>
      <w:u w:val="single"/>
    </w:rPr>
  </w:style>
  <w:style w:type="paragraph" w:styleId="NormalWeb">
    <w:name w:val="Normal (Web)"/>
    <w:basedOn w:val="Normal"/>
    <w:uiPriority w:val="99"/>
    <w:unhideWhenUsed/>
    <w:rsid w:val="004F58F7"/>
    <w:rPr>
      <w:rFonts w:cs="Times New Roman"/>
      <w:szCs w:val="24"/>
    </w:rPr>
  </w:style>
  <w:style w:type="character" w:styleId="CommentReference">
    <w:name w:val="annotation reference"/>
    <w:basedOn w:val="DefaultParagraphFont"/>
    <w:uiPriority w:val="99"/>
    <w:semiHidden/>
    <w:unhideWhenUsed/>
    <w:rsid w:val="005C51BE"/>
    <w:rPr>
      <w:sz w:val="16"/>
      <w:szCs w:val="16"/>
    </w:rPr>
  </w:style>
  <w:style w:type="paragraph" w:styleId="CommentText">
    <w:name w:val="annotation text"/>
    <w:basedOn w:val="Normal"/>
    <w:link w:val="CommentTextChar"/>
    <w:uiPriority w:val="99"/>
    <w:semiHidden/>
    <w:unhideWhenUsed/>
    <w:rsid w:val="005C51BE"/>
    <w:pPr>
      <w:spacing w:line="240" w:lineRule="auto"/>
    </w:pPr>
    <w:rPr>
      <w:sz w:val="20"/>
      <w:szCs w:val="20"/>
    </w:rPr>
  </w:style>
  <w:style w:type="character" w:customStyle="1" w:styleId="CommentTextChar">
    <w:name w:val="Comment Text Char"/>
    <w:basedOn w:val="DefaultParagraphFont"/>
    <w:link w:val="CommentText"/>
    <w:uiPriority w:val="99"/>
    <w:semiHidden/>
    <w:rsid w:val="005C51BE"/>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C51BE"/>
    <w:rPr>
      <w:b/>
      <w:bCs/>
    </w:rPr>
  </w:style>
  <w:style w:type="character" w:customStyle="1" w:styleId="CommentSubjectChar">
    <w:name w:val="Comment Subject Char"/>
    <w:basedOn w:val="CommentTextChar"/>
    <w:link w:val="CommentSubject"/>
    <w:uiPriority w:val="99"/>
    <w:semiHidden/>
    <w:rsid w:val="005C51BE"/>
    <w:rPr>
      <w:rFonts w:ascii="Times New Roman" w:hAnsi="Times New Roman"/>
      <w:b/>
      <w:bCs/>
      <w:kern w:val="0"/>
      <w:sz w:val="20"/>
      <w:szCs w:val="20"/>
      <w14:ligatures w14:val="none"/>
    </w:rPr>
  </w:style>
  <w:style w:type="paragraph" w:styleId="BalloonText">
    <w:name w:val="Balloon Text"/>
    <w:basedOn w:val="Normal"/>
    <w:link w:val="BalloonTextChar"/>
    <w:uiPriority w:val="99"/>
    <w:semiHidden/>
    <w:unhideWhenUsed/>
    <w:rsid w:val="005C5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1BE"/>
    <w:rPr>
      <w:rFonts w:ascii="Segoe UI" w:hAnsi="Segoe UI" w:cs="Segoe UI"/>
      <w:kern w:val="0"/>
      <w:sz w:val="18"/>
      <w:szCs w:val="18"/>
      <w14:ligatures w14:val="none"/>
    </w:rPr>
  </w:style>
  <w:style w:type="character" w:customStyle="1" w:styleId="selectable-text">
    <w:name w:val="selectable-text"/>
    <w:basedOn w:val="DefaultParagraphFont"/>
    <w:rsid w:val="00933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1871">
      <w:bodyDiv w:val="1"/>
      <w:marLeft w:val="0"/>
      <w:marRight w:val="0"/>
      <w:marTop w:val="0"/>
      <w:marBottom w:val="0"/>
      <w:divBdr>
        <w:top w:val="none" w:sz="0" w:space="0" w:color="auto"/>
        <w:left w:val="none" w:sz="0" w:space="0" w:color="auto"/>
        <w:bottom w:val="none" w:sz="0" w:space="0" w:color="auto"/>
        <w:right w:val="none" w:sz="0" w:space="0" w:color="auto"/>
      </w:divBdr>
    </w:div>
    <w:div w:id="78210177">
      <w:bodyDiv w:val="1"/>
      <w:marLeft w:val="0"/>
      <w:marRight w:val="0"/>
      <w:marTop w:val="0"/>
      <w:marBottom w:val="0"/>
      <w:divBdr>
        <w:top w:val="none" w:sz="0" w:space="0" w:color="auto"/>
        <w:left w:val="none" w:sz="0" w:space="0" w:color="auto"/>
        <w:bottom w:val="none" w:sz="0" w:space="0" w:color="auto"/>
        <w:right w:val="none" w:sz="0" w:space="0" w:color="auto"/>
      </w:divBdr>
    </w:div>
    <w:div w:id="80225544">
      <w:bodyDiv w:val="1"/>
      <w:marLeft w:val="0"/>
      <w:marRight w:val="0"/>
      <w:marTop w:val="0"/>
      <w:marBottom w:val="0"/>
      <w:divBdr>
        <w:top w:val="none" w:sz="0" w:space="0" w:color="auto"/>
        <w:left w:val="none" w:sz="0" w:space="0" w:color="auto"/>
        <w:bottom w:val="none" w:sz="0" w:space="0" w:color="auto"/>
        <w:right w:val="none" w:sz="0" w:space="0" w:color="auto"/>
      </w:divBdr>
    </w:div>
    <w:div w:id="115684170">
      <w:bodyDiv w:val="1"/>
      <w:marLeft w:val="0"/>
      <w:marRight w:val="0"/>
      <w:marTop w:val="0"/>
      <w:marBottom w:val="0"/>
      <w:divBdr>
        <w:top w:val="none" w:sz="0" w:space="0" w:color="auto"/>
        <w:left w:val="none" w:sz="0" w:space="0" w:color="auto"/>
        <w:bottom w:val="none" w:sz="0" w:space="0" w:color="auto"/>
        <w:right w:val="none" w:sz="0" w:space="0" w:color="auto"/>
      </w:divBdr>
    </w:div>
    <w:div w:id="207036226">
      <w:bodyDiv w:val="1"/>
      <w:marLeft w:val="0"/>
      <w:marRight w:val="0"/>
      <w:marTop w:val="0"/>
      <w:marBottom w:val="0"/>
      <w:divBdr>
        <w:top w:val="none" w:sz="0" w:space="0" w:color="auto"/>
        <w:left w:val="none" w:sz="0" w:space="0" w:color="auto"/>
        <w:bottom w:val="none" w:sz="0" w:space="0" w:color="auto"/>
        <w:right w:val="none" w:sz="0" w:space="0" w:color="auto"/>
      </w:divBdr>
    </w:div>
    <w:div w:id="207374428">
      <w:bodyDiv w:val="1"/>
      <w:marLeft w:val="0"/>
      <w:marRight w:val="0"/>
      <w:marTop w:val="0"/>
      <w:marBottom w:val="0"/>
      <w:divBdr>
        <w:top w:val="none" w:sz="0" w:space="0" w:color="auto"/>
        <w:left w:val="none" w:sz="0" w:space="0" w:color="auto"/>
        <w:bottom w:val="none" w:sz="0" w:space="0" w:color="auto"/>
        <w:right w:val="none" w:sz="0" w:space="0" w:color="auto"/>
      </w:divBdr>
    </w:div>
    <w:div w:id="229080813">
      <w:bodyDiv w:val="1"/>
      <w:marLeft w:val="0"/>
      <w:marRight w:val="0"/>
      <w:marTop w:val="0"/>
      <w:marBottom w:val="0"/>
      <w:divBdr>
        <w:top w:val="none" w:sz="0" w:space="0" w:color="auto"/>
        <w:left w:val="none" w:sz="0" w:space="0" w:color="auto"/>
        <w:bottom w:val="none" w:sz="0" w:space="0" w:color="auto"/>
        <w:right w:val="none" w:sz="0" w:space="0" w:color="auto"/>
      </w:divBdr>
    </w:div>
    <w:div w:id="293214424">
      <w:bodyDiv w:val="1"/>
      <w:marLeft w:val="0"/>
      <w:marRight w:val="0"/>
      <w:marTop w:val="0"/>
      <w:marBottom w:val="0"/>
      <w:divBdr>
        <w:top w:val="none" w:sz="0" w:space="0" w:color="auto"/>
        <w:left w:val="none" w:sz="0" w:space="0" w:color="auto"/>
        <w:bottom w:val="none" w:sz="0" w:space="0" w:color="auto"/>
        <w:right w:val="none" w:sz="0" w:space="0" w:color="auto"/>
      </w:divBdr>
    </w:div>
    <w:div w:id="329724593">
      <w:bodyDiv w:val="1"/>
      <w:marLeft w:val="0"/>
      <w:marRight w:val="0"/>
      <w:marTop w:val="0"/>
      <w:marBottom w:val="0"/>
      <w:divBdr>
        <w:top w:val="none" w:sz="0" w:space="0" w:color="auto"/>
        <w:left w:val="none" w:sz="0" w:space="0" w:color="auto"/>
        <w:bottom w:val="none" w:sz="0" w:space="0" w:color="auto"/>
        <w:right w:val="none" w:sz="0" w:space="0" w:color="auto"/>
      </w:divBdr>
    </w:div>
    <w:div w:id="387145523">
      <w:bodyDiv w:val="1"/>
      <w:marLeft w:val="0"/>
      <w:marRight w:val="0"/>
      <w:marTop w:val="0"/>
      <w:marBottom w:val="0"/>
      <w:divBdr>
        <w:top w:val="none" w:sz="0" w:space="0" w:color="auto"/>
        <w:left w:val="none" w:sz="0" w:space="0" w:color="auto"/>
        <w:bottom w:val="none" w:sz="0" w:space="0" w:color="auto"/>
        <w:right w:val="none" w:sz="0" w:space="0" w:color="auto"/>
      </w:divBdr>
    </w:div>
    <w:div w:id="393088135">
      <w:bodyDiv w:val="1"/>
      <w:marLeft w:val="0"/>
      <w:marRight w:val="0"/>
      <w:marTop w:val="0"/>
      <w:marBottom w:val="0"/>
      <w:divBdr>
        <w:top w:val="none" w:sz="0" w:space="0" w:color="auto"/>
        <w:left w:val="none" w:sz="0" w:space="0" w:color="auto"/>
        <w:bottom w:val="none" w:sz="0" w:space="0" w:color="auto"/>
        <w:right w:val="none" w:sz="0" w:space="0" w:color="auto"/>
      </w:divBdr>
    </w:div>
    <w:div w:id="419256209">
      <w:bodyDiv w:val="1"/>
      <w:marLeft w:val="0"/>
      <w:marRight w:val="0"/>
      <w:marTop w:val="0"/>
      <w:marBottom w:val="0"/>
      <w:divBdr>
        <w:top w:val="none" w:sz="0" w:space="0" w:color="auto"/>
        <w:left w:val="none" w:sz="0" w:space="0" w:color="auto"/>
        <w:bottom w:val="none" w:sz="0" w:space="0" w:color="auto"/>
        <w:right w:val="none" w:sz="0" w:space="0" w:color="auto"/>
      </w:divBdr>
    </w:div>
    <w:div w:id="650862744">
      <w:bodyDiv w:val="1"/>
      <w:marLeft w:val="0"/>
      <w:marRight w:val="0"/>
      <w:marTop w:val="0"/>
      <w:marBottom w:val="0"/>
      <w:divBdr>
        <w:top w:val="none" w:sz="0" w:space="0" w:color="auto"/>
        <w:left w:val="none" w:sz="0" w:space="0" w:color="auto"/>
        <w:bottom w:val="none" w:sz="0" w:space="0" w:color="auto"/>
        <w:right w:val="none" w:sz="0" w:space="0" w:color="auto"/>
      </w:divBdr>
    </w:div>
    <w:div w:id="783303776">
      <w:bodyDiv w:val="1"/>
      <w:marLeft w:val="0"/>
      <w:marRight w:val="0"/>
      <w:marTop w:val="0"/>
      <w:marBottom w:val="0"/>
      <w:divBdr>
        <w:top w:val="none" w:sz="0" w:space="0" w:color="auto"/>
        <w:left w:val="none" w:sz="0" w:space="0" w:color="auto"/>
        <w:bottom w:val="none" w:sz="0" w:space="0" w:color="auto"/>
        <w:right w:val="none" w:sz="0" w:space="0" w:color="auto"/>
      </w:divBdr>
    </w:div>
    <w:div w:id="792864382">
      <w:bodyDiv w:val="1"/>
      <w:marLeft w:val="0"/>
      <w:marRight w:val="0"/>
      <w:marTop w:val="0"/>
      <w:marBottom w:val="0"/>
      <w:divBdr>
        <w:top w:val="none" w:sz="0" w:space="0" w:color="auto"/>
        <w:left w:val="none" w:sz="0" w:space="0" w:color="auto"/>
        <w:bottom w:val="none" w:sz="0" w:space="0" w:color="auto"/>
        <w:right w:val="none" w:sz="0" w:space="0" w:color="auto"/>
      </w:divBdr>
    </w:div>
    <w:div w:id="854727303">
      <w:bodyDiv w:val="1"/>
      <w:marLeft w:val="0"/>
      <w:marRight w:val="0"/>
      <w:marTop w:val="0"/>
      <w:marBottom w:val="0"/>
      <w:divBdr>
        <w:top w:val="none" w:sz="0" w:space="0" w:color="auto"/>
        <w:left w:val="none" w:sz="0" w:space="0" w:color="auto"/>
        <w:bottom w:val="none" w:sz="0" w:space="0" w:color="auto"/>
        <w:right w:val="none" w:sz="0" w:space="0" w:color="auto"/>
      </w:divBdr>
    </w:div>
    <w:div w:id="872307508">
      <w:bodyDiv w:val="1"/>
      <w:marLeft w:val="0"/>
      <w:marRight w:val="0"/>
      <w:marTop w:val="0"/>
      <w:marBottom w:val="0"/>
      <w:divBdr>
        <w:top w:val="none" w:sz="0" w:space="0" w:color="auto"/>
        <w:left w:val="none" w:sz="0" w:space="0" w:color="auto"/>
        <w:bottom w:val="none" w:sz="0" w:space="0" w:color="auto"/>
        <w:right w:val="none" w:sz="0" w:space="0" w:color="auto"/>
      </w:divBdr>
    </w:div>
    <w:div w:id="886918525">
      <w:bodyDiv w:val="1"/>
      <w:marLeft w:val="0"/>
      <w:marRight w:val="0"/>
      <w:marTop w:val="0"/>
      <w:marBottom w:val="0"/>
      <w:divBdr>
        <w:top w:val="none" w:sz="0" w:space="0" w:color="auto"/>
        <w:left w:val="none" w:sz="0" w:space="0" w:color="auto"/>
        <w:bottom w:val="none" w:sz="0" w:space="0" w:color="auto"/>
        <w:right w:val="none" w:sz="0" w:space="0" w:color="auto"/>
      </w:divBdr>
    </w:div>
    <w:div w:id="932710092">
      <w:bodyDiv w:val="1"/>
      <w:marLeft w:val="0"/>
      <w:marRight w:val="0"/>
      <w:marTop w:val="0"/>
      <w:marBottom w:val="0"/>
      <w:divBdr>
        <w:top w:val="none" w:sz="0" w:space="0" w:color="auto"/>
        <w:left w:val="none" w:sz="0" w:space="0" w:color="auto"/>
        <w:bottom w:val="none" w:sz="0" w:space="0" w:color="auto"/>
        <w:right w:val="none" w:sz="0" w:space="0" w:color="auto"/>
      </w:divBdr>
    </w:div>
    <w:div w:id="991907408">
      <w:bodyDiv w:val="1"/>
      <w:marLeft w:val="0"/>
      <w:marRight w:val="0"/>
      <w:marTop w:val="0"/>
      <w:marBottom w:val="0"/>
      <w:divBdr>
        <w:top w:val="none" w:sz="0" w:space="0" w:color="auto"/>
        <w:left w:val="none" w:sz="0" w:space="0" w:color="auto"/>
        <w:bottom w:val="none" w:sz="0" w:space="0" w:color="auto"/>
        <w:right w:val="none" w:sz="0" w:space="0" w:color="auto"/>
      </w:divBdr>
    </w:div>
    <w:div w:id="1111975480">
      <w:bodyDiv w:val="1"/>
      <w:marLeft w:val="0"/>
      <w:marRight w:val="0"/>
      <w:marTop w:val="0"/>
      <w:marBottom w:val="0"/>
      <w:divBdr>
        <w:top w:val="none" w:sz="0" w:space="0" w:color="auto"/>
        <w:left w:val="none" w:sz="0" w:space="0" w:color="auto"/>
        <w:bottom w:val="none" w:sz="0" w:space="0" w:color="auto"/>
        <w:right w:val="none" w:sz="0" w:space="0" w:color="auto"/>
      </w:divBdr>
    </w:div>
    <w:div w:id="1316757531">
      <w:bodyDiv w:val="1"/>
      <w:marLeft w:val="0"/>
      <w:marRight w:val="0"/>
      <w:marTop w:val="0"/>
      <w:marBottom w:val="0"/>
      <w:divBdr>
        <w:top w:val="none" w:sz="0" w:space="0" w:color="auto"/>
        <w:left w:val="none" w:sz="0" w:space="0" w:color="auto"/>
        <w:bottom w:val="none" w:sz="0" w:space="0" w:color="auto"/>
        <w:right w:val="none" w:sz="0" w:space="0" w:color="auto"/>
      </w:divBdr>
    </w:div>
    <w:div w:id="1321731977">
      <w:bodyDiv w:val="1"/>
      <w:marLeft w:val="0"/>
      <w:marRight w:val="0"/>
      <w:marTop w:val="0"/>
      <w:marBottom w:val="0"/>
      <w:divBdr>
        <w:top w:val="none" w:sz="0" w:space="0" w:color="auto"/>
        <w:left w:val="none" w:sz="0" w:space="0" w:color="auto"/>
        <w:bottom w:val="none" w:sz="0" w:space="0" w:color="auto"/>
        <w:right w:val="none" w:sz="0" w:space="0" w:color="auto"/>
      </w:divBdr>
    </w:div>
    <w:div w:id="1425611505">
      <w:bodyDiv w:val="1"/>
      <w:marLeft w:val="0"/>
      <w:marRight w:val="0"/>
      <w:marTop w:val="0"/>
      <w:marBottom w:val="0"/>
      <w:divBdr>
        <w:top w:val="none" w:sz="0" w:space="0" w:color="auto"/>
        <w:left w:val="none" w:sz="0" w:space="0" w:color="auto"/>
        <w:bottom w:val="none" w:sz="0" w:space="0" w:color="auto"/>
        <w:right w:val="none" w:sz="0" w:space="0" w:color="auto"/>
      </w:divBdr>
    </w:div>
    <w:div w:id="1427268425">
      <w:bodyDiv w:val="1"/>
      <w:marLeft w:val="0"/>
      <w:marRight w:val="0"/>
      <w:marTop w:val="0"/>
      <w:marBottom w:val="0"/>
      <w:divBdr>
        <w:top w:val="none" w:sz="0" w:space="0" w:color="auto"/>
        <w:left w:val="none" w:sz="0" w:space="0" w:color="auto"/>
        <w:bottom w:val="none" w:sz="0" w:space="0" w:color="auto"/>
        <w:right w:val="none" w:sz="0" w:space="0" w:color="auto"/>
      </w:divBdr>
    </w:div>
    <w:div w:id="1436704051">
      <w:bodyDiv w:val="1"/>
      <w:marLeft w:val="0"/>
      <w:marRight w:val="0"/>
      <w:marTop w:val="0"/>
      <w:marBottom w:val="0"/>
      <w:divBdr>
        <w:top w:val="none" w:sz="0" w:space="0" w:color="auto"/>
        <w:left w:val="none" w:sz="0" w:space="0" w:color="auto"/>
        <w:bottom w:val="none" w:sz="0" w:space="0" w:color="auto"/>
        <w:right w:val="none" w:sz="0" w:space="0" w:color="auto"/>
      </w:divBdr>
    </w:div>
    <w:div w:id="1555970953">
      <w:bodyDiv w:val="1"/>
      <w:marLeft w:val="0"/>
      <w:marRight w:val="0"/>
      <w:marTop w:val="0"/>
      <w:marBottom w:val="0"/>
      <w:divBdr>
        <w:top w:val="none" w:sz="0" w:space="0" w:color="auto"/>
        <w:left w:val="none" w:sz="0" w:space="0" w:color="auto"/>
        <w:bottom w:val="none" w:sz="0" w:space="0" w:color="auto"/>
        <w:right w:val="none" w:sz="0" w:space="0" w:color="auto"/>
      </w:divBdr>
    </w:div>
    <w:div w:id="1578055342">
      <w:bodyDiv w:val="1"/>
      <w:marLeft w:val="0"/>
      <w:marRight w:val="0"/>
      <w:marTop w:val="0"/>
      <w:marBottom w:val="0"/>
      <w:divBdr>
        <w:top w:val="none" w:sz="0" w:space="0" w:color="auto"/>
        <w:left w:val="none" w:sz="0" w:space="0" w:color="auto"/>
        <w:bottom w:val="none" w:sz="0" w:space="0" w:color="auto"/>
        <w:right w:val="none" w:sz="0" w:space="0" w:color="auto"/>
      </w:divBdr>
    </w:div>
    <w:div w:id="1596203860">
      <w:bodyDiv w:val="1"/>
      <w:marLeft w:val="0"/>
      <w:marRight w:val="0"/>
      <w:marTop w:val="0"/>
      <w:marBottom w:val="0"/>
      <w:divBdr>
        <w:top w:val="none" w:sz="0" w:space="0" w:color="auto"/>
        <w:left w:val="none" w:sz="0" w:space="0" w:color="auto"/>
        <w:bottom w:val="none" w:sz="0" w:space="0" w:color="auto"/>
        <w:right w:val="none" w:sz="0" w:space="0" w:color="auto"/>
      </w:divBdr>
    </w:div>
    <w:div w:id="1779252714">
      <w:bodyDiv w:val="1"/>
      <w:marLeft w:val="0"/>
      <w:marRight w:val="0"/>
      <w:marTop w:val="0"/>
      <w:marBottom w:val="0"/>
      <w:divBdr>
        <w:top w:val="none" w:sz="0" w:space="0" w:color="auto"/>
        <w:left w:val="none" w:sz="0" w:space="0" w:color="auto"/>
        <w:bottom w:val="none" w:sz="0" w:space="0" w:color="auto"/>
        <w:right w:val="none" w:sz="0" w:space="0" w:color="auto"/>
      </w:divBdr>
    </w:div>
    <w:div w:id="1822195241">
      <w:bodyDiv w:val="1"/>
      <w:marLeft w:val="0"/>
      <w:marRight w:val="0"/>
      <w:marTop w:val="0"/>
      <w:marBottom w:val="0"/>
      <w:divBdr>
        <w:top w:val="none" w:sz="0" w:space="0" w:color="auto"/>
        <w:left w:val="none" w:sz="0" w:space="0" w:color="auto"/>
        <w:bottom w:val="none" w:sz="0" w:space="0" w:color="auto"/>
        <w:right w:val="none" w:sz="0" w:space="0" w:color="auto"/>
      </w:divBdr>
    </w:div>
    <w:div w:id="1913806391">
      <w:bodyDiv w:val="1"/>
      <w:marLeft w:val="0"/>
      <w:marRight w:val="0"/>
      <w:marTop w:val="0"/>
      <w:marBottom w:val="0"/>
      <w:divBdr>
        <w:top w:val="none" w:sz="0" w:space="0" w:color="auto"/>
        <w:left w:val="none" w:sz="0" w:space="0" w:color="auto"/>
        <w:bottom w:val="none" w:sz="0" w:space="0" w:color="auto"/>
        <w:right w:val="none" w:sz="0" w:space="0" w:color="auto"/>
      </w:divBdr>
    </w:div>
    <w:div w:id="1951207183">
      <w:bodyDiv w:val="1"/>
      <w:marLeft w:val="0"/>
      <w:marRight w:val="0"/>
      <w:marTop w:val="0"/>
      <w:marBottom w:val="0"/>
      <w:divBdr>
        <w:top w:val="none" w:sz="0" w:space="0" w:color="auto"/>
        <w:left w:val="none" w:sz="0" w:space="0" w:color="auto"/>
        <w:bottom w:val="none" w:sz="0" w:space="0" w:color="auto"/>
        <w:right w:val="none" w:sz="0" w:space="0" w:color="auto"/>
      </w:divBdr>
    </w:div>
    <w:div w:id="2023971105">
      <w:bodyDiv w:val="1"/>
      <w:marLeft w:val="0"/>
      <w:marRight w:val="0"/>
      <w:marTop w:val="0"/>
      <w:marBottom w:val="0"/>
      <w:divBdr>
        <w:top w:val="none" w:sz="0" w:space="0" w:color="auto"/>
        <w:left w:val="none" w:sz="0" w:space="0" w:color="auto"/>
        <w:bottom w:val="none" w:sz="0" w:space="0" w:color="auto"/>
        <w:right w:val="none" w:sz="0" w:space="0" w:color="auto"/>
      </w:divBdr>
    </w:div>
    <w:div w:id="209231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096/ijbes.v6i1.465" TargetMode="External"/><Relationship Id="rId13" Type="http://schemas.openxmlformats.org/officeDocument/2006/relationships/hyperlink" Target="https://doi.org/10.51594/estj.v5i3.973" TargetMode="External"/><Relationship Id="rId18" Type="http://schemas.openxmlformats.org/officeDocument/2006/relationships/hyperlink" Target="https://doi.org/10.1016/j.jobe.2021.10308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j.jclepro.2021.127161" TargetMode="External"/><Relationship Id="rId12" Type="http://schemas.openxmlformats.org/officeDocument/2006/relationships/hyperlink" Target="https://doi.org/10.33565/mksv.2023.03.06" TargetMode="External"/><Relationship Id="rId17" Type="http://schemas.openxmlformats.org/officeDocument/2006/relationships/hyperlink" Target="https://doi.org/10.3390/su162310329" TargetMode="External"/><Relationship Id="rId2" Type="http://schemas.openxmlformats.org/officeDocument/2006/relationships/styles" Target="styles.xml"/><Relationship Id="rId16" Type="http://schemas.openxmlformats.org/officeDocument/2006/relationships/hyperlink" Target="https://hrcak.srce.hr/clanak/365005" TargetMode="External"/><Relationship Id="rId20" Type="http://schemas.openxmlformats.org/officeDocument/2006/relationships/hyperlink" Target="https://doi.org/10.1016/j.ecolecon.2019.05.002" TargetMode="External"/><Relationship Id="rId1" Type="http://schemas.openxmlformats.org/officeDocument/2006/relationships/numbering" Target="numbering.xml"/><Relationship Id="rId6" Type="http://schemas.openxmlformats.org/officeDocument/2006/relationships/hyperlink" Target="https://doi.org/10.21608/jesaun.2024.251412.1290" TargetMode="External"/><Relationship Id="rId11" Type="http://schemas.openxmlformats.org/officeDocument/2006/relationships/hyperlink" Target="https://doi.org/10.1080/01441647.2019.1545286" TargetMode="External"/><Relationship Id="rId5" Type="http://schemas.openxmlformats.org/officeDocument/2006/relationships/hyperlink" Target="https://doi.org/10.3390/su13179815" TargetMode="External"/><Relationship Id="rId15" Type="http://schemas.openxmlformats.org/officeDocument/2006/relationships/hyperlink" Target="https://doi.org/10.1108/meq-03-2022-0090" TargetMode="External"/><Relationship Id="rId10" Type="http://schemas.openxmlformats.org/officeDocument/2006/relationships/hyperlink" Target="https://doi.org/10.1016/j.apenergy.2020.116277" TargetMode="External"/><Relationship Id="rId19" Type="http://schemas.openxmlformats.org/officeDocument/2006/relationships/hyperlink" Target="https://doi.org/10.18520/cs/v127/i2/160-174" TargetMode="External"/><Relationship Id="rId4" Type="http://schemas.openxmlformats.org/officeDocument/2006/relationships/webSettings" Target="webSettings.xml"/><Relationship Id="rId9" Type="http://schemas.openxmlformats.org/officeDocument/2006/relationships/hyperlink" Target="https://doi.org/10.11590/icon.2024.1.05" TargetMode="External"/><Relationship Id="rId14" Type="http://schemas.openxmlformats.org/officeDocument/2006/relationships/hyperlink" Target="https://dergipark.org.tr/en/pub/cetj/issue/78180/13184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ricardo pita</cp:lastModifiedBy>
  <cp:revision>4</cp:revision>
  <dcterms:created xsi:type="dcterms:W3CDTF">2025-02-20T20:55:00Z</dcterms:created>
  <dcterms:modified xsi:type="dcterms:W3CDTF">2025-02-20T21:04:00Z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094a8bd9b4e6aadf38a6ca1e68e3534c454271ebd33f902f41de41e772fe540f</vt:lpwstr>
  </property>
</Properties>
</file>