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0381C0B" w14:textId="77777777" w:rsidR="00C228A2" w:rsidRPr="00AB595D" w:rsidRDefault="00C228A2" w:rsidP="00C228A2">
      <w:pPr>
        <w:jc w:val="center"/>
      </w:pPr>
      <w:r w:rsidRPr="00AB595D">
        <w:rPr>
          <w:rFonts w:eastAsia="Times New Roman" w:cstheme="minorHAnsi"/>
          <w:noProof/>
          <w:lang w:val="en-US"/>
        </w:rPr>
        <w:drawing>
          <wp:inline distT="0" distB="0" distL="0" distR="0" wp14:anchorId="474A7620" wp14:editId="0EA27395">
            <wp:extent cx="4060606" cy="1952997"/>
            <wp:effectExtent l="0" t="0" r="0" b="952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65306" cy="1955258"/>
                    </a:xfrm>
                    <a:prstGeom prst="rect">
                      <a:avLst/>
                    </a:prstGeom>
                    <a:noFill/>
                    <a:ln>
                      <a:noFill/>
                    </a:ln>
                  </pic:spPr>
                </pic:pic>
              </a:graphicData>
            </a:graphic>
          </wp:inline>
        </w:drawing>
      </w:r>
    </w:p>
    <w:p w14:paraId="1CD9D78E" w14:textId="77777777" w:rsidR="00C228A2" w:rsidRPr="00AB595D" w:rsidRDefault="00C228A2" w:rsidP="00C228A2">
      <w:pPr>
        <w:jc w:val="center"/>
        <w:rPr>
          <w:rFonts w:ascii="Arial" w:eastAsia="Times New Roman" w:hAnsi="Arial" w:cs="Arial"/>
          <w:sz w:val="24"/>
        </w:rPr>
      </w:pPr>
      <w:r w:rsidRPr="00AB595D">
        <w:rPr>
          <w:rFonts w:ascii="Arial" w:eastAsia="Times New Roman" w:hAnsi="Arial" w:cs="Arial"/>
          <w:sz w:val="24"/>
        </w:rPr>
        <w:t>Department of Medical Engineering and Physics, King’s College London</w:t>
      </w:r>
    </w:p>
    <w:p w14:paraId="6C2F312F" w14:textId="77777777" w:rsidR="00C228A2" w:rsidRPr="00AB595D" w:rsidRDefault="00C228A2" w:rsidP="00C228A2">
      <w:pPr>
        <w:rPr>
          <w:rFonts w:ascii="Arial" w:hAnsi="Arial" w:cs="Arial"/>
        </w:rPr>
      </w:pPr>
    </w:p>
    <w:p w14:paraId="08A1BDF4" w14:textId="65F0EC51" w:rsidR="00C228A2" w:rsidRPr="00AB595D" w:rsidRDefault="00853A32" w:rsidP="00886250">
      <w:pPr>
        <w:ind w:left="567" w:right="567"/>
        <w:jc w:val="center"/>
        <w:rPr>
          <w:rFonts w:ascii="Arial" w:eastAsia="Times New Roman" w:hAnsi="Arial" w:cs="Arial"/>
          <w:b/>
          <w:color w:val="000000" w:themeColor="text1"/>
          <w:sz w:val="44"/>
          <w:szCs w:val="32"/>
        </w:rPr>
      </w:pPr>
      <w:r w:rsidRPr="00AB595D">
        <w:rPr>
          <w:rFonts w:ascii="Arial" w:eastAsia="Times New Roman" w:hAnsi="Arial" w:cs="Arial"/>
          <w:b/>
          <w:color w:val="000000" w:themeColor="text1"/>
          <w:sz w:val="44"/>
          <w:szCs w:val="32"/>
        </w:rPr>
        <w:t>Performance Investigation of the Air in Line Detection Systems in Infusion Pumps</w:t>
      </w:r>
    </w:p>
    <w:p w14:paraId="4000E7B9" w14:textId="77777777" w:rsidR="00C228A2" w:rsidRPr="00AB595D" w:rsidRDefault="00C228A2" w:rsidP="00C228A2">
      <w:pPr>
        <w:jc w:val="center"/>
        <w:rPr>
          <w:rFonts w:ascii="Arial" w:eastAsia="Times New Roman" w:hAnsi="Arial" w:cs="Arial"/>
        </w:rPr>
      </w:pPr>
    </w:p>
    <w:p w14:paraId="7DC672E1" w14:textId="284CE1B1" w:rsidR="00C228A2" w:rsidRPr="00AB595D" w:rsidRDefault="00C228A2" w:rsidP="00C228A2">
      <w:pPr>
        <w:jc w:val="center"/>
        <w:rPr>
          <w:rFonts w:ascii="Arial" w:eastAsia="Times New Roman" w:hAnsi="Arial" w:cs="Arial"/>
          <w:sz w:val="24"/>
        </w:rPr>
      </w:pPr>
      <w:r w:rsidRPr="00AB595D">
        <w:rPr>
          <w:rFonts w:ascii="Arial" w:eastAsia="Times New Roman" w:hAnsi="Arial" w:cs="Arial"/>
          <w:sz w:val="24"/>
        </w:rPr>
        <w:t xml:space="preserve">By </w:t>
      </w:r>
      <w:r w:rsidR="00853A32" w:rsidRPr="00AB595D">
        <w:rPr>
          <w:rFonts w:ascii="Arial" w:eastAsia="Times New Roman" w:hAnsi="Arial" w:cs="Arial"/>
          <w:sz w:val="24"/>
        </w:rPr>
        <w:t>Larisa-Ioana Coman</w:t>
      </w:r>
    </w:p>
    <w:p w14:paraId="66A6BD62" w14:textId="77777777" w:rsidR="00886250" w:rsidRPr="00AB595D" w:rsidRDefault="00886250" w:rsidP="00C228A2">
      <w:pPr>
        <w:jc w:val="center"/>
        <w:rPr>
          <w:rFonts w:ascii="Arial" w:eastAsia="Times New Roman" w:hAnsi="Arial" w:cs="Arial"/>
          <w:sz w:val="24"/>
        </w:rPr>
      </w:pPr>
    </w:p>
    <w:p w14:paraId="6603437E" w14:textId="77777777" w:rsidR="00C228A2" w:rsidRPr="00AB595D" w:rsidRDefault="00C228A2" w:rsidP="00C228A2">
      <w:pPr>
        <w:jc w:val="center"/>
        <w:rPr>
          <w:rFonts w:ascii="Arial" w:eastAsia="Times New Roman" w:hAnsi="Arial" w:cs="Arial"/>
        </w:rPr>
      </w:pPr>
    </w:p>
    <w:p w14:paraId="6CA00982" w14:textId="77777777" w:rsidR="00853A32" w:rsidRPr="00AB595D" w:rsidRDefault="00C228A2" w:rsidP="00C228A2">
      <w:pPr>
        <w:jc w:val="center"/>
        <w:rPr>
          <w:rFonts w:ascii="Arial" w:eastAsia="Times New Roman" w:hAnsi="Arial" w:cs="Arial"/>
          <w:sz w:val="24"/>
        </w:rPr>
      </w:pPr>
      <w:r w:rsidRPr="00AB595D">
        <w:rPr>
          <w:rFonts w:ascii="Arial" w:eastAsia="Times New Roman" w:hAnsi="Arial" w:cs="Arial"/>
          <w:sz w:val="24"/>
        </w:rPr>
        <w:t xml:space="preserve">Supervisor: </w:t>
      </w:r>
      <w:r w:rsidR="00853A32" w:rsidRPr="00AB595D">
        <w:rPr>
          <w:rFonts w:ascii="Arial" w:eastAsia="Times New Roman" w:hAnsi="Arial" w:cs="Arial"/>
          <w:sz w:val="24"/>
        </w:rPr>
        <w:t xml:space="preserve">Richard Arscott, King’s College Hospital NHS Foundation Trust, Medical Physics and Clinical Engineering </w:t>
      </w:r>
    </w:p>
    <w:p w14:paraId="2A9ED542" w14:textId="77777777" w:rsidR="00C228A2" w:rsidRPr="00AB595D" w:rsidRDefault="00C228A2" w:rsidP="00C228A2">
      <w:pPr>
        <w:jc w:val="center"/>
        <w:rPr>
          <w:rFonts w:ascii="Arial" w:eastAsia="Times New Roman" w:hAnsi="Arial" w:cs="Arial"/>
          <w:sz w:val="24"/>
        </w:rPr>
      </w:pPr>
    </w:p>
    <w:p w14:paraId="2A6817C6" w14:textId="1C00AECB" w:rsidR="00C228A2" w:rsidRPr="00AB595D" w:rsidRDefault="00C228A2" w:rsidP="00C228A2">
      <w:pPr>
        <w:jc w:val="center"/>
        <w:rPr>
          <w:rFonts w:ascii="Arial" w:eastAsia="Times New Roman" w:hAnsi="Arial" w:cs="Arial"/>
          <w:sz w:val="24"/>
        </w:rPr>
      </w:pPr>
      <w:r w:rsidRPr="00AB595D">
        <w:rPr>
          <w:rFonts w:ascii="Arial" w:eastAsia="Times New Roman" w:hAnsi="Arial" w:cs="Arial"/>
          <w:sz w:val="24"/>
        </w:rPr>
        <w:t xml:space="preserve">Academic supervisor: </w:t>
      </w:r>
      <w:r w:rsidR="00CD2C1D" w:rsidRPr="00AB595D">
        <w:rPr>
          <w:rFonts w:ascii="Arial" w:eastAsia="Times New Roman" w:hAnsi="Arial" w:cs="Arial"/>
          <w:sz w:val="24"/>
        </w:rPr>
        <w:t>Dr Adam Shortland, Guy’s and St Thomas’ Hospital &amp; Course Director MSc Clinical Sciences (Clinical Engineering), King’s College London</w:t>
      </w:r>
      <w:r w:rsidRPr="00AB595D">
        <w:rPr>
          <w:rFonts w:ascii="Arial" w:eastAsia="Times New Roman" w:hAnsi="Arial" w:cs="Arial"/>
          <w:sz w:val="24"/>
        </w:rPr>
        <w:t>xxxxxxx, King’s College London.</w:t>
      </w:r>
    </w:p>
    <w:p w14:paraId="7664D5C0" w14:textId="77777777" w:rsidR="00C228A2" w:rsidRPr="00AB595D" w:rsidRDefault="00C228A2" w:rsidP="00C228A2">
      <w:pPr>
        <w:rPr>
          <w:rFonts w:ascii="Arial" w:eastAsia="Times New Roman" w:hAnsi="Arial" w:cs="Arial"/>
          <w:noProof/>
          <w:color w:val="FF0000"/>
          <w:sz w:val="24"/>
        </w:rPr>
      </w:pPr>
    </w:p>
    <w:p w14:paraId="15692A41" w14:textId="77777777" w:rsidR="00C228A2" w:rsidRPr="00AB595D" w:rsidRDefault="00C228A2" w:rsidP="00C228A2">
      <w:pPr>
        <w:rPr>
          <w:rFonts w:ascii="Arial" w:eastAsia="Times New Roman" w:hAnsi="Arial" w:cs="Arial"/>
          <w:noProof/>
          <w:color w:val="FF0000"/>
          <w:sz w:val="24"/>
        </w:rPr>
      </w:pPr>
    </w:p>
    <w:p w14:paraId="7229D153" w14:textId="4D2EE7AD" w:rsidR="00C228A2" w:rsidRPr="00AB595D" w:rsidRDefault="005C3890" w:rsidP="00C228A2">
      <w:pPr>
        <w:jc w:val="center"/>
        <w:rPr>
          <w:rFonts w:ascii="Arial" w:eastAsia="Times New Roman" w:hAnsi="Arial" w:cs="Arial"/>
          <w:noProof/>
          <w:sz w:val="24"/>
        </w:rPr>
      </w:pPr>
      <w:r w:rsidRPr="00AB595D">
        <w:rPr>
          <w:rFonts w:ascii="Arial" w:eastAsia="Times New Roman" w:hAnsi="Arial" w:cs="Arial"/>
          <w:noProof/>
          <w:sz w:val="24"/>
        </w:rPr>
        <w:t>A</w:t>
      </w:r>
      <w:r w:rsidR="00C228A2" w:rsidRPr="00AB595D">
        <w:rPr>
          <w:rFonts w:ascii="Arial" w:eastAsia="Times New Roman" w:hAnsi="Arial" w:cs="Arial"/>
          <w:noProof/>
          <w:sz w:val="24"/>
        </w:rPr>
        <w:t xml:space="preserve"> dissertation submitted to the Faculty of Life Sciences &amp; Medicine, King’s College London in partial fulfilment of the requirements for the degree of Masters of Science in Clinical Sciences (Medical Physics*/Clinical Engineering*)</w:t>
      </w:r>
    </w:p>
    <w:p w14:paraId="49505C15" w14:textId="100F8DFA" w:rsidR="00C228A2" w:rsidRPr="00AB595D" w:rsidRDefault="005C3890" w:rsidP="00C228A2">
      <w:pPr>
        <w:jc w:val="center"/>
        <w:rPr>
          <w:rFonts w:ascii="Arial" w:eastAsia="Times New Roman" w:hAnsi="Arial" w:cs="Arial"/>
          <w:noProof/>
          <w:sz w:val="24"/>
        </w:rPr>
      </w:pPr>
      <w:r w:rsidRPr="00AB595D">
        <w:rPr>
          <w:rFonts w:ascii="Arial" w:eastAsia="Times New Roman" w:hAnsi="Arial" w:cs="Arial"/>
          <w:noProof/>
          <w:sz w:val="24"/>
        </w:rPr>
        <w:t>March 2023</w:t>
      </w:r>
    </w:p>
    <w:p w14:paraId="4EEE592D" w14:textId="77777777" w:rsidR="00C228A2" w:rsidRPr="00AB595D" w:rsidRDefault="00C228A2" w:rsidP="009619FF">
      <w:pPr>
        <w:spacing w:line="360" w:lineRule="auto"/>
        <w:jc w:val="center"/>
        <w:rPr>
          <w:rFonts w:ascii="Times New Roman" w:hAnsi="Times New Roman" w:cs="Times New Roman"/>
          <w:b/>
          <w:sz w:val="36"/>
          <w:szCs w:val="36"/>
        </w:rPr>
      </w:pPr>
    </w:p>
    <w:p w14:paraId="0A2D3F00" w14:textId="77777777" w:rsidR="009619FF" w:rsidRPr="00AB595D" w:rsidRDefault="009619FF" w:rsidP="009619FF">
      <w:pPr>
        <w:spacing w:line="360" w:lineRule="auto"/>
        <w:jc w:val="center"/>
        <w:rPr>
          <w:rFonts w:ascii="Times New Roman" w:hAnsi="Times New Roman" w:cs="Times New Roman"/>
          <w:b/>
          <w:sz w:val="36"/>
          <w:szCs w:val="36"/>
        </w:rPr>
      </w:pPr>
      <w:r w:rsidRPr="00AB595D">
        <w:rPr>
          <w:rFonts w:ascii="Times New Roman" w:hAnsi="Times New Roman" w:cs="Times New Roman"/>
          <w:b/>
          <w:sz w:val="36"/>
          <w:szCs w:val="36"/>
        </w:rPr>
        <w:lastRenderedPageBreak/>
        <w:t>Declaration of Originality</w:t>
      </w:r>
    </w:p>
    <w:p w14:paraId="31310B41" w14:textId="77777777" w:rsidR="009619FF" w:rsidRPr="00AB595D" w:rsidRDefault="009619FF" w:rsidP="009619FF">
      <w:pPr>
        <w:spacing w:line="360" w:lineRule="auto"/>
        <w:jc w:val="center"/>
        <w:rPr>
          <w:rFonts w:ascii="Times New Roman" w:hAnsi="Times New Roman" w:cs="Times New Roman"/>
          <w:b/>
          <w:sz w:val="24"/>
          <w:szCs w:val="24"/>
        </w:rPr>
      </w:pPr>
    </w:p>
    <w:p w14:paraId="54D47455" w14:textId="41898478" w:rsidR="006629CA" w:rsidRPr="00AB595D" w:rsidRDefault="009619FF" w:rsidP="009619FF">
      <w:pPr>
        <w:spacing w:line="360" w:lineRule="auto"/>
        <w:jc w:val="both"/>
        <w:rPr>
          <w:rFonts w:ascii="Times New Roman" w:hAnsi="Times New Roman" w:cs="Times New Roman"/>
          <w:sz w:val="24"/>
          <w:szCs w:val="24"/>
        </w:rPr>
      </w:pPr>
      <w:r w:rsidRPr="00AB595D">
        <w:rPr>
          <w:rFonts w:ascii="Times New Roman" w:hAnsi="Times New Roman" w:cs="Times New Roman"/>
          <w:sz w:val="24"/>
          <w:szCs w:val="24"/>
        </w:rPr>
        <w:t>I declare that, except where I have made clear and full reference to the work of others, this project is my own work and has not previously been submitted for assessment and I have not knowingly allowed it to be copied by another student. I also understand that plagiarism is against the regulations of King’s College London and that plagiarising another’s work or knowingly allowing another student to plagiarise from my work, will result in disciplinary proceedings.</w:t>
      </w:r>
    </w:p>
    <w:p w14:paraId="38C78770" w14:textId="77777777" w:rsidR="009619FF" w:rsidRPr="00AB595D" w:rsidRDefault="009619FF" w:rsidP="009619FF">
      <w:pPr>
        <w:spacing w:line="360" w:lineRule="auto"/>
        <w:jc w:val="both"/>
        <w:rPr>
          <w:rFonts w:ascii="Times New Roman" w:hAnsi="Times New Roman" w:cs="Times New Roman"/>
          <w:sz w:val="24"/>
          <w:szCs w:val="24"/>
        </w:rPr>
      </w:pPr>
    </w:p>
    <w:p w14:paraId="75789B33" w14:textId="77777777" w:rsidR="009619FF" w:rsidRPr="00AB595D" w:rsidRDefault="009619FF" w:rsidP="009619FF">
      <w:pPr>
        <w:jc w:val="center"/>
        <w:rPr>
          <w:rFonts w:ascii="Times New Roman" w:hAnsi="Times New Roman" w:cs="Times New Roman"/>
          <w:b/>
          <w:sz w:val="24"/>
          <w:szCs w:val="24"/>
        </w:rPr>
      </w:pPr>
      <w:r w:rsidRPr="00AB595D">
        <w:rPr>
          <w:rFonts w:ascii="Times New Roman" w:hAnsi="Times New Roman" w:cs="Times New Roman"/>
          <w:b/>
          <w:sz w:val="24"/>
          <w:szCs w:val="24"/>
        </w:rPr>
        <w:t>Performance Investigation of the Air in Line Detection Systems in Infusion Pumps</w:t>
      </w:r>
    </w:p>
    <w:p w14:paraId="59A3B6AB" w14:textId="77777777" w:rsidR="009619FF" w:rsidRPr="00AB595D" w:rsidRDefault="009619FF" w:rsidP="009619FF">
      <w:pPr>
        <w:spacing w:line="360" w:lineRule="auto"/>
        <w:jc w:val="both"/>
        <w:rPr>
          <w:rFonts w:ascii="Times New Roman" w:hAnsi="Times New Roman" w:cs="Times New Roman"/>
          <w:sz w:val="24"/>
          <w:szCs w:val="24"/>
        </w:rPr>
      </w:pPr>
    </w:p>
    <w:p w14:paraId="78A395EF" w14:textId="77777777" w:rsidR="009619FF" w:rsidRPr="00AB595D" w:rsidRDefault="009619FF" w:rsidP="009619FF">
      <w:pPr>
        <w:spacing w:line="360" w:lineRule="auto"/>
        <w:jc w:val="both"/>
        <w:rPr>
          <w:rFonts w:ascii="Times New Roman" w:hAnsi="Times New Roman" w:cs="Times New Roman"/>
          <w:sz w:val="24"/>
          <w:szCs w:val="24"/>
        </w:rPr>
      </w:pPr>
    </w:p>
    <w:p w14:paraId="36BBED88" w14:textId="0AB5252C" w:rsidR="009619FF" w:rsidRPr="00AB595D" w:rsidRDefault="00C228A2" w:rsidP="006629CA">
      <w:pPr>
        <w:rPr>
          <w:rFonts w:ascii="Times New Roman" w:hAnsi="Times New Roman" w:cs="Times New Roman"/>
          <w:sz w:val="24"/>
          <w:szCs w:val="24"/>
        </w:rPr>
      </w:pPr>
      <w:r w:rsidRPr="00AB595D">
        <w:rPr>
          <w:rFonts w:ascii="Times New Roman" w:hAnsi="Times New Roman" w:cs="Times New Roman"/>
          <w:sz w:val="24"/>
          <w:szCs w:val="24"/>
        </w:rPr>
        <w:t xml:space="preserve">Larisa-Ioana Coman </w:t>
      </w:r>
      <w:r w:rsidRPr="00AB595D">
        <w:rPr>
          <w:rFonts w:ascii="Times New Roman" w:hAnsi="Times New Roman" w:cs="Times New Roman"/>
          <w:sz w:val="24"/>
          <w:szCs w:val="24"/>
        </w:rPr>
        <w:tab/>
      </w:r>
      <w:r w:rsidRPr="00AB595D">
        <w:rPr>
          <w:rFonts w:ascii="Times New Roman" w:hAnsi="Times New Roman" w:cs="Times New Roman"/>
          <w:sz w:val="24"/>
          <w:szCs w:val="24"/>
        </w:rPr>
        <w:tab/>
      </w:r>
      <w:r w:rsidRPr="00AB595D">
        <w:rPr>
          <w:rFonts w:ascii="Times New Roman" w:hAnsi="Times New Roman" w:cs="Times New Roman"/>
          <w:sz w:val="24"/>
          <w:szCs w:val="24"/>
        </w:rPr>
        <w:tab/>
      </w:r>
      <w:r w:rsidRPr="00AB595D">
        <w:rPr>
          <w:rFonts w:ascii="Times New Roman" w:hAnsi="Times New Roman" w:cs="Times New Roman"/>
          <w:sz w:val="24"/>
          <w:szCs w:val="24"/>
        </w:rPr>
        <w:tab/>
      </w:r>
      <w:r w:rsidRPr="00AB595D">
        <w:rPr>
          <w:rFonts w:ascii="Times New Roman" w:hAnsi="Times New Roman" w:cs="Times New Roman"/>
          <w:sz w:val="24"/>
          <w:szCs w:val="24"/>
        </w:rPr>
        <w:tab/>
      </w:r>
      <w:r w:rsidRPr="00AB595D">
        <w:rPr>
          <w:rFonts w:ascii="Times New Roman" w:hAnsi="Times New Roman" w:cs="Times New Roman"/>
          <w:sz w:val="24"/>
          <w:szCs w:val="24"/>
        </w:rPr>
        <w:tab/>
      </w:r>
      <w:r w:rsidRPr="00AB595D">
        <w:rPr>
          <w:rFonts w:ascii="Times New Roman" w:hAnsi="Times New Roman" w:cs="Times New Roman"/>
          <w:sz w:val="24"/>
          <w:szCs w:val="24"/>
        </w:rPr>
        <w:tab/>
      </w:r>
      <w:r w:rsidRPr="00AB595D">
        <w:rPr>
          <w:rFonts w:ascii="Times New Roman" w:hAnsi="Times New Roman" w:cs="Times New Roman"/>
          <w:sz w:val="24"/>
          <w:szCs w:val="24"/>
        </w:rPr>
        <w:tab/>
        <w:t>Date: 04/03/2023</w:t>
      </w:r>
    </w:p>
    <w:p w14:paraId="6294500C" w14:textId="77777777" w:rsidR="009619FF" w:rsidRPr="00AB595D" w:rsidRDefault="009619FF" w:rsidP="006629CA">
      <w:pPr>
        <w:rPr>
          <w:rFonts w:ascii="Times New Roman" w:hAnsi="Times New Roman" w:cs="Times New Roman"/>
        </w:rPr>
      </w:pPr>
    </w:p>
    <w:p w14:paraId="6ECFCDCC" w14:textId="77777777" w:rsidR="009619FF" w:rsidRPr="00AB595D" w:rsidRDefault="009619FF" w:rsidP="006629CA">
      <w:pPr>
        <w:rPr>
          <w:rFonts w:ascii="Times New Roman" w:hAnsi="Times New Roman" w:cs="Times New Roman"/>
        </w:rPr>
      </w:pPr>
    </w:p>
    <w:p w14:paraId="35170B76" w14:textId="77777777" w:rsidR="009619FF" w:rsidRPr="00AB595D" w:rsidRDefault="009619FF" w:rsidP="006629CA">
      <w:pPr>
        <w:rPr>
          <w:rFonts w:ascii="Times New Roman" w:hAnsi="Times New Roman" w:cs="Times New Roman"/>
        </w:rPr>
      </w:pPr>
    </w:p>
    <w:p w14:paraId="501F8D8D" w14:textId="77777777" w:rsidR="009619FF" w:rsidRPr="00AB595D" w:rsidRDefault="009619FF" w:rsidP="006629CA">
      <w:pPr>
        <w:rPr>
          <w:rFonts w:ascii="Times New Roman" w:hAnsi="Times New Roman" w:cs="Times New Roman"/>
        </w:rPr>
      </w:pPr>
    </w:p>
    <w:p w14:paraId="65863256" w14:textId="77777777" w:rsidR="009619FF" w:rsidRPr="00AB595D" w:rsidRDefault="009619FF" w:rsidP="006629CA">
      <w:pPr>
        <w:rPr>
          <w:rFonts w:ascii="Times New Roman" w:hAnsi="Times New Roman" w:cs="Times New Roman"/>
        </w:rPr>
      </w:pPr>
    </w:p>
    <w:p w14:paraId="6845FE75" w14:textId="77777777" w:rsidR="009619FF" w:rsidRPr="00AB595D" w:rsidRDefault="009619FF" w:rsidP="006629CA">
      <w:pPr>
        <w:rPr>
          <w:rFonts w:ascii="Times New Roman" w:hAnsi="Times New Roman" w:cs="Times New Roman"/>
        </w:rPr>
      </w:pPr>
    </w:p>
    <w:p w14:paraId="603FB9F3" w14:textId="77777777" w:rsidR="009619FF" w:rsidRPr="00AB595D" w:rsidRDefault="009619FF" w:rsidP="006629CA"/>
    <w:p w14:paraId="07CD8B41" w14:textId="77777777" w:rsidR="009619FF" w:rsidRPr="00AB595D" w:rsidRDefault="009619FF" w:rsidP="006629CA"/>
    <w:p w14:paraId="7363E645" w14:textId="77777777" w:rsidR="009619FF" w:rsidRPr="00AB595D" w:rsidRDefault="009619FF" w:rsidP="006629CA"/>
    <w:p w14:paraId="5A85E4F8" w14:textId="77777777" w:rsidR="009619FF" w:rsidRPr="00AB595D" w:rsidRDefault="009619FF" w:rsidP="006629CA"/>
    <w:p w14:paraId="5DADDA54" w14:textId="77777777" w:rsidR="009619FF" w:rsidRPr="00AB595D" w:rsidRDefault="009619FF" w:rsidP="006629CA"/>
    <w:p w14:paraId="719DB95B" w14:textId="77777777" w:rsidR="009619FF" w:rsidRPr="00AB595D" w:rsidRDefault="009619FF" w:rsidP="006629CA"/>
    <w:p w14:paraId="4ADCC707" w14:textId="77777777" w:rsidR="009619FF" w:rsidRPr="00AB595D" w:rsidRDefault="009619FF" w:rsidP="006629CA"/>
    <w:p w14:paraId="12CC31D6" w14:textId="77777777" w:rsidR="009619FF" w:rsidRPr="00AB595D" w:rsidRDefault="009619FF" w:rsidP="006629CA"/>
    <w:p w14:paraId="3EA08D7F" w14:textId="77777777" w:rsidR="009619FF" w:rsidRPr="00AB595D" w:rsidRDefault="009619FF" w:rsidP="006629CA"/>
    <w:sdt>
      <w:sdtPr>
        <w:rPr>
          <w:rFonts w:asciiTheme="minorHAnsi" w:eastAsiaTheme="minorHAnsi" w:hAnsiTheme="minorHAnsi" w:cstheme="minorBidi"/>
          <w:color w:val="auto"/>
          <w:sz w:val="22"/>
          <w:szCs w:val="22"/>
          <w:lang w:val="en-GB"/>
        </w:rPr>
        <w:id w:val="236440337"/>
        <w:docPartObj>
          <w:docPartGallery w:val="Table of Contents"/>
          <w:docPartUnique/>
        </w:docPartObj>
      </w:sdtPr>
      <w:sdtEndPr>
        <w:rPr>
          <w:b/>
          <w:bCs/>
          <w:noProof/>
        </w:rPr>
      </w:sdtEndPr>
      <w:sdtContent>
        <w:p w14:paraId="6BB037F0" w14:textId="2F9BCCC7" w:rsidR="006629CA" w:rsidRPr="00AB595D" w:rsidRDefault="006629CA">
          <w:pPr>
            <w:pStyle w:val="TOCHeading"/>
            <w:rPr>
              <w:rStyle w:val="Heading1Char"/>
              <w:rFonts w:cs="Times New Roman"/>
              <w:color w:val="auto"/>
            </w:rPr>
          </w:pPr>
          <w:r w:rsidRPr="00AB595D">
            <w:rPr>
              <w:rStyle w:val="Heading1Char"/>
              <w:rFonts w:cs="Times New Roman"/>
              <w:color w:val="auto"/>
            </w:rPr>
            <w:t>Contents</w:t>
          </w:r>
        </w:p>
        <w:p w14:paraId="623BBBC4" w14:textId="77777777" w:rsidR="00075F8E" w:rsidRPr="00AB595D" w:rsidRDefault="00075F8E" w:rsidP="00075F8E"/>
        <w:p w14:paraId="6BD235E6" w14:textId="77777777" w:rsidR="002A2419" w:rsidRDefault="006629CA">
          <w:pPr>
            <w:pStyle w:val="TOC1"/>
            <w:tabs>
              <w:tab w:val="right" w:leader="dot" w:pos="9350"/>
            </w:tabs>
            <w:rPr>
              <w:rFonts w:eastAsiaTheme="minorEastAsia"/>
              <w:noProof/>
              <w:lang w:val="en-US"/>
            </w:rPr>
          </w:pPr>
          <w:r w:rsidRPr="00AB595D">
            <w:rPr>
              <w:rFonts w:ascii="Times New Roman" w:hAnsi="Times New Roman" w:cs="Times New Roman"/>
              <w:b/>
              <w:bCs/>
              <w:noProof/>
              <w:sz w:val="24"/>
              <w:szCs w:val="24"/>
            </w:rPr>
            <w:fldChar w:fldCharType="begin"/>
          </w:r>
          <w:r w:rsidRPr="00AB595D">
            <w:rPr>
              <w:rFonts w:ascii="Times New Roman" w:hAnsi="Times New Roman" w:cs="Times New Roman"/>
              <w:b/>
              <w:bCs/>
              <w:noProof/>
              <w:sz w:val="24"/>
              <w:szCs w:val="24"/>
            </w:rPr>
            <w:instrText xml:space="preserve"> TOC \o "1-3" \h \z \u </w:instrText>
          </w:r>
          <w:r w:rsidRPr="00AB595D">
            <w:rPr>
              <w:rFonts w:ascii="Times New Roman" w:hAnsi="Times New Roman" w:cs="Times New Roman"/>
              <w:b/>
              <w:bCs/>
              <w:noProof/>
              <w:sz w:val="24"/>
              <w:szCs w:val="24"/>
            </w:rPr>
            <w:fldChar w:fldCharType="separate"/>
          </w:r>
          <w:hyperlink w:anchor="_Toc129210927" w:history="1">
            <w:r w:rsidR="002A2419" w:rsidRPr="00806B5C">
              <w:rPr>
                <w:rStyle w:val="Hyperlink"/>
                <w:noProof/>
              </w:rPr>
              <w:t>Abstract</w:t>
            </w:r>
            <w:r w:rsidR="002A2419">
              <w:rPr>
                <w:noProof/>
                <w:webHidden/>
              </w:rPr>
              <w:tab/>
            </w:r>
            <w:r w:rsidR="002A2419">
              <w:rPr>
                <w:noProof/>
                <w:webHidden/>
              </w:rPr>
              <w:fldChar w:fldCharType="begin"/>
            </w:r>
            <w:r w:rsidR="002A2419">
              <w:rPr>
                <w:noProof/>
                <w:webHidden/>
              </w:rPr>
              <w:instrText xml:space="preserve"> PAGEREF _Toc129210927 \h </w:instrText>
            </w:r>
            <w:r w:rsidR="002A2419">
              <w:rPr>
                <w:noProof/>
                <w:webHidden/>
              </w:rPr>
            </w:r>
            <w:r w:rsidR="002A2419">
              <w:rPr>
                <w:noProof/>
                <w:webHidden/>
              </w:rPr>
              <w:fldChar w:fldCharType="separate"/>
            </w:r>
            <w:r w:rsidR="002A2419">
              <w:rPr>
                <w:noProof/>
                <w:webHidden/>
              </w:rPr>
              <w:t>4</w:t>
            </w:r>
            <w:r w:rsidR="002A2419">
              <w:rPr>
                <w:noProof/>
                <w:webHidden/>
              </w:rPr>
              <w:fldChar w:fldCharType="end"/>
            </w:r>
          </w:hyperlink>
        </w:p>
        <w:p w14:paraId="7A6A984F" w14:textId="77777777" w:rsidR="002A2419" w:rsidRDefault="002A2419">
          <w:pPr>
            <w:pStyle w:val="TOC1"/>
            <w:tabs>
              <w:tab w:val="left" w:pos="440"/>
              <w:tab w:val="right" w:leader="dot" w:pos="9350"/>
            </w:tabs>
            <w:rPr>
              <w:rFonts w:eastAsiaTheme="minorEastAsia"/>
              <w:noProof/>
              <w:lang w:val="en-US"/>
            </w:rPr>
          </w:pPr>
          <w:hyperlink w:anchor="_Toc129210928" w:history="1">
            <w:r w:rsidRPr="00806B5C">
              <w:rPr>
                <w:rStyle w:val="Hyperlink"/>
                <w:noProof/>
              </w:rPr>
              <w:t>I.</w:t>
            </w:r>
            <w:r>
              <w:rPr>
                <w:rFonts w:eastAsiaTheme="minorEastAsia"/>
                <w:noProof/>
                <w:lang w:val="en-US"/>
              </w:rPr>
              <w:tab/>
            </w:r>
            <w:r w:rsidRPr="00806B5C">
              <w:rPr>
                <w:rStyle w:val="Hyperlink"/>
                <w:noProof/>
              </w:rPr>
              <w:t>Introduction</w:t>
            </w:r>
            <w:r>
              <w:rPr>
                <w:noProof/>
                <w:webHidden/>
              </w:rPr>
              <w:tab/>
            </w:r>
            <w:r>
              <w:rPr>
                <w:noProof/>
                <w:webHidden/>
              </w:rPr>
              <w:fldChar w:fldCharType="begin"/>
            </w:r>
            <w:r>
              <w:rPr>
                <w:noProof/>
                <w:webHidden/>
              </w:rPr>
              <w:instrText xml:space="preserve"> PAGEREF _Toc129210928 \h </w:instrText>
            </w:r>
            <w:r>
              <w:rPr>
                <w:noProof/>
                <w:webHidden/>
              </w:rPr>
            </w:r>
            <w:r>
              <w:rPr>
                <w:noProof/>
                <w:webHidden/>
              </w:rPr>
              <w:fldChar w:fldCharType="separate"/>
            </w:r>
            <w:r>
              <w:rPr>
                <w:noProof/>
                <w:webHidden/>
              </w:rPr>
              <w:t>6</w:t>
            </w:r>
            <w:r>
              <w:rPr>
                <w:noProof/>
                <w:webHidden/>
              </w:rPr>
              <w:fldChar w:fldCharType="end"/>
            </w:r>
          </w:hyperlink>
        </w:p>
        <w:p w14:paraId="6662144B" w14:textId="77777777" w:rsidR="002A2419" w:rsidRDefault="002A2419">
          <w:pPr>
            <w:pStyle w:val="TOC2"/>
            <w:tabs>
              <w:tab w:val="right" w:leader="dot" w:pos="9350"/>
            </w:tabs>
            <w:rPr>
              <w:rFonts w:eastAsiaTheme="minorEastAsia"/>
              <w:noProof/>
              <w:lang w:val="en-US"/>
            </w:rPr>
          </w:pPr>
          <w:hyperlink w:anchor="_Toc129210929" w:history="1">
            <w:r w:rsidRPr="00806B5C">
              <w:rPr>
                <w:rStyle w:val="Hyperlink"/>
                <w:noProof/>
              </w:rPr>
              <w:t>I.1 Air embolism</w:t>
            </w:r>
            <w:r>
              <w:rPr>
                <w:noProof/>
                <w:webHidden/>
              </w:rPr>
              <w:tab/>
            </w:r>
            <w:r>
              <w:rPr>
                <w:noProof/>
                <w:webHidden/>
              </w:rPr>
              <w:fldChar w:fldCharType="begin"/>
            </w:r>
            <w:r>
              <w:rPr>
                <w:noProof/>
                <w:webHidden/>
              </w:rPr>
              <w:instrText xml:space="preserve"> PAGEREF _Toc129210929 \h </w:instrText>
            </w:r>
            <w:r>
              <w:rPr>
                <w:noProof/>
                <w:webHidden/>
              </w:rPr>
            </w:r>
            <w:r>
              <w:rPr>
                <w:noProof/>
                <w:webHidden/>
              </w:rPr>
              <w:fldChar w:fldCharType="separate"/>
            </w:r>
            <w:r>
              <w:rPr>
                <w:noProof/>
                <w:webHidden/>
              </w:rPr>
              <w:t>6</w:t>
            </w:r>
            <w:r>
              <w:rPr>
                <w:noProof/>
                <w:webHidden/>
              </w:rPr>
              <w:fldChar w:fldCharType="end"/>
            </w:r>
          </w:hyperlink>
        </w:p>
        <w:p w14:paraId="5BB17C5A" w14:textId="77777777" w:rsidR="002A2419" w:rsidRDefault="002A2419">
          <w:pPr>
            <w:pStyle w:val="TOC2"/>
            <w:tabs>
              <w:tab w:val="right" w:leader="dot" w:pos="9350"/>
            </w:tabs>
            <w:rPr>
              <w:rFonts w:eastAsiaTheme="minorEastAsia"/>
              <w:noProof/>
              <w:lang w:val="en-US"/>
            </w:rPr>
          </w:pPr>
          <w:hyperlink w:anchor="_Toc129210930" w:history="1">
            <w:r w:rsidRPr="00806B5C">
              <w:rPr>
                <w:rStyle w:val="Hyperlink"/>
                <w:noProof/>
              </w:rPr>
              <w:t>I.2 Air-in-line detection system</w:t>
            </w:r>
            <w:r>
              <w:rPr>
                <w:noProof/>
                <w:webHidden/>
              </w:rPr>
              <w:tab/>
            </w:r>
            <w:r>
              <w:rPr>
                <w:noProof/>
                <w:webHidden/>
              </w:rPr>
              <w:fldChar w:fldCharType="begin"/>
            </w:r>
            <w:r>
              <w:rPr>
                <w:noProof/>
                <w:webHidden/>
              </w:rPr>
              <w:instrText xml:space="preserve"> PAGEREF _Toc129210930 \h </w:instrText>
            </w:r>
            <w:r>
              <w:rPr>
                <w:noProof/>
                <w:webHidden/>
              </w:rPr>
            </w:r>
            <w:r>
              <w:rPr>
                <w:noProof/>
                <w:webHidden/>
              </w:rPr>
              <w:fldChar w:fldCharType="separate"/>
            </w:r>
            <w:r>
              <w:rPr>
                <w:noProof/>
                <w:webHidden/>
              </w:rPr>
              <w:t>9</w:t>
            </w:r>
            <w:r>
              <w:rPr>
                <w:noProof/>
                <w:webHidden/>
              </w:rPr>
              <w:fldChar w:fldCharType="end"/>
            </w:r>
          </w:hyperlink>
        </w:p>
        <w:p w14:paraId="42FC733E" w14:textId="77777777" w:rsidR="002A2419" w:rsidRDefault="002A2419">
          <w:pPr>
            <w:pStyle w:val="TOC2"/>
            <w:tabs>
              <w:tab w:val="right" w:leader="dot" w:pos="9350"/>
            </w:tabs>
            <w:rPr>
              <w:rFonts w:eastAsiaTheme="minorEastAsia"/>
              <w:noProof/>
              <w:lang w:val="en-US"/>
            </w:rPr>
          </w:pPr>
          <w:hyperlink w:anchor="_Toc129210931" w:history="1">
            <w:r w:rsidRPr="00806B5C">
              <w:rPr>
                <w:rStyle w:val="Hyperlink"/>
                <w:noProof/>
              </w:rPr>
              <w:t>I.3 Physics of ultrasound</w:t>
            </w:r>
            <w:r>
              <w:rPr>
                <w:noProof/>
                <w:webHidden/>
              </w:rPr>
              <w:tab/>
            </w:r>
            <w:r>
              <w:rPr>
                <w:noProof/>
                <w:webHidden/>
              </w:rPr>
              <w:fldChar w:fldCharType="begin"/>
            </w:r>
            <w:r>
              <w:rPr>
                <w:noProof/>
                <w:webHidden/>
              </w:rPr>
              <w:instrText xml:space="preserve"> PAGEREF _Toc129210931 \h </w:instrText>
            </w:r>
            <w:r>
              <w:rPr>
                <w:noProof/>
                <w:webHidden/>
              </w:rPr>
            </w:r>
            <w:r>
              <w:rPr>
                <w:noProof/>
                <w:webHidden/>
              </w:rPr>
              <w:fldChar w:fldCharType="separate"/>
            </w:r>
            <w:r>
              <w:rPr>
                <w:noProof/>
                <w:webHidden/>
              </w:rPr>
              <w:t>11</w:t>
            </w:r>
            <w:r>
              <w:rPr>
                <w:noProof/>
                <w:webHidden/>
              </w:rPr>
              <w:fldChar w:fldCharType="end"/>
            </w:r>
          </w:hyperlink>
        </w:p>
        <w:p w14:paraId="69DDF699" w14:textId="77777777" w:rsidR="002A2419" w:rsidRDefault="002A2419">
          <w:pPr>
            <w:pStyle w:val="TOC1"/>
            <w:tabs>
              <w:tab w:val="left" w:pos="440"/>
              <w:tab w:val="right" w:leader="dot" w:pos="9350"/>
            </w:tabs>
            <w:rPr>
              <w:rFonts w:eastAsiaTheme="minorEastAsia"/>
              <w:noProof/>
              <w:lang w:val="en-US"/>
            </w:rPr>
          </w:pPr>
          <w:hyperlink w:anchor="_Toc129210932" w:history="1">
            <w:r w:rsidRPr="00806B5C">
              <w:rPr>
                <w:rStyle w:val="Hyperlink"/>
                <w:noProof/>
                <w:lang w:val="en-US"/>
              </w:rPr>
              <w:t>II.</w:t>
            </w:r>
            <w:r>
              <w:rPr>
                <w:rFonts w:eastAsiaTheme="minorEastAsia"/>
                <w:noProof/>
                <w:lang w:val="en-US"/>
              </w:rPr>
              <w:tab/>
            </w:r>
            <w:r w:rsidRPr="00806B5C">
              <w:rPr>
                <w:rStyle w:val="Hyperlink"/>
                <w:noProof/>
                <w:lang w:val="en-US"/>
              </w:rPr>
              <w:t>Ultrasonic air in line detection system</w:t>
            </w:r>
            <w:r>
              <w:rPr>
                <w:noProof/>
                <w:webHidden/>
              </w:rPr>
              <w:tab/>
            </w:r>
            <w:r>
              <w:rPr>
                <w:noProof/>
                <w:webHidden/>
              </w:rPr>
              <w:fldChar w:fldCharType="begin"/>
            </w:r>
            <w:r>
              <w:rPr>
                <w:noProof/>
                <w:webHidden/>
              </w:rPr>
              <w:instrText xml:space="preserve"> PAGEREF _Toc129210932 \h </w:instrText>
            </w:r>
            <w:r>
              <w:rPr>
                <w:noProof/>
                <w:webHidden/>
              </w:rPr>
            </w:r>
            <w:r>
              <w:rPr>
                <w:noProof/>
                <w:webHidden/>
              </w:rPr>
              <w:fldChar w:fldCharType="separate"/>
            </w:r>
            <w:r>
              <w:rPr>
                <w:noProof/>
                <w:webHidden/>
              </w:rPr>
              <w:t>13</w:t>
            </w:r>
            <w:r>
              <w:rPr>
                <w:noProof/>
                <w:webHidden/>
              </w:rPr>
              <w:fldChar w:fldCharType="end"/>
            </w:r>
          </w:hyperlink>
        </w:p>
        <w:p w14:paraId="034A4D10" w14:textId="77777777" w:rsidR="002A2419" w:rsidRDefault="002A2419">
          <w:pPr>
            <w:pStyle w:val="TOC2"/>
            <w:tabs>
              <w:tab w:val="right" w:leader="dot" w:pos="9350"/>
            </w:tabs>
            <w:rPr>
              <w:rFonts w:eastAsiaTheme="minorEastAsia"/>
              <w:noProof/>
              <w:lang w:val="en-US"/>
            </w:rPr>
          </w:pPr>
          <w:hyperlink w:anchor="_Toc129210933" w:history="1">
            <w:r w:rsidRPr="00806B5C">
              <w:rPr>
                <w:rStyle w:val="Hyperlink"/>
                <w:noProof/>
              </w:rPr>
              <w:t>II.1 Testing of Air-in-line sensors</w:t>
            </w:r>
            <w:r>
              <w:rPr>
                <w:noProof/>
                <w:webHidden/>
              </w:rPr>
              <w:tab/>
            </w:r>
            <w:r>
              <w:rPr>
                <w:noProof/>
                <w:webHidden/>
              </w:rPr>
              <w:fldChar w:fldCharType="begin"/>
            </w:r>
            <w:r>
              <w:rPr>
                <w:noProof/>
                <w:webHidden/>
              </w:rPr>
              <w:instrText xml:space="preserve"> PAGEREF _Toc129210933 \h </w:instrText>
            </w:r>
            <w:r>
              <w:rPr>
                <w:noProof/>
                <w:webHidden/>
              </w:rPr>
            </w:r>
            <w:r>
              <w:rPr>
                <w:noProof/>
                <w:webHidden/>
              </w:rPr>
              <w:fldChar w:fldCharType="separate"/>
            </w:r>
            <w:r>
              <w:rPr>
                <w:noProof/>
                <w:webHidden/>
              </w:rPr>
              <w:t>16</w:t>
            </w:r>
            <w:r>
              <w:rPr>
                <w:noProof/>
                <w:webHidden/>
              </w:rPr>
              <w:fldChar w:fldCharType="end"/>
            </w:r>
          </w:hyperlink>
        </w:p>
        <w:p w14:paraId="547B0D7E" w14:textId="77777777" w:rsidR="002A2419" w:rsidRDefault="002A2419">
          <w:pPr>
            <w:pStyle w:val="TOC1"/>
            <w:tabs>
              <w:tab w:val="left" w:pos="660"/>
              <w:tab w:val="right" w:leader="dot" w:pos="9350"/>
            </w:tabs>
            <w:rPr>
              <w:rFonts w:eastAsiaTheme="minorEastAsia"/>
              <w:noProof/>
              <w:lang w:val="en-US"/>
            </w:rPr>
          </w:pPr>
          <w:hyperlink w:anchor="_Toc129210934" w:history="1">
            <w:r w:rsidRPr="00806B5C">
              <w:rPr>
                <w:rStyle w:val="Hyperlink"/>
                <w:noProof/>
              </w:rPr>
              <w:t>III.</w:t>
            </w:r>
            <w:r>
              <w:rPr>
                <w:rFonts w:eastAsiaTheme="minorEastAsia"/>
                <w:noProof/>
                <w:lang w:val="en-US"/>
              </w:rPr>
              <w:tab/>
            </w:r>
            <w:r w:rsidRPr="00806B5C">
              <w:rPr>
                <w:rStyle w:val="Hyperlink"/>
                <w:noProof/>
              </w:rPr>
              <w:t>Project outline and objectives</w:t>
            </w:r>
            <w:r>
              <w:rPr>
                <w:noProof/>
                <w:webHidden/>
              </w:rPr>
              <w:tab/>
            </w:r>
            <w:r>
              <w:rPr>
                <w:noProof/>
                <w:webHidden/>
              </w:rPr>
              <w:fldChar w:fldCharType="begin"/>
            </w:r>
            <w:r>
              <w:rPr>
                <w:noProof/>
                <w:webHidden/>
              </w:rPr>
              <w:instrText xml:space="preserve"> PAGEREF _Toc129210934 \h </w:instrText>
            </w:r>
            <w:r>
              <w:rPr>
                <w:noProof/>
                <w:webHidden/>
              </w:rPr>
            </w:r>
            <w:r>
              <w:rPr>
                <w:noProof/>
                <w:webHidden/>
              </w:rPr>
              <w:fldChar w:fldCharType="separate"/>
            </w:r>
            <w:r>
              <w:rPr>
                <w:noProof/>
                <w:webHidden/>
              </w:rPr>
              <w:t>19</w:t>
            </w:r>
            <w:r>
              <w:rPr>
                <w:noProof/>
                <w:webHidden/>
              </w:rPr>
              <w:fldChar w:fldCharType="end"/>
            </w:r>
          </w:hyperlink>
        </w:p>
        <w:p w14:paraId="0FC17AD6" w14:textId="77777777" w:rsidR="002A2419" w:rsidRDefault="002A2419">
          <w:pPr>
            <w:pStyle w:val="TOC1"/>
            <w:tabs>
              <w:tab w:val="left" w:pos="660"/>
              <w:tab w:val="right" w:leader="dot" w:pos="9350"/>
            </w:tabs>
            <w:rPr>
              <w:rFonts w:eastAsiaTheme="minorEastAsia"/>
              <w:noProof/>
              <w:lang w:val="en-US"/>
            </w:rPr>
          </w:pPr>
          <w:hyperlink w:anchor="_Toc129210935" w:history="1">
            <w:r w:rsidRPr="00806B5C">
              <w:rPr>
                <w:rStyle w:val="Hyperlink"/>
                <w:noProof/>
              </w:rPr>
              <w:t>IV.</w:t>
            </w:r>
            <w:r>
              <w:rPr>
                <w:rFonts w:eastAsiaTheme="minorEastAsia"/>
                <w:noProof/>
                <w:lang w:val="en-US"/>
              </w:rPr>
              <w:tab/>
            </w:r>
            <w:r w:rsidRPr="00806B5C">
              <w:rPr>
                <w:rStyle w:val="Hyperlink"/>
                <w:noProof/>
                <w:shd w:val="clear" w:color="auto" w:fill="FFFFFF"/>
              </w:rPr>
              <w:t>Methodology</w:t>
            </w:r>
            <w:r>
              <w:rPr>
                <w:noProof/>
                <w:webHidden/>
              </w:rPr>
              <w:tab/>
            </w:r>
            <w:r>
              <w:rPr>
                <w:noProof/>
                <w:webHidden/>
              </w:rPr>
              <w:fldChar w:fldCharType="begin"/>
            </w:r>
            <w:r>
              <w:rPr>
                <w:noProof/>
                <w:webHidden/>
              </w:rPr>
              <w:instrText xml:space="preserve"> PAGEREF _Toc129210935 \h </w:instrText>
            </w:r>
            <w:r>
              <w:rPr>
                <w:noProof/>
                <w:webHidden/>
              </w:rPr>
            </w:r>
            <w:r>
              <w:rPr>
                <w:noProof/>
                <w:webHidden/>
              </w:rPr>
              <w:fldChar w:fldCharType="separate"/>
            </w:r>
            <w:r>
              <w:rPr>
                <w:noProof/>
                <w:webHidden/>
              </w:rPr>
              <w:t>19</w:t>
            </w:r>
            <w:r>
              <w:rPr>
                <w:noProof/>
                <w:webHidden/>
              </w:rPr>
              <w:fldChar w:fldCharType="end"/>
            </w:r>
          </w:hyperlink>
        </w:p>
        <w:p w14:paraId="0C9228FB" w14:textId="77777777" w:rsidR="002A2419" w:rsidRDefault="002A2419">
          <w:pPr>
            <w:pStyle w:val="TOC2"/>
            <w:tabs>
              <w:tab w:val="right" w:leader="dot" w:pos="9350"/>
            </w:tabs>
            <w:rPr>
              <w:rFonts w:eastAsiaTheme="minorEastAsia"/>
              <w:noProof/>
              <w:lang w:val="en-US"/>
            </w:rPr>
          </w:pPr>
          <w:hyperlink w:anchor="_Toc129210936" w:history="1">
            <w:r w:rsidRPr="00806B5C">
              <w:rPr>
                <w:rStyle w:val="Hyperlink"/>
                <w:noProof/>
                <w:shd w:val="clear" w:color="auto" w:fill="FFFFFF"/>
              </w:rPr>
              <w:t>IV.1 Equipment</w:t>
            </w:r>
            <w:r>
              <w:rPr>
                <w:noProof/>
                <w:webHidden/>
              </w:rPr>
              <w:tab/>
            </w:r>
            <w:r>
              <w:rPr>
                <w:noProof/>
                <w:webHidden/>
              </w:rPr>
              <w:fldChar w:fldCharType="begin"/>
            </w:r>
            <w:r>
              <w:rPr>
                <w:noProof/>
                <w:webHidden/>
              </w:rPr>
              <w:instrText xml:space="preserve"> PAGEREF _Toc129210936 \h </w:instrText>
            </w:r>
            <w:r>
              <w:rPr>
                <w:noProof/>
                <w:webHidden/>
              </w:rPr>
            </w:r>
            <w:r>
              <w:rPr>
                <w:noProof/>
                <w:webHidden/>
              </w:rPr>
              <w:fldChar w:fldCharType="separate"/>
            </w:r>
            <w:r>
              <w:rPr>
                <w:noProof/>
                <w:webHidden/>
              </w:rPr>
              <w:t>19</w:t>
            </w:r>
            <w:r>
              <w:rPr>
                <w:noProof/>
                <w:webHidden/>
              </w:rPr>
              <w:fldChar w:fldCharType="end"/>
            </w:r>
          </w:hyperlink>
        </w:p>
        <w:p w14:paraId="5E3AD25D" w14:textId="77777777" w:rsidR="002A2419" w:rsidRDefault="002A2419">
          <w:pPr>
            <w:pStyle w:val="TOC2"/>
            <w:tabs>
              <w:tab w:val="right" w:leader="dot" w:pos="9350"/>
            </w:tabs>
            <w:rPr>
              <w:rFonts w:eastAsiaTheme="minorEastAsia"/>
              <w:noProof/>
              <w:lang w:val="en-US"/>
            </w:rPr>
          </w:pPr>
          <w:hyperlink w:anchor="_Toc129210937" w:history="1">
            <w:r w:rsidRPr="00806B5C">
              <w:rPr>
                <w:rStyle w:val="Hyperlink"/>
                <w:noProof/>
                <w:shd w:val="clear" w:color="auto" w:fill="FFFFFF"/>
              </w:rPr>
              <w:t>IV.2 Testing procedure</w:t>
            </w:r>
            <w:r>
              <w:rPr>
                <w:noProof/>
                <w:webHidden/>
              </w:rPr>
              <w:tab/>
            </w:r>
            <w:r>
              <w:rPr>
                <w:noProof/>
                <w:webHidden/>
              </w:rPr>
              <w:fldChar w:fldCharType="begin"/>
            </w:r>
            <w:r>
              <w:rPr>
                <w:noProof/>
                <w:webHidden/>
              </w:rPr>
              <w:instrText xml:space="preserve"> PAGEREF _Toc129210937 \h </w:instrText>
            </w:r>
            <w:r>
              <w:rPr>
                <w:noProof/>
                <w:webHidden/>
              </w:rPr>
            </w:r>
            <w:r>
              <w:rPr>
                <w:noProof/>
                <w:webHidden/>
              </w:rPr>
              <w:fldChar w:fldCharType="separate"/>
            </w:r>
            <w:r>
              <w:rPr>
                <w:noProof/>
                <w:webHidden/>
              </w:rPr>
              <w:t>21</w:t>
            </w:r>
            <w:r>
              <w:rPr>
                <w:noProof/>
                <w:webHidden/>
              </w:rPr>
              <w:fldChar w:fldCharType="end"/>
            </w:r>
          </w:hyperlink>
        </w:p>
        <w:p w14:paraId="11A527EF" w14:textId="77777777" w:rsidR="002A2419" w:rsidRDefault="002A2419">
          <w:pPr>
            <w:pStyle w:val="TOC2"/>
            <w:tabs>
              <w:tab w:val="right" w:leader="dot" w:pos="9350"/>
            </w:tabs>
            <w:rPr>
              <w:rFonts w:eastAsiaTheme="minorEastAsia"/>
              <w:noProof/>
              <w:lang w:val="en-US"/>
            </w:rPr>
          </w:pPr>
          <w:hyperlink w:anchor="_Toc129210938" w:history="1">
            <w:r w:rsidRPr="00806B5C">
              <w:rPr>
                <w:rStyle w:val="Hyperlink"/>
                <w:noProof/>
                <w:shd w:val="clear" w:color="auto" w:fill="FFFFFF"/>
              </w:rPr>
              <w:t>IV.3 Validation of Air in line insertion system</w:t>
            </w:r>
            <w:r>
              <w:rPr>
                <w:noProof/>
                <w:webHidden/>
              </w:rPr>
              <w:tab/>
            </w:r>
            <w:r>
              <w:rPr>
                <w:noProof/>
                <w:webHidden/>
              </w:rPr>
              <w:fldChar w:fldCharType="begin"/>
            </w:r>
            <w:r>
              <w:rPr>
                <w:noProof/>
                <w:webHidden/>
              </w:rPr>
              <w:instrText xml:space="preserve"> PAGEREF _Toc129210938 \h </w:instrText>
            </w:r>
            <w:r>
              <w:rPr>
                <w:noProof/>
                <w:webHidden/>
              </w:rPr>
            </w:r>
            <w:r>
              <w:rPr>
                <w:noProof/>
                <w:webHidden/>
              </w:rPr>
              <w:fldChar w:fldCharType="separate"/>
            </w:r>
            <w:r>
              <w:rPr>
                <w:noProof/>
                <w:webHidden/>
              </w:rPr>
              <w:t>22</w:t>
            </w:r>
            <w:r>
              <w:rPr>
                <w:noProof/>
                <w:webHidden/>
              </w:rPr>
              <w:fldChar w:fldCharType="end"/>
            </w:r>
          </w:hyperlink>
        </w:p>
        <w:p w14:paraId="07F9AFC1" w14:textId="77777777" w:rsidR="002A2419" w:rsidRDefault="002A2419">
          <w:pPr>
            <w:pStyle w:val="TOC3"/>
            <w:tabs>
              <w:tab w:val="right" w:leader="dot" w:pos="9350"/>
            </w:tabs>
            <w:rPr>
              <w:rFonts w:eastAsiaTheme="minorEastAsia"/>
              <w:noProof/>
              <w:lang w:val="en-US"/>
            </w:rPr>
          </w:pPr>
          <w:hyperlink w:anchor="_Toc129210939" w:history="1">
            <w:r w:rsidRPr="00806B5C">
              <w:rPr>
                <w:rStyle w:val="Hyperlink"/>
                <w:noProof/>
                <w:shd w:val="clear" w:color="auto" w:fill="FFFFFF"/>
              </w:rPr>
              <w:t xml:space="preserve">IV.3.1 </w:t>
            </w:r>
            <w:r w:rsidRPr="00806B5C">
              <w:rPr>
                <w:rStyle w:val="Hyperlink"/>
                <w:noProof/>
              </w:rPr>
              <w:t>Administration set – length and priming volume</w:t>
            </w:r>
            <w:r>
              <w:rPr>
                <w:noProof/>
                <w:webHidden/>
              </w:rPr>
              <w:tab/>
            </w:r>
            <w:r>
              <w:rPr>
                <w:noProof/>
                <w:webHidden/>
              </w:rPr>
              <w:fldChar w:fldCharType="begin"/>
            </w:r>
            <w:r>
              <w:rPr>
                <w:noProof/>
                <w:webHidden/>
              </w:rPr>
              <w:instrText xml:space="preserve"> PAGEREF _Toc129210939 \h </w:instrText>
            </w:r>
            <w:r>
              <w:rPr>
                <w:noProof/>
                <w:webHidden/>
              </w:rPr>
            </w:r>
            <w:r>
              <w:rPr>
                <w:noProof/>
                <w:webHidden/>
              </w:rPr>
              <w:fldChar w:fldCharType="separate"/>
            </w:r>
            <w:r>
              <w:rPr>
                <w:noProof/>
                <w:webHidden/>
              </w:rPr>
              <w:t>24</w:t>
            </w:r>
            <w:r>
              <w:rPr>
                <w:noProof/>
                <w:webHidden/>
              </w:rPr>
              <w:fldChar w:fldCharType="end"/>
            </w:r>
          </w:hyperlink>
        </w:p>
        <w:p w14:paraId="10D82DDF" w14:textId="77777777" w:rsidR="002A2419" w:rsidRDefault="002A2419">
          <w:pPr>
            <w:pStyle w:val="TOC3"/>
            <w:tabs>
              <w:tab w:val="right" w:leader="dot" w:pos="9350"/>
            </w:tabs>
            <w:rPr>
              <w:rFonts w:eastAsiaTheme="minorEastAsia"/>
              <w:noProof/>
              <w:lang w:val="en-US"/>
            </w:rPr>
          </w:pPr>
          <w:hyperlink w:anchor="_Toc129210940" w:history="1">
            <w:r w:rsidRPr="00806B5C">
              <w:rPr>
                <w:rStyle w:val="Hyperlink"/>
                <w:noProof/>
                <w:shd w:val="clear" w:color="auto" w:fill="FFFFFF"/>
              </w:rPr>
              <w:t xml:space="preserve">IV.3.2 </w:t>
            </w:r>
            <w:r w:rsidRPr="00806B5C">
              <w:rPr>
                <w:rStyle w:val="Hyperlink"/>
                <w:noProof/>
              </w:rPr>
              <w:t>Administration set – leaks and blockages</w:t>
            </w:r>
            <w:r>
              <w:rPr>
                <w:noProof/>
                <w:webHidden/>
              </w:rPr>
              <w:tab/>
            </w:r>
            <w:r>
              <w:rPr>
                <w:noProof/>
                <w:webHidden/>
              </w:rPr>
              <w:fldChar w:fldCharType="begin"/>
            </w:r>
            <w:r>
              <w:rPr>
                <w:noProof/>
                <w:webHidden/>
              </w:rPr>
              <w:instrText xml:space="preserve"> PAGEREF _Toc129210940 \h </w:instrText>
            </w:r>
            <w:r>
              <w:rPr>
                <w:noProof/>
                <w:webHidden/>
              </w:rPr>
            </w:r>
            <w:r>
              <w:rPr>
                <w:noProof/>
                <w:webHidden/>
              </w:rPr>
              <w:fldChar w:fldCharType="separate"/>
            </w:r>
            <w:r>
              <w:rPr>
                <w:noProof/>
                <w:webHidden/>
              </w:rPr>
              <w:t>25</w:t>
            </w:r>
            <w:r>
              <w:rPr>
                <w:noProof/>
                <w:webHidden/>
              </w:rPr>
              <w:fldChar w:fldCharType="end"/>
            </w:r>
          </w:hyperlink>
        </w:p>
        <w:p w14:paraId="506484AD" w14:textId="77777777" w:rsidR="002A2419" w:rsidRDefault="002A2419">
          <w:pPr>
            <w:pStyle w:val="TOC3"/>
            <w:tabs>
              <w:tab w:val="right" w:leader="dot" w:pos="9350"/>
            </w:tabs>
            <w:rPr>
              <w:rFonts w:eastAsiaTheme="minorEastAsia"/>
              <w:noProof/>
              <w:lang w:val="en-US"/>
            </w:rPr>
          </w:pPr>
          <w:hyperlink w:anchor="_Toc129210941" w:history="1">
            <w:r w:rsidRPr="00806B5C">
              <w:rPr>
                <w:rStyle w:val="Hyperlink"/>
                <w:noProof/>
                <w:shd w:val="clear" w:color="auto" w:fill="FFFFFF"/>
              </w:rPr>
              <w:t>IV.3.3 Syringe driver</w:t>
            </w:r>
            <w:r>
              <w:rPr>
                <w:noProof/>
                <w:webHidden/>
              </w:rPr>
              <w:tab/>
            </w:r>
            <w:r>
              <w:rPr>
                <w:noProof/>
                <w:webHidden/>
              </w:rPr>
              <w:fldChar w:fldCharType="begin"/>
            </w:r>
            <w:r>
              <w:rPr>
                <w:noProof/>
                <w:webHidden/>
              </w:rPr>
              <w:instrText xml:space="preserve"> PAGEREF _Toc129210941 \h </w:instrText>
            </w:r>
            <w:r>
              <w:rPr>
                <w:noProof/>
                <w:webHidden/>
              </w:rPr>
            </w:r>
            <w:r>
              <w:rPr>
                <w:noProof/>
                <w:webHidden/>
              </w:rPr>
              <w:fldChar w:fldCharType="separate"/>
            </w:r>
            <w:r>
              <w:rPr>
                <w:noProof/>
                <w:webHidden/>
              </w:rPr>
              <w:t>27</w:t>
            </w:r>
            <w:r>
              <w:rPr>
                <w:noProof/>
                <w:webHidden/>
              </w:rPr>
              <w:fldChar w:fldCharType="end"/>
            </w:r>
          </w:hyperlink>
        </w:p>
        <w:p w14:paraId="3B42B152" w14:textId="77777777" w:rsidR="002A2419" w:rsidRDefault="002A2419">
          <w:pPr>
            <w:pStyle w:val="TOC3"/>
            <w:tabs>
              <w:tab w:val="right" w:leader="dot" w:pos="9350"/>
            </w:tabs>
            <w:rPr>
              <w:rFonts w:eastAsiaTheme="minorEastAsia"/>
              <w:noProof/>
              <w:lang w:val="en-US"/>
            </w:rPr>
          </w:pPr>
          <w:hyperlink w:anchor="_Toc129210942" w:history="1">
            <w:r w:rsidRPr="00806B5C">
              <w:rPr>
                <w:rStyle w:val="Hyperlink"/>
                <w:noProof/>
                <w:shd w:val="clear" w:color="auto" w:fill="FFFFFF"/>
              </w:rPr>
              <w:t>IV.3.4 Volumetric pump</w:t>
            </w:r>
            <w:r>
              <w:rPr>
                <w:noProof/>
                <w:webHidden/>
              </w:rPr>
              <w:tab/>
            </w:r>
            <w:r>
              <w:rPr>
                <w:noProof/>
                <w:webHidden/>
              </w:rPr>
              <w:fldChar w:fldCharType="begin"/>
            </w:r>
            <w:r>
              <w:rPr>
                <w:noProof/>
                <w:webHidden/>
              </w:rPr>
              <w:instrText xml:space="preserve"> PAGEREF _Toc129210942 \h </w:instrText>
            </w:r>
            <w:r>
              <w:rPr>
                <w:noProof/>
                <w:webHidden/>
              </w:rPr>
            </w:r>
            <w:r>
              <w:rPr>
                <w:noProof/>
                <w:webHidden/>
              </w:rPr>
              <w:fldChar w:fldCharType="separate"/>
            </w:r>
            <w:r>
              <w:rPr>
                <w:noProof/>
                <w:webHidden/>
              </w:rPr>
              <w:t>27</w:t>
            </w:r>
            <w:r>
              <w:rPr>
                <w:noProof/>
                <w:webHidden/>
              </w:rPr>
              <w:fldChar w:fldCharType="end"/>
            </w:r>
          </w:hyperlink>
        </w:p>
        <w:p w14:paraId="089973C7" w14:textId="77777777" w:rsidR="002A2419" w:rsidRDefault="002A2419">
          <w:pPr>
            <w:pStyle w:val="TOC3"/>
            <w:tabs>
              <w:tab w:val="right" w:leader="dot" w:pos="9350"/>
            </w:tabs>
            <w:rPr>
              <w:rFonts w:eastAsiaTheme="minorEastAsia"/>
              <w:noProof/>
              <w:lang w:val="en-US"/>
            </w:rPr>
          </w:pPr>
          <w:hyperlink w:anchor="_Toc129210943" w:history="1">
            <w:r w:rsidRPr="00806B5C">
              <w:rPr>
                <w:rStyle w:val="Hyperlink"/>
                <w:noProof/>
                <w:shd w:val="clear" w:color="auto" w:fill="FFFFFF"/>
              </w:rPr>
              <w:t xml:space="preserve">IV.3.5 </w:t>
            </w:r>
            <w:r w:rsidRPr="00806B5C">
              <w:rPr>
                <w:rStyle w:val="Hyperlink"/>
                <w:noProof/>
              </w:rPr>
              <w:t>Image analysis</w:t>
            </w:r>
            <w:r>
              <w:rPr>
                <w:noProof/>
                <w:webHidden/>
              </w:rPr>
              <w:tab/>
            </w:r>
            <w:r>
              <w:rPr>
                <w:noProof/>
                <w:webHidden/>
              </w:rPr>
              <w:fldChar w:fldCharType="begin"/>
            </w:r>
            <w:r>
              <w:rPr>
                <w:noProof/>
                <w:webHidden/>
              </w:rPr>
              <w:instrText xml:space="preserve"> PAGEREF _Toc129210943 \h </w:instrText>
            </w:r>
            <w:r>
              <w:rPr>
                <w:noProof/>
                <w:webHidden/>
              </w:rPr>
            </w:r>
            <w:r>
              <w:rPr>
                <w:noProof/>
                <w:webHidden/>
              </w:rPr>
              <w:fldChar w:fldCharType="separate"/>
            </w:r>
            <w:r>
              <w:rPr>
                <w:noProof/>
                <w:webHidden/>
              </w:rPr>
              <w:t>28</w:t>
            </w:r>
            <w:r>
              <w:rPr>
                <w:noProof/>
                <w:webHidden/>
              </w:rPr>
              <w:fldChar w:fldCharType="end"/>
            </w:r>
          </w:hyperlink>
        </w:p>
        <w:p w14:paraId="01FB5CBC" w14:textId="77777777" w:rsidR="002A2419" w:rsidRDefault="002A2419">
          <w:pPr>
            <w:pStyle w:val="TOC3"/>
            <w:tabs>
              <w:tab w:val="right" w:leader="dot" w:pos="9350"/>
            </w:tabs>
            <w:rPr>
              <w:rFonts w:eastAsiaTheme="minorEastAsia"/>
              <w:noProof/>
              <w:lang w:val="en-US"/>
            </w:rPr>
          </w:pPr>
          <w:hyperlink w:anchor="_Toc129210944" w:history="1">
            <w:r w:rsidRPr="00806B5C">
              <w:rPr>
                <w:rStyle w:val="Hyperlink"/>
                <w:noProof/>
                <w:shd w:val="clear" w:color="auto" w:fill="FFFFFF"/>
              </w:rPr>
              <w:t xml:space="preserve">IV.3.6 </w:t>
            </w:r>
            <w:r w:rsidRPr="00806B5C">
              <w:rPr>
                <w:rStyle w:val="Hyperlink"/>
                <w:noProof/>
              </w:rPr>
              <w:t>Normal distribution</w:t>
            </w:r>
            <w:r>
              <w:rPr>
                <w:noProof/>
                <w:webHidden/>
              </w:rPr>
              <w:tab/>
            </w:r>
            <w:r>
              <w:rPr>
                <w:noProof/>
                <w:webHidden/>
              </w:rPr>
              <w:fldChar w:fldCharType="begin"/>
            </w:r>
            <w:r>
              <w:rPr>
                <w:noProof/>
                <w:webHidden/>
              </w:rPr>
              <w:instrText xml:space="preserve"> PAGEREF _Toc129210944 \h </w:instrText>
            </w:r>
            <w:r>
              <w:rPr>
                <w:noProof/>
                <w:webHidden/>
              </w:rPr>
            </w:r>
            <w:r>
              <w:rPr>
                <w:noProof/>
                <w:webHidden/>
              </w:rPr>
              <w:fldChar w:fldCharType="separate"/>
            </w:r>
            <w:r>
              <w:rPr>
                <w:noProof/>
                <w:webHidden/>
              </w:rPr>
              <w:t>32</w:t>
            </w:r>
            <w:r>
              <w:rPr>
                <w:noProof/>
                <w:webHidden/>
              </w:rPr>
              <w:fldChar w:fldCharType="end"/>
            </w:r>
          </w:hyperlink>
        </w:p>
        <w:p w14:paraId="232137B2" w14:textId="77777777" w:rsidR="002A2419" w:rsidRDefault="002A2419">
          <w:pPr>
            <w:pStyle w:val="TOC1"/>
            <w:tabs>
              <w:tab w:val="left" w:pos="440"/>
              <w:tab w:val="right" w:leader="dot" w:pos="9350"/>
            </w:tabs>
            <w:rPr>
              <w:rFonts w:eastAsiaTheme="minorEastAsia"/>
              <w:noProof/>
              <w:lang w:val="en-US"/>
            </w:rPr>
          </w:pPr>
          <w:hyperlink w:anchor="_Toc129210945" w:history="1">
            <w:r w:rsidRPr="00806B5C">
              <w:rPr>
                <w:rStyle w:val="Hyperlink"/>
                <w:noProof/>
              </w:rPr>
              <w:t>V.</w:t>
            </w:r>
            <w:r>
              <w:rPr>
                <w:rFonts w:eastAsiaTheme="minorEastAsia"/>
                <w:noProof/>
                <w:lang w:val="en-US"/>
              </w:rPr>
              <w:tab/>
            </w:r>
            <w:r w:rsidRPr="00806B5C">
              <w:rPr>
                <w:rStyle w:val="Hyperlink"/>
                <w:noProof/>
              </w:rPr>
              <w:t>Results</w:t>
            </w:r>
            <w:r>
              <w:rPr>
                <w:noProof/>
                <w:webHidden/>
              </w:rPr>
              <w:tab/>
            </w:r>
            <w:r>
              <w:rPr>
                <w:noProof/>
                <w:webHidden/>
              </w:rPr>
              <w:fldChar w:fldCharType="begin"/>
            </w:r>
            <w:r>
              <w:rPr>
                <w:noProof/>
                <w:webHidden/>
              </w:rPr>
              <w:instrText xml:space="preserve"> PAGEREF _Toc129210945 \h </w:instrText>
            </w:r>
            <w:r>
              <w:rPr>
                <w:noProof/>
                <w:webHidden/>
              </w:rPr>
            </w:r>
            <w:r>
              <w:rPr>
                <w:noProof/>
                <w:webHidden/>
              </w:rPr>
              <w:fldChar w:fldCharType="separate"/>
            </w:r>
            <w:r>
              <w:rPr>
                <w:noProof/>
                <w:webHidden/>
              </w:rPr>
              <w:t>34</w:t>
            </w:r>
            <w:r>
              <w:rPr>
                <w:noProof/>
                <w:webHidden/>
              </w:rPr>
              <w:fldChar w:fldCharType="end"/>
            </w:r>
          </w:hyperlink>
        </w:p>
        <w:p w14:paraId="4C625F43" w14:textId="77777777" w:rsidR="002A2419" w:rsidRDefault="002A2419">
          <w:pPr>
            <w:pStyle w:val="TOC2"/>
            <w:tabs>
              <w:tab w:val="right" w:leader="dot" w:pos="9350"/>
            </w:tabs>
            <w:rPr>
              <w:rFonts w:eastAsiaTheme="minorEastAsia"/>
              <w:noProof/>
              <w:lang w:val="en-US"/>
            </w:rPr>
          </w:pPr>
          <w:hyperlink w:anchor="_Toc129210946" w:history="1">
            <w:r w:rsidRPr="00806B5C">
              <w:rPr>
                <w:rStyle w:val="Hyperlink"/>
                <w:noProof/>
              </w:rPr>
              <w:t>V.1 Question 1</w:t>
            </w:r>
            <w:r>
              <w:rPr>
                <w:noProof/>
                <w:webHidden/>
              </w:rPr>
              <w:tab/>
            </w:r>
            <w:r>
              <w:rPr>
                <w:noProof/>
                <w:webHidden/>
              </w:rPr>
              <w:fldChar w:fldCharType="begin"/>
            </w:r>
            <w:r>
              <w:rPr>
                <w:noProof/>
                <w:webHidden/>
              </w:rPr>
              <w:instrText xml:space="preserve"> PAGEREF _Toc129210946 \h </w:instrText>
            </w:r>
            <w:r>
              <w:rPr>
                <w:noProof/>
                <w:webHidden/>
              </w:rPr>
            </w:r>
            <w:r>
              <w:rPr>
                <w:noProof/>
                <w:webHidden/>
              </w:rPr>
              <w:fldChar w:fldCharType="separate"/>
            </w:r>
            <w:r>
              <w:rPr>
                <w:noProof/>
                <w:webHidden/>
              </w:rPr>
              <w:t>34</w:t>
            </w:r>
            <w:r>
              <w:rPr>
                <w:noProof/>
                <w:webHidden/>
              </w:rPr>
              <w:fldChar w:fldCharType="end"/>
            </w:r>
          </w:hyperlink>
        </w:p>
        <w:p w14:paraId="74ED75A3" w14:textId="77777777" w:rsidR="002A2419" w:rsidRDefault="002A2419">
          <w:pPr>
            <w:pStyle w:val="TOC2"/>
            <w:tabs>
              <w:tab w:val="right" w:leader="dot" w:pos="9350"/>
            </w:tabs>
            <w:rPr>
              <w:rFonts w:eastAsiaTheme="minorEastAsia"/>
              <w:noProof/>
              <w:lang w:val="en-US"/>
            </w:rPr>
          </w:pPr>
          <w:hyperlink w:anchor="_Toc129210947" w:history="1">
            <w:r w:rsidRPr="00806B5C">
              <w:rPr>
                <w:rStyle w:val="Hyperlink"/>
                <w:noProof/>
                <w:shd w:val="clear" w:color="auto" w:fill="FFFFFF"/>
              </w:rPr>
              <w:t xml:space="preserve">V.2 </w:t>
            </w:r>
            <w:r w:rsidRPr="00806B5C">
              <w:rPr>
                <w:rStyle w:val="Hyperlink"/>
                <w:noProof/>
              </w:rPr>
              <w:t>Question 2</w:t>
            </w:r>
            <w:r>
              <w:rPr>
                <w:noProof/>
                <w:webHidden/>
              </w:rPr>
              <w:tab/>
            </w:r>
            <w:r>
              <w:rPr>
                <w:noProof/>
                <w:webHidden/>
              </w:rPr>
              <w:fldChar w:fldCharType="begin"/>
            </w:r>
            <w:r>
              <w:rPr>
                <w:noProof/>
                <w:webHidden/>
              </w:rPr>
              <w:instrText xml:space="preserve"> PAGEREF _Toc129210947 \h </w:instrText>
            </w:r>
            <w:r>
              <w:rPr>
                <w:noProof/>
                <w:webHidden/>
              </w:rPr>
            </w:r>
            <w:r>
              <w:rPr>
                <w:noProof/>
                <w:webHidden/>
              </w:rPr>
              <w:fldChar w:fldCharType="separate"/>
            </w:r>
            <w:r>
              <w:rPr>
                <w:noProof/>
                <w:webHidden/>
              </w:rPr>
              <w:t>36</w:t>
            </w:r>
            <w:r>
              <w:rPr>
                <w:noProof/>
                <w:webHidden/>
              </w:rPr>
              <w:fldChar w:fldCharType="end"/>
            </w:r>
          </w:hyperlink>
        </w:p>
        <w:p w14:paraId="54C6E86C" w14:textId="77777777" w:rsidR="002A2419" w:rsidRDefault="002A2419">
          <w:pPr>
            <w:pStyle w:val="TOC1"/>
            <w:tabs>
              <w:tab w:val="left" w:pos="660"/>
              <w:tab w:val="right" w:leader="dot" w:pos="9350"/>
            </w:tabs>
            <w:rPr>
              <w:rFonts w:eastAsiaTheme="minorEastAsia"/>
              <w:noProof/>
              <w:lang w:val="en-US"/>
            </w:rPr>
          </w:pPr>
          <w:hyperlink w:anchor="_Toc129210948" w:history="1">
            <w:r w:rsidRPr="00806B5C">
              <w:rPr>
                <w:rStyle w:val="Hyperlink"/>
                <w:noProof/>
              </w:rPr>
              <w:t>VI.</w:t>
            </w:r>
            <w:r>
              <w:rPr>
                <w:rFonts w:eastAsiaTheme="minorEastAsia"/>
                <w:noProof/>
                <w:lang w:val="en-US"/>
              </w:rPr>
              <w:tab/>
            </w:r>
            <w:r w:rsidRPr="00806B5C">
              <w:rPr>
                <w:rStyle w:val="Hyperlink"/>
                <w:noProof/>
                <w:shd w:val="clear" w:color="auto" w:fill="FFFFFF"/>
              </w:rPr>
              <w:t>Discussion</w:t>
            </w:r>
            <w:r>
              <w:rPr>
                <w:noProof/>
                <w:webHidden/>
              </w:rPr>
              <w:tab/>
            </w:r>
            <w:r>
              <w:rPr>
                <w:noProof/>
                <w:webHidden/>
              </w:rPr>
              <w:fldChar w:fldCharType="begin"/>
            </w:r>
            <w:r>
              <w:rPr>
                <w:noProof/>
                <w:webHidden/>
              </w:rPr>
              <w:instrText xml:space="preserve"> PAGEREF _Toc129210948 \h </w:instrText>
            </w:r>
            <w:r>
              <w:rPr>
                <w:noProof/>
                <w:webHidden/>
              </w:rPr>
            </w:r>
            <w:r>
              <w:rPr>
                <w:noProof/>
                <w:webHidden/>
              </w:rPr>
              <w:fldChar w:fldCharType="separate"/>
            </w:r>
            <w:r>
              <w:rPr>
                <w:noProof/>
                <w:webHidden/>
              </w:rPr>
              <w:t>37</w:t>
            </w:r>
            <w:r>
              <w:rPr>
                <w:noProof/>
                <w:webHidden/>
              </w:rPr>
              <w:fldChar w:fldCharType="end"/>
            </w:r>
          </w:hyperlink>
        </w:p>
        <w:p w14:paraId="6DCF5AF6" w14:textId="77777777" w:rsidR="002A2419" w:rsidRDefault="002A2419">
          <w:pPr>
            <w:pStyle w:val="TOC1"/>
            <w:tabs>
              <w:tab w:val="left" w:pos="660"/>
              <w:tab w:val="right" w:leader="dot" w:pos="9350"/>
            </w:tabs>
            <w:rPr>
              <w:rFonts w:eastAsiaTheme="minorEastAsia"/>
              <w:noProof/>
              <w:lang w:val="en-US"/>
            </w:rPr>
          </w:pPr>
          <w:hyperlink w:anchor="_Toc129210949" w:history="1">
            <w:r w:rsidRPr="00806B5C">
              <w:rPr>
                <w:rStyle w:val="Hyperlink"/>
                <w:noProof/>
              </w:rPr>
              <w:t>VII.</w:t>
            </w:r>
            <w:r>
              <w:rPr>
                <w:rFonts w:eastAsiaTheme="minorEastAsia"/>
                <w:noProof/>
                <w:lang w:val="en-US"/>
              </w:rPr>
              <w:tab/>
            </w:r>
            <w:r w:rsidRPr="00806B5C">
              <w:rPr>
                <w:rStyle w:val="Hyperlink"/>
                <w:noProof/>
              </w:rPr>
              <w:t>Limitations and future work</w:t>
            </w:r>
            <w:r>
              <w:rPr>
                <w:noProof/>
                <w:webHidden/>
              </w:rPr>
              <w:tab/>
            </w:r>
            <w:r>
              <w:rPr>
                <w:noProof/>
                <w:webHidden/>
              </w:rPr>
              <w:fldChar w:fldCharType="begin"/>
            </w:r>
            <w:r>
              <w:rPr>
                <w:noProof/>
                <w:webHidden/>
              </w:rPr>
              <w:instrText xml:space="preserve"> PAGEREF _Toc129210949 \h </w:instrText>
            </w:r>
            <w:r>
              <w:rPr>
                <w:noProof/>
                <w:webHidden/>
              </w:rPr>
            </w:r>
            <w:r>
              <w:rPr>
                <w:noProof/>
                <w:webHidden/>
              </w:rPr>
              <w:fldChar w:fldCharType="separate"/>
            </w:r>
            <w:r>
              <w:rPr>
                <w:noProof/>
                <w:webHidden/>
              </w:rPr>
              <w:t>41</w:t>
            </w:r>
            <w:r>
              <w:rPr>
                <w:noProof/>
                <w:webHidden/>
              </w:rPr>
              <w:fldChar w:fldCharType="end"/>
            </w:r>
          </w:hyperlink>
        </w:p>
        <w:p w14:paraId="46E18681" w14:textId="77777777" w:rsidR="002A2419" w:rsidRDefault="002A2419">
          <w:pPr>
            <w:pStyle w:val="TOC1"/>
            <w:tabs>
              <w:tab w:val="left" w:pos="660"/>
              <w:tab w:val="right" w:leader="dot" w:pos="9350"/>
            </w:tabs>
            <w:rPr>
              <w:rFonts w:eastAsiaTheme="minorEastAsia"/>
              <w:noProof/>
              <w:lang w:val="en-US"/>
            </w:rPr>
          </w:pPr>
          <w:hyperlink w:anchor="_Toc129210950" w:history="1">
            <w:r w:rsidRPr="00806B5C">
              <w:rPr>
                <w:rStyle w:val="Hyperlink"/>
                <w:noProof/>
              </w:rPr>
              <w:t>VIII.</w:t>
            </w:r>
            <w:r>
              <w:rPr>
                <w:rFonts w:eastAsiaTheme="minorEastAsia"/>
                <w:noProof/>
                <w:lang w:val="en-US"/>
              </w:rPr>
              <w:tab/>
            </w:r>
            <w:r w:rsidRPr="00806B5C">
              <w:rPr>
                <w:rStyle w:val="Hyperlink"/>
                <w:noProof/>
              </w:rPr>
              <w:t>Conclusions</w:t>
            </w:r>
            <w:r>
              <w:rPr>
                <w:noProof/>
                <w:webHidden/>
              </w:rPr>
              <w:tab/>
            </w:r>
            <w:r>
              <w:rPr>
                <w:noProof/>
                <w:webHidden/>
              </w:rPr>
              <w:fldChar w:fldCharType="begin"/>
            </w:r>
            <w:r>
              <w:rPr>
                <w:noProof/>
                <w:webHidden/>
              </w:rPr>
              <w:instrText xml:space="preserve"> PAGEREF _Toc129210950 \h </w:instrText>
            </w:r>
            <w:r>
              <w:rPr>
                <w:noProof/>
                <w:webHidden/>
              </w:rPr>
            </w:r>
            <w:r>
              <w:rPr>
                <w:noProof/>
                <w:webHidden/>
              </w:rPr>
              <w:fldChar w:fldCharType="separate"/>
            </w:r>
            <w:r>
              <w:rPr>
                <w:noProof/>
                <w:webHidden/>
              </w:rPr>
              <w:t>42</w:t>
            </w:r>
            <w:r>
              <w:rPr>
                <w:noProof/>
                <w:webHidden/>
              </w:rPr>
              <w:fldChar w:fldCharType="end"/>
            </w:r>
          </w:hyperlink>
        </w:p>
        <w:p w14:paraId="54F1D582" w14:textId="77777777" w:rsidR="002A2419" w:rsidRDefault="002A2419">
          <w:pPr>
            <w:pStyle w:val="TOC1"/>
            <w:tabs>
              <w:tab w:val="left" w:pos="660"/>
              <w:tab w:val="right" w:leader="dot" w:pos="9350"/>
            </w:tabs>
            <w:rPr>
              <w:rFonts w:eastAsiaTheme="minorEastAsia"/>
              <w:noProof/>
              <w:lang w:val="en-US"/>
            </w:rPr>
          </w:pPr>
          <w:hyperlink w:anchor="_Toc129210951" w:history="1">
            <w:r w:rsidRPr="00806B5C">
              <w:rPr>
                <w:rStyle w:val="Hyperlink"/>
                <w:noProof/>
              </w:rPr>
              <w:t>IX.</w:t>
            </w:r>
            <w:r>
              <w:rPr>
                <w:rFonts w:eastAsiaTheme="minorEastAsia"/>
                <w:noProof/>
                <w:lang w:val="en-US"/>
              </w:rPr>
              <w:tab/>
            </w:r>
            <w:r w:rsidRPr="00806B5C">
              <w:rPr>
                <w:rStyle w:val="Hyperlink"/>
                <w:noProof/>
              </w:rPr>
              <w:t>Annexes</w:t>
            </w:r>
            <w:r>
              <w:rPr>
                <w:noProof/>
                <w:webHidden/>
              </w:rPr>
              <w:tab/>
            </w:r>
            <w:r>
              <w:rPr>
                <w:noProof/>
                <w:webHidden/>
              </w:rPr>
              <w:fldChar w:fldCharType="begin"/>
            </w:r>
            <w:r>
              <w:rPr>
                <w:noProof/>
                <w:webHidden/>
              </w:rPr>
              <w:instrText xml:space="preserve"> PAGEREF _Toc129210951 \h </w:instrText>
            </w:r>
            <w:r>
              <w:rPr>
                <w:noProof/>
                <w:webHidden/>
              </w:rPr>
            </w:r>
            <w:r>
              <w:rPr>
                <w:noProof/>
                <w:webHidden/>
              </w:rPr>
              <w:fldChar w:fldCharType="separate"/>
            </w:r>
            <w:r>
              <w:rPr>
                <w:noProof/>
                <w:webHidden/>
              </w:rPr>
              <w:t>45</w:t>
            </w:r>
            <w:r>
              <w:rPr>
                <w:noProof/>
                <w:webHidden/>
              </w:rPr>
              <w:fldChar w:fldCharType="end"/>
            </w:r>
          </w:hyperlink>
        </w:p>
        <w:p w14:paraId="5C98C37A" w14:textId="77777777" w:rsidR="002A2419" w:rsidRDefault="002A2419">
          <w:pPr>
            <w:pStyle w:val="TOC2"/>
            <w:tabs>
              <w:tab w:val="right" w:leader="dot" w:pos="9350"/>
            </w:tabs>
            <w:rPr>
              <w:rFonts w:eastAsiaTheme="minorEastAsia"/>
              <w:noProof/>
              <w:lang w:val="en-US"/>
            </w:rPr>
          </w:pPr>
          <w:hyperlink w:anchor="_Toc129210952" w:history="1">
            <w:r w:rsidRPr="00806B5C">
              <w:rPr>
                <w:rStyle w:val="Hyperlink"/>
                <w:noProof/>
              </w:rPr>
              <w:t>IX.1 Annex I – List of tested pumps</w:t>
            </w:r>
            <w:r>
              <w:rPr>
                <w:noProof/>
                <w:webHidden/>
              </w:rPr>
              <w:tab/>
            </w:r>
            <w:r>
              <w:rPr>
                <w:noProof/>
                <w:webHidden/>
              </w:rPr>
              <w:fldChar w:fldCharType="begin"/>
            </w:r>
            <w:r>
              <w:rPr>
                <w:noProof/>
                <w:webHidden/>
              </w:rPr>
              <w:instrText xml:space="preserve"> PAGEREF _Toc129210952 \h </w:instrText>
            </w:r>
            <w:r>
              <w:rPr>
                <w:noProof/>
                <w:webHidden/>
              </w:rPr>
            </w:r>
            <w:r>
              <w:rPr>
                <w:noProof/>
                <w:webHidden/>
              </w:rPr>
              <w:fldChar w:fldCharType="separate"/>
            </w:r>
            <w:r>
              <w:rPr>
                <w:noProof/>
                <w:webHidden/>
              </w:rPr>
              <w:t>45</w:t>
            </w:r>
            <w:r>
              <w:rPr>
                <w:noProof/>
                <w:webHidden/>
              </w:rPr>
              <w:fldChar w:fldCharType="end"/>
            </w:r>
          </w:hyperlink>
        </w:p>
        <w:p w14:paraId="6B9004B2" w14:textId="77777777" w:rsidR="002A2419" w:rsidRDefault="002A2419">
          <w:pPr>
            <w:pStyle w:val="TOC2"/>
            <w:tabs>
              <w:tab w:val="right" w:leader="dot" w:pos="9350"/>
            </w:tabs>
            <w:rPr>
              <w:rFonts w:eastAsiaTheme="minorEastAsia"/>
              <w:noProof/>
              <w:lang w:val="en-US"/>
            </w:rPr>
          </w:pPr>
          <w:hyperlink w:anchor="_Toc129210953" w:history="1">
            <w:r w:rsidRPr="00806B5C">
              <w:rPr>
                <w:rStyle w:val="Hyperlink"/>
                <w:noProof/>
              </w:rPr>
              <w:t>Annex II – Assessment of Injection devices and their corresponding scores</w:t>
            </w:r>
            <w:r>
              <w:rPr>
                <w:noProof/>
                <w:webHidden/>
              </w:rPr>
              <w:tab/>
            </w:r>
            <w:r>
              <w:rPr>
                <w:noProof/>
                <w:webHidden/>
              </w:rPr>
              <w:fldChar w:fldCharType="begin"/>
            </w:r>
            <w:r>
              <w:rPr>
                <w:noProof/>
                <w:webHidden/>
              </w:rPr>
              <w:instrText xml:space="preserve"> PAGEREF _Toc129210953 \h </w:instrText>
            </w:r>
            <w:r>
              <w:rPr>
                <w:noProof/>
                <w:webHidden/>
              </w:rPr>
            </w:r>
            <w:r>
              <w:rPr>
                <w:noProof/>
                <w:webHidden/>
              </w:rPr>
              <w:fldChar w:fldCharType="separate"/>
            </w:r>
            <w:r>
              <w:rPr>
                <w:noProof/>
                <w:webHidden/>
              </w:rPr>
              <w:t>49</w:t>
            </w:r>
            <w:r>
              <w:rPr>
                <w:noProof/>
                <w:webHidden/>
              </w:rPr>
              <w:fldChar w:fldCharType="end"/>
            </w:r>
          </w:hyperlink>
        </w:p>
        <w:p w14:paraId="0F1117A7" w14:textId="77777777" w:rsidR="002A2419" w:rsidRDefault="002A2419">
          <w:pPr>
            <w:pStyle w:val="TOC2"/>
            <w:tabs>
              <w:tab w:val="right" w:leader="dot" w:pos="9350"/>
            </w:tabs>
            <w:rPr>
              <w:rFonts w:eastAsiaTheme="minorEastAsia"/>
              <w:noProof/>
              <w:lang w:val="en-US"/>
            </w:rPr>
          </w:pPr>
          <w:hyperlink w:anchor="_Toc129210954" w:history="1">
            <w:r w:rsidRPr="00806B5C">
              <w:rPr>
                <w:rStyle w:val="Hyperlink"/>
                <w:noProof/>
              </w:rPr>
              <w:t>Annex III – Volumetric accuracy</w:t>
            </w:r>
            <w:r>
              <w:rPr>
                <w:noProof/>
                <w:webHidden/>
              </w:rPr>
              <w:tab/>
            </w:r>
            <w:r>
              <w:rPr>
                <w:noProof/>
                <w:webHidden/>
              </w:rPr>
              <w:fldChar w:fldCharType="begin"/>
            </w:r>
            <w:r>
              <w:rPr>
                <w:noProof/>
                <w:webHidden/>
              </w:rPr>
              <w:instrText xml:space="preserve"> PAGEREF _Toc129210954 \h </w:instrText>
            </w:r>
            <w:r>
              <w:rPr>
                <w:noProof/>
                <w:webHidden/>
              </w:rPr>
            </w:r>
            <w:r>
              <w:rPr>
                <w:noProof/>
                <w:webHidden/>
              </w:rPr>
              <w:fldChar w:fldCharType="separate"/>
            </w:r>
            <w:r>
              <w:rPr>
                <w:noProof/>
                <w:webHidden/>
              </w:rPr>
              <w:t>50</w:t>
            </w:r>
            <w:r>
              <w:rPr>
                <w:noProof/>
                <w:webHidden/>
              </w:rPr>
              <w:fldChar w:fldCharType="end"/>
            </w:r>
          </w:hyperlink>
        </w:p>
        <w:p w14:paraId="1DC5263B" w14:textId="77777777" w:rsidR="002A2419" w:rsidRDefault="002A2419">
          <w:pPr>
            <w:pStyle w:val="TOC2"/>
            <w:tabs>
              <w:tab w:val="right" w:leader="dot" w:pos="9350"/>
            </w:tabs>
            <w:rPr>
              <w:rFonts w:eastAsiaTheme="minorEastAsia"/>
              <w:noProof/>
              <w:lang w:val="en-US"/>
            </w:rPr>
          </w:pPr>
          <w:hyperlink w:anchor="_Toc129210955" w:history="1">
            <w:r w:rsidRPr="00806B5C">
              <w:rPr>
                <w:rStyle w:val="Hyperlink"/>
                <w:noProof/>
              </w:rPr>
              <w:t>Annex IV – Bubble length measurements using ImageJ particles analysis</w:t>
            </w:r>
            <w:r>
              <w:rPr>
                <w:noProof/>
                <w:webHidden/>
              </w:rPr>
              <w:tab/>
            </w:r>
            <w:r>
              <w:rPr>
                <w:noProof/>
                <w:webHidden/>
              </w:rPr>
              <w:fldChar w:fldCharType="begin"/>
            </w:r>
            <w:r>
              <w:rPr>
                <w:noProof/>
                <w:webHidden/>
              </w:rPr>
              <w:instrText xml:space="preserve"> PAGEREF _Toc129210955 \h </w:instrText>
            </w:r>
            <w:r>
              <w:rPr>
                <w:noProof/>
                <w:webHidden/>
              </w:rPr>
            </w:r>
            <w:r>
              <w:rPr>
                <w:noProof/>
                <w:webHidden/>
              </w:rPr>
              <w:fldChar w:fldCharType="separate"/>
            </w:r>
            <w:r>
              <w:rPr>
                <w:noProof/>
                <w:webHidden/>
              </w:rPr>
              <w:t>51</w:t>
            </w:r>
            <w:r>
              <w:rPr>
                <w:noProof/>
                <w:webHidden/>
              </w:rPr>
              <w:fldChar w:fldCharType="end"/>
            </w:r>
          </w:hyperlink>
        </w:p>
        <w:p w14:paraId="2F5860A1" w14:textId="77777777" w:rsidR="002A2419" w:rsidRDefault="002A2419">
          <w:pPr>
            <w:pStyle w:val="TOC2"/>
            <w:tabs>
              <w:tab w:val="right" w:leader="dot" w:pos="9350"/>
            </w:tabs>
            <w:rPr>
              <w:rFonts w:eastAsiaTheme="minorEastAsia"/>
              <w:noProof/>
              <w:lang w:val="en-US"/>
            </w:rPr>
          </w:pPr>
          <w:hyperlink w:anchor="_Toc129210956" w:history="1">
            <w:r w:rsidRPr="00806B5C">
              <w:rPr>
                <w:rStyle w:val="Hyperlink"/>
                <w:noProof/>
              </w:rPr>
              <w:t>Annex V – Real threshold ranges</w:t>
            </w:r>
            <w:r>
              <w:rPr>
                <w:noProof/>
                <w:webHidden/>
              </w:rPr>
              <w:tab/>
            </w:r>
            <w:r>
              <w:rPr>
                <w:noProof/>
                <w:webHidden/>
              </w:rPr>
              <w:fldChar w:fldCharType="begin"/>
            </w:r>
            <w:r>
              <w:rPr>
                <w:noProof/>
                <w:webHidden/>
              </w:rPr>
              <w:instrText xml:space="preserve"> PAGEREF _Toc129210956 \h </w:instrText>
            </w:r>
            <w:r>
              <w:rPr>
                <w:noProof/>
                <w:webHidden/>
              </w:rPr>
            </w:r>
            <w:r>
              <w:rPr>
                <w:noProof/>
                <w:webHidden/>
              </w:rPr>
              <w:fldChar w:fldCharType="separate"/>
            </w:r>
            <w:r>
              <w:rPr>
                <w:noProof/>
                <w:webHidden/>
              </w:rPr>
              <w:t>52</w:t>
            </w:r>
            <w:r>
              <w:rPr>
                <w:noProof/>
                <w:webHidden/>
              </w:rPr>
              <w:fldChar w:fldCharType="end"/>
            </w:r>
          </w:hyperlink>
        </w:p>
        <w:p w14:paraId="6C7FC6FE" w14:textId="77777777" w:rsidR="002A2419" w:rsidRDefault="002A2419">
          <w:pPr>
            <w:pStyle w:val="TOC1"/>
            <w:tabs>
              <w:tab w:val="left" w:pos="440"/>
              <w:tab w:val="right" w:leader="dot" w:pos="9350"/>
            </w:tabs>
            <w:rPr>
              <w:rFonts w:eastAsiaTheme="minorEastAsia"/>
              <w:noProof/>
              <w:lang w:val="en-US"/>
            </w:rPr>
          </w:pPr>
          <w:hyperlink w:anchor="_Toc129210957" w:history="1">
            <w:r w:rsidRPr="00806B5C">
              <w:rPr>
                <w:rStyle w:val="Hyperlink"/>
                <w:noProof/>
              </w:rPr>
              <w:t>X.</w:t>
            </w:r>
            <w:r>
              <w:rPr>
                <w:rFonts w:eastAsiaTheme="minorEastAsia"/>
                <w:noProof/>
                <w:lang w:val="en-US"/>
              </w:rPr>
              <w:tab/>
            </w:r>
            <w:r w:rsidRPr="00806B5C">
              <w:rPr>
                <w:rStyle w:val="Hyperlink"/>
                <w:noProof/>
              </w:rPr>
              <w:t>References</w:t>
            </w:r>
            <w:r>
              <w:rPr>
                <w:noProof/>
                <w:webHidden/>
              </w:rPr>
              <w:tab/>
            </w:r>
            <w:r>
              <w:rPr>
                <w:noProof/>
                <w:webHidden/>
              </w:rPr>
              <w:fldChar w:fldCharType="begin"/>
            </w:r>
            <w:r>
              <w:rPr>
                <w:noProof/>
                <w:webHidden/>
              </w:rPr>
              <w:instrText xml:space="preserve"> PAGEREF _Toc129210957 \h </w:instrText>
            </w:r>
            <w:r>
              <w:rPr>
                <w:noProof/>
                <w:webHidden/>
              </w:rPr>
            </w:r>
            <w:r>
              <w:rPr>
                <w:noProof/>
                <w:webHidden/>
              </w:rPr>
              <w:fldChar w:fldCharType="separate"/>
            </w:r>
            <w:r>
              <w:rPr>
                <w:noProof/>
                <w:webHidden/>
              </w:rPr>
              <w:t>53</w:t>
            </w:r>
            <w:r>
              <w:rPr>
                <w:noProof/>
                <w:webHidden/>
              </w:rPr>
              <w:fldChar w:fldCharType="end"/>
            </w:r>
          </w:hyperlink>
        </w:p>
        <w:p w14:paraId="625EEC8B" w14:textId="4DA0DF1A" w:rsidR="006629CA" w:rsidRPr="00AB595D" w:rsidRDefault="006629CA">
          <w:r w:rsidRPr="00AB595D">
            <w:rPr>
              <w:rFonts w:ascii="Times New Roman" w:hAnsi="Times New Roman" w:cs="Times New Roman"/>
              <w:b/>
              <w:bCs/>
              <w:noProof/>
              <w:sz w:val="24"/>
              <w:szCs w:val="24"/>
            </w:rPr>
            <w:lastRenderedPageBreak/>
            <w:fldChar w:fldCharType="end"/>
          </w:r>
        </w:p>
        <w:bookmarkStart w:id="0" w:name="_GoBack" w:displacedByCustomXml="next"/>
        <w:bookmarkEnd w:id="0" w:displacedByCustomXml="next"/>
      </w:sdtContent>
    </w:sdt>
    <w:p w14:paraId="0B579337" w14:textId="77777777" w:rsidR="00130341" w:rsidRDefault="00130341">
      <w:pPr>
        <w:pStyle w:val="TableofFigures"/>
        <w:tabs>
          <w:tab w:val="right" w:leader="dot" w:pos="9350"/>
        </w:tabs>
      </w:pPr>
    </w:p>
    <w:p w14:paraId="2971E8A4" w14:textId="77777777" w:rsidR="00130341" w:rsidRDefault="00130341">
      <w:pPr>
        <w:pStyle w:val="TableofFigures"/>
        <w:tabs>
          <w:tab w:val="right" w:leader="dot" w:pos="9350"/>
        </w:tabs>
        <w:rPr>
          <w:rFonts w:eastAsiaTheme="minorEastAsia"/>
          <w:noProof/>
          <w:lang w:val="en-US"/>
        </w:rPr>
      </w:pPr>
      <w:r>
        <w:fldChar w:fldCharType="begin"/>
      </w:r>
      <w:r>
        <w:instrText xml:space="preserve"> TOC \h \z \c "Figure" </w:instrText>
      </w:r>
      <w:r>
        <w:fldChar w:fldCharType="separate"/>
      </w:r>
      <w:hyperlink w:anchor="_Toc129212385" w:history="1">
        <w:r w:rsidRPr="001310AB">
          <w:rPr>
            <w:rStyle w:val="Hyperlink"/>
            <w:noProof/>
          </w:rPr>
          <w:t>Figure 1: Flowchart of ultrasonic air in line detection system (Li et al., 2021)</w:t>
        </w:r>
        <w:r>
          <w:rPr>
            <w:noProof/>
            <w:webHidden/>
          </w:rPr>
          <w:tab/>
        </w:r>
        <w:r>
          <w:rPr>
            <w:noProof/>
            <w:webHidden/>
          </w:rPr>
          <w:fldChar w:fldCharType="begin"/>
        </w:r>
        <w:r>
          <w:rPr>
            <w:noProof/>
            <w:webHidden/>
          </w:rPr>
          <w:instrText xml:space="preserve"> PAGEREF _Toc129212385 \h </w:instrText>
        </w:r>
        <w:r>
          <w:rPr>
            <w:noProof/>
            <w:webHidden/>
          </w:rPr>
        </w:r>
        <w:r>
          <w:rPr>
            <w:noProof/>
            <w:webHidden/>
          </w:rPr>
          <w:fldChar w:fldCharType="separate"/>
        </w:r>
        <w:r>
          <w:rPr>
            <w:noProof/>
            <w:webHidden/>
          </w:rPr>
          <w:t>14</w:t>
        </w:r>
        <w:r>
          <w:rPr>
            <w:noProof/>
            <w:webHidden/>
          </w:rPr>
          <w:fldChar w:fldCharType="end"/>
        </w:r>
      </w:hyperlink>
    </w:p>
    <w:p w14:paraId="11F6950D" w14:textId="77777777" w:rsidR="00130341" w:rsidRDefault="00130341">
      <w:pPr>
        <w:pStyle w:val="TableofFigures"/>
        <w:tabs>
          <w:tab w:val="right" w:leader="dot" w:pos="9350"/>
        </w:tabs>
        <w:rPr>
          <w:rFonts w:eastAsiaTheme="minorEastAsia"/>
          <w:noProof/>
          <w:lang w:val="en-US"/>
        </w:rPr>
      </w:pPr>
      <w:hyperlink w:anchor="_Toc129212386" w:history="1">
        <w:r w:rsidRPr="001310AB">
          <w:rPr>
            <w:rStyle w:val="Hyperlink"/>
            <w:noProof/>
          </w:rPr>
          <w:t>Figure 2: Design and principle of working of ultrasonic air in line detection system</w:t>
        </w:r>
        <w:r>
          <w:rPr>
            <w:noProof/>
            <w:webHidden/>
          </w:rPr>
          <w:tab/>
        </w:r>
        <w:r>
          <w:rPr>
            <w:noProof/>
            <w:webHidden/>
          </w:rPr>
          <w:fldChar w:fldCharType="begin"/>
        </w:r>
        <w:r>
          <w:rPr>
            <w:noProof/>
            <w:webHidden/>
          </w:rPr>
          <w:instrText xml:space="preserve"> PAGEREF _Toc129212386 \h </w:instrText>
        </w:r>
        <w:r>
          <w:rPr>
            <w:noProof/>
            <w:webHidden/>
          </w:rPr>
        </w:r>
        <w:r>
          <w:rPr>
            <w:noProof/>
            <w:webHidden/>
          </w:rPr>
          <w:fldChar w:fldCharType="separate"/>
        </w:r>
        <w:r>
          <w:rPr>
            <w:noProof/>
            <w:webHidden/>
          </w:rPr>
          <w:t>15</w:t>
        </w:r>
        <w:r>
          <w:rPr>
            <w:noProof/>
            <w:webHidden/>
          </w:rPr>
          <w:fldChar w:fldCharType="end"/>
        </w:r>
      </w:hyperlink>
    </w:p>
    <w:p w14:paraId="3BC0D36A" w14:textId="77777777" w:rsidR="00130341" w:rsidRDefault="00130341">
      <w:pPr>
        <w:pStyle w:val="TableofFigures"/>
        <w:tabs>
          <w:tab w:val="right" w:leader="dot" w:pos="9350"/>
        </w:tabs>
        <w:rPr>
          <w:rFonts w:eastAsiaTheme="minorEastAsia"/>
          <w:noProof/>
          <w:lang w:val="en-US"/>
        </w:rPr>
      </w:pPr>
      <w:hyperlink w:anchor="_Toc129212387" w:history="1">
        <w:r w:rsidRPr="001310AB">
          <w:rPr>
            <w:rStyle w:val="Hyperlink"/>
            <w:noProof/>
          </w:rPr>
          <w:t>Figure 3: Examples of air in line sensors</w:t>
        </w:r>
        <w:r>
          <w:rPr>
            <w:noProof/>
            <w:webHidden/>
          </w:rPr>
          <w:tab/>
        </w:r>
        <w:r>
          <w:rPr>
            <w:noProof/>
            <w:webHidden/>
          </w:rPr>
          <w:fldChar w:fldCharType="begin"/>
        </w:r>
        <w:r>
          <w:rPr>
            <w:noProof/>
            <w:webHidden/>
          </w:rPr>
          <w:instrText xml:space="preserve"> PAGEREF _Toc129212387 \h </w:instrText>
        </w:r>
        <w:r>
          <w:rPr>
            <w:noProof/>
            <w:webHidden/>
          </w:rPr>
        </w:r>
        <w:r>
          <w:rPr>
            <w:noProof/>
            <w:webHidden/>
          </w:rPr>
          <w:fldChar w:fldCharType="separate"/>
        </w:r>
        <w:r>
          <w:rPr>
            <w:noProof/>
            <w:webHidden/>
          </w:rPr>
          <w:t>16</w:t>
        </w:r>
        <w:r>
          <w:rPr>
            <w:noProof/>
            <w:webHidden/>
          </w:rPr>
          <w:fldChar w:fldCharType="end"/>
        </w:r>
      </w:hyperlink>
    </w:p>
    <w:p w14:paraId="6F7B4C1E" w14:textId="77777777" w:rsidR="00130341" w:rsidRDefault="00130341">
      <w:pPr>
        <w:pStyle w:val="TableofFigures"/>
        <w:tabs>
          <w:tab w:val="right" w:leader="dot" w:pos="9350"/>
        </w:tabs>
        <w:rPr>
          <w:rFonts w:eastAsiaTheme="minorEastAsia"/>
          <w:noProof/>
          <w:lang w:val="en-US"/>
        </w:rPr>
      </w:pPr>
      <w:hyperlink w:anchor="_Toc129212388" w:history="1">
        <w:r w:rsidRPr="001310AB">
          <w:rPr>
            <w:rStyle w:val="Hyperlink"/>
            <w:noProof/>
          </w:rPr>
          <w:t>Figure 4: Number of tested pumps grouped by model and age</w:t>
        </w:r>
        <w:r>
          <w:rPr>
            <w:noProof/>
            <w:webHidden/>
          </w:rPr>
          <w:tab/>
        </w:r>
        <w:r>
          <w:rPr>
            <w:noProof/>
            <w:webHidden/>
          </w:rPr>
          <w:fldChar w:fldCharType="begin"/>
        </w:r>
        <w:r>
          <w:rPr>
            <w:noProof/>
            <w:webHidden/>
          </w:rPr>
          <w:instrText xml:space="preserve"> PAGEREF _Toc129212388 \h </w:instrText>
        </w:r>
        <w:r>
          <w:rPr>
            <w:noProof/>
            <w:webHidden/>
          </w:rPr>
        </w:r>
        <w:r>
          <w:rPr>
            <w:noProof/>
            <w:webHidden/>
          </w:rPr>
          <w:fldChar w:fldCharType="separate"/>
        </w:r>
        <w:r>
          <w:rPr>
            <w:noProof/>
            <w:webHidden/>
          </w:rPr>
          <w:t>21</w:t>
        </w:r>
        <w:r>
          <w:rPr>
            <w:noProof/>
            <w:webHidden/>
          </w:rPr>
          <w:fldChar w:fldCharType="end"/>
        </w:r>
      </w:hyperlink>
    </w:p>
    <w:p w14:paraId="68240718" w14:textId="77777777" w:rsidR="00130341" w:rsidRDefault="00130341">
      <w:pPr>
        <w:pStyle w:val="TableofFigures"/>
        <w:tabs>
          <w:tab w:val="right" w:leader="dot" w:pos="9350"/>
        </w:tabs>
        <w:rPr>
          <w:rFonts w:eastAsiaTheme="minorEastAsia"/>
          <w:noProof/>
          <w:lang w:val="en-US"/>
        </w:rPr>
      </w:pPr>
      <w:hyperlink w:anchor="_Toc129212389" w:history="1">
        <w:r w:rsidRPr="001310AB">
          <w:rPr>
            <w:rStyle w:val="Hyperlink"/>
            <w:noProof/>
          </w:rPr>
          <w:t>Figure 5: Test setup A – Testing setup realised for demonstration purposes, B – real test setup</w:t>
        </w:r>
        <w:r>
          <w:rPr>
            <w:noProof/>
            <w:webHidden/>
          </w:rPr>
          <w:tab/>
        </w:r>
        <w:r>
          <w:rPr>
            <w:noProof/>
            <w:webHidden/>
          </w:rPr>
          <w:fldChar w:fldCharType="begin"/>
        </w:r>
        <w:r>
          <w:rPr>
            <w:noProof/>
            <w:webHidden/>
          </w:rPr>
          <w:instrText xml:space="preserve"> PAGEREF _Toc129212389 \h </w:instrText>
        </w:r>
        <w:r>
          <w:rPr>
            <w:noProof/>
            <w:webHidden/>
          </w:rPr>
        </w:r>
        <w:r>
          <w:rPr>
            <w:noProof/>
            <w:webHidden/>
          </w:rPr>
          <w:fldChar w:fldCharType="separate"/>
        </w:r>
        <w:r>
          <w:rPr>
            <w:noProof/>
            <w:webHidden/>
          </w:rPr>
          <w:t>24</w:t>
        </w:r>
        <w:r>
          <w:rPr>
            <w:noProof/>
            <w:webHidden/>
          </w:rPr>
          <w:fldChar w:fldCharType="end"/>
        </w:r>
      </w:hyperlink>
    </w:p>
    <w:p w14:paraId="493108A6" w14:textId="77777777" w:rsidR="00130341" w:rsidRDefault="00130341">
      <w:pPr>
        <w:pStyle w:val="TableofFigures"/>
        <w:tabs>
          <w:tab w:val="right" w:leader="dot" w:pos="9350"/>
        </w:tabs>
        <w:rPr>
          <w:rFonts w:eastAsiaTheme="minorEastAsia"/>
          <w:noProof/>
          <w:lang w:val="en-US"/>
        </w:rPr>
      </w:pPr>
      <w:hyperlink w:anchor="_Toc129212390" w:history="1">
        <w:r w:rsidRPr="001310AB">
          <w:rPr>
            <w:rStyle w:val="Hyperlink"/>
            <w:rFonts w:cstheme="minorHAnsi"/>
            <w:noProof/>
          </w:rPr>
          <w:t>Figure 6: Administration set – (1) Dripping chamber, (2) Roller clamp, (3) Male luer lock</w:t>
        </w:r>
        <w:r>
          <w:rPr>
            <w:noProof/>
            <w:webHidden/>
          </w:rPr>
          <w:tab/>
        </w:r>
        <w:r>
          <w:rPr>
            <w:noProof/>
            <w:webHidden/>
          </w:rPr>
          <w:fldChar w:fldCharType="begin"/>
        </w:r>
        <w:r>
          <w:rPr>
            <w:noProof/>
            <w:webHidden/>
          </w:rPr>
          <w:instrText xml:space="preserve"> PAGEREF _Toc129212390 \h </w:instrText>
        </w:r>
        <w:r>
          <w:rPr>
            <w:noProof/>
            <w:webHidden/>
          </w:rPr>
        </w:r>
        <w:r>
          <w:rPr>
            <w:noProof/>
            <w:webHidden/>
          </w:rPr>
          <w:fldChar w:fldCharType="separate"/>
        </w:r>
        <w:r>
          <w:rPr>
            <w:noProof/>
            <w:webHidden/>
          </w:rPr>
          <w:t>25</w:t>
        </w:r>
        <w:r>
          <w:rPr>
            <w:noProof/>
            <w:webHidden/>
          </w:rPr>
          <w:fldChar w:fldCharType="end"/>
        </w:r>
      </w:hyperlink>
    </w:p>
    <w:p w14:paraId="7925957A" w14:textId="77777777" w:rsidR="00130341" w:rsidRDefault="00130341">
      <w:pPr>
        <w:pStyle w:val="TableofFigures"/>
        <w:tabs>
          <w:tab w:val="right" w:leader="dot" w:pos="9350"/>
        </w:tabs>
        <w:rPr>
          <w:rFonts w:eastAsiaTheme="minorEastAsia"/>
          <w:noProof/>
          <w:lang w:val="en-US"/>
        </w:rPr>
      </w:pPr>
      <w:hyperlink w:anchor="_Toc129212391" w:history="1">
        <w:r w:rsidRPr="001310AB">
          <w:rPr>
            <w:rStyle w:val="Hyperlink"/>
            <w:noProof/>
          </w:rPr>
          <w:t>Figure 7: Test results for length and priming volume</w:t>
        </w:r>
        <w:r>
          <w:rPr>
            <w:noProof/>
            <w:webHidden/>
          </w:rPr>
          <w:tab/>
        </w:r>
        <w:r>
          <w:rPr>
            <w:noProof/>
            <w:webHidden/>
          </w:rPr>
          <w:fldChar w:fldCharType="begin"/>
        </w:r>
        <w:r>
          <w:rPr>
            <w:noProof/>
            <w:webHidden/>
          </w:rPr>
          <w:instrText xml:space="preserve"> PAGEREF _Toc129212391 \h </w:instrText>
        </w:r>
        <w:r>
          <w:rPr>
            <w:noProof/>
            <w:webHidden/>
          </w:rPr>
        </w:r>
        <w:r>
          <w:rPr>
            <w:noProof/>
            <w:webHidden/>
          </w:rPr>
          <w:fldChar w:fldCharType="separate"/>
        </w:r>
        <w:r>
          <w:rPr>
            <w:noProof/>
            <w:webHidden/>
          </w:rPr>
          <w:t>26</w:t>
        </w:r>
        <w:r>
          <w:rPr>
            <w:noProof/>
            <w:webHidden/>
          </w:rPr>
          <w:fldChar w:fldCharType="end"/>
        </w:r>
      </w:hyperlink>
    </w:p>
    <w:p w14:paraId="31E46CF8" w14:textId="77777777" w:rsidR="00130341" w:rsidRDefault="00130341">
      <w:pPr>
        <w:pStyle w:val="TableofFigures"/>
        <w:tabs>
          <w:tab w:val="right" w:leader="dot" w:pos="9350"/>
        </w:tabs>
        <w:rPr>
          <w:rFonts w:eastAsiaTheme="minorEastAsia"/>
          <w:noProof/>
          <w:lang w:val="en-US"/>
        </w:rPr>
      </w:pPr>
      <w:hyperlink w:anchor="_Toc129212392" w:history="1">
        <w:r w:rsidRPr="001310AB">
          <w:rPr>
            <w:rStyle w:val="Hyperlink"/>
            <w:noProof/>
          </w:rPr>
          <w:t>Figure 8: Leaks testing setup</w:t>
        </w:r>
        <w:r>
          <w:rPr>
            <w:noProof/>
            <w:webHidden/>
          </w:rPr>
          <w:tab/>
        </w:r>
        <w:r>
          <w:rPr>
            <w:noProof/>
            <w:webHidden/>
          </w:rPr>
          <w:fldChar w:fldCharType="begin"/>
        </w:r>
        <w:r>
          <w:rPr>
            <w:noProof/>
            <w:webHidden/>
          </w:rPr>
          <w:instrText xml:space="preserve"> PAGEREF _Toc129212392 \h </w:instrText>
        </w:r>
        <w:r>
          <w:rPr>
            <w:noProof/>
            <w:webHidden/>
          </w:rPr>
        </w:r>
        <w:r>
          <w:rPr>
            <w:noProof/>
            <w:webHidden/>
          </w:rPr>
          <w:fldChar w:fldCharType="separate"/>
        </w:r>
        <w:r>
          <w:rPr>
            <w:noProof/>
            <w:webHidden/>
          </w:rPr>
          <w:t>27</w:t>
        </w:r>
        <w:r>
          <w:rPr>
            <w:noProof/>
            <w:webHidden/>
          </w:rPr>
          <w:fldChar w:fldCharType="end"/>
        </w:r>
      </w:hyperlink>
    </w:p>
    <w:p w14:paraId="2335457B" w14:textId="77777777" w:rsidR="00130341" w:rsidRDefault="00130341">
      <w:pPr>
        <w:pStyle w:val="TableofFigures"/>
        <w:tabs>
          <w:tab w:val="right" w:leader="dot" w:pos="9350"/>
        </w:tabs>
        <w:rPr>
          <w:rFonts w:eastAsiaTheme="minorEastAsia"/>
          <w:noProof/>
          <w:lang w:val="en-US"/>
        </w:rPr>
      </w:pPr>
      <w:hyperlink w:anchor="_Toc129212393" w:history="1">
        <w:r w:rsidRPr="001310AB">
          <w:rPr>
            <w:rStyle w:val="Hyperlink"/>
            <w:noProof/>
          </w:rPr>
          <w:t>Figure 9: Image pre-processing to delineate the tubing: A – before pre-processing, B – after pre-processing</w:t>
        </w:r>
        <w:r>
          <w:rPr>
            <w:noProof/>
            <w:webHidden/>
          </w:rPr>
          <w:tab/>
        </w:r>
        <w:r>
          <w:rPr>
            <w:noProof/>
            <w:webHidden/>
          </w:rPr>
          <w:fldChar w:fldCharType="begin"/>
        </w:r>
        <w:r>
          <w:rPr>
            <w:noProof/>
            <w:webHidden/>
          </w:rPr>
          <w:instrText xml:space="preserve"> PAGEREF _Toc129212393 \h </w:instrText>
        </w:r>
        <w:r>
          <w:rPr>
            <w:noProof/>
            <w:webHidden/>
          </w:rPr>
        </w:r>
        <w:r>
          <w:rPr>
            <w:noProof/>
            <w:webHidden/>
          </w:rPr>
          <w:fldChar w:fldCharType="separate"/>
        </w:r>
        <w:r>
          <w:rPr>
            <w:noProof/>
            <w:webHidden/>
          </w:rPr>
          <w:t>30</w:t>
        </w:r>
        <w:r>
          <w:rPr>
            <w:noProof/>
            <w:webHidden/>
          </w:rPr>
          <w:fldChar w:fldCharType="end"/>
        </w:r>
      </w:hyperlink>
    </w:p>
    <w:p w14:paraId="4DB73BED" w14:textId="77777777" w:rsidR="00130341" w:rsidRDefault="00130341">
      <w:pPr>
        <w:pStyle w:val="TableofFigures"/>
        <w:tabs>
          <w:tab w:val="right" w:leader="dot" w:pos="9350"/>
        </w:tabs>
        <w:rPr>
          <w:rFonts w:eastAsiaTheme="minorEastAsia"/>
          <w:noProof/>
          <w:lang w:val="en-US"/>
        </w:rPr>
      </w:pPr>
      <w:hyperlink w:anchor="_Toc129212394" w:history="1">
        <w:r w:rsidRPr="001310AB">
          <w:rPr>
            <w:rStyle w:val="Hyperlink"/>
            <w:noProof/>
          </w:rPr>
          <w:t>Figure 10: Schematic overview of analysing the length of inserted air bubbles</w:t>
        </w:r>
        <w:r>
          <w:rPr>
            <w:noProof/>
            <w:webHidden/>
          </w:rPr>
          <w:tab/>
        </w:r>
        <w:r>
          <w:rPr>
            <w:noProof/>
            <w:webHidden/>
          </w:rPr>
          <w:fldChar w:fldCharType="begin"/>
        </w:r>
        <w:r>
          <w:rPr>
            <w:noProof/>
            <w:webHidden/>
          </w:rPr>
          <w:instrText xml:space="preserve"> PAGEREF _Toc129212394 \h </w:instrText>
        </w:r>
        <w:r>
          <w:rPr>
            <w:noProof/>
            <w:webHidden/>
          </w:rPr>
        </w:r>
        <w:r>
          <w:rPr>
            <w:noProof/>
            <w:webHidden/>
          </w:rPr>
          <w:fldChar w:fldCharType="separate"/>
        </w:r>
        <w:r>
          <w:rPr>
            <w:noProof/>
            <w:webHidden/>
          </w:rPr>
          <w:t>31</w:t>
        </w:r>
        <w:r>
          <w:rPr>
            <w:noProof/>
            <w:webHidden/>
          </w:rPr>
          <w:fldChar w:fldCharType="end"/>
        </w:r>
      </w:hyperlink>
    </w:p>
    <w:p w14:paraId="0982CE70" w14:textId="77777777" w:rsidR="00130341" w:rsidRDefault="00130341">
      <w:pPr>
        <w:pStyle w:val="TableofFigures"/>
        <w:tabs>
          <w:tab w:val="right" w:leader="dot" w:pos="9350"/>
        </w:tabs>
        <w:rPr>
          <w:rFonts w:eastAsiaTheme="minorEastAsia"/>
          <w:noProof/>
          <w:lang w:val="en-US"/>
        </w:rPr>
      </w:pPr>
      <w:hyperlink w:anchor="_Toc129212395" w:history="1">
        <w:r w:rsidRPr="001310AB">
          <w:rPr>
            <w:rStyle w:val="Hyperlink"/>
            <w:noProof/>
          </w:rPr>
          <w:t>Figure 11: Results of analysing the length of inserted air bubbles</w:t>
        </w:r>
        <w:r>
          <w:rPr>
            <w:noProof/>
            <w:webHidden/>
          </w:rPr>
          <w:tab/>
        </w:r>
        <w:r>
          <w:rPr>
            <w:noProof/>
            <w:webHidden/>
          </w:rPr>
          <w:fldChar w:fldCharType="begin"/>
        </w:r>
        <w:r>
          <w:rPr>
            <w:noProof/>
            <w:webHidden/>
          </w:rPr>
          <w:instrText xml:space="preserve"> PAGEREF _Toc129212395 \h </w:instrText>
        </w:r>
        <w:r>
          <w:rPr>
            <w:noProof/>
            <w:webHidden/>
          </w:rPr>
        </w:r>
        <w:r>
          <w:rPr>
            <w:noProof/>
            <w:webHidden/>
          </w:rPr>
          <w:fldChar w:fldCharType="separate"/>
        </w:r>
        <w:r>
          <w:rPr>
            <w:noProof/>
            <w:webHidden/>
          </w:rPr>
          <w:t>32</w:t>
        </w:r>
        <w:r>
          <w:rPr>
            <w:noProof/>
            <w:webHidden/>
          </w:rPr>
          <w:fldChar w:fldCharType="end"/>
        </w:r>
      </w:hyperlink>
    </w:p>
    <w:p w14:paraId="7A366245" w14:textId="77777777" w:rsidR="00130341" w:rsidRDefault="00130341">
      <w:pPr>
        <w:pStyle w:val="TableofFigures"/>
        <w:tabs>
          <w:tab w:val="right" w:leader="dot" w:pos="9350"/>
        </w:tabs>
        <w:rPr>
          <w:rFonts w:eastAsiaTheme="minorEastAsia"/>
          <w:noProof/>
          <w:lang w:val="en-US"/>
        </w:rPr>
      </w:pPr>
      <w:hyperlink w:anchor="_Toc129212396" w:history="1">
        <w:r w:rsidRPr="001310AB">
          <w:rPr>
            <w:rStyle w:val="Hyperlink"/>
            <w:noProof/>
          </w:rPr>
          <w:t>Figure 12: Normal distribution: A - BD pumps, B - Fresenius Kabi pumps</w:t>
        </w:r>
        <w:r>
          <w:rPr>
            <w:noProof/>
            <w:webHidden/>
          </w:rPr>
          <w:tab/>
        </w:r>
        <w:r>
          <w:rPr>
            <w:noProof/>
            <w:webHidden/>
          </w:rPr>
          <w:fldChar w:fldCharType="begin"/>
        </w:r>
        <w:r>
          <w:rPr>
            <w:noProof/>
            <w:webHidden/>
          </w:rPr>
          <w:instrText xml:space="preserve"> PAGEREF _Toc129212396 \h </w:instrText>
        </w:r>
        <w:r>
          <w:rPr>
            <w:noProof/>
            <w:webHidden/>
          </w:rPr>
        </w:r>
        <w:r>
          <w:rPr>
            <w:noProof/>
            <w:webHidden/>
          </w:rPr>
          <w:fldChar w:fldCharType="separate"/>
        </w:r>
        <w:r>
          <w:rPr>
            <w:noProof/>
            <w:webHidden/>
          </w:rPr>
          <w:t>34</w:t>
        </w:r>
        <w:r>
          <w:rPr>
            <w:noProof/>
            <w:webHidden/>
          </w:rPr>
          <w:fldChar w:fldCharType="end"/>
        </w:r>
      </w:hyperlink>
    </w:p>
    <w:p w14:paraId="1364EB21" w14:textId="77777777" w:rsidR="00130341" w:rsidRDefault="00130341">
      <w:pPr>
        <w:pStyle w:val="TableofFigures"/>
        <w:tabs>
          <w:tab w:val="right" w:leader="dot" w:pos="9350"/>
        </w:tabs>
        <w:rPr>
          <w:rFonts w:eastAsiaTheme="minorEastAsia"/>
          <w:noProof/>
          <w:lang w:val="en-US"/>
        </w:rPr>
      </w:pPr>
      <w:hyperlink w:anchor="_Toc129212397" w:history="1">
        <w:r w:rsidRPr="001310AB">
          <w:rPr>
            <w:rStyle w:val="Hyperlink"/>
            <w:noProof/>
          </w:rPr>
          <w:t>Figure 13: Results for Part 1 testing</w:t>
        </w:r>
        <w:r>
          <w:rPr>
            <w:noProof/>
            <w:webHidden/>
          </w:rPr>
          <w:tab/>
        </w:r>
        <w:r>
          <w:rPr>
            <w:noProof/>
            <w:webHidden/>
          </w:rPr>
          <w:fldChar w:fldCharType="begin"/>
        </w:r>
        <w:r>
          <w:rPr>
            <w:noProof/>
            <w:webHidden/>
          </w:rPr>
          <w:instrText xml:space="preserve"> PAGEREF _Toc129212397 \h </w:instrText>
        </w:r>
        <w:r>
          <w:rPr>
            <w:noProof/>
            <w:webHidden/>
          </w:rPr>
        </w:r>
        <w:r>
          <w:rPr>
            <w:noProof/>
            <w:webHidden/>
          </w:rPr>
          <w:fldChar w:fldCharType="separate"/>
        </w:r>
        <w:r>
          <w:rPr>
            <w:noProof/>
            <w:webHidden/>
          </w:rPr>
          <w:t>35</w:t>
        </w:r>
        <w:r>
          <w:rPr>
            <w:noProof/>
            <w:webHidden/>
          </w:rPr>
          <w:fldChar w:fldCharType="end"/>
        </w:r>
      </w:hyperlink>
    </w:p>
    <w:p w14:paraId="219D006C" w14:textId="77777777" w:rsidR="00130341" w:rsidRDefault="00130341">
      <w:pPr>
        <w:pStyle w:val="TableofFigures"/>
        <w:tabs>
          <w:tab w:val="right" w:leader="dot" w:pos="9350"/>
        </w:tabs>
        <w:rPr>
          <w:rFonts w:eastAsiaTheme="minorEastAsia"/>
          <w:noProof/>
          <w:lang w:val="en-US"/>
        </w:rPr>
      </w:pPr>
      <w:hyperlink w:anchor="_Toc129212398" w:history="1">
        <w:r w:rsidRPr="001310AB">
          <w:rPr>
            <w:rStyle w:val="Hyperlink"/>
            <w:noProof/>
          </w:rPr>
          <w:t>Figure 14: Comparison of test results by manufacturer</w:t>
        </w:r>
        <w:r>
          <w:rPr>
            <w:noProof/>
            <w:webHidden/>
          </w:rPr>
          <w:tab/>
        </w:r>
        <w:r>
          <w:rPr>
            <w:noProof/>
            <w:webHidden/>
          </w:rPr>
          <w:fldChar w:fldCharType="begin"/>
        </w:r>
        <w:r>
          <w:rPr>
            <w:noProof/>
            <w:webHidden/>
          </w:rPr>
          <w:instrText xml:space="preserve"> PAGEREF _Toc129212398 \h </w:instrText>
        </w:r>
        <w:r>
          <w:rPr>
            <w:noProof/>
            <w:webHidden/>
          </w:rPr>
        </w:r>
        <w:r>
          <w:rPr>
            <w:noProof/>
            <w:webHidden/>
          </w:rPr>
          <w:fldChar w:fldCharType="separate"/>
        </w:r>
        <w:r>
          <w:rPr>
            <w:noProof/>
            <w:webHidden/>
          </w:rPr>
          <w:t>36</w:t>
        </w:r>
        <w:r>
          <w:rPr>
            <w:noProof/>
            <w:webHidden/>
          </w:rPr>
          <w:fldChar w:fldCharType="end"/>
        </w:r>
      </w:hyperlink>
    </w:p>
    <w:p w14:paraId="1F25E1E3" w14:textId="77777777" w:rsidR="00130341" w:rsidRDefault="00130341">
      <w:pPr>
        <w:pStyle w:val="TableofFigures"/>
        <w:tabs>
          <w:tab w:val="right" w:leader="dot" w:pos="9350"/>
        </w:tabs>
        <w:rPr>
          <w:rFonts w:eastAsiaTheme="minorEastAsia"/>
          <w:noProof/>
          <w:lang w:val="en-US"/>
        </w:rPr>
      </w:pPr>
      <w:hyperlink w:anchor="_Toc129212399" w:history="1">
        <w:r w:rsidRPr="001310AB">
          <w:rPr>
            <w:rStyle w:val="Hyperlink"/>
            <w:noProof/>
          </w:rPr>
          <w:t>Figure 15: Threshold ranges</w:t>
        </w:r>
        <w:r>
          <w:rPr>
            <w:noProof/>
            <w:webHidden/>
          </w:rPr>
          <w:tab/>
        </w:r>
        <w:r>
          <w:rPr>
            <w:noProof/>
            <w:webHidden/>
          </w:rPr>
          <w:fldChar w:fldCharType="begin"/>
        </w:r>
        <w:r>
          <w:rPr>
            <w:noProof/>
            <w:webHidden/>
          </w:rPr>
          <w:instrText xml:space="preserve"> PAGEREF _Toc129212399 \h </w:instrText>
        </w:r>
        <w:r>
          <w:rPr>
            <w:noProof/>
            <w:webHidden/>
          </w:rPr>
        </w:r>
        <w:r>
          <w:rPr>
            <w:noProof/>
            <w:webHidden/>
          </w:rPr>
          <w:fldChar w:fldCharType="separate"/>
        </w:r>
        <w:r>
          <w:rPr>
            <w:noProof/>
            <w:webHidden/>
          </w:rPr>
          <w:t>37</w:t>
        </w:r>
        <w:r>
          <w:rPr>
            <w:noProof/>
            <w:webHidden/>
          </w:rPr>
          <w:fldChar w:fldCharType="end"/>
        </w:r>
      </w:hyperlink>
    </w:p>
    <w:p w14:paraId="6B91AD4D" w14:textId="77777777" w:rsidR="00661F6F" w:rsidRPr="00AB595D" w:rsidRDefault="00130341" w:rsidP="00661F6F">
      <w:r>
        <w:fldChar w:fldCharType="end"/>
      </w:r>
    </w:p>
    <w:p w14:paraId="3FDB5BFA" w14:textId="77777777" w:rsidR="00130341" w:rsidRDefault="00130341">
      <w:pPr>
        <w:pStyle w:val="TableofFigures"/>
        <w:tabs>
          <w:tab w:val="right" w:leader="dot" w:pos="9350"/>
        </w:tabs>
        <w:rPr>
          <w:rFonts w:eastAsiaTheme="minorEastAsia"/>
          <w:noProof/>
          <w:lang w:val="en-US"/>
        </w:rPr>
      </w:pPr>
      <w:r>
        <w:fldChar w:fldCharType="begin"/>
      </w:r>
      <w:r>
        <w:instrText xml:space="preserve"> TOC \h \z \c "Equation" </w:instrText>
      </w:r>
      <w:r>
        <w:fldChar w:fldCharType="separate"/>
      </w:r>
      <w:hyperlink w:anchor="_Toc129212416" w:history="1">
        <w:r w:rsidRPr="006F241A">
          <w:rPr>
            <w:rStyle w:val="Hyperlink"/>
            <w:noProof/>
          </w:rPr>
          <w:t>Equation 1: Speed of sound</w:t>
        </w:r>
        <w:r>
          <w:rPr>
            <w:noProof/>
            <w:webHidden/>
          </w:rPr>
          <w:tab/>
        </w:r>
        <w:r>
          <w:rPr>
            <w:noProof/>
            <w:webHidden/>
          </w:rPr>
          <w:fldChar w:fldCharType="begin"/>
        </w:r>
        <w:r>
          <w:rPr>
            <w:noProof/>
            <w:webHidden/>
          </w:rPr>
          <w:instrText xml:space="preserve"> PAGEREF _Toc129212416 \h </w:instrText>
        </w:r>
        <w:r>
          <w:rPr>
            <w:noProof/>
            <w:webHidden/>
          </w:rPr>
        </w:r>
        <w:r>
          <w:rPr>
            <w:noProof/>
            <w:webHidden/>
          </w:rPr>
          <w:fldChar w:fldCharType="separate"/>
        </w:r>
        <w:r>
          <w:rPr>
            <w:noProof/>
            <w:webHidden/>
          </w:rPr>
          <w:t>12</w:t>
        </w:r>
        <w:r>
          <w:rPr>
            <w:noProof/>
            <w:webHidden/>
          </w:rPr>
          <w:fldChar w:fldCharType="end"/>
        </w:r>
      </w:hyperlink>
    </w:p>
    <w:p w14:paraId="5D646E6B" w14:textId="77777777" w:rsidR="00130341" w:rsidRDefault="00130341">
      <w:pPr>
        <w:pStyle w:val="TableofFigures"/>
        <w:tabs>
          <w:tab w:val="right" w:leader="dot" w:pos="9350"/>
        </w:tabs>
        <w:rPr>
          <w:rFonts w:eastAsiaTheme="minorEastAsia"/>
          <w:noProof/>
          <w:lang w:val="en-US"/>
        </w:rPr>
      </w:pPr>
      <w:hyperlink w:anchor="_Toc129212417" w:history="1">
        <w:r w:rsidRPr="006F241A">
          <w:rPr>
            <w:rStyle w:val="Hyperlink"/>
            <w:noProof/>
          </w:rPr>
          <w:t>Equation 2: The acoustic impedance</w:t>
        </w:r>
        <w:r>
          <w:rPr>
            <w:noProof/>
            <w:webHidden/>
          </w:rPr>
          <w:tab/>
        </w:r>
        <w:r>
          <w:rPr>
            <w:noProof/>
            <w:webHidden/>
          </w:rPr>
          <w:fldChar w:fldCharType="begin"/>
        </w:r>
        <w:r>
          <w:rPr>
            <w:noProof/>
            <w:webHidden/>
          </w:rPr>
          <w:instrText xml:space="preserve"> PAGEREF _Toc129212417 \h </w:instrText>
        </w:r>
        <w:r>
          <w:rPr>
            <w:noProof/>
            <w:webHidden/>
          </w:rPr>
        </w:r>
        <w:r>
          <w:rPr>
            <w:noProof/>
            <w:webHidden/>
          </w:rPr>
          <w:fldChar w:fldCharType="separate"/>
        </w:r>
        <w:r>
          <w:rPr>
            <w:noProof/>
            <w:webHidden/>
          </w:rPr>
          <w:t>13</w:t>
        </w:r>
        <w:r>
          <w:rPr>
            <w:noProof/>
            <w:webHidden/>
          </w:rPr>
          <w:fldChar w:fldCharType="end"/>
        </w:r>
      </w:hyperlink>
    </w:p>
    <w:p w14:paraId="70ECEE96" w14:textId="77777777" w:rsidR="00130341" w:rsidRDefault="00130341">
      <w:pPr>
        <w:pStyle w:val="TableofFigures"/>
        <w:tabs>
          <w:tab w:val="right" w:leader="dot" w:pos="9350"/>
        </w:tabs>
        <w:rPr>
          <w:rFonts w:eastAsiaTheme="minorEastAsia"/>
          <w:noProof/>
          <w:lang w:val="en-US"/>
        </w:rPr>
      </w:pPr>
      <w:hyperlink w:anchor="_Toc129212418" w:history="1">
        <w:r w:rsidRPr="006F241A">
          <w:rPr>
            <w:rStyle w:val="Hyperlink"/>
            <w:noProof/>
          </w:rPr>
          <w:t>Equation 3: Reflection coefficient</w:t>
        </w:r>
        <w:r>
          <w:rPr>
            <w:noProof/>
            <w:webHidden/>
          </w:rPr>
          <w:tab/>
        </w:r>
        <w:r>
          <w:rPr>
            <w:noProof/>
            <w:webHidden/>
          </w:rPr>
          <w:fldChar w:fldCharType="begin"/>
        </w:r>
        <w:r>
          <w:rPr>
            <w:noProof/>
            <w:webHidden/>
          </w:rPr>
          <w:instrText xml:space="preserve"> PAGEREF _Toc129212418 \h </w:instrText>
        </w:r>
        <w:r>
          <w:rPr>
            <w:noProof/>
            <w:webHidden/>
          </w:rPr>
        </w:r>
        <w:r>
          <w:rPr>
            <w:noProof/>
            <w:webHidden/>
          </w:rPr>
          <w:fldChar w:fldCharType="separate"/>
        </w:r>
        <w:r>
          <w:rPr>
            <w:noProof/>
            <w:webHidden/>
          </w:rPr>
          <w:t>13</w:t>
        </w:r>
        <w:r>
          <w:rPr>
            <w:noProof/>
            <w:webHidden/>
          </w:rPr>
          <w:fldChar w:fldCharType="end"/>
        </w:r>
      </w:hyperlink>
    </w:p>
    <w:p w14:paraId="4C89EA07" w14:textId="77777777" w:rsidR="00130341" w:rsidRDefault="00130341">
      <w:pPr>
        <w:pStyle w:val="TableofFigures"/>
        <w:tabs>
          <w:tab w:val="right" w:leader="dot" w:pos="9350"/>
        </w:tabs>
        <w:rPr>
          <w:rFonts w:eastAsiaTheme="minorEastAsia"/>
          <w:noProof/>
          <w:lang w:val="en-US"/>
        </w:rPr>
      </w:pPr>
      <w:hyperlink w:anchor="_Toc129212419" w:history="1">
        <w:r w:rsidRPr="006F241A">
          <w:rPr>
            <w:rStyle w:val="Hyperlink"/>
            <w:noProof/>
          </w:rPr>
          <w:t>Equation 4: Transmission coefficient</w:t>
        </w:r>
        <w:r>
          <w:rPr>
            <w:noProof/>
            <w:webHidden/>
          </w:rPr>
          <w:tab/>
        </w:r>
        <w:r>
          <w:rPr>
            <w:noProof/>
            <w:webHidden/>
          </w:rPr>
          <w:fldChar w:fldCharType="begin"/>
        </w:r>
        <w:r>
          <w:rPr>
            <w:noProof/>
            <w:webHidden/>
          </w:rPr>
          <w:instrText xml:space="preserve"> PAGEREF _Toc129212419 \h </w:instrText>
        </w:r>
        <w:r>
          <w:rPr>
            <w:noProof/>
            <w:webHidden/>
          </w:rPr>
        </w:r>
        <w:r>
          <w:rPr>
            <w:noProof/>
            <w:webHidden/>
          </w:rPr>
          <w:fldChar w:fldCharType="separate"/>
        </w:r>
        <w:r>
          <w:rPr>
            <w:noProof/>
            <w:webHidden/>
          </w:rPr>
          <w:t>13</w:t>
        </w:r>
        <w:r>
          <w:rPr>
            <w:noProof/>
            <w:webHidden/>
          </w:rPr>
          <w:fldChar w:fldCharType="end"/>
        </w:r>
      </w:hyperlink>
    </w:p>
    <w:p w14:paraId="61E3D9FE" w14:textId="77777777" w:rsidR="00130341" w:rsidRDefault="00130341">
      <w:pPr>
        <w:pStyle w:val="TableofFigures"/>
        <w:tabs>
          <w:tab w:val="right" w:leader="dot" w:pos="9350"/>
        </w:tabs>
        <w:rPr>
          <w:rFonts w:eastAsiaTheme="minorEastAsia"/>
          <w:noProof/>
          <w:lang w:val="en-US"/>
        </w:rPr>
      </w:pPr>
      <w:hyperlink w:anchor="_Toc129212420" w:history="1">
        <w:r w:rsidRPr="006F241A">
          <w:rPr>
            <w:rStyle w:val="Hyperlink"/>
            <w:noProof/>
          </w:rPr>
          <w:t>Equation 5: Volume of air bubble detected by air in line sensors</w:t>
        </w:r>
        <w:r>
          <w:rPr>
            <w:noProof/>
            <w:webHidden/>
          </w:rPr>
          <w:tab/>
        </w:r>
        <w:r>
          <w:rPr>
            <w:noProof/>
            <w:webHidden/>
          </w:rPr>
          <w:fldChar w:fldCharType="begin"/>
        </w:r>
        <w:r>
          <w:rPr>
            <w:noProof/>
            <w:webHidden/>
          </w:rPr>
          <w:instrText xml:space="preserve"> PAGEREF _Toc129212420 \h </w:instrText>
        </w:r>
        <w:r>
          <w:rPr>
            <w:noProof/>
            <w:webHidden/>
          </w:rPr>
        </w:r>
        <w:r>
          <w:rPr>
            <w:noProof/>
            <w:webHidden/>
          </w:rPr>
          <w:fldChar w:fldCharType="separate"/>
        </w:r>
        <w:r>
          <w:rPr>
            <w:noProof/>
            <w:webHidden/>
          </w:rPr>
          <w:t>15</w:t>
        </w:r>
        <w:r>
          <w:rPr>
            <w:noProof/>
            <w:webHidden/>
          </w:rPr>
          <w:fldChar w:fldCharType="end"/>
        </w:r>
      </w:hyperlink>
    </w:p>
    <w:p w14:paraId="4EB24637" w14:textId="77777777" w:rsidR="00661F6F" w:rsidRPr="00AB595D" w:rsidRDefault="00130341" w:rsidP="00661F6F">
      <w:r>
        <w:fldChar w:fldCharType="end"/>
      </w:r>
    </w:p>
    <w:p w14:paraId="2653646C" w14:textId="77777777" w:rsidR="00130341" w:rsidRDefault="00130341">
      <w:pPr>
        <w:pStyle w:val="TableofFigures"/>
        <w:tabs>
          <w:tab w:val="right" w:leader="dot" w:pos="9350"/>
        </w:tabs>
        <w:rPr>
          <w:rFonts w:eastAsiaTheme="minorEastAsia"/>
          <w:noProof/>
          <w:lang w:val="en-US"/>
        </w:rPr>
      </w:pPr>
      <w:r>
        <w:fldChar w:fldCharType="begin"/>
      </w:r>
      <w:r>
        <w:instrText xml:space="preserve"> TOC \h \z \c "Table" </w:instrText>
      </w:r>
      <w:r>
        <w:fldChar w:fldCharType="separate"/>
      </w:r>
      <w:hyperlink w:anchor="_Toc129212427" w:history="1">
        <w:r w:rsidRPr="0036753D">
          <w:rPr>
            <w:rStyle w:val="Hyperlink"/>
            <w:noProof/>
          </w:rPr>
          <w:t>Table 1: Air-in-line sensor testing according to manufacturer’s guidelines</w:t>
        </w:r>
        <w:r>
          <w:rPr>
            <w:noProof/>
            <w:webHidden/>
          </w:rPr>
          <w:tab/>
        </w:r>
        <w:r>
          <w:rPr>
            <w:noProof/>
            <w:webHidden/>
          </w:rPr>
          <w:fldChar w:fldCharType="begin"/>
        </w:r>
        <w:r>
          <w:rPr>
            <w:noProof/>
            <w:webHidden/>
          </w:rPr>
          <w:instrText xml:space="preserve"> PAGEREF _Toc129212427 \h </w:instrText>
        </w:r>
        <w:r>
          <w:rPr>
            <w:noProof/>
            <w:webHidden/>
          </w:rPr>
        </w:r>
        <w:r>
          <w:rPr>
            <w:noProof/>
            <w:webHidden/>
          </w:rPr>
          <w:fldChar w:fldCharType="separate"/>
        </w:r>
        <w:r>
          <w:rPr>
            <w:noProof/>
            <w:webHidden/>
          </w:rPr>
          <w:t>19</w:t>
        </w:r>
        <w:r>
          <w:rPr>
            <w:noProof/>
            <w:webHidden/>
          </w:rPr>
          <w:fldChar w:fldCharType="end"/>
        </w:r>
      </w:hyperlink>
    </w:p>
    <w:p w14:paraId="68405953" w14:textId="77777777" w:rsidR="00130341" w:rsidRDefault="00130341">
      <w:pPr>
        <w:pStyle w:val="TableofFigures"/>
        <w:tabs>
          <w:tab w:val="right" w:leader="dot" w:pos="9350"/>
        </w:tabs>
        <w:rPr>
          <w:rFonts w:eastAsiaTheme="minorEastAsia"/>
          <w:noProof/>
          <w:lang w:val="en-US"/>
        </w:rPr>
      </w:pPr>
      <w:hyperlink w:anchor="_Toc129212428" w:history="1">
        <w:r w:rsidRPr="0036753D">
          <w:rPr>
            <w:rStyle w:val="Hyperlink"/>
            <w:noProof/>
          </w:rPr>
          <w:t>Table 2: Assessment of Maximum Default Threshold and Tested Air Volume for Volumetric Pumps</w:t>
        </w:r>
        <w:r>
          <w:rPr>
            <w:noProof/>
            <w:webHidden/>
          </w:rPr>
          <w:tab/>
        </w:r>
        <w:r>
          <w:rPr>
            <w:noProof/>
            <w:webHidden/>
          </w:rPr>
          <w:fldChar w:fldCharType="begin"/>
        </w:r>
        <w:r>
          <w:rPr>
            <w:noProof/>
            <w:webHidden/>
          </w:rPr>
          <w:instrText xml:space="preserve"> PAGEREF _Toc129212428 \h </w:instrText>
        </w:r>
        <w:r>
          <w:rPr>
            <w:noProof/>
            <w:webHidden/>
          </w:rPr>
        </w:r>
        <w:r>
          <w:rPr>
            <w:noProof/>
            <w:webHidden/>
          </w:rPr>
          <w:fldChar w:fldCharType="separate"/>
        </w:r>
        <w:r>
          <w:rPr>
            <w:noProof/>
            <w:webHidden/>
          </w:rPr>
          <w:t>22</w:t>
        </w:r>
        <w:r>
          <w:rPr>
            <w:noProof/>
            <w:webHidden/>
          </w:rPr>
          <w:fldChar w:fldCharType="end"/>
        </w:r>
      </w:hyperlink>
    </w:p>
    <w:p w14:paraId="07AFBA0B" w14:textId="77777777" w:rsidR="00130341" w:rsidRDefault="00130341">
      <w:pPr>
        <w:pStyle w:val="TableofFigures"/>
        <w:tabs>
          <w:tab w:val="right" w:leader="dot" w:pos="9350"/>
        </w:tabs>
        <w:rPr>
          <w:rFonts w:eastAsiaTheme="minorEastAsia"/>
          <w:noProof/>
          <w:lang w:val="en-US"/>
        </w:rPr>
      </w:pPr>
      <w:hyperlink w:anchor="_Toc129212429" w:history="1">
        <w:r w:rsidRPr="0036753D">
          <w:rPr>
            <w:rStyle w:val="Hyperlink"/>
            <w:noProof/>
          </w:rPr>
          <w:t>Table 3: Characteristics of administration sets</w:t>
        </w:r>
        <w:r>
          <w:rPr>
            <w:noProof/>
            <w:webHidden/>
          </w:rPr>
          <w:tab/>
        </w:r>
        <w:r>
          <w:rPr>
            <w:noProof/>
            <w:webHidden/>
          </w:rPr>
          <w:fldChar w:fldCharType="begin"/>
        </w:r>
        <w:r>
          <w:rPr>
            <w:noProof/>
            <w:webHidden/>
          </w:rPr>
          <w:instrText xml:space="preserve"> PAGEREF _Toc129212429 \h </w:instrText>
        </w:r>
        <w:r>
          <w:rPr>
            <w:noProof/>
            <w:webHidden/>
          </w:rPr>
        </w:r>
        <w:r>
          <w:rPr>
            <w:noProof/>
            <w:webHidden/>
          </w:rPr>
          <w:fldChar w:fldCharType="separate"/>
        </w:r>
        <w:r>
          <w:rPr>
            <w:noProof/>
            <w:webHidden/>
          </w:rPr>
          <w:t>25</w:t>
        </w:r>
        <w:r>
          <w:rPr>
            <w:noProof/>
            <w:webHidden/>
          </w:rPr>
          <w:fldChar w:fldCharType="end"/>
        </w:r>
      </w:hyperlink>
    </w:p>
    <w:p w14:paraId="283C891E" w14:textId="77777777" w:rsidR="00661F6F" w:rsidRPr="00AB595D" w:rsidRDefault="00130341" w:rsidP="00661F6F">
      <w:r>
        <w:fldChar w:fldCharType="end"/>
      </w:r>
    </w:p>
    <w:p w14:paraId="6F74A6C5" w14:textId="77777777" w:rsidR="006629CA" w:rsidRPr="00AB595D" w:rsidRDefault="006629CA" w:rsidP="00661F6F"/>
    <w:p w14:paraId="3B55C1AC" w14:textId="77777777" w:rsidR="006629CA" w:rsidRPr="00AB595D" w:rsidRDefault="006629CA" w:rsidP="00661F6F"/>
    <w:p w14:paraId="2325B442" w14:textId="77777777" w:rsidR="006629CA" w:rsidRDefault="006629CA" w:rsidP="00661F6F"/>
    <w:p w14:paraId="7B80F941" w14:textId="77777777" w:rsidR="00130341" w:rsidRDefault="00130341" w:rsidP="00661F6F"/>
    <w:p w14:paraId="1DE73AD6" w14:textId="77777777" w:rsidR="00130341" w:rsidRPr="00AB595D" w:rsidRDefault="00130341" w:rsidP="00661F6F"/>
    <w:p w14:paraId="78810BDC" w14:textId="77777777" w:rsidR="006629CA" w:rsidRPr="00AB595D" w:rsidRDefault="006629CA" w:rsidP="00661F6F"/>
    <w:p w14:paraId="09B0E67E" w14:textId="77777777" w:rsidR="006629CA" w:rsidRDefault="006629CA" w:rsidP="00661F6F"/>
    <w:p w14:paraId="20F326E5" w14:textId="77777777" w:rsidR="00AF411F" w:rsidRPr="00AB595D" w:rsidRDefault="00AF411F" w:rsidP="00661F6F"/>
    <w:p w14:paraId="2378033B" w14:textId="041CE214" w:rsidR="004052BF" w:rsidRPr="00AB595D" w:rsidRDefault="004052BF" w:rsidP="00D2693E">
      <w:pPr>
        <w:pStyle w:val="Heading1"/>
      </w:pPr>
      <w:bookmarkStart w:id="1" w:name="_Toc112065705"/>
      <w:bookmarkStart w:id="2" w:name="_Toc112325235"/>
      <w:bookmarkStart w:id="3" w:name="_Toc112325287"/>
      <w:bookmarkStart w:id="4" w:name="_Toc129210927"/>
      <w:r w:rsidRPr="00AB595D">
        <w:lastRenderedPageBreak/>
        <w:t>Abstract</w:t>
      </w:r>
      <w:bookmarkEnd w:id="1"/>
      <w:bookmarkEnd w:id="2"/>
      <w:bookmarkEnd w:id="3"/>
      <w:bookmarkEnd w:id="4"/>
    </w:p>
    <w:p w14:paraId="2634083A" w14:textId="77777777" w:rsidR="003E2A3D" w:rsidRPr="00AB595D" w:rsidRDefault="003E2A3D" w:rsidP="003E2A3D">
      <w:bookmarkStart w:id="5" w:name="_Toc112065706"/>
      <w:bookmarkStart w:id="6" w:name="_Toc112325236"/>
      <w:bookmarkStart w:id="7" w:name="_Toc112325288"/>
    </w:p>
    <w:p w14:paraId="352C6F3D" w14:textId="099043B7" w:rsidR="003E2A3D" w:rsidRPr="00AB595D" w:rsidRDefault="00AF411F" w:rsidP="003E2A3D">
      <w:r>
        <w:t>In progress</w:t>
      </w:r>
    </w:p>
    <w:p w14:paraId="04B44CA8" w14:textId="77777777" w:rsidR="003E2A3D" w:rsidRPr="00AB595D" w:rsidRDefault="003E2A3D" w:rsidP="003E2A3D"/>
    <w:p w14:paraId="13ED862D" w14:textId="77777777" w:rsidR="003E2A3D" w:rsidRPr="00AB595D" w:rsidRDefault="003E2A3D" w:rsidP="003E2A3D"/>
    <w:p w14:paraId="1A412838" w14:textId="77777777" w:rsidR="003E2A3D" w:rsidRPr="00AB595D" w:rsidRDefault="003E2A3D" w:rsidP="003E2A3D"/>
    <w:p w14:paraId="50B0A4D7" w14:textId="77777777" w:rsidR="003E2A3D" w:rsidRPr="00AB595D" w:rsidRDefault="003E2A3D" w:rsidP="003E2A3D"/>
    <w:p w14:paraId="23B0A44C" w14:textId="77777777" w:rsidR="003E2A3D" w:rsidRPr="00AB595D" w:rsidRDefault="003E2A3D" w:rsidP="003E2A3D"/>
    <w:p w14:paraId="4A9BC96E" w14:textId="77777777" w:rsidR="003E2A3D" w:rsidRDefault="003E2A3D" w:rsidP="003E2A3D"/>
    <w:p w14:paraId="2B27DCDC" w14:textId="77777777" w:rsidR="00AF411F" w:rsidRDefault="00AF411F" w:rsidP="003E2A3D"/>
    <w:p w14:paraId="32058C84" w14:textId="77777777" w:rsidR="00AF411F" w:rsidRDefault="00AF411F" w:rsidP="003E2A3D"/>
    <w:p w14:paraId="19EC837D" w14:textId="77777777" w:rsidR="00AF411F" w:rsidRDefault="00AF411F" w:rsidP="003E2A3D"/>
    <w:p w14:paraId="217D1C97" w14:textId="77777777" w:rsidR="00AF411F" w:rsidRDefault="00AF411F" w:rsidP="003E2A3D"/>
    <w:p w14:paraId="57BE9FF3" w14:textId="77777777" w:rsidR="00AF411F" w:rsidRDefault="00AF411F" w:rsidP="003E2A3D"/>
    <w:p w14:paraId="470B17FA" w14:textId="77777777" w:rsidR="00AF411F" w:rsidRDefault="00AF411F" w:rsidP="003E2A3D"/>
    <w:p w14:paraId="0FA39E7A" w14:textId="77777777" w:rsidR="00AF411F" w:rsidRDefault="00AF411F" w:rsidP="003E2A3D"/>
    <w:p w14:paraId="13035AD5" w14:textId="77777777" w:rsidR="00AF411F" w:rsidRDefault="00AF411F" w:rsidP="003E2A3D"/>
    <w:p w14:paraId="02C04CD0" w14:textId="77777777" w:rsidR="00AF411F" w:rsidRDefault="00AF411F" w:rsidP="003E2A3D"/>
    <w:p w14:paraId="264F7A37" w14:textId="77777777" w:rsidR="00AF411F" w:rsidRDefault="00AF411F" w:rsidP="003E2A3D"/>
    <w:p w14:paraId="521061BB" w14:textId="77777777" w:rsidR="00AF411F" w:rsidRDefault="00AF411F" w:rsidP="003E2A3D"/>
    <w:p w14:paraId="598213EE" w14:textId="77777777" w:rsidR="00AF411F" w:rsidRDefault="00AF411F" w:rsidP="003E2A3D"/>
    <w:p w14:paraId="6E4378DC" w14:textId="77777777" w:rsidR="00AF411F" w:rsidRDefault="00AF411F" w:rsidP="003E2A3D"/>
    <w:p w14:paraId="2D80833D" w14:textId="77777777" w:rsidR="00AF411F" w:rsidRDefault="00AF411F" w:rsidP="003E2A3D"/>
    <w:p w14:paraId="3637839E" w14:textId="77777777" w:rsidR="00AF411F" w:rsidRDefault="00AF411F" w:rsidP="003E2A3D"/>
    <w:p w14:paraId="0AC110AE" w14:textId="77777777" w:rsidR="00AF411F" w:rsidRPr="00AB595D" w:rsidRDefault="00AF411F" w:rsidP="003E2A3D"/>
    <w:p w14:paraId="558B6849" w14:textId="31A51068" w:rsidR="003E2A3D" w:rsidRPr="00AB595D" w:rsidRDefault="00D72CB8" w:rsidP="003E2A3D">
      <w:r w:rsidRPr="00AB595D">
        <w:t>Keywords</w:t>
      </w:r>
      <w:r w:rsidR="005D1651">
        <w:t>: air embolism, air-in-line sensor, infusion pump</w:t>
      </w:r>
    </w:p>
    <w:p w14:paraId="602CA4DD" w14:textId="77777777" w:rsidR="003E2A3D" w:rsidRPr="00AB595D" w:rsidRDefault="003E2A3D" w:rsidP="003E2A3D"/>
    <w:p w14:paraId="2BBDA527" w14:textId="77777777" w:rsidR="003E2A3D" w:rsidRDefault="003E2A3D" w:rsidP="003E2A3D"/>
    <w:p w14:paraId="60215B10" w14:textId="77777777" w:rsidR="005D1651" w:rsidRDefault="005D1651" w:rsidP="003E2A3D"/>
    <w:p w14:paraId="58AB82EF" w14:textId="77777777" w:rsidR="005D1651" w:rsidRDefault="005D1651" w:rsidP="003E2A3D"/>
    <w:p w14:paraId="46CAE33D" w14:textId="77777777" w:rsidR="005D1651" w:rsidRDefault="005D1651" w:rsidP="003E2A3D"/>
    <w:p w14:paraId="707C81E2" w14:textId="77777777" w:rsidR="005D1651" w:rsidRDefault="005D1651" w:rsidP="003E2A3D"/>
    <w:p w14:paraId="738FBC6D" w14:textId="77777777" w:rsidR="005D1651" w:rsidRDefault="005D1651" w:rsidP="003E2A3D"/>
    <w:p w14:paraId="6C3C8F37" w14:textId="77777777" w:rsidR="005D1651" w:rsidRDefault="005D1651" w:rsidP="003E2A3D"/>
    <w:p w14:paraId="6A4F274A" w14:textId="77777777" w:rsidR="005D1651" w:rsidRDefault="005D1651" w:rsidP="003E2A3D"/>
    <w:p w14:paraId="79A33AE4" w14:textId="77777777" w:rsidR="005D1651" w:rsidRDefault="005D1651" w:rsidP="003E2A3D"/>
    <w:p w14:paraId="06172415" w14:textId="77777777" w:rsidR="005D1651" w:rsidRDefault="005D1651" w:rsidP="003E2A3D"/>
    <w:p w14:paraId="40CFF8CB" w14:textId="77777777" w:rsidR="005D1651" w:rsidRDefault="005D1651" w:rsidP="003E2A3D"/>
    <w:p w14:paraId="0588624F" w14:textId="77777777" w:rsidR="005D1651" w:rsidRDefault="005D1651" w:rsidP="003E2A3D"/>
    <w:p w14:paraId="5C302D04" w14:textId="77777777" w:rsidR="005D1651" w:rsidRDefault="005D1651" w:rsidP="003E2A3D"/>
    <w:p w14:paraId="3F3BD4C2" w14:textId="77777777" w:rsidR="005D1651" w:rsidRDefault="005D1651" w:rsidP="003E2A3D"/>
    <w:p w14:paraId="755DFC4D" w14:textId="77777777" w:rsidR="005D1651" w:rsidRPr="00AB595D" w:rsidRDefault="005D1651" w:rsidP="003E2A3D"/>
    <w:p w14:paraId="384F0946" w14:textId="77777777" w:rsidR="003E2A3D" w:rsidRPr="00AB595D" w:rsidRDefault="003E2A3D" w:rsidP="003E2A3D"/>
    <w:p w14:paraId="25758E1B" w14:textId="77777777" w:rsidR="003E2A3D" w:rsidRPr="00AB595D" w:rsidRDefault="003E2A3D" w:rsidP="003E2A3D"/>
    <w:p w14:paraId="40DAD27A" w14:textId="5908A854" w:rsidR="0092470C" w:rsidRPr="00AB595D" w:rsidRDefault="0092470C" w:rsidP="00C617EE">
      <w:pPr>
        <w:pStyle w:val="Heading1"/>
        <w:numPr>
          <w:ilvl w:val="0"/>
          <w:numId w:val="26"/>
        </w:numPr>
      </w:pPr>
      <w:bookmarkStart w:id="8" w:name="_Toc129210928"/>
      <w:r w:rsidRPr="00AB595D">
        <w:t>Introduction</w:t>
      </w:r>
      <w:bookmarkEnd w:id="5"/>
      <w:bookmarkEnd w:id="6"/>
      <w:bookmarkEnd w:id="7"/>
      <w:bookmarkEnd w:id="8"/>
    </w:p>
    <w:p w14:paraId="61D80BF1" w14:textId="77777777" w:rsidR="003E2A3D" w:rsidRPr="00AB595D" w:rsidRDefault="003E2A3D" w:rsidP="003E2A3D"/>
    <w:p w14:paraId="003C5613" w14:textId="5B7A01C6" w:rsidR="00111697" w:rsidRPr="00AB595D" w:rsidRDefault="002D06E8" w:rsidP="003E2A3D">
      <w:pPr>
        <w:spacing w:line="360" w:lineRule="auto"/>
        <w:jc w:val="both"/>
        <w:rPr>
          <w:rFonts w:ascii="Times New Roman" w:hAnsi="Times New Roman" w:cs="Times New Roman"/>
          <w:sz w:val="24"/>
          <w:szCs w:val="24"/>
          <w:shd w:val="clear" w:color="auto" w:fill="FFFFFF"/>
        </w:rPr>
      </w:pPr>
      <w:r w:rsidRPr="00AB595D">
        <w:rPr>
          <w:rFonts w:ascii="Times New Roman" w:hAnsi="Times New Roman" w:cs="Times New Roman"/>
          <w:sz w:val="24"/>
          <w:szCs w:val="24"/>
          <w:shd w:val="clear" w:color="auto" w:fill="FFFFFF"/>
        </w:rPr>
        <w:t>The Care Quality Commission</w:t>
      </w:r>
      <w:r w:rsidR="00CE6CC5" w:rsidRPr="00AB595D">
        <w:rPr>
          <w:rFonts w:ascii="Times New Roman" w:hAnsi="Times New Roman" w:cs="Times New Roman"/>
          <w:sz w:val="24"/>
          <w:szCs w:val="24"/>
          <w:shd w:val="clear" w:color="auto" w:fill="FFFFFF"/>
        </w:rPr>
        <w:t xml:space="preserve"> regulation 15 </w:t>
      </w:r>
      <w:r w:rsidR="00D15544" w:rsidRPr="00AB595D">
        <w:rPr>
          <w:rFonts w:ascii="Times New Roman" w:hAnsi="Times New Roman" w:cs="Times New Roman"/>
          <w:sz w:val="24"/>
          <w:szCs w:val="24"/>
          <w:shd w:val="clear" w:color="auto" w:fill="FFFFFF"/>
        </w:rPr>
        <w:t>s</w:t>
      </w:r>
      <w:r w:rsidR="00493FF8" w:rsidRPr="00AB595D">
        <w:rPr>
          <w:rFonts w:ascii="Times New Roman" w:hAnsi="Times New Roman" w:cs="Times New Roman"/>
          <w:sz w:val="24"/>
          <w:szCs w:val="24"/>
          <w:shd w:val="clear" w:color="auto" w:fill="FFFFFF"/>
        </w:rPr>
        <w:t>ets out</w:t>
      </w:r>
      <w:r w:rsidRPr="00AB595D">
        <w:rPr>
          <w:rFonts w:ascii="Times New Roman" w:hAnsi="Times New Roman" w:cs="Times New Roman"/>
          <w:sz w:val="24"/>
          <w:szCs w:val="24"/>
          <w:shd w:val="clear" w:color="auto" w:fill="FFFFFF"/>
        </w:rPr>
        <w:t xml:space="preserve"> requirements to ensure</w:t>
      </w:r>
      <w:r w:rsidR="000B4D22" w:rsidRPr="00AB595D">
        <w:rPr>
          <w:rFonts w:ascii="Times New Roman" w:hAnsi="Times New Roman" w:cs="Times New Roman"/>
          <w:sz w:val="24"/>
          <w:szCs w:val="24"/>
          <w:shd w:val="clear" w:color="auto" w:fill="FFFFFF"/>
        </w:rPr>
        <w:t xml:space="preserve"> </w:t>
      </w:r>
      <w:r w:rsidR="00087921" w:rsidRPr="00AB595D">
        <w:rPr>
          <w:rFonts w:ascii="Times New Roman" w:hAnsi="Times New Roman" w:cs="Times New Roman"/>
          <w:sz w:val="24"/>
          <w:szCs w:val="24"/>
          <w:shd w:val="clear" w:color="auto" w:fill="FFFFFF"/>
        </w:rPr>
        <w:t xml:space="preserve">that medical equipment </w:t>
      </w:r>
      <w:r w:rsidR="00087921" w:rsidRPr="00AB595D">
        <w:rPr>
          <w:rFonts w:ascii="Times New Roman" w:hAnsi="Times New Roman" w:cs="Times New Roman"/>
          <w:sz w:val="25"/>
          <w:szCs w:val="24"/>
          <w:shd w:val="clear" w:color="auto" w:fill="FFFFFF"/>
        </w:rPr>
        <w:t>is sa</w:t>
      </w:r>
      <w:r w:rsidR="00C605EA" w:rsidRPr="00AB595D">
        <w:rPr>
          <w:rFonts w:ascii="Times New Roman" w:hAnsi="Times New Roman" w:cs="Times New Roman"/>
          <w:sz w:val="25"/>
          <w:szCs w:val="24"/>
          <w:shd w:val="clear" w:color="auto" w:fill="FFFFFF"/>
        </w:rPr>
        <w:t>f</w:t>
      </w:r>
      <w:r w:rsidR="00087921" w:rsidRPr="00AB595D">
        <w:rPr>
          <w:rFonts w:ascii="Times New Roman" w:hAnsi="Times New Roman" w:cs="Times New Roman"/>
          <w:sz w:val="25"/>
          <w:szCs w:val="24"/>
          <w:shd w:val="clear" w:color="auto" w:fill="FFFFFF"/>
        </w:rPr>
        <w:t>e, fully functional</w:t>
      </w:r>
      <w:r w:rsidR="008608F2" w:rsidRPr="00AB595D">
        <w:rPr>
          <w:rFonts w:ascii="Times New Roman" w:hAnsi="Times New Roman" w:cs="Times New Roman"/>
          <w:sz w:val="25"/>
          <w:szCs w:val="24"/>
          <w:shd w:val="clear" w:color="auto" w:fill="FFFFFF"/>
        </w:rPr>
        <w:t xml:space="preserve">, </w:t>
      </w:r>
      <w:r w:rsidR="00087921" w:rsidRPr="00AB595D">
        <w:rPr>
          <w:rFonts w:ascii="Times New Roman" w:hAnsi="Times New Roman" w:cs="Times New Roman"/>
          <w:sz w:val="25"/>
          <w:szCs w:val="24"/>
          <w:shd w:val="clear" w:color="auto" w:fill="FFFFFF"/>
        </w:rPr>
        <w:t>appropriately maintaine</w:t>
      </w:r>
      <w:r w:rsidR="00692962" w:rsidRPr="00AB595D">
        <w:rPr>
          <w:rFonts w:ascii="Times New Roman" w:hAnsi="Times New Roman" w:cs="Times New Roman"/>
          <w:sz w:val="25"/>
          <w:szCs w:val="24"/>
          <w:shd w:val="clear" w:color="auto" w:fill="FFFFFF"/>
        </w:rPr>
        <w:t>d and available</w:t>
      </w:r>
      <w:r w:rsidR="00C605EA" w:rsidRPr="00AB595D">
        <w:rPr>
          <w:rFonts w:ascii="Times New Roman" w:hAnsi="Times New Roman" w:cs="Times New Roman"/>
          <w:sz w:val="25"/>
          <w:szCs w:val="24"/>
          <w:shd w:val="clear" w:color="auto" w:fill="FFFFFF"/>
        </w:rPr>
        <w:t xml:space="preserve"> </w:t>
      </w:r>
      <w:r w:rsidR="00692962" w:rsidRPr="00AB595D">
        <w:rPr>
          <w:rFonts w:ascii="Times New Roman" w:hAnsi="Times New Roman" w:cs="Times New Roman"/>
          <w:sz w:val="25"/>
          <w:szCs w:val="24"/>
          <w:shd w:val="clear" w:color="auto" w:fill="FFFFFF"/>
        </w:rPr>
        <w:t>for its intended purpose.</w:t>
      </w:r>
      <w:r w:rsidR="006602EA" w:rsidRPr="00AB595D">
        <w:rPr>
          <w:rFonts w:ascii="Times New Roman" w:hAnsi="Times New Roman" w:cs="Times New Roman"/>
          <w:sz w:val="25"/>
          <w:szCs w:val="24"/>
          <w:shd w:val="clear" w:color="auto" w:fill="FFFFFF"/>
        </w:rPr>
        <w:t xml:space="preserve"> </w:t>
      </w:r>
      <w:r w:rsidR="000B4D22" w:rsidRPr="00AB595D">
        <w:rPr>
          <w:rFonts w:ascii="Times New Roman" w:hAnsi="Times New Roman" w:cs="Times New Roman"/>
          <w:sz w:val="25"/>
          <w:szCs w:val="24"/>
          <w:shd w:val="clear" w:color="auto" w:fill="FFFFFF"/>
        </w:rPr>
        <w:t xml:space="preserve">Verifying the performance of </w:t>
      </w:r>
      <w:r w:rsidR="005A3FC5" w:rsidRPr="00AB595D">
        <w:rPr>
          <w:rFonts w:ascii="Times New Roman" w:hAnsi="Times New Roman" w:cs="Times New Roman"/>
          <w:sz w:val="24"/>
          <w:szCs w:val="24"/>
          <w:shd w:val="clear" w:color="auto" w:fill="FFFFFF"/>
        </w:rPr>
        <w:t>medical equipment is an important activity during the maintenance and management of the equipment li</w:t>
      </w:r>
      <w:r w:rsidR="00C715D7" w:rsidRPr="00AB595D">
        <w:rPr>
          <w:rFonts w:ascii="Times New Roman" w:hAnsi="Times New Roman" w:cs="Times New Roman"/>
          <w:sz w:val="24"/>
          <w:szCs w:val="24"/>
          <w:shd w:val="clear" w:color="auto" w:fill="FFFFFF"/>
        </w:rPr>
        <w:t>fe cycle to ensure</w:t>
      </w:r>
      <w:r w:rsidR="005A3FC5" w:rsidRPr="00AB595D">
        <w:rPr>
          <w:rFonts w:ascii="Times New Roman" w:hAnsi="Times New Roman" w:cs="Times New Roman"/>
          <w:sz w:val="24"/>
          <w:szCs w:val="24"/>
          <w:shd w:val="clear" w:color="auto" w:fill="FFFFFF"/>
        </w:rPr>
        <w:t xml:space="preserve"> availability, </w:t>
      </w:r>
      <w:r w:rsidR="00C715D7" w:rsidRPr="00AB595D">
        <w:rPr>
          <w:rFonts w:ascii="Times New Roman" w:hAnsi="Times New Roman" w:cs="Times New Roman"/>
          <w:sz w:val="24"/>
          <w:szCs w:val="24"/>
          <w:shd w:val="clear" w:color="auto" w:fill="FFFFFF"/>
        </w:rPr>
        <w:t xml:space="preserve">reliable </w:t>
      </w:r>
      <w:r w:rsidR="005A3FC5" w:rsidRPr="00AB595D">
        <w:rPr>
          <w:rFonts w:ascii="Times New Roman" w:hAnsi="Times New Roman" w:cs="Times New Roman"/>
          <w:sz w:val="24"/>
          <w:szCs w:val="24"/>
          <w:shd w:val="clear" w:color="auto" w:fill="FFFFFF"/>
        </w:rPr>
        <w:t xml:space="preserve">performance, and </w:t>
      </w:r>
      <w:r w:rsidR="00C715D7" w:rsidRPr="00AB595D">
        <w:rPr>
          <w:rFonts w:ascii="Times New Roman" w:hAnsi="Times New Roman" w:cs="Times New Roman"/>
          <w:sz w:val="24"/>
          <w:szCs w:val="24"/>
          <w:shd w:val="clear" w:color="auto" w:fill="FFFFFF"/>
        </w:rPr>
        <w:t xml:space="preserve">to </w:t>
      </w:r>
      <w:r w:rsidR="00CB64AA" w:rsidRPr="00AB595D">
        <w:rPr>
          <w:rFonts w:ascii="Times New Roman" w:hAnsi="Times New Roman" w:cs="Times New Roman"/>
          <w:sz w:val="24"/>
          <w:szCs w:val="24"/>
          <w:shd w:val="clear" w:color="auto" w:fill="FFFFFF"/>
        </w:rPr>
        <w:t>maximise</w:t>
      </w:r>
      <w:r w:rsidR="00C715D7" w:rsidRPr="00AB595D">
        <w:rPr>
          <w:rFonts w:ascii="Times New Roman" w:hAnsi="Times New Roman" w:cs="Times New Roman"/>
          <w:sz w:val="24"/>
          <w:szCs w:val="24"/>
          <w:shd w:val="clear" w:color="auto" w:fill="FFFFFF"/>
        </w:rPr>
        <w:t xml:space="preserve"> </w:t>
      </w:r>
      <w:r w:rsidR="005A3FC5" w:rsidRPr="00AB595D">
        <w:rPr>
          <w:rFonts w:ascii="Times New Roman" w:hAnsi="Times New Roman" w:cs="Times New Roman"/>
          <w:sz w:val="24"/>
          <w:szCs w:val="24"/>
          <w:shd w:val="clear" w:color="auto" w:fill="FFFFFF"/>
        </w:rPr>
        <w:t>safety.</w:t>
      </w:r>
    </w:p>
    <w:p w14:paraId="038DD5D1" w14:textId="0603E02A" w:rsidR="00313B4C" w:rsidRPr="00AB595D" w:rsidRDefault="00B31D8E" w:rsidP="003E2A3D">
      <w:pPr>
        <w:spacing w:line="360" w:lineRule="auto"/>
        <w:jc w:val="both"/>
        <w:rPr>
          <w:rFonts w:ascii="Times New Roman" w:hAnsi="Times New Roman" w:cs="Times New Roman"/>
          <w:sz w:val="24"/>
          <w:szCs w:val="24"/>
          <w:shd w:val="clear" w:color="auto" w:fill="FFFFFF"/>
        </w:rPr>
      </w:pPr>
      <w:r w:rsidRPr="00AB595D">
        <w:rPr>
          <w:rFonts w:ascii="Times New Roman" w:hAnsi="Times New Roman" w:cs="Times New Roman"/>
          <w:sz w:val="24"/>
          <w:szCs w:val="24"/>
          <w:shd w:val="clear" w:color="auto" w:fill="FFFFFF"/>
        </w:rPr>
        <w:t>One of the largest practised therapies in healthcare organisations</w:t>
      </w:r>
      <w:r w:rsidR="005F69C8" w:rsidRPr="00AB595D">
        <w:rPr>
          <w:rFonts w:ascii="Times New Roman" w:hAnsi="Times New Roman" w:cs="Times New Roman"/>
          <w:sz w:val="24"/>
          <w:szCs w:val="24"/>
          <w:shd w:val="clear" w:color="auto" w:fill="FFFFFF"/>
        </w:rPr>
        <w:t xml:space="preserve"> is </w:t>
      </w:r>
      <w:r w:rsidR="001E29A8" w:rsidRPr="00AB595D">
        <w:rPr>
          <w:rFonts w:ascii="Times New Roman" w:hAnsi="Times New Roman" w:cs="Times New Roman"/>
          <w:sz w:val="24"/>
          <w:szCs w:val="24"/>
          <w:shd w:val="clear" w:color="auto" w:fill="FFFFFF"/>
        </w:rPr>
        <w:t>infusion therapy</w:t>
      </w:r>
      <w:r w:rsidR="006F052A" w:rsidRPr="00AB595D">
        <w:rPr>
          <w:rFonts w:ascii="Times New Roman" w:hAnsi="Times New Roman" w:cs="Times New Roman"/>
          <w:sz w:val="24"/>
          <w:szCs w:val="24"/>
          <w:shd w:val="clear" w:color="auto" w:fill="FFFFFF"/>
        </w:rPr>
        <w:t xml:space="preserve">. Intravenous infusions </w:t>
      </w:r>
      <w:r w:rsidR="002B5FC3" w:rsidRPr="00AB595D">
        <w:rPr>
          <w:rFonts w:ascii="Times New Roman" w:hAnsi="Times New Roman" w:cs="Times New Roman"/>
          <w:sz w:val="24"/>
          <w:szCs w:val="24"/>
          <w:shd w:val="clear" w:color="auto" w:fill="FFFFFF"/>
        </w:rPr>
        <w:t xml:space="preserve">are performed using automated </w:t>
      </w:r>
      <w:r w:rsidR="00BE0924" w:rsidRPr="00AB595D">
        <w:rPr>
          <w:rFonts w:ascii="Times New Roman" w:hAnsi="Times New Roman" w:cs="Times New Roman"/>
          <w:sz w:val="24"/>
          <w:szCs w:val="24"/>
          <w:shd w:val="clear" w:color="auto" w:fill="FFFFFF"/>
        </w:rPr>
        <w:t>medical devices</w:t>
      </w:r>
      <w:r w:rsidR="00806A17" w:rsidRPr="00AB595D">
        <w:rPr>
          <w:rFonts w:ascii="Times New Roman" w:hAnsi="Times New Roman" w:cs="Times New Roman"/>
          <w:sz w:val="24"/>
          <w:szCs w:val="24"/>
          <w:shd w:val="clear" w:color="auto" w:fill="FFFFFF"/>
        </w:rPr>
        <w:t>, known as infusion pumps</w:t>
      </w:r>
      <w:r w:rsidR="00C70C18" w:rsidRPr="00AB595D">
        <w:rPr>
          <w:rFonts w:ascii="Times New Roman" w:hAnsi="Times New Roman" w:cs="Times New Roman"/>
          <w:sz w:val="24"/>
          <w:szCs w:val="24"/>
          <w:shd w:val="clear" w:color="auto" w:fill="FFFFFF"/>
        </w:rPr>
        <w:t xml:space="preserve">. </w:t>
      </w:r>
      <w:r w:rsidR="00C44326" w:rsidRPr="00AB595D">
        <w:rPr>
          <w:rFonts w:ascii="Times New Roman" w:hAnsi="Times New Roman" w:cs="Times New Roman"/>
          <w:sz w:val="24"/>
          <w:szCs w:val="24"/>
          <w:shd w:val="clear" w:color="auto" w:fill="FFFFFF"/>
        </w:rPr>
        <w:t xml:space="preserve">These </w:t>
      </w:r>
      <w:r w:rsidR="00E84FF7" w:rsidRPr="00AB595D">
        <w:rPr>
          <w:rFonts w:ascii="Times New Roman" w:hAnsi="Times New Roman" w:cs="Times New Roman"/>
          <w:sz w:val="24"/>
          <w:szCs w:val="24"/>
          <w:shd w:val="clear" w:color="auto" w:fill="FFFFFF"/>
        </w:rPr>
        <w:t>de</w:t>
      </w:r>
      <w:r w:rsidR="00D62830" w:rsidRPr="00AB595D">
        <w:rPr>
          <w:rFonts w:ascii="Times New Roman" w:hAnsi="Times New Roman" w:cs="Times New Roman"/>
          <w:sz w:val="24"/>
          <w:szCs w:val="24"/>
          <w:shd w:val="clear" w:color="auto" w:fill="FFFFFF"/>
        </w:rPr>
        <w:t xml:space="preserve">vices </w:t>
      </w:r>
      <w:r w:rsidR="00D15544" w:rsidRPr="00AB595D">
        <w:rPr>
          <w:rFonts w:ascii="Times New Roman" w:hAnsi="Times New Roman" w:cs="Times New Roman"/>
          <w:sz w:val="24"/>
          <w:szCs w:val="24"/>
          <w:shd w:val="clear" w:color="auto" w:fill="FFFFFF"/>
        </w:rPr>
        <w:t>are</w:t>
      </w:r>
      <w:r w:rsidR="005515D6" w:rsidRPr="00AB595D">
        <w:rPr>
          <w:rFonts w:ascii="Times New Roman" w:hAnsi="Times New Roman" w:cs="Times New Roman"/>
          <w:sz w:val="24"/>
          <w:szCs w:val="24"/>
          <w:shd w:val="clear" w:color="auto" w:fill="FFFFFF"/>
        </w:rPr>
        <w:t xml:space="preserve"> used in critical </w:t>
      </w:r>
      <w:r w:rsidR="00D15544" w:rsidRPr="00AB595D">
        <w:rPr>
          <w:rFonts w:ascii="Times New Roman" w:hAnsi="Times New Roman" w:cs="Times New Roman"/>
          <w:sz w:val="24"/>
          <w:szCs w:val="24"/>
          <w:shd w:val="clear" w:color="auto" w:fill="FFFFFF"/>
        </w:rPr>
        <w:t>care environments</w:t>
      </w:r>
      <w:r w:rsidR="00E8009B" w:rsidRPr="00AB595D">
        <w:rPr>
          <w:rFonts w:ascii="Times New Roman" w:hAnsi="Times New Roman" w:cs="Times New Roman"/>
          <w:sz w:val="24"/>
          <w:szCs w:val="24"/>
          <w:shd w:val="clear" w:color="auto" w:fill="FFFFFF"/>
        </w:rPr>
        <w:t xml:space="preserve">, </w:t>
      </w:r>
      <w:r w:rsidR="00C72F19" w:rsidRPr="00AB595D">
        <w:rPr>
          <w:rFonts w:ascii="Times New Roman" w:hAnsi="Times New Roman" w:cs="Times New Roman"/>
          <w:sz w:val="24"/>
          <w:szCs w:val="24"/>
          <w:shd w:val="clear" w:color="auto" w:fill="FFFFFF"/>
        </w:rPr>
        <w:t>so it is extremely important to</w:t>
      </w:r>
      <w:r w:rsidR="001A55E4" w:rsidRPr="00AB595D">
        <w:rPr>
          <w:rFonts w:ascii="Times New Roman" w:hAnsi="Times New Roman" w:cs="Times New Roman"/>
          <w:sz w:val="24"/>
          <w:szCs w:val="24"/>
          <w:shd w:val="clear" w:color="auto" w:fill="FFFFFF"/>
        </w:rPr>
        <w:t xml:space="preserve"> be able to rely on </w:t>
      </w:r>
      <w:r w:rsidR="001465EC" w:rsidRPr="00AB595D">
        <w:rPr>
          <w:rFonts w:ascii="Times New Roman" w:hAnsi="Times New Roman" w:cs="Times New Roman"/>
          <w:sz w:val="24"/>
          <w:szCs w:val="24"/>
          <w:shd w:val="clear" w:color="auto" w:fill="FFFFFF"/>
        </w:rPr>
        <w:t>their performance and safety features</w:t>
      </w:r>
      <w:r w:rsidR="00AA2ED1" w:rsidRPr="00AB595D">
        <w:rPr>
          <w:rFonts w:ascii="Times New Roman" w:hAnsi="Times New Roman" w:cs="Times New Roman"/>
          <w:sz w:val="24"/>
          <w:szCs w:val="24"/>
          <w:shd w:val="clear" w:color="auto" w:fill="FFFFFF"/>
        </w:rPr>
        <w:t>: free-flow pro</w:t>
      </w:r>
      <w:r w:rsidR="001A55E4" w:rsidRPr="00AB595D">
        <w:rPr>
          <w:rFonts w:ascii="Times New Roman" w:hAnsi="Times New Roman" w:cs="Times New Roman"/>
          <w:sz w:val="24"/>
          <w:szCs w:val="24"/>
          <w:shd w:val="clear" w:color="auto" w:fill="FFFFFF"/>
        </w:rPr>
        <w:t>tection, air-in-line detection and occlusion detection.</w:t>
      </w:r>
    </w:p>
    <w:p w14:paraId="40DAD283" w14:textId="6EBFBF2E" w:rsidR="0092470C" w:rsidRPr="00AB595D" w:rsidRDefault="00323D62" w:rsidP="00323D62">
      <w:pPr>
        <w:pStyle w:val="Heading2"/>
        <w:rPr>
          <w:sz w:val="26"/>
        </w:rPr>
      </w:pPr>
      <w:bookmarkStart w:id="9" w:name="_Toc112065707"/>
      <w:bookmarkStart w:id="10" w:name="_Toc112325237"/>
      <w:bookmarkStart w:id="11" w:name="_Toc112325289"/>
      <w:bookmarkStart w:id="12" w:name="_Toc129210929"/>
      <w:r>
        <w:rPr>
          <w:sz w:val="26"/>
        </w:rPr>
        <w:t xml:space="preserve">I.1 </w:t>
      </w:r>
      <w:r w:rsidR="0092470C" w:rsidRPr="00AB595D">
        <w:rPr>
          <w:sz w:val="26"/>
        </w:rPr>
        <w:t>Air embolism</w:t>
      </w:r>
      <w:bookmarkEnd w:id="9"/>
      <w:bookmarkEnd w:id="10"/>
      <w:bookmarkEnd w:id="11"/>
      <w:bookmarkEnd w:id="12"/>
    </w:p>
    <w:p w14:paraId="6638710D" w14:textId="77777777" w:rsidR="005241CC" w:rsidRPr="00AB595D" w:rsidRDefault="005241CC" w:rsidP="005241CC"/>
    <w:p w14:paraId="40DAD286" w14:textId="682D53F9" w:rsidR="007209EA" w:rsidRPr="00AB595D" w:rsidRDefault="00E43BC3" w:rsidP="005241CC">
      <w:pPr>
        <w:spacing w:line="360" w:lineRule="auto"/>
        <w:jc w:val="both"/>
        <w:rPr>
          <w:rFonts w:ascii="Times New Roman" w:hAnsi="Times New Roman" w:cs="Times New Roman"/>
          <w:sz w:val="24"/>
          <w:szCs w:val="24"/>
          <w:shd w:val="clear" w:color="auto" w:fill="FFFFFF"/>
        </w:rPr>
      </w:pPr>
      <w:r w:rsidRPr="00AB595D">
        <w:rPr>
          <w:rFonts w:ascii="Times New Roman" w:hAnsi="Times New Roman" w:cs="Times New Roman"/>
          <w:sz w:val="24"/>
          <w:szCs w:val="24"/>
          <w:shd w:val="clear" w:color="auto" w:fill="FFFFFF"/>
        </w:rPr>
        <w:lastRenderedPageBreak/>
        <w:t xml:space="preserve">Whilst vascular </w:t>
      </w:r>
      <w:r w:rsidR="0080650F" w:rsidRPr="00AB595D">
        <w:rPr>
          <w:rFonts w:ascii="Times New Roman" w:hAnsi="Times New Roman" w:cs="Times New Roman"/>
          <w:sz w:val="24"/>
          <w:szCs w:val="24"/>
          <w:shd w:val="clear" w:color="auto" w:fill="FFFFFF"/>
        </w:rPr>
        <w:t>air embolism</w:t>
      </w:r>
      <w:r w:rsidR="00BF48F3" w:rsidRPr="00AB595D">
        <w:rPr>
          <w:rFonts w:ascii="Times New Roman" w:hAnsi="Times New Roman" w:cs="Times New Roman"/>
          <w:sz w:val="24"/>
          <w:szCs w:val="24"/>
          <w:shd w:val="clear" w:color="auto" w:fill="FFFFFF"/>
        </w:rPr>
        <w:t xml:space="preserve"> can</w:t>
      </w:r>
      <w:r w:rsidR="0080650F" w:rsidRPr="00AB595D">
        <w:rPr>
          <w:rFonts w:ascii="Times New Roman" w:hAnsi="Times New Roman" w:cs="Times New Roman"/>
          <w:sz w:val="24"/>
          <w:szCs w:val="24"/>
          <w:shd w:val="clear" w:color="auto" w:fill="FFFFFF"/>
        </w:rPr>
        <w:t xml:space="preserve"> occur</w:t>
      </w:r>
      <w:r w:rsidR="00BF48F3" w:rsidRPr="00AB595D">
        <w:rPr>
          <w:rFonts w:ascii="Times New Roman" w:hAnsi="Times New Roman" w:cs="Times New Roman"/>
          <w:sz w:val="24"/>
          <w:szCs w:val="24"/>
          <w:shd w:val="clear" w:color="auto" w:fill="FFFFFF"/>
        </w:rPr>
        <w:t xml:space="preserve"> </w:t>
      </w:r>
      <w:r w:rsidRPr="00AB595D">
        <w:rPr>
          <w:rFonts w:ascii="Times New Roman" w:hAnsi="Times New Roman" w:cs="Times New Roman"/>
          <w:sz w:val="24"/>
          <w:szCs w:val="24"/>
          <w:shd w:val="clear" w:color="auto" w:fill="FFFFFF"/>
        </w:rPr>
        <w:t xml:space="preserve">when air or </w:t>
      </w:r>
      <w:r w:rsidR="0080650F" w:rsidRPr="00AB595D">
        <w:rPr>
          <w:rFonts w:ascii="Times New Roman" w:hAnsi="Times New Roman" w:cs="Times New Roman"/>
          <w:sz w:val="24"/>
          <w:szCs w:val="24"/>
          <w:shd w:val="clear" w:color="auto" w:fill="FFFFFF"/>
        </w:rPr>
        <w:t>medical gas enters patient’s circulation</w:t>
      </w:r>
      <w:r w:rsidRPr="00AB595D">
        <w:rPr>
          <w:rFonts w:ascii="Times New Roman" w:hAnsi="Times New Roman" w:cs="Times New Roman"/>
          <w:sz w:val="24"/>
          <w:szCs w:val="24"/>
          <w:shd w:val="clear" w:color="auto" w:fill="FFFFFF"/>
        </w:rPr>
        <w:t>, g</w:t>
      </w:r>
      <w:r w:rsidR="00773339" w:rsidRPr="00AB595D">
        <w:rPr>
          <w:rFonts w:ascii="Times New Roman" w:hAnsi="Times New Roman" w:cs="Times New Roman"/>
          <w:sz w:val="24"/>
          <w:szCs w:val="24"/>
          <w:shd w:val="clear" w:color="auto" w:fill="FFFFFF"/>
        </w:rPr>
        <w:t>ood clinical practice</w:t>
      </w:r>
      <w:r w:rsidR="00E2631E" w:rsidRPr="00AB595D">
        <w:rPr>
          <w:rFonts w:ascii="Times New Roman" w:hAnsi="Times New Roman" w:cs="Times New Roman"/>
          <w:sz w:val="24"/>
          <w:szCs w:val="24"/>
          <w:shd w:val="clear" w:color="auto" w:fill="FFFFFF"/>
        </w:rPr>
        <w:t xml:space="preserve"> </w:t>
      </w:r>
      <w:r w:rsidR="002D671E" w:rsidRPr="00AB595D">
        <w:rPr>
          <w:rFonts w:ascii="Times New Roman" w:hAnsi="Times New Roman" w:cs="Times New Roman"/>
          <w:sz w:val="24"/>
          <w:szCs w:val="24"/>
          <w:shd w:val="clear" w:color="auto" w:fill="FFFFFF"/>
        </w:rPr>
        <w:t xml:space="preserve">emphasises </w:t>
      </w:r>
      <w:r w:rsidR="00BF48F3" w:rsidRPr="00AB595D">
        <w:rPr>
          <w:rFonts w:ascii="Times New Roman" w:hAnsi="Times New Roman" w:cs="Times New Roman"/>
          <w:sz w:val="24"/>
          <w:szCs w:val="24"/>
          <w:shd w:val="clear" w:color="auto" w:fill="FFFFFF"/>
        </w:rPr>
        <w:t xml:space="preserve">the importance of ejecting </w:t>
      </w:r>
      <w:r w:rsidR="00CE697A" w:rsidRPr="00AB595D">
        <w:rPr>
          <w:rFonts w:ascii="Times New Roman" w:hAnsi="Times New Roman" w:cs="Times New Roman"/>
          <w:sz w:val="24"/>
          <w:szCs w:val="24"/>
          <w:shd w:val="clear" w:color="auto" w:fill="FFFFFF"/>
        </w:rPr>
        <w:t>all air from the syringe</w:t>
      </w:r>
      <w:r w:rsidR="00EC43E3" w:rsidRPr="00AB595D">
        <w:rPr>
          <w:rFonts w:ascii="Times New Roman" w:hAnsi="Times New Roman" w:cs="Times New Roman"/>
          <w:sz w:val="24"/>
          <w:szCs w:val="24"/>
          <w:shd w:val="clear" w:color="auto" w:fill="FFFFFF"/>
        </w:rPr>
        <w:t xml:space="preserve"> and aspiration of blood into the syringe </w:t>
      </w:r>
      <w:r w:rsidR="00773339" w:rsidRPr="00AB595D">
        <w:rPr>
          <w:rFonts w:ascii="Times New Roman" w:hAnsi="Times New Roman" w:cs="Times New Roman"/>
          <w:sz w:val="24"/>
          <w:szCs w:val="24"/>
          <w:shd w:val="clear" w:color="auto" w:fill="FFFFFF"/>
        </w:rPr>
        <w:t>when injecting a drug bolus</w:t>
      </w:r>
      <w:r w:rsidR="00EC43E3" w:rsidRPr="00AB595D">
        <w:rPr>
          <w:rFonts w:ascii="Times New Roman" w:hAnsi="Times New Roman" w:cs="Times New Roman"/>
          <w:sz w:val="24"/>
          <w:szCs w:val="24"/>
          <w:shd w:val="clear" w:color="auto" w:fill="FFFFFF"/>
        </w:rPr>
        <w:t xml:space="preserve">. </w:t>
      </w:r>
      <w:r w:rsidR="00CE697A" w:rsidRPr="00AB595D">
        <w:rPr>
          <w:rFonts w:ascii="Times New Roman" w:hAnsi="Times New Roman" w:cs="Times New Roman"/>
          <w:sz w:val="24"/>
          <w:szCs w:val="24"/>
          <w:shd w:val="clear" w:color="auto" w:fill="FFFFFF"/>
        </w:rPr>
        <w:t xml:space="preserve">Despite careful priming, </w:t>
      </w:r>
      <w:r w:rsidR="00E2631E" w:rsidRPr="00AB595D">
        <w:rPr>
          <w:rFonts w:ascii="Times New Roman" w:hAnsi="Times New Roman" w:cs="Times New Roman"/>
          <w:sz w:val="24"/>
          <w:szCs w:val="24"/>
          <w:shd w:val="clear" w:color="auto" w:fill="FFFFFF"/>
        </w:rPr>
        <w:t>the use of</w:t>
      </w:r>
      <w:r w:rsidR="00CE697A" w:rsidRPr="00AB595D">
        <w:rPr>
          <w:rFonts w:ascii="Times New Roman" w:hAnsi="Times New Roman" w:cs="Times New Roman"/>
          <w:sz w:val="24"/>
          <w:szCs w:val="24"/>
          <w:shd w:val="clear" w:color="auto" w:fill="FFFFFF"/>
        </w:rPr>
        <w:t xml:space="preserve"> infusion systems may </w:t>
      </w:r>
      <w:r w:rsidR="004836D0" w:rsidRPr="00AB595D">
        <w:rPr>
          <w:rFonts w:ascii="Times New Roman" w:hAnsi="Times New Roman" w:cs="Times New Roman"/>
          <w:sz w:val="24"/>
          <w:szCs w:val="24"/>
          <w:shd w:val="clear" w:color="auto" w:fill="FFFFFF"/>
        </w:rPr>
        <w:t>support the development of</w:t>
      </w:r>
      <w:r w:rsidR="00CE697A" w:rsidRPr="00AB595D">
        <w:rPr>
          <w:rFonts w:ascii="Times New Roman" w:hAnsi="Times New Roman" w:cs="Times New Roman"/>
          <w:sz w:val="24"/>
          <w:szCs w:val="24"/>
          <w:shd w:val="clear" w:color="auto" w:fill="FFFFFF"/>
        </w:rPr>
        <w:t xml:space="preserve"> small air bubbles</w:t>
      </w:r>
      <w:r w:rsidR="004836D0" w:rsidRPr="00AB595D">
        <w:rPr>
          <w:rFonts w:ascii="Times New Roman" w:hAnsi="Times New Roman" w:cs="Times New Roman"/>
          <w:sz w:val="24"/>
          <w:szCs w:val="24"/>
          <w:shd w:val="clear" w:color="auto" w:fill="FFFFFF"/>
        </w:rPr>
        <w:t>. Studies have shown that tempe</w:t>
      </w:r>
      <w:r w:rsidR="007209EA" w:rsidRPr="00AB595D">
        <w:rPr>
          <w:rFonts w:ascii="Times New Roman" w:hAnsi="Times New Roman" w:cs="Times New Roman"/>
          <w:sz w:val="24"/>
          <w:szCs w:val="24"/>
          <w:shd w:val="clear" w:color="auto" w:fill="FFFFFF"/>
        </w:rPr>
        <w:t>rature and pressure changes may cause the air bubble to increase in size</w:t>
      </w:r>
      <w:r w:rsidR="007E2FAA" w:rsidRPr="00AB595D">
        <w:rPr>
          <w:rFonts w:ascii="Times New Roman" w:hAnsi="Times New Roman" w:cs="Times New Roman"/>
          <w:sz w:val="24"/>
          <w:szCs w:val="24"/>
          <w:shd w:val="clear" w:color="auto" w:fill="FFFFFF"/>
        </w:rPr>
        <w:t xml:space="preserve"> </w:t>
      </w:r>
      <w:r w:rsidR="007E2FAA" w:rsidRPr="00AB595D">
        <w:rPr>
          <w:rFonts w:ascii="Times New Roman" w:hAnsi="Times New Roman" w:cs="Times New Roman"/>
          <w:sz w:val="24"/>
          <w:szCs w:val="24"/>
          <w:shd w:val="clear" w:color="auto" w:fill="FFFFFF"/>
        </w:rPr>
        <w:fldChar w:fldCharType="begin" w:fldLock="1"/>
      </w:r>
      <w:r w:rsidR="007F5E09" w:rsidRPr="00AB595D">
        <w:rPr>
          <w:rFonts w:ascii="Times New Roman" w:hAnsi="Times New Roman" w:cs="Times New Roman"/>
          <w:sz w:val="24"/>
          <w:szCs w:val="24"/>
          <w:shd w:val="clear" w:color="auto" w:fill="FFFFFF"/>
        </w:rPr>
        <w:instrText>ADDIN CSL_CITATION {"citationItems":[{"id":"ITEM-1","itemData":{"DOI":"10.1378/chest.128.4.2918","ISSN":"00123692","PMID":"16236969","abstract":"Gas embolism is a known complication of various invasive procedures, and its management is well established. The consequence of gas microemboli, microbubbles, is underrecognized and usually overlooked in daily practice. We present the current data regarding the pathophysiology of microemboli and their clinical consequences. Microbubbles originate mainly in extracorporeal lines and devices, such as cardiopulmonary bypass and dialysis machines, but may be endogenous in cases of decompression sickness or mechanical heart valves. Circulating in the blood stream, microbubbles lodge in the capillary bed of various organs, mainly the lungs. The microbubble obstructs blood flow in the capillary, thus causing tissue ischemia, followed by inflammatory response and complement activation. Aggregation of platelets and clot formation occurs as well, leading to further obstruction of microcirculation and tissue damage. In this review, we present evidence of the biological and clinical detrimental effects of microbubbles as demonstrated by studies in animal models and humans, and discuss management of the microbubble problem with regard to detection, prevention, and treatment.","author":[{"dropping-particle":"","family":"Barak","given":"Michal","non-dropping-particle":"","parse-names":false,"suffix":""},{"dropping-particle":"","family":"Katz","given":"Yeshayahu","non-dropping-particle":"","parse-names":false,"suffix":""}],"container-title":"Chest","id":"ITEM-1","issue":"4","issued":{"date-parts":[["2005"]]},"page":"2918-2932","title":"Microbubbles: Pathophysiology and clinical implications","type":"article-journal","volume":"128"},"uris":["http://www.mendeley.com/documents/?uuid=2dbe27cb-ea92-405f-a4c7-db23d2e935a2"]}],"mendeley":{"formattedCitation":"(Barak and Katz, 2005)","plainTextFormattedCitation":"(Barak and Katz, 2005)","previouslyFormattedCitation":"(Barak and Katz, 2005)"},"properties":{"noteIndex":0},"schema":"https://github.com/citation-style-language/schema/raw/master/csl-citation.json"}</w:instrText>
      </w:r>
      <w:r w:rsidR="007E2FAA" w:rsidRPr="00AB595D">
        <w:rPr>
          <w:rFonts w:ascii="Times New Roman" w:hAnsi="Times New Roman" w:cs="Times New Roman"/>
          <w:sz w:val="24"/>
          <w:szCs w:val="24"/>
          <w:shd w:val="clear" w:color="auto" w:fill="FFFFFF"/>
        </w:rPr>
        <w:fldChar w:fldCharType="separate"/>
      </w:r>
      <w:r w:rsidR="007E2FAA" w:rsidRPr="00AB595D">
        <w:rPr>
          <w:rFonts w:ascii="Times New Roman" w:hAnsi="Times New Roman" w:cs="Times New Roman"/>
          <w:noProof/>
          <w:sz w:val="24"/>
          <w:szCs w:val="24"/>
          <w:shd w:val="clear" w:color="auto" w:fill="FFFFFF"/>
        </w:rPr>
        <w:t>(Barak and Katz, 2005)</w:t>
      </w:r>
      <w:r w:rsidR="007E2FAA" w:rsidRPr="00AB595D">
        <w:rPr>
          <w:rFonts w:ascii="Times New Roman" w:hAnsi="Times New Roman" w:cs="Times New Roman"/>
          <w:sz w:val="24"/>
          <w:szCs w:val="24"/>
          <w:shd w:val="clear" w:color="auto" w:fill="FFFFFF"/>
        </w:rPr>
        <w:fldChar w:fldCharType="end"/>
      </w:r>
      <w:r w:rsidR="007209EA" w:rsidRPr="00AB595D">
        <w:rPr>
          <w:rFonts w:ascii="Times New Roman" w:hAnsi="Times New Roman" w:cs="Times New Roman"/>
          <w:sz w:val="24"/>
          <w:szCs w:val="24"/>
          <w:shd w:val="clear" w:color="auto" w:fill="FFFFFF"/>
        </w:rPr>
        <w:t>.</w:t>
      </w:r>
    </w:p>
    <w:p w14:paraId="40DAD287" w14:textId="3C13DFD2" w:rsidR="00454B7D" w:rsidRPr="00AB595D" w:rsidRDefault="00454B7D" w:rsidP="005241CC">
      <w:pPr>
        <w:spacing w:line="360" w:lineRule="auto"/>
        <w:jc w:val="both"/>
        <w:rPr>
          <w:rFonts w:ascii="Times New Roman" w:hAnsi="Times New Roman" w:cs="Times New Roman"/>
          <w:sz w:val="24"/>
          <w:szCs w:val="24"/>
          <w:shd w:val="clear" w:color="auto" w:fill="FFFFFF"/>
        </w:rPr>
      </w:pPr>
      <w:r w:rsidRPr="00AB595D">
        <w:rPr>
          <w:rFonts w:ascii="Times New Roman" w:hAnsi="Times New Roman" w:cs="Times New Roman"/>
          <w:sz w:val="24"/>
          <w:szCs w:val="24"/>
          <w:shd w:val="clear" w:color="auto" w:fill="FFFFFF"/>
        </w:rPr>
        <w:t>The International Electrotechnical Commission (IEC)</w:t>
      </w:r>
      <w:r w:rsidR="007244E2" w:rsidRPr="00AB595D">
        <w:rPr>
          <w:rFonts w:ascii="Times New Roman" w:hAnsi="Times New Roman" w:cs="Times New Roman"/>
          <w:sz w:val="24"/>
          <w:szCs w:val="24"/>
          <w:shd w:val="clear" w:color="auto" w:fill="FFFFFF"/>
        </w:rPr>
        <w:t xml:space="preserve"> addresses the issue by stating</w:t>
      </w:r>
      <w:r w:rsidR="00413671" w:rsidRPr="00AB595D">
        <w:rPr>
          <w:rFonts w:ascii="Times New Roman" w:hAnsi="Times New Roman" w:cs="Times New Roman"/>
          <w:sz w:val="24"/>
          <w:szCs w:val="24"/>
          <w:shd w:val="clear" w:color="auto" w:fill="FFFFFF"/>
        </w:rPr>
        <w:t xml:space="preserve">: </w:t>
      </w:r>
      <w:r w:rsidRPr="00AB595D">
        <w:rPr>
          <w:rFonts w:ascii="Times New Roman" w:hAnsi="Times New Roman" w:cs="Times New Roman"/>
          <w:sz w:val="24"/>
          <w:szCs w:val="24"/>
          <w:shd w:val="clear" w:color="auto" w:fill="FFFFFF"/>
        </w:rPr>
        <w:t xml:space="preserve"> “Infusion of 1 mL (12.4 mm diameter [calculated as if the bubble were a sphere]) of air within 15 minutes is not considered to be a safety issue. Bubbles of less than 50 µL (4.6 mm diameter) of air each are o</w:t>
      </w:r>
      <w:r w:rsidR="00413671" w:rsidRPr="00AB595D">
        <w:rPr>
          <w:rFonts w:ascii="Times New Roman" w:hAnsi="Times New Roman" w:cs="Times New Roman"/>
          <w:sz w:val="24"/>
          <w:szCs w:val="24"/>
          <w:shd w:val="clear" w:color="auto" w:fill="FFFFFF"/>
        </w:rPr>
        <w:t>mitted in summing up the 1 mL</w:t>
      </w:r>
      <w:r w:rsidR="005F0E94" w:rsidRPr="00AB595D">
        <w:rPr>
          <w:rFonts w:ascii="Times New Roman" w:hAnsi="Times New Roman" w:cs="Times New Roman"/>
          <w:sz w:val="24"/>
          <w:szCs w:val="24"/>
          <w:shd w:val="clear" w:color="auto" w:fill="FFFFFF"/>
        </w:rPr>
        <w:t>”</w:t>
      </w:r>
      <w:r w:rsidR="00E23442" w:rsidRPr="00AB595D">
        <w:rPr>
          <w:rFonts w:ascii="Times New Roman" w:hAnsi="Times New Roman" w:cs="Times New Roman"/>
          <w:sz w:val="24"/>
          <w:szCs w:val="24"/>
          <w:shd w:val="clear" w:color="auto" w:fill="FFFFFF"/>
        </w:rPr>
        <w:t>.</w:t>
      </w:r>
    </w:p>
    <w:p w14:paraId="40DAD288" w14:textId="0E088ADC" w:rsidR="00B66A2F" w:rsidRPr="00AB595D" w:rsidRDefault="00744FC8" w:rsidP="00677DD2">
      <w:pPr>
        <w:spacing w:line="360" w:lineRule="auto"/>
        <w:jc w:val="both"/>
        <w:rPr>
          <w:rFonts w:ascii="Times New Roman" w:hAnsi="Times New Roman" w:cs="Times New Roman"/>
          <w:sz w:val="24"/>
          <w:szCs w:val="24"/>
          <w:shd w:val="clear" w:color="auto" w:fill="FFFFFF"/>
        </w:rPr>
      </w:pPr>
      <w:r w:rsidRPr="00AB595D">
        <w:rPr>
          <w:rFonts w:ascii="Times New Roman" w:hAnsi="Times New Roman" w:cs="Times New Roman"/>
          <w:sz w:val="24"/>
          <w:szCs w:val="24"/>
          <w:shd w:val="clear" w:color="auto" w:fill="FFFFFF"/>
        </w:rPr>
        <w:t>A systematic review has</w:t>
      </w:r>
      <w:r w:rsidR="004B18CE" w:rsidRPr="00AB595D">
        <w:rPr>
          <w:rFonts w:ascii="Times New Roman" w:hAnsi="Times New Roman" w:cs="Times New Roman"/>
          <w:sz w:val="24"/>
          <w:szCs w:val="24"/>
          <w:shd w:val="clear" w:color="auto" w:fill="FFFFFF"/>
        </w:rPr>
        <w:t xml:space="preserve"> shown that these guidelines are not necessarily relevant in a clinical setting</w:t>
      </w:r>
      <w:r w:rsidRPr="00AB595D">
        <w:rPr>
          <w:rFonts w:ascii="Times New Roman" w:hAnsi="Times New Roman" w:cs="Times New Roman"/>
          <w:sz w:val="24"/>
          <w:szCs w:val="24"/>
          <w:shd w:val="clear" w:color="auto" w:fill="FFFFFF"/>
        </w:rPr>
        <w:t xml:space="preserve"> </w:t>
      </w:r>
      <w:r w:rsidRPr="00AB595D">
        <w:rPr>
          <w:rFonts w:ascii="Times New Roman" w:hAnsi="Times New Roman" w:cs="Times New Roman"/>
          <w:sz w:val="24"/>
          <w:szCs w:val="24"/>
          <w:shd w:val="clear" w:color="auto" w:fill="FFFFFF"/>
        </w:rPr>
        <w:fldChar w:fldCharType="begin" w:fldLock="1"/>
      </w:r>
      <w:r w:rsidR="00E742E5" w:rsidRPr="00AB595D">
        <w:rPr>
          <w:rFonts w:ascii="Times New Roman" w:hAnsi="Times New Roman" w:cs="Times New Roman"/>
          <w:sz w:val="24"/>
          <w:szCs w:val="24"/>
          <w:shd w:val="clear" w:color="auto" w:fill="FFFFFF"/>
        </w:rPr>
        <w:instrText>ADDIN CSL_CITATION {"citationItems":[{"id":"ITEM-1","itemData":{"DOI":"10.1097/NAN.0b013e31827079fe","ISSN":"15331458","PMID":"23132089","abstract":"The unintended intravenous infusion of small volumes of air is common in clinical practice. International Electrotechnical Commission guidelines for infusion pumps permit infusion of up to 1 mL in 15 minutes and discount bubbles smaller than 50 μL. A review of the literature, however, suggests that these limits may be too generous. Neonates and patients with right-to-left cardiac shunts (eg, patent foramen ovale [PFO]) are at risk from lower volumes. Because PFO is prevalent in 20% to 27% of healthy adults and generally asymptomatic, all patients are at risk from small air bubbles, although clinically significant air embolism from intravenous infusion is rare. Attention to good clinical practice and use of an inline air filter should be considered to reduce any risk. Copyright © 2012 Infusion Nurses Society.","author":[{"dropping-particle":"","family":"Wilkins","given":"Robert G.","non-dropping-particle":"","parse-names":false,"suffix":""},{"dropping-particle":"","family":"Unverdorben","given":"Martin","non-dropping-particle":"","parse-names":false,"suffix":""}],"container-title":"Journal of Infusion Nursing","id":"ITEM-1","issue":"6","issued":{"date-parts":[["2012"]]},"page":"404-408","title":"Accidental intravenous infusion of air: A concise review","type":"article-journal","volume":"35"},"uris":["http://www.mendeley.com/documents/?uuid=a6e3ad91-939d-49ad-8a49-81798ca3d935"]}],"mendeley":{"formattedCitation":"(Wilkins and Unverdorben, 2012)","plainTextFormattedCitation":"(Wilkins and Unverdorben, 2012)","previouslyFormattedCitation":"(Wilkins and Unverdorben, 2012)"},"properties":{"noteIndex":0},"schema":"https://github.com/citation-style-language/schema/raw/master/csl-citation.json"}</w:instrText>
      </w:r>
      <w:r w:rsidRPr="00AB595D">
        <w:rPr>
          <w:rFonts w:ascii="Times New Roman" w:hAnsi="Times New Roman" w:cs="Times New Roman"/>
          <w:sz w:val="24"/>
          <w:szCs w:val="24"/>
          <w:shd w:val="clear" w:color="auto" w:fill="FFFFFF"/>
        </w:rPr>
        <w:fldChar w:fldCharType="separate"/>
      </w:r>
      <w:r w:rsidRPr="00AB595D">
        <w:rPr>
          <w:rFonts w:ascii="Times New Roman" w:hAnsi="Times New Roman" w:cs="Times New Roman"/>
          <w:noProof/>
          <w:sz w:val="24"/>
          <w:szCs w:val="24"/>
          <w:shd w:val="clear" w:color="auto" w:fill="FFFFFF"/>
        </w:rPr>
        <w:t>(Wilkins and Unverdorben, 2012)</w:t>
      </w:r>
      <w:r w:rsidRPr="00AB595D">
        <w:rPr>
          <w:rFonts w:ascii="Times New Roman" w:hAnsi="Times New Roman" w:cs="Times New Roman"/>
          <w:sz w:val="24"/>
          <w:szCs w:val="24"/>
          <w:shd w:val="clear" w:color="auto" w:fill="FFFFFF"/>
        </w:rPr>
        <w:fldChar w:fldCharType="end"/>
      </w:r>
      <w:r w:rsidR="008D33E9" w:rsidRPr="00AB595D">
        <w:rPr>
          <w:rFonts w:ascii="Times New Roman" w:hAnsi="Times New Roman" w:cs="Times New Roman"/>
          <w:sz w:val="24"/>
          <w:szCs w:val="24"/>
          <w:shd w:val="clear" w:color="auto" w:fill="FFFFFF"/>
        </w:rPr>
        <w:t xml:space="preserve">. For example, </w:t>
      </w:r>
      <w:r w:rsidR="003059E3" w:rsidRPr="00AB595D">
        <w:rPr>
          <w:rFonts w:ascii="Times New Roman" w:hAnsi="Times New Roman" w:cs="Times New Roman"/>
          <w:sz w:val="24"/>
          <w:szCs w:val="24"/>
          <w:shd w:val="clear" w:color="auto" w:fill="FFFFFF"/>
        </w:rPr>
        <w:t xml:space="preserve">very small </w:t>
      </w:r>
      <w:r w:rsidR="009624EE" w:rsidRPr="00AB595D">
        <w:rPr>
          <w:rFonts w:ascii="Times New Roman" w:hAnsi="Times New Roman" w:cs="Times New Roman"/>
          <w:sz w:val="24"/>
          <w:szCs w:val="24"/>
          <w:shd w:val="clear" w:color="auto" w:fill="FFFFFF"/>
        </w:rPr>
        <w:t xml:space="preserve">bubbles </w:t>
      </w:r>
      <w:r w:rsidR="003E5D4C" w:rsidRPr="00AB595D">
        <w:rPr>
          <w:rFonts w:ascii="Times New Roman" w:hAnsi="Times New Roman" w:cs="Times New Roman"/>
          <w:sz w:val="24"/>
          <w:szCs w:val="24"/>
          <w:shd w:val="clear" w:color="auto" w:fill="FFFFFF"/>
        </w:rPr>
        <w:t>(0.004 µL</w:t>
      </w:r>
      <w:r w:rsidR="003059E3" w:rsidRPr="00AB595D">
        <w:rPr>
          <w:rFonts w:ascii="Times New Roman" w:hAnsi="Times New Roman" w:cs="Times New Roman"/>
          <w:sz w:val="24"/>
          <w:szCs w:val="24"/>
          <w:shd w:val="clear" w:color="auto" w:fill="FFFFFF"/>
        </w:rPr>
        <w:t xml:space="preserve">) </w:t>
      </w:r>
      <w:r w:rsidR="009624EE" w:rsidRPr="00AB595D">
        <w:rPr>
          <w:rFonts w:ascii="Times New Roman" w:hAnsi="Times New Roman" w:cs="Times New Roman"/>
          <w:sz w:val="24"/>
          <w:szCs w:val="24"/>
          <w:shd w:val="clear" w:color="auto" w:fill="FFFFFF"/>
        </w:rPr>
        <w:t>may produce detectable cerebral ischemia</w:t>
      </w:r>
      <w:r w:rsidR="007B0B79" w:rsidRPr="00AB595D">
        <w:rPr>
          <w:rFonts w:ascii="Times New Roman" w:hAnsi="Times New Roman" w:cs="Times New Roman"/>
          <w:sz w:val="24"/>
          <w:szCs w:val="24"/>
          <w:shd w:val="clear" w:color="auto" w:fill="FFFFFF"/>
        </w:rPr>
        <w:t xml:space="preserve"> </w:t>
      </w:r>
      <w:r w:rsidR="007B0B79" w:rsidRPr="00AB595D">
        <w:rPr>
          <w:rFonts w:ascii="Times New Roman" w:hAnsi="Times New Roman" w:cs="Times New Roman"/>
          <w:sz w:val="24"/>
          <w:szCs w:val="24"/>
          <w:shd w:val="clear" w:color="auto" w:fill="FFFFFF"/>
        </w:rPr>
        <w:fldChar w:fldCharType="begin" w:fldLock="1"/>
      </w:r>
      <w:r w:rsidR="00823969" w:rsidRPr="00AB595D">
        <w:rPr>
          <w:rFonts w:ascii="Times New Roman" w:hAnsi="Times New Roman" w:cs="Times New Roman"/>
          <w:sz w:val="24"/>
          <w:szCs w:val="24"/>
          <w:shd w:val="clear" w:color="auto" w:fill="FFFFFF"/>
        </w:rPr>
        <w:instrText xml:space="preserve">ADDIN CSL_CITATION {"citationItems":[{"id":"ITEM-1","itemData":{"DOI":"10.1038/jp.2008.42","ISSN":"14765543","PMID":"18446176","abstract":"Introduction:As survival and long-term morbidity of very preterm infants have improved over the past decade, the limits of infant viability, the level of maturity below which survival and/or acceptable neurodevelopmental outcome are extremely unlikely, have also decreased.Study Design:In an effort to define the current limits of infant viability, the data in the literature on survival and long-term neurodevelopmental outcome in very preterm neonates have been reviewed.Result:The gestational age and birth weight below which infants are too immature to survive, and thus provision of intensive care is unreasonable, appears to be at 23 weeks and 500 g, respectively. Infants born at </w:instrText>
      </w:r>
      <w:r w:rsidR="00823969" w:rsidRPr="00AB595D">
        <w:rPr>
          <w:rFonts w:ascii="Cambria Math" w:hAnsi="Cambria Math" w:cs="Cambria Math"/>
          <w:sz w:val="24"/>
          <w:szCs w:val="24"/>
          <w:shd w:val="clear" w:color="auto" w:fill="FFFFFF"/>
        </w:rPr>
        <w:instrText>⩾</w:instrText>
      </w:r>
      <w:r w:rsidR="00823969" w:rsidRPr="00AB595D">
        <w:rPr>
          <w:rFonts w:ascii="Times New Roman" w:hAnsi="Times New Roman" w:cs="Times New Roman"/>
          <w:sz w:val="24"/>
          <w:szCs w:val="24"/>
          <w:shd w:val="clear" w:color="auto" w:fill="FFFFFF"/>
        </w:rPr>
        <w:instrText xml:space="preserve">25 weeks' gestation and with a birth weight of </w:instrText>
      </w:r>
      <w:r w:rsidR="00823969" w:rsidRPr="00AB595D">
        <w:rPr>
          <w:rFonts w:ascii="Cambria Math" w:hAnsi="Cambria Math" w:cs="Cambria Math"/>
          <w:sz w:val="24"/>
          <w:szCs w:val="24"/>
          <w:shd w:val="clear" w:color="auto" w:fill="FFFFFF"/>
        </w:rPr>
        <w:instrText>⩾</w:instrText>
      </w:r>
      <w:r w:rsidR="00823969" w:rsidRPr="00AB595D">
        <w:rPr>
          <w:rFonts w:ascii="Times New Roman" w:hAnsi="Times New Roman" w:cs="Times New Roman"/>
          <w:sz w:val="24"/>
          <w:szCs w:val="24"/>
          <w:shd w:val="clear" w:color="auto" w:fill="FFFFFF"/>
        </w:rPr>
        <w:instrText>600 g are mature enough to warrant initiation of intensive care, as the majority of these patients survive, and at least 50% do so without severe long-term disabilities. Finally, for infants born between 230/7 and 246/7 weeks' gestation and with a birth weight of 500 to 599 g, survival and outcome are extremely uncertain. For these infants born in the so-called ‘gray zone’ of infant viability, the line between patient autonomy and medical futility is blurred, and medical decision-making becomes even more complex and needs to embrace careful consideration of several factors. These factors include appraisal of prenatal data and the information obtained during consultations with the parents before delivery; evaluation of the patient's gestational age, birth weight and clinical condition upon delivery; ongoing reassessment of the patient's response to resuscitation and intensive care and continued involvement of the parents in the decision-making process after delivery.Conclusion:Based on these findings an algorithm is offered for consideration for neonatologists managing infants born in the ‘gray zone’ of infant viability. However, caution must be exercised when one considers incorporating this guideline into clinical practice because the algorithm is based on the analysis of the findings in the literature and the authors' experience rather than direct evidence. © 2008 Nature Publishing Group. All rights reserved.","author":[{"dropping-particle":"","family":"Seri","given":"I.","non-dropping-particle":"","parse-names":false,"suffix":""},{"dropping-particle":"","family":"Evans","given":"J.","non-dropping-particle":"","parse-names":false,"suffix":""}],"container-title":"Journal of Perinatology","id":"ITEM-1","issued":{"date-parts":[["2008"]]},"page":"S4-S8","title":"Limits of viability: Definition of the gray zone","type":"article-journal","volume":"28"},"uris":["http://www.mendeley.com/documents/?uuid=61243888-77d3-4a93-9f1f-67882612ea84"]}],"mendeley":{"formattedCitation":"(Seri and Evans, 2008)","plainTextFormattedCitation":"(Seri and Evans, 2008)","previouslyFormattedCitation":"(Seri and Evans, 2008)"},"properties":{"noteIndex":0},"schema":"https://github.com/citation-style-language/schema/raw/master/csl-citation.json"}</w:instrText>
      </w:r>
      <w:r w:rsidR="007B0B79" w:rsidRPr="00AB595D">
        <w:rPr>
          <w:rFonts w:ascii="Times New Roman" w:hAnsi="Times New Roman" w:cs="Times New Roman"/>
          <w:sz w:val="24"/>
          <w:szCs w:val="24"/>
          <w:shd w:val="clear" w:color="auto" w:fill="FFFFFF"/>
        </w:rPr>
        <w:fldChar w:fldCharType="separate"/>
      </w:r>
      <w:r w:rsidR="007B0B79" w:rsidRPr="00AB595D">
        <w:rPr>
          <w:rFonts w:ascii="Times New Roman" w:hAnsi="Times New Roman" w:cs="Times New Roman"/>
          <w:noProof/>
          <w:sz w:val="24"/>
          <w:szCs w:val="24"/>
          <w:shd w:val="clear" w:color="auto" w:fill="FFFFFF"/>
        </w:rPr>
        <w:t>(Seri and Evans, 2008)</w:t>
      </w:r>
      <w:r w:rsidR="007B0B79" w:rsidRPr="00AB595D">
        <w:rPr>
          <w:rFonts w:ascii="Times New Roman" w:hAnsi="Times New Roman" w:cs="Times New Roman"/>
          <w:sz w:val="24"/>
          <w:szCs w:val="24"/>
          <w:shd w:val="clear" w:color="auto" w:fill="FFFFFF"/>
        </w:rPr>
        <w:fldChar w:fldCharType="end"/>
      </w:r>
      <w:r w:rsidR="00D47642" w:rsidRPr="00AB595D">
        <w:rPr>
          <w:rFonts w:ascii="Times New Roman" w:hAnsi="Times New Roman" w:cs="Times New Roman"/>
          <w:sz w:val="24"/>
          <w:szCs w:val="24"/>
          <w:shd w:val="clear" w:color="auto" w:fill="FFFFFF"/>
        </w:rPr>
        <w:t>,</w:t>
      </w:r>
      <w:r w:rsidR="00EE71B1" w:rsidRPr="00AB595D">
        <w:rPr>
          <w:rFonts w:ascii="Times New Roman" w:hAnsi="Times New Roman" w:cs="Times New Roman"/>
          <w:sz w:val="24"/>
          <w:szCs w:val="24"/>
          <w:shd w:val="clear" w:color="auto" w:fill="FFFFFF"/>
        </w:rPr>
        <w:t xml:space="preserve"> while IEC standard disregard</w:t>
      </w:r>
      <w:r w:rsidR="00610963" w:rsidRPr="00AB595D">
        <w:rPr>
          <w:rFonts w:ascii="Times New Roman" w:hAnsi="Times New Roman" w:cs="Times New Roman"/>
          <w:sz w:val="24"/>
          <w:szCs w:val="24"/>
          <w:shd w:val="clear" w:color="auto" w:fill="FFFFFF"/>
        </w:rPr>
        <w:t>s</w:t>
      </w:r>
      <w:r w:rsidR="007B0B79" w:rsidRPr="00AB595D">
        <w:rPr>
          <w:rFonts w:ascii="Times New Roman" w:hAnsi="Times New Roman" w:cs="Times New Roman"/>
          <w:sz w:val="24"/>
          <w:szCs w:val="24"/>
          <w:shd w:val="clear" w:color="auto" w:fill="FFFFFF"/>
        </w:rPr>
        <w:t xml:space="preserve"> bubbles smaller than 50 µL. </w:t>
      </w:r>
      <w:r w:rsidR="00CE507A" w:rsidRPr="00AB595D">
        <w:rPr>
          <w:rFonts w:ascii="Times New Roman" w:hAnsi="Times New Roman" w:cs="Times New Roman"/>
          <w:sz w:val="24"/>
          <w:szCs w:val="24"/>
          <w:shd w:val="clear" w:color="auto" w:fill="FFFFFF"/>
        </w:rPr>
        <w:t>The top limit of 1mL of air is far above the volume associated with possible death in neonates and extremely close to the dose of 1.4mL that could be fatal in the c</w:t>
      </w:r>
      <w:r w:rsidR="00F15103" w:rsidRPr="00AB595D">
        <w:rPr>
          <w:rFonts w:ascii="Times New Roman" w:hAnsi="Times New Roman" w:cs="Times New Roman"/>
          <w:sz w:val="24"/>
          <w:szCs w:val="24"/>
          <w:shd w:val="clear" w:color="auto" w:fill="FFFFFF"/>
        </w:rPr>
        <w:t xml:space="preserve">oronary circulation of an adult </w:t>
      </w:r>
      <w:r w:rsidR="00134748" w:rsidRPr="00AB595D">
        <w:rPr>
          <w:rFonts w:ascii="Times New Roman" w:hAnsi="Times New Roman" w:cs="Times New Roman"/>
          <w:sz w:val="24"/>
          <w:szCs w:val="24"/>
          <w:shd w:val="clear" w:color="auto" w:fill="FFFFFF"/>
        </w:rPr>
        <w:fldChar w:fldCharType="begin" w:fldLock="1"/>
      </w:r>
      <w:r w:rsidR="00631E32" w:rsidRPr="00AB595D">
        <w:rPr>
          <w:rFonts w:ascii="Times New Roman" w:hAnsi="Times New Roman" w:cs="Times New Roman"/>
          <w:sz w:val="24"/>
          <w:szCs w:val="24"/>
          <w:shd w:val="clear" w:color="auto" w:fill="FFFFFF"/>
        </w:rPr>
        <w:instrText>ADDIN CSL_CITATION {"citationItems":[{"id":"ITEM-1","itemData":{"DOI":"10.1002/ccd.20880","author":[{"dropping-particle":"","family":"Dib","given":"Joud","non-dropping-particle":"","parse-names":false,"suffix":""},{"dropping-particle":"","family":"Boyle","given":"Andrew J","non-dropping-particle":"","parse-names":false,"suffix":""},{"dropping-particle":"","family":"Chan","given":"Michael","non-dropping-particle":"","parse-names":false,"suffix":""},{"dropping-particle":"","family":"Resar","given":"Jon R","non-dropping-particle":"","parse-names":false,"suffix":""}],"id":"ITEM-1","issued":{"date-parts":[["2006"]]},"page":"897-900","title":"Coronary Air Embolism : A Case Report and Review of the Literature","type":"article-journal","volume":"900"},"uris":["http://www.mendeley.com/documents/?uuid=0f8e1696-3b9b-46ea-ac98-d05fa181b3e9"]}],"mendeley":{"formattedCitation":"(Dib &lt;i&gt;et al.&lt;/i&gt;, 2006)","plainTextFormattedCitation":"(Dib et al., 2006)","previouslyFormattedCitation":"(Dib &lt;i&gt;et al.&lt;/i&gt;, 2006)"},"properties":{"noteIndex":0},"schema":"https://github.com/citation-style-language/schema/raw/master/csl-citation.json"}</w:instrText>
      </w:r>
      <w:r w:rsidR="00134748" w:rsidRPr="00AB595D">
        <w:rPr>
          <w:rFonts w:ascii="Times New Roman" w:hAnsi="Times New Roman" w:cs="Times New Roman"/>
          <w:sz w:val="24"/>
          <w:szCs w:val="24"/>
          <w:shd w:val="clear" w:color="auto" w:fill="FFFFFF"/>
        </w:rPr>
        <w:fldChar w:fldCharType="separate"/>
      </w:r>
      <w:r w:rsidR="00134748" w:rsidRPr="00AB595D">
        <w:rPr>
          <w:rFonts w:ascii="Times New Roman" w:hAnsi="Times New Roman" w:cs="Times New Roman"/>
          <w:noProof/>
          <w:sz w:val="24"/>
          <w:szCs w:val="24"/>
          <w:shd w:val="clear" w:color="auto" w:fill="FFFFFF"/>
        </w:rPr>
        <w:t xml:space="preserve">(Dib </w:t>
      </w:r>
      <w:r w:rsidR="00134748" w:rsidRPr="00AB595D">
        <w:rPr>
          <w:rFonts w:ascii="Times New Roman" w:hAnsi="Times New Roman" w:cs="Times New Roman"/>
          <w:i/>
          <w:noProof/>
          <w:sz w:val="24"/>
          <w:szCs w:val="24"/>
          <w:shd w:val="clear" w:color="auto" w:fill="FFFFFF"/>
        </w:rPr>
        <w:t>et al.</w:t>
      </w:r>
      <w:r w:rsidR="00134748" w:rsidRPr="00AB595D">
        <w:rPr>
          <w:rFonts w:ascii="Times New Roman" w:hAnsi="Times New Roman" w:cs="Times New Roman"/>
          <w:noProof/>
          <w:sz w:val="24"/>
          <w:szCs w:val="24"/>
          <w:shd w:val="clear" w:color="auto" w:fill="FFFFFF"/>
        </w:rPr>
        <w:t>, 2006)</w:t>
      </w:r>
      <w:r w:rsidR="00134748" w:rsidRPr="00AB595D">
        <w:rPr>
          <w:rFonts w:ascii="Times New Roman" w:hAnsi="Times New Roman" w:cs="Times New Roman"/>
          <w:sz w:val="24"/>
          <w:szCs w:val="24"/>
          <w:shd w:val="clear" w:color="auto" w:fill="FFFFFF"/>
        </w:rPr>
        <w:fldChar w:fldCharType="end"/>
      </w:r>
      <w:r w:rsidR="00134748" w:rsidRPr="00AB595D">
        <w:rPr>
          <w:rFonts w:ascii="Times New Roman" w:hAnsi="Times New Roman" w:cs="Times New Roman"/>
          <w:sz w:val="24"/>
          <w:szCs w:val="24"/>
          <w:shd w:val="clear" w:color="auto" w:fill="FFFFFF"/>
        </w:rPr>
        <w:t>.</w:t>
      </w:r>
      <w:r w:rsidR="003E7528" w:rsidRPr="00AB595D">
        <w:rPr>
          <w:rFonts w:ascii="Times New Roman" w:hAnsi="Times New Roman" w:cs="Times New Roman"/>
          <w:sz w:val="24"/>
          <w:szCs w:val="24"/>
          <w:shd w:val="clear" w:color="auto" w:fill="FFFFFF"/>
        </w:rPr>
        <w:t xml:space="preserve"> </w:t>
      </w:r>
      <w:r w:rsidR="003E5D4C" w:rsidRPr="00AB595D">
        <w:rPr>
          <w:rFonts w:ascii="Times New Roman" w:hAnsi="Times New Roman" w:cs="Times New Roman"/>
          <w:noProof/>
          <w:sz w:val="24"/>
          <w:szCs w:val="24"/>
          <w:shd w:val="clear" w:color="auto" w:fill="FFFFFF"/>
        </w:rPr>
        <w:t>Wilkins and Unverdorben</w:t>
      </w:r>
      <w:r w:rsidR="003E5D4C" w:rsidRPr="00AB595D">
        <w:rPr>
          <w:rFonts w:ascii="Times New Roman" w:hAnsi="Times New Roman" w:cs="Times New Roman"/>
          <w:sz w:val="24"/>
          <w:szCs w:val="24"/>
          <w:shd w:val="clear" w:color="auto" w:fill="FFFFFF"/>
        </w:rPr>
        <w:t xml:space="preserve">’s work has also </w:t>
      </w:r>
      <w:r w:rsidR="003C5725" w:rsidRPr="00AB595D">
        <w:rPr>
          <w:rFonts w:ascii="Times New Roman" w:hAnsi="Times New Roman" w:cs="Times New Roman"/>
          <w:sz w:val="24"/>
          <w:szCs w:val="24"/>
          <w:shd w:val="clear" w:color="auto" w:fill="FFFFFF"/>
        </w:rPr>
        <w:t>identified that it can take up</w:t>
      </w:r>
      <w:r w:rsidR="007B0B79" w:rsidRPr="00AB595D">
        <w:rPr>
          <w:rFonts w:ascii="Times New Roman" w:hAnsi="Times New Roman" w:cs="Times New Roman"/>
          <w:sz w:val="24"/>
          <w:szCs w:val="24"/>
          <w:shd w:val="clear" w:color="auto" w:fill="FFFFFF"/>
        </w:rPr>
        <w:t xml:space="preserve"> to 30 minutes to absorb 0.010 µL of</w:t>
      </w:r>
      <w:r w:rsidR="003C5725" w:rsidRPr="00AB595D">
        <w:rPr>
          <w:rFonts w:ascii="Times New Roman" w:hAnsi="Times New Roman" w:cs="Times New Roman"/>
          <w:sz w:val="24"/>
          <w:szCs w:val="24"/>
          <w:shd w:val="clear" w:color="auto" w:fill="FFFFFF"/>
        </w:rPr>
        <w:t xml:space="preserve"> air</w:t>
      </w:r>
      <w:r w:rsidR="00B71340" w:rsidRPr="00AB595D">
        <w:rPr>
          <w:rFonts w:ascii="Times New Roman" w:hAnsi="Times New Roman" w:cs="Times New Roman"/>
          <w:sz w:val="24"/>
          <w:szCs w:val="24"/>
          <w:shd w:val="clear" w:color="auto" w:fill="FFFFFF"/>
        </w:rPr>
        <w:t>.</w:t>
      </w:r>
      <w:r w:rsidR="0062517D" w:rsidRPr="00AB595D">
        <w:rPr>
          <w:rFonts w:ascii="Times New Roman" w:hAnsi="Times New Roman" w:cs="Times New Roman"/>
          <w:sz w:val="24"/>
          <w:szCs w:val="24"/>
          <w:shd w:val="clear" w:color="auto" w:fill="FFFFFF"/>
        </w:rPr>
        <w:t xml:space="preserve"> </w:t>
      </w:r>
      <w:r w:rsidR="000B482E" w:rsidRPr="00AB595D">
        <w:rPr>
          <w:rFonts w:ascii="Times New Roman" w:hAnsi="Times New Roman" w:cs="Times New Roman"/>
          <w:sz w:val="24"/>
          <w:szCs w:val="24"/>
          <w:shd w:val="clear" w:color="auto" w:fill="FFFFFF"/>
        </w:rPr>
        <w:t>The rate of absorption is</w:t>
      </w:r>
      <w:r w:rsidR="007A15A8" w:rsidRPr="00AB595D">
        <w:rPr>
          <w:rFonts w:ascii="Times New Roman" w:hAnsi="Times New Roman" w:cs="Times New Roman"/>
          <w:sz w:val="24"/>
          <w:szCs w:val="24"/>
          <w:shd w:val="clear" w:color="auto" w:fill="FFFFFF"/>
        </w:rPr>
        <w:t xml:space="preserve"> an important factor in reducing the tissue damage through blood vessel obstruction and </w:t>
      </w:r>
      <w:r w:rsidR="009B4A9A" w:rsidRPr="00AB595D">
        <w:rPr>
          <w:rFonts w:ascii="Times New Roman" w:hAnsi="Times New Roman" w:cs="Times New Roman"/>
          <w:sz w:val="24"/>
          <w:szCs w:val="24"/>
          <w:shd w:val="clear" w:color="auto" w:fill="FFFFFF"/>
        </w:rPr>
        <w:t xml:space="preserve">thrombo-inflammatory response </w:t>
      </w:r>
      <w:r w:rsidR="00A30718" w:rsidRPr="00AB595D">
        <w:rPr>
          <w:rFonts w:ascii="Times New Roman" w:hAnsi="Times New Roman" w:cs="Times New Roman"/>
          <w:sz w:val="24"/>
          <w:szCs w:val="24"/>
          <w:shd w:val="clear" w:color="auto" w:fill="FFFFFF"/>
        </w:rPr>
        <w:t>effects</w:t>
      </w:r>
      <w:r w:rsidR="009B4A9A" w:rsidRPr="00AB595D">
        <w:rPr>
          <w:rFonts w:ascii="Times New Roman" w:hAnsi="Times New Roman" w:cs="Times New Roman"/>
          <w:sz w:val="24"/>
          <w:szCs w:val="24"/>
          <w:shd w:val="clear" w:color="auto" w:fill="FFFFFF"/>
        </w:rPr>
        <w:t xml:space="preserve"> </w:t>
      </w:r>
      <w:r w:rsidR="000B482E" w:rsidRPr="00AB595D">
        <w:rPr>
          <w:rFonts w:ascii="Times New Roman" w:hAnsi="Times New Roman" w:cs="Times New Roman"/>
          <w:sz w:val="24"/>
          <w:szCs w:val="24"/>
          <w:shd w:val="clear" w:color="auto" w:fill="FFFFFF"/>
        </w:rPr>
        <w:t xml:space="preserve"> </w:t>
      </w:r>
      <w:r w:rsidR="00823969" w:rsidRPr="00AB595D">
        <w:rPr>
          <w:rFonts w:ascii="Times New Roman" w:hAnsi="Times New Roman" w:cs="Times New Roman"/>
          <w:sz w:val="24"/>
          <w:szCs w:val="24"/>
          <w:shd w:val="clear" w:color="auto" w:fill="FFFFFF"/>
        </w:rPr>
        <w:fldChar w:fldCharType="begin" w:fldLock="1"/>
      </w:r>
      <w:r w:rsidR="000C4D3D" w:rsidRPr="00AB595D">
        <w:rPr>
          <w:rFonts w:ascii="Times New Roman" w:hAnsi="Times New Roman" w:cs="Times New Roman"/>
          <w:sz w:val="24"/>
          <w:szCs w:val="24"/>
          <w:shd w:val="clear" w:color="auto" w:fill="FFFFFF"/>
        </w:rPr>
        <w:instrText>ADDIN CSL_CITATION {"citationItems":[{"id":"ITEM-1","itemData":{"DOI":"10.1016/j.cis.2014.01.017","ISSN":"00018686","PMID":"24534474","abstract":"Bubbles can form in the body during or after decompression from pressure exposures such as those undergone by scuba divers, astronauts, caisson and tunnel workers. Bubble growth and detachment physics then becomes significant in predicting and controlling the probability of these bubbles causing mechanical problems by blocking vessels, displacing tissues, or inducing an inflammatory cascade if they persist for too long in the body before being dissolved. By contrast to decompression induced bubbles whose site of initial formation and exact composition are debated, there are other instances of bubbles in the bloodstream which are well-defined. Gas emboli unwillingly introduced during surgical procedures and ultrasound microbubbles injected for use as contrast or drug delivery agents are therefore also discussed. After presenting the different ways that bubbles can end up in the human bloodstream, the general mathematical formalism related to the physics of bubble growth and detachment from decompression is reviewed. Bubble behavior in the bloodstream is then discussed, including bubble dissolution in blood, bubble rheology and biological interactions for the different cases of bubble and blood composition considered. © 2014 The Authors.","author":[{"dropping-particle":"","family":"Papadopoulou","given":"Virginie","non-dropping-particle":"","parse-names":false,"suffix":""},{"dropping-particle":"","family":"Tang","given":"Meng Xing","non-dropping-particle":"","parse-names":false,"suffix":""},{"dropping-particle":"","family":"Balestra","given":"Costantino","non-dropping-particle":"","parse-names":false,"suffix":""},{"dropping-particle":"","family":"Eckersley","given":"Robert J.","non-dropping-particle":"","parse-names":false,"suffix":""},{"dropping-particle":"","family":"Karapantsios","given":"Thodoris D.","non-dropping-particle":"","parse-names":false,"suffix":""}],"container-title":"Advances in Colloid and Interface Science","id":"ITEM-1","issued":{"date-parts":[["2014"]]},"page":"239-249","publisher":"The Authors","title":"Circulatory bubble dynamics: From physical to biological aspects","type":"article-journal","volume":"206"},"uris":["http://www.mendeley.com/documents/?uuid=057b2994-73ad-4a97-8f1a-adc6b9fbe5de"]}],"mendeley":{"formattedCitation":"(Papadopoulou &lt;i&gt;et al.&lt;/i&gt;, 2014)","plainTextFormattedCitation":"(Papadopoulou et al., 2014)","previouslyFormattedCitation":"(Papadopoulou &lt;i&gt;et al.&lt;/i&gt;, 2014)"},"properties":{"noteIndex":0},"schema":"https://github.com/citation-style-language/schema/raw/master/csl-citation.json"}</w:instrText>
      </w:r>
      <w:r w:rsidR="00823969" w:rsidRPr="00AB595D">
        <w:rPr>
          <w:rFonts w:ascii="Times New Roman" w:hAnsi="Times New Roman" w:cs="Times New Roman"/>
          <w:sz w:val="24"/>
          <w:szCs w:val="24"/>
          <w:shd w:val="clear" w:color="auto" w:fill="FFFFFF"/>
        </w:rPr>
        <w:fldChar w:fldCharType="separate"/>
      </w:r>
      <w:r w:rsidR="00823969" w:rsidRPr="00AB595D">
        <w:rPr>
          <w:rFonts w:ascii="Times New Roman" w:hAnsi="Times New Roman" w:cs="Times New Roman"/>
          <w:noProof/>
          <w:sz w:val="24"/>
          <w:szCs w:val="24"/>
          <w:shd w:val="clear" w:color="auto" w:fill="FFFFFF"/>
        </w:rPr>
        <w:t xml:space="preserve">(Papadopoulou </w:t>
      </w:r>
      <w:r w:rsidR="00823969" w:rsidRPr="00AB595D">
        <w:rPr>
          <w:rFonts w:ascii="Times New Roman" w:hAnsi="Times New Roman" w:cs="Times New Roman"/>
          <w:i/>
          <w:noProof/>
          <w:sz w:val="24"/>
          <w:szCs w:val="24"/>
          <w:shd w:val="clear" w:color="auto" w:fill="FFFFFF"/>
        </w:rPr>
        <w:t>et al.</w:t>
      </w:r>
      <w:r w:rsidR="00823969" w:rsidRPr="00AB595D">
        <w:rPr>
          <w:rFonts w:ascii="Times New Roman" w:hAnsi="Times New Roman" w:cs="Times New Roman"/>
          <w:noProof/>
          <w:sz w:val="24"/>
          <w:szCs w:val="24"/>
          <w:shd w:val="clear" w:color="auto" w:fill="FFFFFF"/>
        </w:rPr>
        <w:t>, 2014)</w:t>
      </w:r>
      <w:r w:rsidR="00823969" w:rsidRPr="00AB595D">
        <w:rPr>
          <w:rFonts w:ascii="Times New Roman" w:hAnsi="Times New Roman" w:cs="Times New Roman"/>
          <w:sz w:val="24"/>
          <w:szCs w:val="24"/>
          <w:shd w:val="clear" w:color="auto" w:fill="FFFFFF"/>
        </w:rPr>
        <w:fldChar w:fldCharType="end"/>
      </w:r>
      <w:r w:rsidR="00A30718" w:rsidRPr="00AB595D">
        <w:rPr>
          <w:rFonts w:ascii="Times New Roman" w:hAnsi="Times New Roman" w:cs="Times New Roman"/>
          <w:sz w:val="24"/>
          <w:szCs w:val="24"/>
          <w:shd w:val="clear" w:color="auto" w:fill="FFFFFF"/>
        </w:rPr>
        <w:t>.</w:t>
      </w:r>
      <w:r w:rsidR="00B71340" w:rsidRPr="00AB595D">
        <w:rPr>
          <w:rFonts w:ascii="Times New Roman" w:hAnsi="Times New Roman" w:cs="Times New Roman"/>
          <w:sz w:val="24"/>
          <w:szCs w:val="24"/>
          <w:shd w:val="clear" w:color="auto" w:fill="FFFFFF"/>
        </w:rPr>
        <w:t xml:space="preserve"> Therefore, the IEC standard is questionable as it does not cover </w:t>
      </w:r>
      <w:r w:rsidR="007D5936" w:rsidRPr="00AB595D">
        <w:rPr>
          <w:rFonts w:ascii="Times New Roman" w:hAnsi="Times New Roman" w:cs="Times New Roman"/>
          <w:sz w:val="24"/>
          <w:szCs w:val="24"/>
          <w:shd w:val="clear" w:color="auto" w:fill="FFFFFF"/>
        </w:rPr>
        <w:t xml:space="preserve">how many </w:t>
      </w:r>
      <w:r w:rsidR="00210B58" w:rsidRPr="00AB595D">
        <w:rPr>
          <w:rFonts w:ascii="Times New Roman" w:hAnsi="Times New Roman" w:cs="Times New Roman"/>
          <w:sz w:val="24"/>
          <w:szCs w:val="24"/>
          <w:shd w:val="clear" w:color="auto" w:fill="FFFFFF"/>
        </w:rPr>
        <w:t xml:space="preserve">times </w:t>
      </w:r>
      <w:r w:rsidR="00B66A2F" w:rsidRPr="00AB595D">
        <w:rPr>
          <w:rFonts w:ascii="Times New Roman" w:hAnsi="Times New Roman" w:cs="Times New Roman"/>
          <w:sz w:val="24"/>
          <w:szCs w:val="24"/>
          <w:shd w:val="clear" w:color="auto" w:fill="FFFFFF"/>
        </w:rPr>
        <w:t xml:space="preserve">is safe to infuse volumes of up to 1mL over </w:t>
      </w:r>
      <w:r w:rsidR="00A30718" w:rsidRPr="00AB595D">
        <w:rPr>
          <w:rFonts w:ascii="Times New Roman" w:hAnsi="Times New Roman" w:cs="Times New Roman"/>
          <w:sz w:val="24"/>
          <w:szCs w:val="24"/>
          <w:shd w:val="clear" w:color="auto" w:fill="FFFFFF"/>
        </w:rPr>
        <w:t>successive</w:t>
      </w:r>
      <w:r w:rsidR="00B66A2F" w:rsidRPr="00AB595D">
        <w:rPr>
          <w:rFonts w:ascii="Times New Roman" w:hAnsi="Times New Roman" w:cs="Times New Roman"/>
          <w:sz w:val="24"/>
          <w:szCs w:val="24"/>
          <w:shd w:val="clear" w:color="auto" w:fill="FFFFFF"/>
        </w:rPr>
        <w:t xml:space="preserve"> periods of 15 minutes.</w:t>
      </w:r>
    </w:p>
    <w:p w14:paraId="40DAD289" w14:textId="01CD4A57" w:rsidR="00B66A2F" w:rsidRPr="00AB595D" w:rsidRDefault="00BE3899" w:rsidP="00677DD2">
      <w:pPr>
        <w:spacing w:line="360" w:lineRule="auto"/>
        <w:jc w:val="both"/>
        <w:rPr>
          <w:rFonts w:ascii="Times New Roman" w:hAnsi="Times New Roman" w:cs="Times New Roman"/>
          <w:sz w:val="24"/>
          <w:szCs w:val="24"/>
          <w:shd w:val="clear" w:color="auto" w:fill="FFFFFF"/>
        </w:rPr>
      </w:pPr>
      <w:r w:rsidRPr="00AB595D">
        <w:rPr>
          <w:rFonts w:ascii="Times New Roman" w:hAnsi="Times New Roman" w:cs="Times New Roman"/>
          <w:sz w:val="24"/>
          <w:szCs w:val="24"/>
          <w:shd w:val="clear" w:color="auto" w:fill="FFFFFF"/>
        </w:rPr>
        <w:t xml:space="preserve">The </w:t>
      </w:r>
      <w:r w:rsidR="00265E31" w:rsidRPr="00AB595D">
        <w:rPr>
          <w:rFonts w:ascii="Times New Roman" w:hAnsi="Times New Roman" w:cs="Times New Roman"/>
          <w:sz w:val="24"/>
          <w:szCs w:val="24"/>
          <w:shd w:val="clear" w:color="auto" w:fill="FFFFFF"/>
        </w:rPr>
        <w:t xml:space="preserve">key </w:t>
      </w:r>
      <w:r w:rsidRPr="00AB595D">
        <w:rPr>
          <w:rFonts w:ascii="Times New Roman" w:hAnsi="Times New Roman" w:cs="Times New Roman"/>
          <w:sz w:val="24"/>
          <w:szCs w:val="24"/>
          <w:shd w:val="clear" w:color="auto" w:fill="FFFFFF"/>
        </w:rPr>
        <w:t>factor</w:t>
      </w:r>
      <w:r w:rsidR="005A511B" w:rsidRPr="00AB595D">
        <w:rPr>
          <w:rFonts w:ascii="Times New Roman" w:hAnsi="Times New Roman" w:cs="Times New Roman"/>
          <w:sz w:val="24"/>
          <w:szCs w:val="24"/>
          <w:shd w:val="clear" w:color="auto" w:fill="FFFFFF"/>
        </w:rPr>
        <w:t>s</w:t>
      </w:r>
      <w:r w:rsidRPr="00AB595D">
        <w:rPr>
          <w:rFonts w:ascii="Times New Roman" w:hAnsi="Times New Roman" w:cs="Times New Roman"/>
          <w:sz w:val="24"/>
          <w:szCs w:val="24"/>
          <w:shd w:val="clear" w:color="auto" w:fill="FFFFFF"/>
        </w:rPr>
        <w:t xml:space="preserve"> determining </w:t>
      </w:r>
      <w:r w:rsidR="00A06CA3" w:rsidRPr="00AB595D">
        <w:rPr>
          <w:rFonts w:ascii="Times New Roman" w:hAnsi="Times New Roman" w:cs="Times New Roman"/>
          <w:sz w:val="24"/>
          <w:szCs w:val="24"/>
          <w:shd w:val="clear" w:color="auto" w:fill="FFFFFF"/>
        </w:rPr>
        <w:t>the clinical consequences depend on the</w:t>
      </w:r>
      <w:r w:rsidR="00E2191D" w:rsidRPr="00AB595D">
        <w:rPr>
          <w:rFonts w:ascii="Times New Roman" w:hAnsi="Times New Roman" w:cs="Times New Roman"/>
          <w:sz w:val="24"/>
          <w:szCs w:val="24"/>
          <w:shd w:val="clear" w:color="auto" w:fill="FFFFFF"/>
        </w:rPr>
        <w:t xml:space="preserve"> volume of air infused and the rate of accumulation</w:t>
      </w:r>
      <w:r w:rsidR="005A511B" w:rsidRPr="00AB595D">
        <w:rPr>
          <w:rFonts w:ascii="Times New Roman" w:hAnsi="Times New Roman" w:cs="Times New Roman"/>
          <w:sz w:val="24"/>
          <w:szCs w:val="24"/>
          <w:shd w:val="clear" w:color="auto" w:fill="FFFFFF"/>
        </w:rPr>
        <w:t xml:space="preserve">. Experimental studies </w:t>
      </w:r>
      <w:r w:rsidR="00E742E5" w:rsidRPr="00AB595D">
        <w:rPr>
          <w:rFonts w:ascii="Times New Roman" w:hAnsi="Times New Roman" w:cs="Times New Roman"/>
          <w:sz w:val="24"/>
          <w:szCs w:val="24"/>
          <w:shd w:val="clear" w:color="auto" w:fill="FFFFFF"/>
        </w:rPr>
        <w:fldChar w:fldCharType="begin" w:fldLock="1"/>
      </w:r>
      <w:r w:rsidR="0055059D" w:rsidRPr="00AB595D">
        <w:rPr>
          <w:rFonts w:ascii="Times New Roman" w:hAnsi="Times New Roman" w:cs="Times New Roman"/>
          <w:sz w:val="24"/>
          <w:szCs w:val="24"/>
          <w:shd w:val="clear" w:color="auto" w:fill="FFFFFF"/>
        </w:rPr>
        <w:instrText>ADDIN CSL_CITATION {"citationItems":[{"id":"ITEM-1","itemData":{"ISSN":"0028-3843","abstract":"Pulmonary embolism (PE) is a common disease that poses a major diagnostic challenge because symptoms and signs are neither sensitive nor specific. However, patients with suspected PE can be classified into low, moderate and high clinical probability groups on the basis of symptoms and signs of PE, the presence of risk factors and the presence or absence of a likely alternative diagnosis. Stratification of patients into groups according to the clinical or pretest probability is imperative for proper selection of further diagnostic tests. The role of D-dimer testing is limited to the ruling out of PE in patients with low or moderate clinical probability. Conversely D-dimer testing is useless in patients, with high clinical probability. Chest CT has become an attractive means for an accurate diagnosis of PE and may replace lung scanning as first-line imaging test in particular in patients with underlying pulmonary disease or abnormal chest radiograph. Initial treatment for patients with non massive PE consists of therapeutic anti-coagulation with low molecular weight heparin (LMWH) and early overlapping with oral anticoagulants. In patients with active cancer, long-term treatment with LMWH is recommended. Duration of anticoagulant treatment is based on the balance between the risk of recurrent venous thromboembolism (depending mainly on the reversibility of risk factor, the presence of cancer, thrombophilia or previous venous thromboembolic episodes) and the risk of bleeding","author":[{"dropping-particle":"","family":"Moszyński","given":"K.","non-dropping-particle":"","parse-names":false,"suffix":""}],"container-title":"Neurologia i Neurochirurgia Polska","id":"ITEM-1","issue":"4","issued":{"date-parts":[["2007"]]},"page":"483-485","title":"Diagnosis and treatment of air embolism","type":"article-journal","volume":"4"},"uris":["http://www.mendeley.com/documents/?uuid=877cdee7-d53d-498b-ba00-aa3129035a39"]},{"id":"ITEM-2","itemData":{"DOI":"10.1097/NAN.0b013e31827079fe","ISSN":"15331458","PMID":"23132089","abstract":"The unintended intravenous infusion of small volumes of air is common in clinical practice. International Electrotechnical Commission guidelines for infusion pumps permit infusion of up to 1 mL in 15 minutes and discount bubbles smaller than 50 μL. A review of the literature, however, suggests that these limits may be too generous. Neonates and patients with right-to-left cardiac shunts (eg, patent foramen ovale [PFO]) are at risk from lower volumes. Because PFO is prevalent in 20% to 27% of healthy adults and generally asymptomatic, all patients are at risk from small air bubbles, although clinically significant air embolism from intravenous infusion is rare. Attention to good clinical practice and use of an inline air filter should be considered to reduce any risk. Copyright © 2012 Infusion Nurses Society.","author":[{"dropping-particle":"","family":"Wilkins","given":"Robert G.","non-dropping-particle":"","parse-names":false,"suffix":""},{"dropping-particle":"","family":"Unverdorben","given":"Martin","non-dropping-particle":"","parse-names":false,"suffix":""}],"container-title":"Journal of Infusion Nursing","id":"ITEM-2","issue":"6","issued":{"date-parts":[["2012"]]},"page":"404-408","title":"Accidental intravenous infusion of air: A concise review","type":"article-journal","volume":"35"},"uris":["http://www.mendeley.com/documents/?uuid=a6e3ad91-939d-49ad-8a49-81798ca3d935"]}],"mendeley":{"formattedCitation":"(Moszyński, 2007; Wilkins and Unverdorben, 2012)","plainTextFormattedCitation":"(Moszyński, 2007; Wilkins and Unverdorben, 2012)","previouslyFormattedCitation":"(Moszyński, 2007; Wilkins and Unverdorben, 2012)"},"properties":{"noteIndex":0},"schema":"https://github.com/citation-style-language/schema/raw/master/csl-citation.json"}</w:instrText>
      </w:r>
      <w:r w:rsidR="00E742E5" w:rsidRPr="00AB595D">
        <w:rPr>
          <w:rFonts w:ascii="Times New Roman" w:hAnsi="Times New Roman" w:cs="Times New Roman"/>
          <w:sz w:val="24"/>
          <w:szCs w:val="24"/>
          <w:shd w:val="clear" w:color="auto" w:fill="FFFFFF"/>
        </w:rPr>
        <w:fldChar w:fldCharType="separate"/>
      </w:r>
      <w:r w:rsidR="00E742E5" w:rsidRPr="00AB595D">
        <w:rPr>
          <w:rFonts w:ascii="Times New Roman" w:hAnsi="Times New Roman" w:cs="Times New Roman"/>
          <w:noProof/>
          <w:sz w:val="24"/>
          <w:szCs w:val="24"/>
          <w:shd w:val="clear" w:color="auto" w:fill="FFFFFF"/>
        </w:rPr>
        <w:t>(Moszyński, 2007; Wilkins and Unverdorben, 2012)</w:t>
      </w:r>
      <w:r w:rsidR="00E742E5" w:rsidRPr="00AB595D">
        <w:rPr>
          <w:rFonts w:ascii="Times New Roman" w:hAnsi="Times New Roman" w:cs="Times New Roman"/>
          <w:sz w:val="24"/>
          <w:szCs w:val="24"/>
          <w:shd w:val="clear" w:color="auto" w:fill="FFFFFF"/>
        </w:rPr>
        <w:fldChar w:fldCharType="end"/>
      </w:r>
      <w:r w:rsidR="00E742E5" w:rsidRPr="00AB595D">
        <w:rPr>
          <w:rFonts w:ascii="Times New Roman" w:hAnsi="Times New Roman" w:cs="Times New Roman"/>
          <w:sz w:val="24"/>
          <w:szCs w:val="24"/>
          <w:shd w:val="clear" w:color="auto" w:fill="FFFFFF"/>
        </w:rPr>
        <w:t xml:space="preserve"> </w:t>
      </w:r>
      <w:r w:rsidR="005A511B" w:rsidRPr="00AB595D">
        <w:rPr>
          <w:rFonts w:ascii="Times New Roman" w:hAnsi="Times New Roman" w:cs="Times New Roman"/>
          <w:sz w:val="24"/>
          <w:szCs w:val="24"/>
          <w:shd w:val="clear" w:color="auto" w:fill="FFFFFF"/>
        </w:rPr>
        <w:t>that have investigated the</w:t>
      </w:r>
      <w:r w:rsidR="00787E26" w:rsidRPr="00AB595D">
        <w:rPr>
          <w:rFonts w:ascii="Times New Roman" w:hAnsi="Times New Roman" w:cs="Times New Roman"/>
          <w:sz w:val="24"/>
          <w:szCs w:val="24"/>
          <w:shd w:val="clear" w:color="auto" w:fill="FFFFFF"/>
        </w:rPr>
        <w:t xml:space="preserve"> volume of air to produce circulatory collapse in animals have found 0.5 – 0.75 mL/kg in rabbits and </w:t>
      </w:r>
      <w:r w:rsidR="00332D13" w:rsidRPr="00AB595D">
        <w:rPr>
          <w:rFonts w:ascii="Times New Roman" w:hAnsi="Times New Roman" w:cs="Times New Roman"/>
          <w:sz w:val="24"/>
          <w:szCs w:val="24"/>
          <w:shd w:val="clear" w:color="auto" w:fill="FFFFFF"/>
        </w:rPr>
        <w:t>7.5 to 15mL/kg in dogs.</w:t>
      </w:r>
      <w:r w:rsidR="000367D4" w:rsidRPr="00AB595D">
        <w:rPr>
          <w:rFonts w:ascii="Times New Roman" w:hAnsi="Times New Roman" w:cs="Times New Roman"/>
          <w:sz w:val="24"/>
          <w:szCs w:val="24"/>
          <w:shd w:val="clear" w:color="auto" w:fill="FFFFFF"/>
        </w:rPr>
        <w:t xml:space="preserve"> In early 1800s, </w:t>
      </w:r>
      <w:r w:rsidR="009E2FC1" w:rsidRPr="00AB595D">
        <w:rPr>
          <w:rFonts w:ascii="Times New Roman" w:hAnsi="Times New Roman" w:cs="Times New Roman"/>
          <w:sz w:val="24"/>
          <w:szCs w:val="24"/>
          <w:shd w:val="clear" w:color="auto" w:fill="FFFFFF"/>
        </w:rPr>
        <w:t xml:space="preserve">the estimated lethal air volume </w:t>
      </w:r>
      <w:r w:rsidR="00845C83" w:rsidRPr="00AB595D">
        <w:rPr>
          <w:rFonts w:ascii="Times New Roman" w:hAnsi="Times New Roman" w:cs="Times New Roman"/>
          <w:sz w:val="24"/>
          <w:szCs w:val="24"/>
          <w:shd w:val="clear" w:color="auto" w:fill="FFFFFF"/>
        </w:rPr>
        <w:t>was 40-5</w:t>
      </w:r>
      <w:r w:rsidR="0096322C" w:rsidRPr="00AB595D">
        <w:rPr>
          <w:rFonts w:ascii="Times New Roman" w:hAnsi="Times New Roman" w:cs="Times New Roman"/>
          <w:sz w:val="24"/>
          <w:szCs w:val="24"/>
          <w:shd w:val="clear" w:color="auto" w:fill="FFFFFF"/>
        </w:rPr>
        <w:t xml:space="preserve">0mL in small dog and 100-120mL in large dog </w:t>
      </w:r>
      <w:r w:rsidR="007F5E09" w:rsidRPr="00AB595D">
        <w:rPr>
          <w:rFonts w:ascii="Times New Roman" w:hAnsi="Times New Roman" w:cs="Times New Roman"/>
          <w:sz w:val="24"/>
          <w:szCs w:val="24"/>
          <w:shd w:val="clear" w:color="auto" w:fill="FFFFFF"/>
        </w:rPr>
        <w:fldChar w:fldCharType="begin" w:fldLock="1"/>
      </w:r>
      <w:r w:rsidR="007F5E09" w:rsidRPr="00AB595D">
        <w:rPr>
          <w:rFonts w:ascii="Times New Roman" w:hAnsi="Times New Roman" w:cs="Times New Roman"/>
          <w:sz w:val="24"/>
          <w:szCs w:val="24"/>
          <w:shd w:val="clear" w:color="auto" w:fill="FFFFFF"/>
        </w:rPr>
        <w:instrText>ADDIN CSL_CITATION {"citationItems":[{"id":"ITEM-1","itemData":{"DOI":"10.1213/00000539-200209000-00026","ISSN":"00032999","PMID":"12198051","author":[{"dropping-particle":"","family":"Panni","given":"Moeen K.","non-dropping-particle":"","parse-names":false,"suffix":""},{"dropping-particle":"","family":"Fernandes","given":"Mark","non-dropping-particle":"","parse-names":false,"suffix":""},{"dropping-particle":"","family":"Mohdazhar","given":"Nazif","non-dropping-particle":"","parse-names":false,"suffix":""},{"dropping-particle":"","family":"Taylor","given":"Todd","non-dropping-particle":"","parse-names":false,"suffix":""},{"dropping-particle":"","family":"Tomasi","given":"Anthony","non-dropping-particle":"","parse-names":false,"suffix":""},{"dropping-particle":"","family":"Corn","given":"Stephen B.","non-dropping-particle":"","parse-names":false,"suffix":""}],"container-title":"Anesthesia and Analgesia","id":"ITEM-1","issue":"3","issued":{"date-parts":[["2002"]]},"page":"635-638","title":"A novel ambulatory intravenous holder: Preliminary findings","type":"article-journal","volume":"95"},"uris":["http://www.mendeley.com/documents/?uuid=34d4a9c9-5bf7-4ebb-9734-15c81aa4d5bb"]}],"mendeley":{"formattedCitation":"(Panni &lt;i&gt;et al.&lt;/i&gt;, 2002)","plainTextFormattedCitation":"(Panni et al., 2002)","previouslyFormattedCitation":"(Panni &lt;i&gt;et al.&lt;/i&gt;, 2002)"},"properties":{"noteIndex":0},"schema":"https://github.com/citation-style-language/schema/raw/master/csl-citation.json"}</w:instrText>
      </w:r>
      <w:r w:rsidR="007F5E09" w:rsidRPr="00AB595D">
        <w:rPr>
          <w:rFonts w:ascii="Times New Roman" w:hAnsi="Times New Roman" w:cs="Times New Roman"/>
          <w:sz w:val="24"/>
          <w:szCs w:val="24"/>
          <w:shd w:val="clear" w:color="auto" w:fill="FFFFFF"/>
        </w:rPr>
        <w:fldChar w:fldCharType="separate"/>
      </w:r>
      <w:r w:rsidR="007F5E09" w:rsidRPr="00AB595D">
        <w:rPr>
          <w:rFonts w:ascii="Times New Roman" w:hAnsi="Times New Roman" w:cs="Times New Roman"/>
          <w:noProof/>
          <w:sz w:val="24"/>
          <w:szCs w:val="24"/>
          <w:shd w:val="clear" w:color="auto" w:fill="FFFFFF"/>
        </w:rPr>
        <w:t xml:space="preserve">(Panni </w:t>
      </w:r>
      <w:r w:rsidR="007F5E09" w:rsidRPr="00AB595D">
        <w:rPr>
          <w:rFonts w:ascii="Times New Roman" w:hAnsi="Times New Roman" w:cs="Times New Roman"/>
          <w:i/>
          <w:noProof/>
          <w:sz w:val="24"/>
          <w:szCs w:val="24"/>
          <w:shd w:val="clear" w:color="auto" w:fill="FFFFFF"/>
        </w:rPr>
        <w:t>et al.</w:t>
      </w:r>
      <w:r w:rsidR="007F5E09" w:rsidRPr="00AB595D">
        <w:rPr>
          <w:rFonts w:ascii="Times New Roman" w:hAnsi="Times New Roman" w:cs="Times New Roman"/>
          <w:noProof/>
          <w:sz w:val="24"/>
          <w:szCs w:val="24"/>
          <w:shd w:val="clear" w:color="auto" w:fill="FFFFFF"/>
        </w:rPr>
        <w:t>, 2002)</w:t>
      </w:r>
      <w:r w:rsidR="007F5E09" w:rsidRPr="00AB595D">
        <w:rPr>
          <w:rFonts w:ascii="Times New Roman" w:hAnsi="Times New Roman" w:cs="Times New Roman"/>
          <w:sz w:val="24"/>
          <w:szCs w:val="24"/>
          <w:shd w:val="clear" w:color="auto" w:fill="FFFFFF"/>
        </w:rPr>
        <w:fldChar w:fldCharType="end"/>
      </w:r>
      <w:r w:rsidR="00000ECE" w:rsidRPr="00AB595D">
        <w:rPr>
          <w:rFonts w:ascii="Times New Roman" w:hAnsi="Times New Roman" w:cs="Times New Roman"/>
          <w:sz w:val="24"/>
          <w:szCs w:val="24"/>
          <w:shd w:val="clear" w:color="auto" w:fill="FFFFFF"/>
        </w:rPr>
        <w:t>.</w:t>
      </w:r>
      <w:r w:rsidR="005102AD" w:rsidRPr="00AB595D">
        <w:rPr>
          <w:rFonts w:ascii="Times New Roman" w:hAnsi="Times New Roman" w:cs="Times New Roman"/>
          <w:sz w:val="24"/>
          <w:szCs w:val="24"/>
          <w:shd w:val="clear" w:color="auto" w:fill="FFFFFF"/>
        </w:rPr>
        <w:t>Translating this information into studies of human models would be close to impossible</w:t>
      </w:r>
      <w:r w:rsidR="00640012" w:rsidRPr="00AB595D">
        <w:rPr>
          <w:rFonts w:ascii="Times New Roman" w:hAnsi="Times New Roman" w:cs="Times New Roman"/>
          <w:sz w:val="24"/>
          <w:szCs w:val="24"/>
          <w:shd w:val="clear" w:color="auto" w:fill="FFFFFF"/>
        </w:rPr>
        <w:t>, however an estimation can be calculated. Considering the weight of 10kg for small dogs and 25kg for large dogs,</w:t>
      </w:r>
      <w:r w:rsidR="008F68C9" w:rsidRPr="00AB595D">
        <w:rPr>
          <w:rFonts w:ascii="Times New Roman" w:hAnsi="Times New Roman" w:cs="Times New Roman"/>
          <w:sz w:val="24"/>
          <w:szCs w:val="24"/>
          <w:shd w:val="clear" w:color="auto" w:fill="FFFFFF"/>
        </w:rPr>
        <w:t xml:space="preserve"> one can calculate that approximatively </w:t>
      </w:r>
      <w:r w:rsidR="00110C75" w:rsidRPr="00AB595D">
        <w:rPr>
          <w:rFonts w:ascii="Times New Roman" w:hAnsi="Times New Roman" w:cs="Times New Roman"/>
          <w:sz w:val="24"/>
          <w:szCs w:val="24"/>
          <w:shd w:val="clear" w:color="auto" w:fill="FFFFFF"/>
        </w:rPr>
        <w:t>248 to 310 mL of air can</w:t>
      </w:r>
      <w:r w:rsidR="00494A26" w:rsidRPr="00AB595D">
        <w:rPr>
          <w:rFonts w:ascii="Times New Roman" w:hAnsi="Times New Roman" w:cs="Times New Roman"/>
          <w:sz w:val="24"/>
          <w:szCs w:val="24"/>
          <w:shd w:val="clear" w:color="auto" w:fill="FFFFFF"/>
        </w:rPr>
        <w:t xml:space="preserve"> be fatal for a</w:t>
      </w:r>
      <w:r w:rsidR="00090308" w:rsidRPr="00AB595D">
        <w:rPr>
          <w:rFonts w:ascii="Times New Roman" w:hAnsi="Times New Roman" w:cs="Times New Roman"/>
          <w:sz w:val="24"/>
          <w:szCs w:val="24"/>
          <w:shd w:val="clear" w:color="auto" w:fill="FFFFFF"/>
        </w:rPr>
        <w:t xml:space="preserve">n adult </w:t>
      </w:r>
      <w:r w:rsidR="00110C75" w:rsidRPr="00AB595D">
        <w:rPr>
          <w:rFonts w:ascii="Times New Roman" w:hAnsi="Times New Roman" w:cs="Times New Roman"/>
          <w:sz w:val="24"/>
          <w:szCs w:val="24"/>
          <w:shd w:val="clear" w:color="auto" w:fill="FFFFFF"/>
        </w:rPr>
        <w:t>with an average body mass of</w:t>
      </w:r>
      <w:r w:rsidR="00090308" w:rsidRPr="00AB595D">
        <w:rPr>
          <w:rFonts w:ascii="Times New Roman" w:hAnsi="Times New Roman" w:cs="Times New Roman"/>
          <w:sz w:val="24"/>
          <w:szCs w:val="24"/>
          <w:shd w:val="clear" w:color="auto" w:fill="FFFFFF"/>
        </w:rPr>
        <w:t xml:space="preserve"> 62kg</w:t>
      </w:r>
      <w:r w:rsidR="00C7625D" w:rsidRPr="00AB595D">
        <w:rPr>
          <w:rFonts w:ascii="Times New Roman" w:hAnsi="Times New Roman" w:cs="Times New Roman"/>
          <w:sz w:val="24"/>
          <w:szCs w:val="24"/>
          <w:shd w:val="clear" w:color="auto" w:fill="FFFFFF"/>
        </w:rPr>
        <w:t>.</w:t>
      </w:r>
      <w:r w:rsidR="00DD7D65" w:rsidRPr="00AB595D">
        <w:rPr>
          <w:rFonts w:ascii="Times New Roman" w:hAnsi="Times New Roman" w:cs="Times New Roman"/>
          <w:sz w:val="24"/>
          <w:szCs w:val="24"/>
          <w:shd w:val="clear" w:color="auto" w:fill="FFFFFF"/>
        </w:rPr>
        <w:t xml:space="preserve"> </w:t>
      </w:r>
      <w:r w:rsidR="009C04FD" w:rsidRPr="00AB595D">
        <w:rPr>
          <w:rFonts w:ascii="Times New Roman" w:hAnsi="Times New Roman" w:cs="Times New Roman"/>
          <w:sz w:val="24"/>
          <w:szCs w:val="24"/>
          <w:shd w:val="clear" w:color="auto" w:fill="FFFFFF"/>
        </w:rPr>
        <w:t>Few cases</w:t>
      </w:r>
      <w:r w:rsidR="004130DD" w:rsidRPr="00AB595D">
        <w:rPr>
          <w:rFonts w:ascii="Times New Roman" w:hAnsi="Times New Roman" w:cs="Times New Roman"/>
          <w:sz w:val="24"/>
          <w:szCs w:val="24"/>
          <w:shd w:val="clear" w:color="auto" w:fill="FFFFFF"/>
        </w:rPr>
        <w:t xml:space="preserve"> of accidental intravascular delivery of air</w:t>
      </w:r>
      <w:r w:rsidR="009C04FD" w:rsidRPr="00AB595D">
        <w:rPr>
          <w:rFonts w:ascii="Times New Roman" w:hAnsi="Times New Roman" w:cs="Times New Roman"/>
          <w:sz w:val="24"/>
          <w:szCs w:val="24"/>
          <w:shd w:val="clear" w:color="auto" w:fill="FFFFFF"/>
        </w:rPr>
        <w:t xml:space="preserve"> have been reported</w:t>
      </w:r>
      <w:r w:rsidR="0055059D" w:rsidRPr="00AB595D">
        <w:rPr>
          <w:rFonts w:ascii="Times New Roman" w:hAnsi="Times New Roman" w:cs="Times New Roman"/>
          <w:sz w:val="24"/>
          <w:szCs w:val="24"/>
          <w:shd w:val="clear" w:color="auto" w:fill="FFFFFF"/>
        </w:rPr>
        <w:t xml:space="preserve"> </w:t>
      </w:r>
      <w:r w:rsidR="0055059D" w:rsidRPr="00AB595D">
        <w:rPr>
          <w:rFonts w:ascii="Times New Roman" w:hAnsi="Times New Roman" w:cs="Times New Roman"/>
          <w:sz w:val="24"/>
          <w:szCs w:val="24"/>
          <w:shd w:val="clear" w:color="auto" w:fill="FFFFFF"/>
        </w:rPr>
        <w:fldChar w:fldCharType="begin" w:fldLock="1"/>
      </w:r>
      <w:r w:rsidR="005120D5" w:rsidRPr="00AB595D">
        <w:rPr>
          <w:rFonts w:ascii="Times New Roman" w:hAnsi="Times New Roman" w:cs="Times New Roman"/>
          <w:sz w:val="24"/>
          <w:szCs w:val="24"/>
          <w:shd w:val="clear" w:color="auto" w:fill="FFFFFF"/>
        </w:rPr>
        <w:instrText>ADDIN CSL_CITATION {"citationItems":[{"id":"ITEM-1","itemData":{"ISSN":"0028-3843","abstract":"Pulmonary embolism (PE) is a common disease that poses a major diagnostic challenge because symptoms and signs are neither sensitive nor specific. However, patients with suspected PE can be classified into low, moderate and high clinical probability groups on the basis of symptoms and signs of PE, the presence of risk factors and the presence or absence of a likely alternative diagnosis. Stratification of patients into groups according to the clinical or pretest probability is imperative for proper selection of further diagnostic tests. The role of D-dimer testing is limited to the ruling out of PE in patients with low or moderate clinical probability. Conversely D-dimer testing is useless in patients, with high clinical probability. Chest CT has become an attractive means for an accurate diagnosis of PE and may replace lung scanning as first-line imaging test in particular in patients with underlying pulmonary disease or abnormal chest radiograph. Initial treatment for patients with non massive PE consists of therapeutic anti-coagulation with low molecular weight heparin (LMWH) and early overlapping with oral anticoagulants. In patients with active cancer, long-term treatment with LMWH is recommended. Duration of anticoagulant treatment is based on the balance between the risk of recurrent venous thromboembolism (depending mainly on the reversibility of risk factor, the presence of cancer, thrombophilia or previous venous thromboembolic episodes) and the risk of bleeding","author":[{"dropping-particle":"","family":"Moszyński","given":"K.","non-dropping-particle":"","parse-names":false,"suffix":""}],"container-title":"Neurologia i Neurochirurgia Polska","id":"ITEM-1","issue":"4","issued":{"date-parts":[["2007"]]},"page":"483-485","title":"Diagnosis and treatment of air embolism","type":"article-journal","volume":"4"},"uris":["http://www.mendeley.com/documents/?uuid=877cdee7-d53d-498b-ba00-aa3129035a39"]},{"id":"ITEM-2","itemData":{"ISBN":"9781451178265","author":[{"dropping-particle":"","family":"Natal","given":"Brenda","non-dropping-particle":"","parse-names":false,"suffix":""},{"dropping-particle":"","family":"Schraga","given":"Erik","non-dropping-particle":"","parse-names":false,"suffix":""}],"id":"ITEM-2","issued":{"date-parts":[["2017"]]},"title":"Venous air embolism","type":"chapter"},"uris":["http://www.mendeley.com/documents/?uuid=184e1246-0e48-4204-b040-a56e875f3404"]}],"mendeley":{"formattedCitation":"(Moszyński, 2007; Natal and Schraga, 2017)","plainTextFormattedCitation":"(Moszyński, 2007; Natal and Schraga, 2017)","previouslyFormattedCitation":"(Moszyński, 2007; Natal and Schraga, 2017)"},"properties":{"noteIndex":0},"schema":"https://github.com/citation-style-language/schema/raw/master/csl-citation.json"}</w:instrText>
      </w:r>
      <w:r w:rsidR="0055059D" w:rsidRPr="00AB595D">
        <w:rPr>
          <w:rFonts w:ascii="Times New Roman" w:hAnsi="Times New Roman" w:cs="Times New Roman"/>
          <w:sz w:val="24"/>
          <w:szCs w:val="24"/>
          <w:shd w:val="clear" w:color="auto" w:fill="FFFFFF"/>
        </w:rPr>
        <w:fldChar w:fldCharType="separate"/>
      </w:r>
      <w:r w:rsidR="00C741D6" w:rsidRPr="00AB595D">
        <w:rPr>
          <w:rFonts w:ascii="Times New Roman" w:hAnsi="Times New Roman" w:cs="Times New Roman"/>
          <w:noProof/>
          <w:sz w:val="24"/>
          <w:szCs w:val="24"/>
          <w:shd w:val="clear" w:color="auto" w:fill="FFFFFF"/>
        </w:rPr>
        <w:t>(Moszyński, 2007; Natal and Schraga, 2017)</w:t>
      </w:r>
      <w:r w:rsidR="0055059D" w:rsidRPr="00AB595D">
        <w:rPr>
          <w:rFonts w:ascii="Times New Roman" w:hAnsi="Times New Roman" w:cs="Times New Roman"/>
          <w:sz w:val="24"/>
          <w:szCs w:val="24"/>
          <w:shd w:val="clear" w:color="auto" w:fill="FFFFFF"/>
        </w:rPr>
        <w:fldChar w:fldCharType="end"/>
      </w:r>
      <w:r w:rsidR="004241A3" w:rsidRPr="00AB595D">
        <w:rPr>
          <w:rFonts w:ascii="Times New Roman" w:hAnsi="Times New Roman" w:cs="Times New Roman"/>
          <w:sz w:val="24"/>
          <w:szCs w:val="24"/>
          <w:shd w:val="clear" w:color="auto" w:fill="FFFFFF"/>
        </w:rPr>
        <w:t xml:space="preserve">. The acutely lethal volume of air in human adult is </w:t>
      </w:r>
      <w:r w:rsidR="004241A3" w:rsidRPr="00AB595D">
        <w:rPr>
          <w:rFonts w:ascii="Times New Roman" w:hAnsi="Times New Roman" w:cs="Times New Roman"/>
          <w:sz w:val="24"/>
          <w:szCs w:val="24"/>
          <w:shd w:val="clear" w:color="auto" w:fill="FFFFFF"/>
        </w:rPr>
        <w:lastRenderedPageBreak/>
        <w:t xml:space="preserve">approximatively 3 – 5 </w:t>
      </w:r>
      <w:r w:rsidR="00B756C4" w:rsidRPr="00AB595D">
        <w:rPr>
          <w:rFonts w:ascii="Times New Roman" w:hAnsi="Times New Roman" w:cs="Times New Roman"/>
          <w:sz w:val="24"/>
          <w:szCs w:val="24"/>
          <w:shd w:val="clear" w:color="auto" w:fill="FFFFFF"/>
        </w:rPr>
        <w:t>mL/kg</w:t>
      </w:r>
      <w:r w:rsidR="002471A5" w:rsidRPr="00AB595D">
        <w:rPr>
          <w:rFonts w:ascii="Times New Roman" w:hAnsi="Times New Roman" w:cs="Times New Roman"/>
          <w:sz w:val="24"/>
          <w:szCs w:val="24"/>
          <w:shd w:val="clear" w:color="auto" w:fill="FFFFFF"/>
        </w:rPr>
        <w:t xml:space="preserve"> </w:t>
      </w:r>
      <w:r w:rsidR="002471A5" w:rsidRPr="00AB595D">
        <w:rPr>
          <w:rFonts w:ascii="Times New Roman" w:hAnsi="Times New Roman" w:cs="Times New Roman"/>
          <w:sz w:val="24"/>
          <w:szCs w:val="24"/>
          <w:shd w:val="clear" w:color="auto" w:fill="FFFFFF"/>
        </w:rPr>
        <w:fldChar w:fldCharType="begin" w:fldLock="1"/>
      </w:r>
      <w:r w:rsidR="00C741D6" w:rsidRPr="00AB595D">
        <w:rPr>
          <w:rFonts w:ascii="Times New Roman" w:hAnsi="Times New Roman" w:cs="Times New Roman"/>
          <w:sz w:val="24"/>
          <w:szCs w:val="24"/>
          <w:shd w:val="clear" w:color="auto" w:fill="FFFFFF"/>
        </w:rPr>
        <w:instrText>ADDIN CSL_CITATION {"citationItems":[{"id":"ITEM-1","itemData":{"ISSN":"0028-3843","abstract":"Pulmonary embolism (PE) is a common disease that poses a major diagnostic challenge because symptoms and signs are neither sensitive nor specific. However, patients with suspected PE can be classified into low, moderate and high clinical probability groups on the basis of symptoms and signs of PE, the presence of risk factors and the presence or absence of a likely alternative diagnosis. Stratification of patients into groups according to the clinical or pretest probability is imperative for proper selection of further diagnostic tests. The role of D-dimer testing is limited to the ruling out of PE in patients with low or moderate clinical probability. Conversely D-dimer testing is useless in patients, with high clinical probability. Chest CT has become an attractive means for an accurate diagnosis of PE and may replace lung scanning as first-line imaging test in particular in patients with underlying pulmonary disease or abnormal chest radiograph. Initial treatment for patients with non massive PE consists of therapeutic anti-coagulation with low molecular weight heparin (LMWH) and early overlapping with oral anticoagulants. In patients with active cancer, long-term treatment with LMWH is recommended. Duration of anticoagulant treatment is based on the balance between the risk of recurrent venous thromboembolism (depending mainly on the reversibility of risk factor, the presence of cancer, thrombophilia or previous venous thromboembolic episodes) and the risk of bleeding","author":[{"dropping-particle":"","family":"Moszyński","given":"K.","non-dropping-particle":"","parse-names":false,"suffix":""}],"container-title":"Neurologia i Neurochirurgia Polska","id":"ITEM-1","issue":"4","issued":{"date-parts":[["2007"]]},"page":"483-485","title":"Diagnosis and treatment of air embolism","type":"article-journal","volume":"4"},"uris":["http://www.mendeley.com/documents/?uuid=877cdee7-d53d-498b-ba00-aa3129035a39"]}],"mendeley":{"formattedCitation":"(Moszyński, 2007)","plainTextFormattedCitation":"(Moszyński, 2007)","previouslyFormattedCitation":"(Moszyński, 2007)"},"properties":{"noteIndex":0},"schema":"https://github.com/citation-style-language/schema/raw/master/csl-citation.json"}</w:instrText>
      </w:r>
      <w:r w:rsidR="002471A5" w:rsidRPr="00AB595D">
        <w:rPr>
          <w:rFonts w:ascii="Times New Roman" w:hAnsi="Times New Roman" w:cs="Times New Roman"/>
          <w:sz w:val="24"/>
          <w:szCs w:val="24"/>
          <w:shd w:val="clear" w:color="auto" w:fill="FFFFFF"/>
        </w:rPr>
        <w:fldChar w:fldCharType="separate"/>
      </w:r>
      <w:r w:rsidR="002471A5" w:rsidRPr="00AB595D">
        <w:rPr>
          <w:rFonts w:ascii="Times New Roman" w:hAnsi="Times New Roman" w:cs="Times New Roman"/>
          <w:noProof/>
          <w:sz w:val="24"/>
          <w:szCs w:val="24"/>
          <w:shd w:val="clear" w:color="auto" w:fill="FFFFFF"/>
        </w:rPr>
        <w:t>(Moszyński, 2007)</w:t>
      </w:r>
      <w:r w:rsidR="002471A5" w:rsidRPr="00AB595D">
        <w:rPr>
          <w:rFonts w:ascii="Times New Roman" w:hAnsi="Times New Roman" w:cs="Times New Roman"/>
          <w:sz w:val="24"/>
          <w:szCs w:val="24"/>
          <w:shd w:val="clear" w:color="auto" w:fill="FFFFFF"/>
        </w:rPr>
        <w:fldChar w:fldCharType="end"/>
      </w:r>
      <w:r w:rsidR="00B756C4" w:rsidRPr="00AB595D">
        <w:rPr>
          <w:rFonts w:ascii="Times New Roman" w:hAnsi="Times New Roman" w:cs="Times New Roman"/>
          <w:sz w:val="24"/>
          <w:szCs w:val="24"/>
          <w:shd w:val="clear" w:color="auto" w:fill="FFFFFF"/>
        </w:rPr>
        <w:t>, however there is evidence of an infant survival after peripheral air administration of 3.5mL/kg</w:t>
      </w:r>
      <w:r w:rsidR="00695501" w:rsidRPr="00AB595D">
        <w:rPr>
          <w:rFonts w:ascii="Times New Roman" w:hAnsi="Times New Roman" w:cs="Times New Roman"/>
          <w:sz w:val="24"/>
          <w:szCs w:val="24"/>
          <w:shd w:val="clear" w:color="auto" w:fill="FFFFFF"/>
        </w:rPr>
        <w:t xml:space="preserve"> </w:t>
      </w:r>
      <w:r w:rsidR="005A36C0" w:rsidRPr="00AB595D">
        <w:rPr>
          <w:rFonts w:ascii="Times New Roman" w:hAnsi="Times New Roman" w:cs="Times New Roman"/>
          <w:sz w:val="24"/>
          <w:szCs w:val="24"/>
          <w:shd w:val="clear" w:color="auto" w:fill="FFFFFF"/>
        </w:rPr>
        <w:fldChar w:fldCharType="begin" w:fldLock="1"/>
      </w:r>
      <w:r w:rsidR="006B70A3" w:rsidRPr="00AB595D">
        <w:rPr>
          <w:rFonts w:ascii="Times New Roman" w:hAnsi="Times New Roman" w:cs="Times New Roman"/>
          <w:sz w:val="24"/>
          <w:szCs w:val="24"/>
          <w:shd w:val="clear" w:color="auto" w:fill="FFFFFF"/>
        </w:rPr>
        <w:instrText>ADDIN CSL_CITATION {"citationItems":[{"id":"ITEM-1","itemData":{"author":[{"dropping-particle":"","family":"Levy","given":"I","non-dropping-particle":"","parse-names":false,"suffix":""},{"dropping-particle":"","family":"Mosseri","given":"R","non-dropping-particle":"","parse-names":false,"suffix":""},{"dropping-particle":"","family":"Garty","given":"B","non-dropping-particle":"","parse-names":false,"suffix":""}],"container-title":"Anesthesia &amp; Analgesia","id":"ITEM-1","issued":{"date-parts":[["2000"]]},"page":"6-7","title":"Peripheral intravenous infusion -another cause of air embolism","type":"article-journal"},"uris":["http://www.mendeley.com/documents/?uuid=9d762038-fa52-401a-b613-8002795d7583"]}],"mendeley":{"formattedCitation":"(Levy, Mosseri and Garty, 2000)","plainTextFormattedCitation":"(Levy, Mosseri and Garty, 2000)","previouslyFormattedCitation":"(Levy, Mosseri and Garty, 2000)"},"properties":{"noteIndex":0},"schema":"https://github.com/citation-style-language/schema/raw/master/csl-citation.json"}</w:instrText>
      </w:r>
      <w:r w:rsidR="005A36C0" w:rsidRPr="00AB595D">
        <w:rPr>
          <w:rFonts w:ascii="Times New Roman" w:hAnsi="Times New Roman" w:cs="Times New Roman"/>
          <w:sz w:val="24"/>
          <w:szCs w:val="24"/>
          <w:shd w:val="clear" w:color="auto" w:fill="FFFFFF"/>
        </w:rPr>
        <w:fldChar w:fldCharType="separate"/>
      </w:r>
      <w:r w:rsidR="00695501" w:rsidRPr="00AB595D">
        <w:rPr>
          <w:rFonts w:ascii="Times New Roman" w:hAnsi="Times New Roman" w:cs="Times New Roman"/>
          <w:noProof/>
          <w:sz w:val="24"/>
          <w:szCs w:val="24"/>
          <w:shd w:val="clear" w:color="auto" w:fill="FFFFFF"/>
        </w:rPr>
        <w:t>(Levy, Mosseri and Garty, 2000)</w:t>
      </w:r>
      <w:r w:rsidR="005A36C0" w:rsidRPr="00AB595D">
        <w:rPr>
          <w:rFonts w:ascii="Times New Roman" w:hAnsi="Times New Roman" w:cs="Times New Roman"/>
          <w:sz w:val="24"/>
          <w:szCs w:val="24"/>
          <w:shd w:val="clear" w:color="auto" w:fill="FFFFFF"/>
        </w:rPr>
        <w:fldChar w:fldCharType="end"/>
      </w:r>
      <w:r w:rsidR="00B756C4" w:rsidRPr="00AB595D">
        <w:rPr>
          <w:rFonts w:ascii="Times New Roman" w:hAnsi="Times New Roman" w:cs="Times New Roman"/>
          <w:sz w:val="24"/>
          <w:szCs w:val="24"/>
          <w:shd w:val="clear" w:color="auto" w:fill="FFFFFF"/>
        </w:rPr>
        <w:t>.</w:t>
      </w:r>
      <w:r w:rsidR="00E15900" w:rsidRPr="00AB595D">
        <w:rPr>
          <w:rFonts w:ascii="Times New Roman" w:hAnsi="Times New Roman" w:cs="Times New Roman"/>
          <w:sz w:val="24"/>
          <w:szCs w:val="24"/>
          <w:shd w:val="clear" w:color="auto" w:fill="FFFFFF"/>
        </w:rPr>
        <w:t xml:space="preserve"> </w:t>
      </w:r>
      <w:r w:rsidR="00E97870" w:rsidRPr="00AB595D">
        <w:rPr>
          <w:rFonts w:ascii="Times New Roman" w:hAnsi="Times New Roman" w:cs="Times New Roman"/>
          <w:sz w:val="24"/>
          <w:szCs w:val="24"/>
          <w:shd w:val="clear" w:color="auto" w:fill="FFFFFF"/>
        </w:rPr>
        <w:t xml:space="preserve">Cases of fatalities have been reported and they quantified the lethal volume of air in adults to be between 200-300 mL, </w:t>
      </w:r>
      <w:r w:rsidR="00A5382F" w:rsidRPr="00AB595D">
        <w:rPr>
          <w:rFonts w:ascii="Times New Roman" w:hAnsi="Times New Roman" w:cs="Times New Roman"/>
          <w:sz w:val="24"/>
          <w:szCs w:val="24"/>
          <w:shd w:val="clear" w:color="auto" w:fill="FFFFFF"/>
        </w:rPr>
        <w:t xml:space="preserve">which is very similar to the </w:t>
      </w:r>
      <w:r w:rsidR="00AF0DF2" w:rsidRPr="00AB595D">
        <w:rPr>
          <w:rFonts w:ascii="Times New Roman" w:hAnsi="Times New Roman" w:cs="Times New Roman"/>
          <w:sz w:val="24"/>
          <w:szCs w:val="24"/>
          <w:shd w:val="clear" w:color="auto" w:fill="FFFFFF"/>
        </w:rPr>
        <w:t>volume calculated above, but</w:t>
      </w:r>
      <w:r w:rsidR="00E97870" w:rsidRPr="00AB595D">
        <w:rPr>
          <w:rFonts w:ascii="Times New Roman" w:hAnsi="Times New Roman" w:cs="Times New Roman"/>
          <w:sz w:val="24"/>
          <w:szCs w:val="24"/>
          <w:shd w:val="clear" w:color="auto" w:fill="FFFFFF"/>
        </w:rPr>
        <w:t xml:space="preserve"> the exact volume is still unknown</w:t>
      </w:r>
      <w:r w:rsidR="000C4D3D" w:rsidRPr="00AB595D">
        <w:rPr>
          <w:rFonts w:ascii="Times New Roman" w:hAnsi="Times New Roman" w:cs="Times New Roman"/>
          <w:sz w:val="24"/>
          <w:szCs w:val="24"/>
          <w:shd w:val="clear" w:color="auto" w:fill="FFFFFF"/>
        </w:rPr>
        <w:t xml:space="preserve"> </w:t>
      </w:r>
      <w:r w:rsidR="000C4D3D" w:rsidRPr="00AB595D">
        <w:rPr>
          <w:rFonts w:ascii="Times New Roman" w:hAnsi="Times New Roman" w:cs="Times New Roman"/>
          <w:sz w:val="24"/>
          <w:szCs w:val="24"/>
          <w:shd w:val="clear" w:color="auto" w:fill="FFFFFF"/>
        </w:rPr>
        <w:fldChar w:fldCharType="begin" w:fldLock="1"/>
      </w:r>
      <w:r w:rsidR="00110C75" w:rsidRPr="00AB595D">
        <w:rPr>
          <w:rFonts w:ascii="Times New Roman" w:hAnsi="Times New Roman" w:cs="Times New Roman"/>
          <w:sz w:val="24"/>
          <w:szCs w:val="24"/>
          <w:shd w:val="clear" w:color="auto" w:fill="FFFFFF"/>
        </w:rPr>
        <w:instrText>ADDIN CSL_CITATION {"citationItems":[{"id":"ITEM-1","itemData":{"DOI":"10.1213/00000539-200209000-00026","ISSN":"00032999","PMID":"12198051","author":[{"dropping-particle":"","family":"Panni","given":"Moeen K.","non-dropping-particle":"","parse-names":false,"suffix":""},{"dropping-particle":"","family":"Fernandes","given":"Mark","non-dropping-particle":"","parse-names":false,"suffix":""},{"dropping-particle":"","family":"Mohdazhar","given":"Nazif","non-dropping-particle":"","parse-names":false,"suffix":""},{"dropping-particle":"","family":"Taylor","given":"Todd","non-dropping-particle":"","parse-names":false,"suffix":""},{"dropping-particle":"","family":"Tomasi","given":"Anthony","non-dropping-particle":"","parse-names":false,"suffix":""},{"dropping-particle":"","family":"Corn","given":"Stephen B.","non-dropping-particle":"","parse-names":false,"suffix":""}],"container-title":"Anesthesia and Analgesia","id":"ITEM-1","issue":"3","issued":{"date-parts":[["2002"]]},"page":"635-638","title":"A novel ambulatory intravenous holder: Preliminary findings","type":"article-journal","volume":"95"},"uris":["http://www.mendeley.com/documents/?uuid=34d4a9c9-5bf7-4ebb-9734-15c81aa4d5bb"]}],"mendeley":{"formattedCitation":"(Panni &lt;i&gt;et al.&lt;/i&gt;, 2002)","plainTextFormattedCitation":"(Panni et al., 2002)","previouslyFormattedCitation":"(Panni &lt;i&gt;et al.&lt;/i&gt;, 2002)"},"properties":{"noteIndex":0},"schema":"https://github.com/citation-style-language/schema/raw/master/csl-citation.json"}</w:instrText>
      </w:r>
      <w:r w:rsidR="000C4D3D" w:rsidRPr="00AB595D">
        <w:rPr>
          <w:rFonts w:ascii="Times New Roman" w:hAnsi="Times New Roman" w:cs="Times New Roman"/>
          <w:sz w:val="24"/>
          <w:szCs w:val="24"/>
          <w:shd w:val="clear" w:color="auto" w:fill="FFFFFF"/>
        </w:rPr>
        <w:fldChar w:fldCharType="separate"/>
      </w:r>
      <w:r w:rsidR="000C4D3D" w:rsidRPr="00AB595D">
        <w:rPr>
          <w:rFonts w:ascii="Times New Roman" w:hAnsi="Times New Roman" w:cs="Times New Roman"/>
          <w:noProof/>
          <w:sz w:val="24"/>
          <w:szCs w:val="24"/>
          <w:shd w:val="clear" w:color="auto" w:fill="FFFFFF"/>
        </w:rPr>
        <w:t xml:space="preserve">(Panni </w:t>
      </w:r>
      <w:r w:rsidR="000C4D3D" w:rsidRPr="00AB595D">
        <w:rPr>
          <w:rFonts w:ascii="Times New Roman" w:hAnsi="Times New Roman" w:cs="Times New Roman"/>
          <w:i/>
          <w:noProof/>
          <w:sz w:val="24"/>
          <w:szCs w:val="24"/>
          <w:shd w:val="clear" w:color="auto" w:fill="FFFFFF"/>
        </w:rPr>
        <w:t>et al.</w:t>
      </w:r>
      <w:r w:rsidR="000C4D3D" w:rsidRPr="00AB595D">
        <w:rPr>
          <w:rFonts w:ascii="Times New Roman" w:hAnsi="Times New Roman" w:cs="Times New Roman"/>
          <w:noProof/>
          <w:sz w:val="24"/>
          <w:szCs w:val="24"/>
          <w:shd w:val="clear" w:color="auto" w:fill="FFFFFF"/>
        </w:rPr>
        <w:t>, 2002)</w:t>
      </w:r>
      <w:r w:rsidR="000C4D3D" w:rsidRPr="00AB595D">
        <w:rPr>
          <w:rFonts w:ascii="Times New Roman" w:hAnsi="Times New Roman" w:cs="Times New Roman"/>
          <w:sz w:val="24"/>
          <w:szCs w:val="24"/>
          <w:shd w:val="clear" w:color="auto" w:fill="FFFFFF"/>
        </w:rPr>
        <w:fldChar w:fldCharType="end"/>
      </w:r>
      <w:r w:rsidR="00E97870" w:rsidRPr="00AB595D">
        <w:rPr>
          <w:rFonts w:ascii="Times New Roman" w:hAnsi="Times New Roman" w:cs="Times New Roman"/>
          <w:sz w:val="24"/>
          <w:szCs w:val="24"/>
          <w:shd w:val="clear" w:color="auto" w:fill="FFFFFF"/>
        </w:rPr>
        <w:t xml:space="preserve">. </w:t>
      </w:r>
      <w:r w:rsidR="00562C2A" w:rsidRPr="00AB595D">
        <w:rPr>
          <w:rFonts w:ascii="Times New Roman" w:hAnsi="Times New Roman" w:cs="Times New Roman"/>
          <w:sz w:val="24"/>
          <w:szCs w:val="24"/>
          <w:shd w:val="clear" w:color="auto" w:fill="FFFFFF"/>
        </w:rPr>
        <w:t>No significant adverse effects have been reported for flow rates of ~0.02mL/kg/s, while f</w:t>
      </w:r>
      <w:r w:rsidR="00E15900" w:rsidRPr="00AB595D">
        <w:rPr>
          <w:rFonts w:ascii="Times New Roman" w:hAnsi="Times New Roman" w:cs="Times New Roman"/>
          <w:sz w:val="24"/>
          <w:szCs w:val="24"/>
          <w:shd w:val="clear" w:color="auto" w:fill="FFFFFF"/>
        </w:rPr>
        <w:t xml:space="preserve">atal air embolism </w:t>
      </w:r>
      <w:r w:rsidR="005120D5" w:rsidRPr="00AB595D">
        <w:rPr>
          <w:rFonts w:ascii="Times New Roman" w:hAnsi="Times New Roman" w:cs="Times New Roman"/>
          <w:sz w:val="24"/>
          <w:szCs w:val="24"/>
          <w:shd w:val="clear" w:color="auto" w:fill="FFFFFF"/>
        </w:rPr>
        <w:t>has o</w:t>
      </w:r>
      <w:r w:rsidR="007F5E09" w:rsidRPr="00AB595D">
        <w:rPr>
          <w:rFonts w:ascii="Times New Roman" w:hAnsi="Times New Roman" w:cs="Times New Roman"/>
          <w:sz w:val="24"/>
          <w:szCs w:val="24"/>
          <w:shd w:val="clear" w:color="auto" w:fill="FFFFFF"/>
        </w:rPr>
        <w:t xml:space="preserve">ccurred for rates of 1mL/kg/s </w:t>
      </w:r>
      <w:r w:rsidR="005120D5" w:rsidRPr="00AB595D">
        <w:rPr>
          <w:rFonts w:ascii="Times New Roman" w:hAnsi="Times New Roman" w:cs="Times New Roman"/>
          <w:sz w:val="24"/>
          <w:szCs w:val="24"/>
          <w:shd w:val="clear" w:color="auto" w:fill="FFFFFF"/>
        </w:rPr>
        <w:fldChar w:fldCharType="begin" w:fldLock="1"/>
      </w:r>
      <w:r w:rsidR="0073065D" w:rsidRPr="00AB595D">
        <w:rPr>
          <w:rFonts w:ascii="Times New Roman" w:hAnsi="Times New Roman" w:cs="Times New Roman"/>
          <w:sz w:val="24"/>
          <w:szCs w:val="24"/>
          <w:shd w:val="clear" w:color="auto" w:fill="FFFFFF"/>
        </w:rPr>
        <w:instrText>ADDIN CSL_CITATION {"citationItems":[{"id":"ITEM-1","itemData":{"DOI":"10.1097/NAN.0b013e31827079fe","ISSN":"15331458","PMID":"23132089","abstract":"The unintended intravenous infusion of small volumes of air is common in clinical practice. International Electrotechnical Commission guidelines for infusion pumps permit infusion of up to 1 mL in 15 minutes and discount bubbles smaller than 50 μL. A review of the literature, however, suggests that these limits may be too generous. Neonates and patients with right-to-left cardiac shunts (eg, patent foramen ovale [PFO]) are at risk from lower volumes. Because PFO is prevalent in 20% to 27% of healthy adults and generally asymptomatic, all patients are at risk from small air bubbles, although clinically significant air embolism from intravenous infusion is rare. Attention to good clinical practice and use of an inline air filter should be considered to reduce any risk. Copyright © 2012 Infusion Nurses Society.","author":[{"dropping-particle":"","family":"Wilkins","given":"Robert G.","non-dropping-particle":"","parse-names":false,"suffix":""},{"dropping-particle":"","family":"Unverdorben","given":"Martin","non-dropping-particle":"","parse-names":false,"suffix":""}],"container-title":"Journal of Infusion Nursing","id":"ITEM-1","issue":"6","issued":{"date-parts":[["2012"]]},"page":"404-408","title":"Accidental intravenous infusion of air: A concise review","type":"article-journal","volume":"35"},"uris":["http://www.mendeley.com/documents/?uuid=a6e3ad91-939d-49ad-8a49-81798ca3d935"]}],"mendeley":{"formattedCitation":"(Wilkins and Unverdorben, 2012)","plainTextFormattedCitation":"(Wilkins and Unverdorben, 2012)","previouslyFormattedCitation":"(Wilkins and Unverdorben, 2012)"},"properties":{"noteIndex":0},"schema":"https://github.com/citation-style-language/schema/raw/master/csl-citation.json"}</w:instrText>
      </w:r>
      <w:r w:rsidR="005120D5" w:rsidRPr="00AB595D">
        <w:rPr>
          <w:rFonts w:ascii="Times New Roman" w:hAnsi="Times New Roman" w:cs="Times New Roman"/>
          <w:sz w:val="24"/>
          <w:szCs w:val="24"/>
          <w:shd w:val="clear" w:color="auto" w:fill="FFFFFF"/>
        </w:rPr>
        <w:fldChar w:fldCharType="separate"/>
      </w:r>
      <w:r w:rsidR="005120D5" w:rsidRPr="00AB595D">
        <w:rPr>
          <w:rFonts w:ascii="Times New Roman" w:hAnsi="Times New Roman" w:cs="Times New Roman"/>
          <w:noProof/>
          <w:sz w:val="24"/>
          <w:szCs w:val="24"/>
          <w:shd w:val="clear" w:color="auto" w:fill="FFFFFF"/>
        </w:rPr>
        <w:t>(Wilkins and Unverdorben, 2012)</w:t>
      </w:r>
      <w:r w:rsidR="005120D5" w:rsidRPr="00AB595D">
        <w:rPr>
          <w:rFonts w:ascii="Times New Roman" w:hAnsi="Times New Roman" w:cs="Times New Roman"/>
          <w:sz w:val="24"/>
          <w:szCs w:val="24"/>
          <w:shd w:val="clear" w:color="auto" w:fill="FFFFFF"/>
        </w:rPr>
        <w:fldChar w:fldCharType="end"/>
      </w:r>
      <w:r w:rsidR="007F5E09" w:rsidRPr="00AB595D">
        <w:rPr>
          <w:rFonts w:ascii="Times New Roman" w:hAnsi="Times New Roman" w:cs="Times New Roman"/>
          <w:sz w:val="24"/>
          <w:szCs w:val="24"/>
          <w:shd w:val="clear" w:color="auto" w:fill="FFFFFF"/>
        </w:rPr>
        <w:t>.</w:t>
      </w:r>
    </w:p>
    <w:p w14:paraId="40DAD28B" w14:textId="6DB409EA" w:rsidR="00F04C74" w:rsidRPr="00AB595D" w:rsidRDefault="00C60006" w:rsidP="00677DD2">
      <w:pPr>
        <w:spacing w:line="360" w:lineRule="auto"/>
        <w:jc w:val="both"/>
        <w:rPr>
          <w:rFonts w:ascii="Times New Roman" w:hAnsi="Times New Roman" w:cs="Times New Roman"/>
          <w:sz w:val="24"/>
          <w:szCs w:val="24"/>
          <w:shd w:val="clear" w:color="auto" w:fill="FFFFFF"/>
        </w:rPr>
      </w:pPr>
      <w:r w:rsidRPr="00AB595D">
        <w:rPr>
          <w:rFonts w:ascii="Times New Roman" w:hAnsi="Times New Roman" w:cs="Times New Roman"/>
          <w:sz w:val="24"/>
          <w:szCs w:val="24"/>
          <w:shd w:val="clear" w:color="auto" w:fill="FFFFFF"/>
        </w:rPr>
        <w:t xml:space="preserve">In static fluids, air </w:t>
      </w:r>
      <w:r w:rsidR="003B6127" w:rsidRPr="00AB595D">
        <w:rPr>
          <w:rFonts w:ascii="Times New Roman" w:hAnsi="Times New Roman" w:cs="Times New Roman"/>
          <w:sz w:val="24"/>
          <w:szCs w:val="24"/>
          <w:shd w:val="clear" w:color="auto" w:fill="FFFFFF"/>
        </w:rPr>
        <w:t xml:space="preserve">with a fixed volume </w:t>
      </w:r>
      <w:r w:rsidR="00A343E5" w:rsidRPr="00AB595D">
        <w:rPr>
          <w:rFonts w:ascii="Times New Roman" w:hAnsi="Times New Roman" w:cs="Times New Roman"/>
          <w:sz w:val="24"/>
          <w:szCs w:val="24"/>
          <w:shd w:val="clear" w:color="auto" w:fill="FFFFFF"/>
        </w:rPr>
        <w:t>tend</w:t>
      </w:r>
      <w:r w:rsidRPr="00AB595D">
        <w:rPr>
          <w:rFonts w:ascii="Times New Roman" w:hAnsi="Times New Roman" w:cs="Times New Roman"/>
          <w:sz w:val="24"/>
          <w:szCs w:val="24"/>
          <w:shd w:val="clear" w:color="auto" w:fill="FFFFFF"/>
        </w:rPr>
        <w:t>s</w:t>
      </w:r>
      <w:r w:rsidR="00A343E5" w:rsidRPr="00AB595D">
        <w:rPr>
          <w:rFonts w:ascii="Times New Roman" w:hAnsi="Times New Roman" w:cs="Times New Roman"/>
          <w:sz w:val="24"/>
          <w:szCs w:val="24"/>
          <w:shd w:val="clear" w:color="auto" w:fill="FFFFFF"/>
        </w:rPr>
        <w:t xml:space="preserve"> to minimise the surface tension which is the largest contr</w:t>
      </w:r>
      <w:r w:rsidRPr="00AB595D">
        <w:rPr>
          <w:rFonts w:ascii="Times New Roman" w:hAnsi="Times New Roman" w:cs="Times New Roman"/>
          <w:sz w:val="24"/>
          <w:szCs w:val="24"/>
          <w:shd w:val="clear" w:color="auto" w:fill="FFFFFF"/>
        </w:rPr>
        <w:t>ibutor to the energy of a physical object</w:t>
      </w:r>
      <w:r w:rsidR="00A343E5" w:rsidRPr="00AB595D">
        <w:rPr>
          <w:rFonts w:ascii="Times New Roman" w:hAnsi="Times New Roman" w:cs="Times New Roman"/>
          <w:sz w:val="24"/>
          <w:szCs w:val="24"/>
          <w:shd w:val="clear" w:color="auto" w:fill="FFFFFF"/>
        </w:rPr>
        <w:t>. The 3D shape with the smal</w:t>
      </w:r>
      <w:r w:rsidRPr="00AB595D">
        <w:rPr>
          <w:rFonts w:ascii="Times New Roman" w:hAnsi="Times New Roman" w:cs="Times New Roman"/>
          <w:sz w:val="24"/>
          <w:szCs w:val="24"/>
          <w:shd w:val="clear" w:color="auto" w:fill="FFFFFF"/>
        </w:rPr>
        <w:t>lest</w:t>
      </w:r>
      <w:r w:rsidR="00A85125" w:rsidRPr="00AB595D">
        <w:rPr>
          <w:rFonts w:ascii="Times New Roman" w:hAnsi="Times New Roman" w:cs="Times New Roman"/>
          <w:sz w:val="24"/>
          <w:szCs w:val="24"/>
          <w:shd w:val="clear" w:color="auto" w:fill="FFFFFF"/>
        </w:rPr>
        <w:t xml:space="preserve"> surface area to volume ratio is a </w:t>
      </w:r>
      <w:r w:rsidRPr="00AB595D">
        <w:rPr>
          <w:rFonts w:ascii="Times New Roman" w:hAnsi="Times New Roman" w:cs="Times New Roman"/>
          <w:sz w:val="24"/>
          <w:szCs w:val="24"/>
          <w:shd w:val="clear" w:color="auto" w:fill="FFFFFF"/>
        </w:rPr>
        <w:t>sphere. Therefore, air typically takes the shape of a bubble. In laminar flow</w:t>
      </w:r>
      <w:r w:rsidR="0079399D" w:rsidRPr="00AB595D">
        <w:rPr>
          <w:rFonts w:ascii="Times New Roman" w:hAnsi="Times New Roman" w:cs="Times New Roman"/>
          <w:sz w:val="24"/>
          <w:szCs w:val="24"/>
          <w:shd w:val="clear" w:color="auto" w:fill="FFFFFF"/>
        </w:rPr>
        <w:t xml:space="preserve">, </w:t>
      </w:r>
      <w:r w:rsidR="005637F8" w:rsidRPr="00AB595D">
        <w:rPr>
          <w:rFonts w:ascii="Times New Roman" w:hAnsi="Times New Roman" w:cs="Times New Roman"/>
          <w:sz w:val="24"/>
          <w:szCs w:val="24"/>
          <w:shd w:val="clear" w:color="auto" w:fill="FFFFFF"/>
        </w:rPr>
        <w:t>it was observed that air bubbles ar</w:t>
      </w:r>
      <w:r w:rsidR="00E87459" w:rsidRPr="00AB595D">
        <w:rPr>
          <w:rFonts w:ascii="Times New Roman" w:hAnsi="Times New Roman" w:cs="Times New Roman"/>
          <w:sz w:val="24"/>
          <w:szCs w:val="24"/>
          <w:shd w:val="clear" w:color="auto" w:fill="FFFFFF"/>
        </w:rPr>
        <w:t xml:space="preserve">e not spherical, but they </w:t>
      </w:r>
      <w:r w:rsidR="005637F8" w:rsidRPr="00AB595D">
        <w:rPr>
          <w:rFonts w:ascii="Times New Roman" w:hAnsi="Times New Roman" w:cs="Times New Roman"/>
          <w:sz w:val="24"/>
          <w:szCs w:val="24"/>
          <w:shd w:val="clear" w:color="auto" w:fill="FFFFFF"/>
        </w:rPr>
        <w:t>have an ellipsoidal</w:t>
      </w:r>
      <w:r w:rsidR="007904E1" w:rsidRPr="00AB595D">
        <w:rPr>
          <w:rFonts w:ascii="Times New Roman" w:hAnsi="Times New Roman" w:cs="Times New Roman"/>
          <w:sz w:val="24"/>
          <w:szCs w:val="24"/>
          <w:shd w:val="clear" w:color="auto" w:fill="FFFFFF"/>
        </w:rPr>
        <w:t>/cylindrical</w:t>
      </w:r>
      <w:r w:rsidR="005637F8" w:rsidRPr="00AB595D">
        <w:rPr>
          <w:rFonts w:ascii="Times New Roman" w:hAnsi="Times New Roman" w:cs="Times New Roman"/>
          <w:sz w:val="24"/>
          <w:szCs w:val="24"/>
          <w:shd w:val="clear" w:color="auto" w:fill="FFFFFF"/>
        </w:rPr>
        <w:t xml:space="preserve"> shape, filling the </w:t>
      </w:r>
      <w:r w:rsidR="0073065D" w:rsidRPr="00AB595D">
        <w:rPr>
          <w:rFonts w:ascii="Times New Roman" w:hAnsi="Times New Roman" w:cs="Times New Roman"/>
          <w:sz w:val="24"/>
          <w:szCs w:val="24"/>
          <w:shd w:val="clear" w:color="auto" w:fill="FFFFFF"/>
        </w:rPr>
        <w:t xml:space="preserve">vessel diameter </w:t>
      </w:r>
      <w:r w:rsidR="0073065D" w:rsidRPr="00AB595D">
        <w:rPr>
          <w:rFonts w:ascii="Times New Roman" w:hAnsi="Times New Roman" w:cs="Times New Roman"/>
          <w:sz w:val="24"/>
          <w:szCs w:val="24"/>
          <w:shd w:val="clear" w:color="auto" w:fill="FFFFFF"/>
        </w:rPr>
        <w:fldChar w:fldCharType="begin" w:fldLock="1"/>
      </w:r>
      <w:r w:rsidR="008505FB" w:rsidRPr="00AB595D">
        <w:rPr>
          <w:rFonts w:ascii="Times New Roman" w:hAnsi="Times New Roman" w:cs="Times New Roman"/>
          <w:sz w:val="24"/>
          <w:szCs w:val="24"/>
          <w:shd w:val="clear" w:color="auto" w:fill="FFFFFF"/>
        </w:rPr>
        <w:instrText>ADDIN CSL_CITATION {"citationItems":[{"id":"ITEM-1","itemData":{"DOI":"10.1152/jappl.1999.87.4.1287","ISSN":"87507587","PMID":"10517754","abstract":"Multifocal cerebrovascular gas embolism occurs frequently during cardiopulmonary bypass and is thought to cause postoperative neurological dysfunction in large numbers of patients. We developed a mathematical model to predict the absorption time of intravascular gas embolism, accounting for the bubble geometry observed in vivo. We modeled bubbles as cylinders with hemispherical end caps and solved the resulting governing gas transport equations numerically. We validated the model using data obtained from video- microscopy measurements of bubbles in the intact cremaster microcirculation of anesthetized male Wistar rats. The theoretical model with the use of in vivo geometry closely predicted actual absorption times for experimental intravascular gas embolisms and was more accurate than a model based on spherical shape. We computed absorption times for cerebrovascular gas embolism assuming a range of bubble geometries, initial volumes, and parameters relevant to brain blood flow. Results of the simulations demonstrated absorption time maxima and minima based on initial geometry, with several configurations taking as much as 50% longer to be absorbed than would a comparable spherical bubble.","author":[{"dropping-particle":"","family":"Branger","given":"Annette B.","non-dropping-particle":"","parse-names":false,"suffix":""},{"dropping-particle":"","family":"Eckmann","given":"David M.","non-dropping-particle":"","parse-names":false,"suffix":""}],"container-title":"Journal of Applied Physiology","id":"ITEM-1","issue":"4","issued":{"date-parts":[["1999"]]},"page":"1287-1295","title":"Theoretical and experimental intravascular gas embolism absorption dynamics","type":"article-journal","volume":"87"},"uris":["http://www.mendeley.com/documents/?uuid=d53dd546-d7e8-4f37-b457-98626e873435"]},{"id":"ITEM-2","itemData":{"DOI":"10.1115/1.2206200","ISSN":"01480731","PMID":"16813446","abstract":"We have utilized a computational model of the expansion of a microbubble in a liquid-filled flexible tube to investigate the potential for acoustic vaporization of perfluorocarbon droplets to damage blood vessels during a novel gas embolotherapy technique for the potential treatment of tumors. This model uses a fixed grid, multi-domain, interface tracking, direct numerical simulation method that treats all interfaces and boundaries as sharp discontinuities for high accuracy. In the current work, we examined effects of initial bubble size on the flows and wall stresses that result from droplet vaporization. The remaining dimensionless parameters that govern the system response (Reynolds, Weber, and Strouhal numbers, initial bubble pressure, and wall stiffness and tension) were selected to model an arteriole. The results for a flexible tube are significantly different from those for a rigid tube. Two major flow regimes occur due to the combined effect of bubble and tube deformation: inflow at the tube ends and outflow near the bubble surface. The flexibility of the tube largely dissipates the extreme pressure that develops in the rigid tube model. Both the magnitude and the overall expansion time of the rapidly changing pressure are greatly reduced in the flexible tube. Smaller initial bubble diameters, relative to the vessel diameter, result in lower wall stresses. This study indicates that wall flexibility can significantly influence the wall stresses that result from acoustic vaporization of intravascular perfluorocarbon droplets, and suggests that acoustic activation of droplets in larger, more flexible vessels may be less likely to damage or rupture vessels than activation in smaller and stiffer vessels. Copyright © 2006 by ASME.","author":[{"dropping-particle":"","family":"Ye","given":"Tao","non-dropping-particle":"","parse-names":false,"suffix":""},{"dropping-particle":"","family":"Bull","given":"Joseph L.","non-dropping-particle":"","parse-names":false,"suffix":""}],"container-title":"Journal of Biomechanical Engineering","id":"ITEM-2","issue":"4","issued":{"date-parts":[["2006"]]},"page":"554-563","title":"Microbubble expansion in a flexible tube","type":"article-journal","volume":"128"},"uris":["http://www.mendeley.com/documents/?uuid=7ed0569f-4954-48a6-91d3-5d76c52f5f8d"]},{"id":"ITEM-3","itemData":{"DOI":"10.1016/j.cis.2014.01.017","ISSN":"00018686","PMID":"24534474","abstract":"Bubbles can form in the body during or after decompression from pressure exposures such as those undergone by scuba divers, astronauts, caisson and tunnel workers. Bubble growth and detachment physics then becomes significant in predicting and controlling the probability of these bubbles causing mechanical problems by blocking vessels, displacing tissues, or inducing an inflammatory cascade if they persist for too long in the body before being dissolved. By contrast to decompression induced bubbles whose site of initial formation and exact composition are debated, there are other instances of bubbles in the bloodstream which are well-defined. Gas emboli unwillingly introduced during surgical procedures and ultrasound microbubbles injected for use as contrast or drug delivery agents are therefore also discussed. After presenting the different ways that bubbles can end up in the human bloodstream, the general mathematical formalism related to the physics of bubble growth and detachment from decompression is reviewed. Bubble behavior in the bloodstream is then discussed, including bubble dissolution in blood, bubble rheology and biological interactions for the different cases of bubble and blood composition considered. © 2014 The Authors.","author":[{"dropping-particle":"","family":"Papadopoulou","given":"Virginie","non-dropping-particle":"","parse-names":false,"suffix":""},{"dropping-particle":"","family":"Tang","given":"Meng Xing","non-dropping-particle":"","parse-names":false,"suffix":""},{"dropping-particle":"","family":"Balestra","given":"Costantino","non-dropping-particle":"","parse-names":false,"suffix":""},{"dropping-particle":"","family":"Eckersley","given":"Robert J.","non-dropping-particle":"","parse-names":false,"suffix":""},{"dropping-particle":"","family":"Karapantsios","given":"Thodoris D.","non-dropping-particle":"","parse-names":false,"suffix":""}],"container-title":"Advances in Colloid and Interface Science","id":"ITEM-3","issued":{"date-parts":[["2014"]]},"page":"239-249","publisher":"The Authors","title":"Circulatory bubble dynamics: From physical to biological aspects","type":"article-journal","volume":"206"},"uris":["http://www.mendeley.com/documents/?uuid=057b2994-73ad-4a97-8f1a-adc6b9fbe5de"]}],"mendeley":{"formattedCitation":"(Branger and Eckmann, 1999; Ye and Bull, 2006; Papadopoulou &lt;i&gt;et al.&lt;/i&gt;, 2014)","plainTextFormattedCitation":"(Branger and Eckmann, 1999; Ye and Bull, 2006; Papadopoulou et al., 2014)","previouslyFormattedCitation":"(Branger and Eckmann, 1999; Ye and Bull, 2006; Papadopoulou &lt;i&gt;et al.&lt;/i&gt;, 2014)"},"properties":{"noteIndex":0},"schema":"https://github.com/citation-style-language/schema/raw/master/csl-citation.json"}</w:instrText>
      </w:r>
      <w:r w:rsidR="0073065D" w:rsidRPr="00AB595D">
        <w:rPr>
          <w:rFonts w:ascii="Times New Roman" w:hAnsi="Times New Roman" w:cs="Times New Roman"/>
          <w:sz w:val="24"/>
          <w:szCs w:val="24"/>
          <w:shd w:val="clear" w:color="auto" w:fill="FFFFFF"/>
        </w:rPr>
        <w:fldChar w:fldCharType="separate"/>
      </w:r>
      <w:r w:rsidR="00573E7A" w:rsidRPr="00AB595D">
        <w:rPr>
          <w:rFonts w:ascii="Times New Roman" w:hAnsi="Times New Roman" w:cs="Times New Roman"/>
          <w:noProof/>
          <w:sz w:val="24"/>
          <w:szCs w:val="24"/>
          <w:shd w:val="clear" w:color="auto" w:fill="FFFFFF"/>
        </w:rPr>
        <w:t xml:space="preserve">(Branger and Eckmann, 1999; Ye and Bull, 2006; Papadopoulou </w:t>
      </w:r>
      <w:r w:rsidR="00573E7A" w:rsidRPr="00AB595D">
        <w:rPr>
          <w:rFonts w:ascii="Times New Roman" w:hAnsi="Times New Roman" w:cs="Times New Roman"/>
          <w:i/>
          <w:noProof/>
          <w:sz w:val="24"/>
          <w:szCs w:val="24"/>
          <w:shd w:val="clear" w:color="auto" w:fill="FFFFFF"/>
        </w:rPr>
        <w:t>et al.</w:t>
      </w:r>
      <w:r w:rsidR="00573E7A" w:rsidRPr="00AB595D">
        <w:rPr>
          <w:rFonts w:ascii="Times New Roman" w:hAnsi="Times New Roman" w:cs="Times New Roman"/>
          <w:noProof/>
          <w:sz w:val="24"/>
          <w:szCs w:val="24"/>
          <w:shd w:val="clear" w:color="auto" w:fill="FFFFFF"/>
        </w:rPr>
        <w:t>, 2014)</w:t>
      </w:r>
      <w:r w:rsidR="0073065D" w:rsidRPr="00AB595D">
        <w:rPr>
          <w:rFonts w:ascii="Times New Roman" w:hAnsi="Times New Roman" w:cs="Times New Roman"/>
          <w:sz w:val="24"/>
          <w:szCs w:val="24"/>
          <w:shd w:val="clear" w:color="auto" w:fill="FFFFFF"/>
        </w:rPr>
        <w:fldChar w:fldCharType="end"/>
      </w:r>
      <w:r w:rsidR="00573E7A" w:rsidRPr="00AB595D">
        <w:rPr>
          <w:rFonts w:ascii="Times New Roman" w:hAnsi="Times New Roman" w:cs="Times New Roman"/>
          <w:sz w:val="24"/>
          <w:szCs w:val="24"/>
          <w:shd w:val="clear" w:color="auto" w:fill="FFFFFF"/>
        </w:rPr>
        <w:t xml:space="preserve">. </w:t>
      </w:r>
      <w:r w:rsidR="00EF2A6D" w:rsidRPr="00AB595D">
        <w:rPr>
          <w:rFonts w:ascii="Times New Roman" w:hAnsi="Times New Roman" w:cs="Times New Roman"/>
          <w:sz w:val="24"/>
          <w:szCs w:val="24"/>
          <w:shd w:val="clear" w:color="auto" w:fill="FFFFFF"/>
        </w:rPr>
        <w:t xml:space="preserve">Theoretical and animal models </w:t>
      </w:r>
      <w:r w:rsidR="001400B7" w:rsidRPr="00AB595D">
        <w:rPr>
          <w:rFonts w:ascii="Times New Roman" w:hAnsi="Times New Roman" w:cs="Times New Roman"/>
          <w:sz w:val="24"/>
          <w:szCs w:val="24"/>
          <w:shd w:val="clear" w:color="auto" w:fill="FFFFFF"/>
        </w:rPr>
        <w:t xml:space="preserve">have demonstrated </w:t>
      </w:r>
      <w:r w:rsidR="0043658A" w:rsidRPr="00AB595D">
        <w:rPr>
          <w:rFonts w:ascii="Times New Roman" w:hAnsi="Times New Roman" w:cs="Times New Roman"/>
          <w:sz w:val="24"/>
          <w:szCs w:val="24"/>
          <w:shd w:val="clear" w:color="auto" w:fill="FFFFFF"/>
        </w:rPr>
        <w:t xml:space="preserve">that </w:t>
      </w:r>
      <w:r w:rsidR="007904E1" w:rsidRPr="00AB595D">
        <w:rPr>
          <w:rFonts w:ascii="Times New Roman" w:hAnsi="Times New Roman" w:cs="Times New Roman"/>
          <w:sz w:val="24"/>
          <w:szCs w:val="24"/>
          <w:shd w:val="clear" w:color="auto" w:fill="FFFFFF"/>
        </w:rPr>
        <w:t xml:space="preserve">the </w:t>
      </w:r>
      <w:r w:rsidR="00A041AB" w:rsidRPr="00AB595D">
        <w:rPr>
          <w:rFonts w:ascii="Times New Roman" w:hAnsi="Times New Roman" w:cs="Times New Roman"/>
          <w:sz w:val="24"/>
          <w:szCs w:val="24"/>
          <w:shd w:val="clear" w:color="auto" w:fill="FFFFFF"/>
        </w:rPr>
        <w:t>absorption</w:t>
      </w:r>
      <w:r w:rsidR="00D54916" w:rsidRPr="00AB595D">
        <w:rPr>
          <w:rFonts w:ascii="Times New Roman" w:hAnsi="Times New Roman" w:cs="Times New Roman"/>
          <w:sz w:val="24"/>
          <w:szCs w:val="24"/>
          <w:shd w:val="clear" w:color="auto" w:fill="FFFFFF"/>
        </w:rPr>
        <w:t xml:space="preserve"> time of </w:t>
      </w:r>
      <w:r w:rsidR="00A76C66" w:rsidRPr="00AB595D">
        <w:rPr>
          <w:rFonts w:ascii="Times New Roman" w:hAnsi="Times New Roman" w:cs="Times New Roman"/>
          <w:sz w:val="24"/>
          <w:szCs w:val="24"/>
          <w:shd w:val="clear" w:color="auto" w:fill="FFFFFF"/>
        </w:rPr>
        <w:t xml:space="preserve">elongated shape </w:t>
      </w:r>
      <w:r w:rsidR="00D54916" w:rsidRPr="00AB595D">
        <w:rPr>
          <w:rFonts w:ascii="Times New Roman" w:hAnsi="Times New Roman" w:cs="Times New Roman"/>
          <w:sz w:val="24"/>
          <w:szCs w:val="24"/>
          <w:shd w:val="clear" w:color="auto" w:fill="FFFFFF"/>
        </w:rPr>
        <w:t>air bubbles</w:t>
      </w:r>
      <w:r w:rsidR="00E87459" w:rsidRPr="00AB595D">
        <w:rPr>
          <w:rFonts w:ascii="Times New Roman" w:hAnsi="Times New Roman" w:cs="Times New Roman"/>
          <w:sz w:val="24"/>
          <w:szCs w:val="24"/>
          <w:shd w:val="clear" w:color="auto" w:fill="FFFFFF"/>
        </w:rPr>
        <w:t xml:space="preserve"> is</w:t>
      </w:r>
      <w:r w:rsidR="00A041AB" w:rsidRPr="00AB595D">
        <w:rPr>
          <w:rFonts w:ascii="Times New Roman" w:hAnsi="Times New Roman" w:cs="Times New Roman"/>
          <w:sz w:val="24"/>
          <w:szCs w:val="24"/>
          <w:shd w:val="clear" w:color="auto" w:fill="FFFFFF"/>
        </w:rPr>
        <w:t xml:space="preserve"> </w:t>
      </w:r>
      <w:r w:rsidR="00E87459" w:rsidRPr="00AB595D">
        <w:rPr>
          <w:rFonts w:ascii="Times New Roman" w:hAnsi="Times New Roman" w:cs="Times New Roman"/>
          <w:sz w:val="24"/>
          <w:szCs w:val="24"/>
          <w:shd w:val="clear" w:color="auto" w:fill="FFFFFF"/>
        </w:rPr>
        <w:t xml:space="preserve">increased up to 50% </w:t>
      </w:r>
      <w:r w:rsidR="00E634D8" w:rsidRPr="00AB595D">
        <w:rPr>
          <w:rFonts w:ascii="Times New Roman" w:hAnsi="Times New Roman" w:cs="Times New Roman"/>
          <w:sz w:val="24"/>
          <w:szCs w:val="24"/>
          <w:shd w:val="clear" w:color="auto" w:fill="FFFFFF"/>
        </w:rPr>
        <w:t>compared to</w:t>
      </w:r>
      <w:r w:rsidR="00110F1F" w:rsidRPr="00AB595D">
        <w:rPr>
          <w:rFonts w:ascii="Times New Roman" w:hAnsi="Times New Roman" w:cs="Times New Roman"/>
          <w:sz w:val="24"/>
          <w:szCs w:val="24"/>
          <w:shd w:val="clear" w:color="auto" w:fill="FFFFFF"/>
        </w:rPr>
        <w:t xml:space="preserve"> </w:t>
      </w:r>
      <w:r w:rsidR="00A76C66" w:rsidRPr="00AB595D">
        <w:rPr>
          <w:rFonts w:ascii="Times New Roman" w:hAnsi="Times New Roman" w:cs="Times New Roman"/>
          <w:sz w:val="24"/>
          <w:szCs w:val="24"/>
          <w:shd w:val="clear" w:color="auto" w:fill="FFFFFF"/>
        </w:rPr>
        <w:t xml:space="preserve">the spherical </w:t>
      </w:r>
      <w:r w:rsidR="00110F1F" w:rsidRPr="00AB595D">
        <w:rPr>
          <w:rFonts w:ascii="Times New Roman" w:hAnsi="Times New Roman" w:cs="Times New Roman"/>
          <w:sz w:val="24"/>
          <w:szCs w:val="24"/>
          <w:shd w:val="clear" w:color="auto" w:fill="FFFFFF"/>
        </w:rPr>
        <w:t>air bubbles</w:t>
      </w:r>
      <w:r w:rsidR="00F012DA" w:rsidRPr="00AB595D">
        <w:rPr>
          <w:rFonts w:ascii="Times New Roman" w:hAnsi="Times New Roman" w:cs="Times New Roman"/>
          <w:sz w:val="24"/>
          <w:szCs w:val="24"/>
          <w:shd w:val="clear" w:color="auto" w:fill="FFFFFF"/>
        </w:rPr>
        <w:t xml:space="preserve"> </w:t>
      </w:r>
      <w:r w:rsidR="007F5E09" w:rsidRPr="00AB595D">
        <w:rPr>
          <w:rFonts w:ascii="Times New Roman" w:hAnsi="Times New Roman" w:cs="Times New Roman"/>
          <w:sz w:val="24"/>
          <w:szCs w:val="24"/>
          <w:shd w:val="clear" w:color="auto" w:fill="FFFFFF"/>
        </w:rPr>
        <w:fldChar w:fldCharType="begin" w:fldLock="1"/>
      </w:r>
      <w:r w:rsidR="007F5E09" w:rsidRPr="00AB595D">
        <w:rPr>
          <w:rFonts w:ascii="Times New Roman" w:hAnsi="Times New Roman" w:cs="Times New Roman"/>
          <w:sz w:val="24"/>
          <w:szCs w:val="24"/>
          <w:shd w:val="clear" w:color="auto" w:fill="FFFFFF"/>
        </w:rPr>
        <w:instrText>ADDIN CSL_CITATION {"citationItems":[{"id":"ITEM-1","itemData":{"DOI":"10.1378/chest.128.4.2918","ISSN":"00123692","PMID":"16236969","abstract":"Gas embolism is a known complication of various invasive procedures, and its management is well established. The consequence of gas microemboli, microbubbles, is underrecognized and usually overlooked in daily practice. We present the current data regarding the pathophysiology of microemboli and their clinical consequences. Microbubbles originate mainly in extracorporeal lines and devices, such as cardiopulmonary bypass and dialysis machines, but may be endogenous in cases of decompression sickness or mechanical heart valves. Circulating in the blood stream, microbubbles lodge in the capillary bed of various organs, mainly the lungs. The microbubble obstructs blood flow in the capillary, thus causing tissue ischemia, followed by inflammatory response and complement activation. Aggregation of platelets and clot formation occurs as well, leading to further obstruction of microcirculation and tissue damage. In this review, we present evidence of the biological and clinical detrimental effects of microbubbles as demonstrated by studies in animal models and humans, and discuss management of the microbubble problem with regard to detection, prevention, and treatment.","author":[{"dropping-particle":"","family":"Barak","given":"Michal","non-dropping-particle":"","parse-names":false,"suffix":""},{"dropping-particle":"","family":"Katz","given":"Yeshayahu","non-dropping-particle":"","parse-names":false,"suffix":""}],"container-title":"Chest","id":"ITEM-1","issue":"4","issued":{"date-parts":[["2005"]]},"page":"2918-2932","title":"Microbubbles: Pathophysiology and clinical implications","type":"article-journal","volume":"128"},"uris":["http://www.mendeley.com/documents/?uuid=2dbe27cb-ea92-405f-a4c7-db23d2e935a2"]}],"mendeley":{"formattedCitation":"(Barak and Katz, 2005)","plainTextFormattedCitation":"(Barak and Katz, 2005)","previouslyFormattedCitation":"(Barak and Katz, 2005)"},"properties":{"noteIndex":0},"schema":"https://github.com/citation-style-language/schema/raw/master/csl-citation.json"}</w:instrText>
      </w:r>
      <w:r w:rsidR="007F5E09" w:rsidRPr="00AB595D">
        <w:rPr>
          <w:rFonts w:ascii="Times New Roman" w:hAnsi="Times New Roman" w:cs="Times New Roman"/>
          <w:sz w:val="24"/>
          <w:szCs w:val="24"/>
          <w:shd w:val="clear" w:color="auto" w:fill="FFFFFF"/>
        </w:rPr>
        <w:fldChar w:fldCharType="separate"/>
      </w:r>
      <w:r w:rsidR="007F5E09" w:rsidRPr="00AB595D">
        <w:rPr>
          <w:rFonts w:ascii="Times New Roman" w:hAnsi="Times New Roman" w:cs="Times New Roman"/>
          <w:noProof/>
          <w:sz w:val="24"/>
          <w:szCs w:val="24"/>
          <w:shd w:val="clear" w:color="auto" w:fill="FFFFFF"/>
        </w:rPr>
        <w:t>(Barak and Katz, 2005)</w:t>
      </w:r>
      <w:r w:rsidR="007F5E09" w:rsidRPr="00AB595D">
        <w:rPr>
          <w:rFonts w:ascii="Times New Roman" w:hAnsi="Times New Roman" w:cs="Times New Roman"/>
          <w:sz w:val="24"/>
          <w:szCs w:val="24"/>
          <w:shd w:val="clear" w:color="auto" w:fill="FFFFFF"/>
        </w:rPr>
        <w:fldChar w:fldCharType="end"/>
      </w:r>
      <w:r w:rsidR="006B70A3" w:rsidRPr="00AB595D">
        <w:rPr>
          <w:rFonts w:ascii="Times New Roman" w:hAnsi="Times New Roman" w:cs="Times New Roman"/>
          <w:sz w:val="24"/>
          <w:szCs w:val="24"/>
          <w:shd w:val="clear" w:color="auto" w:fill="FFFFFF"/>
        </w:rPr>
        <w:t xml:space="preserve">, </w:t>
      </w:r>
      <w:r w:rsidR="007C3A5C" w:rsidRPr="00AB595D">
        <w:rPr>
          <w:rFonts w:ascii="Times New Roman" w:hAnsi="Times New Roman" w:cs="Times New Roman"/>
          <w:sz w:val="24"/>
          <w:szCs w:val="24"/>
          <w:shd w:val="clear" w:color="auto" w:fill="FFFFFF"/>
        </w:rPr>
        <w:t xml:space="preserve">because </w:t>
      </w:r>
      <w:r w:rsidR="00DB4C79" w:rsidRPr="00AB595D">
        <w:rPr>
          <w:rFonts w:ascii="Times New Roman" w:hAnsi="Times New Roman" w:cs="Times New Roman"/>
          <w:sz w:val="24"/>
          <w:szCs w:val="24"/>
          <w:shd w:val="clear" w:color="auto" w:fill="FFFFFF"/>
        </w:rPr>
        <w:t xml:space="preserve">its radius is smaller than </w:t>
      </w:r>
      <w:r w:rsidR="007C3A5C" w:rsidRPr="00AB595D">
        <w:rPr>
          <w:rFonts w:ascii="Times New Roman" w:hAnsi="Times New Roman" w:cs="Times New Roman"/>
          <w:sz w:val="24"/>
          <w:szCs w:val="24"/>
          <w:shd w:val="clear" w:color="auto" w:fill="FFFFFF"/>
        </w:rPr>
        <w:t xml:space="preserve">the </w:t>
      </w:r>
      <w:r w:rsidR="000D1905" w:rsidRPr="00AB595D">
        <w:rPr>
          <w:rFonts w:ascii="Times New Roman" w:hAnsi="Times New Roman" w:cs="Times New Roman"/>
          <w:sz w:val="24"/>
          <w:szCs w:val="24"/>
          <w:shd w:val="clear" w:color="auto" w:fill="FFFFFF"/>
        </w:rPr>
        <w:t xml:space="preserve">length </w:t>
      </w:r>
      <w:r w:rsidR="00DB4C79" w:rsidRPr="00AB595D">
        <w:rPr>
          <w:rFonts w:ascii="Times New Roman" w:hAnsi="Times New Roman" w:cs="Times New Roman"/>
          <w:sz w:val="24"/>
          <w:szCs w:val="24"/>
          <w:shd w:val="clear" w:color="auto" w:fill="FFFFFF"/>
        </w:rPr>
        <w:t>of elongated</w:t>
      </w:r>
      <w:r w:rsidR="000D1905" w:rsidRPr="00AB595D">
        <w:rPr>
          <w:rFonts w:ascii="Times New Roman" w:hAnsi="Times New Roman" w:cs="Times New Roman"/>
          <w:sz w:val="24"/>
          <w:szCs w:val="24"/>
          <w:shd w:val="clear" w:color="auto" w:fill="FFFFFF"/>
        </w:rPr>
        <w:t xml:space="preserve"> bubble</w:t>
      </w:r>
      <w:r w:rsidR="00DB4C79" w:rsidRPr="00AB595D">
        <w:rPr>
          <w:rFonts w:ascii="Times New Roman" w:hAnsi="Times New Roman" w:cs="Times New Roman"/>
          <w:sz w:val="24"/>
          <w:szCs w:val="24"/>
          <w:shd w:val="clear" w:color="auto" w:fill="FFFFFF"/>
        </w:rPr>
        <w:t>.</w:t>
      </w:r>
    </w:p>
    <w:p w14:paraId="278EAB40" w14:textId="758A7EAA" w:rsidR="00FF0BFA" w:rsidRPr="00AB595D" w:rsidRDefault="00DF2A69" w:rsidP="005241CC">
      <w:pPr>
        <w:spacing w:line="360" w:lineRule="auto"/>
        <w:jc w:val="both"/>
        <w:rPr>
          <w:rFonts w:ascii="Times New Roman" w:hAnsi="Times New Roman" w:cs="Times New Roman"/>
          <w:sz w:val="24"/>
          <w:szCs w:val="24"/>
          <w:shd w:val="clear" w:color="auto" w:fill="FFFFFF"/>
        </w:rPr>
      </w:pPr>
      <w:r w:rsidRPr="00AB595D">
        <w:rPr>
          <w:rFonts w:ascii="Times New Roman" w:hAnsi="Times New Roman" w:cs="Times New Roman"/>
          <w:sz w:val="24"/>
          <w:szCs w:val="24"/>
          <w:shd w:val="clear" w:color="auto" w:fill="FFFFFF"/>
        </w:rPr>
        <w:t xml:space="preserve">Beside the obstructive behaviour inside the patient’s circulatory system, any amount of air is identified as a foreign body and it can trigger the activation of the coagulation cascade and the release of inflammatory mediators </w:t>
      </w:r>
      <w:r w:rsidRPr="00AB595D">
        <w:rPr>
          <w:rFonts w:ascii="Times New Roman" w:hAnsi="Times New Roman" w:cs="Times New Roman"/>
          <w:sz w:val="24"/>
          <w:szCs w:val="24"/>
          <w:shd w:val="clear" w:color="auto" w:fill="FFFFFF"/>
        </w:rPr>
        <w:fldChar w:fldCharType="begin" w:fldLock="1"/>
      </w:r>
      <w:r w:rsidR="00721158" w:rsidRPr="00AB595D">
        <w:rPr>
          <w:rFonts w:ascii="Times New Roman" w:hAnsi="Times New Roman" w:cs="Times New Roman"/>
          <w:sz w:val="24"/>
          <w:szCs w:val="24"/>
          <w:shd w:val="clear" w:color="auto" w:fill="FFFFFF"/>
        </w:rPr>
        <w:instrText>ADDIN CSL_CITATION {"citationItems":[{"id":"ITEM-1","itemData":{"author":[{"dropping-particle":"","family":"Myers","given":"G.J","non-dropping-particle":"","parse-names":false,"suffix":""}],"id":"ITEM-1","issued":{"date-parts":[["2021"]]},"page":"220-224","title":"Arterial and Venous Air Emboli in Health Care","type":"article-journal"},"uris":["http://www.mendeley.com/documents/?uuid=56b40198-a081-416b-8608-340b65818815"]}],"mendeley":{"formattedCitation":"(Myers, 2021)","plainTextFormattedCitation":"(Myers, 2021)","previouslyFormattedCitation":"(Myers, 2021)"},"properties":{"noteIndex":0},"schema":"https://github.com/citation-style-language/schema/raw/master/csl-citation.json"}</w:instrText>
      </w:r>
      <w:r w:rsidRPr="00AB595D">
        <w:rPr>
          <w:rFonts w:ascii="Times New Roman" w:hAnsi="Times New Roman" w:cs="Times New Roman"/>
          <w:sz w:val="24"/>
          <w:szCs w:val="24"/>
          <w:shd w:val="clear" w:color="auto" w:fill="FFFFFF"/>
        </w:rPr>
        <w:fldChar w:fldCharType="separate"/>
      </w:r>
      <w:r w:rsidR="006D1003" w:rsidRPr="00AB595D">
        <w:rPr>
          <w:rFonts w:ascii="Times New Roman" w:hAnsi="Times New Roman" w:cs="Times New Roman"/>
          <w:noProof/>
          <w:sz w:val="24"/>
          <w:szCs w:val="24"/>
          <w:shd w:val="clear" w:color="auto" w:fill="FFFFFF"/>
        </w:rPr>
        <w:t>(Myers, 2021)</w:t>
      </w:r>
      <w:r w:rsidRPr="00AB595D">
        <w:rPr>
          <w:rFonts w:ascii="Times New Roman" w:hAnsi="Times New Roman" w:cs="Times New Roman"/>
          <w:sz w:val="24"/>
          <w:szCs w:val="24"/>
          <w:shd w:val="clear" w:color="auto" w:fill="FFFFFF"/>
        </w:rPr>
        <w:fldChar w:fldCharType="end"/>
      </w:r>
      <w:r w:rsidRPr="00AB595D">
        <w:rPr>
          <w:rFonts w:ascii="Times New Roman" w:hAnsi="Times New Roman" w:cs="Times New Roman"/>
          <w:sz w:val="24"/>
          <w:szCs w:val="24"/>
          <w:shd w:val="clear" w:color="auto" w:fill="FFFFFF"/>
        </w:rPr>
        <w:t>.</w:t>
      </w:r>
    </w:p>
    <w:p w14:paraId="0034166E" w14:textId="569D014C" w:rsidR="00BA38BA" w:rsidRPr="00AB595D" w:rsidRDefault="00C65D6B" w:rsidP="005241CC">
      <w:pPr>
        <w:spacing w:line="360" w:lineRule="auto"/>
        <w:jc w:val="both"/>
        <w:rPr>
          <w:rFonts w:ascii="Times New Roman" w:hAnsi="Times New Roman" w:cs="Times New Roman"/>
          <w:sz w:val="24"/>
          <w:szCs w:val="24"/>
          <w:shd w:val="clear" w:color="auto" w:fill="FFFFFF"/>
        </w:rPr>
      </w:pPr>
      <w:r w:rsidRPr="00AB595D">
        <w:rPr>
          <w:rFonts w:ascii="Times New Roman" w:hAnsi="Times New Roman" w:cs="Times New Roman"/>
          <w:sz w:val="24"/>
          <w:szCs w:val="24"/>
          <w:shd w:val="clear" w:color="auto" w:fill="FFFFFF"/>
        </w:rPr>
        <w:t xml:space="preserve">On the other hand, air bubbles are used </w:t>
      </w:r>
      <w:r w:rsidR="00DF2A69" w:rsidRPr="00AB595D">
        <w:rPr>
          <w:rFonts w:ascii="Times New Roman" w:hAnsi="Times New Roman" w:cs="Times New Roman"/>
          <w:sz w:val="24"/>
          <w:szCs w:val="24"/>
          <w:shd w:val="clear" w:color="auto" w:fill="FFFFFF"/>
        </w:rPr>
        <w:t>to rule ou</w:t>
      </w:r>
      <w:r w:rsidRPr="00AB595D">
        <w:rPr>
          <w:rFonts w:ascii="Times New Roman" w:hAnsi="Times New Roman" w:cs="Times New Roman"/>
          <w:sz w:val="24"/>
          <w:szCs w:val="24"/>
          <w:shd w:val="clear" w:color="auto" w:fill="FFFFFF"/>
        </w:rPr>
        <w:t>t a left to right cardiac shunt. A</w:t>
      </w:r>
      <w:r w:rsidR="00DF2A69" w:rsidRPr="00AB595D">
        <w:rPr>
          <w:rFonts w:ascii="Times New Roman" w:hAnsi="Times New Roman" w:cs="Times New Roman"/>
          <w:sz w:val="24"/>
          <w:szCs w:val="24"/>
          <w:shd w:val="clear" w:color="auto" w:fill="FFFFFF"/>
        </w:rPr>
        <w:t xml:space="preserve"> 38-year-old patient was given four separate boluses of 10ml saline solution with 1% air, one every five minutes; this procedure is known as bubble contrast echocardiography. The patient developed a visual defect due to a paradoxical air embolism</w:t>
      </w:r>
      <w:r w:rsidR="007F5E09" w:rsidRPr="00AB595D">
        <w:rPr>
          <w:rFonts w:ascii="Times New Roman" w:hAnsi="Times New Roman" w:cs="Times New Roman"/>
          <w:sz w:val="24"/>
          <w:szCs w:val="24"/>
          <w:shd w:val="clear" w:color="auto" w:fill="FFFFFF"/>
        </w:rPr>
        <w:t xml:space="preserve"> </w:t>
      </w:r>
      <w:r w:rsidR="007F5E09" w:rsidRPr="00AB595D">
        <w:rPr>
          <w:rFonts w:ascii="Times New Roman" w:hAnsi="Times New Roman" w:cs="Times New Roman"/>
          <w:sz w:val="24"/>
          <w:szCs w:val="24"/>
          <w:shd w:val="clear" w:color="auto" w:fill="FFFFFF"/>
        </w:rPr>
        <w:fldChar w:fldCharType="begin" w:fldLock="1"/>
      </w:r>
      <w:r w:rsidR="007F5E09" w:rsidRPr="00AB595D">
        <w:rPr>
          <w:rFonts w:ascii="Times New Roman" w:hAnsi="Times New Roman" w:cs="Times New Roman"/>
          <w:sz w:val="24"/>
          <w:szCs w:val="24"/>
          <w:shd w:val="clear" w:color="auto" w:fill="FFFFFF"/>
        </w:rPr>
        <w:instrText>ADDIN CSL_CITATION {"citationItems":[{"id":"ITEM-1","itemData":{"DOI":"10.1177/0267659114539182","ISSN":"1477111X","PMID":"24947456","abstract":"Objective: Cardiac shunts are often identified using bubble studies in echocardiography, with agitated saline. Previous studies have recommended various safe amounts of agitated saline. This poses a potential risk for air microembolism. The purpose of this study was to quantify the bubbles created by various quantities of agitated saline. Methods: A closed circuit was constructed with a HeartMate pneumatic ventricular assist pump and a cardiotomy reservoir to remove air during recirculation. One empty 10 mL syringe and one 10 mL syringe containing 1 mL of air and 9 mL of saline were attached to a three-way stopcock. The air/saline bolus was then agitated between the two syringes five times to create bubbles and injected into the tubing proximal to the HeartMate. An EDAC bubble detector sensor was attached prior to the saline injection site and distal to the HeartMate I to measure the size and volume of the bubbles. This technique was repeated using 0.5 mL of air and 9.5 mL of saline bolus and 2 mL of air and 8 mL of saline bolus. Each bolus was tested 20 times. Results: This study identifies the potential risks of air administration and proposes a safer air volume to agitate for the administration of a bubble study. Conclusions: Further studies should be conducted to create either a guideline or a standard for agitated saline administration by the Intersocietal Commission for the Accreditation of Echocardiography Laboratories (ICAEL) in order to minimize the risk of air microembolism.","author":[{"dropping-particle":"","family":"Bassett","given":"G. C.","non-dropping-particle":"","parse-names":false,"suffix":""},{"dropping-particle":"","family":"Lin","given":"J. W.","non-dropping-particle":"","parse-names":false,"suffix":""},{"dropping-particle":"","family":"Tran","given":"M. M.","non-dropping-particle":"","parse-names":false,"suffix":""},{"dropping-particle":"","family":"Sistino","given":"J. J.","non-dropping-particle":"","parse-names":false,"suffix":""}],"container-title":"Perfusion (United Kingdom)","id":"ITEM-1","issue":"3","issued":{"date-parts":[["2015"]]},"page":"219-223","title":"Evaluating the potential risks of bubble studies during echocardiography","type":"article-journal","volume":"30"},"uris":["http://www.mendeley.com/documents/?uuid=2a72c888-d1c5-4157-a212-a263462732bd"]}],"mendeley":{"formattedCitation":"(Bassett &lt;i&gt;et al.&lt;/i&gt;, 2015)","plainTextFormattedCitation":"(Bassett et al., 2015)","previouslyFormattedCitation":"(Bassett &lt;i&gt;et al.&lt;/i&gt;, 2015)"},"properties":{"noteIndex":0},"schema":"https://github.com/citation-style-language/schema/raw/master/csl-citation.json"}</w:instrText>
      </w:r>
      <w:r w:rsidR="007F5E09" w:rsidRPr="00AB595D">
        <w:rPr>
          <w:rFonts w:ascii="Times New Roman" w:hAnsi="Times New Roman" w:cs="Times New Roman"/>
          <w:sz w:val="24"/>
          <w:szCs w:val="24"/>
          <w:shd w:val="clear" w:color="auto" w:fill="FFFFFF"/>
        </w:rPr>
        <w:fldChar w:fldCharType="separate"/>
      </w:r>
      <w:r w:rsidR="007F5E09" w:rsidRPr="00AB595D">
        <w:rPr>
          <w:rFonts w:ascii="Times New Roman" w:hAnsi="Times New Roman" w:cs="Times New Roman"/>
          <w:noProof/>
          <w:sz w:val="24"/>
          <w:szCs w:val="24"/>
          <w:shd w:val="clear" w:color="auto" w:fill="FFFFFF"/>
        </w:rPr>
        <w:t xml:space="preserve">(Bassett </w:t>
      </w:r>
      <w:r w:rsidR="007F5E09" w:rsidRPr="00AB595D">
        <w:rPr>
          <w:rFonts w:ascii="Times New Roman" w:hAnsi="Times New Roman" w:cs="Times New Roman"/>
          <w:i/>
          <w:noProof/>
          <w:sz w:val="24"/>
          <w:szCs w:val="24"/>
          <w:shd w:val="clear" w:color="auto" w:fill="FFFFFF"/>
        </w:rPr>
        <w:t>et al.</w:t>
      </w:r>
      <w:r w:rsidR="007F5E09" w:rsidRPr="00AB595D">
        <w:rPr>
          <w:rFonts w:ascii="Times New Roman" w:hAnsi="Times New Roman" w:cs="Times New Roman"/>
          <w:noProof/>
          <w:sz w:val="24"/>
          <w:szCs w:val="24"/>
          <w:shd w:val="clear" w:color="auto" w:fill="FFFFFF"/>
        </w:rPr>
        <w:t>, 2015)</w:t>
      </w:r>
      <w:r w:rsidR="007F5E09" w:rsidRPr="00AB595D">
        <w:rPr>
          <w:rFonts w:ascii="Times New Roman" w:hAnsi="Times New Roman" w:cs="Times New Roman"/>
          <w:sz w:val="24"/>
          <w:szCs w:val="24"/>
          <w:shd w:val="clear" w:color="auto" w:fill="FFFFFF"/>
        </w:rPr>
        <w:fldChar w:fldCharType="end"/>
      </w:r>
      <w:r w:rsidR="005566FA" w:rsidRPr="00AB595D">
        <w:rPr>
          <w:rFonts w:ascii="Times New Roman" w:hAnsi="Times New Roman" w:cs="Times New Roman"/>
          <w:sz w:val="24"/>
          <w:szCs w:val="24"/>
          <w:shd w:val="clear" w:color="auto" w:fill="FFFFFF"/>
        </w:rPr>
        <w:t xml:space="preserve">. </w:t>
      </w:r>
      <w:r w:rsidR="00DF2A69" w:rsidRPr="00AB595D">
        <w:rPr>
          <w:rFonts w:ascii="Times New Roman" w:hAnsi="Times New Roman" w:cs="Times New Roman"/>
          <w:sz w:val="24"/>
          <w:szCs w:val="24"/>
          <w:shd w:val="clear" w:color="auto" w:fill="FFFFFF"/>
        </w:rPr>
        <w:t xml:space="preserve">Another case report of healthy male 11-week-old infant death was reported due to paradoxical air embolism from peripheral venous infusion of nutrients </w:t>
      </w:r>
      <w:r w:rsidR="007F5E09" w:rsidRPr="00AB595D">
        <w:rPr>
          <w:rFonts w:ascii="Times New Roman" w:hAnsi="Times New Roman" w:cs="Times New Roman"/>
          <w:sz w:val="24"/>
          <w:szCs w:val="24"/>
          <w:shd w:val="clear" w:color="auto" w:fill="FFFFFF"/>
        </w:rPr>
        <w:fldChar w:fldCharType="begin" w:fldLock="1"/>
      </w:r>
      <w:r w:rsidR="007F5E09" w:rsidRPr="00AB595D">
        <w:rPr>
          <w:rFonts w:ascii="Times New Roman" w:hAnsi="Times New Roman" w:cs="Times New Roman"/>
          <w:sz w:val="24"/>
          <w:szCs w:val="24"/>
          <w:shd w:val="clear" w:color="auto" w:fill="FFFFFF"/>
        </w:rPr>
        <w:instrText>ADDIN CSL_CITATION {"citationItems":[{"id":"ITEM-1","itemData":{"DOI":"10.1111/j.1556-4029.2006.00307.x","ISSN":"00221198","PMID":"17209934","abstract":"An otherwise healthy male infant was brought to the hospital because the mother suspected superficial infection at the operative site 5 days after an inguinal hernia repair. He was admitted to the pediatric unit overnight to be evaluated by his surgeon the next morning. When a venous infusion of maintenance fluids was started, the patient immediately went into cardio-respiratory arrest and was pronounced dead after resuscitation efforts failed. Subsequently, air collections were found in both venous and arterial circulations, including the splenoportal system. Detailed review of the clinical presentation and course, laboratory results, radiological, and pathological findings, along with a review of pertinent literature provides an explanation for the death by air embolism. Apparent inconsistent findings both radiographically and at autopsy are resolved. The mechanism of distribution of air to both systemic and splenoportal circulation is discussed. We believe this to be only the eighth case reported in English-language literature of infantile death from peripheral venous infusion. In all age groups, we find only six other cases in the English-language literature of gas found concomitantly in both the systemic and portal venous systems. Copyright © 2006 by American Academy of Forensic Sciences.","author":[{"dropping-particle":"","family":"Sowell","given":"Matthew W.","non-dropping-particle":"","parse-names":false,"suffix":""},{"dropping-particle":"","family":"Lovelady","given":"Cari L.","non-dropping-particle":"","parse-names":false,"suffix":""},{"dropping-particle":"","family":"Brogdon","given":"B. G.","non-dropping-particle":"","parse-names":false,"suffix":""},{"dropping-particle":"","family":"Wecht","given":"Cyril H.","non-dropping-particle":"","parse-names":false,"suffix":""}],"container-title":"Journal of Forensic Sciences","id":"ITEM-1","issue":"1","issued":{"date-parts":[["2007"]]},"note":"Air embolism - death 11 weeks old","page":"183-188","title":"Infant death due to air embolism from peripheral venous infusion","type":"article-journal","volume":"52"},"uris":["http://www.mendeley.com/documents/?uuid=81214714-1200-424a-8533-36729b1056e7"]}],"mendeley":{"formattedCitation":"(Sowell &lt;i&gt;et al.&lt;/i&gt;, 2007)","plainTextFormattedCitation":"(Sowell et al., 2007)","previouslyFormattedCitation":"(Sowell &lt;i&gt;et al.&lt;/i&gt;, 2007)"},"properties":{"noteIndex":0},"schema":"https://github.com/citation-style-language/schema/raw/master/csl-citation.json"}</w:instrText>
      </w:r>
      <w:r w:rsidR="007F5E09" w:rsidRPr="00AB595D">
        <w:rPr>
          <w:rFonts w:ascii="Times New Roman" w:hAnsi="Times New Roman" w:cs="Times New Roman"/>
          <w:sz w:val="24"/>
          <w:szCs w:val="24"/>
          <w:shd w:val="clear" w:color="auto" w:fill="FFFFFF"/>
        </w:rPr>
        <w:fldChar w:fldCharType="separate"/>
      </w:r>
      <w:r w:rsidR="007F5E09" w:rsidRPr="00AB595D">
        <w:rPr>
          <w:rFonts w:ascii="Times New Roman" w:hAnsi="Times New Roman" w:cs="Times New Roman"/>
          <w:noProof/>
          <w:sz w:val="24"/>
          <w:szCs w:val="24"/>
          <w:shd w:val="clear" w:color="auto" w:fill="FFFFFF"/>
        </w:rPr>
        <w:t xml:space="preserve">(Sowell </w:t>
      </w:r>
      <w:r w:rsidR="007F5E09" w:rsidRPr="00AB595D">
        <w:rPr>
          <w:rFonts w:ascii="Times New Roman" w:hAnsi="Times New Roman" w:cs="Times New Roman"/>
          <w:i/>
          <w:noProof/>
          <w:sz w:val="24"/>
          <w:szCs w:val="24"/>
          <w:shd w:val="clear" w:color="auto" w:fill="FFFFFF"/>
        </w:rPr>
        <w:t>et al.</w:t>
      </w:r>
      <w:r w:rsidR="007F5E09" w:rsidRPr="00AB595D">
        <w:rPr>
          <w:rFonts w:ascii="Times New Roman" w:hAnsi="Times New Roman" w:cs="Times New Roman"/>
          <w:noProof/>
          <w:sz w:val="24"/>
          <w:szCs w:val="24"/>
          <w:shd w:val="clear" w:color="auto" w:fill="FFFFFF"/>
        </w:rPr>
        <w:t>, 2007)</w:t>
      </w:r>
      <w:r w:rsidR="007F5E09" w:rsidRPr="00AB595D">
        <w:rPr>
          <w:rFonts w:ascii="Times New Roman" w:hAnsi="Times New Roman" w:cs="Times New Roman"/>
          <w:sz w:val="24"/>
          <w:szCs w:val="24"/>
          <w:shd w:val="clear" w:color="auto" w:fill="FFFFFF"/>
        </w:rPr>
        <w:fldChar w:fldCharType="end"/>
      </w:r>
      <w:r w:rsidR="002E0264" w:rsidRPr="00AB595D">
        <w:rPr>
          <w:rFonts w:ascii="Times New Roman" w:hAnsi="Times New Roman" w:cs="Times New Roman"/>
          <w:sz w:val="24"/>
          <w:szCs w:val="24"/>
          <w:shd w:val="clear" w:color="auto" w:fill="FFFFFF"/>
        </w:rPr>
        <w:t xml:space="preserve">. </w:t>
      </w:r>
      <w:r w:rsidR="00A76C66" w:rsidRPr="00AB595D">
        <w:rPr>
          <w:rFonts w:ascii="Times New Roman" w:hAnsi="Times New Roman" w:cs="Times New Roman"/>
          <w:sz w:val="24"/>
          <w:szCs w:val="24"/>
          <w:shd w:val="clear" w:color="auto" w:fill="FFFFFF"/>
        </w:rPr>
        <w:t>Also, the performance of a syringe infusion pump is significantly impacted by the presence of small air bubbles</w:t>
      </w:r>
      <w:r w:rsidR="007F5E09" w:rsidRPr="00AB595D">
        <w:rPr>
          <w:rFonts w:ascii="Times New Roman" w:hAnsi="Times New Roman" w:cs="Times New Roman"/>
          <w:sz w:val="24"/>
          <w:szCs w:val="24"/>
          <w:shd w:val="clear" w:color="auto" w:fill="FFFFFF"/>
        </w:rPr>
        <w:t xml:space="preserve"> </w:t>
      </w:r>
      <w:r w:rsidR="007F5E09" w:rsidRPr="00AB595D">
        <w:rPr>
          <w:rFonts w:ascii="Times New Roman" w:hAnsi="Times New Roman" w:cs="Times New Roman"/>
          <w:sz w:val="24"/>
          <w:szCs w:val="24"/>
          <w:shd w:val="clear" w:color="auto" w:fill="FFFFFF"/>
        </w:rPr>
        <w:fldChar w:fldCharType="begin" w:fldLock="1"/>
      </w:r>
      <w:r w:rsidR="00897808" w:rsidRPr="00AB595D">
        <w:rPr>
          <w:rFonts w:ascii="Times New Roman" w:hAnsi="Times New Roman" w:cs="Times New Roman"/>
          <w:sz w:val="24"/>
          <w:szCs w:val="24"/>
          <w:shd w:val="clear" w:color="auto" w:fill="FFFFFF"/>
        </w:rPr>
        <w:instrText>ADDIN CSL_CITATION {"citationItems":[{"id":"ITEM-1","itemData":{"DOI":"10.1007/s001010070016","ISSN":"00032417","PMID":"11202074","abstract":"Application of highly concentrated short-acting vasoactive drugs in the critically ill patient requires precisely working syringe pump systems for continuous intravenous drug delivery. We performed a bench study to investigate the consequences of small amounts of air entrapped within a 50-ml infusion syringe. In particular we studied the effect of entrapped air on drug delivery after moderate vertical displacement of the pump by 50 cm (e.g. in preparation for transport) and the effect on the time required to trigger the pressure alarm after occlusion of the infusion line. At a flow rate of 1 ml/h, lowering the syringe pump prolonged the zerodrug delivery time from (mean±SD) 4.1±0.8 min (without air) to 6.2±0.9 (with 1 ml air) and to 13.1±0.9 min (with 2 ml of air, p&lt;0.001 for all comparisons). Entrapping of 2 ml of air within the syringe resulted in a 2.6-fold prolongation of the occlusion alarm time after accidental occlusion of the infusion line and a 3-fold increase of the resulting infusion bolus after occlusion. Enclosed air within infusion syringes considerably affects the syringe compliance. It increases the susceptibility of constant drug delivery to vertical displacement of syringe pumps and impairs the occlusion alarm function. Therefore, any air in syringe of infusion pump systems should be carefully removed. To avoid infusion boluses of short-acting vasoactive drugs after accidental occlusions, the occluded infusion line should be released to ambient pressure first.","author":[{"dropping-particle":"","family":"Schulz","given":"G.","non-dropping-particle":"","parse-names":false,"suffix":""},{"dropping-particle":"","family":"Fischer","given":"J.","non-dropping-particle":"","parse-names":false,"suffix":""},{"dropping-particle":"","family":"Neff","given":"T.","non-dropping-particle":"","parse-names":false,"suffix":""},{"dropping-particle":"","family":"Bänziger","given":"O.","non-dropping-particle":"","parse-names":false,"suffix":""},{"dropping-particle":"","family":"Weiss","given":"M.","non-dropping-particle":"","parse-names":false,"suffix":""}],"container-title":"Anaesthesist","id":"ITEM-1","issue":"12","issued":{"date-parts":[["2000"]]},"page":"1018-1023","title":"The effect of air within the infusion syringe on drug delivery of syringe pump infusion systems","type":"article","volume":"49"},"uris":["http://www.mendeley.com/documents/?uuid=282d3865-8ef5-4e5c-b800-a52cf51bf596"]},{"id":"ITEM-2","itemData":{"DOI":"10.1080/03091900500067801","ISBN":"9005000678","ISSN":"03091902","PMID":"16019882","abstract":"Aim: The goal of this study was to analyse flow disturbances resulting from the presence of small air bubbles in syringe pump delivery lines incorporating pressure-sensing discs. Methods: Laboratory based gravimetric measurement of syringe pump flow rate with concurrent fluid pressure monitoring. Results: Small air bubbles can become lodged in the pressure-sensing disc part of syringe pump delivery lines. This can give rise to serious disturbances in fluid delivery from minute to minute, but does not trigger pump alarms. Small air bubbles being delivered through non-horizontal sections of delivery line can also cause significant transient disturbances to fluid delivery. Conclusions: The demonstrated disruptions to fluid delivery could be sufficient to cause adverse effects on patients, particularly in the case of a vulnerable patient receiving a potent fast-acting drug at a low flow rate. The prevalence of these effects in clinical settings would be difficult to establish, but careful efforts to remove air from syringe delivery lines before starting infusions would be recommended to minimize the risks. © 2005 Taylor &amp; Francis Group Ltd.","author":[{"dropping-particle":"","family":"Davey","given":"C.","non-dropping-particle":"","parse-names":false,"suffix":""},{"dropping-particle":"","family":"Stather-Dunn","given":"T.","non-dropping-particle":"","parse-names":false,"suffix":""}],"container-title":"Journal of Medical Engineering and Technology","id":"ITEM-2","issue":"3","issued":{"date-parts":[["2005"]]},"page":"130-136","title":"Very small air bubbles (10-70 μl) cause clinically significant variability in syringe pump fluid delivery","type":"article-journal","volume":"29"},"uris":["http://www.mendeley.com/documents/?uuid=df4a3745-3482-49c9-ab25-6ab7d85f17fc"]}],"mendeley":{"formattedCitation":"(Schulz &lt;i&gt;et al.&lt;/i&gt;, 2000; Davey and Stather-Dunn, 2005)","plainTextFormattedCitation":"(Schulz et al., 2000; Davey and Stather-Dunn, 2005)","previouslyFormattedCitation":"(Schulz &lt;i&gt;et al.&lt;/i&gt;, 2000; Davey and Stather-Dunn, 2005)"},"properties":{"noteIndex":0},"schema":"https://github.com/citation-style-language/schema/raw/master/csl-citation.json"}</w:instrText>
      </w:r>
      <w:r w:rsidR="007F5E09" w:rsidRPr="00AB595D">
        <w:rPr>
          <w:rFonts w:ascii="Times New Roman" w:hAnsi="Times New Roman" w:cs="Times New Roman"/>
          <w:sz w:val="24"/>
          <w:szCs w:val="24"/>
          <w:shd w:val="clear" w:color="auto" w:fill="FFFFFF"/>
        </w:rPr>
        <w:fldChar w:fldCharType="separate"/>
      </w:r>
      <w:r w:rsidR="00431CD2" w:rsidRPr="00AB595D">
        <w:rPr>
          <w:rFonts w:ascii="Times New Roman" w:hAnsi="Times New Roman" w:cs="Times New Roman"/>
          <w:noProof/>
          <w:sz w:val="24"/>
          <w:szCs w:val="24"/>
          <w:shd w:val="clear" w:color="auto" w:fill="FFFFFF"/>
        </w:rPr>
        <w:t xml:space="preserve">(Schulz </w:t>
      </w:r>
      <w:r w:rsidR="00431CD2" w:rsidRPr="00AB595D">
        <w:rPr>
          <w:rFonts w:ascii="Times New Roman" w:hAnsi="Times New Roman" w:cs="Times New Roman"/>
          <w:i/>
          <w:noProof/>
          <w:sz w:val="24"/>
          <w:szCs w:val="24"/>
          <w:shd w:val="clear" w:color="auto" w:fill="FFFFFF"/>
        </w:rPr>
        <w:t>et al.</w:t>
      </w:r>
      <w:r w:rsidR="00431CD2" w:rsidRPr="00AB595D">
        <w:rPr>
          <w:rFonts w:ascii="Times New Roman" w:hAnsi="Times New Roman" w:cs="Times New Roman"/>
          <w:noProof/>
          <w:sz w:val="24"/>
          <w:szCs w:val="24"/>
          <w:shd w:val="clear" w:color="auto" w:fill="FFFFFF"/>
        </w:rPr>
        <w:t>, 2000; Davey and Stather-Dunn, 2005)</w:t>
      </w:r>
      <w:r w:rsidR="007F5E09" w:rsidRPr="00AB595D">
        <w:rPr>
          <w:rFonts w:ascii="Times New Roman" w:hAnsi="Times New Roman" w:cs="Times New Roman"/>
          <w:sz w:val="24"/>
          <w:szCs w:val="24"/>
          <w:shd w:val="clear" w:color="auto" w:fill="FFFFFF"/>
        </w:rPr>
        <w:fldChar w:fldCharType="end"/>
      </w:r>
      <w:r w:rsidR="00A76C66" w:rsidRPr="00AB595D">
        <w:rPr>
          <w:rFonts w:ascii="Times New Roman" w:hAnsi="Times New Roman" w:cs="Times New Roman"/>
          <w:sz w:val="24"/>
          <w:szCs w:val="24"/>
          <w:shd w:val="clear" w:color="auto" w:fill="FFFFFF"/>
        </w:rPr>
        <w:t>, which can have further consequences and risks, e.g. inappropriate drug volume delivered to patient.</w:t>
      </w:r>
    </w:p>
    <w:p w14:paraId="1C47655B" w14:textId="29099150" w:rsidR="001B7954" w:rsidRPr="00AB595D" w:rsidRDefault="002935E7" w:rsidP="005241CC">
      <w:pPr>
        <w:spacing w:line="360" w:lineRule="auto"/>
        <w:jc w:val="both"/>
        <w:rPr>
          <w:rFonts w:ascii="Times New Roman" w:hAnsi="Times New Roman" w:cs="Times New Roman"/>
          <w:sz w:val="24"/>
          <w:szCs w:val="24"/>
          <w:shd w:val="clear" w:color="auto" w:fill="FFFFFF"/>
        </w:rPr>
      </w:pPr>
      <w:r w:rsidRPr="00AB595D">
        <w:rPr>
          <w:rFonts w:ascii="Times New Roman" w:hAnsi="Times New Roman" w:cs="Times New Roman"/>
          <w:sz w:val="24"/>
          <w:szCs w:val="24"/>
          <w:shd w:val="clear" w:color="auto" w:fill="FFFFFF"/>
        </w:rPr>
        <w:t xml:space="preserve">While </w:t>
      </w:r>
      <w:r w:rsidR="008F732F" w:rsidRPr="00AB595D">
        <w:rPr>
          <w:rFonts w:ascii="Times New Roman" w:hAnsi="Times New Roman" w:cs="Times New Roman"/>
          <w:sz w:val="24"/>
          <w:szCs w:val="24"/>
          <w:shd w:val="clear" w:color="auto" w:fill="FFFFFF"/>
        </w:rPr>
        <w:t>less than</w:t>
      </w:r>
      <w:r w:rsidR="008D6B15" w:rsidRPr="00AB595D">
        <w:rPr>
          <w:rFonts w:ascii="Times New Roman" w:hAnsi="Times New Roman" w:cs="Times New Roman"/>
          <w:sz w:val="24"/>
          <w:szCs w:val="24"/>
          <w:shd w:val="clear" w:color="auto" w:fill="FFFFFF"/>
        </w:rPr>
        <w:t xml:space="preserve"> 2% of the patients </w:t>
      </w:r>
      <w:r w:rsidR="008F732F" w:rsidRPr="00AB595D">
        <w:rPr>
          <w:rFonts w:ascii="Times New Roman" w:hAnsi="Times New Roman" w:cs="Times New Roman"/>
          <w:sz w:val="24"/>
          <w:szCs w:val="24"/>
          <w:shd w:val="clear" w:color="auto" w:fill="FFFFFF"/>
        </w:rPr>
        <w:t>develop symptomatic air embolus, the</w:t>
      </w:r>
      <w:r w:rsidR="00897808" w:rsidRPr="00AB595D">
        <w:rPr>
          <w:rFonts w:ascii="Times New Roman" w:hAnsi="Times New Roman" w:cs="Times New Roman"/>
          <w:sz w:val="24"/>
          <w:szCs w:val="24"/>
          <w:shd w:val="clear" w:color="auto" w:fill="FFFFFF"/>
        </w:rPr>
        <w:t xml:space="preserve"> </w:t>
      </w:r>
      <w:r w:rsidR="00BD6DD4" w:rsidRPr="00AB595D">
        <w:rPr>
          <w:rFonts w:ascii="Times New Roman" w:hAnsi="Times New Roman" w:cs="Times New Roman"/>
          <w:sz w:val="24"/>
          <w:szCs w:val="24"/>
          <w:shd w:val="clear" w:color="auto" w:fill="FFFFFF"/>
        </w:rPr>
        <w:t xml:space="preserve">associated mortality rate </w:t>
      </w:r>
      <w:r w:rsidR="008C63A9" w:rsidRPr="00AB595D">
        <w:rPr>
          <w:rFonts w:ascii="Times New Roman" w:hAnsi="Times New Roman" w:cs="Times New Roman"/>
          <w:sz w:val="24"/>
          <w:szCs w:val="24"/>
          <w:shd w:val="clear" w:color="auto" w:fill="FFFFFF"/>
        </w:rPr>
        <w:t xml:space="preserve">due to air embolism </w:t>
      </w:r>
      <w:r w:rsidR="008D6B15" w:rsidRPr="00AB595D">
        <w:rPr>
          <w:rFonts w:ascii="Times New Roman" w:hAnsi="Times New Roman" w:cs="Times New Roman"/>
          <w:sz w:val="24"/>
          <w:szCs w:val="24"/>
          <w:shd w:val="clear" w:color="auto" w:fill="FFFFFF"/>
        </w:rPr>
        <w:t xml:space="preserve">is </w:t>
      </w:r>
      <w:r w:rsidR="008C63A9" w:rsidRPr="00AB595D">
        <w:rPr>
          <w:rFonts w:ascii="Times New Roman" w:hAnsi="Times New Roman" w:cs="Times New Roman"/>
          <w:sz w:val="24"/>
          <w:szCs w:val="24"/>
          <w:shd w:val="clear" w:color="auto" w:fill="FFFFFF"/>
        </w:rPr>
        <w:t>as high as 21%</w:t>
      </w:r>
      <w:r w:rsidR="008F732F" w:rsidRPr="00AB595D">
        <w:rPr>
          <w:rFonts w:ascii="Times New Roman" w:hAnsi="Times New Roman" w:cs="Times New Roman"/>
          <w:sz w:val="24"/>
          <w:szCs w:val="24"/>
          <w:shd w:val="clear" w:color="auto" w:fill="FFFFFF"/>
        </w:rPr>
        <w:t xml:space="preserve"> </w:t>
      </w:r>
      <w:r w:rsidR="008F732F" w:rsidRPr="00AB595D">
        <w:rPr>
          <w:rFonts w:ascii="Times New Roman" w:hAnsi="Times New Roman" w:cs="Times New Roman"/>
          <w:sz w:val="24"/>
          <w:szCs w:val="24"/>
          <w:shd w:val="clear" w:color="auto" w:fill="FFFFFF"/>
        </w:rPr>
        <w:fldChar w:fldCharType="begin" w:fldLock="1"/>
      </w:r>
      <w:r w:rsidR="008F732F" w:rsidRPr="00AB595D">
        <w:rPr>
          <w:rFonts w:ascii="Times New Roman" w:hAnsi="Times New Roman" w:cs="Times New Roman"/>
          <w:sz w:val="24"/>
          <w:szCs w:val="24"/>
          <w:shd w:val="clear" w:color="auto" w:fill="FFFFFF"/>
        </w:rPr>
        <w:instrText>ADDIN CSL_CITATION {"citationItems":[{"id":"ITEM-1","itemData":{"DOI":"10.3390/diagnostics7010005","ISBN":"1480342165","author":[{"dropping-particle":"","family":"Mccarthy","given":"Colin J","non-dropping-particle":"","parse-names":false,"suffix":""},{"dropping-particle":"","family":"Behravesh","given":"Sasan","non-dropping-particle":"","parse-names":false,"suffix":""},{"dropping-particle":"","family":"Naidu","given":"Sailendra G","non-dropping-particle":"","parse-names":false,"suffix":""},{"dropping-particle":"","family":"Oklu","given":"Rahmi","non-dropping-particle":"","parse-names":false,"suffix":""}],"id":"ITEM-1","issued":{"date-parts":[["2017"]]},"page":"1-10","title":"Air Embolism : Diagnosis , Clinical Management and Outcomes","type":"article-journal"},"uris":["http://www.mendeley.com/documents/?uuid=64d0abd0-38e9-4d50-8aed-77f3c1d4ed87"]}],"mendeley":{"formattedCitation":"(Mccarthy &lt;i&gt;et al.&lt;/i&gt;, 2017)","plainTextFormattedCitation":"(Mccarthy et al., 2017)","previouslyFormattedCitation":"(Mccarthy &lt;i&gt;et al.&lt;/i&gt;, 2017)"},"properties":{"noteIndex":0},"schema":"https://github.com/citation-style-language/schema/raw/master/csl-citation.json"}</w:instrText>
      </w:r>
      <w:r w:rsidR="008F732F" w:rsidRPr="00AB595D">
        <w:rPr>
          <w:rFonts w:ascii="Times New Roman" w:hAnsi="Times New Roman" w:cs="Times New Roman"/>
          <w:sz w:val="24"/>
          <w:szCs w:val="24"/>
          <w:shd w:val="clear" w:color="auto" w:fill="FFFFFF"/>
        </w:rPr>
        <w:fldChar w:fldCharType="separate"/>
      </w:r>
      <w:r w:rsidR="008F732F" w:rsidRPr="00AB595D">
        <w:rPr>
          <w:rFonts w:ascii="Times New Roman" w:hAnsi="Times New Roman" w:cs="Times New Roman"/>
          <w:noProof/>
          <w:sz w:val="24"/>
          <w:szCs w:val="24"/>
          <w:shd w:val="clear" w:color="auto" w:fill="FFFFFF"/>
        </w:rPr>
        <w:t xml:space="preserve">(Mccarthy </w:t>
      </w:r>
      <w:r w:rsidR="008F732F" w:rsidRPr="00AB595D">
        <w:rPr>
          <w:rFonts w:ascii="Times New Roman" w:hAnsi="Times New Roman" w:cs="Times New Roman"/>
          <w:i/>
          <w:noProof/>
          <w:sz w:val="24"/>
          <w:szCs w:val="24"/>
          <w:shd w:val="clear" w:color="auto" w:fill="FFFFFF"/>
        </w:rPr>
        <w:t>et al.</w:t>
      </w:r>
      <w:r w:rsidR="008F732F" w:rsidRPr="00AB595D">
        <w:rPr>
          <w:rFonts w:ascii="Times New Roman" w:hAnsi="Times New Roman" w:cs="Times New Roman"/>
          <w:noProof/>
          <w:sz w:val="24"/>
          <w:szCs w:val="24"/>
          <w:shd w:val="clear" w:color="auto" w:fill="FFFFFF"/>
        </w:rPr>
        <w:t>, 2017)</w:t>
      </w:r>
      <w:r w:rsidR="008F732F" w:rsidRPr="00AB595D">
        <w:rPr>
          <w:rFonts w:ascii="Times New Roman" w:hAnsi="Times New Roman" w:cs="Times New Roman"/>
          <w:sz w:val="24"/>
          <w:szCs w:val="24"/>
          <w:shd w:val="clear" w:color="auto" w:fill="FFFFFF"/>
        </w:rPr>
        <w:fldChar w:fldCharType="end"/>
      </w:r>
      <w:r w:rsidR="008C63A9" w:rsidRPr="00AB595D">
        <w:rPr>
          <w:rFonts w:ascii="Times New Roman" w:hAnsi="Times New Roman" w:cs="Times New Roman"/>
          <w:sz w:val="24"/>
          <w:szCs w:val="24"/>
          <w:shd w:val="clear" w:color="auto" w:fill="FFFFFF"/>
        </w:rPr>
        <w:t>.</w:t>
      </w:r>
      <w:r w:rsidR="008C6F2A" w:rsidRPr="00AB595D">
        <w:rPr>
          <w:rFonts w:ascii="Times New Roman" w:hAnsi="Times New Roman" w:cs="Times New Roman"/>
          <w:sz w:val="24"/>
          <w:szCs w:val="24"/>
          <w:shd w:val="clear" w:color="auto" w:fill="FFFFFF"/>
        </w:rPr>
        <w:t xml:space="preserve"> </w:t>
      </w:r>
      <w:r w:rsidR="00AF7767" w:rsidRPr="00AB595D">
        <w:rPr>
          <w:rFonts w:ascii="Times New Roman" w:hAnsi="Times New Roman" w:cs="Times New Roman"/>
          <w:sz w:val="24"/>
          <w:szCs w:val="24"/>
          <w:shd w:val="clear" w:color="auto" w:fill="FFFFFF"/>
        </w:rPr>
        <w:t xml:space="preserve">The minimum </w:t>
      </w:r>
      <w:r w:rsidR="00F90527" w:rsidRPr="00AB595D">
        <w:rPr>
          <w:rFonts w:ascii="Times New Roman" w:hAnsi="Times New Roman" w:cs="Times New Roman"/>
          <w:sz w:val="24"/>
          <w:szCs w:val="24"/>
          <w:shd w:val="clear" w:color="auto" w:fill="FFFFFF"/>
        </w:rPr>
        <w:t>air bubble</w:t>
      </w:r>
      <w:r w:rsidR="00AF7767" w:rsidRPr="00AB595D">
        <w:rPr>
          <w:rFonts w:ascii="Times New Roman" w:hAnsi="Times New Roman" w:cs="Times New Roman"/>
          <w:sz w:val="24"/>
          <w:szCs w:val="24"/>
          <w:shd w:val="clear" w:color="auto" w:fill="FFFFFF"/>
        </w:rPr>
        <w:t xml:space="preserve"> size</w:t>
      </w:r>
      <w:r w:rsidR="008C6F2A" w:rsidRPr="00AB595D">
        <w:rPr>
          <w:rFonts w:ascii="Times New Roman" w:hAnsi="Times New Roman" w:cs="Times New Roman"/>
          <w:sz w:val="24"/>
          <w:szCs w:val="24"/>
          <w:shd w:val="clear" w:color="auto" w:fill="FFFFFF"/>
        </w:rPr>
        <w:t xml:space="preserve"> that does not present safety issues</w:t>
      </w:r>
      <w:r w:rsidR="00C64CB1" w:rsidRPr="00AB595D">
        <w:rPr>
          <w:rFonts w:ascii="Times New Roman" w:hAnsi="Times New Roman" w:cs="Times New Roman"/>
          <w:sz w:val="24"/>
          <w:szCs w:val="24"/>
          <w:shd w:val="clear" w:color="auto" w:fill="FFFFFF"/>
        </w:rPr>
        <w:t xml:space="preserve"> has not been identified yet. </w:t>
      </w:r>
      <w:r w:rsidR="00ED46B8" w:rsidRPr="00AB595D">
        <w:rPr>
          <w:rFonts w:ascii="Times New Roman" w:hAnsi="Times New Roman" w:cs="Times New Roman"/>
          <w:sz w:val="24"/>
          <w:szCs w:val="24"/>
          <w:shd w:val="clear" w:color="auto" w:fill="FFFFFF"/>
        </w:rPr>
        <w:t>Since</w:t>
      </w:r>
      <w:r w:rsidR="00C64CB1" w:rsidRPr="00AB595D">
        <w:rPr>
          <w:rFonts w:ascii="Times New Roman" w:hAnsi="Times New Roman" w:cs="Times New Roman"/>
          <w:sz w:val="24"/>
          <w:szCs w:val="24"/>
          <w:shd w:val="clear" w:color="auto" w:fill="FFFFFF"/>
        </w:rPr>
        <w:t xml:space="preserve"> air </w:t>
      </w:r>
      <w:r w:rsidR="00321FF7" w:rsidRPr="00AB595D">
        <w:rPr>
          <w:rFonts w:ascii="Times New Roman" w:hAnsi="Times New Roman" w:cs="Times New Roman"/>
          <w:sz w:val="24"/>
          <w:szCs w:val="24"/>
          <w:shd w:val="clear" w:color="auto" w:fill="FFFFFF"/>
        </w:rPr>
        <w:t>entering</w:t>
      </w:r>
      <w:r w:rsidR="00C64CB1" w:rsidRPr="00AB595D">
        <w:rPr>
          <w:rFonts w:ascii="Times New Roman" w:hAnsi="Times New Roman" w:cs="Times New Roman"/>
          <w:sz w:val="24"/>
          <w:szCs w:val="24"/>
          <w:shd w:val="clear" w:color="auto" w:fill="FFFFFF"/>
        </w:rPr>
        <w:t xml:space="preserve"> the circulatory system </w:t>
      </w:r>
      <w:r w:rsidR="00C64CB1" w:rsidRPr="00AB595D">
        <w:rPr>
          <w:rFonts w:ascii="Times New Roman" w:hAnsi="Times New Roman" w:cs="Times New Roman"/>
          <w:sz w:val="24"/>
          <w:szCs w:val="24"/>
          <w:shd w:val="clear" w:color="auto" w:fill="FFFFFF"/>
        </w:rPr>
        <w:lastRenderedPageBreak/>
        <w:t xml:space="preserve">is not a </w:t>
      </w:r>
      <w:r w:rsidR="002737F7" w:rsidRPr="00AB595D">
        <w:rPr>
          <w:rFonts w:ascii="Times New Roman" w:hAnsi="Times New Roman" w:cs="Times New Roman"/>
          <w:sz w:val="24"/>
          <w:szCs w:val="24"/>
          <w:shd w:val="clear" w:color="auto" w:fill="FFFFFF"/>
        </w:rPr>
        <w:t xml:space="preserve">physiological process, </w:t>
      </w:r>
      <w:r w:rsidR="00744055" w:rsidRPr="00AB595D">
        <w:rPr>
          <w:rFonts w:ascii="Times New Roman" w:hAnsi="Times New Roman" w:cs="Times New Roman"/>
          <w:sz w:val="24"/>
          <w:szCs w:val="24"/>
          <w:shd w:val="clear" w:color="auto" w:fill="FFFFFF"/>
        </w:rPr>
        <w:t xml:space="preserve">the more restrictive the amount of air </w:t>
      </w:r>
      <w:r w:rsidR="00321FF7" w:rsidRPr="00AB595D">
        <w:rPr>
          <w:rFonts w:ascii="Times New Roman" w:hAnsi="Times New Roman" w:cs="Times New Roman"/>
          <w:sz w:val="24"/>
          <w:szCs w:val="24"/>
          <w:shd w:val="clear" w:color="auto" w:fill="FFFFFF"/>
        </w:rPr>
        <w:t>going into the bloodstream is</w:t>
      </w:r>
      <w:r w:rsidR="00722E1D" w:rsidRPr="00AB595D">
        <w:rPr>
          <w:rFonts w:ascii="Times New Roman" w:hAnsi="Times New Roman" w:cs="Times New Roman"/>
          <w:sz w:val="24"/>
          <w:szCs w:val="24"/>
          <w:shd w:val="clear" w:color="auto" w:fill="FFFFFF"/>
        </w:rPr>
        <w:t xml:space="preserve">, the higher </w:t>
      </w:r>
      <w:r w:rsidR="00B33BFB" w:rsidRPr="00AB595D">
        <w:rPr>
          <w:rFonts w:ascii="Times New Roman" w:hAnsi="Times New Roman" w:cs="Times New Roman"/>
          <w:sz w:val="24"/>
          <w:szCs w:val="24"/>
          <w:shd w:val="clear" w:color="auto" w:fill="FFFFFF"/>
        </w:rPr>
        <w:t>the patient safety is when using infusion devices.</w:t>
      </w:r>
    </w:p>
    <w:p w14:paraId="1432CBDF" w14:textId="65B7A80C" w:rsidR="001408A6" w:rsidRPr="00AB595D" w:rsidRDefault="00682846" w:rsidP="005241CC">
      <w:pPr>
        <w:spacing w:line="360" w:lineRule="auto"/>
        <w:jc w:val="both"/>
        <w:rPr>
          <w:rFonts w:ascii="Times New Roman" w:hAnsi="Times New Roman" w:cs="Times New Roman"/>
          <w:sz w:val="24"/>
          <w:szCs w:val="24"/>
          <w:shd w:val="clear" w:color="auto" w:fill="FFFFFF"/>
        </w:rPr>
      </w:pPr>
      <w:r w:rsidRPr="00AB595D">
        <w:rPr>
          <w:rFonts w:ascii="Times New Roman" w:hAnsi="Times New Roman" w:cs="Times New Roman"/>
          <w:sz w:val="24"/>
          <w:szCs w:val="24"/>
          <w:shd w:val="clear" w:color="auto" w:fill="FFFFFF"/>
        </w:rPr>
        <w:t xml:space="preserve">Possible sources of air </w:t>
      </w:r>
      <w:r w:rsidR="004F4904" w:rsidRPr="00AB595D">
        <w:rPr>
          <w:rFonts w:ascii="Times New Roman" w:hAnsi="Times New Roman" w:cs="Times New Roman"/>
          <w:sz w:val="24"/>
          <w:szCs w:val="24"/>
          <w:shd w:val="clear" w:color="auto" w:fill="FFFFFF"/>
        </w:rPr>
        <w:t>entering the human body are</w:t>
      </w:r>
      <w:r w:rsidR="008C6F2A" w:rsidRPr="00AB595D">
        <w:rPr>
          <w:rFonts w:ascii="Times New Roman" w:hAnsi="Times New Roman" w:cs="Times New Roman"/>
          <w:sz w:val="24"/>
          <w:szCs w:val="24"/>
          <w:shd w:val="clear" w:color="auto" w:fill="FFFFFF"/>
        </w:rPr>
        <w:t xml:space="preserve"> described below</w:t>
      </w:r>
      <w:r w:rsidR="004F4904" w:rsidRPr="00AB595D">
        <w:rPr>
          <w:rFonts w:ascii="Times New Roman" w:hAnsi="Times New Roman" w:cs="Times New Roman"/>
          <w:sz w:val="24"/>
          <w:szCs w:val="24"/>
          <w:shd w:val="clear" w:color="auto" w:fill="FFFFFF"/>
        </w:rPr>
        <w:t>:</w:t>
      </w:r>
    </w:p>
    <w:p w14:paraId="358E6EF4" w14:textId="1BF8AFEC" w:rsidR="00682846" w:rsidRPr="00AB595D" w:rsidRDefault="004F4904" w:rsidP="005241CC">
      <w:pPr>
        <w:pStyle w:val="ListParagraph"/>
        <w:numPr>
          <w:ilvl w:val="0"/>
          <w:numId w:val="12"/>
        </w:numPr>
        <w:spacing w:line="360" w:lineRule="auto"/>
        <w:jc w:val="both"/>
        <w:rPr>
          <w:rFonts w:ascii="Times New Roman" w:hAnsi="Times New Roman" w:cs="Times New Roman"/>
          <w:sz w:val="24"/>
          <w:szCs w:val="24"/>
          <w:shd w:val="clear" w:color="auto" w:fill="FFFFFF"/>
        </w:rPr>
      </w:pPr>
      <w:r w:rsidRPr="00AB595D">
        <w:rPr>
          <w:rFonts w:ascii="Times New Roman" w:hAnsi="Times New Roman" w:cs="Times New Roman"/>
          <w:sz w:val="24"/>
          <w:szCs w:val="24"/>
          <w:shd w:val="clear" w:color="auto" w:fill="FFFFFF"/>
        </w:rPr>
        <w:t>via</w:t>
      </w:r>
      <w:r w:rsidR="009400F2" w:rsidRPr="00AB595D">
        <w:rPr>
          <w:rFonts w:ascii="Times New Roman" w:hAnsi="Times New Roman" w:cs="Times New Roman"/>
          <w:sz w:val="24"/>
          <w:szCs w:val="24"/>
          <w:shd w:val="clear" w:color="auto" w:fill="FFFFFF"/>
        </w:rPr>
        <w:t xml:space="preserve"> IV lines when </w:t>
      </w:r>
      <w:r w:rsidR="007617E1" w:rsidRPr="00AB595D">
        <w:rPr>
          <w:rFonts w:ascii="Times New Roman" w:hAnsi="Times New Roman" w:cs="Times New Roman"/>
          <w:sz w:val="24"/>
          <w:szCs w:val="24"/>
          <w:shd w:val="clear" w:color="auto" w:fill="FFFFFF"/>
        </w:rPr>
        <w:t xml:space="preserve">ambient pressure is higher than venous pressure and there is an open </w:t>
      </w:r>
      <w:r w:rsidR="001408A6" w:rsidRPr="00AB595D">
        <w:rPr>
          <w:rFonts w:ascii="Times New Roman" w:hAnsi="Times New Roman" w:cs="Times New Roman"/>
          <w:sz w:val="24"/>
          <w:szCs w:val="24"/>
          <w:shd w:val="clear" w:color="auto" w:fill="FFFFFF"/>
        </w:rPr>
        <w:t>line to air</w:t>
      </w:r>
      <w:r w:rsidR="005A70AB" w:rsidRPr="00AB595D">
        <w:rPr>
          <w:rFonts w:ascii="Times New Roman" w:hAnsi="Times New Roman" w:cs="Times New Roman"/>
          <w:sz w:val="24"/>
          <w:szCs w:val="24"/>
          <w:shd w:val="clear" w:color="auto" w:fill="FFFFFF"/>
        </w:rPr>
        <w:t xml:space="preserve"> </w:t>
      </w:r>
      <w:r w:rsidR="00687850" w:rsidRPr="00AB595D">
        <w:rPr>
          <w:rFonts w:ascii="Times New Roman" w:hAnsi="Times New Roman" w:cs="Times New Roman"/>
          <w:sz w:val="24"/>
          <w:szCs w:val="24"/>
          <w:shd w:val="clear" w:color="auto" w:fill="FFFFFF"/>
        </w:rPr>
        <w:t>due to h</w:t>
      </w:r>
      <w:r w:rsidR="00350698" w:rsidRPr="00AB595D">
        <w:rPr>
          <w:rFonts w:ascii="Times New Roman" w:hAnsi="Times New Roman" w:cs="Times New Roman"/>
          <w:sz w:val="24"/>
          <w:szCs w:val="24"/>
          <w:shd w:val="clear" w:color="auto" w:fill="FFFFFF"/>
        </w:rPr>
        <w:t>uman error</w:t>
      </w:r>
      <w:r w:rsidR="00687850" w:rsidRPr="00AB595D">
        <w:rPr>
          <w:rFonts w:ascii="Times New Roman" w:hAnsi="Times New Roman" w:cs="Times New Roman"/>
          <w:sz w:val="24"/>
          <w:szCs w:val="24"/>
          <w:shd w:val="clear" w:color="auto" w:fill="FFFFFF"/>
        </w:rPr>
        <w:t xml:space="preserve"> </w:t>
      </w:r>
      <w:r w:rsidR="00687850" w:rsidRPr="00AB595D">
        <w:rPr>
          <w:rFonts w:ascii="Times New Roman" w:hAnsi="Times New Roman" w:cs="Times New Roman"/>
          <w:sz w:val="24"/>
          <w:szCs w:val="24"/>
          <w:shd w:val="clear" w:color="auto" w:fill="FFFFFF"/>
        </w:rPr>
        <w:fldChar w:fldCharType="begin" w:fldLock="1"/>
      </w:r>
      <w:r w:rsidR="00687850" w:rsidRPr="00AB595D">
        <w:rPr>
          <w:rFonts w:ascii="Times New Roman" w:hAnsi="Times New Roman" w:cs="Times New Roman"/>
          <w:sz w:val="24"/>
          <w:szCs w:val="24"/>
          <w:shd w:val="clear" w:color="auto" w:fill="FFFFFF"/>
        </w:rPr>
        <w:instrText>ADDIN CSL_CITATION {"citationItems":[{"id":"ITEM-1","itemData":{"DOI":"10.1080/10556699.2000.10608651","ISSN":"10556699","author":[{"dropping-particle":"","family":"Uhrich","given":"Bruce A.","non-dropping-particle":"","parse-names":false,"suffix":""}],"container-title":"Journal of Health Education","id":"ITEM-1","issue":"2","issued":{"date-parts":[["2000"]]},"page":"68","title":"Beware of Air in the blood pump","type":"article-journal","volume":"31"},"uris":["http://www.mendeley.com/documents/?uuid=6cb5ab3a-9305-41e7-8286-be0fd50d7004"]}],"mendeley":{"formattedCitation":"(Uhrich, 2000)","plainTextFormattedCitation":"(Uhrich, 2000)","previouslyFormattedCitation":"(Uhrich, 2000)"},"properties":{"noteIndex":0},"schema":"https://github.com/citation-style-language/schema/raw/master/csl-citation.json"}</w:instrText>
      </w:r>
      <w:r w:rsidR="00687850" w:rsidRPr="00AB595D">
        <w:rPr>
          <w:rFonts w:ascii="Times New Roman" w:hAnsi="Times New Roman" w:cs="Times New Roman"/>
          <w:sz w:val="24"/>
          <w:szCs w:val="24"/>
          <w:shd w:val="clear" w:color="auto" w:fill="FFFFFF"/>
        </w:rPr>
        <w:fldChar w:fldCharType="separate"/>
      </w:r>
      <w:r w:rsidR="00687850" w:rsidRPr="00AB595D">
        <w:rPr>
          <w:rFonts w:ascii="Times New Roman" w:hAnsi="Times New Roman" w:cs="Times New Roman"/>
          <w:noProof/>
          <w:sz w:val="24"/>
          <w:szCs w:val="24"/>
          <w:shd w:val="clear" w:color="auto" w:fill="FFFFFF"/>
        </w:rPr>
        <w:t>(Uhrich, 2000)</w:t>
      </w:r>
      <w:r w:rsidR="00687850" w:rsidRPr="00AB595D">
        <w:rPr>
          <w:rFonts w:ascii="Times New Roman" w:hAnsi="Times New Roman" w:cs="Times New Roman"/>
          <w:sz w:val="24"/>
          <w:szCs w:val="24"/>
          <w:shd w:val="clear" w:color="auto" w:fill="FFFFFF"/>
        </w:rPr>
        <w:fldChar w:fldCharType="end"/>
      </w:r>
      <w:r w:rsidR="00350698" w:rsidRPr="00AB595D">
        <w:rPr>
          <w:rFonts w:ascii="Times New Roman" w:hAnsi="Times New Roman" w:cs="Times New Roman"/>
          <w:sz w:val="24"/>
          <w:szCs w:val="24"/>
          <w:shd w:val="clear" w:color="auto" w:fill="FFFFFF"/>
        </w:rPr>
        <w:t xml:space="preserve"> </w:t>
      </w:r>
    </w:p>
    <w:p w14:paraId="258881A5" w14:textId="48701263" w:rsidR="00BC10E0" w:rsidRPr="00AB595D" w:rsidRDefault="00BC10E0" w:rsidP="005241CC">
      <w:pPr>
        <w:pStyle w:val="ListParagraph"/>
        <w:numPr>
          <w:ilvl w:val="0"/>
          <w:numId w:val="12"/>
        </w:numPr>
        <w:spacing w:line="360" w:lineRule="auto"/>
        <w:jc w:val="both"/>
        <w:rPr>
          <w:rFonts w:ascii="Times New Roman" w:hAnsi="Times New Roman" w:cs="Times New Roman"/>
          <w:sz w:val="24"/>
          <w:szCs w:val="24"/>
          <w:shd w:val="clear" w:color="auto" w:fill="FFFFFF"/>
        </w:rPr>
      </w:pPr>
      <w:r w:rsidRPr="00AB595D">
        <w:rPr>
          <w:rFonts w:ascii="Times New Roman" w:hAnsi="Times New Roman" w:cs="Times New Roman"/>
          <w:sz w:val="24"/>
          <w:szCs w:val="24"/>
          <w:shd w:val="clear" w:color="auto" w:fill="FFFFFF"/>
        </w:rPr>
        <w:t>Infusion fluid degassing</w:t>
      </w:r>
      <w:r w:rsidR="00240892" w:rsidRPr="00AB595D">
        <w:rPr>
          <w:rFonts w:ascii="Times New Roman" w:hAnsi="Times New Roman" w:cs="Times New Roman"/>
          <w:sz w:val="24"/>
          <w:szCs w:val="24"/>
          <w:shd w:val="clear" w:color="auto" w:fill="FFFFFF"/>
        </w:rPr>
        <w:t xml:space="preserve">, a phenomenon called </w:t>
      </w:r>
      <w:r w:rsidR="007122BD" w:rsidRPr="00AB595D">
        <w:rPr>
          <w:rFonts w:ascii="Times New Roman" w:hAnsi="Times New Roman" w:cs="Times New Roman"/>
          <w:sz w:val="24"/>
          <w:szCs w:val="24"/>
          <w:shd w:val="clear" w:color="auto" w:fill="FFFFFF"/>
        </w:rPr>
        <w:t>cavitation</w:t>
      </w:r>
      <w:r w:rsidR="00240892" w:rsidRPr="00AB595D">
        <w:rPr>
          <w:rFonts w:ascii="Times New Roman" w:hAnsi="Times New Roman" w:cs="Times New Roman"/>
          <w:sz w:val="24"/>
          <w:szCs w:val="24"/>
          <w:shd w:val="clear" w:color="auto" w:fill="FFFFFF"/>
        </w:rPr>
        <w:t xml:space="preserve"> which usually happens </w:t>
      </w:r>
      <w:r w:rsidR="000E01EA" w:rsidRPr="00AB595D">
        <w:rPr>
          <w:rFonts w:ascii="Times New Roman" w:hAnsi="Times New Roman" w:cs="Times New Roman"/>
          <w:sz w:val="24"/>
          <w:szCs w:val="24"/>
          <w:shd w:val="clear" w:color="auto" w:fill="FFFFFF"/>
        </w:rPr>
        <w:t xml:space="preserve">when fluid passes into the blood system through the cannula </w:t>
      </w:r>
      <w:r w:rsidR="000E01EA" w:rsidRPr="00AB595D">
        <w:rPr>
          <w:rFonts w:ascii="Times New Roman" w:hAnsi="Times New Roman" w:cs="Times New Roman"/>
          <w:sz w:val="24"/>
          <w:szCs w:val="24"/>
          <w:shd w:val="clear" w:color="auto" w:fill="FFFFFF"/>
        </w:rPr>
        <w:fldChar w:fldCharType="begin" w:fldLock="1"/>
      </w:r>
      <w:r w:rsidR="00687850" w:rsidRPr="00AB595D">
        <w:rPr>
          <w:rFonts w:ascii="Times New Roman" w:hAnsi="Times New Roman" w:cs="Times New Roman"/>
          <w:sz w:val="24"/>
          <w:szCs w:val="24"/>
          <w:shd w:val="clear" w:color="auto" w:fill="FFFFFF"/>
        </w:rPr>
        <w:instrText>ADDIN CSL_CITATION {"citationItems":[{"id":"ITEM-1","itemData":{"DOI":"10.1111/hdi.12474","ISSN":"15424758","PMID":"27576675","abstract":"During preparation of the hemodialysis (HD) extracorporeal circuit (ECC) a priming solution is used to remove air from the tubes and dialyzer. Ultra sound techniques have verified micro embolic signals (MES) in the ECC that may derive from clots or gas embolies. In vitro studies could clarify that embolies of air develop within the ECC and also pass the safety systems such as air traps and enter the venous line that goes into the patient. Clinical studies have confirmed the presence of MES within the ECC that pass into the return—venous—line during conventional HD without inducing an alarm. In addition, studies confirmed that such MES were present within the AV fistula and subclavian vein, but also detected within the carotid artery. Autopsy studies revealed the presence of gas embolies surrounded by clots within the lung but also brain and myocardial tissue. This review will focus on how the MES develop and measures of how the exposure can be limited.","author":[{"dropping-particle":"","family":"Stegmayr","given":"Bernd","non-dropping-particle":"","parse-names":false,"suffix":""}],"container-title":"Hemodialysis International","id":"ITEM-1","issue":"2","issued":{"date-parts":[["2017"]]},"page":"168-172","title":"Air contamination during hemodialysis should be minimized","type":"article-journal","volume":"21"},"uris":["http://www.mendeley.com/documents/?uuid=b4a66837-4291-436d-8279-ddc60dd3d3d6"]}],"mendeley":{"formattedCitation":"(Stegmayr, 2017)","plainTextFormattedCitation":"(Stegmayr, 2017)","previouslyFormattedCitation":"(Stegmayr, 2017)"},"properties":{"noteIndex":0},"schema":"https://github.com/citation-style-language/schema/raw/master/csl-citation.json"}</w:instrText>
      </w:r>
      <w:r w:rsidR="000E01EA" w:rsidRPr="00AB595D">
        <w:rPr>
          <w:rFonts w:ascii="Times New Roman" w:hAnsi="Times New Roman" w:cs="Times New Roman"/>
          <w:sz w:val="24"/>
          <w:szCs w:val="24"/>
          <w:shd w:val="clear" w:color="auto" w:fill="FFFFFF"/>
        </w:rPr>
        <w:fldChar w:fldCharType="separate"/>
      </w:r>
      <w:r w:rsidR="000E01EA" w:rsidRPr="00AB595D">
        <w:rPr>
          <w:rFonts w:ascii="Times New Roman" w:hAnsi="Times New Roman" w:cs="Times New Roman"/>
          <w:noProof/>
          <w:sz w:val="24"/>
          <w:szCs w:val="24"/>
          <w:shd w:val="clear" w:color="auto" w:fill="FFFFFF"/>
        </w:rPr>
        <w:t>(Stegmayr, 2017)</w:t>
      </w:r>
      <w:r w:rsidR="000E01EA" w:rsidRPr="00AB595D">
        <w:rPr>
          <w:rFonts w:ascii="Times New Roman" w:hAnsi="Times New Roman" w:cs="Times New Roman"/>
          <w:sz w:val="24"/>
          <w:szCs w:val="24"/>
          <w:shd w:val="clear" w:color="auto" w:fill="FFFFFF"/>
        </w:rPr>
        <w:fldChar w:fldCharType="end"/>
      </w:r>
    </w:p>
    <w:p w14:paraId="5003B636" w14:textId="104497CC" w:rsidR="00F80ABD" w:rsidRPr="00AB595D" w:rsidRDefault="009B6FCF" w:rsidP="005241CC">
      <w:pPr>
        <w:pStyle w:val="ListParagraph"/>
        <w:numPr>
          <w:ilvl w:val="0"/>
          <w:numId w:val="12"/>
        </w:numPr>
        <w:spacing w:line="360" w:lineRule="auto"/>
        <w:jc w:val="both"/>
        <w:rPr>
          <w:rFonts w:ascii="Times New Roman" w:hAnsi="Times New Roman" w:cs="Times New Roman"/>
          <w:sz w:val="24"/>
          <w:szCs w:val="24"/>
          <w:shd w:val="clear" w:color="auto" w:fill="FFFFFF"/>
        </w:rPr>
      </w:pPr>
      <w:r w:rsidRPr="00AB595D">
        <w:rPr>
          <w:rFonts w:ascii="Times New Roman" w:hAnsi="Times New Roman" w:cs="Times New Roman"/>
          <w:sz w:val="24"/>
          <w:szCs w:val="24"/>
          <w:shd w:val="clear" w:color="auto" w:fill="FFFFFF"/>
        </w:rPr>
        <w:t xml:space="preserve">Damaged </w:t>
      </w:r>
      <w:r w:rsidR="00240892" w:rsidRPr="00AB595D">
        <w:rPr>
          <w:rFonts w:ascii="Times New Roman" w:hAnsi="Times New Roman" w:cs="Times New Roman"/>
          <w:sz w:val="24"/>
          <w:szCs w:val="24"/>
          <w:shd w:val="clear" w:color="auto" w:fill="FFFFFF"/>
        </w:rPr>
        <w:t xml:space="preserve">of the </w:t>
      </w:r>
      <w:r w:rsidR="00FC1D3A" w:rsidRPr="00AB595D">
        <w:rPr>
          <w:rFonts w:ascii="Times New Roman" w:hAnsi="Times New Roman" w:cs="Times New Roman"/>
          <w:sz w:val="24"/>
          <w:szCs w:val="24"/>
          <w:shd w:val="clear" w:color="auto" w:fill="FFFFFF"/>
        </w:rPr>
        <w:t>infusion line</w:t>
      </w:r>
    </w:p>
    <w:p w14:paraId="1989EC57" w14:textId="0B586287" w:rsidR="001408A6" w:rsidRPr="00AB595D" w:rsidRDefault="00FE5842" w:rsidP="005241CC">
      <w:pPr>
        <w:pStyle w:val="ListParagraph"/>
        <w:numPr>
          <w:ilvl w:val="0"/>
          <w:numId w:val="12"/>
        </w:numPr>
        <w:spacing w:line="360" w:lineRule="auto"/>
        <w:jc w:val="both"/>
        <w:rPr>
          <w:rFonts w:ascii="Times New Roman" w:hAnsi="Times New Roman" w:cs="Times New Roman"/>
          <w:sz w:val="24"/>
          <w:szCs w:val="24"/>
          <w:shd w:val="clear" w:color="auto" w:fill="FFFFFF"/>
        </w:rPr>
      </w:pPr>
      <w:r w:rsidRPr="00AB595D">
        <w:rPr>
          <w:rFonts w:ascii="Times New Roman" w:hAnsi="Times New Roman" w:cs="Times New Roman"/>
          <w:sz w:val="24"/>
          <w:szCs w:val="24"/>
          <w:shd w:val="clear" w:color="auto" w:fill="FFFFFF"/>
        </w:rPr>
        <w:t xml:space="preserve">Difference of temperature </w:t>
      </w:r>
      <w:r w:rsidR="00A863B3" w:rsidRPr="00AB595D">
        <w:rPr>
          <w:rFonts w:ascii="Times New Roman" w:hAnsi="Times New Roman" w:cs="Times New Roman"/>
          <w:sz w:val="24"/>
          <w:szCs w:val="24"/>
          <w:shd w:val="clear" w:color="auto" w:fill="FFFFFF"/>
        </w:rPr>
        <w:t xml:space="preserve">between the fluid and </w:t>
      </w:r>
      <w:r w:rsidR="00B37A02" w:rsidRPr="00AB595D">
        <w:rPr>
          <w:rFonts w:ascii="Times New Roman" w:hAnsi="Times New Roman" w:cs="Times New Roman"/>
          <w:sz w:val="24"/>
          <w:szCs w:val="24"/>
          <w:shd w:val="clear" w:color="auto" w:fill="FFFFFF"/>
        </w:rPr>
        <w:t>environment,</w:t>
      </w:r>
      <w:r w:rsidR="00A863B3" w:rsidRPr="00AB595D">
        <w:rPr>
          <w:rFonts w:ascii="Times New Roman" w:hAnsi="Times New Roman" w:cs="Times New Roman"/>
          <w:sz w:val="24"/>
          <w:szCs w:val="24"/>
          <w:shd w:val="clear" w:color="auto" w:fill="FFFFFF"/>
        </w:rPr>
        <w:t xml:space="preserve"> e.g. </w:t>
      </w:r>
      <w:r w:rsidR="00B37A02" w:rsidRPr="00AB595D">
        <w:rPr>
          <w:rFonts w:ascii="Times New Roman" w:hAnsi="Times New Roman" w:cs="Times New Roman"/>
          <w:sz w:val="24"/>
          <w:szCs w:val="24"/>
          <w:shd w:val="clear" w:color="auto" w:fill="FFFFFF"/>
        </w:rPr>
        <w:t xml:space="preserve">when infusing </w:t>
      </w:r>
      <w:r w:rsidR="00A863B3" w:rsidRPr="00AB595D">
        <w:rPr>
          <w:rFonts w:ascii="Times New Roman" w:hAnsi="Times New Roman" w:cs="Times New Roman"/>
          <w:sz w:val="24"/>
          <w:szCs w:val="24"/>
          <w:shd w:val="clear" w:color="auto" w:fill="FFFFFF"/>
        </w:rPr>
        <w:t>cold insulin</w:t>
      </w:r>
      <w:r w:rsidR="00687850" w:rsidRPr="00AB595D">
        <w:rPr>
          <w:rFonts w:ascii="Times New Roman" w:hAnsi="Times New Roman" w:cs="Times New Roman"/>
          <w:sz w:val="24"/>
          <w:szCs w:val="24"/>
          <w:shd w:val="clear" w:color="auto" w:fill="FFFFFF"/>
        </w:rPr>
        <w:t xml:space="preserve"> </w:t>
      </w:r>
      <w:r w:rsidR="00687850" w:rsidRPr="00AB595D">
        <w:rPr>
          <w:rFonts w:ascii="Times New Roman" w:hAnsi="Times New Roman" w:cs="Times New Roman"/>
          <w:sz w:val="24"/>
          <w:szCs w:val="24"/>
          <w:shd w:val="clear" w:color="auto" w:fill="FFFFFF"/>
        </w:rPr>
        <w:fldChar w:fldCharType="begin" w:fldLock="1"/>
      </w:r>
      <w:r w:rsidR="00554F8B" w:rsidRPr="00AB595D">
        <w:rPr>
          <w:rFonts w:ascii="Times New Roman" w:hAnsi="Times New Roman" w:cs="Times New Roman"/>
          <w:sz w:val="24"/>
          <w:szCs w:val="24"/>
          <w:shd w:val="clear" w:color="auto" w:fill="FFFFFF"/>
        </w:rPr>
        <w:instrText>ADDIN CSL_CITATION {"citationItems":[{"id":"ITEM-1","itemData":{"DOI":"10.1177/19322968221101885","ISSN":"1932-2968","author":[{"dropping-particle":"","family":"Heinemann","given":"Lutz","non-dropping-particle":"","parse-names":false,"suffix":""}],"container-title":"Journal of Diabetes Science and Technology","id":"ITEM-1","issued":{"date-parts":[["2022"]]},"page":"193229682211018","title":"Air Bubbles in Insulin Pumps: A Clinically Relevant Issue?","type":"article-journal"},"uris":["http://www.mendeley.com/documents/?uuid=6a8a96f1-3399-4021-9ed9-6e00a64a2ce8"]}],"mendeley":{"formattedCitation":"(Heinemann, 2022)","plainTextFormattedCitation":"(Heinemann, 2022)","previouslyFormattedCitation":"(Heinemann, 2022)"},"properties":{"noteIndex":0},"schema":"https://github.com/citation-style-language/schema/raw/master/csl-citation.json"}</w:instrText>
      </w:r>
      <w:r w:rsidR="00687850" w:rsidRPr="00AB595D">
        <w:rPr>
          <w:rFonts w:ascii="Times New Roman" w:hAnsi="Times New Roman" w:cs="Times New Roman"/>
          <w:sz w:val="24"/>
          <w:szCs w:val="24"/>
          <w:shd w:val="clear" w:color="auto" w:fill="FFFFFF"/>
        </w:rPr>
        <w:fldChar w:fldCharType="separate"/>
      </w:r>
      <w:r w:rsidR="00687850" w:rsidRPr="00AB595D">
        <w:rPr>
          <w:rFonts w:ascii="Times New Roman" w:hAnsi="Times New Roman" w:cs="Times New Roman"/>
          <w:noProof/>
          <w:sz w:val="24"/>
          <w:szCs w:val="24"/>
          <w:shd w:val="clear" w:color="auto" w:fill="FFFFFF"/>
        </w:rPr>
        <w:t>(Heinemann, 2022)</w:t>
      </w:r>
      <w:r w:rsidR="00687850" w:rsidRPr="00AB595D">
        <w:rPr>
          <w:rFonts w:ascii="Times New Roman" w:hAnsi="Times New Roman" w:cs="Times New Roman"/>
          <w:sz w:val="24"/>
          <w:szCs w:val="24"/>
          <w:shd w:val="clear" w:color="auto" w:fill="FFFFFF"/>
        </w:rPr>
        <w:fldChar w:fldCharType="end"/>
      </w:r>
      <w:r w:rsidR="00687850" w:rsidRPr="00AB595D">
        <w:rPr>
          <w:rFonts w:ascii="Times New Roman" w:hAnsi="Times New Roman" w:cs="Times New Roman"/>
          <w:sz w:val="24"/>
          <w:szCs w:val="24"/>
          <w:shd w:val="clear" w:color="auto" w:fill="FFFFFF"/>
        </w:rPr>
        <w:t xml:space="preserve">. </w:t>
      </w:r>
      <w:r w:rsidR="008251F0" w:rsidRPr="00AB595D">
        <w:rPr>
          <w:rFonts w:ascii="Times New Roman" w:hAnsi="Times New Roman" w:cs="Times New Roman"/>
          <w:sz w:val="24"/>
          <w:szCs w:val="24"/>
          <w:shd w:val="clear" w:color="auto" w:fill="FFFFFF"/>
        </w:rPr>
        <w:t xml:space="preserve">While comparing the performance of </w:t>
      </w:r>
      <w:r w:rsidR="00F116AB" w:rsidRPr="00AB595D">
        <w:rPr>
          <w:rFonts w:ascii="Times New Roman" w:hAnsi="Times New Roman" w:cs="Times New Roman"/>
          <w:sz w:val="24"/>
          <w:szCs w:val="24"/>
          <w:shd w:val="clear" w:color="auto" w:fill="FFFFFF"/>
        </w:rPr>
        <w:t xml:space="preserve">two devices for air removal, </w:t>
      </w:r>
      <w:r w:rsidR="00554F8B" w:rsidRPr="00AB595D">
        <w:rPr>
          <w:rFonts w:ascii="Times New Roman" w:hAnsi="Times New Roman" w:cs="Times New Roman"/>
          <w:sz w:val="24"/>
          <w:szCs w:val="24"/>
          <w:shd w:val="clear" w:color="auto" w:fill="FFFFFF"/>
        </w:rPr>
        <w:t xml:space="preserve">there </w:t>
      </w:r>
      <w:r w:rsidR="00F361FE" w:rsidRPr="00AB595D">
        <w:rPr>
          <w:rFonts w:ascii="Times New Roman" w:hAnsi="Times New Roman" w:cs="Times New Roman"/>
          <w:sz w:val="24"/>
          <w:szCs w:val="24"/>
          <w:shd w:val="clear" w:color="auto" w:fill="FFFFFF"/>
        </w:rPr>
        <w:t xml:space="preserve">has simulated </w:t>
      </w:r>
      <w:r w:rsidR="00F42E61" w:rsidRPr="00AB595D">
        <w:rPr>
          <w:rFonts w:ascii="Times New Roman" w:hAnsi="Times New Roman" w:cs="Times New Roman"/>
          <w:sz w:val="24"/>
          <w:szCs w:val="24"/>
          <w:shd w:val="clear" w:color="auto" w:fill="FFFFFF"/>
        </w:rPr>
        <w:t xml:space="preserve">the air escaping from IV fluid during </w:t>
      </w:r>
      <w:r w:rsidR="003D5E40" w:rsidRPr="00AB595D">
        <w:rPr>
          <w:rFonts w:ascii="Times New Roman" w:hAnsi="Times New Roman" w:cs="Times New Roman"/>
          <w:sz w:val="24"/>
          <w:szCs w:val="24"/>
          <w:shd w:val="clear" w:color="auto" w:fill="FFFFFF"/>
        </w:rPr>
        <w:t>warming by injecting air at rates of 5,</w:t>
      </w:r>
      <w:r w:rsidR="00B53D05" w:rsidRPr="00AB595D">
        <w:rPr>
          <w:rFonts w:ascii="Times New Roman" w:hAnsi="Times New Roman" w:cs="Times New Roman"/>
          <w:sz w:val="24"/>
          <w:szCs w:val="24"/>
          <w:shd w:val="clear" w:color="auto" w:fill="FFFFFF"/>
        </w:rPr>
        <w:t xml:space="preserve"> 10 and 15ml/min</w:t>
      </w:r>
      <w:r w:rsidR="00554F8B" w:rsidRPr="00AB595D">
        <w:rPr>
          <w:rFonts w:ascii="Times New Roman" w:hAnsi="Times New Roman" w:cs="Times New Roman"/>
          <w:sz w:val="24"/>
          <w:szCs w:val="24"/>
          <w:shd w:val="clear" w:color="auto" w:fill="FFFFFF"/>
        </w:rPr>
        <w:t xml:space="preserve"> </w:t>
      </w:r>
      <w:r w:rsidR="00554F8B" w:rsidRPr="00AB595D">
        <w:rPr>
          <w:rFonts w:ascii="Times New Roman" w:hAnsi="Times New Roman" w:cs="Times New Roman"/>
          <w:sz w:val="24"/>
          <w:szCs w:val="24"/>
          <w:shd w:val="clear" w:color="auto" w:fill="FFFFFF"/>
        </w:rPr>
        <w:fldChar w:fldCharType="begin" w:fldLock="1"/>
      </w:r>
      <w:r w:rsidR="00554F8B" w:rsidRPr="00AB595D">
        <w:rPr>
          <w:rFonts w:ascii="Times New Roman" w:hAnsi="Times New Roman" w:cs="Times New Roman"/>
          <w:sz w:val="24"/>
          <w:szCs w:val="24"/>
          <w:shd w:val="clear" w:color="auto" w:fill="FFFFFF"/>
        </w:rPr>
        <w:instrText>ADDIN CSL_CITATION {"citationItems":[{"id":"ITEM-1","itemData":{"DOI":"10.1007/s10877-018-0114-7","ISBN":"0123456789","ISSN":"15732614","PMID":"29455322","abstract":"Efficient air removal from a vascular access line is a key step to prevent air embolism. Existing devices, especially for rapid infusers, are far from optimum. In this study, we developed a novel device, vascular access line air removal device (VALARD), and compared its efficiency of air removal and pause time of forward bulk flow with a commonly used device, the Belmont pump. Part I experiment, saline was infused at a forward bulk flow rate of 250, 500, and 750 mL/min. Meanwhile, air was introduced into the infusion line at a rate of 5, 10, and 15 mL/min for each bulk flow rate. Air bubbles &gt; 10 µL downstream from either the VALARD or the Belmont pump and the fraction of pause time of the forward bulk flow were determined. Part II experiment, 120 mL of air was rapidly introduced into the VALARD at a bulk flow rate of about 500 mL/min. Air bubbles &gt; 10 µL downstream from the VALARD, fraction of pause time of the forward bulk flow, and the transit time of the 120 mL of air at the working chamber were recorded. The VALARD: no air bubbles &gt; 10 µL were detected during any tested combination of air injection and bulk flow rates without pause of forward flow. The Belmont pump: air bubbles &gt; 10 µL were detected in 60% of the tests with pause of the forward flow. The VALARD eliminates air efficiently without pause of the forward bulk flow. Further clinical trials are needed to compare the VALARD with other devices and to assess its efficiency, safety, and user friendliness.","author":[{"dropping-particle":"","family":"Xu","given":"Zeping","non-dropping-particle":"","parse-names":false,"suffix":""},{"dropping-particle":"","family":"Jin","given":"Lingyan","non-dropping-particle":"","parse-names":false,"suffix":""},{"dropping-particle":"","family":"Smith","given":"Byron","non-dropping-particle":"","parse-names":false,"suffix":""},{"dropping-particle":"","family":"Bai","given":"Yiping","non-dropping-particle":"","parse-names":false,"suffix":""},{"dropping-particle":"","family":"Luo","given":"Haoxiang","non-dropping-particle":"","parse-names":false,"suffix":""},{"dropping-particle":"","family":"Strombergsson","given":"Lars Axel","non-dropping-particle":"","parse-names":false,"suffix":""},{"dropping-particle":"","family":"Fei","given":"Min","non-dropping-particle":"","parse-names":false,"suffix":""},{"dropping-particle":"","family":"Jiang","given":"Yandong","non-dropping-particle":"","parse-names":false,"suffix":""}],"container-title":"Journal of Clinical Monitoring and Computing","id":"ITEM-1","issue":"6","issued":{"date-parts":[["2018"]]},"page":"1041-1047","publisher":"Springer Netherlands","title":"A novel device for air removal from vascular access line: a bench study","type":"article-journal","volume":"32"},"uris":["http://www.mendeley.com/documents/?uuid=0eaa98d5-33d4-4bd3-bb2c-ceda8220c609"]}],"mendeley":{"formattedCitation":"(Xu &lt;i&gt;et al.&lt;/i&gt;, 2018)","plainTextFormattedCitation":"(Xu et al., 2018)","previouslyFormattedCitation":"(Xu &lt;i&gt;et al.&lt;/i&gt;, 2018)"},"properties":{"noteIndex":0},"schema":"https://github.com/citation-style-language/schema/raw/master/csl-citation.json"}</w:instrText>
      </w:r>
      <w:r w:rsidR="00554F8B" w:rsidRPr="00AB595D">
        <w:rPr>
          <w:rFonts w:ascii="Times New Roman" w:hAnsi="Times New Roman" w:cs="Times New Roman"/>
          <w:sz w:val="24"/>
          <w:szCs w:val="24"/>
          <w:shd w:val="clear" w:color="auto" w:fill="FFFFFF"/>
        </w:rPr>
        <w:fldChar w:fldCharType="separate"/>
      </w:r>
      <w:r w:rsidR="00554F8B" w:rsidRPr="00AB595D">
        <w:rPr>
          <w:rFonts w:ascii="Times New Roman" w:hAnsi="Times New Roman" w:cs="Times New Roman"/>
          <w:noProof/>
          <w:sz w:val="24"/>
          <w:szCs w:val="24"/>
          <w:shd w:val="clear" w:color="auto" w:fill="FFFFFF"/>
        </w:rPr>
        <w:t xml:space="preserve">(Xu </w:t>
      </w:r>
      <w:r w:rsidR="00554F8B" w:rsidRPr="00AB595D">
        <w:rPr>
          <w:rFonts w:ascii="Times New Roman" w:hAnsi="Times New Roman" w:cs="Times New Roman"/>
          <w:i/>
          <w:noProof/>
          <w:sz w:val="24"/>
          <w:szCs w:val="24"/>
          <w:shd w:val="clear" w:color="auto" w:fill="FFFFFF"/>
        </w:rPr>
        <w:t>et al.</w:t>
      </w:r>
      <w:r w:rsidR="00554F8B" w:rsidRPr="00AB595D">
        <w:rPr>
          <w:rFonts w:ascii="Times New Roman" w:hAnsi="Times New Roman" w:cs="Times New Roman"/>
          <w:noProof/>
          <w:sz w:val="24"/>
          <w:szCs w:val="24"/>
          <w:shd w:val="clear" w:color="auto" w:fill="FFFFFF"/>
        </w:rPr>
        <w:t>, 2018)</w:t>
      </w:r>
      <w:r w:rsidR="00554F8B" w:rsidRPr="00AB595D">
        <w:rPr>
          <w:rFonts w:ascii="Times New Roman" w:hAnsi="Times New Roman" w:cs="Times New Roman"/>
          <w:sz w:val="24"/>
          <w:szCs w:val="24"/>
          <w:shd w:val="clear" w:color="auto" w:fill="FFFFFF"/>
        </w:rPr>
        <w:fldChar w:fldCharType="end"/>
      </w:r>
      <w:r w:rsidR="00124F86" w:rsidRPr="00AB595D">
        <w:rPr>
          <w:rFonts w:ascii="Times New Roman" w:hAnsi="Times New Roman" w:cs="Times New Roman"/>
          <w:sz w:val="24"/>
          <w:szCs w:val="24"/>
          <w:shd w:val="clear" w:color="auto" w:fill="FFFFFF"/>
        </w:rPr>
        <w:t>.</w:t>
      </w:r>
    </w:p>
    <w:p w14:paraId="0C98128B" w14:textId="61234BD5" w:rsidR="00E10D02" w:rsidRPr="00AB595D" w:rsidRDefault="00E10D02" w:rsidP="005241CC">
      <w:pPr>
        <w:pStyle w:val="ListParagraph"/>
        <w:numPr>
          <w:ilvl w:val="0"/>
          <w:numId w:val="12"/>
        </w:numPr>
        <w:spacing w:line="360" w:lineRule="auto"/>
        <w:jc w:val="both"/>
        <w:rPr>
          <w:rFonts w:ascii="Times New Roman" w:hAnsi="Times New Roman" w:cs="Times New Roman"/>
          <w:sz w:val="24"/>
          <w:szCs w:val="24"/>
          <w:shd w:val="clear" w:color="auto" w:fill="FFFFFF"/>
        </w:rPr>
      </w:pPr>
      <w:r w:rsidRPr="00AB595D">
        <w:rPr>
          <w:rFonts w:ascii="Times New Roman" w:hAnsi="Times New Roman" w:cs="Times New Roman"/>
          <w:sz w:val="24"/>
          <w:szCs w:val="24"/>
          <w:shd w:val="clear" w:color="auto" w:fill="FFFFFF"/>
        </w:rPr>
        <w:t xml:space="preserve">Accidental infusion of air </w:t>
      </w:r>
      <w:r w:rsidR="004E57E8" w:rsidRPr="00AB595D">
        <w:rPr>
          <w:rFonts w:ascii="Times New Roman" w:hAnsi="Times New Roman" w:cs="Times New Roman"/>
          <w:sz w:val="24"/>
          <w:szCs w:val="24"/>
          <w:shd w:val="clear" w:color="auto" w:fill="FFFFFF"/>
        </w:rPr>
        <w:t>already existing in the fluid bag or trapped inside the IV line</w:t>
      </w:r>
      <w:r w:rsidR="008F3463" w:rsidRPr="00AB595D">
        <w:rPr>
          <w:rFonts w:ascii="Times New Roman" w:hAnsi="Times New Roman" w:cs="Times New Roman"/>
          <w:sz w:val="24"/>
          <w:szCs w:val="24"/>
          <w:shd w:val="clear" w:color="auto" w:fill="FFFFFF"/>
        </w:rPr>
        <w:t xml:space="preserve">. </w:t>
      </w:r>
      <w:r w:rsidR="00196FF4" w:rsidRPr="00AB595D">
        <w:rPr>
          <w:rFonts w:ascii="Times New Roman" w:hAnsi="Times New Roman" w:cs="Times New Roman"/>
          <w:sz w:val="24"/>
          <w:szCs w:val="24"/>
          <w:shd w:val="clear" w:color="auto" w:fill="FFFFFF"/>
        </w:rPr>
        <w:t>In veterinary medicine, improper flushing of the administration set has been documented</w:t>
      </w:r>
      <w:r w:rsidR="00222F96" w:rsidRPr="00AB595D">
        <w:rPr>
          <w:rFonts w:ascii="Times New Roman" w:hAnsi="Times New Roman" w:cs="Times New Roman"/>
          <w:sz w:val="24"/>
          <w:szCs w:val="24"/>
          <w:shd w:val="clear" w:color="auto" w:fill="FFFFFF"/>
        </w:rPr>
        <w:t>: the fluid bag was empty and</w:t>
      </w:r>
      <w:r w:rsidR="00A20775" w:rsidRPr="00AB595D">
        <w:rPr>
          <w:rFonts w:ascii="Times New Roman" w:hAnsi="Times New Roman" w:cs="Times New Roman"/>
          <w:sz w:val="24"/>
          <w:szCs w:val="24"/>
          <w:shd w:val="clear" w:color="auto" w:fill="FFFFFF"/>
        </w:rPr>
        <w:t xml:space="preserve"> the remaining air present in the bag </w:t>
      </w:r>
      <w:r w:rsidR="004B0CAF" w:rsidRPr="00AB595D">
        <w:rPr>
          <w:rFonts w:ascii="Times New Roman" w:hAnsi="Times New Roman" w:cs="Times New Roman"/>
          <w:sz w:val="24"/>
          <w:szCs w:val="24"/>
          <w:shd w:val="clear" w:color="auto" w:fill="FFFFFF"/>
        </w:rPr>
        <w:t>could pass the pump’s air sensor</w:t>
      </w:r>
      <w:r w:rsidR="00554F8B" w:rsidRPr="00AB595D">
        <w:rPr>
          <w:rFonts w:ascii="Times New Roman" w:hAnsi="Times New Roman" w:cs="Times New Roman"/>
          <w:sz w:val="24"/>
          <w:szCs w:val="24"/>
          <w:shd w:val="clear" w:color="auto" w:fill="FFFFFF"/>
        </w:rPr>
        <w:t xml:space="preserve"> </w:t>
      </w:r>
      <w:r w:rsidR="00554F8B" w:rsidRPr="00AB595D">
        <w:rPr>
          <w:rFonts w:ascii="Times New Roman" w:hAnsi="Times New Roman" w:cs="Times New Roman"/>
          <w:sz w:val="24"/>
          <w:szCs w:val="24"/>
          <w:shd w:val="clear" w:color="auto" w:fill="FFFFFF"/>
        </w:rPr>
        <w:fldChar w:fldCharType="begin" w:fldLock="1"/>
      </w:r>
      <w:r w:rsidR="00554F8B" w:rsidRPr="00AB595D">
        <w:rPr>
          <w:rFonts w:ascii="Times New Roman" w:hAnsi="Times New Roman" w:cs="Times New Roman"/>
          <w:sz w:val="24"/>
          <w:szCs w:val="24"/>
          <w:shd w:val="clear" w:color="auto" w:fill="FFFFFF"/>
        </w:rPr>
        <w:instrText>ADDIN CSL_CITATION {"citationItems":[{"id":"ITEM-1","itemData":{"DOI":"10.1016/j.vaa.2016.02.001","ISSN":"14672995","PMID":"28259428","author":[{"dropping-particle":"","family":"Costa-Farré","given":"Cristina","non-dropping-particle":"","parse-names":false,"suffix":""},{"dropping-particle":"","family":"Torrente","given":"Carlos","non-dropping-particle":"","parse-names":false,"suffix":""},{"dropping-particle":"","family":"Bertrana","given":"Carmen Diaz","non-dropping-particle":"","parse-names":false,"suffix":""},{"dropping-particle":"","family":"Segura","given":"Ignacio A.Gomez","non-dropping-particle":"de","parse-names":false,"suffix":""}],"container-title":"Veterinary Anaesthesia and Analgesia","id":"ITEM-1","issue":"2","issued":{"date-parts":[["2017"]]},"page":"382-383","title":"Nonfatal infusion pump-related venous air embolism in a dog","type":"article-journal","volume":"44"},"uris":["http://www.mendeley.com/documents/?uuid=b462a775-bf71-4cae-996e-cc74d78dfa89"]}],"mendeley":{"formattedCitation":"(Costa-Farré &lt;i&gt;et al.&lt;/i&gt;, 2017)","plainTextFormattedCitation":"(Costa-Farré et al., 2017)","previouslyFormattedCitation":"(Costa-Farré &lt;i&gt;et al.&lt;/i&gt;, 2017)"},"properties":{"noteIndex":0},"schema":"https://github.com/citation-style-language/schema/raw/master/csl-citation.json"}</w:instrText>
      </w:r>
      <w:r w:rsidR="00554F8B" w:rsidRPr="00AB595D">
        <w:rPr>
          <w:rFonts w:ascii="Times New Roman" w:hAnsi="Times New Roman" w:cs="Times New Roman"/>
          <w:sz w:val="24"/>
          <w:szCs w:val="24"/>
          <w:shd w:val="clear" w:color="auto" w:fill="FFFFFF"/>
        </w:rPr>
        <w:fldChar w:fldCharType="separate"/>
      </w:r>
      <w:r w:rsidR="00554F8B" w:rsidRPr="00AB595D">
        <w:rPr>
          <w:rFonts w:ascii="Times New Roman" w:hAnsi="Times New Roman" w:cs="Times New Roman"/>
          <w:noProof/>
          <w:sz w:val="24"/>
          <w:szCs w:val="24"/>
          <w:shd w:val="clear" w:color="auto" w:fill="FFFFFF"/>
        </w:rPr>
        <w:t xml:space="preserve">(Costa-Farré </w:t>
      </w:r>
      <w:r w:rsidR="00554F8B" w:rsidRPr="00AB595D">
        <w:rPr>
          <w:rFonts w:ascii="Times New Roman" w:hAnsi="Times New Roman" w:cs="Times New Roman"/>
          <w:i/>
          <w:noProof/>
          <w:sz w:val="24"/>
          <w:szCs w:val="24"/>
          <w:shd w:val="clear" w:color="auto" w:fill="FFFFFF"/>
        </w:rPr>
        <w:t>et al.</w:t>
      </w:r>
      <w:r w:rsidR="00554F8B" w:rsidRPr="00AB595D">
        <w:rPr>
          <w:rFonts w:ascii="Times New Roman" w:hAnsi="Times New Roman" w:cs="Times New Roman"/>
          <w:noProof/>
          <w:sz w:val="24"/>
          <w:szCs w:val="24"/>
          <w:shd w:val="clear" w:color="auto" w:fill="FFFFFF"/>
        </w:rPr>
        <w:t>, 2017)</w:t>
      </w:r>
      <w:r w:rsidR="00554F8B" w:rsidRPr="00AB595D">
        <w:rPr>
          <w:rFonts w:ascii="Times New Roman" w:hAnsi="Times New Roman" w:cs="Times New Roman"/>
          <w:sz w:val="24"/>
          <w:szCs w:val="24"/>
          <w:shd w:val="clear" w:color="auto" w:fill="FFFFFF"/>
        </w:rPr>
        <w:fldChar w:fldCharType="end"/>
      </w:r>
      <w:r w:rsidR="00554F8B" w:rsidRPr="00AB595D">
        <w:rPr>
          <w:rFonts w:ascii="Times New Roman" w:hAnsi="Times New Roman" w:cs="Times New Roman"/>
          <w:sz w:val="24"/>
          <w:szCs w:val="24"/>
          <w:shd w:val="clear" w:color="auto" w:fill="FFFFFF"/>
        </w:rPr>
        <w:t xml:space="preserve">. </w:t>
      </w:r>
      <w:r w:rsidR="00162818" w:rsidRPr="00AB595D">
        <w:rPr>
          <w:rFonts w:ascii="Times New Roman" w:hAnsi="Times New Roman" w:cs="Times New Roman"/>
          <w:sz w:val="24"/>
          <w:szCs w:val="24"/>
          <w:shd w:val="clear" w:color="auto" w:fill="FFFFFF"/>
        </w:rPr>
        <w:t xml:space="preserve">A similar case has been reported in humans </w:t>
      </w:r>
      <w:r w:rsidR="00554F8B" w:rsidRPr="00AB595D">
        <w:rPr>
          <w:rFonts w:ascii="Times New Roman" w:hAnsi="Times New Roman" w:cs="Times New Roman"/>
          <w:sz w:val="24"/>
          <w:szCs w:val="24"/>
          <w:shd w:val="clear" w:color="auto" w:fill="FFFFFF"/>
        </w:rPr>
        <w:fldChar w:fldCharType="begin" w:fldLock="1"/>
      </w:r>
      <w:r w:rsidR="007F7501" w:rsidRPr="00AB595D">
        <w:rPr>
          <w:rFonts w:ascii="Times New Roman" w:hAnsi="Times New Roman" w:cs="Times New Roman"/>
          <w:sz w:val="24"/>
          <w:szCs w:val="24"/>
          <w:shd w:val="clear" w:color="auto" w:fill="FFFFFF"/>
        </w:rPr>
        <w:instrText>ADDIN CSL_CITATION {"citationItems":[{"id":"ITEM-1","itemData":{"DOI":"10.1080/10903127.2019.1671564","ISSN":"15450066","PMID":"31557065","abstract":"Venous air embolisms are rare but a cause of potentially life-threatening events with associated cardiovascular, pulmonary and neurologic effects. We report the first prehospital case of a venous air embolism in a 31-year-old male who became hemodynamically unstable after a peripheral intravenous catheter with unprimed tubing was placed by paramedics in the prehospital setting and diagnosed in the emergency department. We highlight the clinical presentation, diagnosis and emergency management of venous air embolisms.","author":[{"dropping-particle":"","family":"Abramson","given":"Tiffany M.","non-dropping-particle":"","parse-names":false,"suffix":""},{"dropping-particle":"","family":"Sanko","given":"Stephen","non-dropping-particle":"","parse-names":false,"suffix":""},{"dropping-particle":"","family":"Kashani","given":"Saman","non-dropping-particle":"","parse-names":false,"suffix":""},{"dropping-particle":"","family":"Eckstein","given":"Marc","non-dropping-particle":"","parse-names":false,"suffix":""}],"container-title":"Prehospital Emergency Care","id":"ITEM-1","issue":"4","issued":{"date-parts":[["2020"]]},"page":"576-579","publisher":"Taylor &amp; Francis","title":"Prime the Line! A Case Report of Air Embolism from a Peripheral IV Line in the Field","type":"article-journal","volume":"24"},"uris":["http://www.mendeley.com/documents/?uuid=c5bf8a39-90d5-4dc6-a0d4-4213c824c6ee"]}],"mendeley":{"formattedCitation":"(Abramson &lt;i&gt;et al.&lt;/i&gt;, 2020)","plainTextFormattedCitation":"(Abramson et al., 2020)","previouslyFormattedCitation":"(Abramson &lt;i&gt;et al.&lt;/i&gt;, 2020)"},"properties":{"noteIndex":0},"schema":"https://github.com/citation-style-language/schema/raw/master/csl-citation.json"}</w:instrText>
      </w:r>
      <w:r w:rsidR="00554F8B" w:rsidRPr="00AB595D">
        <w:rPr>
          <w:rFonts w:ascii="Times New Roman" w:hAnsi="Times New Roman" w:cs="Times New Roman"/>
          <w:sz w:val="24"/>
          <w:szCs w:val="24"/>
          <w:shd w:val="clear" w:color="auto" w:fill="FFFFFF"/>
        </w:rPr>
        <w:fldChar w:fldCharType="separate"/>
      </w:r>
      <w:r w:rsidR="00554F8B" w:rsidRPr="00AB595D">
        <w:rPr>
          <w:rFonts w:ascii="Times New Roman" w:hAnsi="Times New Roman" w:cs="Times New Roman"/>
          <w:noProof/>
          <w:sz w:val="24"/>
          <w:szCs w:val="24"/>
          <w:shd w:val="clear" w:color="auto" w:fill="FFFFFF"/>
        </w:rPr>
        <w:t xml:space="preserve">(Abramson </w:t>
      </w:r>
      <w:r w:rsidR="00554F8B" w:rsidRPr="00AB595D">
        <w:rPr>
          <w:rFonts w:ascii="Times New Roman" w:hAnsi="Times New Roman" w:cs="Times New Roman"/>
          <w:i/>
          <w:noProof/>
          <w:sz w:val="24"/>
          <w:szCs w:val="24"/>
          <w:shd w:val="clear" w:color="auto" w:fill="FFFFFF"/>
        </w:rPr>
        <w:t>et al.</w:t>
      </w:r>
      <w:r w:rsidR="00554F8B" w:rsidRPr="00AB595D">
        <w:rPr>
          <w:rFonts w:ascii="Times New Roman" w:hAnsi="Times New Roman" w:cs="Times New Roman"/>
          <w:noProof/>
          <w:sz w:val="24"/>
          <w:szCs w:val="24"/>
          <w:shd w:val="clear" w:color="auto" w:fill="FFFFFF"/>
        </w:rPr>
        <w:t>, 2020)</w:t>
      </w:r>
      <w:r w:rsidR="00554F8B" w:rsidRPr="00AB595D">
        <w:rPr>
          <w:rFonts w:ascii="Times New Roman" w:hAnsi="Times New Roman" w:cs="Times New Roman"/>
          <w:sz w:val="24"/>
          <w:szCs w:val="24"/>
          <w:shd w:val="clear" w:color="auto" w:fill="FFFFFF"/>
        </w:rPr>
        <w:fldChar w:fldCharType="end"/>
      </w:r>
      <w:r w:rsidR="007F7501" w:rsidRPr="00AB595D">
        <w:rPr>
          <w:rFonts w:ascii="Times New Roman" w:hAnsi="Times New Roman" w:cs="Times New Roman"/>
          <w:sz w:val="24"/>
          <w:szCs w:val="24"/>
          <w:shd w:val="clear" w:color="auto" w:fill="FFFFFF"/>
        </w:rPr>
        <w:t xml:space="preserve">. Important to not is that </w:t>
      </w:r>
      <w:r w:rsidR="003534EA" w:rsidRPr="00AB595D">
        <w:rPr>
          <w:rFonts w:ascii="Times New Roman" w:hAnsi="Times New Roman" w:cs="Times New Roman"/>
          <w:sz w:val="24"/>
          <w:szCs w:val="24"/>
          <w:shd w:val="clear" w:color="auto" w:fill="FFFFFF"/>
        </w:rPr>
        <w:t>priming would solve this</w:t>
      </w:r>
      <w:r w:rsidR="007F7501" w:rsidRPr="00AB595D">
        <w:rPr>
          <w:rFonts w:ascii="Times New Roman" w:hAnsi="Times New Roman" w:cs="Times New Roman"/>
          <w:sz w:val="24"/>
          <w:szCs w:val="24"/>
          <w:shd w:val="clear" w:color="auto" w:fill="FFFFFF"/>
        </w:rPr>
        <w:t xml:space="preserve"> issue </w:t>
      </w:r>
      <w:r w:rsidR="007F7501" w:rsidRPr="00AB595D">
        <w:rPr>
          <w:rFonts w:ascii="Times New Roman" w:hAnsi="Times New Roman" w:cs="Times New Roman"/>
          <w:sz w:val="24"/>
          <w:szCs w:val="24"/>
          <w:shd w:val="clear" w:color="auto" w:fill="FFFFFF"/>
        </w:rPr>
        <w:fldChar w:fldCharType="begin" w:fldLock="1"/>
      </w:r>
      <w:r w:rsidR="00C53FDD" w:rsidRPr="00AB595D">
        <w:rPr>
          <w:rFonts w:ascii="Times New Roman" w:hAnsi="Times New Roman" w:cs="Times New Roman"/>
          <w:sz w:val="24"/>
          <w:szCs w:val="24"/>
          <w:shd w:val="clear" w:color="auto" w:fill="FFFFFF"/>
        </w:rPr>
        <w:instrText>ADDIN CSL_CITATION {"citationItems":[{"id":"ITEM-1","itemData":{"DOI":"10.1213/01.ANE.0000082492.38765.74","ISSN":"00032999","PMID":"14500160","abstract":"Pressure infusion devices are often used to administer fluids in the operating room, but they may rarely be associated with serious venous air embolism. We studied the performance of the Level 1 and the Ranger Pressure Infusor in the laboratory. The Ranger delivered less air and delivered fluid faster than the Level 1 but did not warm fluid or blood as well. Although the Ranger device may be safer in terms of the risk of air embolism, its inferior warming performance shows that the optimal pressure infusion device has yet to be manufactured.","author":[{"dropping-particle":"","family":"Eaton","given":"Michael P.","non-dropping-particle":"","parse-names":false,"suffix":""},{"dropping-particle":"","family":"Dhillon","given":"Anahat K.","non-dropping-particle":"","parse-names":false,"suffix":""}],"container-title":"Anesthesia and Analgesia","id":"ITEM-1","issue":"4","issued":{"date-parts":[["2003"]]},"page":"1074-1077","title":"Relative performance of the Level 1 and ranger pressure infusion devices","type":"article-journal","volume":"97"},"uris":["http://www.mendeley.com/documents/?uuid=8d3b0737-a1bc-4630-8a6b-8148a4fba3e4"]}],"mendeley":{"formattedCitation":"(Eaton and Dhillon, 2003)","plainTextFormattedCitation":"(Eaton and Dhillon, 2003)","previouslyFormattedCitation":"(Eaton and Dhillon, 2003)"},"properties":{"noteIndex":0},"schema":"https://github.com/citation-style-language/schema/raw/master/csl-citation.json"}</w:instrText>
      </w:r>
      <w:r w:rsidR="007F7501" w:rsidRPr="00AB595D">
        <w:rPr>
          <w:rFonts w:ascii="Times New Roman" w:hAnsi="Times New Roman" w:cs="Times New Roman"/>
          <w:sz w:val="24"/>
          <w:szCs w:val="24"/>
          <w:shd w:val="clear" w:color="auto" w:fill="FFFFFF"/>
        </w:rPr>
        <w:fldChar w:fldCharType="separate"/>
      </w:r>
      <w:r w:rsidR="007F7501" w:rsidRPr="00AB595D">
        <w:rPr>
          <w:rFonts w:ascii="Times New Roman" w:hAnsi="Times New Roman" w:cs="Times New Roman"/>
          <w:noProof/>
          <w:sz w:val="24"/>
          <w:szCs w:val="24"/>
          <w:shd w:val="clear" w:color="auto" w:fill="FFFFFF"/>
        </w:rPr>
        <w:t>(Eaton and Dhillon, 2003)</w:t>
      </w:r>
      <w:r w:rsidR="007F7501" w:rsidRPr="00AB595D">
        <w:rPr>
          <w:rFonts w:ascii="Times New Roman" w:hAnsi="Times New Roman" w:cs="Times New Roman"/>
          <w:sz w:val="24"/>
          <w:szCs w:val="24"/>
          <w:shd w:val="clear" w:color="auto" w:fill="FFFFFF"/>
        </w:rPr>
        <w:fldChar w:fldCharType="end"/>
      </w:r>
      <w:r w:rsidR="003534EA" w:rsidRPr="00AB595D">
        <w:rPr>
          <w:rFonts w:ascii="Times New Roman" w:hAnsi="Times New Roman" w:cs="Times New Roman"/>
          <w:sz w:val="24"/>
          <w:szCs w:val="24"/>
          <w:shd w:val="clear" w:color="auto" w:fill="FFFFFF"/>
        </w:rPr>
        <w:t xml:space="preserve"> </w:t>
      </w:r>
    </w:p>
    <w:p w14:paraId="3764D1B9" w14:textId="6C06B5F5" w:rsidR="003849DC" w:rsidRPr="00AB595D" w:rsidRDefault="003849DC" w:rsidP="005241CC">
      <w:pPr>
        <w:pStyle w:val="ListParagraph"/>
        <w:numPr>
          <w:ilvl w:val="0"/>
          <w:numId w:val="12"/>
        </w:numPr>
        <w:spacing w:line="360" w:lineRule="auto"/>
        <w:jc w:val="both"/>
        <w:rPr>
          <w:rFonts w:ascii="Times New Roman" w:hAnsi="Times New Roman" w:cs="Times New Roman"/>
          <w:sz w:val="24"/>
          <w:szCs w:val="24"/>
          <w:shd w:val="clear" w:color="auto" w:fill="FFFFFF"/>
        </w:rPr>
      </w:pPr>
      <w:r w:rsidRPr="00AB595D">
        <w:rPr>
          <w:rFonts w:ascii="Times New Roman" w:hAnsi="Times New Roman" w:cs="Times New Roman"/>
          <w:sz w:val="24"/>
          <w:szCs w:val="24"/>
          <w:shd w:val="clear" w:color="auto" w:fill="FFFFFF"/>
        </w:rPr>
        <w:t xml:space="preserve">Accidental </w:t>
      </w:r>
      <w:r w:rsidR="002E53D1" w:rsidRPr="00AB595D">
        <w:rPr>
          <w:rFonts w:ascii="Times New Roman" w:hAnsi="Times New Roman" w:cs="Times New Roman"/>
          <w:sz w:val="24"/>
          <w:szCs w:val="24"/>
          <w:shd w:val="clear" w:color="auto" w:fill="FFFFFF"/>
        </w:rPr>
        <w:t>administration of gas into vasculature while performing laparoscopic surgery</w:t>
      </w:r>
    </w:p>
    <w:p w14:paraId="4F955201" w14:textId="1B82D5C1" w:rsidR="004A3121" w:rsidRPr="00AB595D" w:rsidRDefault="004C21D5" w:rsidP="005241CC">
      <w:pPr>
        <w:spacing w:line="360" w:lineRule="auto"/>
        <w:jc w:val="both"/>
        <w:rPr>
          <w:rFonts w:ascii="Times New Roman" w:hAnsi="Times New Roman" w:cs="Times New Roman"/>
          <w:sz w:val="24"/>
          <w:szCs w:val="24"/>
          <w:shd w:val="clear" w:color="auto" w:fill="FFFFFF"/>
        </w:rPr>
      </w:pPr>
      <w:r w:rsidRPr="00AB595D">
        <w:rPr>
          <w:rFonts w:ascii="Times New Roman" w:hAnsi="Times New Roman" w:cs="Times New Roman"/>
          <w:sz w:val="24"/>
          <w:szCs w:val="24"/>
          <w:shd w:val="clear" w:color="auto" w:fill="FFFFFF"/>
        </w:rPr>
        <w:t xml:space="preserve">Even though there are </w:t>
      </w:r>
      <w:r w:rsidR="00F73FD0" w:rsidRPr="00AB595D">
        <w:rPr>
          <w:rFonts w:ascii="Times New Roman" w:hAnsi="Times New Roman" w:cs="Times New Roman"/>
          <w:sz w:val="24"/>
          <w:szCs w:val="24"/>
          <w:shd w:val="clear" w:color="auto" w:fill="FFFFFF"/>
        </w:rPr>
        <w:t>multip</w:t>
      </w:r>
      <w:r w:rsidR="0064000C" w:rsidRPr="00AB595D">
        <w:rPr>
          <w:rFonts w:ascii="Times New Roman" w:hAnsi="Times New Roman" w:cs="Times New Roman"/>
          <w:sz w:val="24"/>
          <w:szCs w:val="24"/>
          <w:shd w:val="clear" w:color="auto" w:fill="FFFFFF"/>
        </w:rPr>
        <w:t>l</w:t>
      </w:r>
      <w:r w:rsidR="00F73FD0" w:rsidRPr="00AB595D">
        <w:rPr>
          <w:rFonts w:ascii="Times New Roman" w:hAnsi="Times New Roman" w:cs="Times New Roman"/>
          <w:sz w:val="24"/>
          <w:szCs w:val="24"/>
          <w:shd w:val="clear" w:color="auto" w:fill="FFFFFF"/>
        </w:rPr>
        <w:t xml:space="preserve">e causes of air entering the body, </w:t>
      </w:r>
      <w:r w:rsidR="0074750B" w:rsidRPr="00AB595D">
        <w:rPr>
          <w:rFonts w:ascii="Times New Roman" w:hAnsi="Times New Roman" w:cs="Times New Roman"/>
          <w:sz w:val="24"/>
          <w:szCs w:val="24"/>
          <w:shd w:val="clear" w:color="auto" w:fill="FFFFFF"/>
        </w:rPr>
        <w:t xml:space="preserve">the most common </w:t>
      </w:r>
      <w:r w:rsidR="00E06D84" w:rsidRPr="00AB595D">
        <w:rPr>
          <w:rFonts w:ascii="Times New Roman" w:hAnsi="Times New Roman" w:cs="Times New Roman"/>
          <w:sz w:val="24"/>
          <w:szCs w:val="24"/>
          <w:shd w:val="clear" w:color="auto" w:fill="FFFFFF"/>
        </w:rPr>
        <w:t>is air entering the circulatory system via intravenous lines</w:t>
      </w:r>
      <w:r w:rsidR="00926D14" w:rsidRPr="00AB595D">
        <w:rPr>
          <w:rFonts w:ascii="Times New Roman" w:hAnsi="Times New Roman" w:cs="Times New Roman"/>
          <w:sz w:val="24"/>
          <w:szCs w:val="24"/>
          <w:shd w:val="clear" w:color="auto" w:fill="FFFFFF"/>
        </w:rPr>
        <w:t xml:space="preserve"> using infusion systems</w:t>
      </w:r>
      <w:r w:rsidR="00AD266A" w:rsidRPr="00AB595D">
        <w:rPr>
          <w:rFonts w:ascii="Times New Roman" w:hAnsi="Times New Roman" w:cs="Times New Roman"/>
          <w:sz w:val="24"/>
          <w:szCs w:val="24"/>
          <w:shd w:val="clear" w:color="auto" w:fill="FFFFFF"/>
        </w:rPr>
        <w:t xml:space="preserve"> </w:t>
      </w:r>
      <w:r w:rsidR="00C53FDD" w:rsidRPr="00AB595D">
        <w:rPr>
          <w:rFonts w:ascii="Times New Roman" w:hAnsi="Times New Roman" w:cs="Times New Roman"/>
          <w:sz w:val="24"/>
          <w:szCs w:val="24"/>
          <w:shd w:val="clear" w:color="auto" w:fill="FFFFFF"/>
        </w:rPr>
        <w:fldChar w:fldCharType="begin" w:fldLock="1"/>
      </w:r>
      <w:r w:rsidR="00443294" w:rsidRPr="00AB595D">
        <w:rPr>
          <w:rFonts w:ascii="Times New Roman" w:hAnsi="Times New Roman" w:cs="Times New Roman"/>
          <w:sz w:val="24"/>
          <w:szCs w:val="24"/>
          <w:shd w:val="clear" w:color="auto" w:fill="FFFFFF"/>
        </w:rPr>
        <w:instrText>ADDIN CSL_CITATION {"citationItems":[{"id":"ITEM-1","itemData":{"DOI":"10.1111/j.1365-2044.2011.06899.x","author":[{"dropping-particle":"","family":"Zoremba","given":"N","non-dropping-particle":"","parse-names":false,"suffix":""},{"dropping-particle":"","family":"Gruenewald","given":"C","non-dropping-particle":"","parse-names":false,"suffix":""},{"dropping-particle":"","family":"Zoremba","given":"M","non-dropping-particle":"","parse-names":false,"suffix":""},{"dropping-particle":"","family":"Rossaint","given":"R","non-dropping-particle":"","parse-names":false,"suffix":""},{"dropping-particle":"","family":"Schaelte","given":"G","non-dropping-particle":"","parse-names":false,"suffix":""}],"id":"ITEM-1","issued":{"date-parts":[["2011"]]},"note":"results","page":"1031-1034","title":"Air elimination capability in rapid infusion systems","type":"article-journal"},"uris":["http://www.mendeley.com/documents/?uuid=505f4c35-fe7c-45fc-8a35-7225f7461f90"]}],"mendeley":{"formattedCitation":"(Zoremba &lt;i&gt;et al.&lt;/i&gt;, 2011)","plainTextFormattedCitation":"(Zoremba et al., 2011)","previouslyFormattedCitation":"(Zoremba &lt;i&gt;et al.&lt;/i&gt;, 2011)"},"properties":{"noteIndex":0},"schema":"https://github.com/citation-style-language/schema/raw/master/csl-citation.json"}</w:instrText>
      </w:r>
      <w:r w:rsidR="00C53FDD" w:rsidRPr="00AB595D">
        <w:rPr>
          <w:rFonts w:ascii="Times New Roman" w:hAnsi="Times New Roman" w:cs="Times New Roman"/>
          <w:sz w:val="24"/>
          <w:szCs w:val="24"/>
          <w:shd w:val="clear" w:color="auto" w:fill="FFFFFF"/>
        </w:rPr>
        <w:fldChar w:fldCharType="separate"/>
      </w:r>
      <w:r w:rsidR="00C53FDD" w:rsidRPr="00AB595D">
        <w:rPr>
          <w:rFonts w:ascii="Times New Roman" w:hAnsi="Times New Roman" w:cs="Times New Roman"/>
          <w:noProof/>
          <w:sz w:val="24"/>
          <w:szCs w:val="24"/>
          <w:shd w:val="clear" w:color="auto" w:fill="FFFFFF"/>
        </w:rPr>
        <w:t xml:space="preserve">(Zoremba </w:t>
      </w:r>
      <w:r w:rsidR="00C53FDD" w:rsidRPr="00AB595D">
        <w:rPr>
          <w:rFonts w:ascii="Times New Roman" w:hAnsi="Times New Roman" w:cs="Times New Roman"/>
          <w:i/>
          <w:noProof/>
          <w:sz w:val="24"/>
          <w:szCs w:val="24"/>
          <w:shd w:val="clear" w:color="auto" w:fill="FFFFFF"/>
        </w:rPr>
        <w:t>et al.</w:t>
      </w:r>
      <w:r w:rsidR="00C53FDD" w:rsidRPr="00AB595D">
        <w:rPr>
          <w:rFonts w:ascii="Times New Roman" w:hAnsi="Times New Roman" w:cs="Times New Roman"/>
          <w:noProof/>
          <w:sz w:val="24"/>
          <w:szCs w:val="24"/>
          <w:shd w:val="clear" w:color="auto" w:fill="FFFFFF"/>
        </w:rPr>
        <w:t>, 2011)</w:t>
      </w:r>
      <w:r w:rsidR="00C53FDD" w:rsidRPr="00AB595D">
        <w:rPr>
          <w:rFonts w:ascii="Times New Roman" w:hAnsi="Times New Roman" w:cs="Times New Roman"/>
          <w:sz w:val="24"/>
          <w:szCs w:val="24"/>
          <w:shd w:val="clear" w:color="auto" w:fill="FFFFFF"/>
        </w:rPr>
        <w:fldChar w:fldCharType="end"/>
      </w:r>
      <w:r w:rsidR="00061DB2" w:rsidRPr="00AB595D">
        <w:rPr>
          <w:rFonts w:ascii="Times New Roman" w:hAnsi="Times New Roman" w:cs="Times New Roman"/>
          <w:sz w:val="24"/>
          <w:szCs w:val="24"/>
          <w:shd w:val="clear" w:color="auto" w:fill="FFFFFF"/>
        </w:rPr>
        <w:t xml:space="preserve">. </w:t>
      </w:r>
      <w:r w:rsidR="007B7928" w:rsidRPr="00AB595D">
        <w:rPr>
          <w:rFonts w:ascii="Times New Roman" w:hAnsi="Times New Roman" w:cs="Times New Roman"/>
          <w:sz w:val="24"/>
          <w:szCs w:val="24"/>
          <w:shd w:val="clear" w:color="auto" w:fill="FFFFFF"/>
        </w:rPr>
        <w:t xml:space="preserve">The aforementioned studies represent the necessary evidence that a single recommendation </w:t>
      </w:r>
      <w:r w:rsidR="008843BD" w:rsidRPr="00AB595D">
        <w:rPr>
          <w:rFonts w:ascii="Times New Roman" w:hAnsi="Times New Roman" w:cs="Times New Roman"/>
          <w:sz w:val="24"/>
          <w:szCs w:val="24"/>
          <w:shd w:val="clear" w:color="auto" w:fill="FFFFFF"/>
        </w:rPr>
        <w:t xml:space="preserve">(e.g. IEC recommendation) </w:t>
      </w:r>
      <w:r w:rsidR="007B7928" w:rsidRPr="00AB595D">
        <w:rPr>
          <w:rFonts w:ascii="Times New Roman" w:hAnsi="Times New Roman" w:cs="Times New Roman"/>
          <w:sz w:val="24"/>
          <w:szCs w:val="24"/>
          <w:shd w:val="clear" w:color="auto" w:fill="FFFFFF"/>
        </w:rPr>
        <w:t xml:space="preserve">is not appropriate for the entire population. </w:t>
      </w:r>
      <w:r w:rsidR="006E0468" w:rsidRPr="00AB595D">
        <w:rPr>
          <w:rFonts w:ascii="Times New Roman" w:hAnsi="Times New Roman" w:cs="Times New Roman"/>
          <w:sz w:val="24"/>
          <w:szCs w:val="24"/>
          <w:shd w:val="clear" w:color="auto" w:fill="FFFFFF"/>
        </w:rPr>
        <w:t xml:space="preserve">Any air contained within the administration set has the potential </w:t>
      </w:r>
      <w:r w:rsidR="00685D75" w:rsidRPr="00AB595D">
        <w:rPr>
          <w:rFonts w:ascii="Times New Roman" w:hAnsi="Times New Roman" w:cs="Times New Roman"/>
          <w:sz w:val="24"/>
          <w:szCs w:val="24"/>
          <w:shd w:val="clear" w:color="auto" w:fill="FFFFFF"/>
        </w:rPr>
        <w:t>risk of entering the patient.</w:t>
      </w:r>
      <w:r w:rsidR="008843BD" w:rsidRPr="00AB595D">
        <w:rPr>
          <w:rFonts w:ascii="Times New Roman" w:hAnsi="Times New Roman" w:cs="Times New Roman"/>
          <w:sz w:val="24"/>
          <w:szCs w:val="24"/>
          <w:shd w:val="clear" w:color="auto" w:fill="FFFFFF"/>
        </w:rPr>
        <w:t xml:space="preserve"> </w:t>
      </w:r>
      <w:r w:rsidR="007A2A15" w:rsidRPr="00AB595D">
        <w:rPr>
          <w:rFonts w:ascii="Times New Roman" w:hAnsi="Times New Roman" w:cs="Times New Roman"/>
          <w:sz w:val="24"/>
          <w:szCs w:val="24"/>
          <w:shd w:val="clear" w:color="auto" w:fill="FFFFFF"/>
        </w:rPr>
        <w:t xml:space="preserve">The </w:t>
      </w:r>
      <w:r w:rsidR="008843BD" w:rsidRPr="00AB595D">
        <w:rPr>
          <w:rFonts w:ascii="Times New Roman" w:hAnsi="Times New Roman" w:cs="Times New Roman"/>
          <w:sz w:val="24"/>
          <w:szCs w:val="24"/>
          <w:shd w:val="clear" w:color="auto" w:fill="FFFFFF"/>
        </w:rPr>
        <w:t xml:space="preserve">IEC 60601-2-24:2012 Medical electrical equipment - Part 2-24: </w:t>
      </w:r>
      <w:r w:rsidR="00C02EA4" w:rsidRPr="00AB595D">
        <w:rPr>
          <w:rFonts w:ascii="Times New Roman" w:hAnsi="Times New Roman" w:cs="Times New Roman"/>
          <w:sz w:val="24"/>
          <w:szCs w:val="24"/>
          <w:shd w:val="clear" w:color="auto" w:fill="FFFFFF"/>
        </w:rPr>
        <w:t>“</w:t>
      </w:r>
      <w:r w:rsidR="008843BD" w:rsidRPr="00AB595D">
        <w:rPr>
          <w:rFonts w:ascii="Times New Roman" w:hAnsi="Times New Roman" w:cs="Times New Roman"/>
          <w:sz w:val="24"/>
          <w:szCs w:val="24"/>
          <w:shd w:val="clear" w:color="auto" w:fill="FFFFFF"/>
        </w:rPr>
        <w:t>Particular requirements for the basic safety and essential performance of infusion pumps and controllers</w:t>
      </w:r>
      <w:r w:rsidR="00C02EA4" w:rsidRPr="00AB595D">
        <w:rPr>
          <w:rFonts w:ascii="Times New Roman" w:hAnsi="Times New Roman" w:cs="Times New Roman"/>
          <w:sz w:val="24"/>
          <w:szCs w:val="24"/>
          <w:shd w:val="clear" w:color="auto" w:fill="FFFFFF"/>
        </w:rPr>
        <w:t>”</w:t>
      </w:r>
      <w:r w:rsidRPr="00AB595D">
        <w:rPr>
          <w:rFonts w:ascii="Times New Roman" w:hAnsi="Times New Roman" w:cs="Times New Roman"/>
          <w:sz w:val="24"/>
          <w:szCs w:val="24"/>
          <w:shd w:val="clear" w:color="auto" w:fill="FFFFFF"/>
        </w:rPr>
        <w:t xml:space="preserve"> standard stresses </w:t>
      </w:r>
      <w:r w:rsidR="007A2A15" w:rsidRPr="00AB595D">
        <w:rPr>
          <w:rFonts w:ascii="Times New Roman" w:hAnsi="Times New Roman" w:cs="Times New Roman"/>
          <w:sz w:val="24"/>
          <w:szCs w:val="24"/>
          <w:shd w:val="clear" w:color="auto" w:fill="FFFFFF"/>
        </w:rPr>
        <w:t>the necessity of using air detectors</w:t>
      </w:r>
      <w:r w:rsidR="003737E1" w:rsidRPr="00AB595D">
        <w:rPr>
          <w:rFonts w:ascii="Times New Roman" w:hAnsi="Times New Roman" w:cs="Times New Roman"/>
          <w:sz w:val="24"/>
          <w:szCs w:val="24"/>
          <w:shd w:val="clear" w:color="auto" w:fill="FFFFFF"/>
        </w:rPr>
        <w:t xml:space="preserve"> when using infusion pumps, especially volumetric pumps.</w:t>
      </w:r>
      <w:bookmarkStart w:id="13" w:name="_Toc112065709"/>
    </w:p>
    <w:p w14:paraId="2A0C7E13" w14:textId="77777777" w:rsidR="00406346" w:rsidRPr="00AB595D" w:rsidRDefault="00406346" w:rsidP="005241CC">
      <w:pPr>
        <w:spacing w:line="360" w:lineRule="auto"/>
        <w:jc w:val="both"/>
        <w:rPr>
          <w:rFonts w:ascii="Times New Roman" w:hAnsi="Times New Roman" w:cs="Times New Roman"/>
          <w:sz w:val="24"/>
          <w:szCs w:val="24"/>
          <w:shd w:val="clear" w:color="auto" w:fill="FFFFFF"/>
        </w:rPr>
      </w:pPr>
    </w:p>
    <w:p w14:paraId="69DF07AA" w14:textId="15BFC136" w:rsidR="00AF4081" w:rsidRPr="00AB595D" w:rsidRDefault="0075204C" w:rsidP="00100769">
      <w:pPr>
        <w:pStyle w:val="Heading2"/>
      </w:pPr>
      <w:bookmarkStart w:id="14" w:name="_Toc112325238"/>
      <w:bookmarkStart w:id="15" w:name="_Toc112325290"/>
      <w:bookmarkStart w:id="16" w:name="_Toc129210930"/>
      <w:r>
        <w:lastRenderedPageBreak/>
        <w:t xml:space="preserve">I.2 </w:t>
      </w:r>
      <w:r w:rsidR="005F71FC" w:rsidRPr="00AB595D">
        <w:t>A</w:t>
      </w:r>
      <w:r w:rsidR="004A3121" w:rsidRPr="00AB595D">
        <w:t xml:space="preserve">ir-in-line </w:t>
      </w:r>
      <w:r w:rsidR="005F71FC" w:rsidRPr="00AB595D">
        <w:t>detection system</w:t>
      </w:r>
      <w:bookmarkEnd w:id="13"/>
      <w:bookmarkEnd w:id="14"/>
      <w:bookmarkEnd w:id="15"/>
      <w:bookmarkEnd w:id="16"/>
    </w:p>
    <w:p w14:paraId="2E75009F" w14:textId="77777777" w:rsidR="00823B2E" w:rsidRPr="00AB595D" w:rsidRDefault="00823B2E" w:rsidP="00823B2E"/>
    <w:p w14:paraId="4B9383A4" w14:textId="3BC20E7A" w:rsidR="00822E29" w:rsidRPr="00AB595D" w:rsidRDefault="00822E29" w:rsidP="00823B2E">
      <w:pPr>
        <w:spacing w:line="360" w:lineRule="auto"/>
        <w:jc w:val="both"/>
        <w:rPr>
          <w:rFonts w:ascii="Times New Roman" w:hAnsi="Times New Roman" w:cs="Times New Roman"/>
          <w:sz w:val="24"/>
          <w:szCs w:val="24"/>
          <w:shd w:val="clear" w:color="auto" w:fill="FFFFFF"/>
        </w:rPr>
      </w:pPr>
      <w:r w:rsidRPr="00AB595D">
        <w:rPr>
          <w:rFonts w:ascii="Times New Roman" w:hAnsi="Times New Roman" w:cs="Times New Roman"/>
          <w:sz w:val="24"/>
          <w:szCs w:val="24"/>
        </w:rPr>
        <w:t>Air bubble detectors, also known as bubble sensors or air-in-line sensors play a critical safety role when used in conjunction with medical devices to monitor the presence of air in infusion pumps, transfusion lines, blood processing systems and dialysis machines. Therefore, air detection systems are critical to maintain the fluid flow rate</w:t>
      </w:r>
      <w:r w:rsidR="005019B8" w:rsidRPr="00AB595D">
        <w:rPr>
          <w:rFonts w:ascii="Times New Roman" w:hAnsi="Times New Roman" w:cs="Times New Roman"/>
          <w:sz w:val="24"/>
          <w:szCs w:val="24"/>
        </w:rPr>
        <w:t xml:space="preserve"> </w:t>
      </w:r>
      <w:r w:rsidR="005019B8" w:rsidRPr="00AB595D">
        <w:rPr>
          <w:rFonts w:ascii="Times New Roman" w:hAnsi="Times New Roman" w:cs="Times New Roman"/>
          <w:sz w:val="24"/>
          <w:szCs w:val="24"/>
        </w:rPr>
        <w:fldChar w:fldCharType="begin" w:fldLock="1"/>
      </w:r>
      <w:r w:rsidR="005019B8" w:rsidRPr="00AB595D">
        <w:rPr>
          <w:rFonts w:ascii="Times New Roman" w:hAnsi="Times New Roman" w:cs="Times New Roman"/>
          <w:sz w:val="24"/>
          <w:szCs w:val="24"/>
        </w:rPr>
        <w:instrText>ADDIN CSL_CITATION {"citationItems":[{"id":"ITEM-1","itemData":{"DOI":"10.1177/19322968221101885","ISSN":"1932-2968","author":[{"dropping-particle":"","family":"Heinemann","given":"Lutz","non-dropping-particle":"","parse-names":false,"suffix":""}],"container-title":"Journal of Diabetes Science and Technology","id":"ITEM-1","issued":{"date-parts":[["2022"]]},"page":"193229682211018","title":"Air Bubbles in Insulin Pumps: A Clinically Relevant Issue?","type":"article-journal"},"uris":["http://www.mendeley.com/documents/?uuid=6a8a96f1-3399-4021-9ed9-6e00a64a2ce8"]}],"mendeley":{"formattedCitation":"(Heinemann, 2022)","plainTextFormattedCitation":"(Heinemann, 2022)","previouslyFormattedCitation":"(Heinemann, 2022)"},"properties":{"noteIndex":0},"schema":"https://github.com/citation-style-language/schema/raw/master/csl-citation.json"}</w:instrText>
      </w:r>
      <w:r w:rsidR="005019B8" w:rsidRPr="00AB595D">
        <w:rPr>
          <w:rFonts w:ascii="Times New Roman" w:hAnsi="Times New Roman" w:cs="Times New Roman"/>
          <w:sz w:val="24"/>
          <w:szCs w:val="24"/>
        </w:rPr>
        <w:fldChar w:fldCharType="separate"/>
      </w:r>
      <w:r w:rsidR="005019B8" w:rsidRPr="00AB595D">
        <w:rPr>
          <w:rFonts w:ascii="Times New Roman" w:hAnsi="Times New Roman" w:cs="Times New Roman"/>
          <w:noProof/>
          <w:sz w:val="24"/>
          <w:szCs w:val="24"/>
        </w:rPr>
        <w:t>(Heinemann, 2022)</w:t>
      </w:r>
      <w:r w:rsidR="005019B8" w:rsidRPr="00AB595D">
        <w:rPr>
          <w:rFonts w:ascii="Times New Roman" w:hAnsi="Times New Roman" w:cs="Times New Roman"/>
          <w:sz w:val="24"/>
          <w:szCs w:val="24"/>
        </w:rPr>
        <w:fldChar w:fldCharType="end"/>
      </w:r>
      <w:r w:rsidR="005019B8" w:rsidRPr="00AB595D">
        <w:rPr>
          <w:rFonts w:ascii="Times New Roman" w:hAnsi="Times New Roman" w:cs="Times New Roman"/>
          <w:sz w:val="24"/>
          <w:szCs w:val="24"/>
        </w:rPr>
        <w:t xml:space="preserve"> </w:t>
      </w:r>
      <w:r w:rsidRPr="00AB595D">
        <w:rPr>
          <w:rFonts w:ascii="Times New Roman" w:hAnsi="Times New Roman" w:cs="Times New Roman"/>
          <w:sz w:val="24"/>
          <w:szCs w:val="24"/>
          <w:shd w:val="clear" w:color="auto" w:fill="FFFFFF"/>
        </w:rPr>
        <w:t>and prevent complications due to air embolism.</w:t>
      </w:r>
    </w:p>
    <w:p w14:paraId="752E05C3" w14:textId="77777777" w:rsidR="00822E29" w:rsidRPr="00AB595D" w:rsidRDefault="00822E29" w:rsidP="00823B2E">
      <w:pPr>
        <w:spacing w:line="360" w:lineRule="auto"/>
        <w:jc w:val="both"/>
        <w:rPr>
          <w:rFonts w:ascii="Times New Roman" w:hAnsi="Times New Roman" w:cs="Times New Roman"/>
          <w:sz w:val="24"/>
          <w:szCs w:val="24"/>
          <w:shd w:val="clear" w:color="auto" w:fill="FFFFFF"/>
        </w:rPr>
      </w:pPr>
      <w:r w:rsidRPr="00AB595D">
        <w:rPr>
          <w:rFonts w:ascii="Times New Roman" w:hAnsi="Times New Roman" w:cs="Times New Roman"/>
          <w:sz w:val="24"/>
          <w:szCs w:val="24"/>
          <w:shd w:val="clear" w:color="auto" w:fill="FFFFFF"/>
        </w:rPr>
        <w:t>There are various techniques used to detect air inside IV lines, and they will be further discussed.</w:t>
      </w:r>
    </w:p>
    <w:p w14:paraId="01A00C38" w14:textId="51DD83B1" w:rsidR="00822E29" w:rsidRPr="00AB595D" w:rsidRDefault="00822E29" w:rsidP="00823B2E">
      <w:pPr>
        <w:pStyle w:val="ListParagraph"/>
        <w:numPr>
          <w:ilvl w:val="0"/>
          <w:numId w:val="14"/>
        </w:numPr>
        <w:spacing w:line="360" w:lineRule="auto"/>
        <w:jc w:val="both"/>
        <w:rPr>
          <w:rFonts w:ascii="Times New Roman" w:hAnsi="Times New Roman" w:cs="Times New Roman"/>
          <w:sz w:val="24"/>
          <w:szCs w:val="24"/>
        </w:rPr>
      </w:pPr>
      <w:r w:rsidRPr="00AB595D">
        <w:rPr>
          <w:rFonts w:ascii="Times New Roman" w:hAnsi="Times New Roman" w:cs="Times New Roman"/>
          <w:sz w:val="24"/>
          <w:szCs w:val="24"/>
          <w:u w:val="single"/>
        </w:rPr>
        <w:t>Photoelectric method</w:t>
      </w:r>
      <w:r w:rsidRPr="00AB595D">
        <w:rPr>
          <w:rFonts w:ascii="Times New Roman" w:hAnsi="Times New Roman" w:cs="Times New Roman"/>
          <w:sz w:val="24"/>
          <w:szCs w:val="24"/>
        </w:rPr>
        <w:t>: The simplest method implied by air sensors consist in using a light source positioned on one side of the tube carrying fluid and a photodetector placed on the opposite side. Due to different refractive indices, the air passing through the fluid will cause a change in the intensity of the light transmitted to the detector. The minimum detectable bubble size using this type of air bubble detector is 0.02mL</w:t>
      </w:r>
      <w:r w:rsidR="005019B8" w:rsidRPr="00AB595D">
        <w:rPr>
          <w:rFonts w:ascii="Times New Roman" w:hAnsi="Times New Roman" w:cs="Times New Roman"/>
          <w:sz w:val="24"/>
          <w:szCs w:val="24"/>
        </w:rPr>
        <w:t xml:space="preserve"> </w:t>
      </w:r>
      <w:r w:rsidR="005019B8" w:rsidRPr="00AB595D">
        <w:rPr>
          <w:rFonts w:ascii="Times New Roman" w:hAnsi="Times New Roman" w:cs="Times New Roman"/>
          <w:sz w:val="24"/>
          <w:szCs w:val="24"/>
        </w:rPr>
        <w:fldChar w:fldCharType="begin" w:fldLock="1"/>
      </w:r>
      <w:r w:rsidR="005019B8" w:rsidRPr="00AB595D">
        <w:rPr>
          <w:rFonts w:ascii="Times New Roman" w:hAnsi="Times New Roman" w:cs="Times New Roman"/>
          <w:sz w:val="24"/>
          <w:szCs w:val="24"/>
        </w:rPr>
        <w:instrText>ADDIN CSL_CITATION {"citationItems":[{"id":"ITEM-1","itemData":{"DOI":"10.3109/03091908409036745","ISSN":"03091902","PMID":"6471093","abstract":"A universal air-bubble detector has been developed for use with drip-controlled infusion pumps. Variations in the peak intensity of modulated infra-red radiation transmitted through the infusion line are used to detect the passage of an air gap or bubble. The device is unique in that bubbles in clear and opaque fluids are detected in most of the standard solution administration sets. The bubble detector is small and light and is an inexpensive way of upgrading an infusion pump to provide an air-in-line alarm facility. © 1984 Informa UK Ltd All rights reserved: reproduction in whole or part not permitted.","author":[{"dropping-particle":"","family":"O'donoghue","given":"J. A.","non-dropping-particle":"","parse-names":false,"suffix":""},{"dropping-particle":"","family":"Fisher","given":"J.","non-dropping-particle":"","parse-names":false,"suffix":""}],"container-title":"Journal of Medical Engineering and Technology","id":"ITEM-1","issue":"2","issued":{"date-parts":[["1984"]]},"page":"64-65","title":"A universal air-bubble detector for infusion pumps","type":"article-journal","volume":"8"},"uris":["http://www.mendeley.com/documents/?uuid=0de7aa91-4282-48aa-b7b0-2e84d8b7e802"]}],"mendeley":{"formattedCitation":"(O’donoghue and Fisher, 1984)","plainTextFormattedCitation":"(O’donoghue and Fisher, 1984)","previouslyFormattedCitation":"(O’donoghue and Fisher, 1984)"},"properties":{"noteIndex":0},"schema":"https://github.com/citation-style-language/schema/raw/master/csl-citation.json"}</w:instrText>
      </w:r>
      <w:r w:rsidR="005019B8" w:rsidRPr="00AB595D">
        <w:rPr>
          <w:rFonts w:ascii="Times New Roman" w:hAnsi="Times New Roman" w:cs="Times New Roman"/>
          <w:sz w:val="24"/>
          <w:szCs w:val="24"/>
        </w:rPr>
        <w:fldChar w:fldCharType="separate"/>
      </w:r>
      <w:r w:rsidR="005019B8" w:rsidRPr="00AB595D">
        <w:rPr>
          <w:rFonts w:ascii="Times New Roman" w:hAnsi="Times New Roman" w:cs="Times New Roman"/>
          <w:noProof/>
          <w:sz w:val="24"/>
          <w:szCs w:val="24"/>
        </w:rPr>
        <w:t>(O’donoghue and Fisher, 1984)</w:t>
      </w:r>
      <w:r w:rsidR="005019B8" w:rsidRPr="00AB595D">
        <w:rPr>
          <w:rFonts w:ascii="Times New Roman" w:hAnsi="Times New Roman" w:cs="Times New Roman"/>
          <w:sz w:val="24"/>
          <w:szCs w:val="24"/>
        </w:rPr>
        <w:fldChar w:fldCharType="end"/>
      </w:r>
      <w:r w:rsidR="005019B8" w:rsidRPr="00AB595D">
        <w:rPr>
          <w:rFonts w:ascii="Times New Roman" w:hAnsi="Times New Roman" w:cs="Times New Roman"/>
          <w:sz w:val="24"/>
          <w:szCs w:val="24"/>
        </w:rPr>
        <w:t xml:space="preserve">. </w:t>
      </w:r>
      <w:r w:rsidRPr="00AB595D">
        <w:rPr>
          <w:rFonts w:ascii="Times New Roman" w:hAnsi="Times New Roman" w:cs="Times New Roman"/>
          <w:sz w:val="24"/>
          <w:szCs w:val="24"/>
        </w:rPr>
        <w:t>The method can make use of LED light</w:t>
      </w:r>
      <w:r w:rsidR="005019B8" w:rsidRPr="00AB595D">
        <w:rPr>
          <w:rFonts w:ascii="Times New Roman" w:hAnsi="Times New Roman" w:cs="Times New Roman"/>
          <w:sz w:val="24"/>
          <w:szCs w:val="24"/>
        </w:rPr>
        <w:t xml:space="preserve"> </w:t>
      </w:r>
      <w:r w:rsidR="005019B8" w:rsidRPr="00AB595D">
        <w:rPr>
          <w:rFonts w:ascii="Times New Roman" w:hAnsi="Times New Roman" w:cs="Times New Roman"/>
          <w:sz w:val="24"/>
          <w:szCs w:val="24"/>
        </w:rPr>
        <w:fldChar w:fldCharType="begin" w:fldLock="1"/>
      </w:r>
      <w:r w:rsidR="005019B8" w:rsidRPr="00AB595D">
        <w:rPr>
          <w:rFonts w:ascii="Times New Roman" w:hAnsi="Times New Roman" w:cs="Times New Roman"/>
          <w:sz w:val="24"/>
          <w:szCs w:val="24"/>
        </w:rPr>
        <w:instrText>ADDIN CSL_CITATION {"citationItems":[{"id":"ITEM-1","itemData":{"DOI":"10.1109/ICEEST48626.2019.8981680","ISBN":"9781728151496","abstract":"This document describes the prototyping of a low-cost and portable infusion pump, which is used to provide a certain dose of a drug in certain time. This device uses the principles of electronics, mechanics and fluid mechanics to drive a syringe-based infusion pump, which delivers the prescribed amount of drug in required time to the patient. The designed device can deliver drug up-to 1 ml/hour with an adjustable range. The device detects and maintains flow of drug according to the input provided by the user. The most prominent feature of the device is its ability to detect bubble in the liquid. Whenever an air bubble is detected in the device it will instantly stop the flow. It is a low-cost and portable device which can be operated on a 12-volt battery and directly from the power socket. The cost of this prototype is only about $200 which will further diminish if the units are produced on an industrial scale.","author":[{"dropping-particle":"","family":"Ali","given":"Muhammad Irfan","non-dropping-particle":"","parse-names":false,"suffix":""}],"container-title":"2019 4th International Conference on Emerging Trends in Engineering, Sciences and Technology, ICEEST 2019","id":"ITEM-1","issued":{"date-parts":[["2019"]]},"page":"13-16","title":"Designing a Low-Cost and Portable Infusion Pump","type":"article-journal"},"uris":["http://www.mendeley.com/documents/?uuid=67512505-7f3c-4b07-8fa6-826c8edd7a15"]}],"mendeley":{"formattedCitation":"(Ali, 2019)","plainTextFormattedCitation":"(Ali, 2019)","previouslyFormattedCitation":"(Ali, 2019)"},"properties":{"noteIndex":0},"schema":"https://github.com/citation-style-language/schema/raw/master/csl-citation.json"}</w:instrText>
      </w:r>
      <w:r w:rsidR="005019B8" w:rsidRPr="00AB595D">
        <w:rPr>
          <w:rFonts w:ascii="Times New Roman" w:hAnsi="Times New Roman" w:cs="Times New Roman"/>
          <w:sz w:val="24"/>
          <w:szCs w:val="24"/>
        </w:rPr>
        <w:fldChar w:fldCharType="separate"/>
      </w:r>
      <w:r w:rsidR="005019B8" w:rsidRPr="00AB595D">
        <w:rPr>
          <w:rFonts w:ascii="Times New Roman" w:hAnsi="Times New Roman" w:cs="Times New Roman"/>
          <w:noProof/>
          <w:sz w:val="24"/>
          <w:szCs w:val="24"/>
        </w:rPr>
        <w:t>(Ali, 2019)</w:t>
      </w:r>
      <w:r w:rsidR="005019B8" w:rsidRPr="00AB595D">
        <w:rPr>
          <w:rFonts w:ascii="Times New Roman" w:hAnsi="Times New Roman" w:cs="Times New Roman"/>
          <w:sz w:val="24"/>
          <w:szCs w:val="24"/>
        </w:rPr>
        <w:fldChar w:fldCharType="end"/>
      </w:r>
      <w:r w:rsidRPr="00AB595D">
        <w:rPr>
          <w:rFonts w:ascii="Times New Roman" w:hAnsi="Times New Roman" w:cs="Times New Roman"/>
          <w:sz w:val="24"/>
          <w:szCs w:val="24"/>
        </w:rPr>
        <w:t xml:space="preserve"> or IR LED light </w:t>
      </w:r>
      <w:r w:rsidR="005019B8" w:rsidRPr="00AB595D">
        <w:rPr>
          <w:rFonts w:ascii="Times New Roman" w:hAnsi="Times New Roman" w:cs="Times New Roman"/>
          <w:sz w:val="24"/>
          <w:szCs w:val="24"/>
        </w:rPr>
        <w:fldChar w:fldCharType="begin" w:fldLock="1"/>
      </w:r>
      <w:r w:rsidR="00ED194F" w:rsidRPr="00AB595D">
        <w:rPr>
          <w:rFonts w:ascii="Times New Roman" w:hAnsi="Times New Roman" w:cs="Times New Roman"/>
          <w:sz w:val="24"/>
          <w:szCs w:val="24"/>
        </w:rPr>
        <w:instrText>ADDIN CSL_CITATION {"citationItems":[{"id":"ITEM-1","itemData":{"id":"ITEM-1","issue":"20144481","issued":{"date-parts":[["2018"]]},"title":"Smart Bubble Detector for Infusion Pump","type":"article-journal"},"uris":["http://www.mendeley.com/documents/?uuid=8e7b5bd1-ba58-4e64-b93b-90df131a8211"]}],"mendeley":{"formattedCitation":"(‘Smart Bubble Detector for Infusion Pump’, 2018)","plainTextFormattedCitation":"(‘Smart Bubble Detector for Infusion Pump’, 2018)","previouslyFormattedCitation":"(‘Smart Bubble Detector for Infusion Pump’, 2018)"},"properties":{"noteIndex":0},"schema":"https://github.com/citation-style-language/schema/raw/master/csl-citation.json"}</w:instrText>
      </w:r>
      <w:r w:rsidR="005019B8" w:rsidRPr="00AB595D">
        <w:rPr>
          <w:rFonts w:ascii="Times New Roman" w:hAnsi="Times New Roman" w:cs="Times New Roman"/>
          <w:sz w:val="24"/>
          <w:szCs w:val="24"/>
        </w:rPr>
        <w:fldChar w:fldCharType="separate"/>
      </w:r>
      <w:r w:rsidR="00ED194F" w:rsidRPr="00AB595D">
        <w:rPr>
          <w:rFonts w:ascii="Times New Roman" w:hAnsi="Times New Roman" w:cs="Times New Roman"/>
          <w:noProof/>
          <w:sz w:val="24"/>
          <w:szCs w:val="24"/>
        </w:rPr>
        <w:t>(‘Smart Bubble Detector for Infusion Pump’, 2018)</w:t>
      </w:r>
      <w:r w:rsidR="005019B8" w:rsidRPr="00AB595D">
        <w:rPr>
          <w:rFonts w:ascii="Times New Roman" w:hAnsi="Times New Roman" w:cs="Times New Roman"/>
          <w:sz w:val="24"/>
          <w:szCs w:val="24"/>
        </w:rPr>
        <w:fldChar w:fldCharType="end"/>
      </w:r>
      <w:r w:rsidR="00ED194F" w:rsidRPr="00AB595D">
        <w:rPr>
          <w:rFonts w:ascii="Times New Roman" w:hAnsi="Times New Roman" w:cs="Times New Roman"/>
          <w:sz w:val="24"/>
          <w:szCs w:val="24"/>
        </w:rPr>
        <w:t>.</w:t>
      </w:r>
      <w:r w:rsidRPr="00AB595D">
        <w:rPr>
          <w:rFonts w:ascii="Times New Roman" w:hAnsi="Times New Roman" w:cs="Times New Roman"/>
          <w:sz w:val="24"/>
          <w:szCs w:val="24"/>
        </w:rPr>
        <w:t xml:space="preserve"> Although they are cost effective, they are unreliable and they need calibration for different fluids used</w:t>
      </w:r>
      <w:r w:rsidR="00ED194F" w:rsidRPr="00AB595D">
        <w:rPr>
          <w:rFonts w:ascii="Times New Roman" w:hAnsi="Times New Roman" w:cs="Times New Roman"/>
          <w:sz w:val="24"/>
          <w:szCs w:val="24"/>
        </w:rPr>
        <w:t xml:space="preserve">, e.g. saline, blood </w:t>
      </w:r>
      <w:r w:rsidR="00ED194F" w:rsidRPr="00AB595D">
        <w:rPr>
          <w:rFonts w:ascii="Times New Roman" w:hAnsi="Times New Roman" w:cs="Times New Roman"/>
          <w:sz w:val="24"/>
          <w:szCs w:val="24"/>
        </w:rPr>
        <w:fldChar w:fldCharType="begin" w:fldLock="1"/>
      </w:r>
      <w:r w:rsidR="006A4A36" w:rsidRPr="00AB595D">
        <w:rPr>
          <w:rFonts w:ascii="Times New Roman" w:hAnsi="Times New Roman" w:cs="Times New Roman"/>
          <w:sz w:val="24"/>
          <w:szCs w:val="24"/>
        </w:rPr>
        <w:instrText>ADDIN CSL_CITATION {"citationItems":[{"id":"ITEM-1","itemData":{"DOI":"10.1109/MMB.2000.893759","ISBN":"0780366034","abstract":"The incidence of air embolism and subsequent complications during the use of medication infusion pumps has created the need for reliable, sensitive, and continuous means of monitoring the fluid line for the presence of airbubbles. For example, in blood processing, such as dialysis oxygenation, blood fractionation, etc, it is extremely important that the absence of blood, resulting from an air leak or any other reason, is immediately detected so that the tubing can be clamped before an air bubble is allowed to enter the patient's vein along with the blood. The current paper deals with this problem by proposing methods for designing an accurate Air-In-Line Detection system. All the common used techniques have been evaluated. A medication infusion pump was used to experiment with the presented devices. The advantages of the proposed methods can be summarized in the reliability, costeffectiveness, and small size of the final device.","author":[{"dropping-particle":"","family":"Koumpouros","given":"Yiannis","non-dropping-particle":"","parse-names":false,"suffix":""},{"dropping-particle":"","family":"Maglogiannis","given":"Elias","non-dropping-particle":"","parse-names":false,"suffix":""}],"container-title":"1st Annual International IEEE-EMBS Special Topic Conference on Microtechnologies in Medicine and Biology - Proceedings","id":"ITEM-1","issue":"l","issued":{"date-parts":[["2000"]]},"page":"146-151","title":"Proposed methods for designing an air in line detection system","type":"article-journal"},"uris":["http://www.mendeley.com/documents/?uuid=0616efbb-842a-47c6-9848-2676bda95e7b"]}],"mendeley":{"formattedCitation":"(Koumpouros and Maglogiannis, 2000)","plainTextFormattedCitation":"(Koumpouros and Maglogiannis, 2000)","previouslyFormattedCitation":"(Koumpouros and Maglogiannis, 2000)"},"properties":{"noteIndex":0},"schema":"https://github.com/citation-style-language/schema/raw/master/csl-citation.json"}</w:instrText>
      </w:r>
      <w:r w:rsidR="00ED194F" w:rsidRPr="00AB595D">
        <w:rPr>
          <w:rFonts w:ascii="Times New Roman" w:hAnsi="Times New Roman" w:cs="Times New Roman"/>
          <w:sz w:val="24"/>
          <w:szCs w:val="24"/>
        </w:rPr>
        <w:fldChar w:fldCharType="separate"/>
      </w:r>
      <w:r w:rsidR="00ED194F" w:rsidRPr="00AB595D">
        <w:rPr>
          <w:rFonts w:ascii="Times New Roman" w:hAnsi="Times New Roman" w:cs="Times New Roman"/>
          <w:noProof/>
          <w:sz w:val="24"/>
          <w:szCs w:val="24"/>
        </w:rPr>
        <w:t>(Koumpouros and Maglogiannis, 2000)</w:t>
      </w:r>
      <w:r w:rsidR="00ED194F" w:rsidRPr="00AB595D">
        <w:rPr>
          <w:rFonts w:ascii="Times New Roman" w:hAnsi="Times New Roman" w:cs="Times New Roman"/>
          <w:sz w:val="24"/>
          <w:szCs w:val="24"/>
        </w:rPr>
        <w:fldChar w:fldCharType="end"/>
      </w:r>
      <w:r w:rsidR="00ED194F" w:rsidRPr="00AB595D">
        <w:rPr>
          <w:rFonts w:ascii="Times New Roman" w:hAnsi="Times New Roman" w:cs="Times New Roman"/>
          <w:sz w:val="24"/>
          <w:szCs w:val="24"/>
        </w:rPr>
        <w:t xml:space="preserve">. </w:t>
      </w:r>
      <w:r w:rsidRPr="00AB595D">
        <w:rPr>
          <w:rFonts w:ascii="Times New Roman" w:hAnsi="Times New Roman" w:cs="Times New Roman"/>
          <w:sz w:val="24"/>
          <w:szCs w:val="24"/>
        </w:rPr>
        <w:t xml:space="preserve"> </w:t>
      </w:r>
    </w:p>
    <w:p w14:paraId="740175EA" w14:textId="7233528A" w:rsidR="00822E29" w:rsidRPr="00AB595D" w:rsidRDefault="00822E29" w:rsidP="00823B2E">
      <w:pPr>
        <w:pStyle w:val="ListParagraph"/>
        <w:numPr>
          <w:ilvl w:val="0"/>
          <w:numId w:val="14"/>
        </w:numPr>
        <w:spacing w:line="360" w:lineRule="auto"/>
        <w:jc w:val="both"/>
        <w:rPr>
          <w:rFonts w:ascii="Times New Roman" w:hAnsi="Times New Roman" w:cs="Times New Roman"/>
          <w:sz w:val="24"/>
          <w:szCs w:val="24"/>
        </w:rPr>
      </w:pPr>
      <w:r w:rsidRPr="00AB595D">
        <w:rPr>
          <w:rFonts w:ascii="Times New Roman" w:hAnsi="Times New Roman" w:cs="Times New Roman"/>
          <w:sz w:val="24"/>
          <w:szCs w:val="24"/>
          <w:u w:val="single"/>
        </w:rPr>
        <w:t>Impedance method</w:t>
      </w:r>
      <w:r w:rsidRPr="00AB595D">
        <w:rPr>
          <w:rFonts w:ascii="Times New Roman" w:hAnsi="Times New Roman" w:cs="Times New Roman"/>
          <w:sz w:val="24"/>
          <w:szCs w:val="24"/>
        </w:rPr>
        <w:t>: A linear vertical array of four electrodes (positioned approximatively 10 mm apart) is placed on one side of a transparent tank filled with saline solution. Gas bubbles were introduced through a tube using carbon dioxide gas and their diameter was estimated using a digital video camera. The impedance profile of a bubble of 33.4 mm</w:t>
      </w:r>
      <w:r w:rsidRPr="00AB595D">
        <w:rPr>
          <w:rFonts w:ascii="Times New Roman" w:hAnsi="Times New Roman" w:cs="Times New Roman"/>
          <w:sz w:val="24"/>
          <w:szCs w:val="24"/>
          <w:vertAlign w:val="superscript"/>
        </w:rPr>
        <w:t>3</w:t>
      </w:r>
      <w:r w:rsidRPr="00AB595D">
        <w:rPr>
          <w:rFonts w:ascii="Times New Roman" w:hAnsi="Times New Roman" w:cs="Times New Roman"/>
          <w:sz w:val="24"/>
          <w:szCs w:val="24"/>
        </w:rPr>
        <w:t xml:space="preserve"> passing at 3.1 mm distance was similar to the theoretical profile. However, there was a decline in performance of the air bubble detector when the depth was increased. For example, the signal generated by a bubble with a 0.5 mm diameter at a 5.3 mm distance is approximatively 66 times lower than the noise level estimated for the system</w:t>
      </w:r>
      <w:r w:rsidR="006A4A36" w:rsidRPr="00AB595D">
        <w:rPr>
          <w:rFonts w:ascii="Times New Roman" w:hAnsi="Times New Roman" w:cs="Times New Roman"/>
          <w:sz w:val="24"/>
          <w:szCs w:val="24"/>
        </w:rPr>
        <w:t xml:space="preserve"> </w:t>
      </w:r>
      <w:r w:rsidR="006A4A36" w:rsidRPr="00AB595D">
        <w:rPr>
          <w:rFonts w:ascii="Times New Roman" w:hAnsi="Times New Roman" w:cs="Times New Roman"/>
          <w:sz w:val="24"/>
          <w:szCs w:val="24"/>
        </w:rPr>
        <w:fldChar w:fldCharType="begin" w:fldLock="1"/>
      </w:r>
      <w:r w:rsidR="00443294" w:rsidRPr="00AB595D">
        <w:rPr>
          <w:rFonts w:ascii="Times New Roman" w:hAnsi="Times New Roman" w:cs="Times New Roman"/>
          <w:sz w:val="24"/>
          <w:szCs w:val="24"/>
        </w:rPr>
        <w:instrText>ADDIN CSL_CITATION {"citationItems":[{"id":"ITEM-1","itemData":{"author":[{"dropping-particle":"","family":"Nebuya","given":"S.","non-dropping-particle":"","parse-names":false,"suffix":""},{"dropping-particle":"","family":"Noshiro","given":"M.","non-dropping-particle":"","parse-names":false,"suffix":""},{"dropping-particle":"","family":"Brown","given":"B.H.","non-dropping-particle":"","parse-names":false,"suffix":""},{"dropping-particle":"","family":"Smallwood","given":"R.H.","non-dropping-particle":"","parse-names":false,"suffix":""},{"dropping-particle":"","family":"Milnes","given":"P.","non-dropping-particle":"","parse-names":false,"suffix":""}],"id":"ITEM-1","issued":{"date-parts":[["2004"]]},"title":"Estimation of the size of air emboli detectable by electrical impedance measurement","type":"article-journal","volume":"42"},"uris":["http://www.mendeley.com/documents/?uuid=30ede499-d363-4512-ab68-cc6c4de77a8a"]}],"mendeley":{"formattedCitation":"(Nebuya &lt;i&gt;et al.&lt;/i&gt;, 2004)","plainTextFormattedCitation":"(Nebuya et al., 2004)","previouslyFormattedCitation":"(Nebuya &lt;i&gt;et al.&lt;/i&gt;, 2004)"},"properties":{"noteIndex":0},"schema":"https://github.com/citation-style-language/schema/raw/master/csl-citation.json"}</w:instrText>
      </w:r>
      <w:r w:rsidR="006A4A36" w:rsidRPr="00AB595D">
        <w:rPr>
          <w:rFonts w:ascii="Times New Roman" w:hAnsi="Times New Roman" w:cs="Times New Roman"/>
          <w:sz w:val="24"/>
          <w:szCs w:val="24"/>
        </w:rPr>
        <w:fldChar w:fldCharType="separate"/>
      </w:r>
      <w:r w:rsidR="00631E32" w:rsidRPr="00AB595D">
        <w:rPr>
          <w:rFonts w:ascii="Times New Roman" w:hAnsi="Times New Roman" w:cs="Times New Roman"/>
          <w:noProof/>
          <w:sz w:val="24"/>
          <w:szCs w:val="24"/>
        </w:rPr>
        <w:t xml:space="preserve">(Nebuya </w:t>
      </w:r>
      <w:r w:rsidR="00631E32" w:rsidRPr="00AB595D">
        <w:rPr>
          <w:rFonts w:ascii="Times New Roman" w:hAnsi="Times New Roman" w:cs="Times New Roman"/>
          <w:i/>
          <w:noProof/>
          <w:sz w:val="24"/>
          <w:szCs w:val="24"/>
        </w:rPr>
        <w:t>et al.</w:t>
      </w:r>
      <w:r w:rsidR="00631E32" w:rsidRPr="00AB595D">
        <w:rPr>
          <w:rFonts w:ascii="Times New Roman" w:hAnsi="Times New Roman" w:cs="Times New Roman"/>
          <w:noProof/>
          <w:sz w:val="24"/>
          <w:szCs w:val="24"/>
        </w:rPr>
        <w:t>, 2004)</w:t>
      </w:r>
      <w:r w:rsidR="006A4A36" w:rsidRPr="00AB595D">
        <w:rPr>
          <w:rFonts w:ascii="Times New Roman" w:hAnsi="Times New Roman" w:cs="Times New Roman"/>
          <w:sz w:val="24"/>
          <w:szCs w:val="24"/>
        </w:rPr>
        <w:fldChar w:fldCharType="end"/>
      </w:r>
      <w:r w:rsidR="00ED194F" w:rsidRPr="00AB595D">
        <w:rPr>
          <w:rFonts w:ascii="Times New Roman" w:hAnsi="Times New Roman" w:cs="Times New Roman"/>
          <w:sz w:val="24"/>
          <w:szCs w:val="24"/>
        </w:rPr>
        <w:t xml:space="preserve"> </w:t>
      </w:r>
      <w:r w:rsidRPr="00AB595D">
        <w:rPr>
          <w:rFonts w:ascii="Times New Roman" w:hAnsi="Times New Roman" w:cs="Times New Roman"/>
          <w:sz w:val="24"/>
          <w:szCs w:val="24"/>
        </w:rPr>
        <w:t xml:space="preserve"> Nevertheless, this method could be used in infusion pumps as depth is not an issue.</w:t>
      </w:r>
    </w:p>
    <w:p w14:paraId="77158D57" w14:textId="0981FCFD" w:rsidR="00822E29" w:rsidRPr="00AB595D" w:rsidRDefault="00822E29" w:rsidP="00823B2E">
      <w:pPr>
        <w:pStyle w:val="ListParagraph"/>
        <w:numPr>
          <w:ilvl w:val="0"/>
          <w:numId w:val="14"/>
        </w:numPr>
        <w:spacing w:line="360" w:lineRule="auto"/>
        <w:jc w:val="both"/>
        <w:rPr>
          <w:rFonts w:ascii="Times New Roman" w:hAnsi="Times New Roman" w:cs="Times New Roman"/>
          <w:sz w:val="24"/>
          <w:szCs w:val="24"/>
        </w:rPr>
      </w:pPr>
      <w:r w:rsidRPr="00AB595D">
        <w:rPr>
          <w:rFonts w:ascii="Times New Roman" w:hAnsi="Times New Roman" w:cs="Times New Roman"/>
          <w:sz w:val="24"/>
          <w:szCs w:val="24"/>
          <w:u w:val="single"/>
        </w:rPr>
        <w:t>Capacitance method</w:t>
      </w:r>
      <w:r w:rsidRPr="00AB595D">
        <w:rPr>
          <w:rFonts w:ascii="Times New Roman" w:hAnsi="Times New Roman" w:cs="Times New Roman"/>
          <w:sz w:val="24"/>
          <w:szCs w:val="24"/>
        </w:rPr>
        <w:t>: The detection of air bubbles is based on the detection of changes in the capacitor parameters. The capacitor cell consists of two platinum plates of 1.5 cm</w:t>
      </w:r>
      <w:r w:rsidRPr="00AB595D">
        <w:rPr>
          <w:rFonts w:ascii="Times New Roman" w:hAnsi="Times New Roman" w:cs="Times New Roman"/>
          <w:sz w:val="24"/>
          <w:szCs w:val="24"/>
          <w:vertAlign w:val="superscript"/>
        </w:rPr>
        <w:t>2</w:t>
      </w:r>
      <w:r w:rsidRPr="00AB595D">
        <w:rPr>
          <w:rFonts w:ascii="Times New Roman" w:hAnsi="Times New Roman" w:cs="Times New Roman"/>
          <w:sz w:val="24"/>
          <w:szCs w:val="24"/>
        </w:rPr>
        <w:t xml:space="preserve"> placed at 1 cm distance to one another and electric lead wires to measure the changes in </w:t>
      </w:r>
      <w:r w:rsidRPr="00AB595D">
        <w:rPr>
          <w:rFonts w:ascii="Times New Roman" w:hAnsi="Times New Roman" w:cs="Times New Roman"/>
          <w:sz w:val="24"/>
          <w:szCs w:val="24"/>
        </w:rPr>
        <w:lastRenderedPageBreak/>
        <w:t>values when air bubbles pass through the saline solution. The experimental study showed the reliability of this system to identify single air bubbles with diameters ranging from 0.62 mm to 4.1 mm</w:t>
      </w:r>
      <w:r w:rsidR="00C45F30" w:rsidRPr="00AB595D">
        <w:rPr>
          <w:rFonts w:ascii="Times New Roman" w:hAnsi="Times New Roman" w:cs="Times New Roman"/>
          <w:sz w:val="24"/>
          <w:szCs w:val="24"/>
        </w:rPr>
        <w:t xml:space="preserve"> </w:t>
      </w:r>
      <w:r w:rsidR="00C45F30" w:rsidRPr="00AB595D">
        <w:rPr>
          <w:rFonts w:ascii="Times New Roman" w:hAnsi="Times New Roman" w:cs="Times New Roman"/>
          <w:sz w:val="24"/>
          <w:szCs w:val="24"/>
        </w:rPr>
        <w:fldChar w:fldCharType="begin" w:fldLock="1"/>
      </w:r>
      <w:r w:rsidR="00490A38" w:rsidRPr="00AB595D">
        <w:rPr>
          <w:rFonts w:ascii="Times New Roman" w:hAnsi="Times New Roman" w:cs="Times New Roman"/>
          <w:sz w:val="24"/>
          <w:szCs w:val="24"/>
        </w:rPr>
        <w:instrText>ADDIN CSL_CITATION {"citationItems":[{"id":"ITEM-1","itemData":{"author":[{"dropping-particle":"","family":"Gafare","given":"Mawahib","non-dropping-particle":"","parse-names":false,"suffix":""},{"dropping-particle":"","family":"Ahmed","given":"Abdalrahman","non-dropping-particle":"","parse-names":false,"suffix":""},{"dropping-particle":"","family":"Adam","given":"Abdallah Belal","non-dropping-particle":"","parse-names":false,"suffix":""},{"dropping-particle":"","family":"Dennis","given":"John Ojur","non-dropping-particle":"","parse-names":false,"suffix":""}],"id":"ITEM-1","issue":"June 2014","issued":{"date-parts":[["2009"]]},"title":"Capacitive Air Bubble Detector Operated at Different Frequencies for Application in Hemodialysis","type":"article-journal"},"uris":["http://www.mendeley.com/documents/?uuid=75b1afaf-6d99-403c-835f-ef63659620aa"]}],"mendeley":{"formattedCitation":"(Gafare &lt;i&gt;et al.&lt;/i&gt;, 2009)","plainTextFormattedCitation":"(Gafare et al., 2009)","previouslyFormattedCitation":"(Gafare &lt;i&gt;et al.&lt;/i&gt;, 2009)"},"properties":{"noteIndex":0},"schema":"https://github.com/citation-style-language/schema/raw/master/csl-citation.json"}</w:instrText>
      </w:r>
      <w:r w:rsidR="00C45F30" w:rsidRPr="00AB595D">
        <w:rPr>
          <w:rFonts w:ascii="Times New Roman" w:hAnsi="Times New Roman" w:cs="Times New Roman"/>
          <w:sz w:val="24"/>
          <w:szCs w:val="24"/>
        </w:rPr>
        <w:fldChar w:fldCharType="separate"/>
      </w:r>
      <w:r w:rsidR="00C45F30" w:rsidRPr="00AB595D">
        <w:rPr>
          <w:rFonts w:ascii="Times New Roman" w:hAnsi="Times New Roman" w:cs="Times New Roman"/>
          <w:noProof/>
          <w:sz w:val="24"/>
          <w:szCs w:val="24"/>
        </w:rPr>
        <w:t xml:space="preserve">(Gafare </w:t>
      </w:r>
      <w:r w:rsidR="00C45F30" w:rsidRPr="00AB595D">
        <w:rPr>
          <w:rFonts w:ascii="Times New Roman" w:hAnsi="Times New Roman" w:cs="Times New Roman"/>
          <w:i/>
          <w:noProof/>
          <w:sz w:val="24"/>
          <w:szCs w:val="24"/>
        </w:rPr>
        <w:t>et al.</w:t>
      </w:r>
      <w:r w:rsidR="00C45F30" w:rsidRPr="00AB595D">
        <w:rPr>
          <w:rFonts w:ascii="Times New Roman" w:hAnsi="Times New Roman" w:cs="Times New Roman"/>
          <w:noProof/>
          <w:sz w:val="24"/>
          <w:szCs w:val="24"/>
        </w:rPr>
        <w:t>, 2009)</w:t>
      </w:r>
      <w:r w:rsidR="00C45F30" w:rsidRPr="00AB595D">
        <w:rPr>
          <w:rFonts w:ascii="Times New Roman" w:hAnsi="Times New Roman" w:cs="Times New Roman"/>
          <w:sz w:val="24"/>
          <w:szCs w:val="24"/>
        </w:rPr>
        <w:fldChar w:fldCharType="end"/>
      </w:r>
      <w:r w:rsidR="00C45F30" w:rsidRPr="00AB595D">
        <w:rPr>
          <w:rFonts w:ascii="Times New Roman" w:hAnsi="Times New Roman" w:cs="Times New Roman"/>
          <w:sz w:val="24"/>
          <w:szCs w:val="24"/>
        </w:rPr>
        <w:t xml:space="preserve">. </w:t>
      </w:r>
      <w:r w:rsidRPr="00AB595D">
        <w:rPr>
          <w:rFonts w:ascii="Times New Roman" w:hAnsi="Times New Roman" w:cs="Times New Roman"/>
          <w:sz w:val="24"/>
          <w:szCs w:val="24"/>
        </w:rPr>
        <w:t>A new design of capacitive sensor is proposed and consists of a differential coplanar structure using four electrodes. Simulation using finite element model tool has shown the potential of sensor to detect objects with diameters of 10um</w:t>
      </w:r>
      <w:r w:rsidR="00490A38" w:rsidRPr="00AB595D">
        <w:rPr>
          <w:rFonts w:ascii="Times New Roman" w:hAnsi="Times New Roman" w:cs="Times New Roman"/>
          <w:sz w:val="24"/>
          <w:szCs w:val="24"/>
        </w:rPr>
        <w:t xml:space="preserve"> </w:t>
      </w:r>
      <w:r w:rsidR="00490A38" w:rsidRPr="00AB595D">
        <w:rPr>
          <w:rFonts w:ascii="Times New Roman" w:hAnsi="Times New Roman" w:cs="Times New Roman"/>
          <w:sz w:val="24"/>
          <w:szCs w:val="24"/>
        </w:rPr>
        <w:fldChar w:fldCharType="begin" w:fldLock="1"/>
      </w:r>
      <w:r w:rsidR="00490A38" w:rsidRPr="00AB595D">
        <w:rPr>
          <w:rFonts w:ascii="Times New Roman" w:hAnsi="Times New Roman" w:cs="Times New Roman"/>
          <w:sz w:val="24"/>
          <w:szCs w:val="24"/>
        </w:rPr>
        <w:instrText>ADDIN CSL_CITATION {"citationItems":[{"id":"ITEM-1","itemData":{"DOI":"10.1109/ICSENS.2015.7370574","ISBN":"9781479982028","abstract":"In this paper, a novel design of a differential capacitively coupled contactless conductivity detection (DC4D) sensor with thin polydimethylsiloxane (PDMS) protective layer has been developed for detection of objects in microfluidic channel. The capacitive sensor consists of four adjacent electrodes which are arranged to form differential coplanar capacitor structures in order to achieve a high sensitivity and robust operation. The differential capacitance is changed when a micro particle (living cell for instance) crosses the microfluidic channel. This proposed sensor can be used for both conductive and non-conductive fluid media. The simulation inspection reveals that the sensor can detect an object with diameter down to 10 μm in a 50×100 μm cross-section channel, with capacitance change up to 0.05 fF. This novel design can not only detect the present of an object but also volume, velocity, as well as electrical property (conduct/non-conduct) of the investigated object.","author":[{"dropping-particle":"","family":"Do","given":"Q. L.","non-dropping-particle":"","parse-names":false,"suffix":""},{"dropping-particle":"","family":"Bui","given":"T. T.","non-dropping-particle":"","parse-names":false,"suffix":""},{"dropping-particle":"","family":"Tran","given":"T. T.H.","non-dropping-particle":"","parse-names":false,"suffix":""},{"dropping-particle":"","family":"Kikuchi","given":"K.","non-dropping-particle":"","parse-names":false,"suffix":""},{"dropping-particle":"","family":"Aoyagi","given":"M.","non-dropping-particle":"","parse-names":false,"suffix":""},{"dropping-particle":"","family":"Duc","given":"T. Chu","non-dropping-particle":"","parse-names":false,"suffix":""}],"container-title":"2015 IEEE SENSORS - Proceedings","id":"ITEM-1","issued":{"date-parts":[["2015"]]},"page":"5-8","title":"Differential capacitively coupled contactless conductivity detection (DC4D) sensor for detection of object in microfluidic channel","type":"article-journal"},"uris":["http://www.mendeley.com/documents/?uuid=c6cfb999-0973-4174-8a6f-f57f349d252e"]}],"mendeley":{"formattedCitation":"(Do &lt;i&gt;et al.&lt;/i&gt;, 2015)","plainTextFormattedCitation":"(Do et al., 2015)","previouslyFormattedCitation":"(Do &lt;i&gt;et al.&lt;/i&gt;, 2015)"},"properties":{"noteIndex":0},"schema":"https://github.com/citation-style-language/schema/raw/master/csl-citation.json"}</w:instrText>
      </w:r>
      <w:r w:rsidR="00490A38" w:rsidRPr="00AB595D">
        <w:rPr>
          <w:rFonts w:ascii="Times New Roman" w:hAnsi="Times New Roman" w:cs="Times New Roman"/>
          <w:sz w:val="24"/>
          <w:szCs w:val="24"/>
        </w:rPr>
        <w:fldChar w:fldCharType="separate"/>
      </w:r>
      <w:r w:rsidR="00490A38" w:rsidRPr="00AB595D">
        <w:rPr>
          <w:rFonts w:ascii="Times New Roman" w:hAnsi="Times New Roman" w:cs="Times New Roman"/>
          <w:noProof/>
          <w:sz w:val="24"/>
          <w:szCs w:val="24"/>
        </w:rPr>
        <w:t xml:space="preserve">(Do </w:t>
      </w:r>
      <w:r w:rsidR="00490A38" w:rsidRPr="00AB595D">
        <w:rPr>
          <w:rFonts w:ascii="Times New Roman" w:hAnsi="Times New Roman" w:cs="Times New Roman"/>
          <w:i/>
          <w:noProof/>
          <w:sz w:val="24"/>
          <w:szCs w:val="24"/>
        </w:rPr>
        <w:t>et al.</w:t>
      </w:r>
      <w:r w:rsidR="00490A38" w:rsidRPr="00AB595D">
        <w:rPr>
          <w:rFonts w:ascii="Times New Roman" w:hAnsi="Times New Roman" w:cs="Times New Roman"/>
          <w:noProof/>
          <w:sz w:val="24"/>
          <w:szCs w:val="24"/>
        </w:rPr>
        <w:t>, 2015)</w:t>
      </w:r>
      <w:r w:rsidR="00490A38" w:rsidRPr="00AB595D">
        <w:rPr>
          <w:rFonts w:ascii="Times New Roman" w:hAnsi="Times New Roman" w:cs="Times New Roman"/>
          <w:sz w:val="24"/>
          <w:szCs w:val="24"/>
        </w:rPr>
        <w:fldChar w:fldCharType="end"/>
      </w:r>
      <w:r w:rsidR="00490A38" w:rsidRPr="00AB595D">
        <w:rPr>
          <w:rFonts w:ascii="Times New Roman" w:hAnsi="Times New Roman" w:cs="Times New Roman"/>
          <w:sz w:val="24"/>
          <w:szCs w:val="24"/>
        </w:rPr>
        <w:t xml:space="preserve">. </w:t>
      </w:r>
      <w:r w:rsidRPr="00AB595D">
        <w:rPr>
          <w:rFonts w:ascii="Times New Roman" w:hAnsi="Times New Roman" w:cs="Times New Roman"/>
          <w:sz w:val="24"/>
          <w:szCs w:val="24"/>
        </w:rPr>
        <w:t xml:space="preserve">However, one disadvantage is the sensitivity of these sensors to the external electrical field </w:t>
      </w:r>
      <w:r w:rsidR="00490A38" w:rsidRPr="00AB595D">
        <w:rPr>
          <w:rFonts w:ascii="Times New Roman" w:hAnsi="Times New Roman" w:cs="Times New Roman"/>
          <w:sz w:val="24"/>
          <w:szCs w:val="24"/>
        </w:rPr>
        <w:fldChar w:fldCharType="begin" w:fldLock="1"/>
      </w:r>
      <w:r w:rsidR="00A17B4D" w:rsidRPr="00AB595D">
        <w:rPr>
          <w:rFonts w:ascii="Times New Roman" w:hAnsi="Times New Roman" w:cs="Times New Roman"/>
          <w:sz w:val="24"/>
          <w:szCs w:val="24"/>
        </w:rPr>
        <w:instrText>ADDIN CSL_CITATION {"citationItems":[{"id":"ITEM-1","itemData":{"DOI":"10.2991/icp-14.2014.23","ISBN":"9789462520387","abstract":"Hemodialysis is one of the medical treatment methods for the patients with end stage renal disease. It is conducted through the use of artificial kidney, located outside of the human body. During the hemodialysis therapy, small air bubbles may infiltrate the blood tubing and coalesce to perform the larger bubble which can be harmfull for the patient if entering the patient's blood circulatory system. The objective of this work is to develop an capacitance based air bubble detection system for hemodialysis machine. The research method covers conceptual design, detail design, prototyping and performance testing for the capacitance sensor as well as the data acquisition system. The validation test was conducted to verify the functionality of the system. For testing purposes, an experimental setup was constructed and several test runs were conducted. Comparison between measurement conducted using capacitance technique and using ultrasonic technique was also presented in this work. It shows that close agreement between the results obtained using ultrasonic technique and capacitance technique is observed in this work.","author":[{"dropping-particle":"","family":"Busono","given":"Pratondo","non-dropping-particle":"","parse-names":false,"suffix":""}],"container-title":"2014 International Conference on Physics, ICP 2014","id":"ITEM-1","issue":"Icp","issued":{"date-parts":[["2014"]]},"page":"114-118","title":"Design and implementation of a capacitance based air bubble detection system for hemodialysis machine","type":"article-journal"},"uris":["http://www.mendeley.com/documents/?uuid=fb8e6c53-0c07-47b5-9841-5a9e437f957c"]}],"mendeley":{"formattedCitation":"(Busono, 2014)","plainTextFormattedCitation":"(Busono, 2014)","previouslyFormattedCitation":"(Busono, 2014)"},"properties":{"noteIndex":0},"schema":"https://github.com/citation-style-language/schema/raw/master/csl-citation.json"}</w:instrText>
      </w:r>
      <w:r w:rsidR="00490A38" w:rsidRPr="00AB595D">
        <w:rPr>
          <w:rFonts w:ascii="Times New Roman" w:hAnsi="Times New Roman" w:cs="Times New Roman"/>
          <w:sz w:val="24"/>
          <w:szCs w:val="24"/>
        </w:rPr>
        <w:fldChar w:fldCharType="separate"/>
      </w:r>
      <w:r w:rsidR="00490A38" w:rsidRPr="00AB595D">
        <w:rPr>
          <w:rFonts w:ascii="Times New Roman" w:hAnsi="Times New Roman" w:cs="Times New Roman"/>
          <w:noProof/>
          <w:sz w:val="24"/>
          <w:szCs w:val="24"/>
        </w:rPr>
        <w:t>(Busono, 2014)</w:t>
      </w:r>
      <w:r w:rsidR="00490A38" w:rsidRPr="00AB595D">
        <w:rPr>
          <w:rFonts w:ascii="Times New Roman" w:hAnsi="Times New Roman" w:cs="Times New Roman"/>
          <w:sz w:val="24"/>
          <w:szCs w:val="24"/>
        </w:rPr>
        <w:fldChar w:fldCharType="end"/>
      </w:r>
    </w:p>
    <w:p w14:paraId="287EDB1C" w14:textId="04A598B8" w:rsidR="00822E29" w:rsidRPr="00AB595D" w:rsidRDefault="00A17B4D" w:rsidP="00823B2E">
      <w:pPr>
        <w:pStyle w:val="ListParagraph"/>
        <w:numPr>
          <w:ilvl w:val="0"/>
          <w:numId w:val="14"/>
        </w:numPr>
        <w:spacing w:line="360" w:lineRule="auto"/>
        <w:jc w:val="both"/>
        <w:rPr>
          <w:rFonts w:ascii="Times New Roman" w:hAnsi="Times New Roman" w:cs="Times New Roman"/>
          <w:sz w:val="24"/>
          <w:szCs w:val="24"/>
        </w:rPr>
      </w:pPr>
      <w:r w:rsidRPr="00AB595D">
        <w:rPr>
          <w:rFonts w:ascii="Times New Roman" w:hAnsi="Times New Roman" w:cs="Times New Roman"/>
          <w:sz w:val="24"/>
          <w:szCs w:val="24"/>
          <w:u w:val="single"/>
        </w:rPr>
        <w:t>Active electro-location method</w:t>
      </w:r>
      <w:r w:rsidRPr="00AB595D">
        <w:rPr>
          <w:rFonts w:ascii="Times New Roman" w:hAnsi="Times New Roman" w:cs="Times New Roman"/>
          <w:sz w:val="24"/>
          <w:szCs w:val="24"/>
        </w:rPr>
        <w:t xml:space="preserve">: Mohan and his colleagues have investigated </w:t>
      </w:r>
      <w:r w:rsidR="00E67486" w:rsidRPr="00AB595D">
        <w:rPr>
          <w:rFonts w:ascii="Times New Roman" w:hAnsi="Times New Roman" w:cs="Times New Roman"/>
          <w:sz w:val="24"/>
          <w:szCs w:val="24"/>
        </w:rPr>
        <w:t xml:space="preserve">the performance of a bubble detector </w:t>
      </w:r>
      <w:r w:rsidR="002C0C1E" w:rsidRPr="00AB595D">
        <w:rPr>
          <w:rFonts w:ascii="Times New Roman" w:hAnsi="Times New Roman" w:cs="Times New Roman"/>
          <w:sz w:val="24"/>
          <w:szCs w:val="24"/>
        </w:rPr>
        <w:t>that was designed based on the different electric conductivity of air and water</w:t>
      </w:r>
      <w:r w:rsidRPr="00AB595D">
        <w:rPr>
          <w:rFonts w:ascii="Times New Roman" w:hAnsi="Times New Roman" w:cs="Times New Roman"/>
          <w:sz w:val="24"/>
          <w:szCs w:val="24"/>
        </w:rPr>
        <w:t xml:space="preserve"> </w:t>
      </w:r>
      <w:r w:rsidRPr="00AB595D">
        <w:rPr>
          <w:rFonts w:ascii="Times New Roman" w:hAnsi="Times New Roman" w:cs="Times New Roman"/>
          <w:sz w:val="24"/>
          <w:szCs w:val="24"/>
        </w:rPr>
        <w:fldChar w:fldCharType="begin" w:fldLock="1"/>
      </w:r>
      <w:r w:rsidR="00BF34E4" w:rsidRPr="00AB595D">
        <w:rPr>
          <w:rFonts w:ascii="Times New Roman" w:hAnsi="Times New Roman" w:cs="Times New Roman"/>
          <w:sz w:val="24"/>
          <w:szCs w:val="24"/>
        </w:rPr>
        <w:instrText>ADDIN CSL_CITATION {"citationItems":[{"id":"ITEM-1","itemData":{"DOI":"10.1088/1742-6596/434/1/012088","ISSN":"17426596","abstract":"Weakly electric fish employ active electrolocation for navigation and object detection. They emit an electric signal with their electric organ in the tail and sense the electric field with electroreceptors that are distributed over their skin. We adopted this principle to design a bubble detector that can detect gas bubbles in a fluid or, in principle, objects with different electric conductivity than the surrounding fluid. The evaluation of the influence of electrode diameter on detecting a given bubble size showed that the signal increases with electrode diameter. Therefore it appears that this detector will be more appropriate for large sized applications such as bubble columns than small sized applications such as bubble detectors in dialysis.","author":[{"dropping-particle":"","family":"Mohan","given":"M.","non-dropping-particle":"","parse-names":false,"suffix":""},{"dropping-particle":"","family":"Mayekar","given":"K.","non-dropping-particle":"","parse-names":false,"suffix":""},{"dropping-particle":"","family":"Zhou","given":"R.","non-dropping-particle":"","parse-names":false,"suffix":""},{"dropping-particle":"","family":"Emde","given":"G.","non-dropping-particle":"Von Der","parse-names":false,"suffix":""},{"dropping-particle":"","family":"Bousack","given":"H.","non-dropping-particle":"","parse-names":false,"suffix":""}],"container-title":"Journal of Physics: Conference Series","id":"ITEM-1","issue":"1","issued":{"date-parts":[["2013"]]},"title":"Investigation of a bubble detector based on active electrolocation of weakly electric fish","type":"article-journal","volume":"434"},"uris":["http://www.mendeley.com/documents/?uuid=c6b3508a-03e4-4926-a567-afe49fcfec40"]}],"mendeley":{"formattedCitation":"(Mohan &lt;i&gt;et al.&lt;/i&gt;, 2013)","plainTextFormattedCitation":"(Mohan et al., 2013)","previouslyFormattedCitation":"(Mohan &lt;i&gt;et al.&lt;/i&gt;, 2013)"},"properties":{"noteIndex":0},"schema":"https://github.com/citation-style-language/schema/raw/master/csl-citation.json"}</w:instrText>
      </w:r>
      <w:r w:rsidRPr="00AB595D">
        <w:rPr>
          <w:rFonts w:ascii="Times New Roman" w:hAnsi="Times New Roman" w:cs="Times New Roman"/>
          <w:sz w:val="24"/>
          <w:szCs w:val="24"/>
        </w:rPr>
        <w:fldChar w:fldCharType="separate"/>
      </w:r>
      <w:r w:rsidRPr="00AB595D">
        <w:rPr>
          <w:rFonts w:ascii="Times New Roman" w:hAnsi="Times New Roman" w:cs="Times New Roman"/>
          <w:noProof/>
          <w:sz w:val="24"/>
          <w:szCs w:val="24"/>
        </w:rPr>
        <w:t xml:space="preserve">(Mohan </w:t>
      </w:r>
      <w:r w:rsidRPr="00AB595D">
        <w:rPr>
          <w:rFonts w:ascii="Times New Roman" w:hAnsi="Times New Roman" w:cs="Times New Roman"/>
          <w:i/>
          <w:noProof/>
          <w:sz w:val="24"/>
          <w:szCs w:val="24"/>
        </w:rPr>
        <w:t>et al.</w:t>
      </w:r>
      <w:r w:rsidRPr="00AB595D">
        <w:rPr>
          <w:rFonts w:ascii="Times New Roman" w:hAnsi="Times New Roman" w:cs="Times New Roman"/>
          <w:noProof/>
          <w:sz w:val="24"/>
          <w:szCs w:val="24"/>
        </w:rPr>
        <w:t>, 2013)</w:t>
      </w:r>
      <w:r w:rsidRPr="00AB595D">
        <w:rPr>
          <w:rFonts w:ascii="Times New Roman" w:hAnsi="Times New Roman" w:cs="Times New Roman"/>
          <w:sz w:val="24"/>
          <w:szCs w:val="24"/>
        </w:rPr>
        <w:fldChar w:fldCharType="end"/>
      </w:r>
      <w:r w:rsidR="002C0C1E" w:rsidRPr="00AB595D">
        <w:rPr>
          <w:rFonts w:ascii="Times New Roman" w:hAnsi="Times New Roman" w:cs="Times New Roman"/>
          <w:sz w:val="24"/>
          <w:szCs w:val="24"/>
        </w:rPr>
        <w:t>. However, this method</w:t>
      </w:r>
      <w:r w:rsidR="00F47C38" w:rsidRPr="00AB595D">
        <w:rPr>
          <w:rFonts w:ascii="Times New Roman" w:hAnsi="Times New Roman" w:cs="Times New Roman"/>
          <w:sz w:val="24"/>
          <w:szCs w:val="24"/>
        </w:rPr>
        <w:t xml:space="preserve"> seems to perform better in specific applications, i.e. bubble columns, as </w:t>
      </w:r>
      <w:r w:rsidR="001619CA" w:rsidRPr="00AB595D">
        <w:rPr>
          <w:rFonts w:ascii="Times New Roman" w:hAnsi="Times New Roman" w:cs="Times New Roman"/>
          <w:sz w:val="24"/>
          <w:szCs w:val="24"/>
        </w:rPr>
        <w:t>a good resolution cannot be achieved for IV air bubble detectors.</w:t>
      </w:r>
    </w:p>
    <w:p w14:paraId="772EC717" w14:textId="7F23F8CA" w:rsidR="00805718" w:rsidRDefault="00822E29" w:rsidP="00823B2E">
      <w:pPr>
        <w:pStyle w:val="ListParagraph"/>
        <w:numPr>
          <w:ilvl w:val="0"/>
          <w:numId w:val="14"/>
        </w:numPr>
        <w:spacing w:line="360" w:lineRule="auto"/>
        <w:jc w:val="both"/>
        <w:rPr>
          <w:rFonts w:ascii="Times New Roman" w:hAnsi="Times New Roman" w:cs="Times New Roman"/>
          <w:sz w:val="24"/>
          <w:szCs w:val="24"/>
        </w:rPr>
      </w:pPr>
      <w:r w:rsidRPr="00AB595D">
        <w:rPr>
          <w:rFonts w:ascii="Times New Roman" w:hAnsi="Times New Roman" w:cs="Times New Roman"/>
          <w:sz w:val="24"/>
          <w:szCs w:val="24"/>
          <w:u w:val="single"/>
        </w:rPr>
        <w:t>Ultrasound method</w:t>
      </w:r>
      <w:r w:rsidRPr="00AB595D">
        <w:rPr>
          <w:rFonts w:ascii="Times New Roman" w:hAnsi="Times New Roman" w:cs="Times New Roman"/>
          <w:sz w:val="24"/>
          <w:szCs w:val="24"/>
        </w:rPr>
        <w:t>: This is the most common method to detect air bubbles. Two transducers, one emitting ultrasonic pulses and one receiving them, placed on a line of sight of 90°</w:t>
      </w:r>
      <w:r w:rsidR="00721158" w:rsidRPr="00AB595D">
        <w:rPr>
          <w:rFonts w:ascii="Times New Roman" w:hAnsi="Times New Roman" w:cs="Times New Roman"/>
          <w:sz w:val="24"/>
          <w:szCs w:val="24"/>
        </w:rPr>
        <w:t xml:space="preserve"> </w:t>
      </w:r>
      <w:r w:rsidR="00721158" w:rsidRPr="00AB595D">
        <w:rPr>
          <w:rFonts w:ascii="Times New Roman" w:hAnsi="Times New Roman" w:cs="Times New Roman"/>
          <w:sz w:val="24"/>
          <w:szCs w:val="24"/>
        </w:rPr>
        <w:fldChar w:fldCharType="begin" w:fldLock="1"/>
      </w:r>
      <w:r w:rsidR="006820B9" w:rsidRPr="00AB595D">
        <w:rPr>
          <w:rFonts w:ascii="Times New Roman" w:hAnsi="Times New Roman" w:cs="Times New Roman"/>
          <w:sz w:val="24"/>
          <w:szCs w:val="24"/>
        </w:rPr>
        <w:instrText>ADDIN CSL_CITATION {"citationItems":[{"id":"ITEM-1","itemData":{"DOI":"10.4028/www.scientific.net/amm.771.116","abstract":"Hemodialysis is one of the treatment methods for the patients with end stage renal disease. It is conducted through the use of artificial kidney or dialyzer, located outside of the human body. During the hemodialysis therapy, small air bubbles may infiltrate through the blood tubing and coalesce to perform the larger bubble which can be harmfull for the patient if entering the patient’s blood circulatory system. The objective of this work is to develop an ultrasonic based air bubble detection system as well as the safety system, mainly the electronic system, for hemodialysis machine application. The safety systems consits an electronic for activating visual and sound alarms, and tube clamp. It is used for preventing the embolism during the hemodialysis therapy. The research method covers the conceptual design, detail design, prototyping and performance testing for both hardware and software. The hardware system consists of air detector module, analog circuitry which consists of transmitter and receiver, digital circuitry with DSP based SOM (system on module) and I/O interface. The software system has two main functions. It is for controlling the hardware and processing the signals digitally. The integration between the hardware and the software making the system be able to detect the presence of air bubble. In addition, the software had possess the capability for triggering a tube clamp as well as activating visual and audio alarms. The tubing clamp was used to stop the fluid flow in the blood tubing and prevent an air bubble from entering the patient circulatory system. The validation test was conducted to verify the functionality of the system. For testing purposes, an experimental flow loop was constructed. This loop consits of peristaltic pump, bubble injector, tube clamp, air flow meter, liquid flow meter, and bubble detector. Several test runs by using simulated blood (Dextran 70 solution) were performed. To test the performance of bubble detection system, comparison between measurement of PWM signals conducted using the DSP and oscilloscope was presented in this work. It shows that error procentage between two types of measurement is less than 5%.","author":[{"dropping-particle":"","family":"Busono","given":"Pratondo","non-dropping-particle":"","parse-names":false,"suffix":""}],"container-title":"Applied Mechanics and Materials","id":"ITEM-1","issued":{"date-parts":[["2015"]]},"page":"116-120","title":"Development of Ultrasonic Based Air Bubble Detection and Safety System for Hemodialysis Machine to Prevent Embolism","type":"article-journal","volume":"771"},"uris":["http://www.mendeley.com/documents/?uuid=10171595-cab7-49b6-adab-4660d13028d7"]}],"mendeley":{"formattedCitation":"(Busono, 2015)","plainTextFormattedCitation":"(Busono, 2015)","previouslyFormattedCitation":"(Busono, 2015)"},"properties":{"noteIndex":0},"schema":"https://github.com/citation-style-language/schema/raw/master/csl-citation.json"}</w:instrText>
      </w:r>
      <w:r w:rsidR="00721158" w:rsidRPr="00AB595D">
        <w:rPr>
          <w:rFonts w:ascii="Times New Roman" w:hAnsi="Times New Roman" w:cs="Times New Roman"/>
          <w:sz w:val="24"/>
          <w:szCs w:val="24"/>
        </w:rPr>
        <w:fldChar w:fldCharType="separate"/>
      </w:r>
      <w:r w:rsidR="00721158" w:rsidRPr="00AB595D">
        <w:rPr>
          <w:rFonts w:ascii="Times New Roman" w:hAnsi="Times New Roman" w:cs="Times New Roman"/>
          <w:noProof/>
          <w:sz w:val="24"/>
          <w:szCs w:val="24"/>
        </w:rPr>
        <w:t>(Busono, 2015)</w:t>
      </w:r>
      <w:r w:rsidR="00721158" w:rsidRPr="00AB595D">
        <w:rPr>
          <w:rFonts w:ascii="Times New Roman" w:hAnsi="Times New Roman" w:cs="Times New Roman"/>
          <w:sz w:val="24"/>
          <w:szCs w:val="24"/>
        </w:rPr>
        <w:fldChar w:fldCharType="end"/>
      </w:r>
      <w:r w:rsidR="00721158" w:rsidRPr="00AB595D">
        <w:rPr>
          <w:rFonts w:ascii="Times New Roman" w:hAnsi="Times New Roman" w:cs="Times New Roman"/>
          <w:sz w:val="24"/>
          <w:szCs w:val="24"/>
        </w:rPr>
        <w:t xml:space="preserve"> </w:t>
      </w:r>
      <w:r w:rsidRPr="00AB595D">
        <w:rPr>
          <w:rFonts w:ascii="Times New Roman" w:hAnsi="Times New Roman" w:cs="Times New Roman"/>
          <w:sz w:val="24"/>
          <w:szCs w:val="24"/>
        </w:rPr>
        <w:t>or 180°</w:t>
      </w:r>
      <w:r w:rsidR="00BF34E4" w:rsidRPr="00AB595D">
        <w:rPr>
          <w:rFonts w:ascii="Times New Roman" w:hAnsi="Times New Roman" w:cs="Times New Roman"/>
          <w:sz w:val="24"/>
          <w:szCs w:val="24"/>
        </w:rPr>
        <w:t xml:space="preserve"> </w:t>
      </w:r>
      <w:r w:rsidR="00BF34E4" w:rsidRPr="00AB595D">
        <w:rPr>
          <w:rFonts w:ascii="Times New Roman" w:hAnsi="Times New Roman" w:cs="Times New Roman"/>
          <w:sz w:val="24"/>
          <w:szCs w:val="24"/>
        </w:rPr>
        <w:fldChar w:fldCharType="begin" w:fldLock="1"/>
      </w:r>
      <w:r w:rsidR="000F1D38" w:rsidRPr="00AB595D">
        <w:rPr>
          <w:rFonts w:ascii="Times New Roman" w:hAnsi="Times New Roman" w:cs="Times New Roman"/>
          <w:sz w:val="24"/>
          <w:szCs w:val="24"/>
        </w:rPr>
        <w:instrText>ADDIN CSL_CITATION {"citationItems":[{"id":"ITEM-1","itemData":{"author":[{"dropping-particle":"","family":"Porterfield","given":"Christopher","non-dropping-particle":"","parse-names":false,"suffix":""},{"dropping-particle":"","family":"Facc","given":"M P H","non-dropping-particle":"","parse-names":false,"suffix":""}],"id":"ITEM-1","issue":"June","issued":{"date-parts":[["2020"]]},"page":"1-37","title":"Non-Invasive Peripheral Venous and Arterial Line Air Detector for Embolization Prevention","type":"article-journal"},"uris":["http://www.mendeley.com/documents/?uuid=b8c188cf-f9b4-450e-b983-f85cd6a412ba"]},{"id":"ITEM-2","itemData":{"DOI":"10.1109/MMB.2000.893759","ISBN":"0780366034","abstract":"The incidence of air embolism and subsequent complications during the use of medication infusion pumps has created the need for reliable, sensitive, and continuous means of monitoring the fluid line for the presence of airbubbles. For example, in blood processing, such as dialysis oxygenation, blood fractionation, etc, it is extremely important that the absence of blood, resulting from an air leak or any other reason, is immediately detected so that the tubing can be clamped before an air bubble is allowed to enter the patient's vein along with the blood. The current paper deals with this problem by proposing methods for designing an accurate Air-In-Line Detection system. All the common used techniques have been evaluated. A medication infusion pump was used to experiment with the presented devices. The advantages of the proposed methods can be summarized in the reliability, costeffectiveness, and small size of the final device.","author":[{"dropping-particle":"","family":"Koumpouros","given":"Yiannis","non-dropping-particle":"","parse-names":false,"suffix":""},{"dropping-particle":"","family":"Maglogiannis","given":"Elias","non-dropping-particle":"","parse-names":false,"suffix":""}],"container-title":"1st Annual International IEEE-EMBS Special Topic Conference on Microtechnologies in Medicine and Biology - Proceedings","id":"ITEM-2","issue":"l","issued":{"date-parts":[["2000"]]},"page":"146-151","title":"Proposed methods for designing an air in line detection system","type":"article-journal"},"uris":["http://www.mendeley.com/documents/?uuid=0616efbb-842a-47c6-9848-2676bda95e7b"]},{"id":"ITEM-3","itemData":{"ISBN":"1424404975","author":[{"dropping-particle":"","family":"Rienstra","given":"Allan","non-dropping-particle":"","parse-names":false,"suffix":""},{"dropping-particle":"","family":"Hall","given":"James","non-dropping-particle":"","parse-names":false,"suffix":""}],"id":"ITEM-3","issue":"2","issued":{"date-parts":[["2002"]]},"page":"1-4","title":"Ultrasonic air bubble detection employing signal preocessing techniques","type":"article-journal","volume":"3"},"uris":["http://www.mendeley.com/documents/?uuid=b7d0b183-f16a-4b28-960d-a98641f435e2"]}],"mendeley":{"formattedCitation":"(Koumpouros and Maglogiannis, 2000; Rienstra and Hall, 2002; Porterfield and Facc, 2020)","plainTextFormattedCitation":"(Koumpouros and Maglogiannis, 2000; Rienstra and Hall, 2002; Porterfield and Facc, 2020)","previouslyFormattedCitation":"(Koumpouros and Maglogiannis, 2000; Rienstra and Hall, 2002; Porterfield and Facc, 2020)"},"properties":{"noteIndex":0},"schema":"https://github.com/citation-style-language/schema/raw/master/csl-citation.json"}</w:instrText>
      </w:r>
      <w:r w:rsidR="00BF34E4" w:rsidRPr="00AB595D">
        <w:rPr>
          <w:rFonts w:ascii="Times New Roman" w:hAnsi="Times New Roman" w:cs="Times New Roman"/>
          <w:sz w:val="24"/>
          <w:szCs w:val="24"/>
        </w:rPr>
        <w:fldChar w:fldCharType="separate"/>
      </w:r>
      <w:r w:rsidR="00BF34E4" w:rsidRPr="00AB595D">
        <w:rPr>
          <w:rFonts w:ascii="Times New Roman" w:hAnsi="Times New Roman" w:cs="Times New Roman"/>
          <w:noProof/>
          <w:sz w:val="24"/>
          <w:szCs w:val="24"/>
        </w:rPr>
        <w:t>(Koumpouros and Maglogiannis, 2000; Rienstra and Hall, 2002; Porterfield and Facc, 2020)</w:t>
      </w:r>
      <w:r w:rsidR="00BF34E4" w:rsidRPr="00AB595D">
        <w:rPr>
          <w:rFonts w:ascii="Times New Roman" w:hAnsi="Times New Roman" w:cs="Times New Roman"/>
          <w:sz w:val="24"/>
          <w:szCs w:val="24"/>
        </w:rPr>
        <w:fldChar w:fldCharType="end"/>
      </w:r>
      <w:r w:rsidRPr="00AB595D">
        <w:rPr>
          <w:rFonts w:ascii="Times New Roman" w:hAnsi="Times New Roman" w:cs="Times New Roman"/>
          <w:sz w:val="24"/>
          <w:szCs w:val="24"/>
        </w:rPr>
        <w:t xml:space="preserve">. The performance of the technique is improved by using digital signal processing: digital filtering, envelope detection, modulation of pulse width or cross correlation between the transmitted and the received signal amplitudes. </w:t>
      </w:r>
    </w:p>
    <w:p w14:paraId="4CFE88A0" w14:textId="1303F7B2" w:rsidR="002607C3" w:rsidRDefault="00EC2432" w:rsidP="002607C3">
      <w:pPr>
        <w:spacing w:line="360" w:lineRule="auto"/>
        <w:jc w:val="both"/>
        <w:rPr>
          <w:rFonts w:ascii="Times New Roman" w:hAnsi="Times New Roman" w:cs="Times New Roman"/>
          <w:sz w:val="24"/>
          <w:szCs w:val="24"/>
        </w:rPr>
      </w:pPr>
      <w:r w:rsidRPr="00EC2432">
        <w:rPr>
          <w:rFonts w:ascii="Times New Roman" w:hAnsi="Times New Roman" w:cs="Times New Roman"/>
          <w:sz w:val="24"/>
          <w:szCs w:val="24"/>
        </w:rPr>
        <w:t>Ultrasonic air in line sensors have shown several benefits compared to other types of sensors</w:t>
      </w:r>
      <w:r>
        <w:rPr>
          <w:rFonts w:ascii="Times New Roman" w:hAnsi="Times New Roman" w:cs="Times New Roman"/>
          <w:sz w:val="24"/>
          <w:szCs w:val="24"/>
        </w:rPr>
        <w:t xml:space="preserve"> </w:t>
      </w:r>
      <w:r>
        <w:rPr>
          <w:rFonts w:ascii="Times New Roman" w:hAnsi="Times New Roman" w:cs="Times New Roman"/>
          <w:sz w:val="24"/>
          <w:szCs w:val="24"/>
        </w:rPr>
        <w:fldChar w:fldCharType="begin" w:fldLock="1"/>
      </w:r>
      <w:r w:rsidR="00D63CF6">
        <w:rPr>
          <w:rFonts w:ascii="Times New Roman" w:hAnsi="Times New Roman" w:cs="Times New Roman"/>
          <w:sz w:val="24"/>
          <w:szCs w:val="24"/>
        </w:rPr>
        <w:instrText>ADDIN CSL_CITATION {"citationItems":[{"id":"ITEM-1","itemData":{"author":[{"dropping-particle":"","family":"Programme","given":"Electronics Engineering","non-dropping-particle":"","parse-names":false,"suffix":""},{"dropping-particle":"","family":"Petronas","given":"Universiti Teknologi","non-dropping-particle":"","parse-names":false,"suffix":""},{"dropping-particle":"","family":"Iskandar","given":"Bandar Seri","non-dropping-particle":"","parse-names":false,"suffix":""},{"dropping-particle":"","family":"Ridzuan","given":"Perak Darul","non-dropping-particle":"","parse-names":false,"suffix":""},{"dropping-particle":"","family":"Hafizah","given":"Nor","non-dropping-particle":"","parse-names":false,"suffix":""},{"dropping-particle":"","family":"Malek","given":"Abdul","non-dropping-particle":"","parse-names":false,"suffix":""}],"id":"ITEM-1","issued":{"date-parts":[["2008"]]},"title":"Ultrasound air bubble detector for moving blood (artificial kidney application)","type":"article-journal"},"uris":["http://www.mendeley.com/documents/?uuid=fcb5ff4d-58f2-4415-bcd9-58cf54461914"]},{"id":"ITEM-2","itemData":{"author":[{"dropping-particle":"","family":"Program","given":"Biomedical Engineering","non-dropping-particle":"","parse-names":false,"suffix":""}],"id":"ITEM-2","issued":{"date-parts":[["2012"]]},"title":"Design and Implementation of an Air Bubble Detector using an Ultrasound Principle with Audible Alarm","type":"article-journal"},"uris":["http://www.mendeley.com/documents/?uuid=7eefaba5-6dbe-4af9-a940-fb870ee097b3"]},{"id":"ITEM-3","itemData":{"author":[{"dropping-particle":"","family":"Li","given":"Yiqing","non-dropping-particle":"","parse-names":false,"suffix":""},{"dropping-particle":"","family":"Wu","given":"Junwu","non-dropping-particle":"","parse-names":false,"suffix":""},{"dropping-particle":"","family":"Fu","given":"Leijie","non-dropping-particle":"","parse-names":false,"suffix":""},{"dropping-particle":"","family":"Wang","given":"Jinju","non-dropping-particle":"","parse-names":false,"suffix":""}],"id":"ITEM-3","issued":{"date-parts":[["2021"]]},"page":"1-8","title":"A Fast Bubble Detection Method in Microtubes Based on Pulsed Ultrasound","type":"article-journal"},"uris":["http://www.mendeley.com/documents/?uuid=71d37d82-39ed-4b99-b04b-a390a781cf02"]}],"mendeley":{"formattedCitation":"(Programme &lt;i&gt;et al.&lt;/i&gt;, 2008; Program, 2012; Li &lt;i&gt;et al.&lt;/i&gt;, 2021)","plainTextFormattedCitation":"(Programme et al., 2008; Program, 2012; Li et al., 2021)","previouslyFormattedCitation":"(Programme &lt;i&gt;et al.&lt;/i&gt;, 2008; Program, 2012; Li &lt;i&gt;et al.&lt;/i&gt;, 2021)"},"properties":{"noteIndex":0},"schema":"https://github.com/citation-style-language/schema/raw/master/csl-citation.json"}</w:instrText>
      </w:r>
      <w:r>
        <w:rPr>
          <w:rFonts w:ascii="Times New Roman" w:hAnsi="Times New Roman" w:cs="Times New Roman"/>
          <w:sz w:val="24"/>
          <w:szCs w:val="24"/>
        </w:rPr>
        <w:fldChar w:fldCharType="separate"/>
      </w:r>
      <w:r w:rsidR="00863E8C" w:rsidRPr="00863E8C">
        <w:rPr>
          <w:rFonts w:ascii="Times New Roman" w:hAnsi="Times New Roman" w:cs="Times New Roman"/>
          <w:noProof/>
          <w:sz w:val="24"/>
          <w:szCs w:val="24"/>
        </w:rPr>
        <w:t xml:space="preserve">(Programme </w:t>
      </w:r>
      <w:r w:rsidR="00863E8C" w:rsidRPr="00863E8C">
        <w:rPr>
          <w:rFonts w:ascii="Times New Roman" w:hAnsi="Times New Roman" w:cs="Times New Roman"/>
          <w:i/>
          <w:noProof/>
          <w:sz w:val="24"/>
          <w:szCs w:val="24"/>
        </w:rPr>
        <w:t>et al.</w:t>
      </w:r>
      <w:r w:rsidR="00863E8C" w:rsidRPr="00863E8C">
        <w:rPr>
          <w:rFonts w:ascii="Times New Roman" w:hAnsi="Times New Roman" w:cs="Times New Roman"/>
          <w:noProof/>
          <w:sz w:val="24"/>
          <w:szCs w:val="24"/>
        </w:rPr>
        <w:t xml:space="preserve">, 2008; Program, 2012; Li </w:t>
      </w:r>
      <w:r w:rsidR="00863E8C" w:rsidRPr="00863E8C">
        <w:rPr>
          <w:rFonts w:ascii="Times New Roman" w:hAnsi="Times New Roman" w:cs="Times New Roman"/>
          <w:i/>
          <w:noProof/>
          <w:sz w:val="24"/>
          <w:szCs w:val="24"/>
        </w:rPr>
        <w:t>et al.</w:t>
      </w:r>
      <w:r w:rsidR="00863E8C" w:rsidRPr="00863E8C">
        <w:rPr>
          <w:rFonts w:ascii="Times New Roman" w:hAnsi="Times New Roman" w:cs="Times New Roman"/>
          <w:noProof/>
          <w:sz w:val="24"/>
          <w:szCs w:val="24"/>
        </w:rPr>
        <w:t>, 2021)</w:t>
      </w:r>
      <w:r>
        <w:rPr>
          <w:rFonts w:ascii="Times New Roman" w:hAnsi="Times New Roman" w:cs="Times New Roman"/>
          <w:sz w:val="24"/>
          <w:szCs w:val="24"/>
        </w:rPr>
        <w:fldChar w:fldCharType="end"/>
      </w:r>
      <w:r>
        <w:rPr>
          <w:rFonts w:ascii="Times New Roman" w:hAnsi="Times New Roman" w:cs="Times New Roman"/>
          <w:sz w:val="24"/>
          <w:szCs w:val="24"/>
        </w:rPr>
        <w:t xml:space="preserve">. They are </w:t>
      </w:r>
      <w:r w:rsidRPr="00EC2432">
        <w:rPr>
          <w:rFonts w:ascii="Times New Roman" w:hAnsi="Times New Roman" w:cs="Times New Roman"/>
          <w:sz w:val="24"/>
          <w:szCs w:val="24"/>
        </w:rPr>
        <w:t>non-invasive, meaning they do not require direct contact with the fluid, reducing the risk of contamination or damage to the sensor. They are also highly sensitive, capable of detecting small amounts of air or fluid in the fluid pathway of medical devices, which is critical for patient safety. Additionally, ultrasonic sensors are not affected by cha</w:t>
      </w:r>
      <w:r w:rsidR="00476302">
        <w:rPr>
          <w:rFonts w:ascii="Times New Roman" w:hAnsi="Times New Roman" w:cs="Times New Roman"/>
          <w:sz w:val="24"/>
          <w:szCs w:val="24"/>
        </w:rPr>
        <w:t>nges in the fluid's viscosity,</w:t>
      </w:r>
      <w:r w:rsidRPr="00EC2432">
        <w:rPr>
          <w:rFonts w:ascii="Times New Roman" w:hAnsi="Times New Roman" w:cs="Times New Roman"/>
          <w:sz w:val="24"/>
          <w:szCs w:val="24"/>
        </w:rPr>
        <w:t xml:space="preserve"> density</w:t>
      </w:r>
      <w:r w:rsidR="00476302">
        <w:rPr>
          <w:rFonts w:ascii="Times New Roman" w:hAnsi="Times New Roman" w:cs="Times New Roman"/>
          <w:sz w:val="24"/>
          <w:szCs w:val="24"/>
        </w:rPr>
        <w:t xml:space="preserve"> or colour</w:t>
      </w:r>
      <w:r w:rsidRPr="00EC2432">
        <w:rPr>
          <w:rFonts w:ascii="Times New Roman" w:hAnsi="Times New Roman" w:cs="Times New Roman"/>
          <w:sz w:val="24"/>
          <w:szCs w:val="24"/>
        </w:rPr>
        <w:t>, which can impact the accuracy of other types of sensors. This makes ultrasonic air in line sensors ideal for use in a wide range of medical devices, including infusion pumps, dialysis machines, and heart-lung bypass machines. Overall, ultrasonic air in line sensors offer a reliable and accurate solution for detecting air or fluid in the fluid pathway of medical devices, contributing to enhanced patient safety and better clinical outcomes.</w:t>
      </w:r>
    </w:p>
    <w:p w14:paraId="1AF0A70F" w14:textId="77777777" w:rsidR="00613EAF" w:rsidRDefault="00613EAF" w:rsidP="002607C3">
      <w:pPr>
        <w:spacing w:line="360" w:lineRule="auto"/>
        <w:jc w:val="both"/>
        <w:rPr>
          <w:rFonts w:ascii="Times New Roman" w:hAnsi="Times New Roman" w:cs="Times New Roman"/>
          <w:sz w:val="24"/>
          <w:szCs w:val="24"/>
        </w:rPr>
      </w:pPr>
    </w:p>
    <w:p w14:paraId="52F13961" w14:textId="7D79D32F" w:rsidR="00380008" w:rsidRDefault="0075204C" w:rsidP="00613EAF">
      <w:pPr>
        <w:pStyle w:val="Heading2"/>
      </w:pPr>
      <w:bookmarkStart w:id="17" w:name="_Toc129210931"/>
      <w:r>
        <w:lastRenderedPageBreak/>
        <w:t xml:space="preserve">I.3 </w:t>
      </w:r>
      <w:r w:rsidR="00380008">
        <w:t>Physics of ultrasound</w:t>
      </w:r>
      <w:bookmarkEnd w:id="17"/>
    </w:p>
    <w:p w14:paraId="0F3C64B8" w14:textId="77777777" w:rsidR="00613EAF" w:rsidRDefault="00613EAF" w:rsidP="00613EAF">
      <w:pPr>
        <w:spacing w:after="0" w:line="360" w:lineRule="auto"/>
        <w:jc w:val="both"/>
        <w:rPr>
          <w:rFonts w:ascii="Times New Roman" w:hAnsi="Times New Roman" w:cs="Times New Roman"/>
          <w:sz w:val="24"/>
          <w:szCs w:val="24"/>
          <w:lang w:val="en-US"/>
        </w:rPr>
      </w:pPr>
    </w:p>
    <w:p w14:paraId="4EF6CCF6" w14:textId="63258F19" w:rsidR="00C462A5" w:rsidRPr="00C462A5" w:rsidRDefault="00C462A5" w:rsidP="00C462A5">
      <w:pPr>
        <w:spacing w:line="360" w:lineRule="auto"/>
        <w:jc w:val="both"/>
        <w:rPr>
          <w:rFonts w:ascii="Times New Roman" w:hAnsi="Times New Roman" w:cs="Times New Roman"/>
          <w:sz w:val="24"/>
          <w:szCs w:val="24"/>
          <w:lang w:val="en-US"/>
        </w:rPr>
      </w:pPr>
      <w:r w:rsidRPr="00C462A5">
        <w:rPr>
          <w:rFonts w:ascii="Times New Roman" w:hAnsi="Times New Roman" w:cs="Times New Roman"/>
          <w:sz w:val="24"/>
          <w:szCs w:val="24"/>
          <w:lang w:val="en-US"/>
        </w:rPr>
        <w:t xml:space="preserve">Ultrasound is a type of sound wave that has a frequency above the range of human hearing, </w:t>
      </w:r>
      <w:r w:rsidR="002C747E">
        <w:rPr>
          <w:rFonts w:ascii="Times New Roman" w:hAnsi="Times New Roman" w:cs="Times New Roman"/>
          <w:sz w:val="24"/>
          <w:szCs w:val="24"/>
          <w:lang w:val="en-US"/>
        </w:rPr>
        <w:t>conventionally ~</w:t>
      </w:r>
      <w:r w:rsidRPr="00C462A5">
        <w:rPr>
          <w:rFonts w:ascii="Times New Roman" w:hAnsi="Times New Roman" w:cs="Times New Roman"/>
          <w:sz w:val="24"/>
          <w:szCs w:val="24"/>
          <w:lang w:val="en-US"/>
        </w:rPr>
        <w:t xml:space="preserve">20 kHz. Like all sound waves, ultrasound waves travel through a medium, such as air or water, </w:t>
      </w:r>
      <w:r w:rsidR="00197F0F">
        <w:rPr>
          <w:rFonts w:ascii="Times New Roman" w:hAnsi="Times New Roman" w:cs="Times New Roman"/>
          <w:sz w:val="24"/>
          <w:szCs w:val="24"/>
          <w:lang w:val="en-US"/>
        </w:rPr>
        <w:t>by causing</w:t>
      </w:r>
      <w:r w:rsidR="00380008" w:rsidRPr="00380008">
        <w:rPr>
          <w:rFonts w:ascii="Times New Roman" w:hAnsi="Times New Roman" w:cs="Times New Roman"/>
          <w:sz w:val="24"/>
          <w:szCs w:val="24"/>
          <w:lang w:val="en-US"/>
        </w:rPr>
        <w:t xml:space="preserve"> small disturbances in the particles of the medium it is traveling through. These disturbances cause the particles to move from their resting position, and this movement is then transmitted through the medium in a step-by-step manner. This allows the ultrasound wave to travel through the medium, carrying information about the properties of the medium and any objects it encounters along the way.</w:t>
      </w:r>
    </w:p>
    <w:p w14:paraId="07A076C8" w14:textId="39E493B5" w:rsidR="00C462A5" w:rsidRDefault="00C462A5" w:rsidP="00C462A5">
      <w:pPr>
        <w:spacing w:line="360" w:lineRule="auto"/>
        <w:jc w:val="both"/>
        <w:rPr>
          <w:rFonts w:ascii="Times New Roman" w:hAnsi="Times New Roman" w:cs="Times New Roman"/>
          <w:sz w:val="24"/>
          <w:szCs w:val="24"/>
          <w:lang w:val="en-US"/>
        </w:rPr>
      </w:pPr>
      <w:r w:rsidRPr="00C462A5">
        <w:rPr>
          <w:rFonts w:ascii="Times New Roman" w:hAnsi="Times New Roman" w:cs="Times New Roman"/>
          <w:sz w:val="24"/>
          <w:szCs w:val="24"/>
          <w:lang w:val="en-US"/>
        </w:rPr>
        <w:t>The speed at which ultrasound waves travel through a medium depends on the properties of the medium, such as its density and stiffness. In general, ultrasound waves travel faster through denser and stiffer materials.</w:t>
      </w:r>
      <w:r w:rsidR="00EF53D8">
        <w:rPr>
          <w:rFonts w:ascii="Times New Roman" w:hAnsi="Times New Roman" w:cs="Times New Roman"/>
          <w:sz w:val="24"/>
          <w:szCs w:val="24"/>
          <w:lang w:val="en-US"/>
        </w:rPr>
        <w:t xml:space="preserve"> </w:t>
      </w:r>
      <w:r w:rsidRPr="00C462A5">
        <w:rPr>
          <w:rFonts w:ascii="Times New Roman" w:hAnsi="Times New Roman" w:cs="Times New Roman"/>
          <w:sz w:val="24"/>
          <w:szCs w:val="24"/>
          <w:lang w:val="en-US"/>
        </w:rPr>
        <w:t xml:space="preserve">The speed of ultrasound waves </w:t>
      </w:r>
      <w:r w:rsidR="00C65BB7">
        <w:rPr>
          <w:rFonts w:ascii="Times New Roman" w:hAnsi="Times New Roman" w:cs="Times New Roman"/>
          <w:sz w:val="24"/>
          <w:szCs w:val="24"/>
          <w:lang w:val="en-US"/>
        </w:rPr>
        <w:t xml:space="preserve">is directly </w:t>
      </w:r>
      <w:r w:rsidR="00C65BB7" w:rsidRPr="00C462A5">
        <w:rPr>
          <w:rFonts w:ascii="Times New Roman" w:hAnsi="Times New Roman" w:cs="Times New Roman"/>
          <w:sz w:val="24"/>
          <w:szCs w:val="24"/>
          <w:lang w:val="en-US"/>
        </w:rPr>
        <w:t xml:space="preserve">proportional to its frequency and wavelength </w:t>
      </w:r>
      <w:r w:rsidR="00C65BB7">
        <w:rPr>
          <w:rFonts w:ascii="Times New Roman" w:hAnsi="Times New Roman" w:cs="Times New Roman"/>
          <w:sz w:val="24"/>
          <w:szCs w:val="24"/>
          <w:lang w:val="en-US"/>
        </w:rPr>
        <w:t xml:space="preserve">and it </w:t>
      </w:r>
      <w:r w:rsidRPr="00C462A5">
        <w:rPr>
          <w:rFonts w:ascii="Times New Roman" w:hAnsi="Times New Roman" w:cs="Times New Roman"/>
          <w:sz w:val="24"/>
          <w:szCs w:val="24"/>
          <w:lang w:val="en-US"/>
        </w:rPr>
        <w:t>can be calculated using the following equation:</w:t>
      </w:r>
    </w:p>
    <w:p w14:paraId="26AE6E1C" w14:textId="322F37B4" w:rsidR="00850ADC" w:rsidRDefault="005707F5" w:rsidP="00850ADC">
      <w:pPr>
        <w:pStyle w:val="Caption"/>
        <w:jc w:val="center"/>
        <w:rPr>
          <w:rFonts w:ascii="Times New Roman" w:eastAsiaTheme="minorEastAsia" w:hAnsi="Times New Roman" w:cs="Times New Roman"/>
          <w:i w:val="0"/>
          <w:iCs w:val="0"/>
          <w:color w:val="auto"/>
          <w:sz w:val="24"/>
          <w:szCs w:val="24"/>
          <w:lang w:val="en-US"/>
        </w:rPr>
      </w:pPr>
      <m:oMathPara>
        <m:oMath>
          <m:r>
            <w:rPr>
              <w:rFonts w:ascii="Cambria Math" w:hAnsi="Cambria Math" w:cs="Times New Roman"/>
              <w:color w:val="auto"/>
              <w:sz w:val="24"/>
              <w:szCs w:val="24"/>
              <w:lang w:val="en-US"/>
            </w:rPr>
            <m:t xml:space="preserve">c= </m:t>
          </m:r>
          <m:r>
            <w:rPr>
              <w:rFonts w:ascii="Cambria Math" w:hAnsi="Cambria Math" w:cs="Times New Roman"/>
              <w:color w:val="auto"/>
              <w:sz w:val="24"/>
              <w:szCs w:val="24"/>
              <w:lang w:val="en-US"/>
            </w:rPr>
            <m:t>f</m:t>
          </m:r>
          <m:r>
            <w:rPr>
              <w:rFonts w:ascii="Cambria Math" w:hAnsi="Cambria Math" w:cs="Times New Roman"/>
              <w:color w:val="auto"/>
              <w:sz w:val="24"/>
              <w:szCs w:val="24"/>
              <w:lang w:val="en-US"/>
            </w:rPr>
            <m:t>*</m:t>
          </m:r>
          <m:r>
            <w:rPr>
              <w:rFonts w:ascii="Cambria Math" w:hAnsi="Cambria Math" w:cs="Times New Roman"/>
              <w:color w:val="auto"/>
              <w:sz w:val="24"/>
              <w:szCs w:val="24"/>
              <w:lang w:val="en-US"/>
            </w:rPr>
            <m:t>λ</m:t>
          </m:r>
        </m:oMath>
      </m:oMathPara>
    </w:p>
    <w:p w14:paraId="504008FA" w14:textId="0CC2E072" w:rsidR="00C462A5" w:rsidRPr="00850ADC" w:rsidRDefault="00850ADC" w:rsidP="00850ADC">
      <w:pPr>
        <w:pStyle w:val="Caption"/>
        <w:jc w:val="center"/>
        <w:rPr>
          <w:rFonts w:ascii="Times New Roman" w:hAnsi="Times New Roman" w:cs="Times New Roman"/>
          <w:sz w:val="22"/>
          <w:szCs w:val="22"/>
          <w:lang w:val="en-US"/>
        </w:rPr>
      </w:pPr>
      <w:bookmarkStart w:id="18" w:name="_Toc129212416"/>
      <w:r w:rsidRPr="00850ADC">
        <w:rPr>
          <w:sz w:val="22"/>
          <w:szCs w:val="22"/>
        </w:rPr>
        <w:t xml:space="preserve">Equation </w:t>
      </w:r>
      <w:r w:rsidRPr="00850ADC">
        <w:rPr>
          <w:sz w:val="22"/>
          <w:szCs w:val="22"/>
        </w:rPr>
        <w:fldChar w:fldCharType="begin"/>
      </w:r>
      <w:r w:rsidRPr="00850ADC">
        <w:rPr>
          <w:sz w:val="22"/>
          <w:szCs w:val="22"/>
        </w:rPr>
        <w:instrText xml:space="preserve"> SEQ Equation \* ARABIC </w:instrText>
      </w:r>
      <w:r w:rsidRPr="00850ADC">
        <w:rPr>
          <w:sz w:val="22"/>
          <w:szCs w:val="22"/>
        </w:rPr>
        <w:fldChar w:fldCharType="separate"/>
      </w:r>
      <w:r w:rsidR="003328FF">
        <w:rPr>
          <w:noProof/>
          <w:sz w:val="22"/>
          <w:szCs w:val="22"/>
        </w:rPr>
        <w:t>1</w:t>
      </w:r>
      <w:r w:rsidRPr="00850ADC">
        <w:rPr>
          <w:sz w:val="22"/>
          <w:szCs w:val="22"/>
        </w:rPr>
        <w:fldChar w:fldCharType="end"/>
      </w:r>
      <w:r w:rsidRPr="00850ADC">
        <w:rPr>
          <w:sz w:val="22"/>
          <w:szCs w:val="22"/>
        </w:rPr>
        <w:t>: Speed of sound</w:t>
      </w:r>
      <w:bookmarkEnd w:id="18"/>
    </w:p>
    <w:p w14:paraId="16ABFA14" w14:textId="20A20D68" w:rsidR="00EB1987" w:rsidRDefault="00EB1987" w:rsidP="00C462A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Where:</w:t>
      </w:r>
    </w:p>
    <w:p w14:paraId="149903A6" w14:textId="6C39E99C" w:rsidR="00EB1987" w:rsidRPr="00EB1987" w:rsidRDefault="00AC2A38" w:rsidP="00EB1987">
      <w:pPr>
        <w:pStyle w:val="ListParagraph"/>
        <w:numPr>
          <w:ilvl w:val="0"/>
          <w:numId w:val="24"/>
        </w:numPr>
        <w:spacing w:line="360" w:lineRule="auto"/>
        <w:jc w:val="both"/>
        <w:rPr>
          <w:rFonts w:ascii="Times New Roman" w:hAnsi="Times New Roman" w:cs="Times New Roman"/>
          <w:sz w:val="24"/>
          <w:szCs w:val="24"/>
          <w:lang w:val="en-US"/>
        </w:rPr>
      </w:pPr>
      <w:r w:rsidRPr="00EB1987">
        <w:rPr>
          <w:rFonts w:ascii="Times New Roman" w:hAnsi="Times New Roman" w:cs="Times New Roman"/>
          <w:sz w:val="24"/>
          <w:szCs w:val="24"/>
          <w:lang w:val="en-US"/>
        </w:rPr>
        <w:t xml:space="preserve">c is the speed of sound, </w:t>
      </w:r>
    </w:p>
    <w:p w14:paraId="3FCD0066" w14:textId="4D2DAC5A" w:rsidR="00EB1987" w:rsidRPr="00EB1987" w:rsidRDefault="00AC2A38" w:rsidP="00EB1987">
      <w:pPr>
        <w:pStyle w:val="ListParagraph"/>
        <w:numPr>
          <w:ilvl w:val="0"/>
          <w:numId w:val="24"/>
        </w:numPr>
        <w:spacing w:line="360" w:lineRule="auto"/>
        <w:jc w:val="both"/>
        <w:rPr>
          <w:rFonts w:ascii="Times New Roman" w:hAnsi="Times New Roman" w:cs="Times New Roman"/>
          <w:sz w:val="24"/>
          <w:szCs w:val="24"/>
          <w:lang w:val="en-US"/>
        </w:rPr>
      </w:pPr>
      <w:r w:rsidRPr="00EB1987">
        <w:rPr>
          <w:rFonts w:ascii="Times New Roman" w:hAnsi="Times New Roman" w:cs="Times New Roman"/>
          <w:sz w:val="24"/>
          <w:szCs w:val="24"/>
          <w:lang w:val="en-US"/>
        </w:rPr>
        <w:t xml:space="preserve">f is the frequency </w:t>
      </w:r>
      <w:r w:rsidR="00EB1987" w:rsidRPr="00EB1987">
        <w:rPr>
          <w:rFonts w:ascii="Times New Roman" w:hAnsi="Times New Roman" w:cs="Times New Roman"/>
          <w:sz w:val="24"/>
          <w:szCs w:val="24"/>
          <w:lang w:val="en-US"/>
        </w:rPr>
        <w:t xml:space="preserve">of the wave, </w:t>
      </w:r>
    </w:p>
    <w:p w14:paraId="33C66537" w14:textId="04C3FB9D" w:rsidR="00C462A5" w:rsidRPr="00EB1987" w:rsidRDefault="00C462A5" w:rsidP="00EB1987">
      <w:pPr>
        <w:pStyle w:val="ListParagraph"/>
        <w:numPr>
          <w:ilvl w:val="0"/>
          <w:numId w:val="24"/>
        </w:numPr>
        <w:spacing w:line="360" w:lineRule="auto"/>
        <w:jc w:val="both"/>
        <w:rPr>
          <w:rFonts w:ascii="Times New Roman" w:hAnsi="Times New Roman" w:cs="Times New Roman"/>
          <w:sz w:val="24"/>
          <w:szCs w:val="24"/>
          <w:lang w:val="en-US"/>
        </w:rPr>
      </w:pPr>
      <w:r w:rsidRPr="00EB1987">
        <w:rPr>
          <w:rFonts w:ascii="Times New Roman" w:hAnsi="Times New Roman" w:cs="Times New Roman"/>
          <w:sz w:val="24"/>
          <w:szCs w:val="24"/>
          <w:lang w:val="en-US"/>
        </w:rPr>
        <w:t>λ is the wavelength of the wave.</w:t>
      </w:r>
    </w:p>
    <w:p w14:paraId="3FD54A9D" w14:textId="46E52219" w:rsidR="00C462A5" w:rsidRDefault="00C462A5" w:rsidP="00C462A5">
      <w:pPr>
        <w:spacing w:line="360" w:lineRule="auto"/>
        <w:jc w:val="both"/>
        <w:rPr>
          <w:rFonts w:ascii="Times New Roman" w:hAnsi="Times New Roman" w:cs="Times New Roman"/>
          <w:sz w:val="24"/>
          <w:szCs w:val="24"/>
          <w:lang w:val="en-US"/>
        </w:rPr>
      </w:pPr>
      <w:r w:rsidRPr="00C462A5">
        <w:rPr>
          <w:rFonts w:ascii="Times New Roman" w:hAnsi="Times New Roman" w:cs="Times New Roman"/>
          <w:sz w:val="24"/>
          <w:szCs w:val="24"/>
          <w:lang w:val="en-US"/>
        </w:rPr>
        <w:t>The speed of ultrasound waves in air is relatively slow, at around 3</w:t>
      </w:r>
      <w:r w:rsidR="00B8731F">
        <w:rPr>
          <w:rFonts w:ascii="Times New Roman" w:hAnsi="Times New Roman" w:cs="Times New Roman"/>
          <w:sz w:val="24"/>
          <w:szCs w:val="24"/>
          <w:lang w:val="en-US"/>
        </w:rPr>
        <w:t>3</w:t>
      </w:r>
      <w:r w:rsidRPr="00C462A5">
        <w:rPr>
          <w:rFonts w:ascii="Times New Roman" w:hAnsi="Times New Roman" w:cs="Times New Roman"/>
          <w:sz w:val="24"/>
          <w:szCs w:val="24"/>
          <w:lang w:val="en-US"/>
        </w:rPr>
        <w:t>0 m</w:t>
      </w:r>
      <w:r w:rsidR="001C0C90">
        <w:rPr>
          <w:rFonts w:ascii="Times New Roman" w:hAnsi="Times New Roman" w:cs="Times New Roman"/>
          <w:sz w:val="24"/>
          <w:szCs w:val="24"/>
          <w:lang w:val="en-US"/>
        </w:rPr>
        <w:t>/sec,</w:t>
      </w:r>
      <w:r w:rsidRPr="00C462A5">
        <w:rPr>
          <w:rFonts w:ascii="Times New Roman" w:hAnsi="Times New Roman" w:cs="Times New Roman"/>
          <w:sz w:val="24"/>
          <w:szCs w:val="24"/>
          <w:lang w:val="en-US"/>
        </w:rPr>
        <w:t xml:space="preserve"> while the speed of ultrasound waves in wat</w:t>
      </w:r>
      <w:r w:rsidR="00B8731F">
        <w:rPr>
          <w:rFonts w:ascii="Times New Roman" w:hAnsi="Times New Roman" w:cs="Times New Roman"/>
          <w:sz w:val="24"/>
          <w:szCs w:val="24"/>
          <w:lang w:val="en-US"/>
        </w:rPr>
        <w:t>er is much faster, at around 1</w:t>
      </w:r>
      <w:r w:rsidR="00AF2863">
        <w:rPr>
          <w:rFonts w:ascii="Times New Roman" w:hAnsi="Times New Roman" w:cs="Times New Roman"/>
          <w:sz w:val="24"/>
          <w:szCs w:val="24"/>
          <w:lang w:val="en-US"/>
        </w:rPr>
        <w:t>482</w:t>
      </w:r>
      <w:r w:rsidR="00B8731F">
        <w:rPr>
          <w:rFonts w:ascii="Times New Roman" w:hAnsi="Times New Roman" w:cs="Times New Roman"/>
          <w:sz w:val="24"/>
          <w:szCs w:val="24"/>
          <w:lang w:val="en-US"/>
        </w:rPr>
        <w:t>m/sec</w:t>
      </w:r>
      <w:r w:rsidR="00AF2863">
        <w:rPr>
          <w:rFonts w:ascii="Times New Roman" w:hAnsi="Times New Roman" w:cs="Times New Roman"/>
          <w:sz w:val="24"/>
          <w:szCs w:val="24"/>
          <w:lang w:val="en-US"/>
        </w:rPr>
        <w:t xml:space="preserve"> at 20</w:t>
      </w:r>
      <w:r w:rsidR="00AF2863">
        <w:rPr>
          <w:rFonts w:cstheme="minorHAnsi"/>
        </w:rPr>
        <w:t>˚</w:t>
      </w:r>
      <w:r w:rsidR="00AF2863" w:rsidRPr="00AF2863">
        <w:rPr>
          <w:rFonts w:ascii="Times New Roman" w:hAnsi="Times New Roman" w:cs="Times New Roman"/>
          <w:sz w:val="24"/>
          <w:szCs w:val="24"/>
          <w:lang w:val="en-US"/>
        </w:rPr>
        <w:t>C</w:t>
      </w:r>
      <w:r w:rsidRPr="00C462A5">
        <w:rPr>
          <w:rFonts w:ascii="Times New Roman" w:hAnsi="Times New Roman" w:cs="Times New Roman"/>
          <w:sz w:val="24"/>
          <w:szCs w:val="24"/>
          <w:lang w:val="en-US"/>
        </w:rPr>
        <w:t>. This difference in speed is due to the difference in density and stiffness between air and water. In medical ultrasound imaging, the speed of sound in human tissue is typical</w:t>
      </w:r>
      <w:r w:rsidR="001C0C90">
        <w:rPr>
          <w:rFonts w:ascii="Times New Roman" w:hAnsi="Times New Roman" w:cs="Times New Roman"/>
          <w:sz w:val="24"/>
          <w:szCs w:val="24"/>
          <w:lang w:val="en-US"/>
        </w:rPr>
        <w:t xml:space="preserve">ly around 1540 m/sec </w:t>
      </w:r>
      <w:r w:rsidR="001C0C90">
        <w:rPr>
          <w:rFonts w:ascii="Times New Roman" w:hAnsi="Times New Roman" w:cs="Times New Roman"/>
          <w:sz w:val="24"/>
          <w:szCs w:val="24"/>
          <w:lang w:val="en-US"/>
        </w:rPr>
        <w:fldChar w:fldCharType="begin" w:fldLock="1"/>
      </w:r>
      <w:r w:rsidR="00ED4002">
        <w:rPr>
          <w:rFonts w:ascii="Times New Roman" w:hAnsi="Times New Roman" w:cs="Times New Roman"/>
          <w:sz w:val="24"/>
          <w:szCs w:val="24"/>
          <w:lang w:val="en-US"/>
        </w:rPr>
        <w:instrText>ADDIN CSL_CITATION {"citationItems":[{"id":"ITEM-1","itemData":{"ISBN":"9789400700161","author":[{"dropping-particle":"","family":"Laugier","given":"Pascal","non-dropping-particle":"","parse-names":false,"suffix":""},{"dropping-particle":"","family":"Guillaume","given":"Haiat","non-dropping-particle":"","parse-names":false,"suffix":""}],"id":"ITEM-1","issued":{"date-parts":[["2011"]]},"title":"Bone quantitative ultrasound","type":"book"},"uris":["http://www.mendeley.com/documents/?uuid=0348cd30-2e11-4862-bbce-9e2599922875"]},{"id":"ITEM-2","itemData":{"DOI":"10.1016/j.ultrasmedbio.2018.07.021.A","author":[{"dropping-particle":"","family":"Benjamin","given":"Alex","non-dropping-particle":"","parse-names":false,"suffix":""},{"dropping-particle":"","family":"Zubajlo","given":"Rebecca E","non-dropping-particle":"","parse-names":false,"suffix":""},{"dropping-particle":"","family":"Dhyani","given":"Manish","non-dropping-particle":"","parse-names":false,"suffix":""},{"dropping-particle":"","family":"Samir","given":"Anthony E","non-dropping-particle":"","parse-names":false,"suffix":""},{"dropping-particle":"","family":"Kai","given":"E","non-dropping-particle":"","parse-names":false,"suffix":""},{"dropping-particle":"","family":"Grajo","given":"Joseph R","non-dropping-particle":"","parse-names":false,"suffix":""},{"dropping-particle":"","family":"Anthony","given":"Brian W","non-dropping-particle":"","parse-names":false,"suffix":""}],"id":"ITEM-2","issue":"12","issued":{"date-parts":[["2019"]]},"page":"2739-2748","title":"A Novel Approach to the Quantification of the Longitudinal Speed of Sound and its Potential for Tissue Characterization","type":"article-journal","volume":"44"},"uris":["http://www.mendeley.com/documents/?uuid=31ecdfa1-3c76-4f43-93c2-b86384222415"]}],"mendeley":{"formattedCitation":"(Laugier and Guillaume, 2011; Benjamin &lt;i&gt;et al.&lt;/i&gt;, 2019)","plainTextFormattedCitation":"(Laugier and Guillaume, 2011; Benjamin et al., 2019)","previouslyFormattedCitation":"(Laugier and Guillaume, 2011; Benjamin &lt;i&gt;et al.&lt;/i&gt;, 2019)"},"properties":{"noteIndex":0},"schema":"https://github.com/citation-style-language/schema/raw/master/csl-citation.json"}</w:instrText>
      </w:r>
      <w:r w:rsidR="001C0C90">
        <w:rPr>
          <w:rFonts w:ascii="Times New Roman" w:hAnsi="Times New Roman" w:cs="Times New Roman"/>
          <w:sz w:val="24"/>
          <w:szCs w:val="24"/>
          <w:lang w:val="en-US"/>
        </w:rPr>
        <w:fldChar w:fldCharType="separate"/>
      </w:r>
      <w:r w:rsidR="001C0C90" w:rsidRPr="001C0C90">
        <w:rPr>
          <w:rFonts w:ascii="Times New Roman" w:hAnsi="Times New Roman" w:cs="Times New Roman"/>
          <w:noProof/>
          <w:sz w:val="24"/>
          <w:szCs w:val="24"/>
          <w:lang w:val="en-US"/>
        </w:rPr>
        <w:t xml:space="preserve">(Laugier and Guillaume, 2011; Benjamin </w:t>
      </w:r>
      <w:r w:rsidR="001C0C90" w:rsidRPr="001C0C90">
        <w:rPr>
          <w:rFonts w:ascii="Times New Roman" w:hAnsi="Times New Roman" w:cs="Times New Roman"/>
          <w:i/>
          <w:noProof/>
          <w:sz w:val="24"/>
          <w:szCs w:val="24"/>
          <w:lang w:val="en-US"/>
        </w:rPr>
        <w:t>et al.</w:t>
      </w:r>
      <w:r w:rsidR="001C0C90" w:rsidRPr="001C0C90">
        <w:rPr>
          <w:rFonts w:ascii="Times New Roman" w:hAnsi="Times New Roman" w:cs="Times New Roman"/>
          <w:noProof/>
          <w:sz w:val="24"/>
          <w:szCs w:val="24"/>
          <w:lang w:val="en-US"/>
        </w:rPr>
        <w:t>, 2019)</w:t>
      </w:r>
      <w:r w:rsidR="001C0C90">
        <w:rPr>
          <w:rFonts w:ascii="Times New Roman" w:hAnsi="Times New Roman" w:cs="Times New Roman"/>
          <w:sz w:val="24"/>
          <w:szCs w:val="24"/>
          <w:lang w:val="en-US"/>
        </w:rPr>
        <w:fldChar w:fldCharType="end"/>
      </w:r>
      <w:r w:rsidR="001C0C90">
        <w:rPr>
          <w:rFonts w:ascii="Times New Roman" w:hAnsi="Times New Roman" w:cs="Times New Roman"/>
          <w:sz w:val="24"/>
          <w:szCs w:val="24"/>
          <w:lang w:val="en-US"/>
        </w:rPr>
        <w:t>.</w:t>
      </w:r>
    </w:p>
    <w:p w14:paraId="48F40605" w14:textId="4E2CFDCE" w:rsidR="001059BF" w:rsidRPr="001059BF" w:rsidRDefault="005067BB" w:rsidP="001059BF">
      <w:pPr>
        <w:spacing w:line="360" w:lineRule="auto"/>
        <w:jc w:val="both"/>
        <w:rPr>
          <w:rFonts w:ascii="Times New Roman" w:hAnsi="Times New Roman" w:cs="Times New Roman"/>
          <w:sz w:val="24"/>
          <w:szCs w:val="24"/>
          <w:lang w:val="en-US"/>
        </w:rPr>
      </w:pPr>
      <w:r w:rsidRPr="005067BB">
        <w:rPr>
          <w:rFonts w:ascii="Times New Roman" w:hAnsi="Times New Roman" w:cs="Times New Roman"/>
          <w:sz w:val="24"/>
          <w:szCs w:val="24"/>
          <w:lang w:val="en-US"/>
        </w:rPr>
        <w:t>The transmission of ultrasound waves through various media is affected by their acoustic impedance, which describes how the ultrasound wave is reflected by the media. This implies that each medium has its own unique impedan</w:t>
      </w:r>
      <w:r w:rsidR="00C73B44">
        <w:rPr>
          <w:rFonts w:ascii="Times New Roman" w:hAnsi="Times New Roman" w:cs="Times New Roman"/>
          <w:sz w:val="24"/>
          <w:szCs w:val="24"/>
          <w:lang w:val="en-US"/>
        </w:rPr>
        <w:t>ce value that can be quantified using the following formula:</w:t>
      </w:r>
    </w:p>
    <w:p w14:paraId="5497BBBE" w14:textId="77777777" w:rsidR="001059BF" w:rsidRPr="001059BF" w:rsidRDefault="001059BF" w:rsidP="00C73B44">
      <w:pPr>
        <w:spacing w:line="360" w:lineRule="auto"/>
        <w:jc w:val="center"/>
        <w:rPr>
          <w:rFonts w:ascii="Times New Roman" w:hAnsi="Times New Roman" w:cs="Times New Roman"/>
          <w:sz w:val="24"/>
          <w:szCs w:val="24"/>
          <w:lang w:val="en-US"/>
        </w:rPr>
      </w:pPr>
      <w:r w:rsidRPr="001059BF">
        <w:rPr>
          <w:rFonts w:ascii="Times New Roman" w:hAnsi="Times New Roman" w:cs="Times New Roman"/>
          <w:sz w:val="24"/>
          <w:szCs w:val="24"/>
          <w:lang w:val="en-US"/>
        </w:rPr>
        <w:t>Z = ρ × c</w:t>
      </w:r>
    </w:p>
    <w:p w14:paraId="5C0A3E44" w14:textId="5EB04E14" w:rsidR="001059BF" w:rsidRPr="00C73B44" w:rsidRDefault="00C73B44" w:rsidP="00C73B44">
      <w:pPr>
        <w:pStyle w:val="Caption"/>
        <w:jc w:val="center"/>
        <w:rPr>
          <w:rFonts w:ascii="Times New Roman" w:hAnsi="Times New Roman" w:cs="Times New Roman"/>
          <w:sz w:val="22"/>
          <w:szCs w:val="22"/>
          <w:lang w:val="en-US"/>
        </w:rPr>
      </w:pPr>
      <w:bookmarkStart w:id="19" w:name="_Toc129212417"/>
      <w:r w:rsidRPr="00C73B44">
        <w:rPr>
          <w:sz w:val="22"/>
          <w:szCs w:val="22"/>
        </w:rPr>
        <w:lastRenderedPageBreak/>
        <w:t xml:space="preserve">Equation </w:t>
      </w:r>
      <w:r w:rsidRPr="00C73B44">
        <w:rPr>
          <w:sz w:val="22"/>
          <w:szCs w:val="22"/>
        </w:rPr>
        <w:fldChar w:fldCharType="begin"/>
      </w:r>
      <w:r w:rsidRPr="00C73B44">
        <w:rPr>
          <w:sz w:val="22"/>
          <w:szCs w:val="22"/>
        </w:rPr>
        <w:instrText xml:space="preserve"> SEQ Equation \* ARABIC </w:instrText>
      </w:r>
      <w:r w:rsidRPr="00C73B44">
        <w:rPr>
          <w:sz w:val="22"/>
          <w:szCs w:val="22"/>
        </w:rPr>
        <w:fldChar w:fldCharType="separate"/>
      </w:r>
      <w:r w:rsidR="003328FF">
        <w:rPr>
          <w:noProof/>
          <w:sz w:val="22"/>
          <w:szCs w:val="22"/>
        </w:rPr>
        <w:t>2</w:t>
      </w:r>
      <w:r w:rsidRPr="00C73B44">
        <w:rPr>
          <w:sz w:val="22"/>
          <w:szCs w:val="22"/>
        </w:rPr>
        <w:fldChar w:fldCharType="end"/>
      </w:r>
      <w:r w:rsidRPr="00C73B44">
        <w:rPr>
          <w:sz w:val="22"/>
          <w:szCs w:val="22"/>
        </w:rPr>
        <w:t>: The acoustic impedance</w:t>
      </w:r>
      <w:bookmarkEnd w:id="19"/>
    </w:p>
    <w:p w14:paraId="2967FAB8" w14:textId="77777777" w:rsidR="00EB1987" w:rsidRDefault="00EB1987" w:rsidP="001059BF">
      <w:pPr>
        <w:spacing w:line="360" w:lineRule="auto"/>
        <w:jc w:val="both"/>
        <w:rPr>
          <w:rFonts w:ascii="Times New Roman" w:hAnsi="Times New Roman" w:cs="Times New Roman"/>
          <w:sz w:val="24"/>
          <w:szCs w:val="24"/>
          <w:lang w:val="en-US"/>
        </w:rPr>
      </w:pPr>
      <w:r w:rsidRPr="001059BF">
        <w:rPr>
          <w:rFonts w:ascii="Times New Roman" w:hAnsi="Times New Roman" w:cs="Times New Roman"/>
          <w:sz w:val="24"/>
          <w:szCs w:val="24"/>
          <w:lang w:val="en-US"/>
        </w:rPr>
        <w:t>W</w:t>
      </w:r>
      <w:r w:rsidR="001059BF" w:rsidRPr="001059BF">
        <w:rPr>
          <w:rFonts w:ascii="Times New Roman" w:hAnsi="Times New Roman" w:cs="Times New Roman"/>
          <w:sz w:val="24"/>
          <w:szCs w:val="24"/>
          <w:lang w:val="en-US"/>
        </w:rPr>
        <w:t>here</w:t>
      </w:r>
      <w:r>
        <w:rPr>
          <w:rFonts w:ascii="Times New Roman" w:hAnsi="Times New Roman" w:cs="Times New Roman"/>
          <w:sz w:val="24"/>
          <w:szCs w:val="24"/>
          <w:lang w:val="en-US"/>
        </w:rPr>
        <w:t>:</w:t>
      </w:r>
    </w:p>
    <w:p w14:paraId="7CE6916A" w14:textId="100C6FC3" w:rsidR="00EB1987" w:rsidRPr="002C040E" w:rsidRDefault="00EB1987" w:rsidP="002C040E">
      <w:pPr>
        <w:pStyle w:val="ListParagraph"/>
        <w:numPr>
          <w:ilvl w:val="0"/>
          <w:numId w:val="25"/>
        </w:numPr>
        <w:spacing w:line="360" w:lineRule="auto"/>
        <w:jc w:val="both"/>
        <w:rPr>
          <w:rFonts w:ascii="Times New Roman" w:hAnsi="Times New Roman" w:cs="Times New Roman"/>
          <w:sz w:val="24"/>
          <w:szCs w:val="24"/>
          <w:lang w:val="en-US"/>
        </w:rPr>
      </w:pPr>
      <w:r w:rsidRPr="002C040E">
        <w:rPr>
          <w:rFonts w:ascii="Times New Roman" w:hAnsi="Times New Roman" w:cs="Times New Roman"/>
          <w:sz w:val="24"/>
          <w:szCs w:val="24"/>
          <w:lang w:val="en-US"/>
        </w:rPr>
        <w:t>Z is the acoustic impedance</w:t>
      </w:r>
    </w:p>
    <w:p w14:paraId="45C850D3" w14:textId="77777777" w:rsidR="002C040E" w:rsidRPr="002C040E" w:rsidRDefault="001059BF" w:rsidP="002C040E">
      <w:pPr>
        <w:pStyle w:val="ListParagraph"/>
        <w:numPr>
          <w:ilvl w:val="0"/>
          <w:numId w:val="25"/>
        </w:numPr>
        <w:spacing w:line="360" w:lineRule="auto"/>
        <w:jc w:val="both"/>
        <w:rPr>
          <w:rFonts w:ascii="Times New Roman" w:hAnsi="Times New Roman" w:cs="Times New Roman"/>
          <w:sz w:val="24"/>
          <w:szCs w:val="24"/>
          <w:lang w:val="en-US"/>
        </w:rPr>
      </w:pPr>
      <w:r w:rsidRPr="002C040E">
        <w:rPr>
          <w:rFonts w:ascii="Times New Roman" w:hAnsi="Times New Roman" w:cs="Times New Roman"/>
          <w:sz w:val="24"/>
          <w:szCs w:val="24"/>
          <w:lang w:val="en-US"/>
        </w:rPr>
        <w:t>ρ (rho) i</w:t>
      </w:r>
      <w:r w:rsidR="002C040E" w:rsidRPr="002C040E">
        <w:rPr>
          <w:rFonts w:ascii="Times New Roman" w:hAnsi="Times New Roman" w:cs="Times New Roman"/>
          <w:sz w:val="24"/>
          <w:szCs w:val="24"/>
          <w:lang w:val="en-US"/>
        </w:rPr>
        <w:t xml:space="preserve">s the density of the medium </w:t>
      </w:r>
    </w:p>
    <w:p w14:paraId="4FA14C0F" w14:textId="30D1990D" w:rsidR="00C462A5" w:rsidRPr="002C040E" w:rsidRDefault="001059BF" w:rsidP="002C040E">
      <w:pPr>
        <w:pStyle w:val="ListParagraph"/>
        <w:numPr>
          <w:ilvl w:val="0"/>
          <w:numId w:val="25"/>
        </w:numPr>
        <w:spacing w:line="360" w:lineRule="auto"/>
        <w:jc w:val="both"/>
        <w:rPr>
          <w:rFonts w:ascii="Times New Roman" w:hAnsi="Times New Roman" w:cs="Times New Roman"/>
          <w:sz w:val="24"/>
          <w:szCs w:val="24"/>
          <w:lang w:val="en-US"/>
        </w:rPr>
      </w:pPr>
      <w:r w:rsidRPr="002C040E">
        <w:rPr>
          <w:rFonts w:ascii="Times New Roman" w:hAnsi="Times New Roman" w:cs="Times New Roman"/>
          <w:sz w:val="24"/>
          <w:szCs w:val="24"/>
          <w:lang w:val="en-US"/>
        </w:rPr>
        <w:t>c is the speed of sound in the medium.</w:t>
      </w:r>
    </w:p>
    <w:p w14:paraId="372BB3D0" w14:textId="37CC7383" w:rsidR="002C040E" w:rsidRDefault="00ED4002" w:rsidP="00026DA0">
      <w:pPr>
        <w:tabs>
          <w:tab w:val="left" w:pos="4220"/>
        </w:tabs>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acoustic impedance of water and air are 1.50 * 10</w:t>
      </w:r>
      <w:r>
        <w:rPr>
          <w:rFonts w:ascii="Times New Roman" w:hAnsi="Times New Roman" w:cs="Times New Roman"/>
          <w:sz w:val="24"/>
          <w:szCs w:val="24"/>
          <w:vertAlign w:val="superscript"/>
          <w:lang w:val="en-US"/>
        </w:rPr>
        <w:t>6</w:t>
      </w:r>
      <w:r>
        <w:rPr>
          <w:rFonts w:ascii="Times New Roman" w:hAnsi="Times New Roman" w:cs="Times New Roman"/>
          <w:sz w:val="24"/>
          <w:szCs w:val="24"/>
          <w:lang w:val="en-US"/>
        </w:rPr>
        <w:t xml:space="preserve"> </w:t>
      </w:r>
      <w:r w:rsidRPr="00ED4002">
        <w:rPr>
          <w:rFonts w:ascii="Times New Roman" w:hAnsi="Times New Roman" w:cs="Times New Roman"/>
          <w:sz w:val="24"/>
          <w:szCs w:val="24"/>
          <w:lang w:val="en-US"/>
        </w:rPr>
        <w:t>kg/(m</w:t>
      </w:r>
      <w:r>
        <w:rPr>
          <w:rFonts w:ascii="Times New Roman" w:hAnsi="Times New Roman" w:cs="Times New Roman"/>
          <w:sz w:val="24"/>
          <w:szCs w:val="24"/>
          <w:vertAlign w:val="superscript"/>
          <w:lang w:val="en-US"/>
        </w:rPr>
        <w:t>2</w:t>
      </w:r>
      <w:r>
        <w:rPr>
          <w:rFonts w:ascii="Times New Roman" w:hAnsi="Times New Roman" w:cs="Times New Roman"/>
          <w:sz w:val="24"/>
          <w:szCs w:val="24"/>
          <w:lang w:val="en-US"/>
        </w:rPr>
        <w:t>s</w:t>
      </w:r>
      <w:r w:rsidRPr="00ED4002">
        <w:rPr>
          <w:rFonts w:ascii="Times New Roman" w:hAnsi="Times New Roman" w:cs="Times New Roman"/>
          <w:sz w:val="24"/>
          <w:szCs w:val="24"/>
          <w:lang w:val="en-US"/>
        </w:rPr>
        <w:t>)</w:t>
      </w:r>
      <w:r>
        <w:rPr>
          <w:rFonts w:ascii="Times New Roman" w:hAnsi="Times New Roman" w:cs="Times New Roman"/>
          <w:sz w:val="24"/>
          <w:szCs w:val="24"/>
          <w:lang w:val="en-US"/>
        </w:rPr>
        <w:t xml:space="preserve"> and 340 </w:t>
      </w:r>
      <w:r w:rsidRPr="00ED4002">
        <w:rPr>
          <w:rFonts w:ascii="Times New Roman" w:hAnsi="Times New Roman" w:cs="Times New Roman"/>
          <w:sz w:val="24"/>
          <w:szCs w:val="24"/>
          <w:lang w:val="en-US"/>
        </w:rPr>
        <w:t>kg/(m</w:t>
      </w:r>
      <w:r>
        <w:rPr>
          <w:rFonts w:ascii="Times New Roman" w:hAnsi="Times New Roman" w:cs="Times New Roman"/>
          <w:sz w:val="24"/>
          <w:szCs w:val="24"/>
          <w:vertAlign w:val="superscript"/>
          <w:lang w:val="en-US"/>
        </w:rPr>
        <w:t>2</w:t>
      </w:r>
      <w:r>
        <w:rPr>
          <w:rFonts w:ascii="Times New Roman" w:hAnsi="Times New Roman" w:cs="Times New Roman"/>
          <w:sz w:val="24"/>
          <w:szCs w:val="24"/>
          <w:lang w:val="en-US"/>
        </w:rPr>
        <w:t>s</w:t>
      </w:r>
      <w:r w:rsidRPr="00ED4002">
        <w:rPr>
          <w:rFonts w:ascii="Times New Roman" w:hAnsi="Times New Roman" w:cs="Times New Roman"/>
          <w:sz w:val="24"/>
          <w:szCs w:val="24"/>
          <w:lang w:val="en-US"/>
        </w:rPr>
        <w:t>)</w:t>
      </w:r>
      <w:r>
        <w:rPr>
          <w:rFonts w:ascii="Times New Roman" w:hAnsi="Times New Roman" w:cs="Times New Roman"/>
          <w:sz w:val="24"/>
          <w:szCs w:val="24"/>
          <w:lang w:val="en-US"/>
        </w:rPr>
        <w:t xml:space="preserve">  respectively </w:t>
      </w:r>
      <w:r>
        <w:rPr>
          <w:rFonts w:ascii="Times New Roman" w:hAnsi="Times New Roman" w:cs="Times New Roman"/>
          <w:sz w:val="24"/>
          <w:szCs w:val="24"/>
          <w:lang w:val="en-US"/>
        </w:rPr>
        <w:fldChar w:fldCharType="begin" w:fldLock="1"/>
      </w:r>
      <w:r w:rsidR="00295D69">
        <w:rPr>
          <w:rFonts w:ascii="Times New Roman" w:hAnsi="Times New Roman" w:cs="Times New Roman"/>
          <w:sz w:val="24"/>
          <w:szCs w:val="24"/>
          <w:lang w:val="en-US"/>
        </w:rPr>
        <w:instrText>ADDIN CSL_CITATION {"citationItems":[{"id":"ITEM-1","itemData":{"DOI":"10.1016/j.oceaneng.2015.04.073","ISSN":"0029-8018","author":[{"dropping-particle":"","family":"Lee","given":"Jeung-hoon","non-dropping-particle":"","parse-names":false,"suffix":""},{"dropping-particle":"","family":"Lee","given":"Jeung-hoon","non-dropping-particle":"","parse-names":false,"suffix":""},{"dropping-particle":"","family":"Lee","given":"Kyung-jun","non-dropping-particle":"","parse-names":false,"suffix":""},{"dropping-particle":"","family":"Park","given":"Hyoung-gil","non-dropping-particle":"","parse-names":false,"suffix":""},{"dropping-particle":"","family":"Kim","given":"Jin-hak","non-dropping-particle":"","parse-names":false,"suffix":""}],"container-title":"Ocean Engineering","id":"ITEM-1","issue":"July","issued":{"date-parts":[["2018"]]},"page":"160-170","publisher":"Elsevier","title":"Possibility of air-filled rubber membrane for reducing hull exciting pressure induced by propeller cavitation Possibility of air- fi lled rubber membrane for reducing hull exciting pressure induced by propeller cavitation","type":"article-journal","volume":"103"},"uris":["http://www.mendeley.com/documents/?uuid=5a3478ca-0f72-4f47-9c6c-ec16e8fe1f64"]}],"mendeley":{"formattedCitation":"(Lee &lt;i&gt;et al.&lt;/i&gt;, 2018)","plainTextFormattedCitation":"(Lee et al., 2018)","previouslyFormattedCitation":"(Lee &lt;i&gt;et al.&lt;/i&gt;, 2018)"},"properties":{"noteIndex":0},"schema":"https://github.com/citation-style-language/schema/raw/master/csl-citation.json"}</w:instrText>
      </w:r>
      <w:r>
        <w:rPr>
          <w:rFonts w:ascii="Times New Roman" w:hAnsi="Times New Roman" w:cs="Times New Roman"/>
          <w:sz w:val="24"/>
          <w:szCs w:val="24"/>
          <w:lang w:val="en-US"/>
        </w:rPr>
        <w:fldChar w:fldCharType="separate"/>
      </w:r>
      <w:r w:rsidRPr="00ED4002">
        <w:rPr>
          <w:rFonts w:ascii="Times New Roman" w:hAnsi="Times New Roman" w:cs="Times New Roman"/>
          <w:noProof/>
          <w:sz w:val="24"/>
          <w:szCs w:val="24"/>
          <w:lang w:val="en-US"/>
        </w:rPr>
        <w:t xml:space="preserve">(Lee </w:t>
      </w:r>
      <w:r w:rsidRPr="00ED4002">
        <w:rPr>
          <w:rFonts w:ascii="Times New Roman" w:hAnsi="Times New Roman" w:cs="Times New Roman"/>
          <w:i/>
          <w:noProof/>
          <w:sz w:val="24"/>
          <w:szCs w:val="24"/>
          <w:lang w:val="en-US"/>
        </w:rPr>
        <w:t>et al.</w:t>
      </w:r>
      <w:r w:rsidRPr="00ED4002">
        <w:rPr>
          <w:rFonts w:ascii="Times New Roman" w:hAnsi="Times New Roman" w:cs="Times New Roman"/>
          <w:noProof/>
          <w:sz w:val="24"/>
          <w:szCs w:val="24"/>
          <w:lang w:val="en-US"/>
        </w:rPr>
        <w:t>, 2018)</w:t>
      </w:r>
      <w:r>
        <w:rPr>
          <w:rFonts w:ascii="Times New Roman" w:hAnsi="Times New Roman" w:cs="Times New Roman"/>
          <w:sz w:val="24"/>
          <w:szCs w:val="24"/>
          <w:lang w:val="en-US"/>
        </w:rPr>
        <w:fldChar w:fldCharType="end"/>
      </w:r>
      <w:r>
        <w:rPr>
          <w:rFonts w:ascii="Times New Roman" w:hAnsi="Times New Roman" w:cs="Times New Roman"/>
          <w:sz w:val="24"/>
          <w:szCs w:val="24"/>
          <w:lang w:val="en-US"/>
        </w:rPr>
        <w:t>.</w:t>
      </w:r>
      <w:r w:rsidR="00026DA0">
        <w:rPr>
          <w:rFonts w:ascii="Times New Roman" w:hAnsi="Times New Roman" w:cs="Times New Roman"/>
          <w:sz w:val="24"/>
          <w:szCs w:val="24"/>
          <w:lang w:val="en-US"/>
        </w:rPr>
        <w:tab/>
      </w:r>
    </w:p>
    <w:p w14:paraId="137C890B" w14:textId="432A6AF7" w:rsidR="00026DA0" w:rsidRPr="00026DA0" w:rsidRDefault="00026DA0" w:rsidP="00026DA0">
      <w:pPr>
        <w:tabs>
          <w:tab w:val="left" w:pos="4220"/>
        </w:tabs>
        <w:spacing w:line="360" w:lineRule="auto"/>
        <w:jc w:val="both"/>
        <w:rPr>
          <w:rFonts w:ascii="Times New Roman" w:hAnsi="Times New Roman" w:cs="Times New Roman"/>
          <w:sz w:val="24"/>
          <w:szCs w:val="24"/>
          <w:lang w:val="en-US"/>
        </w:rPr>
      </w:pPr>
      <w:r w:rsidRPr="00026DA0">
        <w:rPr>
          <w:rFonts w:ascii="Times New Roman" w:hAnsi="Times New Roman" w:cs="Times New Roman"/>
          <w:sz w:val="24"/>
          <w:szCs w:val="24"/>
          <w:lang w:val="en-US"/>
        </w:rPr>
        <w:t>By knowing the acoustic impedance of a medium, the reflection coefficient and transmission coefficient of ultrasound waves as they pass through it</w:t>
      </w:r>
      <w:r w:rsidR="00593231" w:rsidRPr="00026DA0">
        <w:rPr>
          <w:rFonts w:ascii="Times New Roman" w:hAnsi="Times New Roman" w:cs="Times New Roman"/>
          <w:sz w:val="24"/>
          <w:szCs w:val="24"/>
          <w:lang w:val="en-US"/>
        </w:rPr>
        <w:t xml:space="preserve"> can </w:t>
      </w:r>
      <w:r w:rsidR="00593231">
        <w:rPr>
          <w:rFonts w:ascii="Times New Roman" w:hAnsi="Times New Roman" w:cs="Times New Roman"/>
          <w:sz w:val="24"/>
          <w:szCs w:val="24"/>
          <w:lang w:val="en-US"/>
        </w:rPr>
        <w:t xml:space="preserve">be </w:t>
      </w:r>
      <w:r w:rsidR="00593231" w:rsidRPr="00026DA0">
        <w:rPr>
          <w:rFonts w:ascii="Times New Roman" w:hAnsi="Times New Roman" w:cs="Times New Roman"/>
          <w:sz w:val="24"/>
          <w:szCs w:val="24"/>
          <w:lang w:val="en-US"/>
        </w:rPr>
        <w:t>calculate</w:t>
      </w:r>
      <w:r w:rsidR="00FA4107">
        <w:rPr>
          <w:rFonts w:ascii="Times New Roman" w:hAnsi="Times New Roman" w:cs="Times New Roman"/>
          <w:sz w:val="24"/>
          <w:szCs w:val="24"/>
          <w:lang w:val="en-US"/>
        </w:rPr>
        <w:t>d</w:t>
      </w:r>
      <w:r w:rsidRPr="00026DA0">
        <w:rPr>
          <w:rFonts w:ascii="Times New Roman" w:hAnsi="Times New Roman" w:cs="Times New Roman"/>
          <w:sz w:val="24"/>
          <w:szCs w:val="24"/>
          <w:lang w:val="en-US"/>
        </w:rPr>
        <w:t>. These coefficients describe the amount of ultrasound wave energy that is reflected or transmitted at the bounda</w:t>
      </w:r>
      <w:r w:rsidR="002778EF">
        <w:rPr>
          <w:rFonts w:ascii="Times New Roman" w:hAnsi="Times New Roman" w:cs="Times New Roman"/>
          <w:sz w:val="24"/>
          <w:szCs w:val="24"/>
          <w:lang w:val="en-US"/>
        </w:rPr>
        <w:t>ry between two different media.</w:t>
      </w:r>
    </w:p>
    <w:p w14:paraId="2BA22B96" w14:textId="77777777" w:rsidR="00026DA0" w:rsidRPr="00026DA0" w:rsidRDefault="00026DA0" w:rsidP="00026DA0">
      <w:pPr>
        <w:tabs>
          <w:tab w:val="left" w:pos="4220"/>
        </w:tabs>
        <w:spacing w:line="360" w:lineRule="auto"/>
        <w:jc w:val="both"/>
        <w:rPr>
          <w:rFonts w:ascii="Times New Roman" w:hAnsi="Times New Roman" w:cs="Times New Roman"/>
          <w:sz w:val="24"/>
          <w:szCs w:val="24"/>
          <w:lang w:val="en-US"/>
        </w:rPr>
      </w:pPr>
      <w:r w:rsidRPr="00026DA0">
        <w:rPr>
          <w:rFonts w:ascii="Times New Roman" w:hAnsi="Times New Roman" w:cs="Times New Roman"/>
          <w:sz w:val="24"/>
          <w:szCs w:val="24"/>
          <w:lang w:val="en-US"/>
        </w:rPr>
        <w:t>The reflection coefficient (R) is the ratio of the amplitude of the reflected wave to that of the incident wave. It can be expressed as:</w:t>
      </w:r>
    </w:p>
    <w:p w14:paraId="630C2F72" w14:textId="429EA6CC" w:rsidR="00026DA0" w:rsidRPr="00E90F7B" w:rsidRDefault="006825CB" w:rsidP="00E90F7B">
      <w:pPr>
        <w:tabs>
          <w:tab w:val="left" w:pos="4220"/>
        </w:tabs>
        <w:spacing w:line="360" w:lineRule="auto"/>
        <w:jc w:val="center"/>
        <w:rPr>
          <w:rFonts w:ascii="Times New Roman" w:eastAsiaTheme="minorEastAsia" w:hAnsi="Times New Roman" w:cs="Times New Roman"/>
          <w:sz w:val="24"/>
          <w:szCs w:val="24"/>
          <w:lang w:val="en-US"/>
        </w:rPr>
      </w:pPr>
      <m:oMathPara>
        <m:oMath>
          <m:r>
            <w:rPr>
              <w:rFonts w:ascii="Cambria Math" w:hAnsi="Cambria Math" w:cs="Times New Roman"/>
              <w:sz w:val="24"/>
              <w:szCs w:val="24"/>
              <w:lang w:val="en-US"/>
            </w:rPr>
            <m:t xml:space="preserve">R= </m:t>
          </m:r>
          <m:f>
            <m:fPr>
              <m:ctrlPr>
                <w:rPr>
                  <w:rFonts w:ascii="Cambria Math" w:hAnsi="Cambria Math" w:cs="Times New Roman"/>
                  <w:i/>
                  <w:sz w:val="24"/>
                  <w:szCs w:val="24"/>
                  <w:lang w:val="en-US"/>
                </w:rPr>
              </m:ctrlPr>
            </m:fPr>
            <m:num>
              <m:sSub>
                <m:sSubPr>
                  <m:ctrlPr>
                    <w:rPr>
                      <w:rFonts w:ascii="Cambria Math" w:hAnsi="Cambria Math" w:cs="Times New Roman"/>
                      <w:i/>
                      <w:sz w:val="24"/>
                      <w:szCs w:val="24"/>
                      <w:lang w:val="en-US"/>
                    </w:rPr>
                  </m:ctrlPr>
                </m:sSubPr>
                <m:e>
                  <m:r>
                    <w:rPr>
                      <w:rFonts w:ascii="Cambria Math" w:hAnsi="Cambria Math" w:cs="Times New Roman"/>
                      <w:sz w:val="24"/>
                      <w:szCs w:val="24"/>
                      <w:lang w:val="en-US"/>
                    </w:rPr>
                    <m:t>Z</m:t>
                  </m:r>
                </m:e>
                <m:sub>
                  <m:r>
                    <w:rPr>
                      <w:rFonts w:ascii="Cambria Math" w:hAnsi="Cambria Math" w:cs="Times New Roman"/>
                      <w:sz w:val="24"/>
                      <w:szCs w:val="24"/>
                      <w:lang w:val="en-US"/>
                    </w:rPr>
                    <m:t>2</m:t>
                  </m:r>
                </m:sub>
              </m:sSub>
              <m:r>
                <w:rPr>
                  <w:rFonts w:ascii="Cambria Math" w:hAnsi="Cambria Math" w:cs="Times New Roman"/>
                  <w:sz w:val="24"/>
                  <w:szCs w:val="24"/>
                  <w:lang w:val="en-US"/>
                </w:rPr>
                <m:t xml:space="preserve">- </m:t>
              </m:r>
              <m:sSub>
                <m:sSubPr>
                  <m:ctrlPr>
                    <w:rPr>
                      <w:rFonts w:ascii="Cambria Math" w:hAnsi="Cambria Math" w:cs="Times New Roman"/>
                      <w:i/>
                      <w:sz w:val="24"/>
                      <w:szCs w:val="24"/>
                      <w:lang w:val="en-US"/>
                    </w:rPr>
                  </m:ctrlPr>
                </m:sSubPr>
                <m:e>
                  <m:r>
                    <w:rPr>
                      <w:rFonts w:ascii="Cambria Math" w:hAnsi="Cambria Math" w:cs="Times New Roman"/>
                      <w:sz w:val="24"/>
                      <w:szCs w:val="24"/>
                      <w:lang w:val="en-US"/>
                    </w:rPr>
                    <m:t>Z</m:t>
                  </m:r>
                </m:e>
                <m:sub>
                  <m:r>
                    <w:rPr>
                      <w:rFonts w:ascii="Cambria Math" w:hAnsi="Cambria Math" w:cs="Times New Roman"/>
                      <w:sz w:val="24"/>
                      <w:szCs w:val="24"/>
                      <w:lang w:val="en-US"/>
                    </w:rPr>
                    <m:t>1</m:t>
                  </m:r>
                </m:sub>
              </m:sSub>
            </m:num>
            <m:den>
              <m:sSub>
                <m:sSubPr>
                  <m:ctrlPr>
                    <w:rPr>
                      <w:rFonts w:ascii="Cambria Math" w:hAnsi="Cambria Math" w:cs="Times New Roman"/>
                      <w:i/>
                      <w:sz w:val="24"/>
                      <w:szCs w:val="24"/>
                      <w:lang w:val="en-US"/>
                    </w:rPr>
                  </m:ctrlPr>
                </m:sSubPr>
                <m:e>
                  <m:r>
                    <w:rPr>
                      <w:rFonts w:ascii="Cambria Math" w:hAnsi="Cambria Math" w:cs="Times New Roman"/>
                      <w:sz w:val="24"/>
                      <w:szCs w:val="24"/>
                      <w:lang w:val="en-US"/>
                    </w:rPr>
                    <m:t>Z</m:t>
                  </m:r>
                </m:e>
                <m:sub>
                  <m:r>
                    <w:rPr>
                      <w:rFonts w:ascii="Cambria Math" w:hAnsi="Cambria Math" w:cs="Times New Roman"/>
                      <w:sz w:val="24"/>
                      <w:szCs w:val="24"/>
                      <w:lang w:val="en-US"/>
                    </w:rPr>
                    <m:t>2</m:t>
                  </m:r>
                </m:sub>
              </m:sSub>
              <m:r>
                <w:rPr>
                  <w:rFonts w:ascii="Cambria Math" w:hAnsi="Cambria Math" w:cs="Times New Roman"/>
                  <w:sz w:val="24"/>
                  <w:szCs w:val="24"/>
                  <w:lang w:val="en-US"/>
                </w:rPr>
                <m:t>+</m:t>
              </m:r>
              <m:r>
                <w:rPr>
                  <w:rFonts w:ascii="Cambria Math" w:hAnsi="Cambria Math" w:cs="Times New Roman"/>
                  <w:sz w:val="24"/>
                  <w:szCs w:val="24"/>
                  <w:lang w:val="en-US"/>
                </w:rPr>
                <m:t xml:space="preserve"> </m:t>
              </m:r>
              <m:sSub>
                <m:sSubPr>
                  <m:ctrlPr>
                    <w:rPr>
                      <w:rFonts w:ascii="Cambria Math" w:hAnsi="Cambria Math" w:cs="Times New Roman"/>
                      <w:i/>
                      <w:sz w:val="24"/>
                      <w:szCs w:val="24"/>
                      <w:lang w:val="en-US"/>
                    </w:rPr>
                  </m:ctrlPr>
                </m:sSubPr>
                <m:e>
                  <m:r>
                    <w:rPr>
                      <w:rFonts w:ascii="Cambria Math" w:hAnsi="Cambria Math" w:cs="Times New Roman"/>
                      <w:sz w:val="24"/>
                      <w:szCs w:val="24"/>
                      <w:lang w:val="en-US"/>
                    </w:rPr>
                    <m:t>Z</m:t>
                  </m:r>
                </m:e>
                <m:sub>
                  <m:r>
                    <w:rPr>
                      <w:rFonts w:ascii="Cambria Math" w:hAnsi="Cambria Math" w:cs="Times New Roman"/>
                      <w:sz w:val="24"/>
                      <w:szCs w:val="24"/>
                      <w:lang w:val="en-US"/>
                    </w:rPr>
                    <m:t>1</m:t>
                  </m:r>
                </m:sub>
              </m:sSub>
            </m:den>
          </m:f>
        </m:oMath>
      </m:oMathPara>
    </w:p>
    <w:p w14:paraId="05E6C484" w14:textId="05384B85" w:rsidR="00E90F7B" w:rsidRPr="00E90F7B" w:rsidRDefault="00E90F7B" w:rsidP="00E90F7B">
      <w:pPr>
        <w:pStyle w:val="Caption"/>
        <w:jc w:val="center"/>
        <w:rPr>
          <w:rFonts w:ascii="Times New Roman" w:hAnsi="Times New Roman" w:cs="Times New Roman"/>
          <w:sz w:val="22"/>
          <w:szCs w:val="22"/>
          <w:lang w:val="en-US"/>
        </w:rPr>
      </w:pPr>
      <w:bookmarkStart w:id="20" w:name="_Toc129212418"/>
      <w:r w:rsidRPr="00E90F7B">
        <w:rPr>
          <w:sz w:val="22"/>
          <w:szCs w:val="22"/>
        </w:rPr>
        <w:t xml:space="preserve">Equation </w:t>
      </w:r>
      <w:r w:rsidRPr="00E90F7B">
        <w:rPr>
          <w:sz w:val="22"/>
          <w:szCs w:val="22"/>
        </w:rPr>
        <w:fldChar w:fldCharType="begin"/>
      </w:r>
      <w:r w:rsidRPr="00E90F7B">
        <w:rPr>
          <w:sz w:val="22"/>
          <w:szCs w:val="22"/>
        </w:rPr>
        <w:instrText xml:space="preserve"> SEQ Equation \* ARABIC </w:instrText>
      </w:r>
      <w:r w:rsidRPr="00E90F7B">
        <w:rPr>
          <w:sz w:val="22"/>
          <w:szCs w:val="22"/>
        </w:rPr>
        <w:fldChar w:fldCharType="separate"/>
      </w:r>
      <w:r w:rsidR="003328FF">
        <w:rPr>
          <w:noProof/>
          <w:sz w:val="22"/>
          <w:szCs w:val="22"/>
        </w:rPr>
        <w:t>3</w:t>
      </w:r>
      <w:r w:rsidRPr="00E90F7B">
        <w:rPr>
          <w:sz w:val="22"/>
          <w:szCs w:val="22"/>
        </w:rPr>
        <w:fldChar w:fldCharType="end"/>
      </w:r>
      <w:r w:rsidRPr="00E90F7B">
        <w:rPr>
          <w:sz w:val="22"/>
          <w:szCs w:val="22"/>
        </w:rPr>
        <w:t>:</w:t>
      </w:r>
      <w:r>
        <w:rPr>
          <w:sz w:val="22"/>
          <w:szCs w:val="22"/>
        </w:rPr>
        <w:t xml:space="preserve"> R</w:t>
      </w:r>
      <w:r w:rsidRPr="00E90F7B">
        <w:rPr>
          <w:sz w:val="22"/>
          <w:szCs w:val="22"/>
        </w:rPr>
        <w:t>eflection coefficient</w:t>
      </w:r>
      <w:bookmarkEnd w:id="20"/>
    </w:p>
    <w:p w14:paraId="6585180E" w14:textId="009F9A15" w:rsidR="00026DA0" w:rsidRPr="00026DA0" w:rsidRDefault="002778EF" w:rsidP="00026DA0">
      <w:pPr>
        <w:tabs>
          <w:tab w:val="left" w:pos="4220"/>
        </w:tabs>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W</w:t>
      </w:r>
      <w:r w:rsidR="00E90F7B">
        <w:rPr>
          <w:rFonts w:ascii="Times New Roman" w:hAnsi="Times New Roman" w:cs="Times New Roman"/>
          <w:sz w:val="24"/>
          <w:szCs w:val="24"/>
          <w:lang w:val="en-US"/>
        </w:rPr>
        <w:t xml:space="preserve">here: </w:t>
      </w:r>
      <w:r w:rsidR="00026DA0" w:rsidRPr="00026DA0">
        <w:rPr>
          <w:rFonts w:ascii="Times New Roman" w:hAnsi="Times New Roman" w:cs="Times New Roman"/>
          <w:sz w:val="24"/>
          <w:szCs w:val="24"/>
          <w:lang w:val="en-US"/>
        </w:rPr>
        <w:t>Z1 and Z2 are the acoustic impedance of the first and second media, respectively.</w:t>
      </w:r>
    </w:p>
    <w:p w14:paraId="0B76AD18" w14:textId="77777777" w:rsidR="00026DA0" w:rsidRPr="00026DA0" w:rsidRDefault="00026DA0" w:rsidP="00026DA0">
      <w:pPr>
        <w:tabs>
          <w:tab w:val="left" w:pos="4220"/>
        </w:tabs>
        <w:spacing w:line="360" w:lineRule="auto"/>
        <w:jc w:val="both"/>
        <w:rPr>
          <w:rFonts w:ascii="Times New Roman" w:hAnsi="Times New Roman" w:cs="Times New Roman"/>
          <w:sz w:val="24"/>
          <w:szCs w:val="24"/>
          <w:lang w:val="en-US"/>
        </w:rPr>
      </w:pPr>
      <w:r w:rsidRPr="00026DA0">
        <w:rPr>
          <w:rFonts w:ascii="Times New Roman" w:hAnsi="Times New Roman" w:cs="Times New Roman"/>
          <w:sz w:val="24"/>
          <w:szCs w:val="24"/>
          <w:lang w:val="en-US"/>
        </w:rPr>
        <w:t>The transmission coefficient (T) is the ratio of the amplitude of the transmitted wave to that of the incident wave. It can be expressed as:</w:t>
      </w:r>
    </w:p>
    <w:p w14:paraId="62DB39DF" w14:textId="371E205D" w:rsidR="00026DA0" w:rsidRPr="00026DA0" w:rsidRDefault="006825CB" w:rsidP="00026DA0">
      <w:pPr>
        <w:tabs>
          <w:tab w:val="left" w:pos="4220"/>
        </w:tabs>
        <w:spacing w:line="360" w:lineRule="auto"/>
        <w:jc w:val="both"/>
        <w:rPr>
          <w:rFonts w:ascii="Times New Roman" w:hAnsi="Times New Roman" w:cs="Times New Roman"/>
          <w:sz w:val="24"/>
          <w:szCs w:val="24"/>
          <w:lang w:val="en-US"/>
        </w:rPr>
      </w:pPr>
      <m:oMathPara>
        <m:oMath>
          <m:r>
            <w:rPr>
              <w:rFonts w:ascii="Cambria Math" w:hAnsi="Cambria Math" w:cs="Times New Roman"/>
              <w:sz w:val="24"/>
              <w:szCs w:val="24"/>
              <w:lang w:val="en-US"/>
            </w:rPr>
            <m:t xml:space="preserve">T= </m:t>
          </m:r>
          <m:f>
            <m:fPr>
              <m:ctrlPr>
                <w:rPr>
                  <w:rFonts w:ascii="Cambria Math" w:hAnsi="Cambria Math" w:cs="Times New Roman"/>
                  <w:i/>
                  <w:sz w:val="24"/>
                  <w:szCs w:val="24"/>
                  <w:lang w:val="en-US"/>
                </w:rPr>
              </m:ctrlPr>
            </m:fPr>
            <m:num>
              <m:r>
                <w:rPr>
                  <w:rFonts w:ascii="Cambria Math" w:hAnsi="Cambria Math" w:cs="Times New Roman"/>
                  <w:sz w:val="24"/>
                  <w:szCs w:val="24"/>
                  <w:lang w:val="en-US"/>
                </w:rPr>
                <m:t>2*</m:t>
              </m:r>
              <m:sSub>
                <m:sSubPr>
                  <m:ctrlPr>
                    <w:rPr>
                      <w:rFonts w:ascii="Cambria Math" w:hAnsi="Cambria Math" w:cs="Times New Roman"/>
                      <w:i/>
                      <w:sz w:val="24"/>
                      <w:szCs w:val="24"/>
                      <w:lang w:val="en-US"/>
                    </w:rPr>
                  </m:ctrlPr>
                </m:sSubPr>
                <m:e>
                  <m:r>
                    <w:rPr>
                      <w:rFonts w:ascii="Cambria Math" w:hAnsi="Cambria Math" w:cs="Times New Roman"/>
                      <w:sz w:val="24"/>
                      <w:szCs w:val="24"/>
                      <w:lang w:val="en-US"/>
                    </w:rPr>
                    <m:t>Z</m:t>
                  </m:r>
                </m:e>
                <m:sub>
                  <m:r>
                    <w:rPr>
                      <w:rFonts w:ascii="Cambria Math" w:hAnsi="Cambria Math" w:cs="Times New Roman"/>
                      <w:sz w:val="24"/>
                      <w:szCs w:val="24"/>
                      <w:lang w:val="en-US"/>
                    </w:rPr>
                    <m:t>2</m:t>
                  </m:r>
                </m:sub>
              </m:sSub>
            </m:num>
            <m:den>
              <m:sSub>
                <m:sSubPr>
                  <m:ctrlPr>
                    <w:rPr>
                      <w:rFonts w:ascii="Cambria Math" w:hAnsi="Cambria Math" w:cs="Times New Roman"/>
                      <w:i/>
                      <w:sz w:val="24"/>
                      <w:szCs w:val="24"/>
                      <w:lang w:val="en-US"/>
                    </w:rPr>
                  </m:ctrlPr>
                </m:sSubPr>
                <m:e>
                  <m:r>
                    <w:rPr>
                      <w:rFonts w:ascii="Cambria Math" w:hAnsi="Cambria Math" w:cs="Times New Roman"/>
                      <w:sz w:val="24"/>
                      <w:szCs w:val="24"/>
                      <w:lang w:val="en-US"/>
                    </w:rPr>
                    <m:t>Z</m:t>
                  </m:r>
                </m:e>
                <m:sub>
                  <m:r>
                    <w:rPr>
                      <w:rFonts w:ascii="Cambria Math" w:hAnsi="Cambria Math" w:cs="Times New Roman"/>
                      <w:sz w:val="24"/>
                      <w:szCs w:val="24"/>
                      <w:lang w:val="en-US"/>
                    </w:rPr>
                    <m:t>2</m:t>
                  </m:r>
                </m:sub>
              </m:sSub>
              <m:r>
                <w:rPr>
                  <w:rFonts w:ascii="Cambria Math" w:hAnsi="Cambria Math" w:cs="Times New Roman"/>
                  <w:sz w:val="24"/>
                  <w:szCs w:val="24"/>
                  <w:lang w:val="en-US"/>
                </w:rPr>
                <m:t xml:space="preserve">+ </m:t>
              </m:r>
              <m:sSub>
                <m:sSubPr>
                  <m:ctrlPr>
                    <w:rPr>
                      <w:rFonts w:ascii="Cambria Math" w:hAnsi="Cambria Math" w:cs="Times New Roman"/>
                      <w:i/>
                      <w:sz w:val="24"/>
                      <w:szCs w:val="24"/>
                      <w:lang w:val="en-US"/>
                    </w:rPr>
                  </m:ctrlPr>
                </m:sSubPr>
                <m:e>
                  <m:r>
                    <w:rPr>
                      <w:rFonts w:ascii="Cambria Math" w:hAnsi="Cambria Math" w:cs="Times New Roman"/>
                      <w:sz w:val="24"/>
                      <w:szCs w:val="24"/>
                      <w:lang w:val="en-US"/>
                    </w:rPr>
                    <m:t>Z</m:t>
                  </m:r>
                </m:e>
                <m:sub>
                  <m:r>
                    <w:rPr>
                      <w:rFonts w:ascii="Cambria Math" w:hAnsi="Cambria Math" w:cs="Times New Roman"/>
                      <w:sz w:val="24"/>
                      <w:szCs w:val="24"/>
                      <w:lang w:val="en-US"/>
                    </w:rPr>
                    <m:t>1</m:t>
                  </m:r>
                </m:sub>
              </m:sSub>
            </m:den>
          </m:f>
        </m:oMath>
      </m:oMathPara>
    </w:p>
    <w:p w14:paraId="5C92D4F4" w14:textId="6E5D522C" w:rsidR="00026DA0" w:rsidRPr="003D3A7B" w:rsidRDefault="003D3A7B" w:rsidP="003D3A7B">
      <w:pPr>
        <w:pStyle w:val="Caption"/>
        <w:jc w:val="center"/>
        <w:rPr>
          <w:rFonts w:ascii="Times New Roman" w:hAnsi="Times New Roman" w:cs="Times New Roman"/>
          <w:sz w:val="22"/>
          <w:szCs w:val="22"/>
          <w:lang w:val="en-US"/>
        </w:rPr>
      </w:pPr>
      <w:bookmarkStart w:id="21" w:name="_Toc129212419"/>
      <w:r w:rsidRPr="003D3A7B">
        <w:rPr>
          <w:sz w:val="22"/>
          <w:szCs w:val="22"/>
        </w:rPr>
        <w:t xml:space="preserve">Equation </w:t>
      </w:r>
      <w:r w:rsidRPr="003D3A7B">
        <w:rPr>
          <w:sz w:val="22"/>
          <w:szCs w:val="22"/>
        </w:rPr>
        <w:fldChar w:fldCharType="begin"/>
      </w:r>
      <w:r w:rsidRPr="003D3A7B">
        <w:rPr>
          <w:sz w:val="22"/>
          <w:szCs w:val="22"/>
        </w:rPr>
        <w:instrText xml:space="preserve"> SEQ Equation \* ARABIC </w:instrText>
      </w:r>
      <w:r w:rsidRPr="003D3A7B">
        <w:rPr>
          <w:sz w:val="22"/>
          <w:szCs w:val="22"/>
        </w:rPr>
        <w:fldChar w:fldCharType="separate"/>
      </w:r>
      <w:r w:rsidR="003328FF">
        <w:rPr>
          <w:noProof/>
          <w:sz w:val="22"/>
          <w:szCs w:val="22"/>
        </w:rPr>
        <w:t>4</w:t>
      </w:r>
      <w:r w:rsidRPr="003D3A7B">
        <w:rPr>
          <w:sz w:val="22"/>
          <w:szCs w:val="22"/>
        </w:rPr>
        <w:fldChar w:fldCharType="end"/>
      </w:r>
      <w:r w:rsidRPr="003D3A7B">
        <w:rPr>
          <w:sz w:val="22"/>
          <w:szCs w:val="22"/>
        </w:rPr>
        <w:t>:</w:t>
      </w:r>
      <w:r>
        <w:rPr>
          <w:sz w:val="22"/>
          <w:szCs w:val="22"/>
        </w:rPr>
        <w:t xml:space="preserve"> </w:t>
      </w:r>
      <w:r w:rsidRPr="003D3A7B">
        <w:rPr>
          <w:sz w:val="22"/>
          <w:szCs w:val="22"/>
        </w:rPr>
        <w:t>Transmission coefficient</w:t>
      </w:r>
      <w:bookmarkEnd w:id="21"/>
    </w:p>
    <w:p w14:paraId="1B7AC6EB" w14:textId="10786C77" w:rsidR="00FB329E" w:rsidRDefault="006825CB" w:rsidP="006825CB">
      <w:pPr>
        <w:tabs>
          <w:tab w:val="left" w:pos="4220"/>
        </w:tabs>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W</w:t>
      </w:r>
      <w:r w:rsidR="00026DA0" w:rsidRPr="00026DA0">
        <w:rPr>
          <w:rFonts w:ascii="Times New Roman" w:hAnsi="Times New Roman" w:cs="Times New Roman"/>
          <w:sz w:val="24"/>
          <w:szCs w:val="24"/>
          <w:lang w:val="en-US"/>
        </w:rPr>
        <w:t>here</w:t>
      </w:r>
      <w:r>
        <w:rPr>
          <w:rFonts w:ascii="Times New Roman" w:hAnsi="Times New Roman" w:cs="Times New Roman"/>
          <w:sz w:val="24"/>
          <w:szCs w:val="24"/>
          <w:lang w:val="en-US"/>
        </w:rPr>
        <w:t>: Z1 and Z2 are</w:t>
      </w:r>
      <w:r w:rsidR="00026DA0" w:rsidRPr="00026DA0">
        <w:rPr>
          <w:rFonts w:ascii="Times New Roman" w:hAnsi="Times New Roman" w:cs="Times New Roman"/>
          <w:sz w:val="24"/>
          <w:szCs w:val="24"/>
          <w:lang w:val="en-US"/>
        </w:rPr>
        <w:t xml:space="preserve"> the acoustic impedance of the first </w:t>
      </w:r>
      <w:r w:rsidR="003D3A7B">
        <w:rPr>
          <w:rFonts w:ascii="Times New Roman" w:hAnsi="Times New Roman" w:cs="Times New Roman"/>
          <w:sz w:val="24"/>
          <w:szCs w:val="24"/>
          <w:lang w:val="en-US"/>
        </w:rPr>
        <w:t>and second media, respectively.</w:t>
      </w:r>
    </w:p>
    <w:p w14:paraId="7E32E651" w14:textId="77777777" w:rsidR="006825CB" w:rsidRPr="006825CB" w:rsidRDefault="006825CB" w:rsidP="006825CB">
      <w:pPr>
        <w:tabs>
          <w:tab w:val="left" w:pos="4220"/>
        </w:tabs>
        <w:spacing w:line="360" w:lineRule="auto"/>
        <w:jc w:val="both"/>
        <w:rPr>
          <w:rFonts w:ascii="Times New Roman" w:hAnsi="Times New Roman" w:cs="Times New Roman"/>
          <w:sz w:val="24"/>
          <w:szCs w:val="24"/>
          <w:lang w:val="en-US"/>
        </w:rPr>
      </w:pPr>
      <w:r w:rsidRPr="006825CB">
        <w:rPr>
          <w:rFonts w:ascii="Times New Roman" w:hAnsi="Times New Roman" w:cs="Times New Roman"/>
          <w:sz w:val="24"/>
          <w:szCs w:val="24"/>
          <w:lang w:val="en-US"/>
        </w:rPr>
        <w:t xml:space="preserve">In these systems, the reflection and transmission coefficients of ultrasound waves in air are critical to detecting the presence of air bubbles. The high difference in acoustic impedance between air and the fluid causes a large reflection of the ultrasound waves, which can be detected by the </w:t>
      </w:r>
      <w:r w:rsidRPr="006825CB">
        <w:rPr>
          <w:rFonts w:ascii="Times New Roman" w:hAnsi="Times New Roman" w:cs="Times New Roman"/>
          <w:sz w:val="24"/>
          <w:szCs w:val="24"/>
          <w:lang w:val="en-US"/>
        </w:rPr>
        <w:lastRenderedPageBreak/>
        <w:t>system. The transmission of ultrasound waves through air is also significantly lower than through the fluid, which can further help in detecting the presence of air bubbles.</w:t>
      </w:r>
    </w:p>
    <w:p w14:paraId="6547710F" w14:textId="1E5F3957" w:rsidR="00026DA0" w:rsidRDefault="009D1D79" w:rsidP="00323D62">
      <w:pPr>
        <w:pStyle w:val="Heading1"/>
        <w:numPr>
          <w:ilvl w:val="0"/>
          <w:numId w:val="26"/>
        </w:numPr>
        <w:rPr>
          <w:lang w:val="en-US"/>
        </w:rPr>
      </w:pPr>
      <w:bookmarkStart w:id="22" w:name="_Toc129210932"/>
      <w:r>
        <w:rPr>
          <w:lang w:val="en-US"/>
        </w:rPr>
        <w:t>Ultrasonic air in line detection system</w:t>
      </w:r>
      <w:bookmarkEnd w:id="22"/>
    </w:p>
    <w:p w14:paraId="3B13E3B8" w14:textId="3D311640" w:rsidR="009D1D79" w:rsidRPr="009D1D79" w:rsidRDefault="009D1D79" w:rsidP="009D1D79">
      <w:pPr>
        <w:rPr>
          <w:lang w:val="en-US"/>
        </w:rPr>
      </w:pPr>
    </w:p>
    <w:p w14:paraId="1AAF673E" w14:textId="2837EB58" w:rsidR="00F8524F" w:rsidRDefault="001F0A9B" w:rsidP="002607C3">
      <w:pPr>
        <w:spacing w:line="360" w:lineRule="auto"/>
        <w:jc w:val="both"/>
        <w:rPr>
          <w:rFonts w:ascii="Times New Roman" w:hAnsi="Times New Roman" w:cs="Times New Roman"/>
          <w:sz w:val="24"/>
          <w:szCs w:val="24"/>
        </w:rPr>
      </w:pPr>
      <w:r>
        <w:rPr>
          <w:rFonts w:ascii="Times New Roman" w:hAnsi="Times New Roman" w:cs="Times New Roman"/>
          <w:sz w:val="24"/>
          <w:szCs w:val="24"/>
        </w:rPr>
        <w:t>The struc</w:t>
      </w:r>
      <w:r w:rsidR="002D4004">
        <w:rPr>
          <w:rFonts w:ascii="Times New Roman" w:hAnsi="Times New Roman" w:cs="Times New Roman"/>
          <w:sz w:val="24"/>
          <w:szCs w:val="24"/>
        </w:rPr>
        <w:t>ture of ultrasonic air in line sensor is further described</w:t>
      </w:r>
      <w:r w:rsidR="00D63CF6">
        <w:rPr>
          <w:rFonts w:ascii="Times New Roman" w:hAnsi="Times New Roman" w:cs="Times New Roman"/>
          <w:sz w:val="24"/>
          <w:szCs w:val="24"/>
        </w:rPr>
        <w:t xml:space="preserve"> and its corresponding flowchart is presented in Figure 1</w:t>
      </w:r>
      <w:r w:rsidR="002D4004">
        <w:rPr>
          <w:rFonts w:ascii="Times New Roman" w:hAnsi="Times New Roman" w:cs="Times New Roman"/>
          <w:sz w:val="24"/>
          <w:szCs w:val="24"/>
        </w:rPr>
        <w:t xml:space="preserve">. It consists of a </w:t>
      </w:r>
      <w:r w:rsidR="002D4004" w:rsidRPr="002D4004">
        <w:rPr>
          <w:rFonts w:ascii="Times New Roman" w:hAnsi="Times New Roman" w:cs="Times New Roman"/>
          <w:sz w:val="24"/>
          <w:szCs w:val="24"/>
        </w:rPr>
        <w:t>cylindrical housing that contains two piezoelectric crystals</w:t>
      </w:r>
      <w:r w:rsidR="00F8524F">
        <w:rPr>
          <w:rFonts w:ascii="Times New Roman" w:hAnsi="Times New Roman" w:cs="Times New Roman"/>
          <w:sz w:val="24"/>
          <w:szCs w:val="24"/>
        </w:rPr>
        <w:t>, also known as transducers</w:t>
      </w:r>
      <w:r w:rsidR="002D4004" w:rsidRPr="002D4004">
        <w:rPr>
          <w:rFonts w:ascii="Times New Roman" w:hAnsi="Times New Roman" w:cs="Times New Roman"/>
          <w:sz w:val="24"/>
          <w:szCs w:val="24"/>
        </w:rPr>
        <w:t xml:space="preserve">, one emitting </w:t>
      </w:r>
      <w:r w:rsidR="00723374">
        <w:rPr>
          <w:rFonts w:ascii="Times New Roman" w:hAnsi="Times New Roman" w:cs="Times New Roman"/>
          <w:sz w:val="24"/>
          <w:szCs w:val="24"/>
        </w:rPr>
        <w:t xml:space="preserve">ultrasound waves and one receiving them. </w:t>
      </w:r>
      <w:r w:rsidR="00F8524F">
        <w:rPr>
          <w:rFonts w:ascii="Times New Roman" w:hAnsi="Times New Roman" w:cs="Times New Roman"/>
          <w:sz w:val="24"/>
          <w:szCs w:val="24"/>
        </w:rPr>
        <w:t xml:space="preserve">The ultrasonic signal transmitting unit is electrically </w:t>
      </w:r>
      <w:r w:rsidR="00C7669E" w:rsidRPr="008B2737">
        <w:rPr>
          <w:rFonts w:ascii="Times New Roman" w:hAnsi="Times New Roman" w:cs="Times New Roman"/>
          <w:sz w:val="24"/>
          <w:szCs w:val="24"/>
        </w:rPr>
        <w:t>stimulated to emit high-frequency sound waves into the fluid stream</w:t>
      </w:r>
      <w:r w:rsidR="00C7669E">
        <w:rPr>
          <w:rFonts w:ascii="Times New Roman" w:hAnsi="Times New Roman" w:cs="Times New Roman"/>
          <w:sz w:val="24"/>
          <w:szCs w:val="24"/>
        </w:rPr>
        <w:t xml:space="preserve">. </w:t>
      </w:r>
      <w:r w:rsidR="00C7669E" w:rsidRPr="008B2737">
        <w:rPr>
          <w:rFonts w:ascii="Times New Roman" w:hAnsi="Times New Roman" w:cs="Times New Roman"/>
          <w:sz w:val="24"/>
          <w:szCs w:val="24"/>
        </w:rPr>
        <w:t>When the sound waves encounter an air or fluid boundary, such as a microbubble or fluid-air interface, they reflect back towards the receiving crystal, generating an electrical signal that is proportional to the amount of air or fluid present.</w:t>
      </w:r>
      <w:r w:rsidR="00513091" w:rsidRPr="00513091">
        <w:rPr>
          <w:rFonts w:ascii="Times New Roman" w:hAnsi="Times New Roman" w:cs="Times New Roman"/>
          <w:sz w:val="24"/>
          <w:szCs w:val="24"/>
        </w:rPr>
        <w:t xml:space="preserve"> </w:t>
      </w:r>
      <w:r w:rsidR="00513091" w:rsidRPr="00893FFF">
        <w:rPr>
          <w:rFonts w:ascii="Times New Roman" w:hAnsi="Times New Roman" w:cs="Times New Roman"/>
          <w:sz w:val="24"/>
          <w:szCs w:val="24"/>
        </w:rPr>
        <w:t xml:space="preserve">This </w:t>
      </w:r>
      <w:r w:rsidR="00513091">
        <w:rPr>
          <w:rFonts w:ascii="Times New Roman" w:hAnsi="Times New Roman" w:cs="Times New Roman"/>
          <w:sz w:val="24"/>
          <w:szCs w:val="24"/>
        </w:rPr>
        <w:t xml:space="preserve">receiving </w:t>
      </w:r>
      <w:r w:rsidR="00513091" w:rsidRPr="00893FFF">
        <w:rPr>
          <w:rFonts w:ascii="Times New Roman" w:hAnsi="Times New Roman" w:cs="Times New Roman"/>
          <w:sz w:val="24"/>
          <w:szCs w:val="24"/>
        </w:rPr>
        <w:t>sensor is connected to a signal amplifier that amplifies the signal generated by th</w:t>
      </w:r>
      <w:r w:rsidR="00513091">
        <w:rPr>
          <w:rFonts w:ascii="Times New Roman" w:hAnsi="Times New Roman" w:cs="Times New Roman"/>
          <w:sz w:val="24"/>
          <w:szCs w:val="24"/>
        </w:rPr>
        <w:t>e other transducer</w:t>
      </w:r>
      <w:r w:rsidR="00513091" w:rsidRPr="00893FFF">
        <w:rPr>
          <w:rFonts w:ascii="Times New Roman" w:hAnsi="Times New Roman" w:cs="Times New Roman"/>
          <w:sz w:val="24"/>
          <w:szCs w:val="24"/>
        </w:rPr>
        <w:t>, making it easier to detect and measure</w:t>
      </w:r>
      <w:r w:rsidR="00513091">
        <w:rPr>
          <w:rFonts w:ascii="Times New Roman" w:hAnsi="Times New Roman" w:cs="Times New Roman"/>
          <w:sz w:val="24"/>
          <w:szCs w:val="24"/>
        </w:rPr>
        <w:t>. T</w:t>
      </w:r>
      <w:r w:rsidR="00BA3F75">
        <w:rPr>
          <w:rFonts w:ascii="Times New Roman" w:hAnsi="Times New Roman" w:cs="Times New Roman"/>
          <w:sz w:val="24"/>
          <w:szCs w:val="24"/>
        </w:rPr>
        <w:t xml:space="preserve">he electrical signal is then processed </w:t>
      </w:r>
      <w:r w:rsidR="00BA3F75" w:rsidRPr="008B2737">
        <w:rPr>
          <w:rFonts w:ascii="Times New Roman" w:hAnsi="Times New Roman" w:cs="Times New Roman"/>
          <w:sz w:val="24"/>
          <w:szCs w:val="24"/>
        </w:rPr>
        <w:t>by the sensor's electronic circuitry, which calculates the volume of air or fluid based on the strength of the signal.</w:t>
      </w:r>
    </w:p>
    <w:p w14:paraId="0B75933A" w14:textId="10928795" w:rsidR="00626DDD" w:rsidRDefault="00626DDD" w:rsidP="002607C3">
      <w:pPr>
        <w:spacing w:line="360" w:lineRule="auto"/>
        <w:jc w:val="both"/>
        <w:rPr>
          <w:rFonts w:ascii="Times New Roman" w:hAnsi="Times New Roman" w:cs="Times New Roman"/>
          <w:sz w:val="24"/>
          <w:szCs w:val="24"/>
        </w:rPr>
      </w:pPr>
      <w:r>
        <w:rPr>
          <w:noProof/>
          <w:lang w:val="en-US"/>
        </w:rPr>
        <w:drawing>
          <wp:inline distT="0" distB="0" distL="0" distR="0" wp14:anchorId="606823B0" wp14:editId="162DF87F">
            <wp:extent cx="5838825" cy="13239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838825" cy="1323975"/>
                    </a:xfrm>
                    <a:prstGeom prst="rect">
                      <a:avLst/>
                    </a:prstGeom>
                  </pic:spPr>
                </pic:pic>
              </a:graphicData>
            </a:graphic>
          </wp:inline>
        </w:drawing>
      </w:r>
    </w:p>
    <w:p w14:paraId="79C4EF7F" w14:textId="4148E092" w:rsidR="00D63CF6" w:rsidRDefault="00D63CF6" w:rsidP="00D63CF6">
      <w:pPr>
        <w:pStyle w:val="Caption"/>
        <w:jc w:val="center"/>
        <w:rPr>
          <w:sz w:val="22"/>
          <w:szCs w:val="22"/>
        </w:rPr>
      </w:pPr>
      <w:bookmarkStart w:id="23" w:name="_Toc129212385"/>
      <w:r w:rsidRPr="00D63CF6">
        <w:rPr>
          <w:sz w:val="22"/>
          <w:szCs w:val="22"/>
        </w:rPr>
        <w:t xml:space="preserve">Figure </w:t>
      </w:r>
      <w:r w:rsidRPr="00D63CF6">
        <w:rPr>
          <w:sz w:val="22"/>
          <w:szCs w:val="22"/>
        </w:rPr>
        <w:fldChar w:fldCharType="begin"/>
      </w:r>
      <w:r w:rsidRPr="00D63CF6">
        <w:rPr>
          <w:sz w:val="22"/>
          <w:szCs w:val="22"/>
        </w:rPr>
        <w:instrText xml:space="preserve"> SEQ Figure \* ARABIC </w:instrText>
      </w:r>
      <w:r w:rsidRPr="00D63CF6">
        <w:rPr>
          <w:sz w:val="22"/>
          <w:szCs w:val="22"/>
        </w:rPr>
        <w:fldChar w:fldCharType="separate"/>
      </w:r>
      <w:r w:rsidR="00D8568B">
        <w:rPr>
          <w:noProof/>
          <w:sz w:val="22"/>
          <w:szCs w:val="22"/>
        </w:rPr>
        <w:t>1</w:t>
      </w:r>
      <w:r w:rsidRPr="00D63CF6">
        <w:rPr>
          <w:sz w:val="22"/>
          <w:szCs w:val="22"/>
        </w:rPr>
        <w:fldChar w:fldCharType="end"/>
      </w:r>
      <w:r w:rsidRPr="00D63CF6">
        <w:rPr>
          <w:sz w:val="22"/>
          <w:szCs w:val="22"/>
        </w:rPr>
        <w:t>: Flowchart of ultrasonic air in line detection system</w:t>
      </w:r>
      <w:r>
        <w:rPr>
          <w:sz w:val="22"/>
          <w:szCs w:val="22"/>
        </w:rPr>
        <w:t xml:space="preserve"> </w:t>
      </w:r>
      <w:r>
        <w:rPr>
          <w:sz w:val="22"/>
          <w:szCs w:val="22"/>
        </w:rPr>
        <w:fldChar w:fldCharType="begin" w:fldLock="1"/>
      </w:r>
      <w:r w:rsidR="00192093">
        <w:rPr>
          <w:sz w:val="22"/>
          <w:szCs w:val="22"/>
        </w:rPr>
        <w:instrText>ADDIN CSL_CITATION {"citationItems":[{"id":"ITEM-1","itemData":{"author":[{"dropping-particle":"","family":"Li","given":"Yiqing","non-dropping-particle":"","parse-names":false,"suffix":""},{"dropping-particle":"","family":"Wu","given":"Junwu","non-dropping-particle":"","parse-names":false,"suffix":""},{"dropping-particle":"","family":"Fu","given":"Leijie","non-dropping-particle":"","parse-names":false,"suffix":""},{"dropping-particle":"","family":"Wang","given":"Jinju","non-dropping-particle":"","parse-names":false,"suffix":""}],"id":"ITEM-1","issued":{"date-parts":[["2021"]]},"page":"1-8","title":"A Fast Bubble Detection Method in Microtubes Based on Pulsed Ultrasound","type":"article-journal"},"uris":["http://www.mendeley.com/documents/?uuid=71d37d82-39ed-4b99-b04b-a390a781cf02"]}],"mendeley":{"formattedCitation":"(Li &lt;i&gt;et al.&lt;/i&gt;, 2021)","plainTextFormattedCitation":"(Li et al., 2021)","previouslyFormattedCitation":"(Li &lt;i&gt;et al.&lt;/i&gt;, 2021)"},"properties":{"noteIndex":0},"schema":"https://github.com/citation-style-language/schema/raw/master/csl-citation.json"}</w:instrText>
      </w:r>
      <w:r>
        <w:rPr>
          <w:sz w:val="22"/>
          <w:szCs w:val="22"/>
        </w:rPr>
        <w:fldChar w:fldCharType="separate"/>
      </w:r>
      <w:r w:rsidRPr="00D63CF6">
        <w:rPr>
          <w:i w:val="0"/>
          <w:noProof/>
          <w:sz w:val="22"/>
          <w:szCs w:val="22"/>
        </w:rPr>
        <w:t xml:space="preserve">(Li </w:t>
      </w:r>
      <w:r w:rsidRPr="00D63CF6">
        <w:rPr>
          <w:noProof/>
          <w:sz w:val="22"/>
          <w:szCs w:val="22"/>
        </w:rPr>
        <w:t>et al.</w:t>
      </w:r>
      <w:r w:rsidRPr="00D63CF6">
        <w:rPr>
          <w:i w:val="0"/>
          <w:noProof/>
          <w:sz w:val="22"/>
          <w:szCs w:val="22"/>
        </w:rPr>
        <w:t>, 2021)</w:t>
      </w:r>
      <w:bookmarkEnd w:id="23"/>
      <w:r>
        <w:rPr>
          <w:sz w:val="22"/>
          <w:szCs w:val="22"/>
        </w:rPr>
        <w:fldChar w:fldCharType="end"/>
      </w:r>
    </w:p>
    <w:p w14:paraId="0DDE7D68" w14:textId="77777777" w:rsidR="00497004" w:rsidRPr="00497004" w:rsidRDefault="00497004" w:rsidP="00497004"/>
    <w:p w14:paraId="5C40EB43" w14:textId="4A58C726" w:rsidR="00497004" w:rsidRDefault="00497004" w:rsidP="00497004">
      <w:pPr>
        <w:spacing w:line="360" w:lineRule="auto"/>
        <w:jc w:val="both"/>
        <w:rPr>
          <w:rFonts w:ascii="Times New Roman" w:hAnsi="Times New Roman" w:cs="Times New Roman"/>
          <w:sz w:val="24"/>
          <w:szCs w:val="24"/>
        </w:rPr>
      </w:pPr>
      <w:r w:rsidRPr="00982ED7">
        <w:rPr>
          <w:rFonts w:ascii="Times New Roman" w:hAnsi="Times New Roman" w:cs="Times New Roman"/>
          <w:sz w:val="24"/>
          <w:szCs w:val="24"/>
        </w:rPr>
        <w:t>The ultrasonic air bubble detector is intended to be mounted directly onto the tubing that delivers the liquid to the patient. It is a non-invasive device that does not come into direct contact with the liquid. The working principle is depicted in Figure 2.</w:t>
      </w:r>
    </w:p>
    <w:p w14:paraId="23C39BA1" w14:textId="77777777" w:rsidR="00613EAF" w:rsidRPr="00982ED7" w:rsidRDefault="00613EAF" w:rsidP="00497004">
      <w:pPr>
        <w:spacing w:line="360" w:lineRule="auto"/>
        <w:jc w:val="both"/>
        <w:rPr>
          <w:rFonts w:ascii="Times New Roman" w:hAnsi="Times New Roman" w:cs="Times New Roman"/>
          <w:sz w:val="24"/>
          <w:szCs w:val="24"/>
        </w:rPr>
      </w:pPr>
    </w:p>
    <w:p w14:paraId="227B8E96" w14:textId="418E5EFA" w:rsidR="001F0A9B" w:rsidRDefault="00DA2216" w:rsidP="00664611">
      <w:pPr>
        <w:spacing w:line="360" w:lineRule="auto"/>
        <w:jc w:val="center"/>
        <w:rPr>
          <w:rFonts w:ascii="Times New Roman" w:hAnsi="Times New Roman" w:cs="Times New Roman"/>
        </w:rPr>
      </w:pPr>
      <w:r w:rsidRPr="00664611">
        <w:rPr>
          <w:noProof/>
          <w:lang w:val="en-US"/>
        </w:rPr>
        <w:lastRenderedPageBreak/>
        <w:drawing>
          <wp:inline distT="0" distB="0" distL="0" distR="0" wp14:anchorId="69BA8E9D" wp14:editId="79F0FB20">
            <wp:extent cx="3819525" cy="2910756"/>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824393" cy="2914466"/>
                    </a:xfrm>
                    <a:prstGeom prst="rect">
                      <a:avLst/>
                    </a:prstGeom>
                  </pic:spPr>
                </pic:pic>
              </a:graphicData>
            </a:graphic>
          </wp:inline>
        </w:drawing>
      </w:r>
    </w:p>
    <w:p w14:paraId="72B4F90F" w14:textId="77777777" w:rsidR="00613EAF" w:rsidRPr="00664611" w:rsidRDefault="00613EAF" w:rsidP="00664611">
      <w:pPr>
        <w:spacing w:line="360" w:lineRule="auto"/>
        <w:jc w:val="center"/>
        <w:rPr>
          <w:rFonts w:ascii="Times New Roman" w:hAnsi="Times New Roman" w:cs="Times New Roman"/>
        </w:rPr>
      </w:pPr>
    </w:p>
    <w:p w14:paraId="4FE26CF0" w14:textId="547E062F" w:rsidR="00664611" w:rsidRDefault="00664611" w:rsidP="00664611">
      <w:pPr>
        <w:pStyle w:val="Caption"/>
        <w:jc w:val="center"/>
        <w:rPr>
          <w:sz w:val="22"/>
          <w:szCs w:val="22"/>
        </w:rPr>
      </w:pPr>
      <w:bookmarkStart w:id="24" w:name="_Toc129212386"/>
      <w:r w:rsidRPr="00664611">
        <w:rPr>
          <w:sz w:val="22"/>
          <w:szCs w:val="22"/>
        </w:rPr>
        <w:t xml:space="preserve">Figure </w:t>
      </w:r>
      <w:r w:rsidRPr="00664611">
        <w:rPr>
          <w:sz w:val="22"/>
          <w:szCs w:val="22"/>
        </w:rPr>
        <w:fldChar w:fldCharType="begin"/>
      </w:r>
      <w:r w:rsidRPr="00664611">
        <w:rPr>
          <w:sz w:val="22"/>
          <w:szCs w:val="22"/>
        </w:rPr>
        <w:instrText xml:space="preserve"> SEQ Figure \* ARABIC </w:instrText>
      </w:r>
      <w:r w:rsidRPr="00664611">
        <w:rPr>
          <w:sz w:val="22"/>
          <w:szCs w:val="22"/>
        </w:rPr>
        <w:fldChar w:fldCharType="separate"/>
      </w:r>
      <w:r w:rsidR="00D8568B">
        <w:rPr>
          <w:noProof/>
          <w:sz w:val="22"/>
          <w:szCs w:val="22"/>
        </w:rPr>
        <w:t>2</w:t>
      </w:r>
      <w:r w:rsidRPr="00664611">
        <w:rPr>
          <w:sz w:val="22"/>
          <w:szCs w:val="22"/>
        </w:rPr>
        <w:fldChar w:fldCharType="end"/>
      </w:r>
      <w:r w:rsidRPr="00664611">
        <w:rPr>
          <w:sz w:val="22"/>
          <w:szCs w:val="22"/>
        </w:rPr>
        <w:t>: Design and principle of working of ultrasonic air in line detection system</w:t>
      </w:r>
      <w:bookmarkEnd w:id="24"/>
    </w:p>
    <w:p w14:paraId="57414332" w14:textId="77777777" w:rsidR="00982ED7" w:rsidRDefault="00982ED7" w:rsidP="00982ED7">
      <w:pPr>
        <w:spacing w:line="360" w:lineRule="auto"/>
        <w:jc w:val="both"/>
        <w:rPr>
          <w:rFonts w:ascii="Times New Roman" w:hAnsi="Times New Roman" w:cs="Times New Roman"/>
          <w:sz w:val="24"/>
          <w:szCs w:val="24"/>
        </w:rPr>
      </w:pPr>
    </w:p>
    <w:p w14:paraId="12898DEF" w14:textId="5ADB7C01" w:rsidR="003D3A7B" w:rsidRPr="00982ED7" w:rsidRDefault="003D3A7B" w:rsidP="00982ED7">
      <w:pPr>
        <w:spacing w:line="360" w:lineRule="auto"/>
        <w:jc w:val="both"/>
        <w:rPr>
          <w:rFonts w:ascii="Times New Roman" w:hAnsi="Times New Roman" w:cs="Times New Roman"/>
          <w:sz w:val="24"/>
          <w:szCs w:val="24"/>
        </w:rPr>
      </w:pPr>
      <w:r w:rsidRPr="00982ED7">
        <w:rPr>
          <w:rFonts w:ascii="Times New Roman" w:hAnsi="Times New Roman" w:cs="Times New Roman"/>
          <w:sz w:val="24"/>
          <w:szCs w:val="24"/>
        </w:rPr>
        <w:t>By using D/A conversion and signal interruption i</w:t>
      </w:r>
      <w:r w:rsidR="00982ED7">
        <w:rPr>
          <w:rFonts w:ascii="Times New Roman" w:hAnsi="Times New Roman" w:cs="Times New Roman"/>
          <w:sz w:val="24"/>
          <w:szCs w:val="24"/>
        </w:rPr>
        <w:t>n the signal-processing circuit,</w:t>
      </w:r>
      <w:r w:rsidRPr="00982ED7">
        <w:rPr>
          <w:rFonts w:ascii="Times New Roman" w:hAnsi="Times New Roman" w:cs="Times New Roman"/>
          <w:sz w:val="24"/>
          <w:szCs w:val="24"/>
        </w:rPr>
        <w:t xml:space="preserve"> the frequency and amplitude variation of the ultrasonic signal </w:t>
      </w:r>
      <w:r w:rsidR="00982ED7">
        <w:rPr>
          <w:rFonts w:ascii="Times New Roman" w:hAnsi="Times New Roman" w:cs="Times New Roman"/>
          <w:sz w:val="24"/>
          <w:szCs w:val="24"/>
        </w:rPr>
        <w:t>can be obtained over time. This allows</w:t>
      </w:r>
      <w:r w:rsidRPr="00982ED7">
        <w:rPr>
          <w:rFonts w:ascii="Times New Roman" w:hAnsi="Times New Roman" w:cs="Times New Roman"/>
          <w:sz w:val="24"/>
          <w:szCs w:val="24"/>
        </w:rPr>
        <w:t xml:space="preserve"> to calculate the time interval, denoted as ∆t, during which the air bubble passes through the ultrasonic probe. Since the velocity of the bubble in the pipeline is approximatel</w:t>
      </w:r>
      <w:r w:rsidR="00E020A1">
        <w:rPr>
          <w:rFonts w:ascii="Times New Roman" w:hAnsi="Times New Roman" w:cs="Times New Roman"/>
          <w:sz w:val="24"/>
          <w:szCs w:val="24"/>
        </w:rPr>
        <w:t>y equal to the flow velocity, it is</w:t>
      </w:r>
      <w:r w:rsidRPr="00982ED7">
        <w:rPr>
          <w:rFonts w:ascii="Times New Roman" w:hAnsi="Times New Roman" w:cs="Times New Roman"/>
          <w:sz w:val="24"/>
          <w:szCs w:val="24"/>
        </w:rPr>
        <w:t xml:space="preserve"> assume</w:t>
      </w:r>
      <w:r w:rsidR="00E020A1">
        <w:rPr>
          <w:rFonts w:ascii="Times New Roman" w:hAnsi="Times New Roman" w:cs="Times New Roman"/>
          <w:sz w:val="24"/>
          <w:szCs w:val="24"/>
        </w:rPr>
        <w:t>d that</w:t>
      </w:r>
      <w:r w:rsidRPr="00982ED7">
        <w:rPr>
          <w:rFonts w:ascii="Times New Roman" w:hAnsi="Times New Roman" w:cs="Times New Roman"/>
          <w:sz w:val="24"/>
          <w:szCs w:val="24"/>
        </w:rPr>
        <w:t xml:space="preserve"> the flow injection speed</w:t>
      </w:r>
      <w:r w:rsidR="00E020A1">
        <w:rPr>
          <w:rFonts w:ascii="Times New Roman" w:hAnsi="Times New Roman" w:cs="Times New Roman"/>
          <w:sz w:val="24"/>
          <w:szCs w:val="24"/>
        </w:rPr>
        <w:t>,</w:t>
      </w:r>
      <w:r w:rsidRPr="00982ED7">
        <w:rPr>
          <w:rFonts w:ascii="Times New Roman" w:hAnsi="Times New Roman" w:cs="Times New Roman"/>
          <w:sz w:val="24"/>
          <w:szCs w:val="24"/>
        </w:rPr>
        <w:t xml:space="preserve"> v</w:t>
      </w:r>
      <w:r w:rsidR="00E020A1">
        <w:rPr>
          <w:rFonts w:ascii="Times New Roman" w:hAnsi="Times New Roman" w:cs="Times New Roman"/>
          <w:sz w:val="24"/>
          <w:szCs w:val="24"/>
        </w:rPr>
        <w:t>,</w:t>
      </w:r>
      <w:r w:rsidRPr="00982ED7">
        <w:rPr>
          <w:rFonts w:ascii="Times New Roman" w:hAnsi="Times New Roman" w:cs="Times New Roman"/>
          <w:sz w:val="24"/>
          <w:szCs w:val="24"/>
        </w:rPr>
        <w:t xml:space="preserve"> represents the bubble speed. If the bubble in the micro-pipeline </w:t>
      </w:r>
      <w:r w:rsidR="007773E7">
        <w:rPr>
          <w:rFonts w:ascii="Times New Roman" w:hAnsi="Times New Roman" w:cs="Times New Roman"/>
          <w:sz w:val="24"/>
          <w:szCs w:val="24"/>
        </w:rPr>
        <w:t xml:space="preserve">is big enough to take the shape of the tube, the </w:t>
      </w:r>
      <w:r w:rsidRPr="00982ED7">
        <w:rPr>
          <w:rFonts w:ascii="Times New Roman" w:hAnsi="Times New Roman" w:cs="Times New Roman"/>
          <w:sz w:val="24"/>
          <w:szCs w:val="24"/>
        </w:rPr>
        <w:t>diameter D</w:t>
      </w:r>
      <w:r w:rsidR="007773E7">
        <w:rPr>
          <w:rFonts w:ascii="Times New Roman" w:hAnsi="Times New Roman" w:cs="Times New Roman"/>
          <w:sz w:val="24"/>
          <w:szCs w:val="24"/>
        </w:rPr>
        <w:t xml:space="preserve"> of the tube is considered</w:t>
      </w:r>
      <w:r w:rsidRPr="00982ED7">
        <w:rPr>
          <w:rFonts w:ascii="Times New Roman" w:hAnsi="Times New Roman" w:cs="Times New Roman"/>
          <w:sz w:val="24"/>
          <w:szCs w:val="24"/>
        </w:rPr>
        <w:t xml:space="preserve"> as the bubble diameter d. The bubble volume V can then be estimated by the formula:</w:t>
      </w:r>
    </w:p>
    <w:p w14:paraId="2B0BFBC6" w14:textId="6672F7DC" w:rsidR="00576BA2" w:rsidRPr="00982ED7" w:rsidRDefault="00576BA2" w:rsidP="00982ED7">
      <w:pPr>
        <w:spacing w:line="360" w:lineRule="auto"/>
        <w:jc w:val="both"/>
        <w:rPr>
          <w:rFonts w:ascii="Times New Roman" w:hAnsi="Times New Roman" w:cs="Times New Roman"/>
          <w:sz w:val="24"/>
          <w:szCs w:val="24"/>
        </w:rPr>
      </w:pPr>
      <m:oMathPara>
        <m:oMath>
          <m:r>
            <w:rPr>
              <w:rFonts w:ascii="Cambria Math" w:hAnsi="Cambria Math" w:cs="Times New Roman"/>
              <w:sz w:val="24"/>
              <w:szCs w:val="24"/>
            </w:rPr>
            <m:t>V=</m:t>
          </m:r>
          <m:f>
            <m:fPr>
              <m:ctrlPr>
                <w:rPr>
                  <w:rFonts w:ascii="Cambria Math" w:hAnsi="Cambria Math" w:cs="Times New Roman"/>
                  <w:i/>
                  <w:sz w:val="24"/>
                  <w:szCs w:val="24"/>
                </w:rPr>
              </m:ctrlPr>
            </m:fPr>
            <m:num>
              <m:r>
                <m:rPr>
                  <m:sty m:val="p"/>
                </m:rPr>
                <w:rPr>
                  <w:rFonts w:ascii="Cambria Math" w:hAnsi="Cambria Math" w:cs="Times New Roman"/>
                  <w:sz w:val="24"/>
                  <w:szCs w:val="24"/>
                </w:rPr>
                <m:t>π</m:t>
              </m:r>
            </m:num>
            <m:den>
              <m:r>
                <w:rPr>
                  <w:rFonts w:ascii="Cambria Math" w:hAnsi="Cambria Math" w:cs="Times New Roman"/>
                  <w:sz w:val="24"/>
                  <w:szCs w:val="24"/>
                </w:rPr>
                <m:t>4</m:t>
              </m:r>
            </m:den>
          </m:f>
          <m:r>
            <w:rPr>
              <w:rFonts w:ascii="Cambria Math" w:hAnsi="Cambria Math" w:cs="Times New Roman"/>
              <w:sz w:val="24"/>
              <w:szCs w:val="24"/>
            </w:rPr>
            <m:t>*</m:t>
          </m:r>
          <m:sSup>
            <m:sSupPr>
              <m:ctrlPr>
                <w:rPr>
                  <w:rFonts w:ascii="Cambria Math" w:hAnsi="Cambria Math" w:cs="Times New Roman"/>
                  <w:i/>
                  <w:sz w:val="24"/>
                  <w:szCs w:val="24"/>
                </w:rPr>
              </m:ctrlPr>
            </m:sSupPr>
            <m:e>
              <m:r>
                <w:rPr>
                  <w:rFonts w:ascii="Cambria Math" w:hAnsi="Cambria Math" w:cs="Times New Roman"/>
                  <w:sz w:val="24"/>
                  <w:szCs w:val="24"/>
                </w:rPr>
                <m:t>d</m:t>
              </m:r>
            </m:e>
            <m:sup>
              <m:r>
                <w:rPr>
                  <w:rFonts w:ascii="Cambria Math" w:hAnsi="Cambria Math" w:cs="Times New Roman"/>
                  <w:sz w:val="24"/>
                  <w:szCs w:val="24"/>
                </w:rPr>
                <m:t>2</m:t>
              </m:r>
            </m:sup>
          </m:sSup>
          <m:r>
            <w:rPr>
              <w:rFonts w:ascii="Cambria Math" w:hAnsi="Cambria Math" w:cs="Times New Roman"/>
              <w:sz w:val="24"/>
              <w:szCs w:val="24"/>
            </w:rPr>
            <m:t>*v*</m:t>
          </m:r>
          <m:r>
            <w:rPr>
              <w:rFonts w:ascii="Cambria Math" w:hAnsi="Cambria Math" w:cs="Times New Roman"/>
              <w:sz w:val="24"/>
              <w:szCs w:val="24"/>
            </w:rPr>
            <m:t xml:space="preserve">∆t </m:t>
          </m:r>
          <m:r>
            <w:rPr>
              <w:rFonts w:ascii="Cambria Math" w:hAnsi="Cambria Math" w:cs="Times New Roman"/>
              <w:sz w:val="24"/>
              <w:szCs w:val="24"/>
            </w:rPr>
            <m:t xml:space="preserve"> </m:t>
          </m:r>
        </m:oMath>
      </m:oMathPara>
    </w:p>
    <w:p w14:paraId="208A9111" w14:textId="2E7487D2" w:rsidR="00982ED7" w:rsidRDefault="003328FF" w:rsidP="003328FF">
      <w:pPr>
        <w:pStyle w:val="Caption"/>
        <w:jc w:val="center"/>
        <w:rPr>
          <w:sz w:val="22"/>
          <w:szCs w:val="22"/>
        </w:rPr>
      </w:pPr>
      <w:bookmarkStart w:id="25" w:name="_Toc129212420"/>
      <w:r w:rsidRPr="003328FF">
        <w:rPr>
          <w:sz w:val="22"/>
          <w:szCs w:val="22"/>
        </w:rPr>
        <w:t xml:space="preserve">Equation </w:t>
      </w:r>
      <w:r w:rsidRPr="003328FF">
        <w:rPr>
          <w:sz w:val="22"/>
          <w:szCs w:val="22"/>
        </w:rPr>
        <w:fldChar w:fldCharType="begin"/>
      </w:r>
      <w:r w:rsidRPr="003328FF">
        <w:rPr>
          <w:sz w:val="22"/>
          <w:szCs w:val="22"/>
        </w:rPr>
        <w:instrText xml:space="preserve"> SEQ Equation \* ARABIC </w:instrText>
      </w:r>
      <w:r w:rsidRPr="003328FF">
        <w:rPr>
          <w:sz w:val="22"/>
          <w:szCs w:val="22"/>
        </w:rPr>
        <w:fldChar w:fldCharType="separate"/>
      </w:r>
      <w:r w:rsidRPr="003328FF">
        <w:rPr>
          <w:noProof/>
          <w:sz w:val="22"/>
          <w:szCs w:val="22"/>
        </w:rPr>
        <w:t>5</w:t>
      </w:r>
      <w:r w:rsidRPr="003328FF">
        <w:rPr>
          <w:sz w:val="22"/>
          <w:szCs w:val="22"/>
        </w:rPr>
        <w:fldChar w:fldCharType="end"/>
      </w:r>
      <w:r w:rsidRPr="003328FF">
        <w:rPr>
          <w:sz w:val="22"/>
          <w:szCs w:val="22"/>
        </w:rPr>
        <w:t>:</w:t>
      </w:r>
      <w:r>
        <w:rPr>
          <w:sz w:val="22"/>
          <w:szCs w:val="22"/>
        </w:rPr>
        <w:t xml:space="preserve"> </w:t>
      </w:r>
      <w:r w:rsidRPr="003328FF">
        <w:rPr>
          <w:sz w:val="22"/>
          <w:szCs w:val="22"/>
        </w:rPr>
        <w:t>Volume of air bubble detected by air in line sensors</w:t>
      </w:r>
      <w:bookmarkEnd w:id="25"/>
    </w:p>
    <w:p w14:paraId="2236279D" w14:textId="77777777" w:rsidR="00613EAF" w:rsidRPr="00613EAF" w:rsidRDefault="00613EAF" w:rsidP="00613EAF"/>
    <w:p w14:paraId="6225B97E" w14:textId="7FFFC85B" w:rsidR="005F79A8" w:rsidRDefault="00376E2E" w:rsidP="002607C3">
      <w:pPr>
        <w:spacing w:line="360" w:lineRule="auto"/>
        <w:jc w:val="both"/>
        <w:rPr>
          <w:rFonts w:ascii="Times New Roman" w:hAnsi="Times New Roman" w:cs="Times New Roman"/>
          <w:sz w:val="24"/>
          <w:szCs w:val="24"/>
        </w:rPr>
      </w:pPr>
      <w:r>
        <w:rPr>
          <w:rFonts w:ascii="Times New Roman" w:hAnsi="Times New Roman" w:cs="Times New Roman"/>
          <w:sz w:val="24"/>
          <w:szCs w:val="24"/>
        </w:rPr>
        <w:t>Figure 3</w:t>
      </w:r>
      <w:r w:rsidR="005B35F8" w:rsidRPr="005B35F8">
        <w:rPr>
          <w:rFonts w:ascii="Times New Roman" w:hAnsi="Times New Roman" w:cs="Times New Roman"/>
          <w:sz w:val="24"/>
          <w:szCs w:val="24"/>
        </w:rPr>
        <w:t xml:space="preserve"> illustrates several examples of air-in-line sensors that are </w:t>
      </w:r>
      <w:r>
        <w:rPr>
          <w:rFonts w:ascii="Times New Roman" w:hAnsi="Times New Roman" w:cs="Times New Roman"/>
          <w:sz w:val="24"/>
          <w:szCs w:val="24"/>
        </w:rPr>
        <w:t>commonly used in infusion pumps: a – BD infusion pumps, b – Fresenius Kabi infusion pumps and c – B.Braun infusion pumps.</w:t>
      </w:r>
    </w:p>
    <w:p w14:paraId="487D0107" w14:textId="77777777" w:rsidR="00613EAF" w:rsidRDefault="00613EAF" w:rsidP="002607C3">
      <w:pPr>
        <w:spacing w:line="360" w:lineRule="auto"/>
        <w:jc w:val="both"/>
        <w:rPr>
          <w:rFonts w:ascii="Times New Roman" w:hAnsi="Times New Roman" w:cs="Times New Roman"/>
          <w:sz w:val="24"/>
          <w:szCs w:val="24"/>
        </w:rPr>
      </w:pPr>
    </w:p>
    <w:p w14:paraId="68B198FB" w14:textId="77777777" w:rsidR="00376E2E" w:rsidRDefault="00863E8C" w:rsidP="002607C3">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US"/>
        </w:rPr>
        <w:lastRenderedPageBreak/>
        <w:drawing>
          <wp:inline distT="0" distB="0" distL="0" distR="0" wp14:anchorId="1F5BF4AF" wp14:editId="6919F74E">
            <wp:extent cx="1409700" cy="2819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IL sensor.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409700" cy="2819400"/>
                    </a:xfrm>
                    <a:prstGeom prst="rect">
                      <a:avLst/>
                    </a:prstGeom>
                  </pic:spPr>
                </pic:pic>
              </a:graphicData>
            </a:graphic>
          </wp:inline>
        </w:drawing>
      </w:r>
    </w:p>
    <w:p w14:paraId="1A489DBF" w14:textId="0046B4DF" w:rsidR="005B35F8" w:rsidRDefault="00376E2E" w:rsidP="002607C3">
      <w:pPr>
        <w:spacing w:line="360" w:lineRule="auto"/>
        <w:jc w:val="both"/>
        <w:rPr>
          <w:rFonts w:ascii="Times New Roman" w:hAnsi="Times New Roman" w:cs="Times New Roman"/>
          <w:sz w:val="24"/>
          <w:szCs w:val="24"/>
        </w:rPr>
      </w:pPr>
      <w:r w:rsidRPr="0045203A">
        <w:rPr>
          <w:rFonts w:ascii="Times New Roman" w:hAnsi="Times New Roman" w:cs="Times New Roman"/>
          <w:sz w:val="24"/>
          <w:szCs w:val="24"/>
          <w:highlight w:val="yellow"/>
        </w:rPr>
        <w:t>Add other 2 pictures</w:t>
      </w:r>
    </w:p>
    <w:p w14:paraId="129A6763" w14:textId="77777777" w:rsidR="00613EAF" w:rsidRDefault="00613EAF" w:rsidP="002607C3">
      <w:pPr>
        <w:spacing w:line="360" w:lineRule="auto"/>
        <w:jc w:val="both"/>
        <w:rPr>
          <w:rFonts w:ascii="Times New Roman" w:hAnsi="Times New Roman" w:cs="Times New Roman"/>
          <w:sz w:val="24"/>
          <w:szCs w:val="24"/>
        </w:rPr>
      </w:pPr>
    </w:p>
    <w:p w14:paraId="24316000" w14:textId="153CB2B9" w:rsidR="00613EAF" w:rsidRPr="00613EAF" w:rsidRDefault="005B35F8" w:rsidP="00613EAF">
      <w:pPr>
        <w:pStyle w:val="Caption"/>
        <w:jc w:val="center"/>
        <w:rPr>
          <w:sz w:val="22"/>
          <w:szCs w:val="22"/>
        </w:rPr>
      </w:pPr>
      <w:bookmarkStart w:id="26" w:name="_Toc129212387"/>
      <w:r w:rsidRPr="005B35F8">
        <w:rPr>
          <w:sz w:val="22"/>
          <w:szCs w:val="22"/>
        </w:rPr>
        <w:t xml:space="preserve">Figure </w:t>
      </w:r>
      <w:r w:rsidRPr="005B35F8">
        <w:rPr>
          <w:sz w:val="22"/>
          <w:szCs w:val="22"/>
        </w:rPr>
        <w:fldChar w:fldCharType="begin"/>
      </w:r>
      <w:r w:rsidRPr="005B35F8">
        <w:rPr>
          <w:sz w:val="22"/>
          <w:szCs w:val="22"/>
        </w:rPr>
        <w:instrText xml:space="preserve"> SEQ Figure \* ARABIC </w:instrText>
      </w:r>
      <w:r w:rsidRPr="005B35F8">
        <w:rPr>
          <w:sz w:val="22"/>
          <w:szCs w:val="22"/>
        </w:rPr>
        <w:fldChar w:fldCharType="separate"/>
      </w:r>
      <w:r w:rsidR="00D8568B">
        <w:rPr>
          <w:noProof/>
          <w:sz w:val="22"/>
          <w:szCs w:val="22"/>
        </w:rPr>
        <w:t>3</w:t>
      </w:r>
      <w:r w:rsidRPr="005B35F8">
        <w:rPr>
          <w:sz w:val="22"/>
          <w:szCs w:val="22"/>
        </w:rPr>
        <w:fldChar w:fldCharType="end"/>
      </w:r>
      <w:r w:rsidRPr="005B35F8">
        <w:rPr>
          <w:sz w:val="22"/>
          <w:szCs w:val="22"/>
        </w:rPr>
        <w:t>: Examples of air in line sensors</w:t>
      </w:r>
      <w:bookmarkEnd w:id="26"/>
    </w:p>
    <w:p w14:paraId="0CEE5230" w14:textId="538514AE" w:rsidR="0045203A" w:rsidRDefault="0045203A" w:rsidP="0034055A">
      <w:pPr>
        <w:spacing w:line="360" w:lineRule="auto"/>
        <w:jc w:val="both"/>
        <w:rPr>
          <w:rFonts w:ascii="Times New Roman" w:hAnsi="Times New Roman" w:cs="Times New Roman"/>
          <w:sz w:val="24"/>
          <w:szCs w:val="24"/>
        </w:rPr>
      </w:pPr>
      <w:r w:rsidRPr="00F0333C">
        <w:rPr>
          <w:rFonts w:ascii="Times New Roman" w:hAnsi="Times New Roman" w:cs="Times New Roman"/>
          <w:sz w:val="24"/>
          <w:szCs w:val="24"/>
        </w:rPr>
        <w:t xml:space="preserve">A number of challenges </w:t>
      </w:r>
      <w:r w:rsidR="00F0333C">
        <w:rPr>
          <w:rFonts w:ascii="Times New Roman" w:hAnsi="Times New Roman" w:cs="Times New Roman"/>
          <w:sz w:val="24"/>
          <w:szCs w:val="24"/>
        </w:rPr>
        <w:t>associated with air in line detection systems are further described:</w:t>
      </w:r>
    </w:p>
    <w:p w14:paraId="54A12B10" w14:textId="4A2C3BD2" w:rsidR="00613EAF" w:rsidRDefault="00F0333C" w:rsidP="009E4036">
      <w:pPr>
        <w:spacing w:line="360" w:lineRule="auto"/>
        <w:jc w:val="both"/>
        <w:rPr>
          <w:rFonts w:ascii="Times New Roman" w:hAnsi="Times New Roman" w:cs="Times New Roman"/>
          <w:sz w:val="24"/>
          <w:szCs w:val="24"/>
        </w:rPr>
      </w:pPr>
      <w:r w:rsidRPr="00F0333C">
        <w:rPr>
          <w:rFonts w:ascii="Times New Roman" w:hAnsi="Times New Roman" w:cs="Times New Roman"/>
          <w:sz w:val="24"/>
          <w:szCs w:val="24"/>
        </w:rPr>
        <w:t>The flow rate of the infusion pump can have a significant impact on the performance of the air-in-line detection system</w:t>
      </w:r>
      <w:r w:rsidR="00295D69">
        <w:rPr>
          <w:rFonts w:ascii="Times New Roman" w:hAnsi="Times New Roman" w:cs="Times New Roman"/>
          <w:sz w:val="24"/>
          <w:szCs w:val="24"/>
        </w:rPr>
        <w:t xml:space="preserve"> </w:t>
      </w:r>
      <w:r w:rsidR="00295D69">
        <w:rPr>
          <w:rFonts w:ascii="Times New Roman" w:hAnsi="Times New Roman" w:cs="Times New Roman"/>
          <w:sz w:val="24"/>
          <w:szCs w:val="24"/>
        </w:rPr>
        <w:fldChar w:fldCharType="begin" w:fldLock="1"/>
      </w:r>
      <w:r w:rsidR="00E370CF">
        <w:rPr>
          <w:rFonts w:ascii="Times New Roman" w:hAnsi="Times New Roman" w:cs="Times New Roman"/>
          <w:sz w:val="24"/>
          <w:szCs w:val="24"/>
        </w:rPr>
        <w:instrText>ADDIN CSL_CITATION {"citationItems":[{"id":"ITEM-1","itemData":{"DOI":"10.1109/IEMBS.1992.5761021","ISBN":"0780307852","ISSN":"1557170X","abstract":"This work presents an analysis about the limitation of ultrasonic air-bubble detectors based on the measurement of the wave attenuation caused by the presence of air-bubbles in the blood circuit. Considering as a lower limit the amount of 0.5 ml of air in 1 liter of blood for a blood flow rate of 250 ml/min then it is shown that for ultrasonic frequencies of 50 kHz, 100 kHz, 1 MHz and 5 MHz the detectors may fail if the air-bubble diameter exceeds 110, 74, 44 and 38 μm, respectively.","author":[{"dropping-particle":"","family":"Costa","given":"Luiz Eduardo G.","non-dropping-particle":"Da","parse-names":false,"suffix":""},{"dropping-particle":"","family":"MacHado","given":"João C.","non-dropping-particle":"","parse-names":false,"suffix":""}],"container-title":"Proceedings of the Annual International Conference of the IEEE Engineering in Medicine and Biology Society, EMBS","id":"ITEM-1","issue":"3","issued":{"date-parts":[["2011"]]},"page":"380-381","title":"Basic considerations of ultrasonic air-bubble detectors for blood extracorporeal circulation","type":"article-journal","volume":"2"},"uris":["http://www.mendeley.com/documents/?uuid=119889a1-10cc-4174-9193-2fab37690ca7"]}],"mendeley":{"formattedCitation":"(Da Costa and MacHado, 2011)","plainTextFormattedCitation":"(Da Costa and MacHado, 2011)","previouslyFormattedCitation":"(Da Costa and MacHado, 2011)"},"properties":{"noteIndex":0},"schema":"https://github.com/citation-style-language/schema/raw/master/csl-citation.json"}</w:instrText>
      </w:r>
      <w:r w:rsidR="00295D69">
        <w:rPr>
          <w:rFonts w:ascii="Times New Roman" w:hAnsi="Times New Roman" w:cs="Times New Roman"/>
          <w:sz w:val="24"/>
          <w:szCs w:val="24"/>
        </w:rPr>
        <w:fldChar w:fldCharType="separate"/>
      </w:r>
      <w:r w:rsidR="00295D69" w:rsidRPr="00295D69">
        <w:rPr>
          <w:rFonts w:ascii="Times New Roman" w:hAnsi="Times New Roman" w:cs="Times New Roman"/>
          <w:noProof/>
          <w:sz w:val="24"/>
          <w:szCs w:val="24"/>
        </w:rPr>
        <w:t>(Da Costa and MacHado, 2011)</w:t>
      </w:r>
      <w:r w:rsidR="00295D69">
        <w:rPr>
          <w:rFonts w:ascii="Times New Roman" w:hAnsi="Times New Roman" w:cs="Times New Roman"/>
          <w:sz w:val="24"/>
          <w:szCs w:val="24"/>
        </w:rPr>
        <w:fldChar w:fldCharType="end"/>
      </w:r>
      <w:r w:rsidRPr="00F0333C">
        <w:rPr>
          <w:rFonts w:ascii="Times New Roman" w:hAnsi="Times New Roman" w:cs="Times New Roman"/>
          <w:sz w:val="24"/>
          <w:szCs w:val="24"/>
        </w:rPr>
        <w:t xml:space="preserve">. Higher flow rates can cause air bubbles to break up into smaller bubbles, making them more difficult to detect. Therefore, </w:t>
      </w:r>
      <w:r w:rsidR="00B967C9" w:rsidRPr="00F0333C">
        <w:rPr>
          <w:rFonts w:ascii="Times New Roman" w:hAnsi="Times New Roman" w:cs="Times New Roman"/>
          <w:sz w:val="24"/>
          <w:szCs w:val="24"/>
        </w:rPr>
        <w:t xml:space="preserve">the system's software must be robust and able </w:t>
      </w:r>
      <w:r w:rsidRPr="00F0333C">
        <w:rPr>
          <w:rFonts w:ascii="Times New Roman" w:hAnsi="Times New Roman" w:cs="Times New Roman"/>
          <w:sz w:val="24"/>
          <w:szCs w:val="24"/>
        </w:rPr>
        <w:t>to account for variations in flow rate to ensure accurate detection of air bubbles.</w:t>
      </w:r>
      <w:r w:rsidR="0036307B">
        <w:rPr>
          <w:rFonts w:ascii="Times New Roman" w:hAnsi="Times New Roman" w:cs="Times New Roman"/>
          <w:sz w:val="24"/>
          <w:szCs w:val="24"/>
        </w:rPr>
        <w:t xml:space="preserve"> </w:t>
      </w:r>
      <w:r w:rsidRPr="00F0333C">
        <w:rPr>
          <w:rFonts w:ascii="Times New Roman" w:hAnsi="Times New Roman" w:cs="Times New Roman"/>
          <w:sz w:val="24"/>
          <w:szCs w:val="24"/>
        </w:rPr>
        <w:t>Manufacturing variance can affect the performance of air-in-line detection systems. Small differences in sensor placement or calibration can lead to false alarms or missed detections. Therefore, quality control measures must be in place to ensure that all sensors are accurately placed and calibrated</w:t>
      </w:r>
      <w:r w:rsidR="00E370CF">
        <w:rPr>
          <w:rFonts w:ascii="Times New Roman" w:hAnsi="Times New Roman" w:cs="Times New Roman"/>
          <w:sz w:val="24"/>
          <w:szCs w:val="24"/>
        </w:rPr>
        <w:t xml:space="preserve"> </w:t>
      </w:r>
      <w:r w:rsidR="00E370CF">
        <w:rPr>
          <w:rFonts w:ascii="Times New Roman" w:hAnsi="Times New Roman" w:cs="Times New Roman"/>
          <w:sz w:val="24"/>
          <w:szCs w:val="24"/>
        </w:rPr>
        <w:fldChar w:fldCharType="begin" w:fldLock="1"/>
      </w:r>
      <w:r w:rsidR="0036307B">
        <w:rPr>
          <w:rFonts w:ascii="Times New Roman" w:hAnsi="Times New Roman" w:cs="Times New Roman"/>
          <w:sz w:val="24"/>
          <w:szCs w:val="24"/>
        </w:rPr>
        <w:instrText>ADDIN CSL_CITATION {"citationItems":[{"id":"ITEM-1","itemData":{"author":[{"dropping-particle":"","family":"Harvey","given":"Charlotte;","non-dropping-particle":"","parse-names":false,"suffix":""},{"dropping-particle":"","family":"Frearson","given":"Tim","non-dropping-particle":"","parse-names":false,"suffix":""}],"id":"ITEM-1","issued":{"date-parts":[["2019"]]},"page":"74-78","title":"How safety features make or break infusion pump design","type":"article-journal"},"uris":["http://www.mendeley.com/documents/?uuid=85c3fda2-5dc1-4748-be00-a0a3197be087"]}],"mendeley":{"formattedCitation":"(Harvey and Frearson, 2019)","plainTextFormattedCitation":"(Harvey and Frearson, 2019)","previouslyFormattedCitation":"(Harvey and Frearson, 2019)"},"properties":{"noteIndex":0},"schema":"https://github.com/citation-style-language/schema/raw/master/csl-citation.json"}</w:instrText>
      </w:r>
      <w:r w:rsidR="00E370CF">
        <w:rPr>
          <w:rFonts w:ascii="Times New Roman" w:hAnsi="Times New Roman" w:cs="Times New Roman"/>
          <w:sz w:val="24"/>
          <w:szCs w:val="24"/>
        </w:rPr>
        <w:fldChar w:fldCharType="separate"/>
      </w:r>
      <w:r w:rsidR="00E370CF" w:rsidRPr="00E370CF">
        <w:rPr>
          <w:rFonts w:ascii="Times New Roman" w:hAnsi="Times New Roman" w:cs="Times New Roman"/>
          <w:noProof/>
          <w:sz w:val="24"/>
          <w:szCs w:val="24"/>
        </w:rPr>
        <w:t>(Harvey and Frearson, 2019)</w:t>
      </w:r>
      <w:r w:rsidR="00E370CF">
        <w:rPr>
          <w:rFonts w:ascii="Times New Roman" w:hAnsi="Times New Roman" w:cs="Times New Roman"/>
          <w:sz w:val="24"/>
          <w:szCs w:val="24"/>
        </w:rPr>
        <w:fldChar w:fldCharType="end"/>
      </w:r>
      <w:r w:rsidRPr="00F0333C">
        <w:rPr>
          <w:rFonts w:ascii="Times New Roman" w:hAnsi="Times New Roman" w:cs="Times New Roman"/>
          <w:sz w:val="24"/>
          <w:szCs w:val="24"/>
        </w:rPr>
        <w:t>.</w:t>
      </w:r>
      <w:r w:rsidR="0036307B">
        <w:rPr>
          <w:rFonts w:ascii="Times New Roman" w:hAnsi="Times New Roman" w:cs="Times New Roman"/>
          <w:sz w:val="24"/>
          <w:szCs w:val="24"/>
        </w:rPr>
        <w:t xml:space="preserve"> Moreover, t</w:t>
      </w:r>
      <w:r w:rsidRPr="00F0333C">
        <w:rPr>
          <w:rFonts w:ascii="Times New Roman" w:hAnsi="Times New Roman" w:cs="Times New Roman"/>
          <w:sz w:val="24"/>
          <w:szCs w:val="24"/>
        </w:rPr>
        <w:t>he height of the infusion pump relative to the patient can impact the accuracy of the sensor readings</w:t>
      </w:r>
      <w:r w:rsidR="0036307B">
        <w:rPr>
          <w:rFonts w:ascii="Times New Roman" w:hAnsi="Times New Roman" w:cs="Times New Roman"/>
          <w:sz w:val="24"/>
          <w:szCs w:val="24"/>
        </w:rPr>
        <w:t xml:space="preserve"> </w:t>
      </w:r>
      <w:r w:rsidR="0036307B">
        <w:rPr>
          <w:rFonts w:ascii="Times New Roman" w:hAnsi="Times New Roman" w:cs="Times New Roman"/>
          <w:sz w:val="24"/>
          <w:szCs w:val="24"/>
        </w:rPr>
        <w:fldChar w:fldCharType="begin" w:fldLock="1"/>
      </w:r>
      <w:r w:rsidR="0036307B">
        <w:rPr>
          <w:rFonts w:ascii="Times New Roman" w:hAnsi="Times New Roman" w:cs="Times New Roman"/>
          <w:sz w:val="24"/>
          <w:szCs w:val="24"/>
        </w:rPr>
        <w:instrText>ADDIN CSL_CITATION {"citationItems":[{"id":"ITEM-1","itemData":{"author":[{"dropping-particle":"","family":"Summers","given":"Katherine","non-dropping-particle":"","parse-names":false,"suffix":""},{"dropping-particle":"","family":"Backes","given":"John","non-dropping-particle":"","parse-names":false,"suffix":""}],"id":"ITEM-1","issued":{"date-parts":[["2014"]]},"title":"An introduction to infusion pump testing","type":"article-journal"},"uris":["http://www.mendeley.com/documents/?uuid=b60c1975-5965-4aa7-80e0-44e7cd12deb9"]}],"mendeley":{"formattedCitation":"(Summers and Backes, 2014)","plainTextFormattedCitation":"(Summers and Backes, 2014)","previouslyFormattedCitation":"(Summers and Backes, no date)"},"properties":{"noteIndex":0},"schema":"https://github.com/citation-style-language/schema/raw/master/csl-citation.json"}</w:instrText>
      </w:r>
      <w:r w:rsidR="0036307B">
        <w:rPr>
          <w:rFonts w:ascii="Times New Roman" w:hAnsi="Times New Roman" w:cs="Times New Roman"/>
          <w:sz w:val="24"/>
          <w:szCs w:val="24"/>
        </w:rPr>
        <w:fldChar w:fldCharType="separate"/>
      </w:r>
      <w:r w:rsidR="0036307B" w:rsidRPr="0036307B">
        <w:rPr>
          <w:rFonts w:ascii="Times New Roman" w:hAnsi="Times New Roman" w:cs="Times New Roman"/>
          <w:noProof/>
          <w:sz w:val="24"/>
          <w:szCs w:val="24"/>
        </w:rPr>
        <w:t>(Summers and Backes, 2014)</w:t>
      </w:r>
      <w:r w:rsidR="0036307B">
        <w:rPr>
          <w:rFonts w:ascii="Times New Roman" w:hAnsi="Times New Roman" w:cs="Times New Roman"/>
          <w:sz w:val="24"/>
          <w:szCs w:val="24"/>
        </w:rPr>
        <w:fldChar w:fldCharType="end"/>
      </w:r>
      <w:r w:rsidRPr="00F0333C">
        <w:rPr>
          <w:rFonts w:ascii="Times New Roman" w:hAnsi="Times New Roman" w:cs="Times New Roman"/>
          <w:sz w:val="24"/>
          <w:szCs w:val="24"/>
        </w:rPr>
        <w:t xml:space="preserve">. </w:t>
      </w:r>
      <w:bookmarkStart w:id="27" w:name="_Toc112065710"/>
      <w:bookmarkStart w:id="28" w:name="_Toc112325239"/>
      <w:bookmarkStart w:id="29" w:name="_Toc112325291"/>
    </w:p>
    <w:p w14:paraId="38261117" w14:textId="77777777" w:rsidR="009E4036" w:rsidRPr="009E4036" w:rsidRDefault="009E4036" w:rsidP="009E4036">
      <w:pPr>
        <w:spacing w:line="360" w:lineRule="auto"/>
        <w:jc w:val="both"/>
        <w:rPr>
          <w:rFonts w:ascii="Times New Roman" w:hAnsi="Times New Roman" w:cs="Times New Roman"/>
          <w:sz w:val="24"/>
          <w:szCs w:val="24"/>
        </w:rPr>
      </w:pPr>
    </w:p>
    <w:p w14:paraId="5F931323" w14:textId="5CBA4B3C" w:rsidR="003472A5" w:rsidRPr="00AB595D" w:rsidRDefault="0075204C" w:rsidP="00100769">
      <w:pPr>
        <w:pStyle w:val="Heading2"/>
      </w:pPr>
      <w:bookmarkStart w:id="30" w:name="_Toc129210933"/>
      <w:r>
        <w:t xml:space="preserve">II.1 </w:t>
      </w:r>
      <w:r w:rsidR="00FB19D9" w:rsidRPr="00AB595D">
        <w:t>Testing of A</w:t>
      </w:r>
      <w:r w:rsidR="00EB54FD" w:rsidRPr="00AB595D">
        <w:t>ir-in-line s</w:t>
      </w:r>
      <w:r w:rsidR="00FB19D9" w:rsidRPr="00AB595D">
        <w:t>ensors</w:t>
      </w:r>
      <w:bookmarkEnd w:id="27"/>
      <w:bookmarkEnd w:id="28"/>
      <w:bookmarkEnd w:id="29"/>
      <w:bookmarkEnd w:id="30"/>
    </w:p>
    <w:p w14:paraId="59A594B9" w14:textId="77777777" w:rsidR="00823B2E" w:rsidRPr="00AB595D" w:rsidRDefault="00823B2E" w:rsidP="00823B2E"/>
    <w:p w14:paraId="756CC35D" w14:textId="177F2BB3" w:rsidR="009D7CDA" w:rsidRPr="00AB595D" w:rsidRDefault="004631F4" w:rsidP="00823B2E">
      <w:pPr>
        <w:spacing w:line="360" w:lineRule="auto"/>
        <w:jc w:val="both"/>
        <w:rPr>
          <w:rFonts w:ascii="Times New Roman" w:hAnsi="Times New Roman" w:cs="Times New Roman"/>
          <w:sz w:val="24"/>
          <w:szCs w:val="24"/>
        </w:rPr>
      </w:pPr>
      <w:r w:rsidRPr="00AB595D">
        <w:rPr>
          <w:rFonts w:ascii="Times New Roman" w:hAnsi="Times New Roman" w:cs="Times New Roman"/>
          <w:sz w:val="24"/>
          <w:szCs w:val="24"/>
        </w:rPr>
        <w:t>There are many studies that rely on the performance of air sensors to detect microbubbles within a</w:t>
      </w:r>
      <w:r w:rsidR="00825785" w:rsidRPr="00AB595D">
        <w:rPr>
          <w:rFonts w:ascii="Times New Roman" w:hAnsi="Times New Roman" w:cs="Times New Roman"/>
          <w:sz w:val="24"/>
          <w:szCs w:val="24"/>
        </w:rPr>
        <w:t xml:space="preserve"> fluid. </w:t>
      </w:r>
      <w:r w:rsidR="00820E3B" w:rsidRPr="00AB595D">
        <w:rPr>
          <w:rFonts w:ascii="Times New Roman" w:hAnsi="Times New Roman" w:cs="Times New Roman"/>
          <w:sz w:val="24"/>
          <w:szCs w:val="24"/>
        </w:rPr>
        <w:t xml:space="preserve">The quantification of air </w:t>
      </w:r>
      <w:r w:rsidR="00A1656D" w:rsidRPr="00AB595D">
        <w:rPr>
          <w:rFonts w:ascii="Times New Roman" w:hAnsi="Times New Roman" w:cs="Times New Roman"/>
          <w:sz w:val="24"/>
          <w:szCs w:val="24"/>
        </w:rPr>
        <w:t>bubbles created by various quantities of agitated saline</w:t>
      </w:r>
      <w:r w:rsidR="00F3131C" w:rsidRPr="00AB595D">
        <w:rPr>
          <w:rFonts w:ascii="Times New Roman" w:hAnsi="Times New Roman" w:cs="Times New Roman"/>
          <w:sz w:val="24"/>
          <w:szCs w:val="24"/>
        </w:rPr>
        <w:t xml:space="preserve"> using </w:t>
      </w:r>
      <w:r w:rsidR="00FE79E3" w:rsidRPr="00AB595D">
        <w:rPr>
          <w:rFonts w:ascii="Times New Roman" w:hAnsi="Times New Roman" w:cs="Times New Roman"/>
          <w:sz w:val="24"/>
          <w:szCs w:val="24"/>
        </w:rPr>
        <w:t xml:space="preserve">a </w:t>
      </w:r>
      <w:r w:rsidR="00FE79E3" w:rsidRPr="00AB595D">
        <w:rPr>
          <w:rFonts w:ascii="Times New Roman" w:hAnsi="Times New Roman" w:cs="Times New Roman"/>
          <w:sz w:val="24"/>
          <w:szCs w:val="24"/>
        </w:rPr>
        <w:lastRenderedPageBreak/>
        <w:t>bubble detector</w:t>
      </w:r>
      <w:r w:rsidR="00A1656D" w:rsidRPr="00AB595D">
        <w:rPr>
          <w:rFonts w:ascii="Times New Roman" w:hAnsi="Times New Roman" w:cs="Times New Roman"/>
          <w:sz w:val="24"/>
          <w:szCs w:val="24"/>
        </w:rPr>
        <w:t xml:space="preserve"> </w:t>
      </w:r>
      <w:r w:rsidR="0024225A" w:rsidRPr="00AB595D">
        <w:rPr>
          <w:rFonts w:ascii="Times New Roman" w:hAnsi="Times New Roman" w:cs="Times New Roman"/>
          <w:sz w:val="24"/>
          <w:szCs w:val="24"/>
        </w:rPr>
        <w:t>has been</w:t>
      </w:r>
      <w:r w:rsidR="00A1656D" w:rsidRPr="00AB595D">
        <w:rPr>
          <w:rFonts w:ascii="Times New Roman" w:hAnsi="Times New Roman" w:cs="Times New Roman"/>
          <w:sz w:val="24"/>
          <w:szCs w:val="24"/>
        </w:rPr>
        <w:t xml:space="preserve"> performed</w:t>
      </w:r>
      <w:r w:rsidR="002C1BFB" w:rsidRPr="00AB595D">
        <w:rPr>
          <w:rFonts w:ascii="Times New Roman" w:hAnsi="Times New Roman" w:cs="Times New Roman"/>
          <w:sz w:val="24"/>
          <w:szCs w:val="24"/>
        </w:rPr>
        <w:t xml:space="preserve"> to identify the </w:t>
      </w:r>
      <w:r w:rsidR="0015782B" w:rsidRPr="00AB595D">
        <w:rPr>
          <w:rFonts w:ascii="Times New Roman" w:hAnsi="Times New Roman" w:cs="Times New Roman"/>
          <w:sz w:val="24"/>
          <w:szCs w:val="24"/>
        </w:rPr>
        <w:t xml:space="preserve">right amount of air </w:t>
      </w:r>
      <w:r w:rsidR="00FA01B6" w:rsidRPr="00AB595D">
        <w:rPr>
          <w:rFonts w:ascii="Times New Roman" w:hAnsi="Times New Roman" w:cs="Times New Roman"/>
          <w:sz w:val="24"/>
          <w:szCs w:val="24"/>
        </w:rPr>
        <w:t xml:space="preserve">to perform bubble contrast echocardiography and minimise </w:t>
      </w:r>
      <w:r w:rsidR="00D27E0F" w:rsidRPr="00AB595D">
        <w:rPr>
          <w:rFonts w:ascii="Times New Roman" w:hAnsi="Times New Roman" w:cs="Times New Roman"/>
          <w:sz w:val="24"/>
          <w:szCs w:val="24"/>
        </w:rPr>
        <w:t xml:space="preserve">the risk of </w:t>
      </w:r>
      <w:r w:rsidR="00F3131C" w:rsidRPr="00AB595D">
        <w:rPr>
          <w:rFonts w:ascii="Times New Roman" w:hAnsi="Times New Roman" w:cs="Times New Roman"/>
          <w:sz w:val="24"/>
          <w:szCs w:val="24"/>
        </w:rPr>
        <w:t>micro-embolism</w:t>
      </w:r>
      <w:r w:rsidR="000F1D38" w:rsidRPr="00AB595D">
        <w:rPr>
          <w:rFonts w:ascii="Times New Roman" w:hAnsi="Times New Roman" w:cs="Times New Roman"/>
          <w:sz w:val="24"/>
          <w:szCs w:val="24"/>
        </w:rPr>
        <w:t xml:space="preserve"> </w:t>
      </w:r>
      <w:r w:rsidR="000F1D38" w:rsidRPr="00AB595D">
        <w:rPr>
          <w:rFonts w:ascii="Times New Roman" w:hAnsi="Times New Roman" w:cs="Times New Roman"/>
          <w:sz w:val="24"/>
          <w:szCs w:val="24"/>
        </w:rPr>
        <w:fldChar w:fldCharType="begin" w:fldLock="1"/>
      </w:r>
      <w:r w:rsidR="00DF3CC2" w:rsidRPr="00AB595D">
        <w:rPr>
          <w:rFonts w:ascii="Times New Roman" w:hAnsi="Times New Roman" w:cs="Times New Roman"/>
          <w:sz w:val="24"/>
          <w:szCs w:val="24"/>
        </w:rPr>
        <w:instrText>ADDIN CSL_CITATION {"citationItems":[{"id":"ITEM-1","itemData":{"DOI":"10.1177/0267659114539182","ISSN":"1477111X","PMID":"24947456","abstract":"Objective: Cardiac shunts are often identified using bubble studies in echocardiography, with agitated saline. Previous studies have recommended various safe amounts of agitated saline. This poses a potential risk for air microembolism. The purpose of this study was to quantify the bubbles created by various quantities of agitated saline. Methods: A closed circuit was constructed with a HeartMate pneumatic ventricular assist pump and a cardiotomy reservoir to remove air during recirculation. One empty 10 mL syringe and one 10 mL syringe containing 1 mL of air and 9 mL of saline were attached to a three-way stopcock. The air/saline bolus was then agitated between the two syringes five times to create bubbles and injected into the tubing proximal to the HeartMate. An EDAC bubble detector sensor was attached prior to the saline injection site and distal to the HeartMate I to measure the size and volume of the bubbles. This technique was repeated using 0.5 mL of air and 9.5 mL of saline bolus and 2 mL of air and 8 mL of saline bolus. Each bolus was tested 20 times. Results: This study identifies the potential risks of air administration and proposes a safer air volume to agitate for the administration of a bubble study. Conclusions: Further studies should be conducted to create either a guideline or a standard for agitated saline administration by the Intersocietal Commission for the Accreditation of Echocardiography Laboratories (ICAEL) in order to minimize the risk of air microembolism.","author":[{"dropping-particle":"","family":"Bassett","given":"G. C.","non-dropping-particle":"","parse-names":false,"suffix":""},{"dropping-particle":"","family":"Lin","given":"J. W.","non-dropping-particle":"","parse-names":false,"suffix":""},{"dropping-particle":"","family":"Tran","given":"M. M.","non-dropping-particle":"","parse-names":false,"suffix":""},{"dropping-particle":"","family":"Sistino","given":"J. J.","non-dropping-particle":"","parse-names":false,"suffix":""}],"container-title":"Perfusion (United Kingdom)","id":"ITEM-1","issue":"3","issued":{"date-parts":[["2015"]]},"page":"219-223","title":"Evaluating the potential risks of bubble studies during echocardiography","type":"article-journal","volume":"30"},"uris":["http://www.mendeley.com/documents/?uuid=2a72c888-d1c5-4157-a212-a263462732bd"]}],"mendeley":{"formattedCitation":"(Bassett &lt;i&gt;et al.&lt;/i&gt;, 2015)","plainTextFormattedCitation":"(Bassett et al., 2015)","previouslyFormattedCitation":"(Bassett &lt;i&gt;et al.&lt;/i&gt;, 2015)"},"properties":{"noteIndex":0},"schema":"https://github.com/citation-style-language/schema/raw/master/csl-citation.json"}</w:instrText>
      </w:r>
      <w:r w:rsidR="000F1D38" w:rsidRPr="00AB595D">
        <w:rPr>
          <w:rFonts w:ascii="Times New Roman" w:hAnsi="Times New Roman" w:cs="Times New Roman"/>
          <w:sz w:val="24"/>
          <w:szCs w:val="24"/>
        </w:rPr>
        <w:fldChar w:fldCharType="separate"/>
      </w:r>
      <w:r w:rsidR="000F1D38" w:rsidRPr="00AB595D">
        <w:rPr>
          <w:rFonts w:ascii="Times New Roman" w:hAnsi="Times New Roman" w:cs="Times New Roman"/>
          <w:noProof/>
          <w:sz w:val="24"/>
          <w:szCs w:val="24"/>
        </w:rPr>
        <w:t xml:space="preserve">(Bassett </w:t>
      </w:r>
      <w:r w:rsidR="000F1D38" w:rsidRPr="00AB595D">
        <w:rPr>
          <w:rFonts w:ascii="Times New Roman" w:hAnsi="Times New Roman" w:cs="Times New Roman"/>
          <w:i/>
          <w:noProof/>
          <w:sz w:val="24"/>
          <w:szCs w:val="24"/>
        </w:rPr>
        <w:t>et al.</w:t>
      </w:r>
      <w:r w:rsidR="000F1D38" w:rsidRPr="00AB595D">
        <w:rPr>
          <w:rFonts w:ascii="Times New Roman" w:hAnsi="Times New Roman" w:cs="Times New Roman"/>
          <w:noProof/>
          <w:sz w:val="24"/>
          <w:szCs w:val="24"/>
        </w:rPr>
        <w:t>, 2015)</w:t>
      </w:r>
      <w:r w:rsidR="000F1D38" w:rsidRPr="00AB595D">
        <w:rPr>
          <w:rFonts w:ascii="Times New Roman" w:hAnsi="Times New Roman" w:cs="Times New Roman"/>
          <w:sz w:val="24"/>
          <w:szCs w:val="24"/>
        </w:rPr>
        <w:fldChar w:fldCharType="end"/>
      </w:r>
      <w:r w:rsidR="000F1D38" w:rsidRPr="00AB595D">
        <w:rPr>
          <w:rFonts w:ascii="Times New Roman" w:hAnsi="Times New Roman" w:cs="Times New Roman"/>
          <w:sz w:val="24"/>
          <w:szCs w:val="24"/>
        </w:rPr>
        <w:t xml:space="preserve">. </w:t>
      </w:r>
      <w:r w:rsidR="00494CED" w:rsidRPr="00AB595D">
        <w:rPr>
          <w:rFonts w:ascii="Times New Roman" w:hAnsi="Times New Roman" w:cs="Times New Roman"/>
          <w:sz w:val="24"/>
          <w:szCs w:val="24"/>
        </w:rPr>
        <w:t xml:space="preserve">On a different note, the air detection system of MSIII pumps has been investigated </w:t>
      </w:r>
      <w:r w:rsidR="00B0262B" w:rsidRPr="00AB595D">
        <w:rPr>
          <w:rFonts w:ascii="Times New Roman" w:hAnsi="Times New Roman" w:cs="Times New Roman"/>
          <w:sz w:val="24"/>
          <w:szCs w:val="24"/>
        </w:rPr>
        <w:t>under high-altitude changes</w:t>
      </w:r>
      <w:r w:rsidR="00DF3CC2" w:rsidRPr="00AB595D">
        <w:rPr>
          <w:rFonts w:ascii="Times New Roman" w:hAnsi="Times New Roman" w:cs="Times New Roman"/>
          <w:sz w:val="24"/>
          <w:szCs w:val="24"/>
        </w:rPr>
        <w:t xml:space="preserve"> to improve patient safety </w:t>
      </w:r>
      <w:r w:rsidR="00DF3CC2" w:rsidRPr="00AB595D">
        <w:rPr>
          <w:rFonts w:ascii="Times New Roman" w:hAnsi="Times New Roman" w:cs="Times New Roman"/>
          <w:sz w:val="24"/>
          <w:szCs w:val="24"/>
        </w:rPr>
        <w:fldChar w:fldCharType="begin" w:fldLock="1"/>
      </w:r>
      <w:r w:rsidR="009D7CDA" w:rsidRPr="00AB595D">
        <w:rPr>
          <w:rFonts w:ascii="Times New Roman" w:hAnsi="Times New Roman" w:cs="Times New Roman"/>
          <w:sz w:val="24"/>
          <w:szCs w:val="24"/>
        </w:rPr>
        <w:instrText>ADDIN CSL_CITATION {"citationItems":[{"id":"ITEM-1","itemData":{"DOI":"10.1016/j.amj.2017.04.007","ISSN":"15326497","PMID":"28886786","abstract":"The ALARIS MSIII Infusion Pump (CareFusion, San Diego, CA) uses 3 separate alarms designed to prevent air emboli: “check air sensor,” “air in lower tubing,” and “air in line.” It is assumed that ambient pressure changes cause air emboli that lead to pump failure although evidence to support this is limited. In this small study, the MSIII proved to be highly resilient and able to maintain function even after large repetitive emboli. Although unproven, it is more likely that these alarms are usually caused by loosening of the intravenous tubing within the pump's collar. This disjointing of the tubing and the ultrasonic sensor can be perceived as an air embolus leading to severe consequences. If the user attempts the clear air function, the pump will not resume function. Problems such as this may have been related to at least 1 reported patient death. More research is needed to determine the cause of these alarms and determine the exact cause. Patient safety can potentially be improved at all levels including manufacturer modifications and operator training. It seems reasonable that the manufacturer should design a mode (“transport mode”) that allows the pump to function even with air emboli.","author":[{"dropping-particle":"","family":"Paul Pelletier","given":"Nicholas","non-dropping-particle":"","parse-names":false,"suffix":""},{"dropping-particle":"","family":"Fisher","given":"Andrew","non-dropping-particle":"","parse-names":false,"suffix":""}],"container-title":"Air Medical Journal","id":"ITEM-1","issue":"5","issued":{"date-parts":[["2017"]]},"page":"248-257","publisher":"Elsevier Ltd","title":"Infusion Pump in UH60L/M Flight in Afghanistan: Why Failures Occur","type":"article-journal","volume":"36"},"uris":["http://www.mendeley.com/documents/?uuid=345785ec-8186-4557-9a5a-05bc8b9c8890"]}],"mendeley":{"formattedCitation":"(Paul Pelletier and Fisher, 2017)","plainTextFormattedCitation":"(Paul Pelletier and Fisher, 2017)","previouslyFormattedCitation":"(Paul Pelletier and Fisher, 2017)"},"properties":{"noteIndex":0},"schema":"https://github.com/citation-style-language/schema/raw/master/csl-citation.json"}</w:instrText>
      </w:r>
      <w:r w:rsidR="00DF3CC2" w:rsidRPr="00AB595D">
        <w:rPr>
          <w:rFonts w:ascii="Times New Roman" w:hAnsi="Times New Roman" w:cs="Times New Roman"/>
          <w:sz w:val="24"/>
          <w:szCs w:val="24"/>
        </w:rPr>
        <w:fldChar w:fldCharType="separate"/>
      </w:r>
      <w:r w:rsidR="00DF3CC2" w:rsidRPr="00AB595D">
        <w:rPr>
          <w:rFonts w:ascii="Times New Roman" w:hAnsi="Times New Roman" w:cs="Times New Roman"/>
          <w:noProof/>
          <w:sz w:val="24"/>
          <w:szCs w:val="24"/>
        </w:rPr>
        <w:t>(Paul Pelletier and Fisher, 2017)</w:t>
      </w:r>
      <w:r w:rsidR="00DF3CC2" w:rsidRPr="00AB595D">
        <w:rPr>
          <w:rFonts w:ascii="Times New Roman" w:hAnsi="Times New Roman" w:cs="Times New Roman"/>
          <w:sz w:val="24"/>
          <w:szCs w:val="24"/>
        </w:rPr>
        <w:fldChar w:fldCharType="end"/>
      </w:r>
      <w:r w:rsidR="0029171F" w:rsidRPr="00AB595D">
        <w:rPr>
          <w:rFonts w:ascii="Times New Roman" w:hAnsi="Times New Roman" w:cs="Times New Roman"/>
          <w:sz w:val="24"/>
          <w:szCs w:val="24"/>
        </w:rPr>
        <w:t xml:space="preserve">. </w:t>
      </w:r>
    </w:p>
    <w:p w14:paraId="786C7729" w14:textId="2C0D99FC" w:rsidR="00431E62" w:rsidRPr="00AB595D" w:rsidRDefault="00431E62" w:rsidP="00823B2E">
      <w:pPr>
        <w:spacing w:line="360" w:lineRule="auto"/>
        <w:jc w:val="both"/>
        <w:rPr>
          <w:rFonts w:ascii="Times New Roman" w:hAnsi="Times New Roman" w:cs="Times New Roman"/>
          <w:sz w:val="24"/>
          <w:szCs w:val="24"/>
        </w:rPr>
      </w:pPr>
      <w:r w:rsidRPr="00AB595D">
        <w:rPr>
          <w:rFonts w:ascii="Times New Roman" w:hAnsi="Times New Roman" w:cs="Times New Roman"/>
          <w:sz w:val="24"/>
          <w:szCs w:val="24"/>
        </w:rPr>
        <w:t>Physical characteristics of a universal air-bubble detector are presented</w:t>
      </w:r>
      <w:r w:rsidR="009D7CDA" w:rsidRPr="00AB595D">
        <w:rPr>
          <w:rFonts w:ascii="Times New Roman" w:hAnsi="Times New Roman" w:cs="Times New Roman"/>
          <w:sz w:val="24"/>
          <w:szCs w:val="24"/>
        </w:rPr>
        <w:t xml:space="preserve"> </w:t>
      </w:r>
      <w:r w:rsidR="009D7CDA" w:rsidRPr="00AB595D">
        <w:rPr>
          <w:rFonts w:ascii="Times New Roman" w:hAnsi="Times New Roman" w:cs="Times New Roman"/>
          <w:sz w:val="24"/>
          <w:szCs w:val="24"/>
        </w:rPr>
        <w:fldChar w:fldCharType="begin" w:fldLock="1"/>
      </w:r>
      <w:r w:rsidR="009D7CDA" w:rsidRPr="00AB595D">
        <w:rPr>
          <w:rFonts w:ascii="Times New Roman" w:hAnsi="Times New Roman" w:cs="Times New Roman"/>
          <w:sz w:val="24"/>
          <w:szCs w:val="24"/>
        </w:rPr>
        <w:instrText>ADDIN CSL_CITATION {"citationItems":[{"id":"ITEM-1","itemData":{"DOI":"10.3109/03091908409036745","ISSN":"03091902","PMID":"6471093","abstract":"A universal air-bubble detector has been developed for use with drip-controlled infusion pumps. Variations in the peak intensity of modulated infra-red radiation transmitted through the infusion line are used to detect the passage of an air gap or bubble. The device is unique in that bubbles in clear and opaque fluids are detected in most of the standard solution administration sets. The bubble detector is small and light and is an inexpensive way of upgrading an infusion pump to provide an air-in-line alarm facility. © 1984 Informa UK Ltd All rights reserved: reproduction in whole or part not permitted.","author":[{"dropping-particle":"","family":"O'donoghue","given":"J. A.","non-dropping-particle":"","parse-names":false,"suffix":""},{"dropping-particle":"","family":"Fisher","given":"J.","non-dropping-particle":"","parse-names":false,"suffix":""}],"container-title":"Journal of Medical Engineering and Technology","id":"ITEM-1","issue":"2","issued":{"date-parts":[["1984"]]},"page":"64-65","title":"A universal air-bubble detector for infusion pumps","type":"article-journal","volume":"8"},"uris":["http://www.mendeley.com/documents/?uuid=0de7aa91-4282-48aa-b7b0-2e84d8b7e802"]}],"mendeley":{"formattedCitation":"(O’donoghue and Fisher, 1984)","plainTextFormattedCitation":"(O’donoghue and Fisher, 1984)","previouslyFormattedCitation":"(O’donoghue and Fisher, 1984)"},"properties":{"noteIndex":0},"schema":"https://github.com/citation-style-language/schema/raw/master/csl-citation.json"}</w:instrText>
      </w:r>
      <w:r w:rsidR="009D7CDA" w:rsidRPr="00AB595D">
        <w:rPr>
          <w:rFonts w:ascii="Times New Roman" w:hAnsi="Times New Roman" w:cs="Times New Roman"/>
          <w:sz w:val="24"/>
          <w:szCs w:val="24"/>
        </w:rPr>
        <w:fldChar w:fldCharType="separate"/>
      </w:r>
      <w:r w:rsidR="009D7CDA" w:rsidRPr="00AB595D">
        <w:rPr>
          <w:rFonts w:ascii="Times New Roman" w:hAnsi="Times New Roman" w:cs="Times New Roman"/>
          <w:noProof/>
          <w:sz w:val="24"/>
          <w:szCs w:val="24"/>
        </w:rPr>
        <w:t>(O’donoghue and Fisher, 1984)</w:t>
      </w:r>
      <w:r w:rsidR="009D7CDA" w:rsidRPr="00AB595D">
        <w:rPr>
          <w:rFonts w:ascii="Times New Roman" w:hAnsi="Times New Roman" w:cs="Times New Roman"/>
          <w:sz w:val="24"/>
          <w:szCs w:val="24"/>
        </w:rPr>
        <w:fldChar w:fldCharType="end"/>
      </w:r>
      <w:r w:rsidRPr="00AB595D">
        <w:rPr>
          <w:rFonts w:ascii="Times New Roman" w:hAnsi="Times New Roman" w:cs="Times New Roman"/>
          <w:sz w:val="24"/>
          <w:szCs w:val="24"/>
          <w:shd w:val="clear" w:color="auto" w:fill="FFFFFF"/>
        </w:rPr>
        <w:t xml:space="preserve">. The testing involved the use of a syringe to inject small air bubbles in the IV line. However, no information is given on </w:t>
      </w:r>
      <w:r w:rsidR="007F4E4A" w:rsidRPr="00AB595D">
        <w:rPr>
          <w:rFonts w:ascii="Times New Roman" w:hAnsi="Times New Roman" w:cs="Times New Roman"/>
          <w:sz w:val="24"/>
          <w:szCs w:val="24"/>
          <w:shd w:val="clear" w:color="auto" w:fill="FFFFFF"/>
        </w:rPr>
        <w:t>how to test the performance of the air sensor using controlled</w:t>
      </w:r>
      <w:r w:rsidRPr="00AB595D">
        <w:rPr>
          <w:rFonts w:ascii="Times New Roman" w:hAnsi="Times New Roman" w:cs="Times New Roman"/>
          <w:sz w:val="24"/>
          <w:szCs w:val="24"/>
          <w:shd w:val="clear" w:color="auto" w:fill="FFFFFF"/>
        </w:rPr>
        <w:t xml:space="preserve"> air bubble size. This</w:t>
      </w:r>
      <w:r w:rsidR="00411CDB" w:rsidRPr="00AB595D">
        <w:rPr>
          <w:rFonts w:ascii="Times New Roman" w:hAnsi="Times New Roman" w:cs="Times New Roman"/>
          <w:sz w:val="24"/>
          <w:szCs w:val="24"/>
          <w:shd w:val="clear" w:color="auto" w:fill="FFFFFF"/>
        </w:rPr>
        <w:t xml:space="preserve"> has been noticed as a </w:t>
      </w:r>
      <w:r w:rsidRPr="00AB595D">
        <w:rPr>
          <w:rFonts w:ascii="Times New Roman" w:hAnsi="Times New Roman" w:cs="Times New Roman"/>
          <w:sz w:val="24"/>
          <w:szCs w:val="24"/>
          <w:shd w:val="clear" w:color="auto" w:fill="FFFFFF"/>
        </w:rPr>
        <w:t>recurrent</w:t>
      </w:r>
      <w:r w:rsidR="00411CDB" w:rsidRPr="00AB595D">
        <w:rPr>
          <w:rFonts w:ascii="Times New Roman" w:hAnsi="Times New Roman" w:cs="Times New Roman"/>
          <w:sz w:val="24"/>
          <w:szCs w:val="24"/>
          <w:shd w:val="clear" w:color="auto" w:fill="FFFFFF"/>
        </w:rPr>
        <w:t xml:space="preserve"> issue </w:t>
      </w:r>
      <w:r w:rsidRPr="00AB595D">
        <w:rPr>
          <w:rFonts w:ascii="Times New Roman" w:hAnsi="Times New Roman" w:cs="Times New Roman"/>
          <w:sz w:val="24"/>
          <w:szCs w:val="24"/>
          <w:shd w:val="clear" w:color="auto" w:fill="FFFFFF"/>
        </w:rPr>
        <w:t>throughout many studies</w:t>
      </w:r>
      <w:r w:rsidR="009D7CDA" w:rsidRPr="00AB595D">
        <w:rPr>
          <w:rFonts w:ascii="Times New Roman" w:hAnsi="Times New Roman" w:cs="Times New Roman"/>
          <w:sz w:val="24"/>
          <w:szCs w:val="24"/>
          <w:shd w:val="clear" w:color="auto" w:fill="FFFFFF"/>
        </w:rPr>
        <w:t xml:space="preserve"> </w:t>
      </w:r>
      <w:r w:rsidR="009D7CDA" w:rsidRPr="00AB595D">
        <w:rPr>
          <w:rFonts w:ascii="Times New Roman" w:hAnsi="Times New Roman" w:cs="Times New Roman"/>
          <w:sz w:val="24"/>
          <w:szCs w:val="24"/>
          <w:shd w:val="clear" w:color="auto" w:fill="FFFFFF"/>
        </w:rPr>
        <w:fldChar w:fldCharType="begin" w:fldLock="1"/>
      </w:r>
      <w:r w:rsidR="00AD7EC7" w:rsidRPr="00AB595D">
        <w:rPr>
          <w:rFonts w:ascii="Times New Roman" w:hAnsi="Times New Roman" w:cs="Times New Roman"/>
          <w:sz w:val="24"/>
          <w:szCs w:val="24"/>
          <w:shd w:val="clear" w:color="auto" w:fill="FFFFFF"/>
        </w:rPr>
        <w:instrText>ADDIN CSL_CITATION {"citationItems":[{"id":"ITEM-1","itemData":{"DOI":"10.1109/ICEEST48626.2019.8981680","ISBN":"9781728151496","abstract":"This document describes the prototyping of a low-cost and portable infusion pump, which is used to provide a certain dose of a drug in certain time. This device uses the principles of electronics, mechanics and fluid mechanics to drive a syringe-based infusion pump, which delivers the prescribed amount of drug in required time to the patient. The designed device can deliver drug up-to 1 ml/hour with an adjustable range. The device detects and maintains flow of drug according to the input provided by the user. The most prominent feature of the device is its ability to detect bubble in the liquid. Whenever an air bubble is detected in the device it will instantly stop the flow. It is a low-cost and portable device which can be operated on a 12-volt battery and directly from the power socket. The cost of this prototype is only about $200 which will further diminish if the units are produced on an industrial scale.","author":[{"dropping-particle":"","family":"Ali","given":"Muhammad Irfan","non-dropping-particle":"","parse-names":false,"suffix":""}],"container-title":"2019 4th International Conference on Emerging Trends in Engineering, Sciences and Technology, ICEEST 2019","id":"ITEM-1","issued":{"date-parts":[["2019"]]},"page":"13-16","title":"Designing a Low-Cost and Portable Infusion Pump","type":"article-journal"},"uris":["http://www.mendeley.com/documents/?uuid=67512505-7f3c-4b07-8fa6-826c8edd7a15"]},{"id":"ITEM-2","itemData":{"id":"ITEM-2","issue":"20144481","issued":{"date-parts":[["2018"]]},"title":"Smart Bubble Detector for Infusion Pump","type":"article-journal"},"uris":["http://www.mendeley.com/documents/?uuid=8e7b5bd1-ba58-4e64-b93b-90df131a8211"]},{"id":"ITEM-3","itemData":{"ISBN":"1424404975","author":[{"dropping-particle":"","family":"Rienstra","given":"Allan","non-dropping-particle":"","parse-names":false,"suffix":""},{"dropping-particle":"","family":"Hall","given":"James","non-dropping-particle":"","parse-names":false,"suffix":""}],"id":"ITEM-3","issue":"2","issued":{"date-parts":[["2002"]]},"page":"1-4","title":"Ultrasonic air bubble detection employing signal preocessing techniques","type":"article-journal","volume":"3"},"uris":["http://www.mendeley.com/documents/?uuid=b7d0b183-f16a-4b28-960d-a98641f435e2"]}],"mendeley":{"formattedCitation":"(Rienstra and Hall, 2002; ‘Smart Bubble Detector for Infusion Pump’, 2018; Ali, 2019)","plainTextFormattedCitation":"(Rienstra and Hall, 2002; ‘Smart Bubble Detector for Infusion Pump’, 2018; Ali, 2019)","previouslyFormattedCitation":"(Rienstra and Hall, 2002; ‘Smart Bubble Detector for Infusion Pump’, 2018; Ali, 2019)"},"properties":{"noteIndex":0},"schema":"https://github.com/citation-style-language/schema/raw/master/csl-citation.json"}</w:instrText>
      </w:r>
      <w:r w:rsidR="009D7CDA" w:rsidRPr="00AB595D">
        <w:rPr>
          <w:rFonts w:ascii="Times New Roman" w:hAnsi="Times New Roman" w:cs="Times New Roman"/>
          <w:sz w:val="24"/>
          <w:szCs w:val="24"/>
          <w:shd w:val="clear" w:color="auto" w:fill="FFFFFF"/>
        </w:rPr>
        <w:fldChar w:fldCharType="separate"/>
      </w:r>
      <w:r w:rsidR="009D7CDA" w:rsidRPr="00AB595D">
        <w:rPr>
          <w:rFonts w:ascii="Times New Roman" w:hAnsi="Times New Roman" w:cs="Times New Roman"/>
          <w:noProof/>
          <w:sz w:val="24"/>
          <w:szCs w:val="24"/>
          <w:shd w:val="clear" w:color="auto" w:fill="FFFFFF"/>
        </w:rPr>
        <w:t>(Rienstra and Hall, 2002; ‘Smart Bubble Detector for Infusion Pump’, 2018; Ali, 2019)</w:t>
      </w:r>
      <w:r w:rsidR="009D7CDA" w:rsidRPr="00AB595D">
        <w:rPr>
          <w:rFonts w:ascii="Times New Roman" w:hAnsi="Times New Roman" w:cs="Times New Roman"/>
          <w:sz w:val="24"/>
          <w:szCs w:val="24"/>
          <w:shd w:val="clear" w:color="auto" w:fill="FFFFFF"/>
        </w:rPr>
        <w:fldChar w:fldCharType="end"/>
      </w:r>
      <w:r w:rsidR="00411CDB" w:rsidRPr="00AB595D">
        <w:rPr>
          <w:rFonts w:ascii="Times New Roman" w:hAnsi="Times New Roman" w:cs="Times New Roman"/>
          <w:sz w:val="24"/>
          <w:szCs w:val="24"/>
          <w:shd w:val="clear" w:color="auto" w:fill="FFFFFF"/>
        </w:rPr>
        <w:t>.</w:t>
      </w:r>
    </w:p>
    <w:p w14:paraId="27A73290" w14:textId="6A6056BE" w:rsidR="00856058" w:rsidRPr="00AB595D" w:rsidRDefault="00116B38" w:rsidP="00823B2E">
      <w:pPr>
        <w:spacing w:line="360" w:lineRule="auto"/>
        <w:jc w:val="both"/>
        <w:rPr>
          <w:rFonts w:ascii="Times New Roman" w:hAnsi="Times New Roman" w:cs="Times New Roman"/>
          <w:sz w:val="24"/>
          <w:szCs w:val="24"/>
        </w:rPr>
      </w:pPr>
      <w:r w:rsidRPr="00AB595D">
        <w:rPr>
          <w:rFonts w:ascii="Times New Roman" w:hAnsi="Times New Roman" w:cs="Times New Roman"/>
          <w:sz w:val="24"/>
          <w:szCs w:val="24"/>
        </w:rPr>
        <w:t>The performance of air detector has been evaluated during simulated minor and major air embolism</w:t>
      </w:r>
      <w:r w:rsidR="00AD7EC7" w:rsidRPr="00AB595D">
        <w:rPr>
          <w:rFonts w:ascii="Times New Roman" w:hAnsi="Times New Roman" w:cs="Times New Roman"/>
          <w:sz w:val="24"/>
          <w:szCs w:val="24"/>
        </w:rPr>
        <w:t xml:space="preserve"> </w:t>
      </w:r>
      <w:r w:rsidR="00AD7EC7" w:rsidRPr="00AB595D">
        <w:rPr>
          <w:rFonts w:ascii="Times New Roman" w:hAnsi="Times New Roman" w:cs="Times New Roman"/>
          <w:sz w:val="24"/>
          <w:szCs w:val="24"/>
        </w:rPr>
        <w:fldChar w:fldCharType="begin" w:fldLock="1"/>
      </w:r>
      <w:r w:rsidR="00241702" w:rsidRPr="00AB595D">
        <w:rPr>
          <w:rFonts w:ascii="Times New Roman" w:hAnsi="Times New Roman" w:cs="Times New Roman"/>
          <w:sz w:val="24"/>
          <w:szCs w:val="24"/>
        </w:rPr>
        <w:instrText>ADDIN CSL_CITATION {"citationItems":[{"id":"ITEM-1","itemData":{"DOI":"10.1213/01.ANE.0000180207.30194.EE","ISSN":"00032999","PMID":"16244003","abstract":"We evaluated the Level 1 H-1200 fluid warmer during simulated conditions of minor to massive air embolism. The fluids we tested were crystalloid and diluted red cells (estimated hematocrit 50%) during gravity and pressure driven flow. The air volumes tested ranged from 1-60 mL for crystalloid and 30-150 mL for red cells. No air was observed distal to the air detector and damp during all test conditions. The device consistently alarmed and automatically shut off flow. Air was easily purged through the gas vent-filter assembly during simulated air embolism with crystalloid but not with red cell infusion. The use of ultrasonic air detection coupled with automatic shutoff is a significant safety improvement of the Level 1 H-1200 fluid and blood warmer. ©2005 by the International Anesthesia Research Society.","author":[{"dropping-particle":"","family":"Avula","given":"Ramachandra R.","non-dropping-particle":"","parse-names":false,"suffix":""},{"dropping-particle":"","family":"Kramer","given":"Richard","non-dropping-particle":"","parse-names":false,"suffix":""},{"dropping-particle":"","family":"Smith","given":"Charles E.","non-dropping-particle":"","parse-names":false,"suffix":""}],"container-title":"Anesthesia and Analgesia","id":"ITEM-1","issue":"5","issued":{"date-parts":[["2005"]]},"page":"1413-1416","title":"Air detection performance of the level 1 H-1200 fluid and blood warmer","type":"article-journal","volume":"101"},"uris":["http://www.mendeley.com/documents/?uuid=f27e64be-0b4b-4e5a-8011-4fd2d47ae4ca"]}],"mendeley":{"formattedCitation":"(Avula, Kramer and Smith, 2005)","plainTextFormattedCitation":"(Avula, Kramer and Smith, 2005)","previouslyFormattedCitation":"(Avula, Kramer and Smith, 2005)"},"properties":{"noteIndex":0},"schema":"https://github.com/citation-style-language/schema/raw/master/csl-citation.json"}</w:instrText>
      </w:r>
      <w:r w:rsidR="00AD7EC7" w:rsidRPr="00AB595D">
        <w:rPr>
          <w:rFonts w:ascii="Times New Roman" w:hAnsi="Times New Roman" w:cs="Times New Roman"/>
          <w:sz w:val="24"/>
          <w:szCs w:val="24"/>
        </w:rPr>
        <w:fldChar w:fldCharType="separate"/>
      </w:r>
      <w:r w:rsidR="00AD7EC7" w:rsidRPr="00AB595D">
        <w:rPr>
          <w:rFonts w:ascii="Times New Roman" w:hAnsi="Times New Roman" w:cs="Times New Roman"/>
          <w:noProof/>
          <w:sz w:val="24"/>
          <w:szCs w:val="24"/>
        </w:rPr>
        <w:t>(Avula, Kramer and Smith, 2005)</w:t>
      </w:r>
      <w:r w:rsidR="00AD7EC7" w:rsidRPr="00AB595D">
        <w:rPr>
          <w:rFonts w:ascii="Times New Roman" w:hAnsi="Times New Roman" w:cs="Times New Roman"/>
          <w:sz w:val="24"/>
          <w:szCs w:val="24"/>
        </w:rPr>
        <w:fldChar w:fldCharType="end"/>
      </w:r>
      <w:r w:rsidRPr="00AB595D">
        <w:rPr>
          <w:rFonts w:ascii="Times New Roman" w:hAnsi="Times New Roman" w:cs="Times New Roman"/>
          <w:sz w:val="24"/>
          <w:szCs w:val="24"/>
        </w:rPr>
        <w:t>.</w:t>
      </w:r>
      <w:r w:rsidR="006F2B84" w:rsidRPr="00AB595D">
        <w:rPr>
          <w:rFonts w:ascii="Times New Roman" w:hAnsi="Times New Roman" w:cs="Times New Roman"/>
          <w:sz w:val="24"/>
          <w:szCs w:val="24"/>
        </w:rPr>
        <w:t xml:space="preserve"> The </w:t>
      </w:r>
      <w:r w:rsidR="00C734F5" w:rsidRPr="00AB595D">
        <w:rPr>
          <w:rFonts w:ascii="Times New Roman" w:hAnsi="Times New Roman" w:cs="Times New Roman"/>
          <w:sz w:val="24"/>
          <w:szCs w:val="24"/>
        </w:rPr>
        <w:t>testing involved injection of 1 to 60 mL of crystalloid and 30 to 150 mL of red cells</w:t>
      </w:r>
      <w:r w:rsidR="00C56BF5" w:rsidRPr="00AB595D">
        <w:rPr>
          <w:rFonts w:ascii="Times New Roman" w:hAnsi="Times New Roman" w:cs="Times New Roman"/>
          <w:sz w:val="24"/>
          <w:szCs w:val="24"/>
        </w:rPr>
        <w:t>, but t</w:t>
      </w:r>
      <w:r w:rsidR="00AD7EC7" w:rsidRPr="00AB595D">
        <w:rPr>
          <w:rFonts w:ascii="Times New Roman" w:hAnsi="Times New Roman" w:cs="Times New Roman"/>
          <w:sz w:val="24"/>
          <w:szCs w:val="24"/>
        </w:rPr>
        <w:t xml:space="preserve">here is no specification if the injection was performed manually or automatically. </w:t>
      </w:r>
      <w:r w:rsidR="00241702" w:rsidRPr="00AB595D">
        <w:rPr>
          <w:rFonts w:ascii="Times New Roman" w:hAnsi="Times New Roman" w:cs="Times New Roman"/>
          <w:sz w:val="24"/>
          <w:szCs w:val="24"/>
        </w:rPr>
        <w:t xml:space="preserve">The validation and verification of the designed ultrasound bubble detector involve the insertion of different sized bubbles into the IV tubing, but again no further details are presented </w:t>
      </w:r>
      <w:r w:rsidR="00241702" w:rsidRPr="00AB595D">
        <w:rPr>
          <w:rFonts w:ascii="Times New Roman" w:hAnsi="Times New Roman" w:cs="Times New Roman"/>
          <w:sz w:val="24"/>
          <w:szCs w:val="24"/>
        </w:rPr>
        <w:fldChar w:fldCharType="begin" w:fldLock="1"/>
      </w:r>
      <w:r w:rsidR="0075553A" w:rsidRPr="00AB595D">
        <w:rPr>
          <w:rFonts w:ascii="Times New Roman" w:hAnsi="Times New Roman" w:cs="Times New Roman"/>
          <w:sz w:val="24"/>
          <w:szCs w:val="24"/>
        </w:rPr>
        <w:instrText>ADDIN CSL_CITATION {"citationItems":[{"id":"ITEM-1","itemData":{"author":[{"dropping-particle":"","family":"Porterfield","given":"Christopher","non-dropping-particle":"","parse-names":false,"suffix":""},{"dropping-particle":"","family":"Facc","given":"M P H","non-dropping-particle":"","parse-names":false,"suffix":""}],"id":"ITEM-1","issue":"June","issued":{"date-parts":[["2020"]]},"page":"1-37","title":"Non-Invasive Peripheral Venous and Arterial Line Air Detector for Embolization Prevention","type":"article-journal"},"uris":["http://www.mendeley.com/documents/?uuid=b8c188cf-f9b4-450e-b983-f85cd6a412ba"]}],"mendeley":{"formattedCitation":"(Porterfield and Facc, 2020)","plainTextFormattedCitation":"(Porterfield and Facc, 2020)","previouslyFormattedCitation":"(Porterfield and Facc, 2020)"},"properties":{"noteIndex":0},"schema":"https://github.com/citation-style-language/schema/raw/master/csl-citation.json"}</w:instrText>
      </w:r>
      <w:r w:rsidR="00241702" w:rsidRPr="00AB595D">
        <w:rPr>
          <w:rFonts w:ascii="Times New Roman" w:hAnsi="Times New Roman" w:cs="Times New Roman"/>
          <w:sz w:val="24"/>
          <w:szCs w:val="24"/>
        </w:rPr>
        <w:fldChar w:fldCharType="separate"/>
      </w:r>
      <w:r w:rsidR="00241702" w:rsidRPr="00AB595D">
        <w:rPr>
          <w:rFonts w:ascii="Times New Roman" w:hAnsi="Times New Roman" w:cs="Times New Roman"/>
          <w:noProof/>
          <w:sz w:val="24"/>
          <w:szCs w:val="24"/>
        </w:rPr>
        <w:t>(Porterfield and Facc, 2020)</w:t>
      </w:r>
      <w:r w:rsidR="00241702" w:rsidRPr="00AB595D">
        <w:rPr>
          <w:rFonts w:ascii="Times New Roman" w:hAnsi="Times New Roman" w:cs="Times New Roman"/>
          <w:sz w:val="24"/>
          <w:szCs w:val="24"/>
        </w:rPr>
        <w:fldChar w:fldCharType="end"/>
      </w:r>
      <w:r w:rsidR="00241702" w:rsidRPr="00AB595D">
        <w:rPr>
          <w:rFonts w:ascii="Times New Roman" w:hAnsi="Times New Roman" w:cs="Times New Roman"/>
          <w:sz w:val="24"/>
          <w:szCs w:val="24"/>
        </w:rPr>
        <w:t xml:space="preserve">. </w:t>
      </w:r>
      <w:r w:rsidR="000411D1" w:rsidRPr="00AB595D">
        <w:rPr>
          <w:rFonts w:ascii="Times New Roman" w:hAnsi="Times New Roman" w:cs="Times New Roman"/>
          <w:sz w:val="24"/>
          <w:szCs w:val="24"/>
        </w:rPr>
        <w:t xml:space="preserve">One of the </w:t>
      </w:r>
      <w:r w:rsidR="008B6267" w:rsidRPr="00AB595D">
        <w:rPr>
          <w:rFonts w:ascii="Times New Roman" w:hAnsi="Times New Roman" w:cs="Times New Roman"/>
          <w:sz w:val="24"/>
          <w:szCs w:val="24"/>
        </w:rPr>
        <w:t>first</w:t>
      </w:r>
      <w:r w:rsidR="000411D1" w:rsidRPr="00AB595D">
        <w:rPr>
          <w:rFonts w:ascii="Times New Roman" w:hAnsi="Times New Roman" w:cs="Times New Roman"/>
          <w:sz w:val="24"/>
          <w:szCs w:val="24"/>
        </w:rPr>
        <w:t xml:space="preserve"> technical reviews o</w:t>
      </w:r>
      <w:r w:rsidR="004E3AF3" w:rsidRPr="00AB595D">
        <w:rPr>
          <w:rFonts w:ascii="Times New Roman" w:hAnsi="Times New Roman" w:cs="Times New Roman"/>
          <w:sz w:val="24"/>
          <w:szCs w:val="24"/>
        </w:rPr>
        <w:t xml:space="preserve">f air bubble detectors has focused </w:t>
      </w:r>
      <w:r w:rsidR="00141532" w:rsidRPr="00AB595D">
        <w:rPr>
          <w:rFonts w:ascii="Times New Roman" w:hAnsi="Times New Roman" w:cs="Times New Roman"/>
          <w:sz w:val="24"/>
          <w:szCs w:val="24"/>
        </w:rPr>
        <w:t xml:space="preserve">on the effectiveness of these detectors in </w:t>
      </w:r>
      <w:r w:rsidR="008B6267" w:rsidRPr="00AB595D">
        <w:rPr>
          <w:rFonts w:ascii="Times New Roman" w:hAnsi="Times New Roman" w:cs="Times New Roman"/>
          <w:sz w:val="24"/>
          <w:szCs w:val="24"/>
        </w:rPr>
        <w:t>quantifying</w:t>
      </w:r>
      <w:r w:rsidR="00141532" w:rsidRPr="00AB595D">
        <w:rPr>
          <w:rFonts w:ascii="Times New Roman" w:hAnsi="Times New Roman" w:cs="Times New Roman"/>
          <w:sz w:val="24"/>
          <w:szCs w:val="24"/>
        </w:rPr>
        <w:t xml:space="preserve"> </w:t>
      </w:r>
      <w:r w:rsidR="008B6267" w:rsidRPr="00AB595D">
        <w:rPr>
          <w:rFonts w:ascii="Times New Roman" w:hAnsi="Times New Roman" w:cs="Times New Roman"/>
          <w:sz w:val="24"/>
          <w:szCs w:val="24"/>
        </w:rPr>
        <w:t xml:space="preserve">microbubble activity during cardiopulmonary </w:t>
      </w:r>
      <w:r w:rsidR="00EA4383" w:rsidRPr="00AB595D">
        <w:rPr>
          <w:rFonts w:ascii="Times New Roman" w:hAnsi="Times New Roman" w:cs="Times New Roman"/>
          <w:sz w:val="24"/>
          <w:szCs w:val="24"/>
        </w:rPr>
        <w:t>bypass</w:t>
      </w:r>
      <w:r w:rsidR="0075553A" w:rsidRPr="00AB595D">
        <w:rPr>
          <w:rFonts w:ascii="Times New Roman" w:hAnsi="Times New Roman" w:cs="Times New Roman"/>
          <w:sz w:val="24"/>
          <w:szCs w:val="24"/>
        </w:rPr>
        <w:t xml:space="preserve"> </w:t>
      </w:r>
      <w:r w:rsidR="0075553A" w:rsidRPr="00AB595D">
        <w:rPr>
          <w:rFonts w:ascii="Times New Roman" w:hAnsi="Times New Roman" w:cs="Times New Roman"/>
          <w:sz w:val="24"/>
          <w:szCs w:val="24"/>
        </w:rPr>
        <w:fldChar w:fldCharType="begin" w:fldLock="1"/>
      </w:r>
      <w:r w:rsidR="0075553A" w:rsidRPr="00AB595D">
        <w:rPr>
          <w:rFonts w:ascii="Times New Roman" w:hAnsi="Times New Roman" w:cs="Times New Roman"/>
          <w:sz w:val="24"/>
          <w:szCs w:val="24"/>
        </w:rPr>
        <w:instrText>ADDIN CSL_CITATION {"citationItems":[{"id":"ITEM-1","itemData":{"ISSN":"00221058","PMID":"26543252","abstract":"Air bubble detectors (ABDs) are utilized during cardiopulmonary bypass (CPB) to protect against massive air embolism. Stockert (Munich, Germany) ABD quantify microbubbles &gt; 300 μm; however, their reliability has not been reported. The aim of this study was to assess the reliability of the microbubble data from the ABD with the SIII and S5 heart-lung machines. Microbubble counts from the ABD with the SIII (SIII ABD) and S5 (S5 ABD) were measured simultaneously with the emboli detection and classification (EDAC) quantifier in 12 CPB procedures using two EDAC detectors and two ABDs in series in the arterial line. Reliability was assessed by the Spearman correlation co-efficient (r) between measurements for each detector type, and between each ABD and EDAC detector for counts &gt; 300 μm. No correlation was found between the SIII ABD (r = .008, p = .793). A weak negative correlation was found with the S5 ABD (r = -.16, p &lt; .001). A strong correlation was found between the EDAC detectors (SIII; r = .958, p &lt; .001), (S5; r = .908, p &lt; .001). With counts &gt; 300 μm, the SIII ABDs showed a correlation of small- medium effect size between EDAC detectors and ABD1 (r = .286, p &lt; .001 [EDAC1], r = .347, p &lt; .001 [EDAC2]). There was no correlation found between ABD2 and either EDAC detector (r = .003, p = .925 (EDAC1), r = .003, p = .929 [EDAC2]). A correlation between EDAC and the S5 ABD, was not able to be determined due to the low bubble count detected by the EDAC &gt; 300 μm. Both SIII ABD and S5 ABD were found to be unreliable for quantification of microbubble activity during CPB in comparison with the EDAC. These results highlight the importance of ensuring that data included in the CPB report is accurate and clinically relevant, and suggests that microbubble counts from devices such as the SIII ABD and S5 ABD should not be reported.","author":[{"dropping-particle":"","family":"Newland","given":"Richard F.","non-dropping-particle":"","parse-names":false,"suffix":""},{"dropping-particle":"","family":"Baker","given":"Robert A.","non-dropping-particle":"","parse-names":false,"suffix":""},{"dropping-particle":"","family":"Mazzone","given":"Annette L.","non-dropping-particle":"","parse-names":false,"suffix":""},{"dropping-particle":"","family":"Valiyapurayil","given":"Vijaykumar N.","non-dropping-particle":"","parse-names":false,"suffix":""}],"container-title":"Journal of Extra-Corporeal Technology","id":"ITEM-1","issue":"3","issued":{"date-parts":[["2015"]]},"page":"174-179","title":"Should air bubble detectors be used to quantify microbubble activity during cardiopulmonary bypass?","type":"article-journal","volume":"47"},"uris":["http://www.mendeley.com/documents/?uuid=f6372f8c-9a20-4032-b8fc-2eed342cbbdc"]}],"mendeley":{"formattedCitation":"(Newland &lt;i&gt;et al.&lt;/i&gt;, 2015)","plainTextFormattedCitation":"(Newland et al., 2015)","previouslyFormattedCitation":"(Newland &lt;i&gt;et al.&lt;/i&gt;, 2015)"},"properties":{"noteIndex":0},"schema":"https://github.com/citation-style-language/schema/raw/master/csl-citation.json"}</w:instrText>
      </w:r>
      <w:r w:rsidR="0075553A" w:rsidRPr="00AB595D">
        <w:rPr>
          <w:rFonts w:ascii="Times New Roman" w:hAnsi="Times New Roman" w:cs="Times New Roman"/>
          <w:sz w:val="24"/>
          <w:szCs w:val="24"/>
        </w:rPr>
        <w:fldChar w:fldCharType="separate"/>
      </w:r>
      <w:r w:rsidR="0075553A" w:rsidRPr="00AB595D">
        <w:rPr>
          <w:rFonts w:ascii="Times New Roman" w:hAnsi="Times New Roman" w:cs="Times New Roman"/>
          <w:noProof/>
          <w:sz w:val="24"/>
          <w:szCs w:val="24"/>
        </w:rPr>
        <w:t xml:space="preserve">(Newland </w:t>
      </w:r>
      <w:r w:rsidR="0075553A" w:rsidRPr="00AB595D">
        <w:rPr>
          <w:rFonts w:ascii="Times New Roman" w:hAnsi="Times New Roman" w:cs="Times New Roman"/>
          <w:i/>
          <w:noProof/>
          <w:sz w:val="24"/>
          <w:szCs w:val="24"/>
        </w:rPr>
        <w:t>et al.</w:t>
      </w:r>
      <w:r w:rsidR="0075553A" w:rsidRPr="00AB595D">
        <w:rPr>
          <w:rFonts w:ascii="Times New Roman" w:hAnsi="Times New Roman" w:cs="Times New Roman"/>
          <w:noProof/>
          <w:sz w:val="24"/>
          <w:szCs w:val="24"/>
        </w:rPr>
        <w:t>, 2015)</w:t>
      </w:r>
      <w:r w:rsidR="0075553A" w:rsidRPr="00AB595D">
        <w:rPr>
          <w:rFonts w:ascii="Times New Roman" w:hAnsi="Times New Roman" w:cs="Times New Roman"/>
          <w:sz w:val="24"/>
          <w:szCs w:val="24"/>
        </w:rPr>
        <w:fldChar w:fldCharType="end"/>
      </w:r>
      <w:r w:rsidR="0075553A" w:rsidRPr="00AB595D">
        <w:rPr>
          <w:rFonts w:ascii="Times New Roman" w:hAnsi="Times New Roman" w:cs="Times New Roman"/>
          <w:sz w:val="24"/>
          <w:szCs w:val="24"/>
        </w:rPr>
        <w:t xml:space="preserve">. </w:t>
      </w:r>
      <w:r w:rsidR="00EA4383" w:rsidRPr="00AB595D">
        <w:rPr>
          <w:rFonts w:ascii="Times New Roman" w:hAnsi="Times New Roman" w:cs="Times New Roman"/>
          <w:sz w:val="24"/>
          <w:szCs w:val="24"/>
        </w:rPr>
        <w:t xml:space="preserve">The study </w:t>
      </w:r>
      <w:r w:rsidR="00EE5D2A" w:rsidRPr="00AB595D">
        <w:rPr>
          <w:rFonts w:ascii="Times New Roman" w:hAnsi="Times New Roman" w:cs="Times New Roman"/>
          <w:sz w:val="24"/>
          <w:szCs w:val="24"/>
        </w:rPr>
        <w:t xml:space="preserve">showed there was no correlation between </w:t>
      </w:r>
      <w:r w:rsidR="00A11A96" w:rsidRPr="00AB595D">
        <w:rPr>
          <w:rFonts w:ascii="Times New Roman" w:hAnsi="Times New Roman" w:cs="Times New Roman"/>
          <w:sz w:val="24"/>
          <w:szCs w:val="24"/>
        </w:rPr>
        <w:t xml:space="preserve">the </w:t>
      </w:r>
      <w:r w:rsidR="00FD57DB" w:rsidRPr="00AB595D">
        <w:rPr>
          <w:rFonts w:ascii="Times New Roman" w:hAnsi="Times New Roman" w:cs="Times New Roman"/>
          <w:sz w:val="24"/>
          <w:szCs w:val="24"/>
        </w:rPr>
        <w:t xml:space="preserve">simultaneous measurement of </w:t>
      </w:r>
      <w:r w:rsidR="009E7E4F" w:rsidRPr="00AB595D">
        <w:rPr>
          <w:rFonts w:ascii="Times New Roman" w:hAnsi="Times New Roman" w:cs="Times New Roman"/>
          <w:sz w:val="24"/>
          <w:szCs w:val="24"/>
        </w:rPr>
        <w:t xml:space="preserve">air bubbles using </w:t>
      </w:r>
      <w:r w:rsidR="00A25A76" w:rsidRPr="00AB595D">
        <w:rPr>
          <w:rFonts w:ascii="Times New Roman" w:hAnsi="Times New Roman" w:cs="Times New Roman"/>
          <w:sz w:val="24"/>
          <w:szCs w:val="24"/>
        </w:rPr>
        <w:t xml:space="preserve">two </w:t>
      </w:r>
      <w:r w:rsidR="00CB3D90" w:rsidRPr="00AB595D">
        <w:rPr>
          <w:rFonts w:ascii="Times New Roman" w:hAnsi="Times New Roman" w:cs="Times New Roman"/>
          <w:sz w:val="24"/>
          <w:szCs w:val="24"/>
        </w:rPr>
        <w:t>air bubble detectors and the tw</w:t>
      </w:r>
      <w:r w:rsidR="00017A9A" w:rsidRPr="00AB595D">
        <w:rPr>
          <w:rFonts w:ascii="Times New Roman" w:hAnsi="Times New Roman" w:cs="Times New Roman"/>
          <w:sz w:val="24"/>
          <w:szCs w:val="24"/>
        </w:rPr>
        <w:t>o</w:t>
      </w:r>
      <w:r w:rsidR="00CB3D90" w:rsidRPr="00AB595D">
        <w:rPr>
          <w:rFonts w:ascii="Times New Roman" w:hAnsi="Times New Roman" w:cs="Times New Roman"/>
          <w:sz w:val="24"/>
          <w:szCs w:val="24"/>
        </w:rPr>
        <w:t xml:space="preserve"> emboli detection and classification quantifiers</w:t>
      </w:r>
      <w:r w:rsidR="00017A9A" w:rsidRPr="00AB595D">
        <w:rPr>
          <w:rFonts w:ascii="Times New Roman" w:hAnsi="Times New Roman" w:cs="Times New Roman"/>
          <w:sz w:val="24"/>
          <w:szCs w:val="24"/>
        </w:rPr>
        <w:t xml:space="preserve">, indicating </w:t>
      </w:r>
      <w:r w:rsidR="003C33CF" w:rsidRPr="00AB595D">
        <w:rPr>
          <w:rFonts w:ascii="Times New Roman" w:hAnsi="Times New Roman" w:cs="Times New Roman"/>
          <w:sz w:val="24"/>
          <w:szCs w:val="24"/>
        </w:rPr>
        <w:t xml:space="preserve">that </w:t>
      </w:r>
      <w:r w:rsidR="00B100B0" w:rsidRPr="00AB595D">
        <w:rPr>
          <w:rFonts w:ascii="Times New Roman" w:hAnsi="Times New Roman" w:cs="Times New Roman"/>
          <w:sz w:val="24"/>
          <w:szCs w:val="24"/>
        </w:rPr>
        <w:t>the former</w:t>
      </w:r>
      <w:r w:rsidR="003C33CF" w:rsidRPr="00AB595D">
        <w:rPr>
          <w:rFonts w:ascii="Times New Roman" w:hAnsi="Times New Roman" w:cs="Times New Roman"/>
          <w:sz w:val="24"/>
          <w:szCs w:val="24"/>
        </w:rPr>
        <w:t xml:space="preserve"> detectors </w:t>
      </w:r>
      <w:r w:rsidR="003B39F5" w:rsidRPr="00AB595D">
        <w:rPr>
          <w:rFonts w:ascii="Times New Roman" w:hAnsi="Times New Roman" w:cs="Times New Roman"/>
          <w:sz w:val="24"/>
          <w:szCs w:val="24"/>
        </w:rPr>
        <w:t xml:space="preserve">were unreliable. </w:t>
      </w:r>
      <w:r w:rsidR="00425984" w:rsidRPr="00AB595D">
        <w:rPr>
          <w:rFonts w:ascii="Times New Roman" w:hAnsi="Times New Roman" w:cs="Times New Roman"/>
          <w:sz w:val="24"/>
          <w:szCs w:val="24"/>
        </w:rPr>
        <w:t xml:space="preserve">However, their comparison is somehow limited by </w:t>
      </w:r>
      <w:r w:rsidR="00501374" w:rsidRPr="00AB595D">
        <w:rPr>
          <w:rFonts w:ascii="Times New Roman" w:hAnsi="Times New Roman" w:cs="Times New Roman"/>
          <w:sz w:val="24"/>
          <w:szCs w:val="24"/>
        </w:rPr>
        <w:t>the underestimation of number of air bubbles</w:t>
      </w:r>
      <w:r w:rsidR="001C695A" w:rsidRPr="00AB595D">
        <w:rPr>
          <w:rFonts w:ascii="Times New Roman" w:hAnsi="Times New Roman" w:cs="Times New Roman"/>
          <w:sz w:val="24"/>
          <w:szCs w:val="24"/>
        </w:rPr>
        <w:t xml:space="preserve"> as they compared the detectors against emboli detection and classification quantifiers and not an </w:t>
      </w:r>
      <w:r w:rsidR="00512EDA" w:rsidRPr="00AB595D">
        <w:rPr>
          <w:rFonts w:ascii="Times New Roman" w:hAnsi="Times New Roman" w:cs="Times New Roman"/>
          <w:sz w:val="24"/>
          <w:szCs w:val="24"/>
        </w:rPr>
        <w:t>industrial reference or a gold standard.</w:t>
      </w:r>
    </w:p>
    <w:p w14:paraId="309B9CCB" w14:textId="02B78E70" w:rsidR="00B42E08" w:rsidRPr="00AB595D" w:rsidRDefault="00013343" w:rsidP="00823B2E">
      <w:pPr>
        <w:spacing w:line="360" w:lineRule="auto"/>
        <w:jc w:val="both"/>
        <w:rPr>
          <w:rFonts w:ascii="Times New Roman" w:hAnsi="Times New Roman" w:cs="Times New Roman"/>
          <w:sz w:val="24"/>
          <w:szCs w:val="24"/>
        </w:rPr>
      </w:pPr>
      <w:r w:rsidRPr="00AB595D">
        <w:rPr>
          <w:rFonts w:ascii="Times New Roman" w:hAnsi="Times New Roman" w:cs="Times New Roman"/>
          <w:sz w:val="24"/>
          <w:szCs w:val="24"/>
        </w:rPr>
        <w:t xml:space="preserve">In 2021, </w:t>
      </w:r>
      <w:r w:rsidR="0075553A" w:rsidRPr="00AB595D">
        <w:rPr>
          <w:rFonts w:ascii="Times New Roman" w:hAnsi="Times New Roman" w:cs="Times New Roman"/>
          <w:sz w:val="24"/>
          <w:szCs w:val="24"/>
        </w:rPr>
        <w:t>Li has</w:t>
      </w:r>
      <w:r w:rsidR="009746B7" w:rsidRPr="00AB595D">
        <w:rPr>
          <w:rFonts w:ascii="Times New Roman" w:hAnsi="Times New Roman" w:cs="Times New Roman"/>
          <w:sz w:val="24"/>
          <w:szCs w:val="24"/>
        </w:rPr>
        <w:t xml:space="preserve"> developed an air bubble sensor based in ultrasound technology</w:t>
      </w:r>
      <w:r w:rsidR="0002512E" w:rsidRPr="00AB595D">
        <w:rPr>
          <w:rFonts w:ascii="Times New Roman" w:hAnsi="Times New Roman" w:cs="Times New Roman"/>
          <w:sz w:val="24"/>
          <w:szCs w:val="24"/>
        </w:rPr>
        <w:t>, which was calibrated</w:t>
      </w:r>
      <w:r w:rsidRPr="00AB595D">
        <w:rPr>
          <w:rFonts w:ascii="Times New Roman" w:hAnsi="Times New Roman" w:cs="Times New Roman"/>
          <w:sz w:val="24"/>
          <w:szCs w:val="24"/>
        </w:rPr>
        <w:t xml:space="preserve"> using the data resulting </w:t>
      </w:r>
      <w:r w:rsidR="004F12EA" w:rsidRPr="00AB595D">
        <w:rPr>
          <w:rFonts w:ascii="Times New Roman" w:hAnsi="Times New Roman" w:cs="Times New Roman"/>
          <w:sz w:val="24"/>
          <w:szCs w:val="24"/>
        </w:rPr>
        <w:t xml:space="preserve">from image analysis of </w:t>
      </w:r>
      <w:r w:rsidR="00961D60" w:rsidRPr="00AB595D">
        <w:rPr>
          <w:rFonts w:ascii="Times New Roman" w:hAnsi="Times New Roman" w:cs="Times New Roman"/>
          <w:sz w:val="24"/>
          <w:szCs w:val="24"/>
        </w:rPr>
        <w:t>randomly produced bubbles</w:t>
      </w:r>
      <w:r w:rsidR="0075553A" w:rsidRPr="00AB595D">
        <w:rPr>
          <w:rFonts w:ascii="Times New Roman" w:hAnsi="Times New Roman" w:cs="Times New Roman"/>
          <w:sz w:val="24"/>
          <w:szCs w:val="24"/>
        </w:rPr>
        <w:t xml:space="preserve"> </w:t>
      </w:r>
      <w:r w:rsidR="0075553A" w:rsidRPr="00AB595D">
        <w:rPr>
          <w:rFonts w:ascii="Times New Roman" w:hAnsi="Times New Roman" w:cs="Times New Roman"/>
          <w:sz w:val="24"/>
          <w:szCs w:val="24"/>
        </w:rPr>
        <w:fldChar w:fldCharType="begin" w:fldLock="1"/>
      </w:r>
      <w:r w:rsidR="00F250E4" w:rsidRPr="00AB595D">
        <w:rPr>
          <w:rFonts w:ascii="Times New Roman" w:hAnsi="Times New Roman" w:cs="Times New Roman"/>
          <w:sz w:val="24"/>
          <w:szCs w:val="24"/>
        </w:rPr>
        <w:instrText>ADDIN CSL_CITATION {"citationItems":[{"id":"ITEM-1","itemData":{"author":[{"dropping-particle":"","family":"Li","given":"Yiqing","non-dropping-particle":"","parse-names":false,"suffix":""},{"dropping-particle":"","family":"Wu","given":"Junwu","non-dropping-particle":"","parse-names":false,"suffix":""},{"dropping-particle":"","family":"Fu","given":"Leijie","non-dropping-particle":"","parse-names":false,"suffix":""},{"dropping-particle":"","family":"Wang","given":"Jinju","non-dropping-particle":"","parse-names":false,"suffix":""}],"id":"ITEM-1","issued":{"date-parts":[["2021"]]},"page":"1-8","title":"A Fast Bubble Detection Method in Microtubes Based on Pulsed Ultrasound","type":"article-journal"},"uris":["http://www.mendeley.com/documents/?uuid=71d37d82-39ed-4b99-b04b-a390a781cf02"]}],"mendeley":{"formattedCitation":"(Li &lt;i&gt;et al.&lt;/i&gt;, 2021)","plainTextFormattedCitation":"(Li et al., 2021)","previouslyFormattedCitation":"(Li &lt;i&gt;et al.&lt;/i&gt;, 2021)"},"properties":{"noteIndex":0},"schema":"https://github.com/citation-style-language/schema/raw/master/csl-citation.json"}</w:instrText>
      </w:r>
      <w:r w:rsidR="0075553A" w:rsidRPr="00AB595D">
        <w:rPr>
          <w:rFonts w:ascii="Times New Roman" w:hAnsi="Times New Roman" w:cs="Times New Roman"/>
          <w:sz w:val="24"/>
          <w:szCs w:val="24"/>
        </w:rPr>
        <w:fldChar w:fldCharType="separate"/>
      </w:r>
      <w:r w:rsidR="0075553A" w:rsidRPr="00AB595D">
        <w:rPr>
          <w:rFonts w:ascii="Times New Roman" w:hAnsi="Times New Roman" w:cs="Times New Roman"/>
          <w:noProof/>
          <w:sz w:val="24"/>
          <w:szCs w:val="24"/>
        </w:rPr>
        <w:t xml:space="preserve">(Li </w:t>
      </w:r>
      <w:r w:rsidR="0075553A" w:rsidRPr="00AB595D">
        <w:rPr>
          <w:rFonts w:ascii="Times New Roman" w:hAnsi="Times New Roman" w:cs="Times New Roman"/>
          <w:i/>
          <w:noProof/>
          <w:sz w:val="24"/>
          <w:szCs w:val="24"/>
        </w:rPr>
        <w:t>et al.</w:t>
      </w:r>
      <w:r w:rsidR="0075553A" w:rsidRPr="00AB595D">
        <w:rPr>
          <w:rFonts w:ascii="Times New Roman" w:hAnsi="Times New Roman" w:cs="Times New Roman"/>
          <w:noProof/>
          <w:sz w:val="24"/>
          <w:szCs w:val="24"/>
        </w:rPr>
        <w:t>, 2021)</w:t>
      </w:r>
      <w:r w:rsidR="0075553A" w:rsidRPr="00AB595D">
        <w:rPr>
          <w:rFonts w:ascii="Times New Roman" w:hAnsi="Times New Roman" w:cs="Times New Roman"/>
          <w:sz w:val="24"/>
          <w:szCs w:val="24"/>
        </w:rPr>
        <w:fldChar w:fldCharType="end"/>
      </w:r>
      <w:r w:rsidR="00961D60" w:rsidRPr="00AB595D">
        <w:rPr>
          <w:rFonts w:ascii="Times New Roman" w:hAnsi="Times New Roman" w:cs="Times New Roman"/>
          <w:sz w:val="24"/>
          <w:szCs w:val="24"/>
        </w:rPr>
        <w:t xml:space="preserve">. </w:t>
      </w:r>
      <w:r w:rsidR="00DA64F6" w:rsidRPr="00AB595D">
        <w:rPr>
          <w:rFonts w:ascii="Times New Roman" w:hAnsi="Times New Roman" w:cs="Times New Roman"/>
          <w:sz w:val="24"/>
          <w:szCs w:val="24"/>
        </w:rPr>
        <w:t>They used a high speed camera to capture the bubbles going through the sensor</w:t>
      </w:r>
      <w:r w:rsidR="006C6071" w:rsidRPr="00AB595D">
        <w:rPr>
          <w:rFonts w:ascii="Times New Roman" w:hAnsi="Times New Roman" w:cs="Times New Roman"/>
          <w:sz w:val="24"/>
          <w:szCs w:val="24"/>
        </w:rPr>
        <w:t xml:space="preserve">. The acquired images were processed </w:t>
      </w:r>
      <w:r w:rsidR="00D733D5" w:rsidRPr="00AB595D">
        <w:rPr>
          <w:rFonts w:ascii="Times New Roman" w:hAnsi="Times New Roman" w:cs="Times New Roman"/>
          <w:sz w:val="24"/>
          <w:szCs w:val="24"/>
        </w:rPr>
        <w:t>by increasing the brightness and removing</w:t>
      </w:r>
      <w:r w:rsidR="006C6071" w:rsidRPr="00AB595D">
        <w:rPr>
          <w:rFonts w:ascii="Times New Roman" w:hAnsi="Times New Roman" w:cs="Times New Roman"/>
          <w:sz w:val="24"/>
          <w:szCs w:val="24"/>
        </w:rPr>
        <w:t xml:space="preserve"> the background</w:t>
      </w:r>
      <w:r w:rsidR="00EF6A3D" w:rsidRPr="00AB595D">
        <w:rPr>
          <w:rFonts w:ascii="Times New Roman" w:hAnsi="Times New Roman" w:cs="Times New Roman"/>
          <w:sz w:val="24"/>
          <w:szCs w:val="24"/>
        </w:rPr>
        <w:t xml:space="preserve"> to enhance the performance of</w:t>
      </w:r>
      <w:r w:rsidR="00C01F00" w:rsidRPr="00AB595D">
        <w:rPr>
          <w:rFonts w:ascii="Times New Roman" w:hAnsi="Times New Roman" w:cs="Times New Roman"/>
          <w:sz w:val="24"/>
          <w:szCs w:val="24"/>
        </w:rPr>
        <w:t xml:space="preserve"> bubble</w:t>
      </w:r>
      <w:r w:rsidR="00EF6A3D" w:rsidRPr="00AB595D">
        <w:rPr>
          <w:rFonts w:ascii="Times New Roman" w:hAnsi="Times New Roman" w:cs="Times New Roman"/>
          <w:sz w:val="24"/>
          <w:szCs w:val="24"/>
        </w:rPr>
        <w:t xml:space="preserve"> edge-extraction algorithm.</w:t>
      </w:r>
      <w:r w:rsidR="00D733D5" w:rsidRPr="00AB595D">
        <w:rPr>
          <w:rFonts w:ascii="Times New Roman" w:hAnsi="Times New Roman" w:cs="Times New Roman"/>
          <w:sz w:val="24"/>
          <w:szCs w:val="24"/>
        </w:rPr>
        <w:t xml:space="preserve"> </w:t>
      </w:r>
      <w:r w:rsidR="00C01F00" w:rsidRPr="00AB595D">
        <w:rPr>
          <w:rFonts w:ascii="Times New Roman" w:hAnsi="Times New Roman" w:cs="Times New Roman"/>
          <w:sz w:val="24"/>
          <w:szCs w:val="24"/>
        </w:rPr>
        <w:t>Then,</w:t>
      </w:r>
      <w:r w:rsidR="00B60AF0" w:rsidRPr="00AB595D">
        <w:rPr>
          <w:rFonts w:ascii="Times New Roman" w:hAnsi="Times New Roman" w:cs="Times New Roman"/>
          <w:sz w:val="24"/>
          <w:szCs w:val="24"/>
        </w:rPr>
        <w:t xml:space="preserve"> they applied the mathematical </w:t>
      </w:r>
      <w:r w:rsidR="00B42E08" w:rsidRPr="00AB595D">
        <w:rPr>
          <w:rFonts w:ascii="Times New Roman" w:hAnsi="Times New Roman" w:cs="Times New Roman"/>
          <w:sz w:val="24"/>
          <w:szCs w:val="24"/>
        </w:rPr>
        <w:t>algorithm: the</w:t>
      </w:r>
      <w:r w:rsidR="009134DF" w:rsidRPr="00AB595D">
        <w:rPr>
          <w:rFonts w:ascii="Times New Roman" w:hAnsi="Times New Roman" w:cs="Times New Roman"/>
          <w:sz w:val="24"/>
          <w:szCs w:val="24"/>
        </w:rPr>
        <w:t xml:space="preserve"> volume of air was calculated as a sphere if the bubble diameter on image was smaller than 1.5mm (diameter of the tube) </w:t>
      </w:r>
      <w:r w:rsidR="0071442C" w:rsidRPr="00AB595D">
        <w:rPr>
          <w:rFonts w:ascii="Times New Roman" w:hAnsi="Times New Roman" w:cs="Times New Roman"/>
          <w:sz w:val="24"/>
          <w:szCs w:val="24"/>
        </w:rPr>
        <w:t>and as a cylinder for bubble diameter was bigger than 1.5mm.</w:t>
      </w:r>
      <w:r w:rsidR="009757CD" w:rsidRPr="00AB595D">
        <w:rPr>
          <w:rFonts w:ascii="Times New Roman" w:hAnsi="Times New Roman" w:cs="Times New Roman"/>
          <w:sz w:val="24"/>
          <w:szCs w:val="24"/>
        </w:rPr>
        <w:t xml:space="preserve"> </w:t>
      </w:r>
      <w:r w:rsidR="00A55FA7" w:rsidRPr="00AB595D">
        <w:rPr>
          <w:rFonts w:ascii="Times New Roman" w:hAnsi="Times New Roman" w:cs="Times New Roman"/>
          <w:sz w:val="24"/>
          <w:szCs w:val="24"/>
        </w:rPr>
        <w:t>There is no specification of</w:t>
      </w:r>
      <w:r w:rsidR="009757CD" w:rsidRPr="00AB595D">
        <w:rPr>
          <w:rFonts w:ascii="Times New Roman" w:hAnsi="Times New Roman" w:cs="Times New Roman"/>
          <w:sz w:val="24"/>
          <w:szCs w:val="24"/>
        </w:rPr>
        <w:t xml:space="preserve"> the software used for image analysis</w:t>
      </w:r>
      <w:r w:rsidR="00A55FA7" w:rsidRPr="00AB595D">
        <w:rPr>
          <w:rFonts w:ascii="Times New Roman" w:hAnsi="Times New Roman" w:cs="Times New Roman"/>
          <w:sz w:val="24"/>
          <w:szCs w:val="24"/>
        </w:rPr>
        <w:t xml:space="preserve"> in this study, </w:t>
      </w:r>
      <w:r w:rsidR="00A55FA7" w:rsidRPr="00AB595D">
        <w:rPr>
          <w:rFonts w:ascii="Times New Roman" w:hAnsi="Times New Roman" w:cs="Times New Roman"/>
          <w:sz w:val="24"/>
          <w:szCs w:val="24"/>
        </w:rPr>
        <w:lastRenderedPageBreak/>
        <w:t xml:space="preserve">but </w:t>
      </w:r>
      <w:r w:rsidR="001A2C92" w:rsidRPr="00AB595D">
        <w:rPr>
          <w:rFonts w:ascii="Times New Roman" w:hAnsi="Times New Roman" w:cs="Times New Roman"/>
          <w:sz w:val="24"/>
          <w:szCs w:val="24"/>
        </w:rPr>
        <w:t xml:space="preserve">NIH </w:t>
      </w:r>
      <w:r w:rsidR="004F4B5B" w:rsidRPr="00AB595D">
        <w:rPr>
          <w:rFonts w:ascii="Times New Roman" w:hAnsi="Times New Roman" w:cs="Times New Roman"/>
          <w:sz w:val="24"/>
          <w:szCs w:val="24"/>
        </w:rPr>
        <w:t xml:space="preserve">ImageJ analysis software (free to download from </w:t>
      </w:r>
      <w:r w:rsidR="001A2C92" w:rsidRPr="00AB595D">
        <w:rPr>
          <w:rFonts w:ascii="Times New Roman" w:hAnsi="Times New Roman" w:cs="Times New Roman"/>
          <w:sz w:val="24"/>
          <w:szCs w:val="24"/>
        </w:rPr>
        <w:t>https://imagej.nih.gov/)</w:t>
      </w:r>
      <w:r w:rsidR="006820B9" w:rsidRPr="00AB595D">
        <w:rPr>
          <w:rFonts w:ascii="Times New Roman" w:hAnsi="Times New Roman" w:cs="Times New Roman"/>
          <w:sz w:val="24"/>
          <w:szCs w:val="24"/>
        </w:rPr>
        <w:t xml:space="preserve"> has been previously used to analyse images of air bubbles </w:t>
      </w:r>
      <w:r w:rsidR="006820B9" w:rsidRPr="00AB595D">
        <w:rPr>
          <w:rFonts w:ascii="Times New Roman" w:hAnsi="Times New Roman" w:cs="Times New Roman"/>
          <w:sz w:val="24"/>
          <w:szCs w:val="24"/>
        </w:rPr>
        <w:fldChar w:fldCharType="begin" w:fldLock="1"/>
      </w:r>
      <w:r w:rsidR="00134748" w:rsidRPr="00AB595D">
        <w:rPr>
          <w:rFonts w:ascii="Times New Roman" w:hAnsi="Times New Roman" w:cs="Times New Roman"/>
          <w:sz w:val="24"/>
          <w:szCs w:val="24"/>
        </w:rPr>
        <w:instrText>ADDIN CSL_CITATION {"citationItems":[{"id":"ITEM-1","itemData":{"DOI":"10.3390/fluids3010013","ISSN":"23115521","abstract":"The current study experimentally examines bubble size distribution (BSD) within a bubble column and the associated characteristic length scales. Air was injected into a column of water via a single injection tube. The column diameter (63–102 mm), injection tube diameter (0.8–1.6 mm) and superficial gas velocity (1.4–55 mm/s) were varied. Large samples (up to 54,000 bubbles) of bubble sizes measured via 2D imaging were used to produce probability density functions (PDFs). The PDFs were used to identify an alternative length scale termed the most frequent bubble size (d mf ) and defined as the peak in the PDF. This length scale as well as the traditional Sauter mean diameter were used to assess the sensitivity of the BSD to gas injection rate, injector tube diameter, injection tube angle and column diameter. The d mf was relatively insensitive to most variation, which indicates these bubbles are produced by the turbulent wakes. In addition, the current work examines higher order statistics (standard deviation, skewness and kurtosis) and notes that there is evidence in support of using these statistics to quantify the influence of specific parameters on the flow-field as well as a potential indicator of regime transitions.","author":[{"dropping-particle":"","family":"Mohagheghian","given":"Shahrouz","non-dropping-particle":"","parse-names":false,"suffix":""},{"dropping-particle":"","family":"Elbing","given":"Brian R.","non-dropping-particle":"","parse-names":false,"suffix":""}],"container-title":"Fluids","id":"ITEM-1","issue":"1","issued":{"date-parts":[["2018"]]},"title":"Characterization of bubble size distributions within a bubble column","type":"article-journal","volume":"3"},"uris":["http://www.mendeley.com/documents/?uuid=0b00f835-3c47-46be-91c8-32f437d5c658"]},{"id":"ITEM-2","itemData":{"DOI":"10.1016/j.colsurfa.2015.01.089","ISSN":"18734359","abstract":"An increasing number of research topics and applications ask for a precise measurement of the size distribution of small bubbles in a liquid-and hence for reliable and automated image analysis. However, due to the strong mismatch between the refractive index of a liquid and a gas, bubbles deform strongly the path of light rays, rendering automated bubble size analysis a challenging task. We show here how this challenge can be met using the fact that bubbles act like inverted, spherical lenses with a curvature which is the inverse of the bubble radius. The imaging properties of each bubble can then be used to accurately determine the radius of the bubble upon imaging an object which can be filtered easily by a computer. When bubbles are large enough to be deformed under the influence of gravity, it is more appropriate to measure their size after squeezing them between two narrowly spaced glass plates. We therefore show here, how the analysis can be extended to this case; and how both approaches can be combined to measure the size distributions of strongly polydisperse foams containing simultaneously small (several 10s of micrometres) and large bubbles (several 100s of micrometres).","author":[{"dropping-particle":"","family":"Gaillard","given":"T.","non-dropping-particle":"","parse-names":false,"suffix":""},{"dropping-particle":"","family":"Honorez","given":"C.","non-dropping-particle":"","parse-names":false,"suffix":""},{"dropping-particle":"","family":"Jumeau","given":"M.","non-dropping-particle":"","parse-names":false,"suffix":""},{"dropping-particle":"","family":"Elias","given":"F.","non-dropping-particle":"","parse-names":false,"suffix":""},{"dropping-particle":"","family":"Drenckhan","given":"W.","non-dropping-particle":"","parse-names":false,"suffix":""}],"container-title":"Colloids and Surfaces A: Physicochemical and Engineering Aspects","id":"ITEM-2","issued":{"date-parts":[["2015"]]},"page":"68-74","title":"A simple technique for the automation of bubble size measurements","type":"article-journal","volume":"473"},"uris":["http://www.mendeley.com/documents/?uuid=e142e587-b662-455b-af22-70d7dc645c92"]},{"id":"ITEM-3","itemData":{"DOI":"10.1063/1.1805013","ISSN":"00346748","abstract":"Air bubble size in aqueous environments is an important factor governing natural processes ranging from fluid/atmosphere gas transfer to noise production. Bubbles are also known to affect various scientific instruments. In this study we investigate the production capability of eight inexpensive bubble generators using optical imaging techniques. Specific emphasis is directed towards determining bubble size and distribution for a given device, flow conditions, and type of water used (fresh vs salt). In almost all cases tested here, bubbles produced in salt water were more numerous, and smaller than for the same bubbler and conditions in fresh water. For porous media, the finer the pore size, the smaller the bubble produced with some variation depending on thickness of material containing the pore and water type. While no single generator tested was capable of spanning all the bubble sizes observed (100 to 6000 microns), the data contained herein will enable proper choice of bubbler or combinations thereof for future studies depending on the size and distribution of bubbles required. © 2004 American Institute of Physics.","author":[{"dropping-particle":"","family":"Puleo","given":"Jack A.","non-dropping-particle":"","parse-names":false,"suffix":""},{"dropping-particle":"V.","family":"Johnson","given":"Rex","non-dropping-particle":"","parse-names":false,"suffix":""},{"dropping-particle":"","family":"Kooney","given":"Tim N.","non-dropping-particle":"","parse-names":false,"suffix":""}],"container-title":"Review of Scientific Instruments","id":"ITEM-3","issue":"11","issued":{"date-parts":[["2004"]]},"page":"4558-4563","title":"Laboratory air bubble generation of various size distributions","type":"article-journal","volume":"75"},"uris":["http://www.mendeley.com/documents/?uuid=191caa53-9b36-482e-9c41-5b574f210b22"]}],"mendeley":{"formattedCitation":"(Puleo, Johnson and Kooney, 2004; Gaillard &lt;i&gt;et al.&lt;/i&gt;, 2015; Mohagheghian and Elbing, 2018)","plainTextFormattedCitation":"(Puleo, Johnson and Kooney, 2004; Gaillard et al., 2015; Mohagheghian and Elbing, 2018)","previouslyFormattedCitation":"(Puleo, Johnson and Kooney, 2004; Gaillard &lt;i&gt;et al.&lt;/i&gt;, 2015; Mohagheghian and Elbing, 2018)"},"properties":{"noteIndex":0},"schema":"https://github.com/citation-style-language/schema/raw/master/csl-citation.json"}</w:instrText>
      </w:r>
      <w:r w:rsidR="006820B9" w:rsidRPr="00AB595D">
        <w:rPr>
          <w:rFonts w:ascii="Times New Roman" w:hAnsi="Times New Roman" w:cs="Times New Roman"/>
          <w:sz w:val="24"/>
          <w:szCs w:val="24"/>
        </w:rPr>
        <w:fldChar w:fldCharType="separate"/>
      </w:r>
      <w:r w:rsidR="00226AC8" w:rsidRPr="00AB595D">
        <w:rPr>
          <w:rFonts w:ascii="Times New Roman" w:hAnsi="Times New Roman" w:cs="Times New Roman"/>
          <w:noProof/>
          <w:sz w:val="24"/>
          <w:szCs w:val="24"/>
        </w:rPr>
        <w:t xml:space="preserve">(Puleo, Johnson and Kooney, 2004; Gaillard </w:t>
      </w:r>
      <w:r w:rsidR="00226AC8" w:rsidRPr="00AB595D">
        <w:rPr>
          <w:rFonts w:ascii="Times New Roman" w:hAnsi="Times New Roman" w:cs="Times New Roman"/>
          <w:i/>
          <w:noProof/>
          <w:sz w:val="24"/>
          <w:szCs w:val="24"/>
        </w:rPr>
        <w:t>et al.</w:t>
      </w:r>
      <w:r w:rsidR="00226AC8" w:rsidRPr="00AB595D">
        <w:rPr>
          <w:rFonts w:ascii="Times New Roman" w:hAnsi="Times New Roman" w:cs="Times New Roman"/>
          <w:noProof/>
          <w:sz w:val="24"/>
          <w:szCs w:val="24"/>
        </w:rPr>
        <w:t>, 2015; Mohagheghian and Elbing, 2018)</w:t>
      </w:r>
      <w:r w:rsidR="006820B9" w:rsidRPr="00AB595D">
        <w:rPr>
          <w:rFonts w:ascii="Times New Roman" w:hAnsi="Times New Roman" w:cs="Times New Roman"/>
          <w:sz w:val="24"/>
          <w:szCs w:val="24"/>
        </w:rPr>
        <w:fldChar w:fldCharType="end"/>
      </w:r>
      <w:r w:rsidR="00226AC8" w:rsidRPr="00AB595D">
        <w:rPr>
          <w:rFonts w:ascii="Times New Roman" w:hAnsi="Times New Roman" w:cs="Times New Roman"/>
          <w:sz w:val="24"/>
          <w:szCs w:val="24"/>
        </w:rPr>
        <w:t>.</w:t>
      </w:r>
    </w:p>
    <w:p w14:paraId="08C1ABA3" w14:textId="3B7772D4" w:rsidR="00964158" w:rsidRDefault="00964158" w:rsidP="00823B2E">
      <w:pPr>
        <w:spacing w:line="360" w:lineRule="auto"/>
        <w:jc w:val="both"/>
        <w:rPr>
          <w:rFonts w:ascii="Times New Roman" w:hAnsi="Times New Roman" w:cs="Times New Roman"/>
          <w:sz w:val="24"/>
          <w:szCs w:val="24"/>
        </w:rPr>
      </w:pPr>
      <w:r w:rsidRPr="00AB595D">
        <w:rPr>
          <w:rFonts w:ascii="Times New Roman" w:hAnsi="Times New Roman" w:cs="Times New Roman"/>
          <w:sz w:val="24"/>
          <w:szCs w:val="24"/>
        </w:rPr>
        <w:t>The air in line sensor testing for different volumetric pumps is further described, according to the user manual or technical manual</w:t>
      </w:r>
      <w:r w:rsidR="00013343" w:rsidRPr="00AB595D">
        <w:rPr>
          <w:rFonts w:ascii="Times New Roman" w:hAnsi="Times New Roman" w:cs="Times New Roman"/>
          <w:sz w:val="24"/>
          <w:szCs w:val="24"/>
        </w:rPr>
        <w:t xml:space="preserve"> – See Table 1 for more details</w:t>
      </w:r>
      <w:r w:rsidRPr="00AB595D">
        <w:rPr>
          <w:rFonts w:ascii="Times New Roman" w:hAnsi="Times New Roman" w:cs="Times New Roman"/>
          <w:sz w:val="24"/>
          <w:szCs w:val="24"/>
        </w:rPr>
        <w:t>. The technique slightly differs for each infusion pump model and the information give</w:t>
      </w:r>
      <w:r w:rsidR="00A52DC9" w:rsidRPr="00AB595D">
        <w:rPr>
          <w:rFonts w:ascii="Times New Roman" w:hAnsi="Times New Roman" w:cs="Times New Roman"/>
          <w:sz w:val="24"/>
          <w:szCs w:val="24"/>
        </w:rPr>
        <w:t>n</w:t>
      </w:r>
      <w:r w:rsidRPr="00AB595D">
        <w:rPr>
          <w:rFonts w:ascii="Times New Roman" w:hAnsi="Times New Roman" w:cs="Times New Roman"/>
          <w:sz w:val="24"/>
          <w:szCs w:val="24"/>
        </w:rPr>
        <w:t xml:space="preserve"> does not include many details (e.g. exact amount of air to be inserted, testing layout or the required flow rate). More importantly to notice is that the testing mostly focuses on differentiating between the two media: air and water, rather than the sensitivity of the air sensor.</w:t>
      </w:r>
    </w:p>
    <w:p w14:paraId="45FDE612" w14:textId="77777777" w:rsidR="00613EAF" w:rsidRDefault="00613EAF" w:rsidP="00823B2E">
      <w:pPr>
        <w:spacing w:line="360" w:lineRule="auto"/>
        <w:jc w:val="both"/>
        <w:rPr>
          <w:rFonts w:ascii="Times New Roman" w:hAnsi="Times New Roman" w:cs="Times New Roman"/>
          <w:sz w:val="24"/>
          <w:szCs w:val="24"/>
        </w:rPr>
      </w:pPr>
    </w:p>
    <w:p w14:paraId="4999A766" w14:textId="77777777" w:rsidR="00130341" w:rsidRDefault="00130341" w:rsidP="00823B2E">
      <w:pPr>
        <w:spacing w:line="360" w:lineRule="auto"/>
        <w:jc w:val="both"/>
        <w:rPr>
          <w:rFonts w:ascii="Times New Roman" w:hAnsi="Times New Roman" w:cs="Times New Roman"/>
          <w:sz w:val="24"/>
          <w:szCs w:val="24"/>
        </w:rPr>
      </w:pPr>
    </w:p>
    <w:p w14:paraId="3870118A" w14:textId="77777777" w:rsidR="00613EAF" w:rsidRDefault="00613EAF" w:rsidP="00823B2E">
      <w:pPr>
        <w:spacing w:line="360" w:lineRule="auto"/>
        <w:jc w:val="both"/>
        <w:rPr>
          <w:rFonts w:ascii="Times New Roman" w:hAnsi="Times New Roman" w:cs="Times New Roman"/>
          <w:sz w:val="24"/>
          <w:szCs w:val="24"/>
        </w:rPr>
      </w:pPr>
    </w:p>
    <w:p w14:paraId="3E5D9C2C" w14:textId="77777777" w:rsidR="00613EAF" w:rsidRDefault="00613EAF" w:rsidP="00823B2E">
      <w:pPr>
        <w:spacing w:line="360" w:lineRule="auto"/>
        <w:jc w:val="both"/>
        <w:rPr>
          <w:rFonts w:ascii="Times New Roman" w:hAnsi="Times New Roman" w:cs="Times New Roman"/>
          <w:sz w:val="24"/>
          <w:szCs w:val="24"/>
        </w:rPr>
      </w:pPr>
    </w:p>
    <w:p w14:paraId="283D10F0" w14:textId="77777777" w:rsidR="00613EAF" w:rsidRPr="00AB595D" w:rsidRDefault="00613EAF" w:rsidP="00823B2E">
      <w:pPr>
        <w:spacing w:line="360" w:lineRule="auto"/>
        <w:jc w:val="both"/>
        <w:rPr>
          <w:rFonts w:ascii="Times New Roman" w:hAnsi="Times New Roman" w:cs="Times New Roman"/>
          <w:sz w:val="24"/>
          <w:szCs w:val="24"/>
        </w:rPr>
      </w:pPr>
    </w:p>
    <w:tbl>
      <w:tblPr>
        <w:tblW w:w="5224" w:type="pct"/>
        <w:tblLook w:val="04A0" w:firstRow="1" w:lastRow="0" w:firstColumn="1" w:lastColumn="0" w:noHBand="0" w:noVBand="1"/>
      </w:tblPr>
      <w:tblGrid>
        <w:gridCol w:w="1431"/>
        <w:gridCol w:w="1183"/>
        <w:gridCol w:w="2636"/>
        <w:gridCol w:w="1275"/>
        <w:gridCol w:w="3254"/>
      </w:tblGrid>
      <w:tr w:rsidR="00013343" w:rsidRPr="00AB595D" w14:paraId="22F34B83" w14:textId="77777777" w:rsidTr="00D82930">
        <w:trPr>
          <w:trHeight w:val="288"/>
        </w:trPr>
        <w:tc>
          <w:tcPr>
            <w:tcW w:w="731" w:type="pct"/>
            <w:vMerge w:val="restart"/>
            <w:tcBorders>
              <w:top w:val="single" w:sz="4" w:space="0" w:color="808080"/>
              <w:left w:val="nil"/>
              <w:bottom w:val="single" w:sz="4" w:space="0" w:color="BFBFBF"/>
              <w:right w:val="nil"/>
            </w:tcBorders>
            <w:shd w:val="clear" w:color="000000" w:fill="262626"/>
            <w:noWrap/>
            <w:vAlign w:val="center"/>
            <w:hideMark/>
          </w:tcPr>
          <w:p w14:paraId="08E23D39" w14:textId="77777777" w:rsidR="00013343" w:rsidRPr="00AB595D" w:rsidRDefault="00013343" w:rsidP="004A27E2">
            <w:pPr>
              <w:spacing w:after="0" w:line="240" w:lineRule="auto"/>
              <w:jc w:val="center"/>
              <w:rPr>
                <w:rFonts w:ascii="Times New Roman" w:eastAsia="Times New Roman" w:hAnsi="Times New Roman" w:cs="Times New Roman"/>
                <w:b/>
                <w:bCs/>
                <w:color w:val="FFFFFF"/>
                <w:sz w:val="20"/>
                <w:szCs w:val="20"/>
              </w:rPr>
            </w:pPr>
            <w:r w:rsidRPr="00AB595D">
              <w:rPr>
                <w:rFonts w:ascii="Times New Roman" w:eastAsia="Times New Roman" w:hAnsi="Times New Roman" w:cs="Times New Roman"/>
                <w:b/>
                <w:bCs/>
                <w:color w:val="FFFFFF"/>
                <w:sz w:val="20"/>
                <w:szCs w:val="20"/>
              </w:rPr>
              <w:t>Manufacturer</w:t>
            </w:r>
          </w:p>
        </w:tc>
        <w:tc>
          <w:tcPr>
            <w:tcW w:w="605" w:type="pct"/>
            <w:vMerge w:val="restart"/>
            <w:tcBorders>
              <w:top w:val="single" w:sz="4" w:space="0" w:color="808080"/>
              <w:left w:val="nil"/>
              <w:bottom w:val="single" w:sz="4" w:space="0" w:color="BFBFBF"/>
              <w:right w:val="nil"/>
            </w:tcBorders>
            <w:shd w:val="clear" w:color="000000" w:fill="262626"/>
            <w:noWrap/>
            <w:vAlign w:val="center"/>
            <w:hideMark/>
          </w:tcPr>
          <w:p w14:paraId="6A535F3D" w14:textId="77777777" w:rsidR="00013343" w:rsidRPr="00AB595D" w:rsidRDefault="00013343" w:rsidP="004A27E2">
            <w:pPr>
              <w:spacing w:after="0" w:line="240" w:lineRule="auto"/>
              <w:jc w:val="center"/>
              <w:rPr>
                <w:rFonts w:ascii="Times New Roman" w:eastAsia="Times New Roman" w:hAnsi="Times New Roman" w:cs="Times New Roman"/>
                <w:b/>
                <w:bCs/>
                <w:color w:val="FFFFFF"/>
                <w:sz w:val="20"/>
                <w:szCs w:val="20"/>
              </w:rPr>
            </w:pPr>
            <w:r w:rsidRPr="00AB595D">
              <w:rPr>
                <w:rFonts w:ascii="Times New Roman" w:eastAsia="Times New Roman" w:hAnsi="Times New Roman" w:cs="Times New Roman"/>
                <w:b/>
                <w:bCs/>
                <w:color w:val="FFFFFF"/>
                <w:sz w:val="20"/>
                <w:szCs w:val="20"/>
              </w:rPr>
              <w:t>Model</w:t>
            </w:r>
          </w:p>
        </w:tc>
        <w:tc>
          <w:tcPr>
            <w:tcW w:w="1348" w:type="pct"/>
            <w:vMerge w:val="restart"/>
            <w:tcBorders>
              <w:top w:val="single" w:sz="4" w:space="0" w:color="808080"/>
              <w:left w:val="nil"/>
              <w:bottom w:val="single" w:sz="4" w:space="0" w:color="BFBFBF"/>
              <w:right w:val="nil"/>
            </w:tcBorders>
            <w:shd w:val="clear" w:color="000000" w:fill="262626"/>
            <w:noWrap/>
            <w:vAlign w:val="center"/>
            <w:hideMark/>
          </w:tcPr>
          <w:p w14:paraId="22676B5E" w14:textId="77777777" w:rsidR="00013343" w:rsidRPr="00AB595D" w:rsidRDefault="00013343" w:rsidP="004A27E2">
            <w:pPr>
              <w:spacing w:after="0" w:line="240" w:lineRule="auto"/>
              <w:jc w:val="center"/>
              <w:rPr>
                <w:rFonts w:ascii="Times New Roman" w:eastAsia="Times New Roman" w:hAnsi="Times New Roman" w:cs="Times New Roman"/>
                <w:b/>
                <w:bCs/>
                <w:color w:val="FFFFFF"/>
                <w:sz w:val="20"/>
                <w:szCs w:val="20"/>
              </w:rPr>
            </w:pPr>
            <w:r w:rsidRPr="00AB595D">
              <w:rPr>
                <w:rFonts w:ascii="Times New Roman" w:eastAsia="Times New Roman" w:hAnsi="Times New Roman" w:cs="Times New Roman"/>
                <w:b/>
                <w:bCs/>
                <w:color w:val="FFFFFF"/>
                <w:sz w:val="20"/>
                <w:szCs w:val="20"/>
              </w:rPr>
              <w:t>Instructions</w:t>
            </w:r>
          </w:p>
        </w:tc>
        <w:tc>
          <w:tcPr>
            <w:tcW w:w="652" w:type="pct"/>
            <w:vMerge w:val="restart"/>
            <w:tcBorders>
              <w:top w:val="single" w:sz="4" w:space="0" w:color="808080"/>
              <w:left w:val="nil"/>
              <w:bottom w:val="single" w:sz="4" w:space="0" w:color="BFBFBF"/>
              <w:right w:val="nil"/>
            </w:tcBorders>
            <w:shd w:val="clear" w:color="000000" w:fill="262626"/>
            <w:noWrap/>
            <w:vAlign w:val="center"/>
            <w:hideMark/>
          </w:tcPr>
          <w:p w14:paraId="748EC206" w14:textId="77777777" w:rsidR="00013343" w:rsidRPr="00AB595D" w:rsidRDefault="00013343" w:rsidP="004A27E2">
            <w:pPr>
              <w:spacing w:after="0" w:line="240" w:lineRule="auto"/>
              <w:jc w:val="center"/>
              <w:rPr>
                <w:rFonts w:ascii="Times New Roman" w:eastAsia="Times New Roman" w:hAnsi="Times New Roman" w:cs="Times New Roman"/>
                <w:b/>
                <w:bCs/>
                <w:color w:val="FFFFFF"/>
                <w:sz w:val="20"/>
                <w:szCs w:val="20"/>
              </w:rPr>
            </w:pPr>
            <w:r w:rsidRPr="00AB595D">
              <w:rPr>
                <w:rFonts w:ascii="Times New Roman" w:eastAsia="Times New Roman" w:hAnsi="Times New Roman" w:cs="Times New Roman"/>
                <w:b/>
                <w:bCs/>
                <w:color w:val="FFFFFF"/>
                <w:sz w:val="20"/>
                <w:szCs w:val="20"/>
              </w:rPr>
              <w:t>Calibration</w:t>
            </w:r>
          </w:p>
        </w:tc>
        <w:tc>
          <w:tcPr>
            <w:tcW w:w="1665" w:type="pct"/>
            <w:vMerge w:val="restart"/>
            <w:tcBorders>
              <w:top w:val="nil"/>
              <w:left w:val="nil"/>
              <w:bottom w:val="single" w:sz="4" w:space="0" w:color="BFBFBF"/>
              <w:right w:val="nil"/>
            </w:tcBorders>
            <w:shd w:val="clear" w:color="000000" w:fill="262626"/>
            <w:noWrap/>
            <w:vAlign w:val="center"/>
            <w:hideMark/>
          </w:tcPr>
          <w:p w14:paraId="23B647F5" w14:textId="77777777" w:rsidR="00013343" w:rsidRPr="00AB595D" w:rsidRDefault="00013343" w:rsidP="004A27E2">
            <w:pPr>
              <w:spacing w:after="0" w:line="240" w:lineRule="auto"/>
              <w:jc w:val="center"/>
              <w:rPr>
                <w:rFonts w:ascii="Times New Roman" w:eastAsia="Times New Roman" w:hAnsi="Times New Roman" w:cs="Times New Roman"/>
                <w:b/>
                <w:bCs/>
                <w:color w:val="FFFFFF"/>
                <w:sz w:val="20"/>
                <w:szCs w:val="20"/>
              </w:rPr>
            </w:pPr>
            <w:r w:rsidRPr="00AB595D">
              <w:rPr>
                <w:rFonts w:ascii="Times New Roman" w:eastAsia="Times New Roman" w:hAnsi="Times New Roman" w:cs="Times New Roman"/>
                <w:b/>
                <w:bCs/>
                <w:color w:val="FFFFFF"/>
                <w:sz w:val="20"/>
                <w:szCs w:val="20"/>
              </w:rPr>
              <w:t>Sensor details</w:t>
            </w:r>
          </w:p>
        </w:tc>
      </w:tr>
      <w:tr w:rsidR="00013343" w:rsidRPr="00AB595D" w14:paraId="69E51CE3" w14:textId="77777777" w:rsidTr="00D82930">
        <w:trPr>
          <w:trHeight w:val="450"/>
        </w:trPr>
        <w:tc>
          <w:tcPr>
            <w:tcW w:w="731" w:type="pct"/>
            <w:vMerge/>
            <w:tcBorders>
              <w:top w:val="single" w:sz="4" w:space="0" w:color="808080"/>
              <w:left w:val="nil"/>
              <w:bottom w:val="single" w:sz="4" w:space="0" w:color="BFBFBF"/>
              <w:right w:val="nil"/>
            </w:tcBorders>
            <w:vAlign w:val="center"/>
            <w:hideMark/>
          </w:tcPr>
          <w:p w14:paraId="6AA49B55" w14:textId="77777777" w:rsidR="00013343" w:rsidRPr="00AB595D" w:rsidRDefault="00013343" w:rsidP="004A27E2">
            <w:pPr>
              <w:spacing w:after="0" w:line="240" w:lineRule="auto"/>
              <w:rPr>
                <w:rFonts w:ascii="Calibri" w:eastAsia="Times New Roman" w:hAnsi="Calibri" w:cs="Calibri"/>
                <w:b/>
                <w:bCs/>
                <w:color w:val="FFFFFF"/>
              </w:rPr>
            </w:pPr>
          </w:p>
        </w:tc>
        <w:tc>
          <w:tcPr>
            <w:tcW w:w="605" w:type="pct"/>
            <w:vMerge/>
            <w:tcBorders>
              <w:top w:val="single" w:sz="4" w:space="0" w:color="808080"/>
              <w:left w:val="nil"/>
              <w:bottom w:val="single" w:sz="4" w:space="0" w:color="BFBFBF"/>
              <w:right w:val="nil"/>
            </w:tcBorders>
            <w:vAlign w:val="center"/>
            <w:hideMark/>
          </w:tcPr>
          <w:p w14:paraId="47E7F54E" w14:textId="77777777" w:rsidR="00013343" w:rsidRPr="00AB595D" w:rsidRDefault="00013343" w:rsidP="004A27E2">
            <w:pPr>
              <w:spacing w:after="0" w:line="240" w:lineRule="auto"/>
              <w:rPr>
                <w:rFonts w:ascii="Calibri" w:eastAsia="Times New Roman" w:hAnsi="Calibri" w:cs="Calibri"/>
                <w:b/>
                <w:bCs/>
                <w:color w:val="FFFFFF"/>
              </w:rPr>
            </w:pPr>
          </w:p>
        </w:tc>
        <w:tc>
          <w:tcPr>
            <w:tcW w:w="1348" w:type="pct"/>
            <w:vMerge/>
            <w:tcBorders>
              <w:top w:val="single" w:sz="4" w:space="0" w:color="808080"/>
              <w:left w:val="nil"/>
              <w:bottom w:val="single" w:sz="4" w:space="0" w:color="BFBFBF"/>
              <w:right w:val="nil"/>
            </w:tcBorders>
            <w:vAlign w:val="center"/>
            <w:hideMark/>
          </w:tcPr>
          <w:p w14:paraId="14FECB9A" w14:textId="77777777" w:rsidR="00013343" w:rsidRPr="00AB595D" w:rsidRDefault="00013343" w:rsidP="004A27E2">
            <w:pPr>
              <w:spacing w:after="0" w:line="240" w:lineRule="auto"/>
              <w:rPr>
                <w:rFonts w:ascii="Calibri" w:eastAsia="Times New Roman" w:hAnsi="Calibri" w:cs="Calibri"/>
                <w:b/>
                <w:bCs/>
                <w:color w:val="FFFFFF"/>
              </w:rPr>
            </w:pPr>
          </w:p>
        </w:tc>
        <w:tc>
          <w:tcPr>
            <w:tcW w:w="652" w:type="pct"/>
            <w:vMerge/>
            <w:tcBorders>
              <w:top w:val="single" w:sz="4" w:space="0" w:color="808080"/>
              <w:left w:val="nil"/>
              <w:bottom w:val="single" w:sz="4" w:space="0" w:color="BFBFBF"/>
              <w:right w:val="nil"/>
            </w:tcBorders>
            <w:vAlign w:val="center"/>
            <w:hideMark/>
          </w:tcPr>
          <w:p w14:paraId="0DD5A25F" w14:textId="77777777" w:rsidR="00013343" w:rsidRPr="00AB595D" w:rsidRDefault="00013343" w:rsidP="004A27E2">
            <w:pPr>
              <w:spacing w:after="0" w:line="240" w:lineRule="auto"/>
              <w:rPr>
                <w:rFonts w:ascii="Calibri" w:eastAsia="Times New Roman" w:hAnsi="Calibri" w:cs="Calibri"/>
                <w:b/>
                <w:bCs/>
                <w:color w:val="FFFFFF"/>
              </w:rPr>
            </w:pPr>
          </w:p>
        </w:tc>
        <w:tc>
          <w:tcPr>
            <w:tcW w:w="1665" w:type="pct"/>
            <w:vMerge/>
            <w:tcBorders>
              <w:top w:val="nil"/>
              <w:left w:val="nil"/>
              <w:bottom w:val="single" w:sz="4" w:space="0" w:color="BFBFBF"/>
              <w:right w:val="nil"/>
            </w:tcBorders>
            <w:vAlign w:val="center"/>
            <w:hideMark/>
          </w:tcPr>
          <w:p w14:paraId="57C2DEAB" w14:textId="77777777" w:rsidR="00013343" w:rsidRPr="00AB595D" w:rsidRDefault="00013343" w:rsidP="004A27E2">
            <w:pPr>
              <w:spacing w:after="0" w:line="240" w:lineRule="auto"/>
              <w:rPr>
                <w:rFonts w:ascii="Calibri" w:eastAsia="Times New Roman" w:hAnsi="Calibri" w:cs="Calibri"/>
                <w:b/>
                <w:bCs/>
                <w:color w:val="FFFFFF"/>
              </w:rPr>
            </w:pPr>
          </w:p>
        </w:tc>
      </w:tr>
      <w:tr w:rsidR="00013343" w:rsidRPr="00AB595D" w14:paraId="1A1604BE" w14:textId="77777777" w:rsidTr="00D82930">
        <w:trPr>
          <w:trHeight w:val="1360"/>
        </w:trPr>
        <w:tc>
          <w:tcPr>
            <w:tcW w:w="731" w:type="pct"/>
            <w:tcBorders>
              <w:top w:val="single" w:sz="4" w:space="0" w:color="A5A5A5"/>
              <w:left w:val="nil"/>
              <w:bottom w:val="single" w:sz="4" w:space="0" w:color="A5A5A5"/>
              <w:right w:val="nil"/>
            </w:tcBorders>
            <w:shd w:val="clear" w:color="auto" w:fill="auto"/>
            <w:vAlign w:val="center"/>
            <w:hideMark/>
          </w:tcPr>
          <w:p w14:paraId="15921758" w14:textId="77777777" w:rsidR="00013343" w:rsidRPr="00AB595D" w:rsidRDefault="00013343" w:rsidP="004A27E2">
            <w:pPr>
              <w:spacing w:after="0" w:line="240" w:lineRule="auto"/>
              <w:jc w:val="center"/>
              <w:rPr>
                <w:rFonts w:ascii="Times New Roman" w:eastAsia="Times New Roman" w:hAnsi="Times New Roman" w:cs="Times New Roman"/>
                <w:b/>
                <w:bCs/>
                <w:color w:val="000000"/>
                <w:sz w:val="20"/>
                <w:szCs w:val="20"/>
              </w:rPr>
            </w:pPr>
            <w:r w:rsidRPr="00AB595D">
              <w:rPr>
                <w:rFonts w:ascii="Times New Roman" w:eastAsia="Times New Roman" w:hAnsi="Times New Roman" w:cs="Times New Roman"/>
                <w:b/>
                <w:bCs/>
                <w:color w:val="000000"/>
                <w:sz w:val="20"/>
                <w:szCs w:val="20"/>
              </w:rPr>
              <w:t>Becton Dickinson</w:t>
            </w:r>
          </w:p>
        </w:tc>
        <w:tc>
          <w:tcPr>
            <w:tcW w:w="605" w:type="pct"/>
            <w:tcBorders>
              <w:top w:val="single" w:sz="4" w:space="0" w:color="A5A5A5"/>
              <w:left w:val="nil"/>
              <w:bottom w:val="single" w:sz="4" w:space="0" w:color="A5A5A5"/>
              <w:right w:val="nil"/>
            </w:tcBorders>
            <w:shd w:val="clear" w:color="auto" w:fill="auto"/>
            <w:vAlign w:val="center"/>
            <w:hideMark/>
          </w:tcPr>
          <w:p w14:paraId="20964D82" w14:textId="77777777" w:rsidR="00013343" w:rsidRPr="00AB595D" w:rsidRDefault="00013343" w:rsidP="004A27E2">
            <w:pPr>
              <w:spacing w:after="0" w:line="240" w:lineRule="auto"/>
              <w:jc w:val="center"/>
              <w:rPr>
                <w:rFonts w:ascii="Times New Roman" w:eastAsia="Times New Roman" w:hAnsi="Times New Roman" w:cs="Times New Roman"/>
                <w:b/>
                <w:bCs/>
                <w:color w:val="000000"/>
                <w:sz w:val="20"/>
                <w:szCs w:val="20"/>
              </w:rPr>
            </w:pPr>
            <w:r w:rsidRPr="00AB595D">
              <w:rPr>
                <w:rFonts w:ascii="Times New Roman" w:eastAsia="Times New Roman" w:hAnsi="Times New Roman" w:cs="Times New Roman"/>
                <w:b/>
                <w:bCs/>
                <w:color w:val="000000"/>
                <w:sz w:val="20"/>
                <w:szCs w:val="20"/>
              </w:rPr>
              <w:t xml:space="preserve">Alaris GP Volumetric Pump </w:t>
            </w:r>
          </w:p>
        </w:tc>
        <w:tc>
          <w:tcPr>
            <w:tcW w:w="1348" w:type="pct"/>
            <w:tcBorders>
              <w:top w:val="nil"/>
              <w:left w:val="nil"/>
              <w:bottom w:val="single" w:sz="4" w:space="0" w:color="BFBFBF"/>
              <w:right w:val="nil"/>
            </w:tcBorders>
            <w:shd w:val="clear" w:color="auto" w:fill="auto"/>
            <w:vAlign w:val="center"/>
            <w:hideMark/>
          </w:tcPr>
          <w:p w14:paraId="3E3CE268" w14:textId="77777777" w:rsidR="00013343" w:rsidRPr="00AB595D" w:rsidRDefault="00013343" w:rsidP="004A27E2">
            <w:pPr>
              <w:spacing w:after="0" w:line="240" w:lineRule="auto"/>
              <w:rPr>
                <w:rFonts w:ascii="Times New Roman" w:eastAsia="Times New Roman" w:hAnsi="Times New Roman" w:cs="Times New Roman"/>
                <w:color w:val="000000"/>
                <w:sz w:val="20"/>
                <w:szCs w:val="20"/>
              </w:rPr>
            </w:pPr>
            <w:r w:rsidRPr="00AB595D">
              <w:rPr>
                <w:rFonts w:ascii="Times New Roman" w:eastAsia="Times New Roman" w:hAnsi="Times New Roman" w:cs="Times New Roman"/>
                <w:color w:val="000000"/>
                <w:sz w:val="20"/>
                <w:szCs w:val="20"/>
              </w:rPr>
              <w:t>Insert a fluid filled infusion set and an air filled infusion set. Confirm pump detects fluid and air correctly</w:t>
            </w:r>
          </w:p>
        </w:tc>
        <w:tc>
          <w:tcPr>
            <w:tcW w:w="652" w:type="pct"/>
            <w:tcBorders>
              <w:top w:val="nil"/>
              <w:left w:val="nil"/>
              <w:bottom w:val="single" w:sz="4" w:space="0" w:color="BFBFBF"/>
              <w:right w:val="nil"/>
            </w:tcBorders>
            <w:shd w:val="clear" w:color="auto" w:fill="auto"/>
            <w:vAlign w:val="center"/>
            <w:hideMark/>
          </w:tcPr>
          <w:p w14:paraId="40C67C95" w14:textId="77777777" w:rsidR="00013343" w:rsidRPr="00AB595D" w:rsidRDefault="00013343" w:rsidP="004A27E2">
            <w:pPr>
              <w:spacing w:after="0" w:line="240" w:lineRule="auto"/>
              <w:rPr>
                <w:rFonts w:ascii="Times New Roman" w:eastAsia="Times New Roman" w:hAnsi="Times New Roman" w:cs="Times New Roman"/>
                <w:color w:val="000000"/>
                <w:sz w:val="20"/>
                <w:szCs w:val="20"/>
              </w:rPr>
            </w:pPr>
            <w:r w:rsidRPr="00AB595D">
              <w:rPr>
                <w:rFonts w:ascii="Times New Roman" w:eastAsia="Times New Roman" w:hAnsi="Times New Roman" w:cs="Times New Roman"/>
                <w:color w:val="000000"/>
                <w:sz w:val="20"/>
                <w:szCs w:val="20"/>
              </w:rPr>
              <w:t>No calibration available, sensor need to be changed</w:t>
            </w:r>
          </w:p>
        </w:tc>
        <w:tc>
          <w:tcPr>
            <w:tcW w:w="1665" w:type="pct"/>
            <w:tcBorders>
              <w:top w:val="nil"/>
              <w:left w:val="nil"/>
              <w:bottom w:val="single" w:sz="4" w:space="0" w:color="BFBFBF"/>
              <w:right w:val="nil"/>
            </w:tcBorders>
            <w:shd w:val="clear" w:color="auto" w:fill="auto"/>
            <w:vAlign w:val="center"/>
            <w:hideMark/>
          </w:tcPr>
          <w:p w14:paraId="19A640F0" w14:textId="0B4A132F" w:rsidR="00013343" w:rsidRPr="00AB595D" w:rsidRDefault="00013343" w:rsidP="00BE6DA4">
            <w:pPr>
              <w:spacing w:after="0" w:line="240" w:lineRule="auto"/>
              <w:rPr>
                <w:rFonts w:ascii="Times New Roman" w:eastAsia="Times New Roman" w:hAnsi="Times New Roman" w:cs="Times New Roman"/>
                <w:color w:val="000000"/>
                <w:sz w:val="20"/>
                <w:szCs w:val="20"/>
              </w:rPr>
            </w:pPr>
            <w:r w:rsidRPr="00AB595D">
              <w:rPr>
                <w:rFonts w:ascii="Times New Roman" w:eastAsia="Times New Roman" w:hAnsi="Times New Roman" w:cs="Times New Roman"/>
                <w:color w:val="000000"/>
                <w:sz w:val="20"/>
                <w:szCs w:val="20"/>
              </w:rPr>
              <w:t>Air sensor - integral ultrasonic sensor</w:t>
            </w:r>
            <w:r w:rsidRPr="00AB595D">
              <w:rPr>
                <w:rFonts w:ascii="Times New Roman" w:eastAsia="Times New Roman" w:hAnsi="Times New Roman" w:cs="Times New Roman"/>
                <w:color w:val="000000"/>
                <w:sz w:val="20"/>
                <w:szCs w:val="20"/>
              </w:rPr>
              <w:br/>
              <w:t>S</w:t>
            </w:r>
            <w:r w:rsidR="0031315F" w:rsidRPr="00AB595D">
              <w:rPr>
                <w:rFonts w:ascii="Times New Roman" w:eastAsia="Times New Roman" w:hAnsi="Times New Roman" w:cs="Times New Roman"/>
                <w:color w:val="000000"/>
                <w:sz w:val="20"/>
                <w:szCs w:val="20"/>
              </w:rPr>
              <w:t>ingle bubble (configurable): 50</w:t>
            </w:r>
            <w:r w:rsidR="00BE6DA4" w:rsidRPr="00AB595D">
              <w:rPr>
                <w:rFonts w:ascii="Times New Roman" w:eastAsia="Times New Roman" w:hAnsi="Times New Roman" w:cs="Times New Roman"/>
                <w:color w:val="000000"/>
                <w:sz w:val="20"/>
                <w:szCs w:val="20"/>
              </w:rPr>
              <w:t>µL, 100µL, 250µL, 500µL</w:t>
            </w:r>
            <w:r w:rsidRPr="00AB595D">
              <w:rPr>
                <w:rFonts w:ascii="Times New Roman" w:eastAsia="Times New Roman" w:hAnsi="Times New Roman" w:cs="Times New Roman"/>
                <w:color w:val="000000"/>
                <w:sz w:val="20"/>
                <w:szCs w:val="20"/>
              </w:rPr>
              <w:br/>
              <w:t>Bubble accumulation: 1 ml over a 15 minute window</w:t>
            </w:r>
            <w:r w:rsidRPr="00AB595D">
              <w:rPr>
                <w:rFonts w:ascii="Times New Roman" w:eastAsia="Times New Roman" w:hAnsi="Times New Roman" w:cs="Times New Roman"/>
                <w:color w:val="000000"/>
                <w:sz w:val="20"/>
                <w:szCs w:val="20"/>
              </w:rPr>
              <w:br/>
              <w:t>Air in line detector accuracy =/- 3%</w:t>
            </w:r>
          </w:p>
        </w:tc>
      </w:tr>
      <w:tr w:rsidR="00013343" w:rsidRPr="00AB595D" w14:paraId="5975F497" w14:textId="77777777" w:rsidTr="00D82930">
        <w:trPr>
          <w:trHeight w:val="1440"/>
        </w:trPr>
        <w:tc>
          <w:tcPr>
            <w:tcW w:w="731" w:type="pct"/>
            <w:tcBorders>
              <w:top w:val="nil"/>
              <w:left w:val="nil"/>
              <w:bottom w:val="single" w:sz="4" w:space="0" w:color="A5A5A5"/>
              <w:right w:val="nil"/>
            </w:tcBorders>
            <w:shd w:val="clear" w:color="auto" w:fill="auto"/>
            <w:vAlign w:val="center"/>
            <w:hideMark/>
          </w:tcPr>
          <w:p w14:paraId="59C0A06C" w14:textId="77777777" w:rsidR="00013343" w:rsidRPr="00AB595D" w:rsidRDefault="00013343" w:rsidP="004A27E2">
            <w:pPr>
              <w:spacing w:after="0" w:line="240" w:lineRule="auto"/>
              <w:jc w:val="center"/>
              <w:rPr>
                <w:rFonts w:ascii="Times New Roman" w:eastAsia="Times New Roman" w:hAnsi="Times New Roman" w:cs="Times New Roman"/>
                <w:b/>
                <w:bCs/>
                <w:color w:val="000000"/>
                <w:sz w:val="20"/>
                <w:szCs w:val="20"/>
              </w:rPr>
            </w:pPr>
            <w:r w:rsidRPr="00AB595D">
              <w:rPr>
                <w:rFonts w:ascii="Times New Roman" w:eastAsia="Times New Roman" w:hAnsi="Times New Roman" w:cs="Times New Roman"/>
                <w:b/>
                <w:bCs/>
                <w:color w:val="000000"/>
                <w:sz w:val="20"/>
                <w:szCs w:val="20"/>
              </w:rPr>
              <w:t>Fresenius Kabi</w:t>
            </w:r>
          </w:p>
        </w:tc>
        <w:tc>
          <w:tcPr>
            <w:tcW w:w="605" w:type="pct"/>
            <w:tcBorders>
              <w:top w:val="nil"/>
              <w:left w:val="nil"/>
              <w:bottom w:val="single" w:sz="4" w:space="0" w:color="A5A5A5"/>
              <w:right w:val="nil"/>
            </w:tcBorders>
            <w:shd w:val="clear" w:color="auto" w:fill="auto"/>
            <w:vAlign w:val="center"/>
            <w:hideMark/>
          </w:tcPr>
          <w:p w14:paraId="4DD7404D" w14:textId="77777777" w:rsidR="00013343" w:rsidRPr="00AB595D" w:rsidRDefault="00013343" w:rsidP="004A27E2">
            <w:pPr>
              <w:spacing w:after="0" w:line="240" w:lineRule="auto"/>
              <w:jc w:val="center"/>
              <w:rPr>
                <w:rFonts w:ascii="Times New Roman" w:eastAsia="Times New Roman" w:hAnsi="Times New Roman" w:cs="Times New Roman"/>
                <w:b/>
                <w:bCs/>
                <w:color w:val="000000"/>
                <w:sz w:val="20"/>
                <w:szCs w:val="20"/>
              </w:rPr>
            </w:pPr>
            <w:r w:rsidRPr="00AB595D">
              <w:rPr>
                <w:rFonts w:ascii="Times New Roman" w:eastAsia="Times New Roman" w:hAnsi="Times New Roman" w:cs="Times New Roman"/>
                <w:b/>
                <w:bCs/>
                <w:color w:val="000000"/>
                <w:sz w:val="20"/>
                <w:szCs w:val="20"/>
              </w:rPr>
              <w:t>Volumat MC Agilia</w:t>
            </w:r>
          </w:p>
        </w:tc>
        <w:tc>
          <w:tcPr>
            <w:tcW w:w="1348" w:type="pct"/>
            <w:tcBorders>
              <w:top w:val="nil"/>
              <w:left w:val="nil"/>
              <w:bottom w:val="single" w:sz="4" w:space="0" w:color="BFBFBF"/>
              <w:right w:val="nil"/>
            </w:tcBorders>
            <w:shd w:val="clear" w:color="auto" w:fill="auto"/>
            <w:vAlign w:val="center"/>
            <w:hideMark/>
          </w:tcPr>
          <w:p w14:paraId="1835169E" w14:textId="5D38116E" w:rsidR="00013343" w:rsidRPr="00AB595D" w:rsidRDefault="00013343" w:rsidP="00C203A8">
            <w:pPr>
              <w:pStyle w:val="ListParagraph"/>
              <w:numPr>
                <w:ilvl w:val="0"/>
                <w:numId w:val="16"/>
              </w:numPr>
              <w:spacing w:after="0" w:line="240" w:lineRule="auto"/>
              <w:ind w:left="173" w:hanging="141"/>
              <w:rPr>
                <w:rFonts w:ascii="Times New Roman" w:eastAsia="Times New Roman" w:hAnsi="Times New Roman" w:cs="Times New Roman"/>
                <w:color w:val="000000"/>
                <w:sz w:val="20"/>
                <w:szCs w:val="20"/>
              </w:rPr>
            </w:pPr>
            <w:r w:rsidRPr="00AB595D">
              <w:rPr>
                <w:rFonts w:ascii="Times New Roman" w:eastAsia="Times New Roman" w:hAnsi="Times New Roman" w:cs="Times New Roman"/>
                <w:color w:val="000000"/>
                <w:sz w:val="20"/>
                <w:szCs w:val="20"/>
              </w:rPr>
              <w:t>Start the test with at a flow rate of 500ml/h,</w:t>
            </w:r>
          </w:p>
          <w:p w14:paraId="47B17893" w14:textId="5D5B1A69" w:rsidR="00013343" w:rsidRPr="00AB595D" w:rsidRDefault="00013343" w:rsidP="00C203A8">
            <w:pPr>
              <w:pStyle w:val="ListParagraph"/>
              <w:numPr>
                <w:ilvl w:val="0"/>
                <w:numId w:val="16"/>
              </w:numPr>
              <w:spacing w:after="0" w:line="240" w:lineRule="auto"/>
              <w:ind w:left="173" w:hanging="141"/>
              <w:rPr>
                <w:rFonts w:ascii="Times New Roman" w:eastAsia="Times New Roman" w:hAnsi="Times New Roman" w:cs="Times New Roman"/>
                <w:color w:val="000000"/>
                <w:sz w:val="20"/>
                <w:szCs w:val="20"/>
              </w:rPr>
            </w:pPr>
            <w:r w:rsidRPr="00AB595D">
              <w:rPr>
                <w:rFonts w:ascii="Times New Roman" w:eastAsia="Times New Roman" w:hAnsi="Times New Roman" w:cs="Times New Roman"/>
                <w:color w:val="000000"/>
                <w:sz w:val="20"/>
                <w:szCs w:val="20"/>
              </w:rPr>
              <w:t>Create an air bubble in the administration set with a minimum length of 5 cm.</w:t>
            </w:r>
          </w:p>
          <w:p w14:paraId="5A880DE5" w14:textId="47846791" w:rsidR="00013343" w:rsidRPr="00AB595D" w:rsidRDefault="00013343" w:rsidP="00C203A8">
            <w:pPr>
              <w:pStyle w:val="ListParagraph"/>
              <w:numPr>
                <w:ilvl w:val="0"/>
                <w:numId w:val="16"/>
              </w:numPr>
              <w:spacing w:after="0" w:line="240" w:lineRule="auto"/>
              <w:ind w:left="173" w:hanging="141"/>
              <w:rPr>
                <w:rFonts w:ascii="Times New Roman" w:eastAsia="Times New Roman" w:hAnsi="Times New Roman" w:cs="Times New Roman"/>
                <w:color w:val="000000"/>
                <w:sz w:val="20"/>
                <w:szCs w:val="20"/>
              </w:rPr>
            </w:pPr>
            <w:r w:rsidRPr="00AB595D">
              <w:rPr>
                <w:rFonts w:ascii="Times New Roman" w:eastAsia="Times New Roman" w:hAnsi="Times New Roman" w:cs="Times New Roman"/>
                <w:color w:val="000000"/>
                <w:sz w:val="20"/>
                <w:szCs w:val="20"/>
              </w:rPr>
              <w:t>Check the presence of the air bubble alarm (sound and visual) when the air bubble passes through the air bubble detector.</w:t>
            </w:r>
          </w:p>
        </w:tc>
        <w:tc>
          <w:tcPr>
            <w:tcW w:w="652" w:type="pct"/>
            <w:tcBorders>
              <w:top w:val="nil"/>
              <w:left w:val="nil"/>
              <w:bottom w:val="single" w:sz="4" w:space="0" w:color="BFBFBF"/>
              <w:right w:val="nil"/>
            </w:tcBorders>
            <w:shd w:val="clear" w:color="auto" w:fill="auto"/>
            <w:vAlign w:val="center"/>
            <w:hideMark/>
          </w:tcPr>
          <w:p w14:paraId="3089FFD5" w14:textId="77777777" w:rsidR="00013343" w:rsidRPr="00AB595D" w:rsidRDefault="00013343" w:rsidP="004A27E2">
            <w:pPr>
              <w:spacing w:after="0" w:line="240" w:lineRule="auto"/>
              <w:rPr>
                <w:rFonts w:ascii="Times New Roman" w:eastAsia="Times New Roman" w:hAnsi="Times New Roman" w:cs="Times New Roman"/>
                <w:color w:val="000000"/>
                <w:sz w:val="20"/>
                <w:szCs w:val="20"/>
              </w:rPr>
            </w:pPr>
            <w:r w:rsidRPr="00AB595D">
              <w:rPr>
                <w:rFonts w:ascii="Times New Roman" w:eastAsia="Times New Roman" w:hAnsi="Times New Roman" w:cs="Times New Roman"/>
                <w:color w:val="000000"/>
                <w:sz w:val="20"/>
                <w:szCs w:val="20"/>
              </w:rPr>
              <w:t>Yes</w:t>
            </w:r>
          </w:p>
        </w:tc>
        <w:tc>
          <w:tcPr>
            <w:tcW w:w="1665" w:type="pct"/>
            <w:tcBorders>
              <w:top w:val="nil"/>
              <w:left w:val="nil"/>
              <w:bottom w:val="single" w:sz="4" w:space="0" w:color="BFBFBF"/>
              <w:right w:val="nil"/>
            </w:tcBorders>
            <w:shd w:val="clear" w:color="auto" w:fill="auto"/>
            <w:vAlign w:val="center"/>
            <w:hideMark/>
          </w:tcPr>
          <w:p w14:paraId="39284899" w14:textId="274DCCBD" w:rsidR="00013343" w:rsidRPr="00AB595D" w:rsidRDefault="00BE6DA4" w:rsidP="00BE6DA4">
            <w:pPr>
              <w:spacing w:after="0" w:line="240" w:lineRule="auto"/>
              <w:rPr>
                <w:rFonts w:ascii="Times New Roman" w:eastAsia="Times New Roman" w:hAnsi="Times New Roman" w:cs="Times New Roman"/>
                <w:color w:val="000000"/>
                <w:sz w:val="20"/>
                <w:szCs w:val="20"/>
              </w:rPr>
            </w:pPr>
            <w:r w:rsidRPr="00AB595D">
              <w:rPr>
                <w:rFonts w:ascii="Times New Roman" w:eastAsia="Times New Roman" w:hAnsi="Times New Roman" w:cs="Times New Roman"/>
                <w:color w:val="000000"/>
                <w:sz w:val="20"/>
                <w:szCs w:val="20"/>
              </w:rPr>
              <w:t>Default setting: 250µL</w:t>
            </w:r>
            <w:r w:rsidR="00013343" w:rsidRPr="00AB595D">
              <w:rPr>
                <w:rFonts w:ascii="Times New Roman" w:eastAsia="Times New Roman" w:hAnsi="Times New Roman" w:cs="Times New Roman"/>
                <w:color w:val="000000"/>
                <w:sz w:val="20"/>
                <w:szCs w:val="20"/>
              </w:rPr>
              <w:t xml:space="preserve"> detected as a single bubble or cumulated volume air over a period of 15 minut</w:t>
            </w:r>
            <w:r w:rsidRPr="00AB595D">
              <w:rPr>
                <w:rFonts w:ascii="Times New Roman" w:eastAsia="Times New Roman" w:hAnsi="Times New Roman" w:cs="Times New Roman"/>
                <w:color w:val="000000"/>
                <w:sz w:val="20"/>
                <w:szCs w:val="20"/>
              </w:rPr>
              <w:t>es, from</w:t>
            </w:r>
            <w:r w:rsidRPr="00AB595D">
              <w:rPr>
                <w:rFonts w:ascii="Times New Roman" w:eastAsia="Times New Roman" w:hAnsi="Times New Roman" w:cs="Times New Roman"/>
                <w:color w:val="000000"/>
                <w:sz w:val="20"/>
                <w:szCs w:val="20"/>
              </w:rPr>
              <w:br/>
              <w:t>bubble sizes above 50µL.</w:t>
            </w:r>
            <w:r w:rsidRPr="00AB595D">
              <w:rPr>
                <w:rFonts w:ascii="Times New Roman" w:eastAsia="Times New Roman" w:hAnsi="Times New Roman" w:cs="Times New Roman"/>
                <w:color w:val="000000"/>
                <w:sz w:val="20"/>
                <w:szCs w:val="20"/>
              </w:rPr>
              <w:br/>
              <w:t>Resolution of sensor: ~ 10µL</w:t>
            </w:r>
          </w:p>
        </w:tc>
      </w:tr>
      <w:tr w:rsidR="00013343" w:rsidRPr="00AB595D" w14:paraId="562B3955" w14:textId="77777777" w:rsidTr="00D82930">
        <w:trPr>
          <w:trHeight w:val="2304"/>
        </w:trPr>
        <w:tc>
          <w:tcPr>
            <w:tcW w:w="731" w:type="pct"/>
            <w:tcBorders>
              <w:top w:val="nil"/>
              <w:left w:val="nil"/>
              <w:bottom w:val="single" w:sz="4" w:space="0" w:color="A5A5A5"/>
              <w:right w:val="nil"/>
            </w:tcBorders>
            <w:shd w:val="clear" w:color="auto" w:fill="auto"/>
            <w:vAlign w:val="center"/>
            <w:hideMark/>
          </w:tcPr>
          <w:p w14:paraId="1D352AFC" w14:textId="77777777" w:rsidR="00013343" w:rsidRPr="00AB595D" w:rsidRDefault="00013343" w:rsidP="004A27E2">
            <w:pPr>
              <w:spacing w:after="0" w:line="240" w:lineRule="auto"/>
              <w:jc w:val="center"/>
              <w:rPr>
                <w:rFonts w:ascii="Times New Roman" w:eastAsia="Times New Roman" w:hAnsi="Times New Roman" w:cs="Times New Roman"/>
                <w:b/>
                <w:bCs/>
                <w:color w:val="000000"/>
                <w:sz w:val="20"/>
                <w:szCs w:val="20"/>
              </w:rPr>
            </w:pPr>
            <w:r w:rsidRPr="00AB595D">
              <w:rPr>
                <w:rFonts w:ascii="Times New Roman" w:eastAsia="Times New Roman" w:hAnsi="Times New Roman" w:cs="Times New Roman"/>
                <w:b/>
                <w:bCs/>
                <w:color w:val="000000"/>
                <w:sz w:val="20"/>
                <w:szCs w:val="20"/>
              </w:rPr>
              <w:lastRenderedPageBreak/>
              <w:t>B. Braun</w:t>
            </w:r>
          </w:p>
        </w:tc>
        <w:tc>
          <w:tcPr>
            <w:tcW w:w="605" w:type="pct"/>
            <w:tcBorders>
              <w:top w:val="nil"/>
              <w:left w:val="nil"/>
              <w:bottom w:val="single" w:sz="4" w:space="0" w:color="A5A5A5"/>
              <w:right w:val="nil"/>
            </w:tcBorders>
            <w:shd w:val="clear" w:color="auto" w:fill="auto"/>
            <w:vAlign w:val="center"/>
            <w:hideMark/>
          </w:tcPr>
          <w:p w14:paraId="1BBECF21" w14:textId="77777777" w:rsidR="00013343" w:rsidRPr="00AB595D" w:rsidRDefault="00013343" w:rsidP="004A27E2">
            <w:pPr>
              <w:spacing w:after="0" w:line="240" w:lineRule="auto"/>
              <w:jc w:val="center"/>
              <w:rPr>
                <w:rFonts w:ascii="Times New Roman" w:eastAsia="Times New Roman" w:hAnsi="Times New Roman" w:cs="Times New Roman"/>
                <w:b/>
                <w:bCs/>
                <w:color w:val="000000"/>
                <w:sz w:val="20"/>
                <w:szCs w:val="20"/>
              </w:rPr>
            </w:pPr>
            <w:r w:rsidRPr="00AB595D">
              <w:rPr>
                <w:rFonts w:ascii="Times New Roman" w:eastAsia="Times New Roman" w:hAnsi="Times New Roman" w:cs="Times New Roman"/>
                <w:b/>
                <w:bCs/>
                <w:color w:val="000000"/>
                <w:sz w:val="20"/>
                <w:szCs w:val="20"/>
              </w:rPr>
              <w:t>Infusomat Space</w:t>
            </w:r>
          </w:p>
        </w:tc>
        <w:tc>
          <w:tcPr>
            <w:tcW w:w="1348" w:type="pct"/>
            <w:tcBorders>
              <w:top w:val="nil"/>
              <w:left w:val="nil"/>
              <w:bottom w:val="single" w:sz="4" w:space="0" w:color="BFBFBF"/>
              <w:right w:val="nil"/>
            </w:tcBorders>
            <w:shd w:val="clear" w:color="auto" w:fill="auto"/>
            <w:vAlign w:val="center"/>
            <w:hideMark/>
          </w:tcPr>
          <w:p w14:paraId="29CB4655" w14:textId="77777777" w:rsidR="00013343" w:rsidRPr="00AB595D" w:rsidRDefault="00013343" w:rsidP="004A27E2">
            <w:pPr>
              <w:spacing w:after="0" w:line="240" w:lineRule="auto"/>
              <w:rPr>
                <w:rFonts w:ascii="Times New Roman" w:eastAsia="Times New Roman" w:hAnsi="Times New Roman" w:cs="Times New Roman"/>
                <w:color w:val="000000"/>
                <w:sz w:val="20"/>
                <w:szCs w:val="20"/>
              </w:rPr>
            </w:pPr>
            <w:r w:rsidRPr="00AB595D">
              <w:rPr>
                <w:rFonts w:ascii="Times New Roman" w:eastAsia="Times New Roman" w:hAnsi="Times New Roman" w:cs="Times New Roman"/>
                <w:color w:val="000000"/>
                <w:sz w:val="20"/>
                <w:szCs w:val="20"/>
              </w:rPr>
              <w:t>Insert a fluid filled infusion set and an air filled infusion set. Check if the corresponding air sensor value in mV for water is &gt;600mV and for air is &lt;100mV.</w:t>
            </w:r>
            <w:r w:rsidRPr="00AB595D">
              <w:rPr>
                <w:rFonts w:ascii="Times New Roman" w:eastAsia="Times New Roman" w:hAnsi="Times New Roman" w:cs="Times New Roman"/>
                <w:color w:val="000000"/>
                <w:sz w:val="20"/>
                <w:szCs w:val="20"/>
              </w:rPr>
              <w:br/>
              <w:t>Generate air bubble of ~0.4ml (~56mm length of line with air. Is the alarm triggered?</w:t>
            </w:r>
          </w:p>
        </w:tc>
        <w:tc>
          <w:tcPr>
            <w:tcW w:w="652" w:type="pct"/>
            <w:tcBorders>
              <w:top w:val="nil"/>
              <w:left w:val="nil"/>
              <w:bottom w:val="single" w:sz="4" w:space="0" w:color="BFBFBF"/>
              <w:right w:val="nil"/>
            </w:tcBorders>
            <w:shd w:val="clear" w:color="auto" w:fill="auto"/>
            <w:vAlign w:val="center"/>
            <w:hideMark/>
          </w:tcPr>
          <w:p w14:paraId="7655F488" w14:textId="77777777" w:rsidR="00013343" w:rsidRPr="00AB595D" w:rsidRDefault="00013343" w:rsidP="004A27E2">
            <w:pPr>
              <w:spacing w:after="0" w:line="240" w:lineRule="auto"/>
              <w:rPr>
                <w:rFonts w:ascii="Times New Roman" w:eastAsia="Times New Roman" w:hAnsi="Times New Roman" w:cs="Times New Roman"/>
                <w:color w:val="000000"/>
                <w:sz w:val="20"/>
                <w:szCs w:val="20"/>
              </w:rPr>
            </w:pPr>
            <w:r w:rsidRPr="00AB595D">
              <w:rPr>
                <w:rFonts w:ascii="Times New Roman" w:eastAsia="Times New Roman" w:hAnsi="Times New Roman" w:cs="Times New Roman"/>
                <w:color w:val="000000"/>
                <w:sz w:val="20"/>
                <w:szCs w:val="20"/>
              </w:rPr>
              <w:t>No calibration available, sensor need to be changed</w:t>
            </w:r>
          </w:p>
        </w:tc>
        <w:tc>
          <w:tcPr>
            <w:tcW w:w="1665" w:type="pct"/>
            <w:tcBorders>
              <w:top w:val="nil"/>
              <w:left w:val="nil"/>
              <w:bottom w:val="single" w:sz="4" w:space="0" w:color="BFBFBF"/>
              <w:right w:val="nil"/>
            </w:tcBorders>
            <w:shd w:val="clear" w:color="auto" w:fill="auto"/>
            <w:vAlign w:val="center"/>
            <w:hideMark/>
          </w:tcPr>
          <w:p w14:paraId="5A930B74" w14:textId="77777777" w:rsidR="00013343" w:rsidRPr="00AB595D" w:rsidRDefault="00013343" w:rsidP="004A27E2">
            <w:pPr>
              <w:spacing w:after="0" w:line="240" w:lineRule="auto"/>
              <w:rPr>
                <w:rFonts w:ascii="Times New Roman" w:eastAsia="Times New Roman" w:hAnsi="Times New Roman" w:cs="Times New Roman"/>
                <w:color w:val="000000"/>
                <w:sz w:val="20"/>
                <w:szCs w:val="20"/>
              </w:rPr>
            </w:pPr>
            <w:r w:rsidRPr="00AB595D">
              <w:rPr>
                <w:rFonts w:ascii="Times New Roman" w:eastAsia="Times New Roman" w:hAnsi="Times New Roman" w:cs="Times New Roman"/>
                <w:color w:val="000000"/>
                <w:sz w:val="20"/>
                <w:szCs w:val="20"/>
              </w:rPr>
              <w:t>Technical sensitivity:</w:t>
            </w:r>
            <w:r w:rsidRPr="00AB595D">
              <w:rPr>
                <w:rFonts w:ascii="Times New Roman" w:eastAsia="Times New Roman" w:hAnsi="Times New Roman" w:cs="Times New Roman"/>
                <w:color w:val="000000"/>
                <w:sz w:val="20"/>
                <w:szCs w:val="20"/>
              </w:rPr>
              <w:br/>
              <w:t>Detection of air bubbles ≥ 0.01 ml</w:t>
            </w:r>
            <w:r w:rsidRPr="00AB595D">
              <w:rPr>
                <w:rFonts w:ascii="Times New Roman" w:eastAsia="Times New Roman" w:hAnsi="Times New Roman" w:cs="Times New Roman"/>
                <w:color w:val="000000"/>
                <w:sz w:val="20"/>
                <w:szCs w:val="20"/>
              </w:rPr>
              <w:br/>
              <w:t>Alarm triggering:</w:t>
            </w:r>
            <w:r w:rsidRPr="00AB595D">
              <w:rPr>
                <w:rFonts w:ascii="Times New Roman" w:eastAsia="Times New Roman" w:hAnsi="Times New Roman" w:cs="Times New Roman"/>
                <w:color w:val="000000"/>
                <w:sz w:val="20"/>
                <w:szCs w:val="20"/>
              </w:rPr>
              <w:br/>
              <w:t>Single bubble alarm: 0.02 – 0.3 ml</w:t>
            </w:r>
            <w:r w:rsidRPr="00AB595D">
              <w:rPr>
                <w:rFonts w:ascii="Times New Roman" w:eastAsia="Times New Roman" w:hAnsi="Times New Roman" w:cs="Times New Roman"/>
                <w:color w:val="000000"/>
                <w:sz w:val="20"/>
                <w:szCs w:val="20"/>
              </w:rPr>
              <w:br/>
              <w:t>(default 0.3 ml)</w:t>
            </w:r>
            <w:r w:rsidRPr="00AB595D">
              <w:rPr>
                <w:rFonts w:ascii="Times New Roman" w:eastAsia="Times New Roman" w:hAnsi="Times New Roman" w:cs="Times New Roman"/>
                <w:color w:val="000000"/>
                <w:sz w:val="20"/>
                <w:szCs w:val="20"/>
              </w:rPr>
              <w:br/>
              <w:t>Cumulative air alarm: 0.5 – 3.8 ml/h</w:t>
            </w:r>
            <w:r w:rsidRPr="00AB595D">
              <w:rPr>
                <w:rFonts w:ascii="Times New Roman" w:eastAsia="Times New Roman" w:hAnsi="Times New Roman" w:cs="Times New Roman"/>
                <w:color w:val="000000"/>
                <w:sz w:val="20"/>
                <w:szCs w:val="20"/>
              </w:rPr>
              <w:br/>
              <w:t>(default 1.5 ml/h)</w:t>
            </w:r>
            <w:r w:rsidRPr="00AB595D">
              <w:rPr>
                <w:rFonts w:ascii="Times New Roman" w:eastAsia="Times New Roman" w:hAnsi="Times New Roman" w:cs="Times New Roman"/>
                <w:color w:val="000000"/>
                <w:sz w:val="20"/>
                <w:szCs w:val="20"/>
              </w:rPr>
              <w:br/>
              <w:t>Resolution: 0.01 ml</w:t>
            </w:r>
          </w:p>
        </w:tc>
      </w:tr>
    </w:tbl>
    <w:p w14:paraId="2565C2D2" w14:textId="77777777" w:rsidR="00DD06CB" w:rsidRDefault="00DD06CB" w:rsidP="0041644D">
      <w:pPr>
        <w:jc w:val="center"/>
        <w:rPr>
          <w:rFonts w:ascii="Times New Roman" w:hAnsi="Times New Roman" w:cs="Times New Roman"/>
          <w:color w:val="000000" w:themeColor="text1"/>
          <w:sz w:val="24"/>
          <w:szCs w:val="24"/>
        </w:rPr>
      </w:pPr>
    </w:p>
    <w:p w14:paraId="035CB8AB" w14:textId="5299AB98" w:rsidR="00BA449F" w:rsidRPr="00BA449F" w:rsidRDefault="00BA449F" w:rsidP="00BA449F">
      <w:pPr>
        <w:pStyle w:val="Caption"/>
        <w:jc w:val="center"/>
        <w:rPr>
          <w:rFonts w:ascii="Times New Roman" w:hAnsi="Times New Roman" w:cs="Times New Roman"/>
          <w:color w:val="000000" w:themeColor="text1"/>
          <w:sz w:val="22"/>
          <w:szCs w:val="22"/>
        </w:rPr>
      </w:pPr>
      <w:bookmarkStart w:id="31" w:name="_Toc129212427"/>
      <w:r w:rsidRPr="00BA449F">
        <w:rPr>
          <w:sz w:val="22"/>
          <w:szCs w:val="22"/>
        </w:rPr>
        <w:t xml:space="preserve">Table </w:t>
      </w:r>
      <w:r w:rsidRPr="00BA449F">
        <w:rPr>
          <w:sz w:val="22"/>
          <w:szCs w:val="22"/>
        </w:rPr>
        <w:fldChar w:fldCharType="begin"/>
      </w:r>
      <w:r w:rsidRPr="00BA449F">
        <w:rPr>
          <w:sz w:val="22"/>
          <w:szCs w:val="22"/>
        </w:rPr>
        <w:instrText xml:space="preserve"> SEQ Table \* ARABIC </w:instrText>
      </w:r>
      <w:r w:rsidRPr="00BA449F">
        <w:rPr>
          <w:sz w:val="22"/>
          <w:szCs w:val="22"/>
        </w:rPr>
        <w:fldChar w:fldCharType="separate"/>
      </w:r>
      <w:r w:rsidRPr="00BA449F">
        <w:rPr>
          <w:noProof/>
          <w:sz w:val="22"/>
          <w:szCs w:val="22"/>
        </w:rPr>
        <w:t>1</w:t>
      </w:r>
      <w:r w:rsidRPr="00BA449F">
        <w:rPr>
          <w:sz w:val="22"/>
          <w:szCs w:val="22"/>
        </w:rPr>
        <w:fldChar w:fldCharType="end"/>
      </w:r>
      <w:r w:rsidRPr="00BA449F">
        <w:rPr>
          <w:sz w:val="22"/>
          <w:szCs w:val="22"/>
        </w:rPr>
        <w:t>: Air-in-line sensor testing according to manufacturer’s guidelines</w:t>
      </w:r>
      <w:bookmarkEnd w:id="31"/>
    </w:p>
    <w:p w14:paraId="7E142386" w14:textId="204EC5D9" w:rsidR="00920E7A" w:rsidRPr="00613EAF" w:rsidRDefault="009A0DD2" w:rsidP="00613EAF">
      <w:pPr>
        <w:spacing w:line="360" w:lineRule="auto"/>
        <w:jc w:val="both"/>
        <w:rPr>
          <w:rFonts w:ascii="Times New Roman" w:hAnsi="Times New Roman" w:cs="Times New Roman"/>
          <w:color w:val="000000" w:themeColor="text1"/>
          <w:sz w:val="24"/>
          <w:szCs w:val="24"/>
        </w:rPr>
      </w:pPr>
      <w:r w:rsidRPr="00AB595D">
        <w:rPr>
          <w:rFonts w:ascii="Times New Roman" w:hAnsi="Times New Roman" w:cs="Times New Roman"/>
          <w:color w:val="000000" w:themeColor="text1"/>
          <w:sz w:val="24"/>
          <w:szCs w:val="24"/>
        </w:rPr>
        <w:t>As part of the annual preventative maintenance service, the air in line sensor testing is performed in MEMS workshop, according to the</w:t>
      </w:r>
      <w:r w:rsidR="007352C6" w:rsidRPr="00AB595D">
        <w:rPr>
          <w:rFonts w:ascii="Times New Roman" w:hAnsi="Times New Roman" w:cs="Times New Roman"/>
          <w:color w:val="000000" w:themeColor="text1"/>
          <w:sz w:val="24"/>
          <w:szCs w:val="24"/>
        </w:rPr>
        <w:t xml:space="preserve"> manufacturer’s guidelines</w:t>
      </w:r>
      <w:r w:rsidRPr="00AB595D">
        <w:rPr>
          <w:rFonts w:ascii="Times New Roman" w:hAnsi="Times New Roman" w:cs="Times New Roman"/>
          <w:color w:val="000000" w:themeColor="text1"/>
          <w:sz w:val="24"/>
          <w:szCs w:val="24"/>
        </w:rPr>
        <w:t xml:space="preserve">. </w:t>
      </w:r>
      <w:r w:rsidR="00EC3A41" w:rsidRPr="00AB595D">
        <w:rPr>
          <w:rFonts w:ascii="Times New Roman" w:hAnsi="Times New Roman" w:cs="Times New Roman"/>
          <w:color w:val="000000" w:themeColor="text1"/>
          <w:sz w:val="24"/>
          <w:szCs w:val="24"/>
        </w:rPr>
        <w:t>As such, at</w:t>
      </w:r>
      <w:r w:rsidR="00327531" w:rsidRPr="00AB595D">
        <w:rPr>
          <w:rFonts w:ascii="Times New Roman" w:hAnsi="Times New Roman" w:cs="Times New Roman"/>
          <w:color w:val="000000" w:themeColor="text1"/>
          <w:sz w:val="24"/>
          <w:szCs w:val="24"/>
        </w:rPr>
        <w:t xml:space="preserve"> King</w:t>
      </w:r>
      <w:r w:rsidR="0012724F" w:rsidRPr="00AB595D">
        <w:rPr>
          <w:rFonts w:ascii="Times New Roman" w:hAnsi="Times New Roman" w:cs="Times New Roman"/>
          <w:color w:val="000000" w:themeColor="text1"/>
          <w:sz w:val="24"/>
          <w:szCs w:val="24"/>
        </w:rPr>
        <w:t>’s</w:t>
      </w:r>
      <w:r w:rsidR="00327531" w:rsidRPr="00AB595D">
        <w:rPr>
          <w:rFonts w:ascii="Times New Roman" w:hAnsi="Times New Roman" w:cs="Times New Roman"/>
          <w:color w:val="000000" w:themeColor="text1"/>
          <w:sz w:val="24"/>
          <w:szCs w:val="24"/>
        </w:rPr>
        <w:t xml:space="preserve"> College Hospital, a</w:t>
      </w:r>
      <w:r w:rsidR="0012724F" w:rsidRPr="00AB595D">
        <w:rPr>
          <w:rFonts w:ascii="Times New Roman" w:hAnsi="Times New Roman" w:cs="Times New Roman"/>
          <w:color w:val="000000" w:themeColor="text1"/>
          <w:sz w:val="24"/>
          <w:szCs w:val="24"/>
        </w:rPr>
        <w:t xml:space="preserve"> random</w:t>
      </w:r>
      <w:r w:rsidR="00EC3A41" w:rsidRPr="00AB595D">
        <w:rPr>
          <w:rFonts w:ascii="Times New Roman" w:hAnsi="Times New Roman" w:cs="Times New Roman"/>
          <w:color w:val="000000" w:themeColor="text1"/>
          <w:sz w:val="24"/>
          <w:szCs w:val="24"/>
        </w:rPr>
        <w:t xml:space="preserve"> volume</w:t>
      </w:r>
      <w:r w:rsidR="00327531" w:rsidRPr="00AB595D">
        <w:rPr>
          <w:rFonts w:ascii="Times New Roman" w:hAnsi="Times New Roman" w:cs="Times New Roman"/>
          <w:color w:val="000000" w:themeColor="text1"/>
          <w:sz w:val="24"/>
          <w:szCs w:val="24"/>
        </w:rPr>
        <w:t xml:space="preserve"> of </w:t>
      </w:r>
      <w:r w:rsidR="0012724F" w:rsidRPr="00AB595D">
        <w:rPr>
          <w:rFonts w:ascii="Times New Roman" w:hAnsi="Times New Roman" w:cs="Times New Roman"/>
          <w:color w:val="000000" w:themeColor="text1"/>
          <w:sz w:val="24"/>
          <w:szCs w:val="24"/>
        </w:rPr>
        <w:t xml:space="preserve">air </w:t>
      </w:r>
      <w:r w:rsidR="00EC3A41" w:rsidRPr="00AB595D">
        <w:rPr>
          <w:rFonts w:ascii="Times New Roman" w:hAnsi="Times New Roman" w:cs="Times New Roman"/>
          <w:color w:val="000000" w:themeColor="text1"/>
          <w:sz w:val="24"/>
          <w:szCs w:val="24"/>
        </w:rPr>
        <w:t>i</w:t>
      </w:r>
      <w:r w:rsidR="00B93431" w:rsidRPr="00AB595D">
        <w:rPr>
          <w:rFonts w:ascii="Times New Roman" w:hAnsi="Times New Roman" w:cs="Times New Roman"/>
          <w:color w:val="000000" w:themeColor="text1"/>
          <w:sz w:val="24"/>
          <w:szCs w:val="24"/>
        </w:rPr>
        <w:t>s inserted in the IV line of Carefusion Alaris VP Plus</w:t>
      </w:r>
      <w:r w:rsidR="00346608" w:rsidRPr="00AB595D">
        <w:rPr>
          <w:rFonts w:ascii="Times New Roman" w:hAnsi="Times New Roman" w:cs="Times New Roman"/>
          <w:color w:val="000000" w:themeColor="text1"/>
          <w:sz w:val="24"/>
          <w:szCs w:val="24"/>
        </w:rPr>
        <w:t xml:space="preserve"> Guardrails Columetric Pumps and Carefusion Alaris Nexus Volumetric Pumps to confirm that the pumps detects air and fluid correctly.</w:t>
      </w:r>
      <w:r w:rsidR="00733E2D" w:rsidRPr="00AB595D">
        <w:rPr>
          <w:rFonts w:ascii="Times New Roman" w:hAnsi="Times New Roman" w:cs="Times New Roman"/>
          <w:color w:val="000000" w:themeColor="text1"/>
          <w:sz w:val="24"/>
          <w:szCs w:val="24"/>
        </w:rPr>
        <w:t xml:space="preserve"> Discussions with colleagues from other NHS Hospitals have shown that a</w:t>
      </w:r>
      <w:r w:rsidR="0093392E" w:rsidRPr="00AB595D">
        <w:rPr>
          <w:rFonts w:ascii="Times New Roman" w:hAnsi="Times New Roman" w:cs="Times New Roman"/>
          <w:color w:val="000000" w:themeColor="text1"/>
          <w:sz w:val="24"/>
          <w:szCs w:val="24"/>
        </w:rPr>
        <w:t xml:space="preserve">t University Hospital Bristol, </w:t>
      </w:r>
      <w:r w:rsidR="009C5CD3" w:rsidRPr="00AB595D">
        <w:rPr>
          <w:rFonts w:ascii="Times New Roman" w:hAnsi="Times New Roman" w:cs="Times New Roman"/>
          <w:color w:val="000000" w:themeColor="text1"/>
          <w:sz w:val="24"/>
          <w:szCs w:val="24"/>
        </w:rPr>
        <w:t>they insert 4-8cm of air when testing Fresenius Volumat MC Agilia pumps.</w:t>
      </w:r>
      <w:r w:rsidR="00B47553" w:rsidRPr="00AB595D">
        <w:rPr>
          <w:rFonts w:ascii="Times New Roman" w:hAnsi="Times New Roman" w:cs="Times New Roman"/>
          <w:color w:val="000000" w:themeColor="text1"/>
          <w:sz w:val="24"/>
          <w:szCs w:val="24"/>
        </w:rPr>
        <w:t xml:space="preserve"> </w:t>
      </w:r>
      <w:r w:rsidR="0012724F" w:rsidRPr="00AB595D">
        <w:rPr>
          <w:rFonts w:ascii="Times New Roman" w:hAnsi="Times New Roman" w:cs="Times New Roman"/>
          <w:color w:val="000000" w:themeColor="text1"/>
          <w:sz w:val="24"/>
          <w:szCs w:val="24"/>
        </w:rPr>
        <w:t>The s</w:t>
      </w:r>
      <w:r w:rsidR="00C35766" w:rsidRPr="00AB595D">
        <w:rPr>
          <w:rFonts w:ascii="Times New Roman" w:hAnsi="Times New Roman" w:cs="Times New Roman"/>
          <w:color w:val="000000" w:themeColor="text1"/>
          <w:sz w:val="24"/>
          <w:szCs w:val="24"/>
        </w:rPr>
        <w:t>ame procedure is</w:t>
      </w:r>
      <w:r w:rsidR="00387481" w:rsidRPr="00AB595D">
        <w:rPr>
          <w:rFonts w:ascii="Times New Roman" w:hAnsi="Times New Roman" w:cs="Times New Roman"/>
          <w:color w:val="000000" w:themeColor="text1"/>
          <w:sz w:val="24"/>
          <w:szCs w:val="24"/>
        </w:rPr>
        <w:t xml:space="preserve"> followed by the technicians at</w:t>
      </w:r>
      <w:r w:rsidR="00522C33" w:rsidRPr="00AB595D">
        <w:rPr>
          <w:rFonts w:ascii="Times New Roman" w:hAnsi="Times New Roman" w:cs="Times New Roman"/>
          <w:color w:val="000000" w:themeColor="text1"/>
          <w:sz w:val="24"/>
          <w:szCs w:val="24"/>
        </w:rPr>
        <w:t xml:space="preserve"> United Lincolnshire Hospitals to confirm that the pumps alarm. In both cases, a ruler is used to confirm the length of air bubble, but in practice it is not always the case.</w:t>
      </w:r>
      <w:r w:rsidR="009A10EA" w:rsidRPr="00AB595D">
        <w:rPr>
          <w:rFonts w:ascii="Times New Roman" w:hAnsi="Times New Roman" w:cs="Times New Roman"/>
          <w:color w:val="000000" w:themeColor="text1"/>
          <w:sz w:val="24"/>
          <w:szCs w:val="24"/>
        </w:rPr>
        <w:t xml:space="preserve"> </w:t>
      </w:r>
      <w:r w:rsidR="0012724F" w:rsidRPr="00AB595D">
        <w:rPr>
          <w:rFonts w:ascii="Times New Roman" w:hAnsi="Times New Roman" w:cs="Times New Roman"/>
          <w:color w:val="000000" w:themeColor="text1"/>
          <w:sz w:val="24"/>
          <w:szCs w:val="24"/>
        </w:rPr>
        <w:t>At University</w:t>
      </w:r>
      <w:r w:rsidR="00F921EB" w:rsidRPr="00AB595D">
        <w:rPr>
          <w:rFonts w:ascii="Times New Roman" w:hAnsi="Times New Roman" w:cs="Times New Roman"/>
          <w:color w:val="000000" w:themeColor="text1"/>
          <w:sz w:val="24"/>
          <w:szCs w:val="24"/>
        </w:rPr>
        <w:t xml:space="preserve"> Hospitals Dorset, </w:t>
      </w:r>
      <w:r w:rsidR="008D3870" w:rsidRPr="00AB595D">
        <w:rPr>
          <w:rFonts w:ascii="Times New Roman" w:hAnsi="Times New Roman" w:cs="Times New Roman"/>
          <w:color w:val="000000" w:themeColor="text1"/>
          <w:sz w:val="24"/>
          <w:szCs w:val="24"/>
        </w:rPr>
        <w:t>the air in line sensor of B. Braun Infusomat Pumps is tested based on the</w:t>
      </w:r>
      <w:r w:rsidR="00B61960" w:rsidRPr="00AB595D">
        <w:rPr>
          <w:rFonts w:ascii="Times New Roman" w:hAnsi="Times New Roman" w:cs="Times New Roman"/>
          <w:color w:val="000000" w:themeColor="text1"/>
          <w:sz w:val="24"/>
          <w:szCs w:val="24"/>
        </w:rPr>
        <w:t xml:space="preserve"> </w:t>
      </w:r>
      <w:r w:rsidR="00F817F2" w:rsidRPr="00AB595D">
        <w:rPr>
          <w:rFonts w:ascii="Times New Roman" w:hAnsi="Times New Roman" w:cs="Times New Roman"/>
          <w:color w:val="000000" w:themeColor="text1"/>
          <w:sz w:val="24"/>
          <w:szCs w:val="24"/>
        </w:rPr>
        <w:t xml:space="preserve">AIL </w:t>
      </w:r>
      <w:r w:rsidR="00B61960" w:rsidRPr="00AB595D">
        <w:rPr>
          <w:rFonts w:ascii="Times New Roman" w:hAnsi="Times New Roman" w:cs="Times New Roman"/>
          <w:color w:val="000000" w:themeColor="text1"/>
          <w:sz w:val="24"/>
          <w:szCs w:val="24"/>
        </w:rPr>
        <w:t>sensor’s</w:t>
      </w:r>
      <w:r w:rsidR="008D3870" w:rsidRPr="00AB595D">
        <w:rPr>
          <w:rFonts w:ascii="Times New Roman" w:hAnsi="Times New Roman" w:cs="Times New Roman"/>
          <w:color w:val="000000" w:themeColor="text1"/>
          <w:sz w:val="24"/>
          <w:szCs w:val="24"/>
        </w:rPr>
        <w:t xml:space="preserve"> output values in mV for water and air</w:t>
      </w:r>
      <w:r w:rsidR="00F921EB" w:rsidRPr="00AB595D">
        <w:rPr>
          <w:rFonts w:ascii="Times New Roman" w:hAnsi="Times New Roman" w:cs="Times New Roman"/>
          <w:color w:val="000000" w:themeColor="text1"/>
          <w:sz w:val="24"/>
          <w:szCs w:val="24"/>
        </w:rPr>
        <w:t>. In conclusion,</w:t>
      </w:r>
      <w:r w:rsidR="00EB4BFD" w:rsidRPr="00AB595D">
        <w:rPr>
          <w:rFonts w:ascii="Times New Roman" w:hAnsi="Times New Roman" w:cs="Times New Roman"/>
          <w:color w:val="000000" w:themeColor="text1"/>
          <w:sz w:val="24"/>
          <w:szCs w:val="24"/>
        </w:rPr>
        <w:t xml:space="preserve"> the tests only focus on the difference between water and air, rather than</w:t>
      </w:r>
      <w:r w:rsidR="00F921EB" w:rsidRPr="00AB595D">
        <w:rPr>
          <w:rFonts w:ascii="Times New Roman" w:hAnsi="Times New Roman" w:cs="Times New Roman"/>
          <w:color w:val="000000" w:themeColor="text1"/>
          <w:sz w:val="24"/>
          <w:szCs w:val="24"/>
        </w:rPr>
        <w:t xml:space="preserve"> the accuracy of the air in line sensor</w:t>
      </w:r>
    </w:p>
    <w:p w14:paraId="40DAD3E0" w14:textId="77777777" w:rsidR="0092470C" w:rsidRPr="00AB595D" w:rsidRDefault="0092470C" w:rsidP="00323D62">
      <w:pPr>
        <w:pStyle w:val="Heading1"/>
        <w:numPr>
          <w:ilvl w:val="0"/>
          <w:numId w:val="26"/>
        </w:numPr>
      </w:pPr>
      <w:bookmarkStart w:id="32" w:name="_Toc112065711"/>
      <w:bookmarkStart w:id="33" w:name="_Toc112325240"/>
      <w:bookmarkStart w:id="34" w:name="_Toc112325292"/>
      <w:bookmarkStart w:id="35" w:name="_Toc129210934"/>
      <w:r w:rsidRPr="00AB595D">
        <w:t>Project outline and objectives</w:t>
      </w:r>
      <w:bookmarkEnd w:id="32"/>
      <w:bookmarkEnd w:id="33"/>
      <w:bookmarkEnd w:id="34"/>
      <w:bookmarkEnd w:id="35"/>
    </w:p>
    <w:p w14:paraId="42A63A37" w14:textId="77777777" w:rsidR="00920E7A" w:rsidRPr="00AB595D" w:rsidRDefault="00920E7A" w:rsidP="00920E7A"/>
    <w:p w14:paraId="40DAD3E1" w14:textId="26166886" w:rsidR="0092470C" w:rsidRPr="00AB595D" w:rsidRDefault="009F4405" w:rsidP="00920E7A">
      <w:pPr>
        <w:spacing w:line="360" w:lineRule="auto"/>
        <w:rPr>
          <w:rFonts w:ascii="Times New Roman" w:hAnsi="Times New Roman" w:cs="Times New Roman"/>
          <w:sz w:val="24"/>
          <w:szCs w:val="24"/>
        </w:rPr>
      </w:pPr>
      <w:r w:rsidRPr="00AB595D">
        <w:rPr>
          <w:rFonts w:ascii="Times New Roman" w:hAnsi="Times New Roman" w:cs="Times New Roman"/>
          <w:sz w:val="24"/>
          <w:szCs w:val="24"/>
        </w:rPr>
        <w:t>While dealing with medical fluid delivery services, it is important to ensure safety of the patient by accurately</w:t>
      </w:r>
      <w:r w:rsidR="00B2269A" w:rsidRPr="00AB595D">
        <w:rPr>
          <w:rFonts w:ascii="Times New Roman" w:hAnsi="Times New Roman" w:cs="Times New Roman"/>
          <w:sz w:val="24"/>
          <w:szCs w:val="24"/>
        </w:rPr>
        <w:t xml:space="preserve"> and reliably </w:t>
      </w:r>
      <w:r w:rsidR="00580765" w:rsidRPr="00AB595D">
        <w:rPr>
          <w:rFonts w:ascii="Times New Roman" w:hAnsi="Times New Roman" w:cs="Times New Roman"/>
          <w:sz w:val="24"/>
          <w:szCs w:val="24"/>
        </w:rPr>
        <w:t>detecting</w:t>
      </w:r>
      <w:r w:rsidR="00B2269A" w:rsidRPr="00AB595D">
        <w:rPr>
          <w:rFonts w:ascii="Times New Roman" w:hAnsi="Times New Roman" w:cs="Times New Roman"/>
          <w:sz w:val="24"/>
          <w:szCs w:val="24"/>
        </w:rPr>
        <w:t xml:space="preserve"> small air bubbles flowing through fluid carrying tubing to prevent air embolism </w:t>
      </w:r>
      <w:r w:rsidR="00520DC6" w:rsidRPr="00AB595D">
        <w:rPr>
          <w:rFonts w:ascii="Times New Roman" w:hAnsi="Times New Roman" w:cs="Times New Roman"/>
          <w:sz w:val="24"/>
          <w:szCs w:val="24"/>
        </w:rPr>
        <w:t>during medical procedures</w:t>
      </w:r>
      <w:r w:rsidR="00580765" w:rsidRPr="00AB595D">
        <w:rPr>
          <w:rFonts w:ascii="Times New Roman" w:hAnsi="Times New Roman" w:cs="Times New Roman"/>
          <w:sz w:val="24"/>
          <w:szCs w:val="24"/>
        </w:rPr>
        <w:t>.</w:t>
      </w:r>
    </w:p>
    <w:p w14:paraId="3038436A" w14:textId="55CD9ADF" w:rsidR="00175FF9" w:rsidRPr="00AB595D" w:rsidRDefault="00580765" w:rsidP="00920E7A">
      <w:pPr>
        <w:spacing w:line="360" w:lineRule="auto"/>
        <w:jc w:val="both"/>
        <w:rPr>
          <w:rFonts w:ascii="Times New Roman" w:hAnsi="Times New Roman" w:cs="Times New Roman"/>
          <w:sz w:val="24"/>
          <w:szCs w:val="24"/>
          <w:shd w:val="clear" w:color="auto" w:fill="FFFFFF"/>
        </w:rPr>
      </w:pPr>
      <w:r w:rsidRPr="00AB595D">
        <w:rPr>
          <w:rFonts w:ascii="Times New Roman" w:hAnsi="Times New Roman" w:cs="Times New Roman"/>
          <w:b/>
          <w:bCs/>
          <w:sz w:val="24"/>
          <w:szCs w:val="24"/>
          <w:shd w:val="clear" w:color="auto" w:fill="FFFFFF"/>
        </w:rPr>
        <w:t>The aim of the project is to investigate the</w:t>
      </w:r>
      <w:r w:rsidR="001226F4" w:rsidRPr="00AB595D">
        <w:rPr>
          <w:rFonts w:ascii="Times New Roman" w:hAnsi="Times New Roman" w:cs="Times New Roman"/>
          <w:b/>
          <w:bCs/>
          <w:sz w:val="24"/>
          <w:szCs w:val="24"/>
          <w:shd w:val="clear" w:color="auto" w:fill="FFFFFF"/>
        </w:rPr>
        <w:t xml:space="preserve"> safety and</w:t>
      </w:r>
      <w:r w:rsidRPr="00AB595D">
        <w:rPr>
          <w:rFonts w:ascii="Times New Roman" w:hAnsi="Times New Roman" w:cs="Times New Roman"/>
          <w:b/>
          <w:bCs/>
          <w:sz w:val="24"/>
          <w:szCs w:val="24"/>
          <w:shd w:val="clear" w:color="auto" w:fill="FFFFFF"/>
        </w:rPr>
        <w:t xml:space="preserve"> reliability of the air-in-line detection system of infusion pumps.</w:t>
      </w:r>
      <w:r w:rsidR="0046175F" w:rsidRPr="00AB595D">
        <w:rPr>
          <w:rFonts w:ascii="Times New Roman" w:hAnsi="Times New Roman" w:cs="Times New Roman"/>
          <w:sz w:val="24"/>
          <w:szCs w:val="24"/>
          <w:shd w:val="clear" w:color="auto" w:fill="FFFFFF"/>
        </w:rPr>
        <w:t xml:space="preserve"> </w:t>
      </w:r>
    </w:p>
    <w:p w14:paraId="0D54F41A" w14:textId="78B33A07" w:rsidR="00580765" w:rsidRPr="00AB595D" w:rsidRDefault="00580765" w:rsidP="00920E7A">
      <w:pPr>
        <w:spacing w:line="360" w:lineRule="auto"/>
        <w:jc w:val="both"/>
        <w:rPr>
          <w:rFonts w:ascii="Times New Roman" w:hAnsi="Times New Roman" w:cs="Times New Roman"/>
          <w:sz w:val="24"/>
          <w:szCs w:val="24"/>
          <w:shd w:val="clear" w:color="auto" w:fill="FFFFFF"/>
        </w:rPr>
      </w:pPr>
      <w:r w:rsidRPr="00AB595D">
        <w:rPr>
          <w:rFonts w:ascii="Times New Roman" w:hAnsi="Times New Roman" w:cs="Times New Roman"/>
          <w:sz w:val="24"/>
          <w:szCs w:val="24"/>
          <w:shd w:val="clear" w:color="auto" w:fill="FFFFFF"/>
        </w:rPr>
        <w:t>The following questions will be answered:</w:t>
      </w:r>
    </w:p>
    <w:p w14:paraId="0F2549BD" w14:textId="65A3B9D3" w:rsidR="00580765" w:rsidRPr="00AB595D" w:rsidRDefault="00580765" w:rsidP="00920E7A">
      <w:pPr>
        <w:pStyle w:val="ListParagraph"/>
        <w:numPr>
          <w:ilvl w:val="0"/>
          <w:numId w:val="7"/>
        </w:numPr>
        <w:spacing w:line="360" w:lineRule="auto"/>
        <w:jc w:val="both"/>
        <w:rPr>
          <w:rFonts w:ascii="Times New Roman" w:hAnsi="Times New Roman" w:cs="Times New Roman"/>
          <w:sz w:val="24"/>
          <w:szCs w:val="24"/>
          <w:shd w:val="clear" w:color="auto" w:fill="FFFFFF"/>
        </w:rPr>
      </w:pPr>
      <w:r w:rsidRPr="00AB595D">
        <w:rPr>
          <w:rFonts w:ascii="Times New Roman" w:hAnsi="Times New Roman" w:cs="Times New Roman"/>
          <w:sz w:val="24"/>
          <w:szCs w:val="24"/>
          <w:shd w:val="clear" w:color="auto" w:fill="FFFFFF"/>
        </w:rPr>
        <w:t xml:space="preserve">Can the infusion pump’s air–in-line detection system be relied upon to detect single air bubbles </w:t>
      </w:r>
      <w:r w:rsidR="006D3F09" w:rsidRPr="00AB595D">
        <w:rPr>
          <w:rFonts w:ascii="Times New Roman" w:hAnsi="Times New Roman" w:cs="Times New Roman"/>
          <w:sz w:val="24"/>
          <w:szCs w:val="24"/>
          <w:shd w:val="clear" w:color="auto" w:fill="FFFFFF"/>
        </w:rPr>
        <w:t>during</w:t>
      </w:r>
      <w:r w:rsidRPr="00AB595D">
        <w:rPr>
          <w:rFonts w:ascii="Times New Roman" w:hAnsi="Times New Roman" w:cs="Times New Roman"/>
          <w:sz w:val="24"/>
          <w:szCs w:val="24"/>
          <w:shd w:val="clear" w:color="auto" w:fill="FFFFFF"/>
        </w:rPr>
        <w:t xml:space="preserve"> an infusion</w:t>
      </w:r>
      <w:r w:rsidR="001D0A7B" w:rsidRPr="00AB595D">
        <w:rPr>
          <w:rFonts w:ascii="Times New Roman" w:hAnsi="Times New Roman" w:cs="Times New Roman"/>
          <w:sz w:val="24"/>
          <w:szCs w:val="24"/>
          <w:shd w:val="clear" w:color="auto" w:fill="FFFFFF"/>
        </w:rPr>
        <w:t>, as specified by the manufacturer</w:t>
      </w:r>
      <w:r w:rsidRPr="00AB595D">
        <w:rPr>
          <w:rFonts w:ascii="Times New Roman" w:hAnsi="Times New Roman" w:cs="Times New Roman"/>
          <w:sz w:val="24"/>
          <w:szCs w:val="24"/>
          <w:shd w:val="clear" w:color="auto" w:fill="FFFFFF"/>
        </w:rPr>
        <w:t>?</w:t>
      </w:r>
    </w:p>
    <w:p w14:paraId="248A854B" w14:textId="69B5DFD0" w:rsidR="00580765" w:rsidRPr="00AB595D" w:rsidRDefault="00580765" w:rsidP="00920E7A">
      <w:pPr>
        <w:pStyle w:val="ListParagraph"/>
        <w:numPr>
          <w:ilvl w:val="0"/>
          <w:numId w:val="7"/>
        </w:numPr>
        <w:spacing w:line="360" w:lineRule="auto"/>
        <w:jc w:val="both"/>
        <w:rPr>
          <w:rFonts w:ascii="Times New Roman" w:hAnsi="Times New Roman" w:cs="Times New Roman"/>
          <w:sz w:val="24"/>
          <w:szCs w:val="24"/>
          <w:shd w:val="clear" w:color="auto" w:fill="FFFFFF"/>
        </w:rPr>
      </w:pPr>
      <w:r w:rsidRPr="00AB595D">
        <w:rPr>
          <w:rFonts w:ascii="Times New Roman" w:hAnsi="Times New Roman" w:cs="Times New Roman"/>
          <w:sz w:val="24"/>
          <w:szCs w:val="24"/>
          <w:shd w:val="clear" w:color="auto" w:fill="FFFFFF"/>
        </w:rPr>
        <w:lastRenderedPageBreak/>
        <w:t>What factors may influence the systems reliability throughout the equipment lifetime?</w:t>
      </w:r>
    </w:p>
    <w:p w14:paraId="4BBB4CBB" w14:textId="50BAC4A9" w:rsidR="0046175F" w:rsidRPr="00AB595D" w:rsidRDefault="00EE33C1" w:rsidP="00920E7A">
      <w:pPr>
        <w:spacing w:line="360" w:lineRule="auto"/>
        <w:jc w:val="both"/>
        <w:rPr>
          <w:rFonts w:ascii="Times New Roman" w:hAnsi="Times New Roman" w:cs="Times New Roman"/>
          <w:sz w:val="24"/>
          <w:szCs w:val="24"/>
          <w:shd w:val="clear" w:color="auto" w:fill="FFFFFF"/>
        </w:rPr>
      </w:pPr>
      <w:r w:rsidRPr="00AB595D">
        <w:rPr>
          <w:rFonts w:ascii="Times New Roman" w:hAnsi="Times New Roman" w:cs="Times New Roman"/>
          <w:sz w:val="24"/>
          <w:szCs w:val="24"/>
          <w:shd w:val="clear" w:color="auto" w:fill="FFFFFF"/>
        </w:rPr>
        <w:t xml:space="preserve">The project will be divided </w:t>
      </w:r>
      <w:r w:rsidR="0023621C" w:rsidRPr="00AB595D">
        <w:rPr>
          <w:rFonts w:ascii="Times New Roman" w:hAnsi="Times New Roman" w:cs="Times New Roman"/>
          <w:sz w:val="24"/>
          <w:szCs w:val="24"/>
          <w:shd w:val="clear" w:color="auto" w:fill="FFFFFF"/>
        </w:rPr>
        <w:t>into 3</w:t>
      </w:r>
      <w:r w:rsidR="003C0345" w:rsidRPr="00AB595D">
        <w:rPr>
          <w:rFonts w:ascii="Times New Roman" w:hAnsi="Times New Roman" w:cs="Times New Roman"/>
          <w:sz w:val="24"/>
          <w:szCs w:val="24"/>
          <w:shd w:val="clear" w:color="auto" w:fill="FFFFFF"/>
        </w:rPr>
        <w:t xml:space="preserve"> different objective:</w:t>
      </w:r>
    </w:p>
    <w:p w14:paraId="4410E188" w14:textId="7374C0BF" w:rsidR="000F2735" w:rsidRPr="00AB595D" w:rsidRDefault="000F2735" w:rsidP="00920E7A">
      <w:pPr>
        <w:spacing w:after="0" w:line="360" w:lineRule="auto"/>
        <w:jc w:val="both"/>
        <w:rPr>
          <w:rFonts w:ascii="Times New Roman" w:hAnsi="Times New Roman" w:cs="Times New Roman"/>
          <w:sz w:val="24"/>
          <w:szCs w:val="24"/>
          <w:shd w:val="clear" w:color="auto" w:fill="FFFFFF"/>
        </w:rPr>
      </w:pPr>
      <w:r w:rsidRPr="00AB595D">
        <w:rPr>
          <w:rFonts w:ascii="Times New Roman" w:hAnsi="Times New Roman" w:cs="Times New Roman"/>
          <w:sz w:val="24"/>
          <w:szCs w:val="24"/>
          <w:shd w:val="clear" w:color="auto" w:fill="FFFFFF"/>
        </w:rPr>
        <w:t xml:space="preserve">Objective 1: </w:t>
      </w:r>
      <w:r w:rsidR="00520903" w:rsidRPr="00AB595D">
        <w:rPr>
          <w:rFonts w:ascii="Times New Roman" w:hAnsi="Times New Roman" w:cs="Times New Roman"/>
          <w:sz w:val="24"/>
          <w:szCs w:val="24"/>
          <w:shd w:val="clear" w:color="auto" w:fill="FFFFFF"/>
        </w:rPr>
        <w:t>Develop a validated method to introduce controlled size air bubbles into the system.</w:t>
      </w:r>
    </w:p>
    <w:p w14:paraId="57F0046B" w14:textId="28DFF77C" w:rsidR="00215E5A" w:rsidRPr="00AB595D" w:rsidRDefault="00AE5C19" w:rsidP="00920E7A">
      <w:pPr>
        <w:spacing w:after="0" w:line="360" w:lineRule="auto"/>
        <w:jc w:val="both"/>
        <w:rPr>
          <w:rFonts w:ascii="Times New Roman" w:hAnsi="Times New Roman" w:cs="Times New Roman"/>
          <w:sz w:val="24"/>
          <w:szCs w:val="24"/>
          <w:shd w:val="clear" w:color="auto" w:fill="FFFFFF"/>
        </w:rPr>
      </w:pPr>
      <w:r w:rsidRPr="00AB595D">
        <w:rPr>
          <w:rFonts w:ascii="Times New Roman" w:hAnsi="Times New Roman" w:cs="Times New Roman"/>
          <w:sz w:val="24"/>
          <w:szCs w:val="24"/>
          <w:shd w:val="clear" w:color="auto" w:fill="FFFFFF"/>
        </w:rPr>
        <w:t xml:space="preserve">Objective 2: </w:t>
      </w:r>
      <w:r w:rsidR="00215E5A" w:rsidRPr="00AB595D">
        <w:rPr>
          <w:rFonts w:ascii="Times New Roman" w:hAnsi="Times New Roman" w:cs="Times New Roman"/>
          <w:sz w:val="24"/>
          <w:szCs w:val="24"/>
          <w:shd w:val="clear" w:color="auto" w:fill="FFFFFF"/>
        </w:rPr>
        <w:t>P</w:t>
      </w:r>
      <w:r w:rsidR="00732026" w:rsidRPr="00AB595D">
        <w:rPr>
          <w:rFonts w:ascii="Times New Roman" w:hAnsi="Times New Roman" w:cs="Times New Roman"/>
          <w:sz w:val="24"/>
          <w:szCs w:val="24"/>
          <w:shd w:val="clear" w:color="auto" w:fill="FFFFFF"/>
        </w:rPr>
        <w:t xml:space="preserve">erform </w:t>
      </w:r>
      <w:r w:rsidR="00215E5A" w:rsidRPr="00AB595D">
        <w:rPr>
          <w:rFonts w:ascii="Times New Roman" w:hAnsi="Times New Roman" w:cs="Times New Roman"/>
          <w:sz w:val="24"/>
          <w:szCs w:val="24"/>
          <w:shd w:val="clear" w:color="auto" w:fill="FFFFFF"/>
        </w:rPr>
        <w:t xml:space="preserve">accuracy test for single </w:t>
      </w:r>
      <w:r w:rsidR="00211877" w:rsidRPr="00AB595D">
        <w:rPr>
          <w:rFonts w:ascii="Times New Roman" w:hAnsi="Times New Roman" w:cs="Times New Roman"/>
          <w:sz w:val="24"/>
          <w:szCs w:val="24"/>
          <w:shd w:val="clear" w:color="auto" w:fill="FFFFFF"/>
        </w:rPr>
        <w:t xml:space="preserve">air </w:t>
      </w:r>
      <w:r w:rsidR="00215E5A" w:rsidRPr="00AB595D">
        <w:rPr>
          <w:rFonts w:ascii="Times New Roman" w:hAnsi="Times New Roman" w:cs="Times New Roman"/>
          <w:sz w:val="24"/>
          <w:szCs w:val="24"/>
          <w:shd w:val="clear" w:color="auto" w:fill="FFFFFF"/>
        </w:rPr>
        <w:t>bubble detection</w:t>
      </w:r>
      <w:r w:rsidR="00211877" w:rsidRPr="00AB595D">
        <w:rPr>
          <w:rFonts w:ascii="Times New Roman" w:hAnsi="Times New Roman" w:cs="Times New Roman"/>
          <w:sz w:val="24"/>
          <w:szCs w:val="24"/>
          <w:shd w:val="clear" w:color="auto" w:fill="FFFFFF"/>
        </w:rPr>
        <w:t xml:space="preserve"> </w:t>
      </w:r>
      <w:r w:rsidR="005406BA" w:rsidRPr="00AB595D">
        <w:rPr>
          <w:rFonts w:ascii="Times New Roman" w:hAnsi="Times New Roman" w:cs="Times New Roman"/>
          <w:sz w:val="24"/>
          <w:szCs w:val="24"/>
          <w:shd w:val="clear" w:color="auto" w:fill="FFFFFF"/>
        </w:rPr>
        <w:t xml:space="preserve">and </w:t>
      </w:r>
      <w:r w:rsidR="00BF72D1" w:rsidRPr="00AB595D">
        <w:rPr>
          <w:rFonts w:ascii="Times New Roman" w:hAnsi="Times New Roman" w:cs="Times New Roman"/>
          <w:sz w:val="24"/>
          <w:szCs w:val="24"/>
          <w:shd w:val="clear" w:color="auto" w:fill="FFFFFF"/>
        </w:rPr>
        <w:t xml:space="preserve">compare the results against </w:t>
      </w:r>
      <w:r w:rsidR="00921EE7" w:rsidRPr="00AB595D">
        <w:rPr>
          <w:rFonts w:ascii="Times New Roman" w:hAnsi="Times New Roman" w:cs="Times New Roman"/>
          <w:sz w:val="24"/>
          <w:szCs w:val="24"/>
          <w:shd w:val="clear" w:color="auto" w:fill="FFFFFF"/>
        </w:rPr>
        <w:t>manufacturer’s claims of performance</w:t>
      </w:r>
      <w:r w:rsidR="005406BA" w:rsidRPr="00AB595D">
        <w:rPr>
          <w:rFonts w:ascii="Times New Roman" w:hAnsi="Times New Roman" w:cs="Times New Roman"/>
          <w:sz w:val="24"/>
          <w:szCs w:val="24"/>
          <w:shd w:val="clear" w:color="auto" w:fill="FFFFFF"/>
        </w:rPr>
        <w:t>.</w:t>
      </w:r>
    </w:p>
    <w:p w14:paraId="652F61F4" w14:textId="4720EF34" w:rsidR="005B0881" w:rsidRPr="00AB595D" w:rsidRDefault="00AE5C19" w:rsidP="005B0881">
      <w:pPr>
        <w:spacing w:after="0" w:line="360" w:lineRule="auto"/>
        <w:jc w:val="both"/>
        <w:rPr>
          <w:rFonts w:ascii="Times New Roman" w:hAnsi="Times New Roman" w:cs="Times New Roman"/>
          <w:sz w:val="24"/>
          <w:szCs w:val="24"/>
          <w:shd w:val="clear" w:color="auto" w:fill="FFFFFF"/>
        </w:rPr>
      </w:pPr>
      <w:r w:rsidRPr="00AB595D">
        <w:rPr>
          <w:rFonts w:ascii="Times New Roman" w:hAnsi="Times New Roman" w:cs="Times New Roman"/>
          <w:sz w:val="24"/>
          <w:szCs w:val="24"/>
          <w:shd w:val="clear" w:color="auto" w:fill="FFFFFF"/>
        </w:rPr>
        <w:t>Objective 3:</w:t>
      </w:r>
      <w:r w:rsidR="00732026" w:rsidRPr="00AB595D">
        <w:rPr>
          <w:rFonts w:ascii="Times New Roman" w:hAnsi="Times New Roman" w:cs="Times New Roman"/>
          <w:sz w:val="24"/>
          <w:szCs w:val="24"/>
          <w:shd w:val="clear" w:color="auto" w:fill="FFFFFF"/>
        </w:rPr>
        <w:t xml:space="preserve"> </w:t>
      </w:r>
      <w:r w:rsidR="005B0881" w:rsidRPr="00AB595D">
        <w:rPr>
          <w:rFonts w:ascii="Times New Roman" w:hAnsi="Times New Roman" w:cs="Times New Roman"/>
          <w:sz w:val="24"/>
          <w:szCs w:val="24"/>
          <w:shd w:val="clear" w:color="auto" w:fill="FFFFFF"/>
        </w:rPr>
        <w:t>Identify and test other factors that</w:t>
      </w:r>
      <w:r w:rsidR="00555339" w:rsidRPr="00AB595D">
        <w:rPr>
          <w:rFonts w:ascii="Times New Roman" w:hAnsi="Times New Roman" w:cs="Times New Roman"/>
          <w:sz w:val="24"/>
          <w:szCs w:val="24"/>
          <w:shd w:val="clear" w:color="auto" w:fill="FFFFFF"/>
        </w:rPr>
        <w:t xml:space="preserve"> may influence the accuracy of air sensor and perform testing</w:t>
      </w:r>
    </w:p>
    <w:p w14:paraId="558572A2" w14:textId="77777777" w:rsidR="005B0881" w:rsidRPr="00AB595D" w:rsidRDefault="005B0881" w:rsidP="005B0881">
      <w:pPr>
        <w:spacing w:after="0" w:line="360" w:lineRule="auto"/>
        <w:jc w:val="both"/>
        <w:rPr>
          <w:rFonts w:ascii="Times New Roman" w:hAnsi="Times New Roman" w:cs="Times New Roman"/>
          <w:sz w:val="24"/>
          <w:szCs w:val="24"/>
          <w:shd w:val="clear" w:color="auto" w:fill="FFFFFF"/>
        </w:rPr>
      </w:pPr>
    </w:p>
    <w:p w14:paraId="65CDC3E0" w14:textId="71F46057" w:rsidR="005B0881" w:rsidRPr="00AB595D" w:rsidRDefault="005B0881" w:rsidP="00323D62">
      <w:pPr>
        <w:pStyle w:val="Heading1"/>
        <w:numPr>
          <w:ilvl w:val="0"/>
          <w:numId w:val="26"/>
        </w:numPr>
        <w:rPr>
          <w:shd w:val="clear" w:color="auto" w:fill="FFFFFF"/>
        </w:rPr>
      </w:pPr>
      <w:bookmarkStart w:id="36" w:name="_Toc129210935"/>
      <w:r w:rsidRPr="00AB595D">
        <w:rPr>
          <w:shd w:val="clear" w:color="auto" w:fill="FFFFFF"/>
        </w:rPr>
        <w:t>Methodology</w:t>
      </w:r>
      <w:bookmarkEnd w:id="36"/>
    </w:p>
    <w:p w14:paraId="770E1DBF" w14:textId="4EB35551" w:rsidR="001F0013" w:rsidRPr="00AB595D" w:rsidRDefault="0075204C" w:rsidP="001F0013">
      <w:pPr>
        <w:pStyle w:val="Heading2"/>
        <w:rPr>
          <w:shd w:val="clear" w:color="auto" w:fill="FFFFFF"/>
        </w:rPr>
      </w:pPr>
      <w:bookmarkStart w:id="37" w:name="_Toc129210936"/>
      <w:r>
        <w:rPr>
          <w:shd w:val="clear" w:color="auto" w:fill="FFFFFF"/>
        </w:rPr>
        <w:t xml:space="preserve">IV.1 </w:t>
      </w:r>
      <w:r w:rsidR="001F0013" w:rsidRPr="00AB595D">
        <w:rPr>
          <w:shd w:val="clear" w:color="auto" w:fill="FFFFFF"/>
        </w:rPr>
        <w:t>Equipment</w:t>
      </w:r>
      <w:bookmarkEnd w:id="37"/>
    </w:p>
    <w:p w14:paraId="75D1E01C" w14:textId="77777777" w:rsidR="001F0013" w:rsidRPr="00AB595D" w:rsidRDefault="001F0013" w:rsidP="001F0013"/>
    <w:p w14:paraId="15DBABF9" w14:textId="77777777" w:rsidR="00501201" w:rsidRPr="00AB595D" w:rsidRDefault="00FB47D4" w:rsidP="00066DEB">
      <w:pPr>
        <w:spacing w:after="0" w:line="360" w:lineRule="auto"/>
        <w:jc w:val="both"/>
        <w:rPr>
          <w:rFonts w:ascii="Times New Roman" w:hAnsi="Times New Roman" w:cs="Times New Roman"/>
          <w:sz w:val="24"/>
          <w:szCs w:val="24"/>
        </w:rPr>
      </w:pPr>
      <w:r w:rsidRPr="00AB595D">
        <w:rPr>
          <w:rFonts w:ascii="Times New Roman" w:hAnsi="Times New Roman" w:cs="Times New Roman"/>
          <w:sz w:val="24"/>
          <w:szCs w:val="24"/>
        </w:rPr>
        <w:t xml:space="preserve">At King’s College Hospital, IV infusions are performed using a range of different brands and models of volumetric pumps. For the purpose of this project, two different </w:t>
      </w:r>
      <w:r w:rsidR="00501201" w:rsidRPr="00AB595D">
        <w:rPr>
          <w:rFonts w:ascii="Times New Roman" w:hAnsi="Times New Roman" w:cs="Times New Roman"/>
          <w:sz w:val="24"/>
          <w:szCs w:val="24"/>
        </w:rPr>
        <w:t xml:space="preserve">manufacturers and 4 different </w:t>
      </w:r>
      <w:r w:rsidRPr="00AB595D">
        <w:rPr>
          <w:rFonts w:ascii="Times New Roman" w:hAnsi="Times New Roman" w:cs="Times New Roman"/>
          <w:sz w:val="24"/>
          <w:szCs w:val="24"/>
        </w:rPr>
        <w:t xml:space="preserve">models </w:t>
      </w:r>
      <w:r w:rsidR="00501201" w:rsidRPr="00AB595D">
        <w:rPr>
          <w:rFonts w:ascii="Times New Roman" w:hAnsi="Times New Roman" w:cs="Times New Roman"/>
          <w:sz w:val="24"/>
          <w:szCs w:val="24"/>
        </w:rPr>
        <w:t xml:space="preserve">of infusion pumps </w:t>
      </w:r>
      <w:r w:rsidRPr="00AB595D">
        <w:rPr>
          <w:rFonts w:ascii="Times New Roman" w:hAnsi="Times New Roman" w:cs="Times New Roman"/>
          <w:sz w:val="24"/>
          <w:szCs w:val="24"/>
        </w:rPr>
        <w:t>were tested</w:t>
      </w:r>
      <w:r w:rsidR="00501201" w:rsidRPr="00AB595D">
        <w:rPr>
          <w:rFonts w:ascii="Times New Roman" w:hAnsi="Times New Roman" w:cs="Times New Roman"/>
          <w:sz w:val="24"/>
          <w:szCs w:val="24"/>
        </w:rPr>
        <w:t>:</w:t>
      </w:r>
    </w:p>
    <w:p w14:paraId="711A3451" w14:textId="77777777" w:rsidR="00501201" w:rsidRPr="00AB595D" w:rsidRDefault="00FB47D4" w:rsidP="00066DEB">
      <w:pPr>
        <w:pStyle w:val="ListParagraph"/>
        <w:numPr>
          <w:ilvl w:val="0"/>
          <w:numId w:val="18"/>
        </w:numPr>
        <w:spacing w:after="0" w:line="360" w:lineRule="auto"/>
        <w:jc w:val="both"/>
        <w:rPr>
          <w:rFonts w:ascii="Times New Roman" w:hAnsi="Times New Roman" w:cs="Times New Roman"/>
          <w:sz w:val="24"/>
          <w:szCs w:val="24"/>
        </w:rPr>
      </w:pPr>
      <w:r w:rsidRPr="00AB595D">
        <w:rPr>
          <w:rFonts w:ascii="Times New Roman" w:hAnsi="Times New Roman" w:cs="Times New Roman"/>
          <w:sz w:val="24"/>
          <w:szCs w:val="24"/>
        </w:rPr>
        <w:t xml:space="preserve">BD Alaris Nexus GP volumetric pumps </w:t>
      </w:r>
    </w:p>
    <w:p w14:paraId="586E1F0D" w14:textId="13AA2A9D" w:rsidR="00501201" w:rsidRPr="00AB595D" w:rsidRDefault="00501201" w:rsidP="00066DEB">
      <w:pPr>
        <w:pStyle w:val="ListParagraph"/>
        <w:numPr>
          <w:ilvl w:val="0"/>
          <w:numId w:val="18"/>
        </w:numPr>
        <w:spacing w:after="0" w:line="360" w:lineRule="auto"/>
        <w:jc w:val="both"/>
        <w:rPr>
          <w:rFonts w:ascii="Times New Roman" w:hAnsi="Times New Roman" w:cs="Times New Roman"/>
          <w:sz w:val="24"/>
          <w:szCs w:val="24"/>
        </w:rPr>
      </w:pPr>
      <w:r w:rsidRPr="00AB595D">
        <w:rPr>
          <w:rFonts w:ascii="Times New Roman" w:hAnsi="Times New Roman" w:cs="Times New Roman"/>
          <w:sz w:val="24"/>
          <w:szCs w:val="24"/>
        </w:rPr>
        <w:t>BD Alaris GP Plus volumetric pumps</w:t>
      </w:r>
    </w:p>
    <w:p w14:paraId="41936777" w14:textId="77777777" w:rsidR="00501201" w:rsidRPr="00AB595D" w:rsidRDefault="00FB47D4" w:rsidP="00066DEB">
      <w:pPr>
        <w:pStyle w:val="ListParagraph"/>
        <w:numPr>
          <w:ilvl w:val="0"/>
          <w:numId w:val="18"/>
        </w:numPr>
        <w:spacing w:after="0" w:line="360" w:lineRule="auto"/>
        <w:jc w:val="both"/>
        <w:rPr>
          <w:rFonts w:ascii="Times New Roman" w:hAnsi="Times New Roman" w:cs="Times New Roman"/>
          <w:sz w:val="24"/>
          <w:szCs w:val="24"/>
        </w:rPr>
      </w:pPr>
      <w:r w:rsidRPr="00AB595D">
        <w:rPr>
          <w:rFonts w:ascii="Times New Roman" w:hAnsi="Times New Roman" w:cs="Times New Roman"/>
          <w:sz w:val="24"/>
          <w:szCs w:val="24"/>
        </w:rPr>
        <w:t>Fresenius Kabi Volumat MC Agilia volumetric pumps</w:t>
      </w:r>
    </w:p>
    <w:p w14:paraId="34C0EED7" w14:textId="5546A37D" w:rsidR="00501201" w:rsidRPr="00AB595D" w:rsidRDefault="00501201" w:rsidP="00066DEB">
      <w:pPr>
        <w:pStyle w:val="ListParagraph"/>
        <w:numPr>
          <w:ilvl w:val="0"/>
          <w:numId w:val="18"/>
        </w:numPr>
        <w:spacing w:after="0" w:line="360" w:lineRule="auto"/>
        <w:jc w:val="both"/>
        <w:rPr>
          <w:rFonts w:ascii="Times New Roman" w:hAnsi="Times New Roman" w:cs="Times New Roman"/>
          <w:sz w:val="24"/>
          <w:szCs w:val="24"/>
        </w:rPr>
      </w:pPr>
      <w:r w:rsidRPr="00AB595D">
        <w:rPr>
          <w:rFonts w:ascii="Times New Roman" w:hAnsi="Times New Roman" w:cs="Times New Roman"/>
          <w:sz w:val="24"/>
          <w:szCs w:val="24"/>
        </w:rPr>
        <w:t xml:space="preserve">Fresenius Kabi Agilia </w:t>
      </w:r>
      <w:r w:rsidR="001D668B" w:rsidRPr="00AB595D">
        <w:rPr>
          <w:rFonts w:ascii="Times New Roman" w:hAnsi="Times New Roman" w:cs="Times New Roman"/>
          <w:sz w:val="24"/>
          <w:szCs w:val="24"/>
        </w:rPr>
        <w:t xml:space="preserve">VP MC Wifi </w:t>
      </w:r>
      <w:r w:rsidRPr="00AB595D">
        <w:rPr>
          <w:rFonts w:ascii="Times New Roman" w:hAnsi="Times New Roman" w:cs="Times New Roman"/>
          <w:sz w:val="24"/>
          <w:szCs w:val="24"/>
        </w:rPr>
        <w:t>volumetric pumps</w:t>
      </w:r>
    </w:p>
    <w:p w14:paraId="46955438" w14:textId="77777777" w:rsidR="001D668B" w:rsidRPr="00AB595D" w:rsidRDefault="001D668B" w:rsidP="00066DEB">
      <w:pPr>
        <w:pStyle w:val="ListParagraph"/>
        <w:spacing w:after="0" w:line="360" w:lineRule="auto"/>
        <w:ind w:left="787"/>
        <w:jc w:val="both"/>
        <w:rPr>
          <w:rFonts w:ascii="Times New Roman" w:hAnsi="Times New Roman" w:cs="Times New Roman"/>
          <w:sz w:val="24"/>
          <w:szCs w:val="24"/>
        </w:rPr>
      </w:pPr>
    </w:p>
    <w:p w14:paraId="2324F8D4" w14:textId="7728E73D" w:rsidR="00127C6F" w:rsidRPr="00AB595D" w:rsidRDefault="00755597" w:rsidP="00066DEB">
      <w:pPr>
        <w:pStyle w:val="ListParagraph"/>
        <w:spacing w:after="0" w:line="360" w:lineRule="auto"/>
        <w:ind w:left="0"/>
        <w:jc w:val="both"/>
        <w:rPr>
          <w:rFonts w:ascii="Times New Roman" w:hAnsi="Times New Roman" w:cs="Times New Roman"/>
          <w:sz w:val="24"/>
          <w:szCs w:val="24"/>
        </w:rPr>
      </w:pPr>
      <w:r w:rsidRPr="00AB595D">
        <w:rPr>
          <w:rFonts w:ascii="Times New Roman" w:hAnsi="Times New Roman" w:cs="Times New Roman"/>
          <w:sz w:val="24"/>
          <w:szCs w:val="24"/>
        </w:rPr>
        <w:t xml:space="preserve">It is not uncommon for different modes of volumetric pumps from the same manufacturer to use the same air in line sensor. The manufacturers may choose to use the same sensor across multiple models of volumetric pumps </w:t>
      </w:r>
      <w:r w:rsidR="00127C6F" w:rsidRPr="00AB595D">
        <w:rPr>
          <w:rFonts w:ascii="Times New Roman" w:hAnsi="Times New Roman" w:cs="Times New Roman"/>
          <w:sz w:val="24"/>
          <w:szCs w:val="24"/>
        </w:rPr>
        <w:t xml:space="preserve">to ensure consistency in their performance and minimise the need for additional testing and validation. </w:t>
      </w:r>
      <w:r w:rsidR="00161AA8" w:rsidRPr="00AB595D">
        <w:rPr>
          <w:rFonts w:ascii="Times New Roman" w:hAnsi="Times New Roman" w:cs="Times New Roman"/>
          <w:sz w:val="24"/>
          <w:szCs w:val="24"/>
        </w:rPr>
        <w:t xml:space="preserve">As confirmed by </w:t>
      </w:r>
      <w:r w:rsidR="00522EA6" w:rsidRPr="00AB595D">
        <w:rPr>
          <w:rFonts w:ascii="Times New Roman" w:hAnsi="Times New Roman" w:cs="Times New Roman"/>
          <w:sz w:val="24"/>
          <w:szCs w:val="24"/>
        </w:rPr>
        <w:t>the technical manuals</w:t>
      </w:r>
      <w:r w:rsidR="00443294" w:rsidRPr="00AB595D">
        <w:rPr>
          <w:rFonts w:ascii="Times New Roman" w:hAnsi="Times New Roman" w:cs="Times New Roman"/>
          <w:sz w:val="24"/>
          <w:szCs w:val="24"/>
        </w:rPr>
        <w:t xml:space="preserve"> </w:t>
      </w:r>
      <w:r w:rsidR="00443294" w:rsidRPr="00AB595D">
        <w:rPr>
          <w:rFonts w:ascii="Times New Roman" w:hAnsi="Times New Roman" w:cs="Times New Roman"/>
          <w:sz w:val="24"/>
          <w:szCs w:val="24"/>
        </w:rPr>
        <w:fldChar w:fldCharType="begin" w:fldLock="1"/>
      </w:r>
      <w:r w:rsidR="002F61F1" w:rsidRPr="00AB595D">
        <w:rPr>
          <w:rFonts w:ascii="Times New Roman" w:hAnsi="Times New Roman" w:cs="Times New Roman"/>
          <w:sz w:val="24"/>
          <w:szCs w:val="24"/>
        </w:rPr>
        <w:instrText>ADDIN CSL_CITATION {"citationItems":[{"id":"ITEM-1","itemData":{"author":[{"dropping-particle":"","family":"BD","given":"","non-dropping-particle":"","parse-names":false,"suffix":""}],"id":"ITEM-1","issued":{"date-parts":[["2016"]]},"title":"Alaris GP Volumetric Pump","type":"article-journal"},"uris":["http://www.mendeley.com/documents/?uuid=55d1dd51-eed3-4eea-b43e-ac8fb3f357fd"]},{"id":"ITEM-2","itemData":{"author":[{"dropping-particle":"","family":"BD","given":"","non-dropping-particle":"","parse-names":false,"suffix":""}],"id":"ITEM-2","issued":{"date-parts":[["2020"]]},"title":"BD Alaris neXus GP Volumetric Pump","type":"article-journal"},"uris":["http://www.mendeley.com/documents/?uuid=7f1bb1c5-2d92-4ccd-b854-957f116985ff"]}],"mendeley":{"formattedCitation":"(BD, 2016, 2020)","plainTextFormattedCitation":"(BD, 2016, 2020)","previouslyFormattedCitation":"(BD, 2016, 2020)"},"properties":{"noteIndex":0},"schema":"https://github.com/citation-style-language/schema/raw/master/csl-citation.json"}</w:instrText>
      </w:r>
      <w:r w:rsidR="00443294" w:rsidRPr="00AB595D">
        <w:rPr>
          <w:rFonts w:ascii="Times New Roman" w:hAnsi="Times New Roman" w:cs="Times New Roman"/>
          <w:sz w:val="24"/>
          <w:szCs w:val="24"/>
        </w:rPr>
        <w:fldChar w:fldCharType="separate"/>
      </w:r>
      <w:r w:rsidR="00932FCB" w:rsidRPr="00AB595D">
        <w:rPr>
          <w:rFonts w:ascii="Times New Roman" w:hAnsi="Times New Roman" w:cs="Times New Roman"/>
          <w:noProof/>
          <w:sz w:val="24"/>
          <w:szCs w:val="24"/>
        </w:rPr>
        <w:t>(BD, 2016, 2020)</w:t>
      </w:r>
      <w:r w:rsidR="00443294" w:rsidRPr="00AB595D">
        <w:rPr>
          <w:rFonts w:ascii="Times New Roman" w:hAnsi="Times New Roman" w:cs="Times New Roman"/>
          <w:sz w:val="24"/>
          <w:szCs w:val="24"/>
        </w:rPr>
        <w:fldChar w:fldCharType="end"/>
      </w:r>
      <w:r w:rsidR="00522EA6" w:rsidRPr="00AB595D">
        <w:rPr>
          <w:rFonts w:ascii="Times New Roman" w:hAnsi="Times New Roman" w:cs="Times New Roman"/>
          <w:sz w:val="24"/>
          <w:szCs w:val="24"/>
        </w:rPr>
        <w:t xml:space="preserve">, both models of </w:t>
      </w:r>
      <w:r w:rsidR="00127C6F" w:rsidRPr="00AB595D">
        <w:rPr>
          <w:rFonts w:ascii="Times New Roman" w:hAnsi="Times New Roman" w:cs="Times New Roman"/>
          <w:sz w:val="24"/>
          <w:szCs w:val="24"/>
        </w:rPr>
        <w:t xml:space="preserve">BD </w:t>
      </w:r>
      <w:r w:rsidR="00522EA6" w:rsidRPr="00AB595D">
        <w:rPr>
          <w:rFonts w:ascii="Times New Roman" w:hAnsi="Times New Roman" w:cs="Times New Roman"/>
          <w:sz w:val="24"/>
          <w:szCs w:val="24"/>
        </w:rPr>
        <w:t>volumetric pumps h</w:t>
      </w:r>
      <w:r w:rsidR="006442AB" w:rsidRPr="00AB595D">
        <w:rPr>
          <w:rFonts w:ascii="Times New Roman" w:hAnsi="Times New Roman" w:cs="Times New Roman"/>
          <w:sz w:val="24"/>
          <w:szCs w:val="24"/>
        </w:rPr>
        <w:t xml:space="preserve">ave the same </w:t>
      </w:r>
      <w:r w:rsidR="00090EAF" w:rsidRPr="00AB595D">
        <w:rPr>
          <w:rFonts w:ascii="Times New Roman" w:hAnsi="Times New Roman" w:cs="Times New Roman"/>
          <w:sz w:val="24"/>
          <w:szCs w:val="24"/>
        </w:rPr>
        <w:t>air in line sensor</w:t>
      </w:r>
      <w:r w:rsidR="006442AB" w:rsidRPr="00AB595D">
        <w:rPr>
          <w:rFonts w:ascii="Times New Roman" w:hAnsi="Times New Roman" w:cs="Times New Roman"/>
          <w:sz w:val="24"/>
          <w:szCs w:val="24"/>
        </w:rPr>
        <w:t>. Similarly,</w:t>
      </w:r>
      <w:r w:rsidR="008D179A" w:rsidRPr="00AB595D">
        <w:rPr>
          <w:rFonts w:ascii="Times New Roman" w:hAnsi="Times New Roman" w:cs="Times New Roman"/>
          <w:sz w:val="24"/>
          <w:szCs w:val="24"/>
        </w:rPr>
        <w:t xml:space="preserve"> despite the different pump models, the</w:t>
      </w:r>
      <w:r w:rsidR="006442AB" w:rsidRPr="00AB595D">
        <w:rPr>
          <w:rFonts w:ascii="Times New Roman" w:hAnsi="Times New Roman" w:cs="Times New Roman"/>
          <w:sz w:val="24"/>
          <w:szCs w:val="24"/>
        </w:rPr>
        <w:t xml:space="preserve"> Fresenius Kabi</w:t>
      </w:r>
      <w:r w:rsidR="004332C1" w:rsidRPr="00AB595D">
        <w:rPr>
          <w:rFonts w:ascii="Times New Roman" w:hAnsi="Times New Roman" w:cs="Times New Roman"/>
          <w:sz w:val="24"/>
          <w:szCs w:val="24"/>
        </w:rPr>
        <w:t xml:space="preserve"> volumetric pumps use the same a</w:t>
      </w:r>
      <w:r w:rsidR="006442AB" w:rsidRPr="00AB595D">
        <w:rPr>
          <w:rFonts w:ascii="Times New Roman" w:hAnsi="Times New Roman" w:cs="Times New Roman"/>
          <w:sz w:val="24"/>
          <w:szCs w:val="24"/>
        </w:rPr>
        <w:t>ir in line sensor</w:t>
      </w:r>
      <w:r w:rsidR="00932FCB" w:rsidRPr="00AB595D">
        <w:rPr>
          <w:rFonts w:ascii="Times New Roman" w:hAnsi="Times New Roman" w:cs="Times New Roman"/>
          <w:sz w:val="24"/>
          <w:szCs w:val="24"/>
        </w:rPr>
        <w:t xml:space="preserve"> </w:t>
      </w:r>
      <w:r w:rsidR="00932FCB" w:rsidRPr="00AB595D">
        <w:rPr>
          <w:rFonts w:ascii="Times New Roman" w:hAnsi="Times New Roman" w:cs="Times New Roman"/>
          <w:sz w:val="24"/>
          <w:szCs w:val="24"/>
        </w:rPr>
        <w:fldChar w:fldCharType="begin" w:fldLock="1"/>
      </w:r>
      <w:r w:rsidR="00932FCB" w:rsidRPr="00AB595D">
        <w:rPr>
          <w:rFonts w:ascii="Times New Roman" w:hAnsi="Times New Roman" w:cs="Times New Roman"/>
          <w:sz w:val="24"/>
          <w:szCs w:val="24"/>
        </w:rPr>
        <w:instrText>ADDIN CSL_CITATION {"citationItems":[{"id":"ITEM-1","itemData":{"author":[{"dropping-particle":"","family":"Kabi","given":"Fresenius","non-dropping-particle":"","parse-names":false,"suffix":""}],"id":"ITEM-1","issue":"0","issued":{"date-parts":[["2019"]]},"page":"0-1","title":"Agilia VP MC Agilia","type":"article-journal","volume":"49"},"uris":["http://www.mendeley.com/documents/?uuid=e7be9d29-8519-429e-b3c9-76ef46575bb1"]},{"id":"ITEM-2","itemData":{"author":[{"dropping-particle":"","family":"Fresenius Kabi","given":"","non-dropping-particle":"","parse-names":false,"suffix":""}],"id":"ITEM-2","issued":{"date-parts":[["2017"]]},"title":"Volumat Agilia Technical manual","type":"article-journal","volume":"0"},"uris":["http://www.mendeley.com/documents/?uuid=75f0dad8-e13d-4ae8-a964-9a5d602e1fe0"]}],"mendeley":{"formattedCitation":"(Fresenius Kabi, 2017; Kabi, 2019)","plainTextFormattedCitation":"(Fresenius Kabi, 2017; Kabi, 2019)","previouslyFormattedCitation":"(Fresenius Kabi, 2017; Kabi, 2019)"},"properties":{"noteIndex":0},"schema":"https://github.com/citation-style-language/schema/raw/master/csl-citation.json"}</w:instrText>
      </w:r>
      <w:r w:rsidR="00932FCB" w:rsidRPr="00AB595D">
        <w:rPr>
          <w:rFonts w:ascii="Times New Roman" w:hAnsi="Times New Roman" w:cs="Times New Roman"/>
          <w:sz w:val="24"/>
          <w:szCs w:val="24"/>
        </w:rPr>
        <w:fldChar w:fldCharType="separate"/>
      </w:r>
      <w:r w:rsidR="00932FCB" w:rsidRPr="00AB595D">
        <w:rPr>
          <w:rFonts w:ascii="Times New Roman" w:hAnsi="Times New Roman" w:cs="Times New Roman"/>
          <w:noProof/>
          <w:sz w:val="24"/>
          <w:szCs w:val="24"/>
        </w:rPr>
        <w:t>(Fresenius Kabi, 2017; Kabi, 2019)</w:t>
      </w:r>
      <w:r w:rsidR="00932FCB" w:rsidRPr="00AB595D">
        <w:rPr>
          <w:rFonts w:ascii="Times New Roman" w:hAnsi="Times New Roman" w:cs="Times New Roman"/>
          <w:sz w:val="24"/>
          <w:szCs w:val="24"/>
        </w:rPr>
        <w:fldChar w:fldCharType="end"/>
      </w:r>
      <w:r w:rsidR="006442AB" w:rsidRPr="00AB595D">
        <w:rPr>
          <w:rFonts w:ascii="Times New Roman" w:hAnsi="Times New Roman" w:cs="Times New Roman"/>
          <w:sz w:val="24"/>
          <w:szCs w:val="24"/>
        </w:rPr>
        <w:t xml:space="preserve">. </w:t>
      </w:r>
    </w:p>
    <w:p w14:paraId="44A5EDE0" w14:textId="77777777" w:rsidR="0061218E" w:rsidRPr="00AB595D" w:rsidRDefault="0061218E" w:rsidP="00066DEB">
      <w:pPr>
        <w:pStyle w:val="ListParagraph"/>
        <w:spacing w:after="0" w:line="360" w:lineRule="auto"/>
        <w:ind w:left="787"/>
        <w:jc w:val="both"/>
        <w:rPr>
          <w:rFonts w:ascii="Times New Roman" w:hAnsi="Times New Roman" w:cs="Times New Roman"/>
          <w:sz w:val="24"/>
          <w:szCs w:val="24"/>
        </w:rPr>
      </w:pPr>
    </w:p>
    <w:p w14:paraId="2E6555DA" w14:textId="2E36C855" w:rsidR="005B0881" w:rsidRPr="00AB595D" w:rsidRDefault="00FB47D4" w:rsidP="00066DEB">
      <w:pPr>
        <w:pStyle w:val="ListParagraph"/>
        <w:spacing w:after="0" w:line="360" w:lineRule="auto"/>
        <w:ind w:left="0"/>
        <w:jc w:val="both"/>
        <w:rPr>
          <w:rFonts w:ascii="Times New Roman" w:hAnsi="Times New Roman" w:cs="Times New Roman"/>
          <w:sz w:val="24"/>
          <w:szCs w:val="24"/>
        </w:rPr>
      </w:pPr>
      <w:r w:rsidRPr="00AB595D">
        <w:rPr>
          <w:rFonts w:ascii="Times New Roman" w:hAnsi="Times New Roman" w:cs="Times New Roman"/>
          <w:sz w:val="24"/>
          <w:szCs w:val="24"/>
        </w:rPr>
        <w:t>All pumps used during testing were maintained as per manufacturer recommendations.</w:t>
      </w:r>
      <w:r w:rsidR="0061218E" w:rsidRPr="00AB595D">
        <w:rPr>
          <w:rFonts w:ascii="Times New Roman" w:hAnsi="Times New Roman" w:cs="Times New Roman"/>
          <w:sz w:val="24"/>
          <w:szCs w:val="24"/>
        </w:rPr>
        <w:t xml:space="preserve"> A full list of infusion pumps used and associated details can be observed in </w:t>
      </w:r>
      <w:hyperlink w:anchor="_Annex_1_–" w:history="1">
        <w:r w:rsidR="0061218E" w:rsidRPr="00AB595D">
          <w:rPr>
            <w:rStyle w:val="Hyperlink"/>
            <w:rFonts w:ascii="Times New Roman" w:hAnsi="Times New Roman" w:cs="Times New Roman"/>
            <w:sz w:val="24"/>
            <w:szCs w:val="24"/>
          </w:rPr>
          <w:t>Annex I</w:t>
        </w:r>
      </w:hyperlink>
      <w:r w:rsidR="0061218E" w:rsidRPr="00AB595D">
        <w:rPr>
          <w:rFonts w:ascii="Times New Roman" w:hAnsi="Times New Roman" w:cs="Times New Roman"/>
          <w:sz w:val="24"/>
          <w:szCs w:val="24"/>
        </w:rPr>
        <w:t xml:space="preserve">. A summary </w:t>
      </w:r>
      <w:r w:rsidR="00283041" w:rsidRPr="00AB595D">
        <w:rPr>
          <w:rFonts w:ascii="Times New Roman" w:hAnsi="Times New Roman" w:cs="Times New Roman"/>
          <w:sz w:val="24"/>
          <w:szCs w:val="24"/>
        </w:rPr>
        <w:t xml:space="preserve">of the number of pumps grouped by model and age </w:t>
      </w:r>
      <w:r w:rsidR="0061218E" w:rsidRPr="00AB595D">
        <w:rPr>
          <w:rFonts w:ascii="Times New Roman" w:hAnsi="Times New Roman" w:cs="Times New Roman"/>
          <w:sz w:val="24"/>
          <w:szCs w:val="24"/>
        </w:rPr>
        <w:t xml:space="preserve">can be seen </w:t>
      </w:r>
      <w:r w:rsidR="00693F8B" w:rsidRPr="00AB595D">
        <w:rPr>
          <w:rFonts w:ascii="Times New Roman" w:hAnsi="Times New Roman" w:cs="Times New Roman"/>
          <w:sz w:val="24"/>
          <w:szCs w:val="24"/>
        </w:rPr>
        <w:t xml:space="preserve">in </w:t>
      </w:r>
      <w:r w:rsidR="00BA449F">
        <w:rPr>
          <w:rFonts w:ascii="Times New Roman" w:hAnsi="Times New Roman" w:cs="Times New Roman"/>
          <w:sz w:val="24"/>
          <w:szCs w:val="24"/>
        </w:rPr>
        <w:t>Figure 4</w:t>
      </w:r>
      <w:r w:rsidR="00693F8B" w:rsidRPr="00AB595D">
        <w:rPr>
          <w:rFonts w:ascii="Times New Roman" w:hAnsi="Times New Roman" w:cs="Times New Roman"/>
          <w:sz w:val="24"/>
          <w:szCs w:val="24"/>
        </w:rPr>
        <w:t>.</w:t>
      </w:r>
    </w:p>
    <w:p w14:paraId="009B5FF8" w14:textId="77777777" w:rsidR="005B0881" w:rsidRDefault="005B0881" w:rsidP="00920E7A">
      <w:pPr>
        <w:spacing w:after="0" w:line="360" w:lineRule="auto"/>
        <w:jc w:val="both"/>
        <w:rPr>
          <w:rFonts w:ascii="Times New Roman" w:hAnsi="Times New Roman" w:cs="Times New Roman"/>
          <w:sz w:val="24"/>
          <w:szCs w:val="24"/>
          <w:shd w:val="clear" w:color="auto" w:fill="FFFFFF"/>
        </w:rPr>
      </w:pPr>
    </w:p>
    <w:p w14:paraId="6F7577B0" w14:textId="77777777" w:rsidR="00613EAF" w:rsidRDefault="00613EAF" w:rsidP="00920E7A">
      <w:pPr>
        <w:spacing w:after="0" w:line="360" w:lineRule="auto"/>
        <w:jc w:val="both"/>
        <w:rPr>
          <w:rFonts w:ascii="Times New Roman" w:hAnsi="Times New Roman" w:cs="Times New Roman"/>
          <w:sz w:val="24"/>
          <w:szCs w:val="24"/>
          <w:shd w:val="clear" w:color="auto" w:fill="FFFFFF"/>
        </w:rPr>
      </w:pPr>
    </w:p>
    <w:p w14:paraId="40A578D8" w14:textId="77777777" w:rsidR="00613EAF" w:rsidRPr="00AB595D" w:rsidRDefault="00613EAF" w:rsidP="00920E7A">
      <w:pPr>
        <w:spacing w:after="0" w:line="360" w:lineRule="auto"/>
        <w:jc w:val="both"/>
        <w:rPr>
          <w:rFonts w:ascii="Times New Roman" w:hAnsi="Times New Roman" w:cs="Times New Roman"/>
          <w:sz w:val="24"/>
          <w:szCs w:val="24"/>
          <w:shd w:val="clear" w:color="auto" w:fill="FFFFFF"/>
        </w:rPr>
      </w:pPr>
    </w:p>
    <w:p w14:paraId="63BD636A" w14:textId="09F1E3E1" w:rsidR="005B0881" w:rsidRPr="00AB595D" w:rsidRDefault="006A260D" w:rsidP="006A260D">
      <w:pPr>
        <w:spacing w:after="0" w:line="360" w:lineRule="auto"/>
        <w:jc w:val="center"/>
        <w:rPr>
          <w:rFonts w:ascii="Times New Roman" w:hAnsi="Times New Roman" w:cs="Times New Roman"/>
          <w:sz w:val="24"/>
          <w:szCs w:val="24"/>
          <w:shd w:val="clear" w:color="auto" w:fill="FFFFFF"/>
        </w:rPr>
      </w:pPr>
      <w:r w:rsidRPr="00AB595D">
        <w:rPr>
          <w:noProof/>
          <w:lang w:val="en-US"/>
        </w:rPr>
        <w:drawing>
          <wp:inline distT="0" distB="0" distL="0" distR="0" wp14:anchorId="1FBFD87A" wp14:editId="0D1CACB5">
            <wp:extent cx="4572000" cy="3343910"/>
            <wp:effectExtent l="0" t="0" r="0" b="889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F4C6402" w14:textId="77777777" w:rsidR="00613EAF" w:rsidRDefault="00613EAF" w:rsidP="008B699A">
      <w:pPr>
        <w:pStyle w:val="Caption"/>
        <w:jc w:val="center"/>
        <w:rPr>
          <w:sz w:val="22"/>
          <w:szCs w:val="22"/>
        </w:rPr>
      </w:pPr>
      <w:bookmarkStart w:id="38" w:name="_Toc129181249"/>
    </w:p>
    <w:p w14:paraId="0BF84A70" w14:textId="40ECE68B" w:rsidR="00613EAF" w:rsidRPr="00613EAF" w:rsidRDefault="00103927" w:rsidP="00613EAF">
      <w:pPr>
        <w:pStyle w:val="Caption"/>
        <w:jc w:val="center"/>
        <w:rPr>
          <w:rFonts w:ascii="Times New Roman" w:hAnsi="Times New Roman" w:cs="Times New Roman"/>
          <w:sz w:val="22"/>
          <w:szCs w:val="22"/>
          <w:shd w:val="clear" w:color="auto" w:fill="FFFFFF"/>
        </w:rPr>
      </w:pPr>
      <w:bookmarkStart w:id="39" w:name="_Toc129212388"/>
      <w:r w:rsidRPr="00AB595D">
        <w:rPr>
          <w:sz w:val="22"/>
          <w:szCs w:val="22"/>
        </w:rPr>
        <w:t xml:space="preserve">Figure </w:t>
      </w:r>
      <w:r w:rsidRPr="00AB595D">
        <w:rPr>
          <w:sz w:val="22"/>
          <w:szCs w:val="22"/>
        </w:rPr>
        <w:fldChar w:fldCharType="begin"/>
      </w:r>
      <w:r w:rsidRPr="00AB595D">
        <w:rPr>
          <w:sz w:val="22"/>
          <w:szCs w:val="22"/>
        </w:rPr>
        <w:instrText xml:space="preserve"> SEQ Figure \* ARABIC </w:instrText>
      </w:r>
      <w:r w:rsidRPr="00AB595D">
        <w:rPr>
          <w:sz w:val="22"/>
          <w:szCs w:val="22"/>
        </w:rPr>
        <w:fldChar w:fldCharType="separate"/>
      </w:r>
      <w:r w:rsidR="00D8568B">
        <w:rPr>
          <w:noProof/>
          <w:sz w:val="22"/>
          <w:szCs w:val="22"/>
        </w:rPr>
        <w:t>4</w:t>
      </w:r>
      <w:r w:rsidRPr="00AB595D">
        <w:rPr>
          <w:sz w:val="22"/>
          <w:szCs w:val="22"/>
        </w:rPr>
        <w:fldChar w:fldCharType="end"/>
      </w:r>
      <w:r w:rsidRPr="00AB595D">
        <w:rPr>
          <w:sz w:val="22"/>
          <w:szCs w:val="22"/>
        </w:rPr>
        <w:t>: Number of tested pumps grouped by model and age</w:t>
      </w:r>
      <w:bookmarkEnd w:id="38"/>
      <w:bookmarkEnd w:id="39"/>
    </w:p>
    <w:p w14:paraId="66D1B3C4" w14:textId="77777777" w:rsidR="00613EAF" w:rsidRDefault="00613EAF" w:rsidP="00613EAF"/>
    <w:p w14:paraId="5AEEE665" w14:textId="77777777" w:rsidR="00613EAF" w:rsidRPr="00613EAF" w:rsidRDefault="00613EAF" w:rsidP="00613EAF"/>
    <w:p w14:paraId="3B32ECD1" w14:textId="5AB8FB3E" w:rsidR="005B0881" w:rsidRPr="00AB595D" w:rsidRDefault="0075204C" w:rsidP="00C64F7E">
      <w:pPr>
        <w:pStyle w:val="Heading2"/>
        <w:rPr>
          <w:shd w:val="clear" w:color="auto" w:fill="FFFFFF"/>
        </w:rPr>
      </w:pPr>
      <w:bookmarkStart w:id="40" w:name="_Toc129210937"/>
      <w:r>
        <w:rPr>
          <w:shd w:val="clear" w:color="auto" w:fill="FFFFFF"/>
        </w:rPr>
        <w:t xml:space="preserve">IV.2 </w:t>
      </w:r>
      <w:r w:rsidR="00C64F7E" w:rsidRPr="00AB595D">
        <w:rPr>
          <w:shd w:val="clear" w:color="auto" w:fill="FFFFFF"/>
        </w:rPr>
        <w:t>Testing procedure</w:t>
      </w:r>
      <w:bookmarkEnd w:id="40"/>
    </w:p>
    <w:p w14:paraId="2BB3E25F" w14:textId="12942E47" w:rsidR="005B0881" w:rsidRPr="00AB595D" w:rsidRDefault="00574111" w:rsidP="00613EAF">
      <w:pPr>
        <w:spacing w:before="240" w:after="0" w:line="360" w:lineRule="auto"/>
        <w:jc w:val="both"/>
        <w:rPr>
          <w:rFonts w:ascii="Times New Roman" w:hAnsi="Times New Roman" w:cs="Times New Roman"/>
          <w:sz w:val="24"/>
          <w:szCs w:val="24"/>
          <w:shd w:val="clear" w:color="auto" w:fill="FFFFFF"/>
        </w:rPr>
      </w:pPr>
      <w:r w:rsidRPr="00AB595D">
        <w:rPr>
          <w:rFonts w:ascii="Times New Roman" w:hAnsi="Times New Roman" w:cs="Times New Roman"/>
          <w:sz w:val="24"/>
          <w:szCs w:val="24"/>
          <w:shd w:val="clear" w:color="auto" w:fill="FFFFFF"/>
        </w:rPr>
        <w:t>Part 1:</w:t>
      </w:r>
    </w:p>
    <w:p w14:paraId="12242F45" w14:textId="77777777" w:rsidR="00C64F7E" w:rsidRPr="00AB595D" w:rsidRDefault="00C64F7E" w:rsidP="005D072F">
      <w:pPr>
        <w:spacing w:after="0" w:line="360" w:lineRule="auto"/>
        <w:jc w:val="both"/>
        <w:rPr>
          <w:rFonts w:ascii="Times New Roman" w:hAnsi="Times New Roman" w:cs="Times New Roman"/>
          <w:sz w:val="24"/>
          <w:szCs w:val="24"/>
        </w:rPr>
      </w:pPr>
      <w:r w:rsidRPr="00AB595D">
        <w:rPr>
          <w:rFonts w:ascii="Times New Roman" w:hAnsi="Times New Roman" w:cs="Times New Roman"/>
          <w:sz w:val="24"/>
          <w:szCs w:val="24"/>
        </w:rPr>
        <w:t xml:space="preserve">To assess the reliability of the AIL sensor of volumetric pumps, a series of tests have been conducted where the pumps were subjected to a volume of air slightly larger than the default threshold. The purpose of the testing is to determine whether the sensor is capable of detecting the presence of air just above its standard sensitivity level, thereby ensuring the safety and efficacy of the device. The pumps were evaluated to see if they were capable of accurately detecting the air and triggering the alarm within an acceptable timeframe. </w:t>
      </w:r>
    </w:p>
    <w:p w14:paraId="2F002530" w14:textId="2D77E329" w:rsidR="005B0881" w:rsidRPr="00AB595D" w:rsidRDefault="00BA449F" w:rsidP="005D072F">
      <w:pPr>
        <w:spacing w:after="0"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rPr>
        <w:t>Table 2</w:t>
      </w:r>
      <w:r w:rsidR="00066DEB" w:rsidRPr="00AB595D">
        <w:rPr>
          <w:rFonts w:ascii="Times New Roman" w:hAnsi="Times New Roman" w:cs="Times New Roman"/>
          <w:sz w:val="24"/>
          <w:szCs w:val="24"/>
          <w:shd w:val="clear" w:color="auto" w:fill="FFFFFF"/>
        </w:rPr>
        <w:t xml:space="preserve"> illustrates the maximum default threshold for each volumetric pump</w:t>
      </w:r>
      <w:r w:rsidR="0097799B" w:rsidRPr="00AB595D">
        <w:rPr>
          <w:rFonts w:ascii="Times New Roman" w:hAnsi="Times New Roman" w:cs="Times New Roman"/>
          <w:sz w:val="24"/>
          <w:szCs w:val="24"/>
          <w:shd w:val="clear" w:color="auto" w:fill="FFFFFF"/>
        </w:rPr>
        <w:t xml:space="preserve"> and the actual air volume tested for each pump.</w:t>
      </w:r>
    </w:p>
    <w:p w14:paraId="339F71A3" w14:textId="77777777" w:rsidR="005B0881" w:rsidRPr="00AB595D" w:rsidRDefault="005B0881" w:rsidP="00920E7A">
      <w:pPr>
        <w:spacing w:after="0" w:line="360" w:lineRule="auto"/>
        <w:jc w:val="both"/>
        <w:rPr>
          <w:rFonts w:ascii="Times New Roman" w:hAnsi="Times New Roman" w:cs="Times New Roman"/>
          <w:sz w:val="24"/>
          <w:szCs w:val="24"/>
          <w:shd w:val="clear" w:color="auto" w:fill="FFFFFF"/>
        </w:rPr>
      </w:pPr>
    </w:p>
    <w:tbl>
      <w:tblPr>
        <w:tblStyle w:val="TableGrid"/>
        <w:tblW w:w="9351" w:type="dxa"/>
        <w:jc w:val="center"/>
        <w:tblLayout w:type="fixed"/>
        <w:tblLook w:val="04A0" w:firstRow="1" w:lastRow="0" w:firstColumn="1" w:lastColumn="0" w:noHBand="0" w:noVBand="1"/>
      </w:tblPr>
      <w:tblGrid>
        <w:gridCol w:w="1701"/>
        <w:gridCol w:w="2126"/>
        <w:gridCol w:w="1271"/>
        <w:gridCol w:w="1276"/>
        <w:gridCol w:w="1701"/>
        <w:gridCol w:w="1276"/>
      </w:tblGrid>
      <w:tr w:rsidR="000C04B9" w:rsidRPr="00AB595D" w14:paraId="07017AA0" w14:textId="77777777" w:rsidTr="00954BD0">
        <w:trPr>
          <w:jc w:val="center"/>
        </w:trPr>
        <w:tc>
          <w:tcPr>
            <w:tcW w:w="1701" w:type="dxa"/>
            <w:vAlign w:val="center"/>
          </w:tcPr>
          <w:p w14:paraId="20018E7A" w14:textId="77777777" w:rsidR="000C04B9" w:rsidRPr="00AB595D" w:rsidRDefault="000C04B9" w:rsidP="00A37201">
            <w:pPr>
              <w:spacing w:line="276" w:lineRule="auto"/>
              <w:jc w:val="center"/>
              <w:rPr>
                <w:rFonts w:ascii="Times New Roman" w:hAnsi="Times New Roman" w:cs="Times New Roman"/>
                <w:b/>
                <w:sz w:val="24"/>
                <w:szCs w:val="24"/>
              </w:rPr>
            </w:pPr>
            <w:r w:rsidRPr="00AB595D">
              <w:rPr>
                <w:rFonts w:ascii="Times New Roman" w:hAnsi="Times New Roman" w:cs="Times New Roman"/>
                <w:b/>
                <w:sz w:val="24"/>
                <w:szCs w:val="24"/>
              </w:rPr>
              <w:t>Manufacturer</w:t>
            </w:r>
          </w:p>
        </w:tc>
        <w:tc>
          <w:tcPr>
            <w:tcW w:w="2126" w:type="dxa"/>
            <w:vAlign w:val="center"/>
          </w:tcPr>
          <w:p w14:paraId="76C39637" w14:textId="77777777" w:rsidR="000C04B9" w:rsidRPr="00AB595D" w:rsidRDefault="000C04B9" w:rsidP="00A37201">
            <w:pPr>
              <w:spacing w:line="276" w:lineRule="auto"/>
              <w:jc w:val="center"/>
              <w:rPr>
                <w:rFonts w:ascii="Times New Roman" w:hAnsi="Times New Roman" w:cs="Times New Roman"/>
                <w:b/>
                <w:sz w:val="24"/>
                <w:szCs w:val="24"/>
              </w:rPr>
            </w:pPr>
            <w:r w:rsidRPr="00AB595D">
              <w:rPr>
                <w:rFonts w:ascii="Times New Roman" w:hAnsi="Times New Roman" w:cs="Times New Roman"/>
                <w:b/>
                <w:sz w:val="24"/>
                <w:szCs w:val="24"/>
              </w:rPr>
              <w:t>Model</w:t>
            </w:r>
          </w:p>
        </w:tc>
        <w:tc>
          <w:tcPr>
            <w:tcW w:w="1271" w:type="dxa"/>
            <w:vAlign w:val="center"/>
          </w:tcPr>
          <w:p w14:paraId="4866A927" w14:textId="68BD7F78" w:rsidR="000C04B9" w:rsidRPr="00AB595D" w:rsidRDefault="000C04B9" w:rsidP="00A37201">
            <w:pPr>
              <w:spacing w:line="276" w:lineRule="auto"/>
              <w:jc w:val="center"/>
              <w:rPr>
                <w:rFonts w:ascii="Times New Roman" w:hAnsi="Times New Roman" w:cs="Times New Roman"/>
                <w:b/>
                <w:sz w:val="24"/>
                <w:szCs w:val="24"/>
              </w:rPr>
            </w:pPr>
            <w:r w:rsidRPr="00AB595D">
              <w:rPr>
                <w:rFonts w:ascii="Times New Roman" w:hAnsi="Times New Roman" w:cs="Times New Roman"/>
                <w:b/>
                <w:sz w:val="24"/>
                <w:szCs w:val="24"/>
              </w:rPr>
              <w:t>AIL limit</w:t>
            </w:r>
          </w:p>
        </w:tc>
        <w:tc>
          <w:tcPr>
            <w:tcW w:w="1276" w:type="dxa"/>
            <w:vAlign w:val="center"/>
          </w:tcPr>
          <w:p w14:paraId="257409AC" w14:textId="77777777" w:rsidR="000C04B9" w:rsidRPr="00AB595D" w:rsidRDefault="000C04B9" w:rsidP="00677DD2">
            <w:pPr>
              <w:spacing w:line="276" w:lineRule="auto"/>
              <w:jc w:val="both"/>
              <w:rPr>
                <w:rFonts w:ascii="Times New Roman" w:hAnsi="Times New Roman" w:cs="Times New Roman"/>
                <w:b/>
                <w:sz w:val="24"/>
                <w:szCs w:val="24"/>
              </w:rPr>
            </w:pPr>
            <w:r w:rsidRPr="00AB595D">
              <w:rPr>
                <w:rFonts w:ascii="Times New Roman" w:hAnsi="Times New Roman" w:cs="Times New Roman"/>
                <w:b/>
                <w:sz w:val="24"/>
                <w:szCs w:val="24"/>
              </w:rPr>
              <w:t>Accuracy</w:t>
            </w:r>
          </w:p>
        </w:tc>
        <w:tc>
          <w:tcPr>
            <w:tcW w:w="1701" w:type="dxa"/>
            <w:vAlign w:val="center"/>
          </w:tcPr>
          <w:p w14:paraId="0A6FA663" w14:textId="3A4F691B" w:rsidR="000C04B9" w:rsidRPr="00AB595D" w:rsidRDefault="000C04B9" w:rsidP="009767A2">
            <w:pPr>
              <w:spacing w:line="276" w:lineRule="auto"/>
              <w:jc w:val="center"/>
              <w:rPr>
                <w:rFonts w:ascii="Times New Roman" w:hAnsi="Times New Roman" w:cs="Times New Roman"/>
                <w:b/>
                <w:sz w:val="24"/>
                <w:szCs w:val="24"/>
              </w:rPr>
            </w:pPr>
            <w:r w:rsidRPr="00AB595D">
              <w:rPr>
                <w:rFonts w:ascii="Times New Roman" w:hAnsi="Times New Roman" w:cs="Times New Roman"/>
                <w:b/>
                <w:sz w:val="24"/>
                <w:szCs w:val="24"/>
              </w:rPr>
              <w:t>AIL range</w:t>
            </w:r>
          </w:p>
        </w:tc>
        <w:tc>
          <w:tcPr>
            <w:tcW w:w="1276" w:type="dxa"/>
            <w:vAlign w:val="center"/>
          </w:tcPr>
          <w:p w14:paraId="6FA3D06A" w14:textId="7242DEF1" w:rsidR="000C04B9" w:rsidRPr="00AB595D" w:rsidRDefault="000C04B9" w:rsidP="00677DD2">
            <w:pPr>
              <w:spacing w:line="276" w:lineRule="auto"/>
              <w:jc w:val="both"/>
              <w:rPr>
                <w:rFonts w:ascii="Times New Roman" w:hAnsi="Times New Roman" w:cs="Times New Roman"/>
                <w:b/>
                <w:sz w:val="24"/>
                <w:szCs w:val="24"/>
              </w:rPr>
            </w:pPr>
            <w:r w:rsidRPr="00AB595D">
              <w:rPr>
                <w:rFonts w:ascii="Times New Roman" w:hAnsi="Times New Roman" w:cs="Times New Roman"/>
                <w:b/>
                <w:sz w:val="24"/>
                <w:szCs w:val="24"/>
              </w:rPr>
              <w:t>Volume of air tested</w:t>
            </w:r>
          </w:p>
        </w:tc>
      </w:tr>
      <w:tr w:rsidR="000C04B9" w:rsidRPr="00AB595D" w14:paraId="06BB0A84" w14:textId="77777777" w:rsidTr="00954BD0">
        <w:trPr>
          <w:jc w:val="center"/>
        </w:trPr>
        <w:tc>
          <w:tcPr>
            <w:tcW w:w="1701" w:type="dxa"/>
            <w:vAlign w:val="center"/>
          </w:tcPr>
          <w:p w14:paraId="5ECA0598" w14:textId="795FAE29" w:rsidR="000C04B9" w:rsidRPr="00AB595D" w:rsidRDefault="000C04B9" w:rsidP="0097799B">
            <w:pPr>
              <w:spacing w:line="276" w:lineRule="auto"/>
              <w:jc w:val="both"/>
              <w:rPr>
                <w:rFonts w:ascii="Times New Roman" w:hAnsi="Times New Roman" w:cs="Times New Roman"/>
                <w:sz w:val="24"/>
                <w:szCs w:val="24"/>
              </w:rPr>
            </w:pPr>
            <w:r w:rsidRPr="00AB595D">
              <w:rPr>
                <w:rFonts w:ascii="Times New Roman" w:hAnsi="Times New Roman" w:cs="Times New Roman"/>
                <w:bCs/>
                <w:color w:val="202124"/>
                <w:sz w:val="24"/>
                <w:szCs w:val="24"/>
                <w:shd w:val="clear" w:color="auto" w:fill="FFFFFF"/>
              </w:rPr>
              <w:t>BD</w:t>
            </w:r>
          </w:p>
        </w:tc>
        <w:tc>
          <w:tcPr>
            <w:tcW w:w="2126" w:type="dxa"/>
            <w:vAlign w:val="center"/>
          </w:tcPr>
          <w:p w14:paraId="07457E46" w14:textId="77777777" w:rsidR="000C04B9" w:rsidRPr="00AB595D" w:rsidRDefault="000C04B9" w:rsidP="00677DD2">
            <w:pPr>
              <w:spacing w:line="276" w:lineRule="auto"/>
              <w:jc w:val="both"/>
              <w:rPr>
                <w:rFonts w:ascii="Times New Roman" w:hAnsi="Times New Roman" w:cs="Times New Roman"/>
                <w:sz w:val="24"/>
                <w:szCs w:val="24"/>
              </w:rPr>
            </w:pPr>
            <w:r w:rsidRPr="00AB595D">
              <w:rPr>
                <w:rFonts w:ascii="Times New Roman" w:hAnsi="Times New Roman" w:cs="Times New Roman"/>
                <w:sz w:val="24"/>
                <w:szCs w:val="24"/>
              </w:rPr>
              <w:t>Alaris Nexus GP</w:t>
            </w:r>
          </w:p>
        </w:tc>
        <w:tc>
          <w:tcPr>
            <w:tcW w:w="1271" w:type="dxa"/>
            <w:vAlign w:val="center"/>
          </w:tcPr>
          <w:p w14:paraId="100A060B" w14:textId="77777777" w:rsidR="000C04B9" w:rsidRPr="00AB595D" w:rsidRDefault="000C04B9" w:rsidP="00677DD2">
            <w:pPr>
              <w:spacing w:line="276" w:lineRule="auto"/>
              <w:jc w:val="both"/>
              <w:rPr>
                <w:rFonts w:ascii="Times New Roman" w:hAnsi="Times New Roman" w:cs="Times New Roman"/>
                <w:sz w:val="24"/>
                <w:szCs w:val="24"/>
              </w:rPr>
            </w:pPr>
            <w:r w:rsidRPr="00AB595D">
              <w:rPr>
                <w:rFonts w:ascii="Times New Roman" w:hAnsi="Times New Roman" w:cs="Times New Roman"/>
                <w:sz w:val="24"/>
                <w:szCs w:val="24"/>
              </w:rPr>
              <w:t>500uL</w:t>
            </w:r>
          </w:p>
        </w:tc>
        <w:tc>
          <w:tcPr>
            <w:tcW w:w="1276" w:type="dxa"/>
            <w:vAlign w:val="center"/>
          </w:tcPr>
          <w:p w14:paraId="6B9699D4" w14:textId="54152B24" w:rsidR="000C04B9" w:rsidRPr="00AB595D" w:rsidRDefault="000C04B9" w:rsidP="00677DD2">
            <w:pPr>
              <w:spacing w:line="276" w:lineRule="auto"/>
              <w:jc w:val="both"/>
              <w:rPr>
                <w:rFonts w:ascii="Times New Roman" w:hAnsi="Times New Roman" w:cs="Times New Roman"/>
                <w:sz w:val="24"/>
                <w:szCs w:val="24"/>
              </w:rPr>
            </w:pPr>
            <w:r w:rsidRPr="00AB595D">
              <w:rPr>
                <w:rFonts w:ascii="Times New Roman" w:hAnsi="Times New Roman" w:cs="Times New Roman"/>
                <w:sz w:val="24"/>
                <w:szCs w:val="24"/>
              </w:rPr>
              <w:t>±3%</w:t>
            </w:r>
          </w:p>
        </w:tc>
        <w:tc>
          <w:tcPr>
            <w:tcW w:w="1701" w:type="dxa"/>
          </w:tcPr>
          <w:p w14:paraId="014A7725" w14:textId="45C51520" w:rsidR="000C04B9" w:rsidRPr="00AB595D" w:rsidRDefault="009767A2" w:rsidP="009767A2">
            <w:pPr>
              <w:spacing w:line="276" w:lineRule="auto"/>
              <w:jc w:val="both"/>
              <w:rPr>
                <w:rFonts w:ascii="Times New Roman" w:hAnsi="Times New Roman" w:cs="Times New Roman"/>
                <w:sz w:val="24"/>
                <w:szCs w:val="24"/>
              </w:rPr>
            </w:pPr>
            <w:r w:rsidRPr="00AB595D">
              <w:rPr>
                <w:rFonts w:ascii="Times New Roman" w:hAnsi="Times New Roman" w:cs="Times New Roman"/>
                <w:sz w:val="24"/>
                <w:szCs w:val="24"/>
              </w:rPr>
              <w:t>485uL – 515uL</w:t>
            </w:r>
          </w:p>
        </w:tc>
        <w:tc>
          <w:tcPr>
            <w:tcW w:w="1276" w:type="dxa"/>
            <w:vAlign w:val="center"/>
          </w:tcPr>
          <w:p w14:paraId="0B983EF3" w14:textId="784EC78D" w:rsidR="000C04B9" w:rsidRPr="00AB595D" w:rsidRDefault="000C04B9" w:rsidP="00677DD2">
            <w:pPr>
              <w:spacing w:line="276" w:lineRule="auto"/>
              <w:jc w:val="both"/>
              <w:rPr>
                <w:rFonts w:ascii="Times New Roman" w:hAnsi="Times New Roman" w:cs="Times New Roman"/>
                <w:sz w:val="24"/>
                <w:szCs w:val="24"/>
              </w:rPr>
            </w:pPr>
            <w:r w:rsidRPr="00AB595D">
              <w:rPr>
                <w:rFonts w:ascii="Times New Roman" w:hAnsi="Times New Roman" w:cs="Times New Roman"/>
                <w:sz w:val="24"/>
                <w:szCs w:val="24"/>
              </w:rPr>
              <w:t>550uL</w:t>
            </w:r>
          </w:p>
        </w:tc>
      </w:tr>
      <w:tr w:rsidR="000C04B9" w:rsidRPr="00AB595D" w14:paraId="5A701C63" w14:textId="77777777" w:rsidTr="00954BD0">
        <w:trPr>
          <w:jc w:val="center"/>
        </w:trPr>
        <w:tc>
          <w:tcPr>
            <w:tcW w:w="1701" w:type="dxa"/>
            <w:vAlign w:val="center"/>
          </w:tcPr>
          <w:p w14:paraId="2BA3C111" w14:textId="19FDDF54" w:rsidR="000C04B9" w:rsidRPr="00AB595D" w:rsidRDefault="000C04B9" w:rsidP="0097799B">
            <w:pPr>
              <w:spacing w:line="276" w:lineRule="auto"/>
              <w:jc w:val="both"/>
              <w:rPr>
                <w:rFonts w:ascii="Times New Roman" w:hAnsi="Times New Roman" w:cs="Times New Roman"/>
                <w:bCs/>
                <w:color w:val="202124"/>
                <w:sz w:val="24"/>
                <w:szCs w:val="24"/>
                <w:shd w:val="clear" w:color="auto" w:fill="FFFFFF"/>
              </w:rPr>
            </w:pPr>
            <w:r w:rsidRPr="00AB595D">
              <w:rPr>
                <w:rFonts w:ascii="Times New Roman" w:hAnsi="Times New Roman" w:cs="Times New Roman"/>
                <w:bCs/>
                <w:color w:val="202124"/>
                <w:sz w:val="24"/>
                <w:szCs w:val="24"/>
                <w:shd w:val="clear" w:color="auto" w:fill="FFFFFF"/>
              </w:rPr>
              <w:t>BD</w:t>
            </w:r>
          </w:p>
        </w:tc>
        <w:tc>
          <w:tcPr>
            <w:tcW w:w="2126" w:type="dxa"/>
            <w:vAlign w:val="center"/>
          </w:tcPr>
          <w:p w14:paraId="443269C4" w14:textId="6D0CA87A" w:rsidR="000C04B9" w:rsidRPr="00AB595D" w:rsidRDefault="000C04B9" w:rsidP="00677DD2">
            <w:pPr>
              <w:spacing w:line="276" w:lineRule="auto"/>
              <w:jc w:val="both"/>
              <w:rPr>
                <w:rFonts w:ascii="Times New Roman" w:hAnsi="Times New Roman" w:cs="Times New Roman"/>
                <w:sz w:val="24"/>
                <w:szCs w:val="24"/>
              </w:rPr>
            </w:pPr>
            <w:r w:rsidRPr="00AB595D">
              <w:rPr>
                <w:rFonts w:ascii="Times New Roman" w:hAnsi="Times New Roman" w:cs="Times New Roman"/>
                <w:sz w:val="24"/>
                <w:szCs w:val="24"/>
              </w:rPr>
              <w:t>Alaris GP Plus</w:t>
            </w:r>
          </w:p>
        </w:tc>
        <w:tc>
          <w:tcPr>
            <w:tcW w:w="1271" w:type="dxa"/>
            <w:vAlign w:val="center"/>
          </w:tcPr>
          <w:p w14:paraId="5D104DB5" w14:textId="444AF033" w:rsidR="000C04B9" w:rsidRPr="00AB595D" w:rsidRDefault="000C04B9" w:rsidP="00677DD2">
            <w:pPr>
              <w:spacing w:line="276" w:lineRule="auto"/>
              <w:jc w:val="both"/>
              <w:rPr>
                <w:rFonts w:ascii="Times New Roman" w:hAnsi="Times New Roman" w:cs="Times New Roman"/>
                <w:sz w:val="24"/>
                <w:szCs w:val="24"/>
              </w:rPr>
            </w:pPr>
            <w:r w:rsidRPr="00AB595D">
              <w:rPr>
                <w:rFonts w:ascii="Times New Roman" w:hAnsi="Times New Roman" w:cs="Times New Roman"/>
                <w:sz w:val="24"/>
                <w:szCs w:val="24"/>
              </w:rPr>
              <w:t>500uL</w:t>
            </w:r>
          </w:p>
        </w:tc>
        <w:tc>
          <w:tcPr>
            <w:tcW w:w="1276" w:type="dxa"/>
            <w:vAlign w:val="center"/>
          </w:tcPr>
          <w:p w14:paraId="5581F9DC" w14:textId="5FFB04B0" w:rsidR="000C04B9" w:rsidRPr="00AB595D" w:rsidRDefault="000C04B9" w:rsidP="00677DD2">
            <w:pPr>
              <w:spacing w:line="276" w:lineRule="auto"/>
              <w:jc w:val="both"/>
              <w:rPr>
                <w:rFonts w:ascii="Times New Roman" w:hAnsi="Times New Roman" w:cs="Times New Roman"/>
                <w:sz w:val="24"/>
                <w:szCs w:val="24"/>
              </w:rPr>
            </w:pPr>
            <w:r w:rsidRPr="00AB595D">
              <w:rPr>
                <w:rFonts w:ascii="Times New Roman" w:hAnsi="Times New Roman" w:cs="Times New Roman"/>
                <w:sz w:val="24"/>
                <w:szCs w:val="24"/>
              </w:rPr>
              <w:t>±3%</w:t>
            </w:r>
          </w:p>
        </w:tc>
        <w:tc>
          <w:tcPr>
            <w:tcW w:w="1701" w:type="dxa"/>
          </w:tcPr>
          <w:p w14:paraId="6AFE0D90" w14:textId="63B5BBD5" w:rsidR="000C04B9" w:rsidRPr="00AB595D" w:rsidRDefault="00730217" w:rsidP="00677DD2">
            <w:pPr>
              <w:spacing w:line="276" w:lineRule="auto"/>
              <w:jc w:val="both"/>
              <w:rPr>
                <w:rFonts w:ascii="Times New Roman" w:hAnsi="Times New Roman" w:cs="Times New Roman"/>
                <w:sz w:val="24"/>
                <w:szCs w:val="24"/>
              </w:rPr>
            </w:pPr>
            <w:r w:rsidRPr="00AB595D">
              <w:rPr>
                <w:rFonts w:ascii="Times New Roman" w:hAnsi="Times New Roman" w:cs="Times New Roman"/>
                <w:sz w:val="24"/>
                <w:szCs w:val="24"/>
              </w:rPr>
              <w:t>485uL – 515uL</w:t>
            </w:r>
          </w:p>
        </w:tc>
        <w:tc>
          <w:tcPr>
            <w:tcW w:w="1276" w:type="dxa"/>
            <w:vAlign w:val="center"/>
          </w:tcPr>
          <w:p w14:paraId="765B5658" w14:textId="48E57FDD" w:rsidR="000C04B9" w:rsidRPr="00AB595D" w:rsidRDefault="00160973" w:rsidP="00677DD2">
            <w:pPr>
              <w:spacing w:line="276" w:lineRule="auto"/>
              <w:jc w:val="both"/>
              <w:rPr>
                <w:rFonts w:ascii="Times New Roman" w:hAnsi="Times New Roman" w:cs="Times New Roman"/>
                <w:sz w:val="24"/>
                <w:szCs w:val="24"/>
              </w:rPr>
            </w:pPr>
            <w:r w:rsidRPr="00AB595D">
              <w:rPr>
                <w:rFonts w:ascii="Times New Roman" w:hAnsi="Times New Roman" w:cs="Times New Roman"/>
                <w:sz w:val="24"/>
                <w:szCs w:val="24"/>
              </w:rPr>
              <w:t>550uL</w:t>
            </w:r>
          </w:p>
        </w:tc>
      </w:tr>
      <w:tr w:rsidR="000C04B9" w:rsidRPr="00AB595D" w14:paraId="6B51CAC4" w14:textId="77777777" w:rsidTr="00954BD0">
        <w:trPr>
          <w:jc w:val="center"/>
        </w:trPr>
        <w:tc>
          <w:tcPr>
            <w:tcW w:w="1701" w:type="dxa"/>
            <w:vAlign w:val="center"/>
          </w:tcPr>
          <w:p w14:paraId="508F1EC7" w14:textId="77777777" w:rsidR="000C04B9" w:rsidRPr="00AB595D" w:rsidRDefault="000C04B9" w:rsidP="00677DD2">
            <w:pPr>
              <w:spacing w:line="276" w:lineRule="auto"/>
              <w:jc w:val="both"/>
              <w:rPr>
                <w:rFonts w:ascii="Times New Roman" w:hAnsi="Times New Roman" w:cs="Times New Roman"/>
                <w:sz w:val="24"/>
                <w:szCs w:val="24"/>
              </w:rPr>
            </w:pPr>
            <w:r w:rsidRPr="00AB595D">
              <w:rPr>
                <w:rFonts w:ascii="Times New Roman" w:hAnsi="Times New Roman" w:cs="Times New Roman"/>
                <w:sz w:val="24"/>
                <w:szCs w:val="24"/>
              </w:rPr>
              <w:t>Fresenius Kabi</w:t>
            </w:r>
          </w:p>
        </w:tc>
        <w:tc>
          <w:tcPr>
            <w:tcW w:w="2126" w:type="dxa"/>
            <w:vAlign w:val="center"/>
          </w:tcPr>
          <w:p w14:paraId="1D9C944F" w14:textId="77777777" w:rsidR="000C04B9" w:rsidRPr="00AB595D" w:rsidRDefault="000C04B9" w:rsidP="00677DD2">
            <w:pPr>
              <w:spacing w:line="276" w:lineRule="auto"/>
              <w:jc w:val="both"/>
              <w:rPr>
                <w:rFonts w:ascii="Times New Roman" w:hAnsi="Times New Roman" w:cs="Times New Roman"/>
                <w:sz w:val="24"/>
                <w:szCs w:val="24"/>
              </w:rPr>
            </w:pPr>
            <w:r w:rsidRPr="00AB595D">
              <w:rPr>
                <w:rFonts w:ascii="Times New Roman" w:hAnsi="Times New Roman" w:cs="Times New Roman"/>
                <w:sz w:val="24"/>
                <w:szCs w:val="24"/>
              </w:rPr>
              <w:t>Volumat MC Agilia</w:t>
            </w:r>
          </w:p>
        </w:tc>
        <w:tc>
          <w:tcPr>
            <w:tcW w:w="1271" w:type="dxa"/>
            <w:vAlign w:val="center"/>
          </w:tcPr>
          <w:p w14:paraId="1AF25047" w14:textId="77777777" w:rsidR="000C04B9" w:rsidRPr="00AB595D" w:rsidRDefault="000C04B9" w:rsidP="00677DD2">
            <w:pPr>
              <w:spacing w:line="276" w:lineRule="auto"/>
              <w:jc w:val="both"/>
              <w:rPr>
                <w:rFonts w:ascii="Times New Roman" w:hAnsi="Times New Roman" w:cs="Times New Roman"/>
                <w:sz w:val="24"/>
                <w:szCs w:val="24"/>
              </w:rPr>
            </w:pPr>
            <w:r w:rsidRPr="00AB595D">
              <w:rPr>
                <w:rFonts w:ascii="Times New Roman" w:hAnsi="Times New Roman" w:cs="Times New Roman"/>
                <w:sz w:val="24"/>
                <w:szCs w:val="24"/>
              </w:rPr>
              <w:t>250uL</w:t>
            </w:r>
          </w:p>
        </w:tc>
        <w:tc>
          <w:tcPr>
            <w:tcW w:w="1276" w:type="dxa"/>
            <w:vAlign w:val="center"/>
          </w:tcPr>
          <w:p w14:paraId="5CFE6266" w14:textId="3BEFBBDD" w:rsidR="000C04B9" w:rsidRPr="00AB595D" w:rsidRDefault="000C04B9" w:rsidP="00677DD2">
            <w:pPr>
              <w:spacing w:line="276" w:lineRule="auto"/>
              <w:jc w:val="both"/>
              <w:rPr>
                <w:rFonts w:ascii="Times New Roman" w:hAnsi="Times New Roman" w:cs="Times New Roman"/>
                <w:sz w:val="24"/>
                <w:szCs w:val="24"/>
              </w:rPr>
            </w:pPr>
            <w:r w:rsidRPr="00AB595D">
              <w:rPr>
                <w:rFonts w:ascii="Times New Roman" w:hAnsi="Times New Roman" w:cs="Times New Roman"/>
                <w:sz w:val="24"/>
                <w:szCs w:val="24"/>
              </w:rPr>
              <w:t>~10uL</w:t>
            </w:r>
          </w:p>
        </w:tc>
        <w:tc>
          <w:tcPr>
            <w:tcW w:w="1701" w:type="dxa"/>
          </w:tcPr>
          <w:p w14:paraId="5800D91E" w14:textId="721C5901" w:rsidR="000C04B9" w:rsidRPr="00AB595D" w:rsidRDefault="00730217" w:rsidP="00677DD2">
            <w:pPr>
              <w:spacing w:line="276" w:lineRule="auto"/>
              <w:jc w:val="both"/>
              <w:rPr>
                <w:rFonts w:ascii="Times New Roman" w:hAnsi="Times New Roman" w:cs="Times New Roman"/>
                <w:sz w:val="24"/>
                <w:szCs w:val="24"/>
              </w:rPr>
            </w:pPr>
            <w:r w:rsidRPr="00AB595D">
              <w:rPr>
                <w:rFonts w:ascii="Times New Roman" w:hAnsi="Times New Roman" w:cs="Times New Roman"/>
                <w:sz w:val="24"/>
                <w:szCs w:val="24"/>
              </w:rPr>
              <w:t>240uL – 260uL</w:t>
            </w:r>
          </w:p>
        </w:tc>
        <w:tc>
          <w:tcPr>
            <w:tcW w:w="1276" w:type="dxa"/>
            <w:vAlign w:val="center"/>
          </w:tcPr>
          <w:p w14:paraId="2611BC25" w14:textId="7CCF21BB" w:rsidR="000C04B9" w:rsidRPr="00AB595D" w:rsidRDefault="00160973" w:rsidP="00677DD2">
            <w:pPr>
              <w:spacing w:line="276" w:lineRule="auto"/>
              <w:jc w:val="both"/>
              <w:rPr>
                <w:rFonts w:ascii="Times New Roman" w:hAnsi="Times New Roman" w:cs="Times New Roman"/>
                <w:sz w:val="24"/>
                <w:szCs w:val="24"/>
              </w:rPr>
            </w:pPr>
            <w:r w:rsidRPr="00AB595D">
              <w:rPr>
                <w:rFonts w:ascii="Times New Roman" w:hAnsi="Times New Roman" w:cs="Times New Roman"/>
                <w:sz w:val="24"/>
                <w:szCs w:val="24"/>
              </w:rPr>
              <w:t>300uL</w:t>
            </w:r>
          </w:p>
        </w:tc>
      </w:tr>
      <w:tr w:rsidR="000C04B9" w:rsidRPr="00AB595D" w14:paraId="3CCB30DA" w14:textId="77777777" w:rsidTr="00954BD0">
        <w:trPr>
          <w:jc w:val="center"/>
        </w:trPr>
        <w:tc>
          <w:tcPr>
            <w:tcW w:w="1701" w:type="dxa"/>
            <w:vAlign w:val="center"/>
          </w:tcPr>
          <w:p w14:paraId="18AF48F0" w14:textId="4D104BB0" w:rsidR="000C04B9" w:rsidRPr="00AB595D" w:rsidRDefault="000C04B9" w:rsidP="00677DD2">
            <w:pPr>
              <w:spacing w:line="276" w:lineRule="auto"/>
              <w:jc w:val="both"/>
              <w:rPr>
                <w:rFonts w:ascii="Times New Roman" w:hAnsi="Times New Roman" w:cs="Times New Roman"/>
                <w:sz w:val="24"/>
                <w:szCs w:val="24"/>
              </w:rPr>
            </w:pPr>
            <w:r w:rsidRPr="00AB595D">
              <w:rPr>
                <w:rFonts w:ascii="Times New Roman" w:hAnsi="Times New Roman" w:cs="Times New Roman"/>
                <w:sz w:val="24"/>
                <w:szCs w:val="24"/>
              </w:rPr>
              <w:t>Fresenius Kabi</w:t>
            </w:r>
          </w:p>
        </w:tc>
        <w:tc>
          <w:tcPr>
            <w:tcW w:w="2126" w:type="dxa"/>
            <w:vAlign w:val="center"/>
          </w:tcPr>
          <w:p w14:paraId="178DED57" w14:textId="7453D0AE" w:rsidR="000C04B9" w:rsidRPr="00AB595D" w:rsidRDefault="000C04B9" w:rsidP="00677DD2">
            <w:pPr>
              <w:spacing w:line="276" w:lineRule="auto"/>
              <w:jc w:val="both"/>
              <w:rPr>
                <w:rFonts w:ascii="Times New Roman" w:hAnsi="Times New Roman" w:cs="Times New Roman"/>
                <w:sz w:val="24"/>
                <w:szCs w:val="24"/>
              </w:rPr>
            </w:pPr>
            <w:r w:rsidRPr="00AB595D">
              <w:rPr>
                <w:rFonts w:ascii="Times New Roman" w:hAnsi="Times New Roman" w:cs="Times New Roman"/>
                <w:sz w:val="24"/>
                <w:szCs w:val="24"/>
              </w:rPr>
              <w:t>Agilia VP MC Wifi</w:t>
            </w:r>
          </w:p>
        </w:tc>
        <w:tc>
          <w:tcPr>
            <w:tcW w:w="1271" w:type="dxa"/>
            <w:vAlign w:val="center"/>
          </w:tcPr>
          <w:p w14:paraId="3AD6E764" w14:textId="4ABFC123" w:rsidR="000C04B9" w:rsidRPr="00AB595D" w:rsidRDefault="000C04B9" w:rsidP="00677DD2">
            <w:pPr>
              <w:spacing w:line="276" w:lineRule="auto"/>
              <w:jc w:val="both"/>
              <w:rPr>
                <w:rFonts w:ascii="Times New Roman" w:hAnsi="Times New Roman" w:cs="Times New Roman"/>
                <w:sz w:val="24"/>
                <w:szCs w:val="24"/>
              </w:rPr>
            </w:pPr>
            <w:r w:rsidRPr="00AB595D">
              <w:rPr>
                <w:rFonts w:ascii="Times New Roman" w:hAnsi="Times New Roman" w:cs="Times New Roman"/>
                <w:sz w:val="24"/>
                <w:szCs w:val="24"/>
              </w:rPr>
              <w:t>250uL</w:t>
            </w:r>
          </w:p>
        </w:tc>
        <w:tc>
          <w:tcPr>
            <w:tcW w:w="1276" w:type="dxa"/>
            <w:vAlign w:val="center"/>
          </w:tcPr>
          <w:p w14:paraId="6177B76D" w14:textId="3CAEFEAF" w:rsidR="000C04B9" w:rsidRPr="00AB595D" w:rsidRDefault="000C04B9" w:rsidP="00677DD2">
            <w:pPr>
              <w:spacing w:line="276" w:lineRule="auto"/>
              <w:jc w:val="both"/>
              <w:rPr>
                <w:rFonts w:ascii="Times New Roman" w:hAnsi="Times New Roman" w:cs="Times New Roman"/>
                <w:sz w:val="24"/>
                <w:szCs w:val="24"/>
              </w:rPr>
            </w:pPr>
            <w:r w:rsidRPr="00AB595D">
              <w:rPr>
                <w:rFonts w:ascii="Times New Roman" w:hAnsi="Times New Roman" w:cs="Times New Roman"/>
                <w:sz w:val="24"/>
                <w:szCs w:val="24"/>
              </w:rPr>
              <w:t>~10uL</w:t>
            </w:r>
          </w:p>
        </w:tc>
        <w:tc>
          <w:tcPr>
            <w:tcW w:w="1701" w:type="dxa"/>
          </w:tcPr>
          <w:p w14:paraId="25E0C0C1" w14:textId="4277E80C" w:rsidR="000C04B9" w:rsidRPr="00AB595D" w:rsidRDefault="00730217" w:rsidP="00677DD2">
            <w:pPr>
              <w:spacing w:line="276" w:lineRule="auto"/>
              <w:jc w:val="both"/>
              <w:rPr>
                <w:rFonts w:ascii="Times New Roman" w:hAnsi="Times New Roman" w:cs="Times New Roman"/>
                <w:sz w:val="24"/>
                <w:szCs w:val="24"/>
              </w:rPr>
            </w:pPr>
            <w:r w:rsidRPr="00AB595D">
              <w:rPr>
                <w:rFonts w:ascii="Times New Roman" w:hAnsi="Times New Roman" w:cs="Times New Roman"/>
                <w:sz w:val="24"/>
                <w:szCs w:val="24"/>
              </w:rPr>
              <w:t>240uL – 260uL</w:t>
            </w:r>
          </w:p>
        </w:tc>
        <w:tc>
          <w:tcPr>
            <w:tcW w:w="1276" w:type="dxa"/>
            <w:vAlign w:val="center"/>
          </w:tcPr>
          <w:p w14:paraId="48C4B11B" w14:textId="27671941" w:rsidR="000C04B9" w:rsidRPr="00AB595D" w:rsidRDefault="00160973" w:rsidP="00677DD2">
            <w:pPr>
              <w:spacing w:line="276" w:lineRule="auto"/>
              <w:jc w:val="both"/>
              <w:rPr>
                <w:rFonts w:ascii="Times New Roman" w:hAnsi="Times New Roman" w:cs="Times New Roman"/>
                <w:sz w:val="24"/>
                <w:szCs w:val="24"/>
              </w:rPr>
            </w:pPr>
            <w:r w:rsidRPr="00AB595D">
              <w:rPr>
                <w:rFonts w:ascii="Times New Roman" w:hAnsi="Times New Roman" w:cs="Times New Roman"/>
                <w:sz w:val="24"/>
                <w:szCs w:val="24"/>
              </w:rPr>
              <w:t>300uL</w:t>
            </w:r>
          </w:p>
        </w:tc>
      </w:tr>
    </w:tbl>
    <w:p w14:paraId="06D753D5" w14:textId="3B972FEC" w:rsidR="005B0881" w:rsidRPr="00AB595D" w:rsidRDefault="009C19DB" w:rsidP="00420310">
      <w:pPr>
        <w:pStyle w:val="Caption"/>
        <w:jc w:val="center"/>
        <w:rPr>
          <w:rFonts w:ascii="Times New Roman" w:hAnsi="Times New Roman" w:cs="Times New Roman"/>
          <w:sz w:val="22"/>
          <w:szCs w:val="22"/>
          <w:shd w:val="clear" w:color="auto" w:fill="FFFFFF"/>
        </w:rPr>
      </w:pPr>
      <w:bookmarkStart w:id="41" w:name="_Toc129212428"/>
      <w:r w:rsidRPr="00AB595D">
        <w:rPr>
          <w:sz w:val="22"/>
          <w:szCs w:val="22"/>
        </w:rPr>
        <w:t xml:space="preserve">Table </w:t>
      </w:r>
      <w:r w:rsidRPr="00AB595D">
        <w:rPr>
          <w:sz w:val="22"/>
          <w:szCs w:val="22"/>
        </w:rPr>
        <w:fldChar w:fldCharType="begin"/>
      </w:r>
      <w:r w:rsidRPr="00AB595D">
        <w:rPr>
          <w:sz w:val="22"/>
          <w:szCs w:val="22"/>
        </w:rPr>
        <w:instrText xml:space="preserve"> SEQ Table \* ARABIC </w:instrText>
      </w:r>
      <w:r w:rsidRPr="00AB595D">
        <w:rPr>
          <w:sz w:val="22"/>
          <w:szCs w:val="22"/>
        </w:rPr>
        <w:fldChar w:fldCharType="separate"/>
      </w:r>
      <w:r w:rsidR="00BA449F">
        <w:rPr>
          <w:noProof/>
          <w:sz w:val="22"/>
          <w:szCs w:val="22"/>
        </w:rPr>
        <w:t>2</w:t>
      </w:r>
      <w:r w:rsidRPr="00AB595D">
        <w:rPr>
          <w:sz w:val="22"/>
          <w:szCs w:val="22"/>
        </w:rPr>
        <w:fldChar w:fldCharType="end"/>
      </w:r>
      <w:r w:rsidRPr="00AB595D">
        <w:rPr>
          <w:sz w:val="22"/>
          <w:szCs w:val="22"/>
        </w:rPr>
        <w:t>: Assessment of Maximum Default Threshold and Tested Air Volume for Volumetric Pumps</w:t>
      </w:r>
      <w:bookmarkEnd w:id="41"/>
    </w:p>
    <w:p w14:paraId="64658C28" w14:textId="31029687" w:rsidR="00BB670F" w:rsidRPr="00AB595D" w:rsidRDefault="00574111" w:rsidP="00613EAF">
      <w:pPr>
        <w:spacing w:before="240" w:after="0" w:line="360" w:lineRule="auto"/>
        <w:jc w:val="both"/>
        <w:rPr>
          <w:rFonts w:ascii="Times New Roman" w:hAnsi="Times New Roman" w:cs="Times New Roman"/>
          <w:sz w:val="24"/>
          <w:szCs w:val="24"/>
          <w:shd w:val="clear" w:color="auto" w:fill="FFFFFF"/>
        </w:rPr>
      </w:pPr>
      <w:r w:rsidRPr="00AB595D">
        <w:rPr>
          <w:rFonts w:ascii="Times New Roman" w:hAnsi="Times New Roman" w:cs="Times New Roman"/>
          <w:sz w:val="24"/>
          <w:szCs w:val="24"/>
          <w:shd w:val="clear" w:color="auto" w:fill="FFFFFF"/>
        </w:rPr>
        <w:t>Part 2</w:t>
      </w:r>
      <w:r w:rsidR="00613EAF">
        <w:rPr>
          <w:rFonts w:ascii="Times New Roman" w:hAnsi="Times New Roman" w:cs="Times New Roman"/>
          <w:sz w:val="24"/>
          <w:szCs w:val="24"/>
          <w:shd w:val="clear" w:color="auto" w:fill="FFFFFF"/>
        </w:rPr>
        <w:t>:</w:t>
      </w:r>
    </w:p>
    <w:p w14:paraId="6E559EC5" w14:textId="4D8EF776" w:rsidR="00EA0AE9" w:rsidRPr="00AB595D" w:rsidRDefault="00BB670F" w:rsidP="00920E7A">
      <w:pPr>
        <w:spacing w:after="0" w:line="360" w:lineRule="auto"/>
        <w:jc w:val="both"/>
        <w:rPr>
          <w:rFonts w:ascii="Times New Roman" w:hAnsi="Times New Roman" w:cs="Times New Roman"/>
          <w:sz w:val="24"/>
          <w:szCs w:val="24"/>
          <w:shd w:val="clear" w:color="auto" w:fill="FFFFFF"/>
        </w:rPr>
      </w:pPr>
      <w:r w:rsidRPr="00AB595D">
        <w:rPr>
          <w:rFonts w:ascii="Times New Roman" w:hAnsi="Times New Roman" w:cs="Times New Roman"/>
          <w:sz w:val="24"/>
          <w:szCs w:val="24"/>
          <w:shd w:val="clear" w:color="auto" w:fill="FFFFFF"/>
        </w:rPr>
        <w:t xml:space="preserve">For the second part of the project, </w:t>
      </w:r>
      <w:r w:rsidR="001F12AD" w:rsidRPr="00AB595D">
        <w:rPr>
          <w:rFonts w:ascii="Times New Roman" w:hAnsi="Times New Roman" w:cs="Times New Roman"/>
          <w:sz w:val="24"/>
          <w:szCs w:val="24"/>
          <w:shd w:val="clear" w:color="auto" w:fill="FFFFFF"/>
        </w:rPr>
        <w:t xml:space="preserve">there was investigated </w:t>
      </w:r>
      <w:r w:rsidR="00574111" w:rsidRPr="00AB595D">
        <w:rPr>
          <w:rFonts w:ascii="Times New Roman" w:hAnsi="Times New Roman" w:cs="Times New Roman"/>
          <w:sz w:val="24"/>
          <w:szCs w:val="24"/>
          <w:shd w:val="clear" w:color="auto" w:fill="FFFFFF"/>
        </w:rPr>
        <w:t xml:space="preserve">the impact of different factors on the performance of the air </w:t>
      </w:r>
      <w:r w:rsidR="001F12AD" w:rsidRPr="00AB595D">
        <w:rPr>
          <w:rFonts w:ascii="Times New Roman" w:hAnsi="Times New Roman" w:cs="Times New Roman"/>
          <w:sz w:val="24"/>
          <w:szCs w:val="24"/>
          <w:shd w:val="clear" w:color="auto" w:fill="FFFFFF"/>
        </w:rPr>
        <w:t xml:space="preserve">in line sensor. Specifically, </w:t>
      </w:r>
      <w:r w:rsidR="00574111" w:rsidRPr="00AB595D">
        <w:rPr>
          <w:rFonts w:ascii="Times New Roman" w:hAnsi="Times New Roman" w:cs="Times New Roman"/>
          <w:sz w:val="24"/>
          <w:szCs w:val="24"/>
          <w:shd w:val="clear" w:color="auto" w:fill="FFFFFF"/>
        </w:rPr>
        <w:t>the effects of age and cleaning on the accuracy and precision of the sensor measurements</w:t>
      </w:r>
      <w:r w:rsidR="001F12AD" w:rsidRPr="00AB595D">
        <w:rPr>
          <w:rFonts w:ascii="Times New Roman" w:hAnsi="Times New Roman" w:cs="Times New Roman"/>
          <w:sz w:val="24"/>
          <w:szCs w:val="24"/>
          <w:shd w:val="clear" w:color="auto" w:fill="FFFFFF"/>
        </w:rPr>
        <w:t xml:space="preserve"> were examined.</w:t>
      </w:r>
      <w:r w:rsidR="00E6050C" w:rsidRPr="00AB595D">
        <w:rPr>
          <w:rFonts w:ascii="Times New Roman" w:hAnsi="Times New Roman" w:cs="Times New Roman"/>
          <w:sz w:val="24"/>
          <w:szCs w:val="24"/>
          <w:shd w:val="clear" w:color="auto" w:fill="FFFFFF"/>
        </w:rPr>
        <w:t xml:space="preserve"> To test the effect of age, </w:t>
      </w:r>
      <w:r w:rsidR="00574111" w:rsidRPr="00AB595D">
        <w:rPr>
          <w:rFonts w:ascii="Times New Roman" w:hAnsi="Times New Roman" w:cs="Times New Roman"/>
          <w:sz w:val="24"/>
          <w:szCs w:val="24"/>
          <w:shd w:val="clear" w:color="auto" w:fill="FFFFFF"/>
        </w:rPr>
        <w:t xml:space="preserve">a sample of </w:t>
      </w:r>
      <w:r w:rsidR="00E6050C" w:rsidRPr="00AB595D">
        <w:rPr>
          <w:rFonts w:ascii="Times New Roman" w:hAnsi="Times New Roman" w:cs="Times New Roman"/>
          <w:sz w:val="24"/>
          <w:szCs w:val="24"/>
          <w:shd w:val="clear" w:color="auto" w:fill="FFFFFF"/>
        </w:rPr>
        <w:t xml:space="preserve">pumps and </w:t>
      </w:r>
      <w:r w:rsidR="00574111" w:rsidRPr="00AB595D">
        <w:rPr>
          <w:rFonts w:ascii="Times New Roman" w:hAnsi="Times New Roman" w:cs="Times New Roman"/>
          <w:sz w:val="24"/>
          <w:szCs w:val="24"/>
          <w:shd w:val="clear" w:color="auto" w:fill="FFFFFF"/>
        </w:rPr>
        <w:t>sensors that had been in use for different periods of time</w:t>
      </w:r>
      <w:r w:rsidR="00E6050C" w:rsidRPr="00AB595D">
        <w:rPr>
          <w:rFonts w:ascii="Times New Roman" w:hAnsi="Times New Roman" w:cs="Times New Roman"/>
          <w:sz w:val="24"/>
          <w:szCs w:val="24"/>
          <w:shd w:val="clear" w:color="auto" w:fill="FFFFFF"/>
        </w:rPr>
        <w:t xml:space="preserve"> were used</w:t>
      </w:r>
      <w:r w:rsidR="00574111" w:rsidRPr="00AB595D">
        <w:rPr>
          <w:rFonts w:ascii="Times New Roman" w:hAnsi="Times New Roman" w:cs="Times New Roman"/>
          <w:sz w:val="24"/>
          <w:szCs w:val="24"/>
          <w:shd w:val="clear" w:color="auto" w:fill="FFFFFF"/>
        </w:rPr>
        <w:t xml:space="preserve">, ranging from </w:t>
      </w:r>
      <w:r w:rsidR="00E6050C" w:rsidRPr="00AB595D">
        <w:rPr>
          <w:rFonts w:ascii="Times New Roman" w:hAnsi="Times New Roman" w:cs="Times New Roman"/>
          <w:sz w:val="24"/>
          <w:szCs w:val="24"/>
          <w:shd w:val="clear" w:color="auto" w:fill="FFFFFF"/>
        </w:rPr>
        <w:t>zero to nine</w:t>
      </w:r>
      <w:r w:rsidR="00574111" w:rsidRPr="00AB595D">
        <w:rPr>
          <w:rFonts w:ascii="Times New Roman" w:hAnsi="Times New Roman" w:cs="Times New Roman"/>
          <w:sz w:val="24"/>
          <w:szCs w:val="24"/>
          <w:shd w:val="clear" w:color="auto" w:fill="FFFFFF"/>
        </w:rPr>
        <w:t xml:space="preserve"> years. </w:t>
      </w:r>
      <w:r w:rsidR="00324DE6" w:rsidRPr="00AB595D">
        <w:rPr>
          <w:rFonts w:ascii="Times New Roman" w:hAnsi="Times New Roman" w:cs="Times New Roman"/>
          <w:sz w:val="24"/>
          <w:szCs w:val="24"/>
          <w:shd w:val="clear" w:color="auto" w:fill="FFFFFF"/>
        </w:rPr>
        <w:t xml:space="preserve">The same test procedure was performed </w:t>
      </w:r>
      <w:r w:rsidR="00574111" w:rsidRPr="00AB595D">
        <w:rPr>
          <w:rFonts w:ascii="Times New Roman" w:hAnsi="Times New Roman" w:cs="Times New Roman"/>
          <w:sz w:val="24"/>
          <w:szCs w:val="24"/>
          <w:shd w:val="clear" w:color="auto" w:fill="FFFFFF"/>
        </w:rPr>
        <w:t>as in the first part of the project, and compared th</w:t>
      </w:r>
      <w:r w:rsidR="00324DE6" w:rsidRPr="00AB595D">
        <w:rPr>
          <w:rFonts w:ascii="Times New Roman" w:hAnsi="Times New Roman" w:cs="Times New Roman"/>
          <w:sz w:val="24"/>
          <w:szCs w:val="24"/>
          <w:shd w:val="clear" w:color="auto" w:fill="FFFFFF"/>
        </w:rPr>
        <w:t>e alarm outcome to the expected results</w:t>
      </w:r>
      <w:r w:rsidR="00574111" w:rsidRPr="00AB595D">
        <w:rPr>
          <w:rFonts w:ascii="Times New Roman" w:hAnsi="Times New Roman" w:cs="Times New Roman"/>
          <w:sz w:val="24"/>
          <w:szCs w:val="24"/>
          <w:shd w:val="clear" w:color="auto" w:fill="FFFFFF"/>
        </w:rPr>
        <w:t xml:space="preserve"> based on the known volume of air injected. To test the effect of cleaning, </w:t>
      </w:r>
      <w:r w:rsidR="00CA65F9" w:rsidRPr="00AB595D">
        <w:rPr>
          <w:rFonts w:ascii="Times New Roman" w:hAnsi="Times New Roman" w:cs="Times New Roman"/>
          <w:sz w:val="24"/>
          <w:szCs w:val="24"/>
          <w:shd w:val="clear" w:color="auto" w:fill="FFFFFF"/>
        </w:rPr>
        <w:t>few pumps were cleaned, including the air in line sensor, using Clinell Universal Wipes</w:t>
      </w:r>
      <w:r w:rsidR="00EA0AE9" w:rsidRPr="00AB595D">
        <w:rPr>
          <w:rFonts w:ascii="Times New Roman" w:hAnsi="Times New Roman" w:cs="Times New Roman"/>
          <w:sz w:val="24"/>
          <w:szCs w:val="24"/>
          <w:shd w:val="clear" w:color="auto" w:fill="FFFFFF"/>
        </w:rPr>
        <w:t xml:space="preserve">. </w:t>
      </w:r>
      <w:r w:rsidR="008E25D5" w:rsidRPr="00AB595D">
        <w:rPr>
          <w:rFonts w:ascii="Times New Roman" w:hAnsi="Times New Roman" w:cs="Times New Roman"/>
          <w:sz w:val="24"/>
          <w:szCs w:val="24"/>
          <w:shd w:val="clear" w:color="auto" w:fill="FFFFFF"/>
        </w:rPr>
        <w:t xml:space="preserve">The pumps </w:t>
      </w:r>
      <w:r w:rsidR="00C466FA" w:rsidRPr="00AB595D">
        <w:rPr>
          <w:rFonts w:ascii="Times New Roman" w:hAnsi="Times New Roman" w:cs="Times New Roman"/>
          <w:sz w:val="24"/>
          <w:szCs w:val="24"/>
          <w:shd w:val="clear" w:color="auto" w:fill="FFFFFF"/>
        </w:rPr>
        <w:t>were left to dry for 30 minutes and then tested again.</w:t>
      </w:r>
    </w:p>
    <w:p w14:paraId="7D4BCF02" w14:textId="0B2647E8" w:rsidR="00EA0AE9" w:rsidRPr="00AB595D" w:rsidRDefault="00CA2A00" w:rsidP="00920E7A">
      <w:pPr>
        <w:spacing w:after="0" w:line="360" w:lineRule="auto"/>
        <w:jc w:val="both"/>
        <w:rPr>
          <w:rFonts w:ascii="Times New Roman" w:hAnsi="Times New Roman" w:cs="Times New Roman"/>
          <w:sz w:val="24"/>
          <w:szCs w:val="24"/>
          <w:shd w:val="clear" w:color="auto" w:fill="FFFFFF"/>
        </w:rPr>
      </w:pPr>
      <w:r w:rsidRPr="00AB595D">
        <w:rPr>
          <w:rFonts w:ascii="Times New Roman" w:hAnsi="Times New Roman" w:cs="Times New Roman"/>
          <w:sz w:val="24"/>
          <w:szCs w:val="24"/>
          <w:shd w:val="clear" w:color="auto" w:fill="FFFFFF"/>
        </w:rPr>
        <w:t xml:space="preserve">Binary linear regression was used to </w:t>
      </w:r>
      <w:r w:rsidR="00CE58EB" w:rsidRPr="00AB595D">
        <w:rPr>
          <w:rFonts w:ascii="Times New Roman" w:hAnsi="Times New Roman" w:cs="Times New Roman"/>
          <w:sz w:val="24"/>
          <w:szCs w:val="24"/>
          <w:shd w:val="clear" w:color="auto" w:fill="FFFFFF"/>
        </w:rPr>
        <w:t>determine if factors such as age and cleaning have a significant effect on the performance of air in line sensor.</w:t>
      </w:r>
    </w:p>
    <w:p w14:paraId="58CEA369" w14:textId="5012D4FE" w:rsidR="00477EA1" w:rsidRPr="00AB595D" w:rsidRDefault="00432013" w:rsidP="00523CB9">
      <w:pPr>
        <w:spacing w:after="0" w:line="360" w:lineRule="auto"/>
        <w:jc w:val="both"/>
        <w:rPr>
          <w:rFonts w:ascii="Times New Roman" w:hAnsi="Times New Roman" w:cs="Times New Roman"/>
          <w:sz w:val="24"/>
          <w:szCs w:val="24"/>
          <w:shd w:val="clear" w:color="auto" w:fill="FFFFFF"/>
        </w:rPr>
      </w:pPr>
      <w:r w:rsidRPr="00AB595D">
        <w:rPr>
          <w:rFonts w:ascii="Times New Roman" w:hAnsi="Times New Roman" w:cs="Times New Roman"/>
          <w:sz w:val="24"/>
          <w:szCs w:val="24"/>
          <w:shd w:val="clear" w:color="auto" w:fill="FFFFFF"/>
        </w:rPr>
        <w:t>A p-</w:t>
      </w:r>
      <w:r w:rsidR="00523CB9" w:rsidRPr="00AB595D">
        <w:rPr>
          <w:rFonts w:ascii="Times New Roman" w:hAnsi="Times New Roman" w:cs="Times New Roman"/>
          <w:sz w:val="24"/>
          <w:szCs w:val="24"/>
          <w:shd w:val="clear" w:color="auto" w:fill="FFFFFF"/>
        </w:rPr>
        <w:t xml:space="preserve">value </w:t>
      </w:r>
      <w:r w:rsidRPr="00AB595D">
        <w:rPr>
          <w:rFonts w:ascii="Times New Roman" w:hAnsi="Times New Roman" w:cs="Times New Roman"/>
          <w:sz w:val="24"/>
          <w:szCs w:val="24"/>
          <w:shd w:val="clear" w:color="auto" w:fill="FFFFFF"/>
        </w:rPr>
        <w:t xml:space="preserve">smaller than </w:t>
      </w:r>
      <w:r w:rsidR="00523CB9" w:rsidRPr="00AB595D">
        <w:rPr>
          <w:rFonts w:ascii="Times New Roman" w:hAnsi="Times New Roman" w:cs="Times New Roman"/>
          <w:sz w:val="24"/>
          <w:szCs w:val="24"/>
          <w:shd w:val="clear" w:color="auto" w:fill="FFFFFF"/>
        </w:rPr>
        <w:t xml:space="preserve">0.05 was considered statistically significant. </w:t>
      </w:r>
      <w:r w:rsidRPr="00AB595D">
        <w:rPr>
          <w:rFonts w:ascii="Times New Roman" w:hAnsi="Times New Roman" w:cs="Times New Roman"/>
          <w:sz w:val="24"/>
          <w:szCs w:val="24"/>
          <w:shd w:val="clear" w:color="auto" w:fill="FFFFFF"/>
        </w:rPr>
        <w:t>All statistical analysis were</w:t>
      </w:r>
      <w:r w:rsidR="00477EA1" w:rsidRPr="00AB595D">
        <w:rPr>
          <w:rFonts w:ascii="Times New Roman" w:hAnsi="Times New Roman" w:cs="Times New Roman"/>
          <w:sz w:val="24"/>
          <w:szCs w:val="24"/>
          <w:shd w:val="clear" w:color="auto" w:fill="FFFFFF"/>
        </w:rPr>
        <w:t xml:space="preserve"> performed in IBM SPSS Statistics 28 and all graphs were designed using Microsoft Excel.</w:t>
      </w:r>
    </w:p>
    <w:p w14:paraId="7DA93AF5" w14:textId="77777777" w:rsidR="00613EAF" w:rsidRPr="00AB595D" w:rsidRDefault="00613EAF" w:rsidP="00920E7A">
      <w:pPr>
        <w:spacing w:after="0" w:line="360" w:lineRule="auto"/>
        <w:jc w:val="both"/>
        <w:rPr>
          <w:rFonts w:ascii="Times New Roman" w:hAnsi="Times New Roman" w:cs="Times New Roman"/>
          <w:sz w:val="24"/>
          <w:szCs w:val="24"/>
          <w:shd w:val="clear" w:color="auto" w:fill="FFFFFF"/>
        </w:rPr>
      </w:pPr>
    </w:p>
    <w:p w14:paraId="1FC9177C" w14:textId="1BC2D28E" w:rsidR="00BB670F" w:rsidRPr="00AB595D" w:rsidRDefault="00323D62" w:rsidP="006C6BE3">
      <w:pPr>
        <w:pStyle w:val="Heading2"/>
        <w:rPr>
          <w:shd w:val="clear" w:color="auto" w:fill="FFFFFF"/>
        </w:rPr>
      </w:pPr>
      <w:bookmarkStart w:id="42" w:name="_Toc129210938"/>
      <w:r>
        <w:rPr>
          <w:shd w:val="clear" w:color="auto" w:fill="FFFFFF"/>
        </w:rPr>
        <w:t xml:space="preserve">IV.3 </w:t>
      </w:r>
      <w:r w:rsidR="004D1EB6" w:rsidRPr="00AB595D">
        <w:rPr>
          <w:shd w:val="clear" w:color="auto" w:fill="FFFFFF"/>
        </w:rPr>
        <w:t xml:space="preserve">Validation of </w:t>
      </w:r>
      <w:r w:rsidR="006C6BE3" w:rsidRPr="00AB595D">
        <w:rPr>
          <w:shd w:val="clear" w:color="auto" w:fill="FFFFFF"/>
        </w:rPr>
        <w:t>Air in line insertion system</w:t>
      </w:r>
      <w:bookmarkEnd w:id="42"/>
    </w:p>
    <w:p w14:paraId="0DB7CF26" w14:textId="77777777" w:rsidR="005B0881" w:rsidRPr="00AB595D" w:rsidRDefault="005B0881" w:rsidP="00920E7A">
      <w:pPr>
        <w:spacing w:after="0" w:line="360" w:lineRule="auto"/>
        <w:jc w:val="both"/>
        <w:rPr>
          <w:rFonts w:ascii="Times New Roman" w:hAnsi="Times New Roman" w:cs="Times New Roman"/>
          <w:sz w:val="24"/>
          <w:szCs w:val="24"/>
          <w:shd w:val="clear" w:color="auto" w:fill="FFFFFF"/>
        </w:rPr>
      </w:pPr>
    </w:p>
    <w:p w14:paraId="01207818" w14:textId="53102B2F" w:rsidR="005D072F" w:rsidRPr="00AB595D" w:rsidRDefault="005D072F" w:rsidP="007044EA">
      <w:pPr>
        <w:spacing w:line="360" w:lineRule="auto"/>
        <w:jc w:val="both"/>
        <w:rPr>
          <w:rFonts w:ascii="Times New Roman" w:hAnsi="Times New Roman" w:cs="Times New Roman"/>
          <w:sz w:val="24"/>
          <w:szCs w:val="24"/>
        </w:rPr>
      </w:pPr>
      <w:r w:rsidRPr="00AB595D">
        <w:rPr>
          <w:rFonts w:ascii="Times New Roman" w:hAnsi="Times New Roman" w:cs="Times New Roman"/>
          <w:sz w:val="24"/>
          <w:szCs w:val="24"/>
        </w:rPr>
        <w:t>The introduction of air bubbles in fluid systems is an important step in testing the performance of air-in-line detectors. In the past, this process was often performed manually, where an operator would manually inject a controlled amount of air into the system using a syringe. This method, while simple and inexpensive, was often prone to variability and inconsistency due to the m</w:t>
      </w:r>
      <w:r w:rsidR="007044EA">
        <w:rPr>
          <w:rFonts w:ascii="Times New Roman" w:hAnsi="Times New Roman" w:cs="Times New Roman"/>
          <w:sz w:val="24"/>
          <w:szCs w:val="24"/>
        </w:rPr>
        <w:t xml:space="preserve">anual nature of the procedure. </w:t>
      </w:r>
    </w:p>
    <w:p w14:paraId="3BC341D7" w14:textId="23369F3A" w:rsidR="005D072F" w:rsidRPr="00AB595D" w:rsidRDefault="005D072F" w:rsidP="007044EA">
      <w:pPr>
        <w:spacing w:line="360" w:lineRule="auto"/>
        <w:jc w:val="both"/>
        <w:rPr>
          <w:rFonts w:ascii="Times New Roman" w:hAnsi="Times New Roman" w:cs="Times New Roman"/>
          <w:sz w:val="24"/>
          <w:szCs w:val="24"/>
        </w:rPr>
      </w:pPr>
      <w:r w:rsidRPr="00AB595D">
        <w:rPr>
          <w:rFonts w:ascii="Times New Roman" w:hAnsi="Times New Roman" w:cs="Times New Roman"/>
          <w:sz w:val="24"/>
          <w:szCs w:val="24"/>
        </w:rPr>
        <w:t xml:space="preserve">To perform the testing of AIL sensor, a validated method to introduce controlled size air bubbles is necessary as the size of the air bubble introduced into the system is a critical factor that can impact the performance of the sensor. The use of a validated method for introducing controlled </w:t>
      </w:r>
      <w:r w:rsidRPr="00AB595D">
        <w:rPr>
          <w:rFonts w:ascii="Times New Roman" w:hAnsi="Times New Roman" w:cs="Times New Roman"/>
          <w:sz w:val="24"/>
          <w:szCs w:val="24"/>
        </w:rPr>
        <w:lastRenderedPageBreak/>
        <w:t>size air bubbles ensures that the testing is repeatable, reliable and can be standardised, which is important for comparing results across different pumps and sensors. To address this limitation, an automated procedure was developed to introduce air bubbles into the system. The use of automated equipment has several advantages over manual injection methods, including greater precision and accuracy, reduced variab</w:t>
      </w:r>
      <w:r w:rsidR="007044EA">
        <w:rPr>
          <w:rFonts w:ascii="Times New Roman" w:hAnsi="Times New Roman" w:cs="Times New Roman"/>
          <w:sz w:val="24"/>
          <w:szCs w:val="24"/>
        </w:rPr>
        <w:t>ility, and improved efficiency.</w:t>
      </w:r>
    </w:p>
    <w:p w14:paraId="4C9CF685" w14:textId="01873124" w:rsidR="00A23C75" w:rsidRPr="00AB595D" w:rsidRDefault="005D072F" w:rsidP="005D072F">
      <w:pPr>
        <w:spacing w:after="0" w:line="360" w:lineRule="auto"/>
        <w:jc w:val="both"/>
        <w:rPr>
          <w:rFonts w:ascii="Times New Roman" w:hAnsi="Times New Roman" w:cs="Times New Roman"/>
          <w:sz w:val="24"/>
          <w:szCs w:val="24"/>
        </w:rPr>
      </w:pPr>
      <w:r w:rsidRPr="00AB595D">
        <w:rPr>
          <w:rFonts w:ascii="Times New Roman" w:hAnsi="Times New Roman" w:cs="Times New Roman"/>
          <w:sz w:val="24"/>
          <w:szCs w:val="24"/>
        </w:rPr>
        <w:t>At this stage, a range of equipment has been assessed to decide which air injection device to use. The assessment involved</w:t>
      </w:r>
      <w:r w:rsidR="00A9646D" w:rsidRPr="00AB595D">
        <w:rPr>
          <w:rFonts w:ascii="Times New Roman" w:hAnsi="Times New Roman" w:cs="Times New Roman"/>
          <w:sz w:val="24"/>
          <w:szCs w:val="24"/>
        </w:rPr>
        <w:t xml:space="preserve"> the capability of the device to deliver small and accurate amounts of liquid as specified by the manufacturer as well as the ease of use (i.e user already had training on using the devices)</w:t>
      </w:r>
      <w:r w:rsidRPr="00AB595D">
        <w:rPr>
          <w:rFonts w:ascii="Times New Roman" w:hAnsi="Times New Roman" w:cs="Times New Roman"/>
          <w:sz w:val="24"/>
          <w:szCs w:val="24"/>
        </w:rPr>
        <w:t xml:space="preserve">. Full list of considered injection devices and their scores are attached in </w:t>
      </w:r>
      <w:hyperlink w:anchor="_Annex_II_–" w:history="1">
        <w:r w:rsidRPr="00AB595D">
          <w:rPr>
            <w:rStyle w:val="Hyperlink"/>
            <w:rFonts w:ascii="Times New Roman" w:hAnsi="Times New Roman" w:cs="Times New Roman"/>
            <w:sz w:val="24"/>
            <w:szCs w:val="24"/>
          </w:rPr>
          <w:t>Annex II</w:t>
        </w:r>
      </w:hyperlink>
      <w:r w:rsidRPr="00AB595D">
        <w:rPr>
          <w:rFonts w:ascii="Times New Roman" w:hAnsi="Times New Roman" w:cs="Times New Roman"/>
          <w:sz w:val="24"/>
          <w:szCs w:val="24"/>
        </w:rPr>
        <w:t>.</w:t>
      </w:r>
      <w:r w:rsidR="00E76E5C" w:rsidRPr="00AB595D">
        <w:rPr>
          <w:rFonts w:ascii="Times New Roman" w:hAnsi="Times New Roman" w:cs="Times New Roman"/>
          <w:sz w:val="24"/>
          <w:szCs w:val="24"/>
        </w:rPr>
        <w:t xml:space="preserve"> </w:t>
      </w:r>
      <w:r w:rsidR="001B3B15" w:rsidRPr="00AB595D">
        <w:rPr>
          <w:rFonts w:ascii="Times New Roman" w:hAnsi="Times New Roman" w:cs="Times New Roman"/>
          <w:sz w:val="24"/>
          <w:szCs w:val="24"/>
        </w:rPr>
        <w:t>For the purpose of this project, the syringe driver was found to be the most suitable air injection device</w:t>
      </w:r>
      <w:r w:rsidR="004E4594" w:rsidRPr="00AB595D">
        <w:rPr>
          <w:rFonts w:ascii="Times New Roman" w:hAnsi="Times New Roman" w:cs="Times New Roman"/>
          <w:sz w:val="24"/>
          <w:szCs w:val="24"/>
        </w:rPr>
        <w:t xml:space="preserve">. </w:t>
      </w:r>
    </w:p>
    <w:p w14:paraId="700BD52E" w14:textId="7FF19D6A" w:rsidR="005D072F" w:rsidRPr="00AB595D" w:rsidRDefault="005D072F" w:rsidP="005D072F">
      <w:pPr>
        <w:spacing w:after="0" w:line="360" w:lineRule="auto"/>
        <w:jc w:val="both"/>
        <w:rPr>
          <w:rFonts w:ascii="Times New Roman" w:hAnsi="Times New Roman" w:cs="Times New Roman"/>
          <w:sz w:val="24"/>
          <w:szCs w:val="24"/>
        </w:rPr>
      </w:pPr>
      <w:r w:rsidRPr="00AB595D">
        <w:rPr>
          <w:rFonts w:ascii="Times New Roman" w:hAnsi="Times New Roman" w:cs="Times New Roman"/>
          <w:sz w:val="24"/>
          <w:szCs w:val="24"/>
        </w:rPr>
        <w:t xml:space="preserve">The test layout was designed based on the manufacturer instructions for use and adapted to the air bubble insertion. </w:t>
      </w:r>
      <w:r w:rsidR="00E101A8" w:rsidRPr="00AB595D">
        <w:rPr>
          <w:rFonts w:ascii="Times New Roman" w:hAnsi="Times New Roman" w:cs="Times New Roman"/>
          <w:sz w:val="24"/>
          <w:szCs w:val="24"/>
        </w:rPr>
        <w:t xml:space="preserve">The test layout is illustrated </w:t>
      </w:r>
      <w:r w:rsidR="00E101A8" w:rsidRPr="005F2120">
        <w:rPr>
          <w:rFonts w:ascii="Times New Roman" w:hAnsi="Times New Roman" w:cs="Times New Roman"/>
          <w:sz w:val="24"/>
          <w:szCs w:val="24"/>
        </w:rPr>
        <w:t xml:space="preserve">in </w:t>
      </w:r>
      <w:r w:rsidR="005F2120" w:rsidRPr="005F2120">
        <w:rPr>
          <w:rFonts w:ascii="Times New Roman" w:hAnsi="Times New Roman" w:cs="Times New Roman"/>
          <w:sz w:val="24"/>
          <w:szCs w:val="24"/>
        </w:rPr>
        <w:t>Figure 5</w:t>
      </w:r>
      <w:r w:rsidR="00E101A8" w:rsidRPr="005F2120">
        <w:rPr>
          <w:rFonts w:ascii="Times New Roman" w:hAnsi="Times New Roman" w:cs="Times New Roman"/>
          <w:sz w:val="24"/>
          <w:szCs w:val="24"/>
        </w:rPr>
        <w:t xml:space="preserve">. </w:t>
      </w:r>
      <w:r w:rsidRPr="005F2120">
        <w:rPr>
          <w:rFonts w:ascii="Times New Roman" w:hAnsi="Times New Roman" w:cs="Times New Roman"/>
          <w:sz w:val="24"/>
          <w:szCs w:val="24"/>
        </w:rPr>
        <w:t>It consists</w:t>
      </w:r>
      <w:r w:rsidRPr="00AB595D">
        <w:rPr>
          <w:rFonts w:ascii="Times New Roman" w:hAnsi="Times New Roman" w:cs="Times New Roman"/>
          <w:sz w:val="24"/>
          <w:szCs w:val="24"/>
        </w:rPr>
        <w:t xml:space="preserve"> of several components as described below:</w:t>
      </w:r>
    </w:p>
    <w:p w14:paraId="10FE3C07" w14:textId="578AC026" w:rsidR="005D072F" w:rsidRPr="00AB595D" w:rsidRDefault="005D072F" w:rsidP="005D072F">
      <w:pPr>
        <w:pStyle w:val="ListParagraph"/>
        <w:numPr>
          <w:ilvl w:val="0"/>
          <w:numId w:val="19"/>
        </w:numPr>
        <w:spacing w:after="0" w:line="360" w:lineRule="auto"/>
        <w:jc w:val="both"/>
        <w:rPr>
          <w:rFonts w:ascii="Times New Roman" w:hAnsi="Times New Roman" w:cs="Times New Roman"/>
          <w:sz w:val="24"/>
          <w:szCs w:val="24"/>
        </w:rPr>
      </w:pPr>
      <w:r w:rsidRPr="00AB595D">
        <w:rPr>
          <w:rFonts w:ascii="Times New Roman" w:hAnsi="Times New Roman" w:cs="Times New Roman"/>
          <w:sz w:val="24"/>
          <w:szCs w:val="24"/>
        </w:rPr>
        <w:t xml:space="preserve">BD Alaris Nexus GP volumetric pump or Fresenius Kabi Volumat MC Agilia volumetric pump to drive the fluid through the system </w:t>
      </w:r>
    </w:p>
    <w:p w14:paraId="045184D4" w14:textId="77777777" w:rsidR="005D072F" w:rsidRPr="00AB595D" w:rsidRDefault="005D072F" w:rsidP="005D072F">
      <w:pPr>
        <w:pStyle w:val="ListParagraph"/>
        <w:numPr>
          <w:ilvl w:val="0"/>
          <w:numId w:val="19"/>
        </w:numPr>
        <w:spacing w:after="0" w:line="360" w:lineRule="auto"/>
        <w:jc w:val="both"/>
        <w:rPr>
          <w:rFonts w:ascii="Times New Roman" w:hAnsi="Times New Roman" w:cs="Times New Roman"/>
          <w:sz w:val="24"/>
          <w:szCs w:val="24"/>
        </w:rPr>
      </w:pPr>
      <w:r w:rsidRPr="00AB595D">
        <w:rPr>
          <w:rFonts w:ascii="Times New Roman" w:hAnsi="Times New Roman" w:cs="Times New Roman"/>
          <w:sz w:val="24"/>
          <w:szCs w:val="24"/>
        </w:rPr>
        <w:t>Baxter bag of 1000 ml sterile water; it serves as the fluid source for the volumetric pump</w:t>
      </w:r>
    </w:p>
    <w:p w14:paraId="466179E7" w14:textId="1E18BB9B" w:rsidR="005D072F" w:rsidRPr="00AB595D" w:rsidRDefault="005D072F" w:rsidP="005D072F">
      <w:pPr>
        <w:pStyle w:val="ListParagraph"/>
        <w:numPr>
          <w:ilvl w:val="0"/>
          <w:numId w:val="19"/>
        </w:numPr>
        <w:spacing w:after="0" w:line="360" w:lineRule="auto"/>
        <w:jc w:val="both"/>
        <w:rPr>
          <w:rFonts w:ascii="Times New Roman" w:hAnsi="Times New Roman" w:cs="Times New Roman"/>
          <w:sz w:val="24"/>
          <w:szCs w:val="24"/>
        </w:rPr>
      </w:pPr>
      <w:r w:rsidRPr="00AB595D">
        <w:rPr>
          <w:rFonts w:ascii="Times New Roman" w:hAnsi="Times New Roman" w:cs="Times New Roman"/>
          <w:sz w:val="24"/>
          <w:szCs w:val="24"/>
        </w:rPr>
        <w:t>The corresponding administration set for each volumetric pump to connect the sterile water bag to the tubing (</w:t>
      </w:r>
      <w:r w:rsidR="00D4574F" w:rsidRPr="00AB595D">
        <w:rPr>
          <w:rFonts w:ascii="Times New Roman" w:hAnsi="Times New Roman" w:cs="Times New Roman"/>
          <w:sz w:val="24"/>
          <w:szCs w:val="24"/>
        </w:rPr>
        <w:t xml:space="preserve">Alaris  </w:t>
      </w:r>
      <w:r w:rsidR="005317D5" w:rsidRPr="00AB595D">
        <w:rPr>
          <w:rFonts w:ascii="Times New Roman" w:hAnsi="Times New Roman" w:cs="Times New Roman"/>
          <w:sz w:val="24"/>
          <w:szCs w:val="24"/>
        </w:rPr>
        <w:t xml:space="preserve">add </w:t>
      </w:r>
      <w:r w:rsidR="005317D5" w:rsidRPr="00AB595D">
        <w:rPr>
          <w:rFonts w:ascii="Times New Roman" w:hAnsi="Times New Roman" w:cs="Times New Roman"/>
          <w:sz w:val="24"/>
          <w:szCs w:val="24"/>
          <w:highlight w:val="yellow"/>
        </w:rPr>
        <w:t xml:space="preserve">name </w:t>
      </w:r>
      <w:r w:rsidR="00D4574F" w:rsidRPr="00AB595D">
        <w:rPr>
          <w:rFonts w:ascii="Times New Roman" w:hAnsi="Times New Roman" w:cs="Times New Roman"/>
          <w:sz w:val="24"/>
          <w:szCs w:val="24"/>
        </w:rPr>
        <w:t xml:space="preserve">and </w:t>
      </w:r>
      <w:r w:rsidR="003E3C50" w:rsidRPr="00AB595D">
        <w:rPr>
          <w:rFonts w:ascii="Times New Roman" w:hAnsi="Times New Roman" w:cs="Times New Roman"/>
          <w:sz w:val="24"/>
          <w:szCs w:val="24"/>
        </w:rPr>
        <w:t>Volumat Line VL ST00</w:t>
      </w:r>
      <w:r w:rsidRPr="00AB595D">
        <w:rPr>
          <w:rFonts w:ascii="Times New Roman" w:hAnsi="Times New Roman" w:cs="Times New Roman"/>
          <w:sz w:val="24"/>
          <w:szCs w:val="24"/>
        </w:rPr>
        <w:t>)</w:t>
      </w:r>
    </w:p>
    <w:p w14:paraId="248E784C" w14:textId="473A14C4" w:rsidR="005D072F" w:rsidRPr="00AB595D" w:rsidRDefault="005D072F" w:rsidP="005D072F">
      <w:pPr>
        <w:pStyle w:val="ListParagraph"/>
        <w:numPr>
          <w:ilvl w:val="0"/>
          <w:numId w:val="19"/>
        </w:numPr>
        <w:spacing w:after="0" w:line="360" w:lineRule="auto"/>
        <w:jc w:val="both"/>
        <w:rPr>
          <w:rFonts w:ascii="Times New Roman" w:hAnsi="Times New Roman" w:cs="Times New Roman"/>
          <w:sz w:val="24"/>
          <w:szCs w:val="24"/>
          <w:highlight w:val="yellow"/>
        </w:rPr>
      </w:pPr>
      <w:r w:rsidRPr="00AB595D">
        <w:rPr>
          <w:rFonts w:ascii="Times New Roman" w:hAnsi="Times New Roman" w:cs="Times New Roman"/>
          <w:sz w:val="24"/>
          <w:szCs w:val="24"/>
        </w:rPr>
        <w:t xml:space="preserve">“Y” connector to allow air bubble insertion into the system </w:t>
      </w:r>
      <w:r w:rsidRPr="00AB595D">
        <w:rPr>
          <w:rFonts w:ascii="Times New Roman" w:hAnsi="Times New Roman" w:cs="Times New Roman"/>
          <w:sz w:val="24"/>
          <w:szCs w:val="24"/>
          <w:highlight w:val="yellow"/>
        </w:rPr>
        <w:t>– add name</w:t>
      </w:r>
    </w:p>
    <w:p w14:paraId="08A9CC3C" w14:textId="41DB09B4" w:rsidR="005D072F" w:rsidRPr="00AB595D" w:rsidRDefault="005D072F" w:rsidP="005D072F">
      <w:pPr>
        <w:pStyle w:val="ListParagraph"/>
        <w:numPr>
          <w:ilvl w:val="0"/>
          <w:numId w:val="19"/>
        </w:numPr>
        <w:spacing w:after="0" w:line="360" w:lineRule="auto"/>
        <w:jc w:val="both"/>
        <w:rPr>
          <w:rFonts w:ascii="Times New Roman" w:hAnsi="Times New Roman" w:cs="Times New Roman"/>
          <w:sz w:val="24"/>
          <w:szCs w:val="24"/>
        </w:rPr>
      </w:pPr>
      <w:r w:rsidRPr="00AB595D">
        <w:rPr>
          <w:rFonts w:ascii="Times New Roman" w:hAnsi="Times New Roman" w:cs="Times New Roman"/>
          <w:sz w:val="24"/>
          <w:szCs w:val="24"/>
        </w:rPr>
        <w:t>BD 50mL syringe with Luer-Lok tip and B.Braun Safeflow filled with air to introduce air bubbles</w:t>
      </w:r>
    </w:p>
    <w:p w14:paraId="750CDE5A" w14:textId="3CD0CE3D" w:rsidR="005D072F" w:rsidRPr="00AB595D" w:rsidRDefault="005D072F" w:rsidP="005D072F">
      <w:pPr>
        <w:pStyle w:val="ListParagraph"/>
        <w:numPr>
          <w:ilvl w:val="0"/>
          <w:numId w:val="19"/>
        </w:numPr>
        <w:spacing w:after="0" w:line="360" w:lineRule="auto"/>
        <w:jc w:val="both"/>
        <w:rPr>
          <w:rFonts w:ascii="Times New Roman" w:hAnsi="Times New Roman" w:cs="Times New Roman"/>
          <w:sz w:val="24"/>
          <w:szCs w:val="24"/>
        </w:rPr>
      </w:pPr>
      <w:r w:rsidRPr="00AB595D">
        <w:rPr>
          <w:rFonts w:ascii="Times New Roman" w:hAnsi="Times New Roman" w:cs="Times New Roman"/>
          <w:sz w:val="24"/>
          <w:szCs w:val="24"/>
        </w:rPr>
        <w:t>BD Alaris Nexus CC Syringe Driver to automatically introduce controlled size air bubbles intro the system</w:t>
      </w:r>
    </w:p>
    <w:p w14:paraId="09BB2A9E" w14:textId="57AF108F" w:rsidR="005D072F" w:rsidRPr="00AB595D" w:rsidRDefault="00F326F8" w:rsidP="005D072F">
      <w:pPr>
        <w:pStyle w:val="ListParagraph"/>
        <w:numPr>
          <w:ilvl w:val="0"/>
          <w:numId w:val="19"/>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Container</w:t>
      </w:r>
    </w:p>
    <w:p w14:paraId="6C5EB60E" w14:textId="3BB21AAE" w:rsidR="005D072F" w:rsidRDefault="005D072F" w:rsidP="005D072F">
      <w:pPr>
        <w:pStyle w:val="ListParagraph"/>
        <w:numPr>
          <w:ilvl w:val="0"/>
          <w:numId w:val="19"/>
        </w:numPr>
        <w:spacing w:after="0" w:line="360" w:lineRule="auto"/>
        <w:jc w:val="both"/>
        <w:rPr>
          <w:rFonts w:ascii="Times New Roman" w:hAnsi="Times New Roman" w:cs="Times New Roman"/>
          <w:sz w:val="24"/>
          <w:szCs w:val="24"/>
        </w:rPr>
      </w:pPr>
      <w:r w:rsidRPr="00AB595D">
        <w:rPr>
          <w:rFonts w:ascii="Times New Roman" w:hAnsi="Times New Roman" w:cs="Times New Roman"/>
          <w:sz w:val="24"/>
          <w:szCs w:val="24"/>
        </w:rPr>
        <w:t>IV pole to hold and keep the components at the appropriate height.</w:t>
      </w:r>
    </w:p>
    <w:p w14:paraId="25C08E10" w14:textId="2F084B60" w:rsidR="00014CE5" w:rsidRDefault="00014CE5" w:rsidP="005D072F">
      <w:pPr>
        <w:pStyle w:val="ListParagraph"/>
        <w:numPr>
          <w:ilvl w:val="0"/>
          <w:numId w:val="19"/>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Millimetre graph paper</w:t>
      </w:r>
      <w:r w:rsidR="00A71610">
        <w:rPr>
          <w:rFonts w:ascii="Times New Roman" w:hAnsi="Times New Roman" w:cs="Times New Roman"/>
          <w:sz w:val="24"/>
          <w:szCs w:val="24"/>
        </w:rPr>
        <w:t xml:space="preserve"> </w:t>
      </w:r>
    </w:p>
    <w:p w14:paraId="6C407CE9" w14:textId="01FE1731" w:rsidR="00A71610" w:rsidRDefault="00A71610" w:rsidP="005D072F">
      <w:pPr>
        <w:pStyle w:val="ListParagraph"/>
        <w:numPr>
          <w:ilvl w:val="0"/>
          <w:numId w:val="19"/>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Phone camera</w:t>
      </w:r>
    </w:p>
    <w:p w14:paraId="7DFFE779" w14:textId="34421E2F" w:rsidR="002E3C0F" w:rsidRDefault="002E3C0F" w:rsidP="002E3C0F">
      <w:pPr>
        <w:pStyle w:val="ListParagraph"/>
        <w:spacing w:after="0" w:line="360" w:lineRule="auto"/>
        <w:jc w:val="both"/>
        <w:rPr>
          <w:rFonts w:ascii="Times New Roman" w:hAnsi="Times New Roman" w:cs="Times New Roman"/>
          <w:sz w:val="24"/>
          <w:szCs w:val="24"/>
        </w:rPr>
      </w:pPr>
    </w:p>
    <w:p w14:paraId="434286C1" w14:textId="77777777" w:rsidR="007044EA" w:rsidRPr="00AB595D" w:rsidRDefault="007044EA" w:rsidP="002E3C0F">
      <w:pPr>
        <w:pStyle w:val="ListParagraph"/>
        <w:spacing w:after="0" w:line="360" w:lineRule="auto"/>
        <w:jc w:val="both"/>
        <w:rPr>
          <w:rFonts w:ascii="Times New Roman" w:hAnsi="Times New Roman" w:cs="Times New Roman"/>
          <w:sz w:val="24"/>
          <w:szCs w:val="24"/>
        </w:rPr>
      </w:pPr>
    </w:p>
    <w:p w14:paraId="087B1BF1" w14:textId="19E74332" w:rsidR="005D072F" w:rsidRPr="00AB595D" w:rsidRDefault="00A71610" w:rsidP="005D072F">
      <w:pPr>
        <w:spacing w:after="0" w:line="360" w:lineRule="auto"/>
        <w:jc w:val="both"/>
        <w:rPr>
          <w:rFonts w:ascii="Times New Roman" w:hAnsi="Times New Roman" w:cs="Times New Roman"/>
          <w:sz w:val="24"/>
          <w:szCs w:val="24"/>
        </w:rPr>
      </w:pPr>
      <w:r w:rsidRPr="00A71610">
        <w:rPr>
          <w:rFonts w:ascii="Times New Roman" w:hAnsi="Times New Roman" w:cs="Times New Roman"/>
          <w:sz w:val="24"/>
          <w:szCs w:val="24"/>
        </w:rPr>
        <w:lastRenderedPageBreak/>
        <mc:AlternateContent>
          <mc:Choice Requires="wps">
            <w:drawing>
              <wp:anchor distT="45720" distB="45720" distL="114300" distR="114300" simplePos="0" relativeHeight="251754496" behindDoc="0" locked="0" layoutInCell="1" allowOverlap="1" wp14:anchorId="6E1AAD91" wp14:editId="33CBD5FB">
                <wp:simplePos x="0" y="0"/>
                <wp:positionH relativeFrom="column">
                  <wp:posOffset>3219450</wp:posOffset>
                </wp:positionH>
                <wp:positionV relativeFrom="paragraph">
                  <wp:posOffset>2447925</wp:posOffset>
                </wp:positionV>
                <wp:extent cx="257810" cy="255270"/>
                <wp:effectExtent l="0" t="0" r="0" b="0"/>
                <wp:wrapNone/>
                <wp:docPr id="2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810" cy="255270"/>
                        </a:xfrm>
                        <a:prstGeom prst="rect">
                          <a:avLst/>
                        </a:prstGeom>
                        <a:noFill/>
                        <a:ln w="9525">
                          <a:noFill/>
                          <a:miter lim="800000"/>
                          <a:headEnd/>
                          <a:tailEnd/>
                        </a:ln>
                      </wps:spPr>
                      <wps:txbx>
                        <w:txbxContent>
                          <w:p w14:paraId="519B7535" w14:textId="77777777" w:rsidR="00130341" w:rsidRPr="004D22A5" w:rsidRDefault="00130341" w:rsidP="00A71610">
                            <w:pPr>
                              <w:shd w:val="clear" w:color="auto" w:fill="FFC000" w:themeFill="accent4"/>
                              <w:rPr>
                                <w:b/>
                                <w:sz w:val="16"/>
                                <w:szCs w:val="16"/>
                                <w:lang w:val="en-US"/>
                              </w:rPr>
                            </w:pPr>
                            <w:r>
                              <w:rPr>
                                <w:b/>
                                <w:sz w:val="16"/>
                                <w:szCs w:val="16"/>
                                <w:lang w:val="en-US"/>
                              </w:rPr>
                              <w:t>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E1AAD91" id="_x0000_t202" coordsize="21600,21600" o:spt="202" path="m,l,21600r21600,l21600,xe">
                <v:stroke joinstyle="miter"/>
                <v:path gradientshapeok="t" o:connecttype="rect"/>
              </v:shapetype>
              <v:shape id="Text Box 2" o:spid="_x0000_s1026" type="#_x0000_t202" style="position:absolute;left:0;text-align:left;margin-left:253.5pt;margin-top:192.75pt;width:20.3pt;height:20.1pt;z-index:2517544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" filled="f" stroked="f">
                <v:textbox>
                  <w:txbxContent>
                    <w:p w14:paraId="519B7535" w14:textId="77777777" w:rsidR="00130341" w:rsidRPr="004D22A5" w:rsidRDefault="00130341" w:rsidP="00A71610">
                      <w:pPr>
                        <w:shd w:val="clear" w:color="auto" w:fill="FFC000" w:themeFill="accent4"/>
                        <w:rPr>
                          <w:b/>
                          <w:sz w:val="16"/>
                          <w:szCs w:val="16"/>
                          <w:lang w:val="en-US"/>
                        </w:rPr>
                      </w:pPr>
                      <w:r>
                        <w:rPr>
                          <w:b/>
                          <w:sz w:val="16"/>
                          <w:szCs w:val="16"/>
                          <w:lang w:val="en-US"/>
                        </w:rPr>
                        <w:t>9</w:t>
                      </w:r>
                    </w:p>
                  </w:txbxContent>
                </v:textbox>
              </v:shape>
            </w:pict>
          </mc:Fallback>
        </mc:AlternateContent>
      </w:r>
      <w:r>
        <w:rPr>
          <w:noProof/>
          <w:lang w:val="en-US"/>
        </w:rPr>
        <mc:AlternateContent>
          <mc:Choice Requires="wps">
            <w:drawing>
              <wp:anchor distT="0" distB="0" distL="114300" distR="114300" simplePos="0" relativeHeight="251700224" behindDoc="0" locked="0" layoutInCell="1" allowOverlap="1" wp14:anchorId="78D5D650" wp14:editId="58098A10">
                <wp:simplePos x="0" y="0"/>
                <wp:positionH relativeFrom="column">
                  <wp:posOffset>3419475</wp:posOffset>
                </wp:positionH>
                <wp:positionV relativeFrom="paragraph">
                  <wp:posOffset>2592705</wp:posOffset>
                </wp:positionV>
                <wp:extent cx="270933" cy="76200"/>
                <wp:effectExtent l="0" t="0" r="53340" b="76200"/>
                <wp:wrapNone/>
                <wp:docPr id="23" name="Straight Arrow Connector 23"/>
                <wp:cNvGraphicFramePr/>
                <a:graphic xmlns:a="http://schemas.openxmlformats.org/drawingml/2006/main">
                  <a:graphicData uri="http://schemas.microsoft.com/office/word/2010/wordprocessingShape">
                    <wps:wsp>
                      <wps:cNvCnPr/>
                      <wps:spPr>
                        <a:xfrm>
                          <a:off x="0" y="0"/>
                          <a:ext cx="270933" cy="76200"/>
                        </a:xfrm>
                        <a:prstGeom prst="straightConnector1">
                          <a:avLst/>
                        </a:prstGeom>
                        <a:ln>
                          <a:solidFill>
                            <a:schemeClr val="accent4"/>
                          </a:solidFill>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type w14:anchorId="46E1B86D" id="_x0000_t32" coordsize="21600,21600" o:spt="32" o:oned="t" path="m,l21600,21600e" filled="f">
                <v:path arrowok="t" fillok="f" o:connecttype="none"/>
                <o:lock v:ext="edit" shapetype="t"/>
              </v:shapetype>
              <v:shape id="Straight Arrow Connector 23" o:spid="_x0000_s1026" type="#_x0000_t32" style="position:absolute;margin-left:269.25pt;margin-top:204.15pt;width:21.35pt;height:6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" strokecolor="#ffc000 [3207]" strokeweight="1.5pt">
                <v:stroke endarrow="block" joinstyle="miter"/>
              </v:shape>
            </w:pict>
          </mc:Fallback>
        </mc:AlternateContent>
      </w:r>
      <w:r w:rsidRPr="00A71610">
        <w:rPr>
          <w:rFonts w:ascii="Times New Roman" w:hAnsi="Times New Roman" w:cs="Times New Roman"/>
          <w:sz w:val="24"/>
          <w:szCs w:val="24"/>
        </w:rPr>
        <mc:AlternateContent>
          <mc:Choice Requires="wps">
            <w:drawing>
              <wp:anchor distT="45720" distB="45720" distL="114300" distR="114300" simplePos="0" relativeHeight="251752448" behindDoc="0" locked="0" layoutInCell="1" allowOverlap="1" wp14:anchorId="22FB80A5" wp14:editId="59B49E9F">
                <wp:simplePos x="0" y="0"/>
                <wp:positionH relativeFrom="column">
                  <wp:posOffset>628650</wp:posOffset>
                </wp:positionH>
                <wp:positionV relativeFrom="paragraph">
                  <wp:posOffset>1885950</wp:posOffset>
                </wp:positionV>
                <wp:extent cx="257810" cy="255270"/>
                <wp:effectExtent l="0" t="0" r="0" b="0"/>
                <wp:wrapNone/>
                <wp:docPr id="2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810" cy="255270"/>
                        </a:xfrm>
                        <a:prstGeom prst="rect">
                          <a:avLst/>
                        </a:prstGeom>
                        <a:noFill/>
                        <a:ln w="9525">
                          <a:noFill/>
                          <a:miter lim="800000"/>
                          <a:headEnd/>
                          <a:tailEnd/>
                        </a:ln>
                      </wps:spPr>
                      <wps:txbx>
                        <w:txbxContent>
                          <w:p w14:paraId="0D5223DB" w14:textId="131C26CD" w:rsidR="00130341" w:rsidRPr="004D22A5" w:rsidRDefault="00130341" w:rsidP="00A71610">
                            <w:pPr>
                              <w:shd w:val="clear" w:color="auto" w:fill="FFC000" w:themeFill="accent4"/>
                              <w:rPr>
                                <w:b/>
                                <w:sz w:val="16"/>
                                <w:szCs w:val="16"/>
                                <w:lang w:val="en-US"/>
                              </w:rPr>
                            </w:pPr>
                            <w:r>
                              <w:rPr>
                                <w:b/>
                                <w:sz w:val="16"/>
                                <w:szCs w:val="16"/>
                                <w:lang w:val="en-US"/>
                              </w:rPr>
                              <w:t>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FB80A5" id="_x0000_s1027" type="#_x0000_t202" style="position:absolute;left:0;text-align:left;margin-left:49.5pt;margin-top:148.5pt;width:20.3pt;height:20.1pt;z-index:2517524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" filled="f" stroked="f">
                <v:textbox>
                  <w:txbxContent>
                    <w:p w14:paraId="0D5223DB" w14:textId="131C26CD" w:rsidR="00130341" w:rsidRPr="004D22A5" w:rsidRDefault="00130341" w:rsidP="00A71610">
                      <w:pPr>
                        <w:shd w:val="clear" w:color="auto" w:fill="FFC000" w:themeFill="accent4"/>
                        <w:rPr>
                          <w:b/>
                          <w:sz w:val="16"/>
                          <w:szCs w:val="16"/>
                          <w:lang w:val="en-US"/>
                        </w:rPr>
                      </w:pPr>
                      <w:r>
                        <w:rPr>
                          <w:b/>
                          <w:sz w:val="16"/>
                          <w:szCs w:val="16"/>
                          <w:lang w:val="en-US"/>
                        </w:rPr>
                        <w:t>9</w:t>
                      </w:r>
                    </w:p>
                  </w:txbxContent>
                </v:textbox>
              </v:shape>
            </w:pict>
          </mc:Fallback>
        </mc:AlternateContent>
      </w:r>
      <w:r w:rsidRPr="00A71610">
        <w:rPr>
          <w:rFonts w:ascii="Times New Roman" w:hAnsi="Times New Roman" w:cs="Times New Roman"/>
          <w:sz w:val="24"/>
          <w:szCs w:val="24"/>
        </w:rPr>
        <mc:AlternateContent>
          <mc:Choice Requires="wps">
            <w:drawing>
              <wp:anchor distT="0" distB="0" distL="114300" distR="114300" simplePos="0" relativeHeight="251751424" behindDoc="0" locked="0" layoutInCell="1" allowOverlap="1" wp14:anchorId="6750652B" wp14:editId="3E72EB2B">
                <wp:simplePos x="0" y="0"/>
                <wp:positionH relativeFrom="column">
                  <wp:posOffset>847725</wp:posOffset>
                </wp:positionH>
                <wp:positionV relativeFrom="paragraph">
                  <wp:posOffset>1884045</wp:posOffset>
                </wp:positionV>
                <wp:extent cx="247650" cy="68580"/>
                <wp:effectExtent l="0" t="57150" r="0" b="26670"/>
                <wp:wrapNone/>
                <wp:docPr id="199" name="Straight Arrow Connector 199"/>
                <wp:cNvGraphicFramePr/>
                <a:graphic xmlns:a="http://schemas.openxmlformats.org/drawingml/2006/main">
                  <a:graphicData uri="http://schemas.microsoft.com/office/word/2010/wordprocessingShape">
                    <wps:wsp>
                      <wps:cNvCnPr/>
                      <wps:spPr>
                        <a:xfrm flipV="1">
                          <a:off x="0" y="0"/>
                          <a:ext cx="247650" cy="68580"/>
                        </a:xfrm>
                        <a:prstGeom prst="straightConnector1">
                          <a:avLst/>
                        </a:prstGeom>
                        <a:ln>
                          <a:solidFill>
                            <a:schemeClr val="accent4"/>
                          </a:solidFill>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7F44C05" id="Straight Arrow Connector 199" o:spid="_x0000_s1026" type="#_x0000_t32" style="position:absolute;margin-left:66.75pt;margin-top:148.35pt;width:19.5pt;height:5.4pt;flip:y;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" strokecolor="#ffc000 [3207]" strokeweight="1.5pt">
                <v:stroke endarrow="block" joinstyle="miter"/>
              </v:shape>
            </w:pict>
          </mc:Fallback>
        </mc:AlternateContent>
      </w:r>
      <w:r w:rsidRPr="00A71610">
        <w:rPr>
          <w:rFonts w:ascii="Times New Roman" w:hAnsi="Times New Roman" w:cs="Times New Roman"/>
          <w:sz w:val="24"/>
          <w:szCs w:val="24"/>
        </w:rPr>
        <mc:AlternateContent>
          <mc:Choice Requires="wps">
            <w:drawing>
              <wp:anchor distT="0" distB="0" distL="114300" distR="114300" simplePos="0" relativeHeight="251748352" behindDoc="0" locked="0" layoutInCell="1" allowOverlap="1" wp14:anchorId="6D9E9636" wp14:editId="7D7DD6BA">
                <wp:simplePos x="0" y="0"/>
                <wp:positionH relativeFrom="column">
                  <wp:posOffset>1409700</wp:posOffset>
                </wp:positionH>
                <wp:positionV relativeFrom="paragraph">
                  <wp:posOffset>1679575</wp:posOffset>
                </wp:positionV>
                <wp:extent cx="276225" cy="179070"/>
                <wp:effectExtent l="38100" t="0" r="28575" b="49530"/>
                <wp:wrapNone/>
                <wp:docPr id="197" name="Straight Arrow Connector 197"/>
                <wp:cNvGraphicFramePr/>
                <a:graphic xmlns:a="http://schemas.openxmlformats.org/drawingml/2006/main">
                  <a:graphicData uri="http://schemas.microsoft.com/office/word/2010/wordprocessingShape">
                    <wps:wsp>
                      <wps:cNvCnPr/>
                      <wps:spPr>
                        <a:xfrm flipH="1">
                          <a:off x="0" y="0"/>
                          <a:ext cx="276225" cy="179070"/>
                        </a:xfrm>
                        <a:prstGeom prst="straightConnector1">
                          <a:avLst/>
                        </a:prstGeom>
                        <a:ln>
                          <a:solidFill>
                            <a:schemeClr val="accent4"/>
                          </a:solidFill>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02B730C" id="Straight Arrow Connector 197" o:spid="_x0000_s1026" type="#_x0000_t32" style="position:absolute;margin-left:111pt;margin-top:132.25pt;width:21.75pt;height:14.1pt;flip:x;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" strokecolor="#ffc000 [3207]" strokeweight="1.5pt">
                <v:stroke endarrow="block" joinstyle="miter"/>
              </v:shape>
            </w:pict>
          </mc:Fallback>
        </mc:AlternateContent>
      </w:r>
      <w:r w:rsidRPr="00A71610">
        <w:rPr>
          <w:rFonts w:ascii="Times New Roman" w:hAnsi="Times New Roman" w:cs="Times New Roman"/>
          <w:sz w:val="24"/>
          <w:szCs w:val="24"/>
        </w:rPr>
        <mc:AlternateContent>
          <mc:Choice Requires="wps">
            <w:drawing>
              <wp:anchor distT="45720" distB="45720" distL="114300" distR="114300" simplePos="0" relativeHeight="251749376" behindDoc="0" locked="0" layoutInCell="1" allowOverlap="1" wp14:anchorId="226D7774" wp14:editId="1A1C33C6">
                <wp:simplePos x="0" y="0"/>
                <wp:positionH relativeFrom="column">
                  <wp:posOffset>1647825</wp:posOffset>
                </wp:positionH>
                <wp:positionV relativeFrom="paragraph">
                  <wp:posOffset>1483360</wp:posOffset>
                </wp:positionV>
                <wp:extent cx="324485" cy="302895"/>
                <wp:effectExtent l="0" t="0" r="0" b="1905"/>
                <wp:wrapNone/>
                <wp:docPr id="1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4485" cy="302895"/>
                        </a:xfrm>
                        <a:prstGeom prst="rect">
                          <a:avLst/>
                        </a:prstGeom>
                        <a:noFill/>
                        <a:ln w="9525">
                          <a:noFill/>
                          <a:miter lim="800000"/>
                          <a:headEnd/>
                          <a:tailEnd/>
                        </a:ln>
                      </wps:spPr>
                      <wps:txbx>
                        <w:txbxContent>
                          <w:p w14:paraId="3E969516" w14:textId="77777777" w:rsidR="00130341" w:rsidRPr="004D22A5" w:rsidRDefault="00130341" w:rsidP="00A71610">
                            <w:pPr>
                              <w:shd w:val="clear" w:color="auto" w:fill="FFC000" w:themeFill="accent4"/>
                              <w:rPr>
                                <w:b/>
                                <w:sz w:val="16"/>
                                <w:szCs w:val="16"/>
                                <w:lang w:val="en-US"/>
                              </w:rPr>
                            </w:pPr>
                            <w:r>
                              <w:rPr>
                                <w:b/>
                                <w:sz w:val="16"/>
                                <w:szCs w:val="16"/>
                                <w:lang w:val="en-US"/>
                              </w:rPr>
                              <w:t>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6D7774" id="_x0000_s1028" type="#_x0000_t202" style="position:absolute;left:0;text-align:left;margin-left:129.75pt;margin-top:116.8pt;width:25.55pt;height:23.85pt;z-index:2517493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" filled="f" stroked="f">
                <v:textbox>
                  <w:txbxContent>
                    <w:p w14:paraId="3E969516" w14:textId="77777777" w:rsidR="00130341" w:rsidRPr="004D22A5" w:rsidRDefault="00130341" w:rsidP="00A71610">
                      <w:pPr>
                        <w:shd w:val="clear" w:color="auto" w:fill="FFC000" w:themeFill="accent4"/>
                        <w:rPr>
                          <w:b/>
                          <w:sz w:val="16"/>
                          <w:szCs w:val="16"/>
                          <w:lang w:val="en-US"/>
                        </w:rPr>
                      </w:pPr>
                      <w:r>
                        <w:rPr>
                          <w:b/>
                          <w:sz w:val="16"/>
                          <w:szCs w:val="16"/>
                          <w:lang w:val="en-US"/>
                        </w:rPr>
                        <w:t>10</w:t>
                      </w:r>
                    </w:p>
                  </w:txbxContent>
                </v:textbox>
              </v:shape>
            </w:pict>
          </mc:Fallback>
        </mc:AlternateContent>
      </w:r>
      <w:r w:rsidRPr="00A71610">
        <w:rPr>
          <w:rFonts w:ascii="Times New Roman" w:hAnsi="Times New Roman" w:cs="Times New Roman"/>
          <w:sz w:val="24"/>
          <w:szCs w:val="24"/>
        </w:rPr>
        <mc:AlternateContent>
          <mc:Choice Requires="wps">
            <w:drawing>
              <wp:anchor distT="45720" distB="45720" distL="114300" distR="114300" simplePos="0" relativeHeight="251746304" behindDoc="0" locked="0" layoutInCell="1" allowOverlap="1" wp14:anchorId="34A719BA" wp14:editId="30E20D2F">
                <wp:simplePos x="0" y="0"/>
                <wp:positionH relativeFrom="column">
                  <wp:posOffset>5019040</wp:posOffset>
                </wp:positionH>
                <wp:positionV relativeFrom="paragraph">
                  <wp:posOffset>2056765</wp:posOffset>
                </wp:positionV>
                <wp:extent cx="324485" cy="302895"/>
                <wp:effectExtent l="0" t="0" r="0" b="1905"/>
                <wp:wrapNone/>
                <wp:docPr id="1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4485" cy="302895"/>
                        </a:xfrm>
                        <a:prstGeom prst="rect">
                          <a:avLst/>
                        </a:prstGeom>
                        <a:noFill/>
                        <a:ln w="9525">
                          <a:noFill/>
                          <a:miter lim="800000"/>
                          <a:headEnd/>
                          <a:tailEnd/>
                        </a:ln>
                      </wps:spPr>
                      <wps:txbx>
                        <w:txbxContent>
                          <w:p w14:paraId="527D20BB" w14:textId="7E47A093" w:rsidR="00130341" w:rsidRPr="004D22A5" w:rsidRDefault="00130341" w:rsidP="00A71610">
                            <w:pPr>
                              <w:shd w:val="clear" w:color="auto" w:fill="FFC000" w:themeFill="accent4"/>
                              <w:rPr>
                                <w:b/>
                                <w:sz w:val="16"/>
                                <w:szCs w:val="16"/>
                                <w:lang w:val="en-US"/>
                              </w:rPr>
                            </w:pPr>
                            <w:r>
                              <w:rPr>
                                <w:b/>
                                <w:sz w:val="16"/>
                                <w:szCs w:val="16"/>
                                <w:lang w:val="en-US"/>
                              </w:rPr>
                              <w:t>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A719BA" id="_x0000_s1029" type="#_x0000_t202" style="position:absolute;left:0;text-align:left;margin-left:395.2pt;margin-top:161.95pt;width:25.55pt;height:23.85pt;z-index:2517463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" filled="f" stroked="f">
                <v:textbox>
                  <w:txbxContent>
                    <w:p w14:paraId="527D20BB" w14:textId="7E47A093" w:rsidR="00130341" w:rsidRPr="004D22A5" w:rsidRDefault="00130341" w:rsidP="00A71610">
                      <w:pPr>
                        <w:shd w:val="clear" w:color="auto" w:fill="FFC000" w:themeFill="accent4"/>
                        <w:rPr>
                          <w:b/>
                          <w:sz w:val="16"/>
                          <w:szCs w:val="16"/>
                          <w:lang w:val="en-US"/>
                        </w:rPr>
                      </w:pPr>
                      <w:r>
                        <w:rPr>
                          <w:b/>
                          <w:sz w:val="16"/>
                          <w:szCs w:val="16"/>
                          <w:lang w:val="en-US"/>
                        </w:rPr>
                        <w:t>10</w:t>
                      </w:r>
                    </w:p>
                  </w:txbxContent>
                </v:textbox>
              </v:shape>
            </w:pict>
          </mc:Fallback>
        </mc:AlternateContent>
      </w:r>
      <w:r w:rsidRPr="00A71610">
        <w:rPr>
          <w:rFonts w:ascii="Times New Roman" w:hAnsi="Times New Roman" w:cs="Times New Roman"/>
          <w:sz w:val="24"/>
          <w:szCs w:val="24"/>
        </w:rPr>
        <mc:AlternateContent>
          <mc:Choice Requires="wps">
            <w:drawing>
              <wp:anchor distT="0" distB="0" distL="114300" distR="114300" simplePos="0" relativeHeight="251745280" behindDoc="0" locked="0" layoutInCell="1" allowOverlap="1" wp14:anchorId="40576B85" wp14:editId="20579A25">
                <wp:simplePos x="0" y="0"/>
                <wp:positionH relativeFrom="column">
                  <wp:posOffset>4780915</wp:posOffset>
                </wp:positionH>
                <wp:positionV relativeFrom="paragraph">
                  <wp:posOffset>2203450</wp:posOffset>
                </wp:positionV>
                <wp:extent cx="276225" cy="179070"/>
                <wp:effectExtent l="38100" t="0" r="28575" b="49530"/>
                <wp:wrapNone/>
                <wp:docPr id="195" name="Straight Arrow Connector 195"/>
                <wp:cNvGraphicFramePr/>
                <a:graphic xmlns:a="http://schemas.openxmlformats.org/drawingml/2006/main">
                  <a:graphicData uri="http://schemas.microsoft.com/office/word/2010/wordprocessingShape">
                    <wps:wsp>
                      <wps:cNvCnPr/>
                      <wps:spPr>
                        <a:xfrm flipH="1">
                          <a:off x="0" y="0"/>
                          <a:ext cx="276225" cy="179070"/>
                        </a:xfrm>
                        <a:prstGeom prst="straightConnector1">
                          <a:avLst/>
                        </a:prstGeom>
                        <a:ln>
                          <a:solidFill>
                            <a:schemeClr val="accent4"/>
                          </a:solidFill>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9975D5F" id="Straight Arrow Connector 195" o:spid="_x0000_s1026" type="#_x0000_t32" style="position:absolute;margin-left:376.45pt;margin-top:173.5pt;width:21.75pt;height:14.1pt;flip:x;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" strokecolor="#ffc000 [3207]" strokeweight="1.5pt">
                <v:stroke endarrow="block" joinstyle="miter"/>
              </v:shape>
            </w:pict>
          </mc:Fallback>
        </mc:AlternateContent>
      </w:r>
      <w:r w:rsidR="00014CE5" w:rsidRPr="00014CE5">
        <w:rPr>
          <w:rFonts w:ascii="Times New Roman" w:hAnsi="Times New Roman" w:cs="Times New Roman"/>
          <w:sz w:val="24"/>
          <w:szCs w:val="24"/>
        </w:rPr>
        <mc:AlternateContent>
          <mc:Choice Requires="wps">
            <w:drawing>
              <wp:anchor distT="45720" distB="45720" distL="114300" distR="114300" simplePos="0" relativeHeight="251743232" behindDoc="0" locked="0" layoutInCell="1" allowOverlap="1" wp14:anchorId="29C5D96D" wp14:editId="4A57CF82">
                <wp:simplePos x="0" y="0"/>
                <wp:positionH relativeFrom="column">
                  <wp:posOffset>5085080</wp:posOffset>
                </wp:positionH>
                <wp:positionV relativeFrom="paragraph">
                  <wp:posOffset>1559560</wp:posOffset>
                </wp:positionV>
                <wp:extent cx="257810" cy="255270"/>
                <wp:effectExtent l="0" t="0" r="0" b="0"/>
                <wp:wrapNone/>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810" cy="255270"/>
                        </a:xfrm>
                        <a:prstGeom prst="rect">
                          <a:avLst/>
                        </a:prstGeom>
                        <a:noFill/>
                        <a:ln w="9525">
                          <a:noFill/>
                          <a:miter lim="800000"/>
                          <a:headEnd/>
                          <a:tailEnd/>
                        </a:ln>
                      </wps:spPr>
                      <wps:txbx>
                        <w:txbxContent>
                          <w:p w14:paraId="479A3069" w14:textId="77777777" w:rsidR="00130341" w:rsidRPr="004D22A5" w:rsidRDefault="00130341" w:rsidP="00014CE5">
                            <w:pPr>
                              <w:shd w:val="clear" w:color="auto" w:fill="FFC000" w:themeFill="accent4"/>
                              <w:rPr>
                                <w:b/>
                                <w:sz w:val="16"/>
                                <w:szCs w:val="16"/>
                                <w:lang w:val="en-US"/>
                              </w:rPr>
                            </w:pPr>
                            <w:r>
                              <w:rPr>
                                <w:b/>
                                <w:sz w:val="16"/>
                                <w:szCs w:val="16"/>
                                <w:lang w:val="en-US"/>
                              </w:rPr>
                              <w:t>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C5D96D" id="_x0000_s1030" type="#_x0000_t202" style="position:absolute;left:0;text-align:left;margin-left:400.4pt;margin-top:122.8pt;width:20.3pt;height:20.1pt;z-index:2517432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" filled="f" stroked="f">
                <v:textbox>
                  <w:txbxContent>
                    <w:p w14:paraId="479A3069" w14:textId="77777777" w:rsidR="00130341" w:rsidRPr="004D22A5" w:rsidRDefault="00130341" w:rsidP="00014CE5">
                      <w:pPr>
                        <w:shd w:val="clear" w:color="auto" w:fill="FFC000" w:themeFill="accent4"/>
                        <w:rPr>
                          <w:b/>
                          <w:sz w:val="16"/>
                          <w:szCs w:val="16"/>
                          <w:lang w:val="en-US"/>
                        </w:rPr>
                      </w:pPr>
                      <w:r>
                        <w:rPr>
                          <w:b/>
                          <w:sz w:val="16"/>
                          <w:szCs w:val="16"/>
                          <w:lang w:val="en-US"/>
                        </w:rPr>
                        <w:t>8</w:t>
                      </w:r>
                    </w:p>
                  </w:txbxContent>
                </v:textbox>
              </v:shape>
            </w:pict>
          </mc:Fallback>
        </mc:AlternateContent>
      </w:r>
      <w:r w:rsidR="00014CE5" w:rsidRPr="00014CE5">
        <w:rPr>
          <w:rFonts w:ascii="Times New Roman" w:hAnsi="Times New Roman" w:cs="Times New Roman"/>
          <w:sz w:val="24"/>
          <w:szCs w:val="24"/>
        </w:rPr>
        <mc:AlternateContent>
          <mc:Choice Requires="wps">
            <w:drawing>
              <wp:anchor distT="0" distB="0" distL="114300" distR="114300" simplePos="0" relativeHeight="251742208" behindDoc="0" locked="0" layoutInCell="1" allowOverlap="1" wp14:anchorId="76C084C6" wp14:editId="294EB21C">
                <wp:simplePos x="0" y="0"/>
                <wp:positionH relativeFrom="column">
                  <wp:posOffset>4847590</wp:posOffset>
                </wp:positionH>
                <wp:positionV relativeFrom="paragraph">
                  <wp:posOffset>1685290</wp:posOffset>
                </wp:positionV>
                <wp:extent cx="276225" cy="179070"/>
                <wp:effectExtent l="38100" t="0" r="28575" b="49530"/>
                <wp:wrapNone/>
                <wp:docPr id="193" name="Straight Arrow Connector 193"/>
                <wp:cNvGraphicFramePr/>
                <a:graphic xmlns:a="http://schemas.openxmlformats.org/drawingml/2006/main">
                  <a:graphicData uri="http://schemas.microsoft.com/office/word/2010/wordprocessingShape">
                    <wps:wsp>
                      <wps:cNvCnPr/>
                      <wps:spPr>
                        <a:xfrm flipH="1">
                          <a:off x="0" y="0"/>
                          <a:ext cx="276225" cy="179070"/>
                        </a:xfrm>
                        <a:prstGeom prst="straightConnector1">
                          <a:avLst/>
                        </a:prstGeom>
                        <a:ln>
                          <a:solidFill>
                            <a:schemeClr val="accent4"/>
                          </a:solidFill>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EC1076F" id="Straight Arrow Connector 193" o:spid="_x0000_s1026" type="#_x0000_t32" style="position:absolute;margin-left:381.7pt;margin-top:132.7pt;width:21.75pt;height:14.1pt;flip:x;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" strokecolor="#ffc000 [3207]" strokeweight="1.5pt">
                <v:stroke endarrow="block" joinstyle="miter"/>
              </v:shape>
            </w:pict>
          </mc:Fallback>
        </mc:AlternateContent>
      </w:r>
      <w:r w:rsidR="00462C89" w:rsidRPr="00462C89">
        <w:rPr>
          <w:rFonts w:ascii="Times New Roman" w:hAnsi="Times New Roman" w:cs="Times New Roman"/>
          <w:sz w:val="24"/>
          <w:szCs w:val="24"/>
        </w:rPr>
        <mc:AlternateContent>
          <mc:Choice Requires="wps">
            <w:drawing>
              <wp:anchor distT="45720" distB="45720" distL="114300" distR="114300" simplePos="0" relativeHeight="251737088" behindDoc="0" locked="0" layoutInCell="1" allowOverlap="1" wp14:anchorId="0F165D96" wp14:editId="6CEC273B">
                <wp:simplePos x="0" y="0"/>
                <wp:positionH relativeFrom="column">
                  <wp:posOffset>3355340</wp:posOffset>
                </wp:positionH>
                <wp:positionV relativeFrom="paragraph">
                  <wp:posOffset>2171065</wp:posOffset>
                </wp:positionV>
                <wp:extent cx="257810" cy="255270"/>
                <wp:effectExtent l="0" t="0" r="0" b="0"/>
                <wp:wrapNone/>
                <wp:docPr id="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810" cy="255270"/>
                        </a:xfrm>
                        <a:prstGeom prst="rect">
                          <a:avLst/>
                        </a:prstGeom>
                        <a:noFill/>
                        <a:ln w="9525">
                          <a:noFill/>
                          <a:miter lim="800000"/>
                          <a:headEnd/>
                          <a:tailEnd/>
                        </a:ln>
                      </wps:spPr>
                      <wps:txbx>
                        <w:txbxContent>
                          <w:p w14:paraId="6BF1FC55" w14:textId="77777777" w:rsidR="00130341" w:rsidRPr="004D22A5" w:rsidRDefault="00130341" w:rsidP="00462C89">
                            <w:pPr>
                              <w:shd w:val="clear" w:color="auto" w:fill="FFC000" w:themeFill="accent4"/>
                              <w:rPr>
                                <w:b/>
                                <w:sz w:val="16"/>
                                <w:szCs w:val="16"/>
                                <w:lang w:val="en-US"/>
                              </w:rPr>
                            </w:pPr>
                            <w:r>
                              <w:rPr>
                                <w:b/>
                                <w:sz w:val="16"/>
                                <w:szCs w:val="16"/>
                                <w:lang w:val="en-US"/>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165D96" id="_x0000_s1031" type="#_x0000_t202" style="position:absolute;left:0;text-align:left;margin-left:264.2pt;margin-top:170.95pt;width:20.3pt;height:20.1pt;z-index:2517370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" filled="f" stroked="f">
                <v:textbox>
                  <w:txbxContent>
                    <w:p w14:paraId="6BF1FC55" w14:textId="77777777" w:rsidR="00130341" w:rsidRPr="004D22A5" w:rsidRDefault="00130341" w:rsidP="00462C89">
                      <w:pPr>
                        <w:shd w:val="clear" w:color="auto" w:fill="FFC000" w:themeFill="accent4"/>
                        <w:rPr>
                          <w:b/>
                          <w:sz w:val="16"/>
                          <w:szCs w:val="16"/>
                          <w:lang w:val="en-US"/>
                        </w:rPr>
                      </w:pPr>
                      <w:r>
                        <w:rPr>
                          <w:b/>
                          <w:sz w:val="16"/>
                          <w:szCs w:val="16"/>
                          <w:lang w:val="en-US"/>
                        </w:rPr>
                        <w:t>3</w:t>
                      </w:r>
                    </w:p>
                  </w:txbxContent>
                </v:textbox>
              </v:shape>
            </w:pict>
          </mc:Fallback>
        </mc:AlternateContent>
      </w:r>
      <w:r w:rsidR="00462C89" w:rsidRPr="00462C89">
        <w:rPr>
          <w:rFonts w:ascii="Times New Roman" w:hAnsi="Times New Roman" w:cs="Times New Roman"/>
          <w:sz w:val="24"/>
          <w:szCs w:val="24"/>
        </w:rPr>
        <mc:AlternateContent>
          <mc:Choice Requires="wps">
            <w:drawing>
              <wp:anchor distT="0" distB="0" distL="114300" distR="114300" simplePos="0" relativeHeight="251736064" behindDoc="0" locked="0" layoutInCell="1" allowOverlap="1" wp14:anchorId="2F806B39" wp14:editId="09FDE94F">
                <wp:simplePos x="0" y="0"/>
                <wp:positionH relativeFrom="column">
                  <wp:posOffset>3547110</wp:posOffset>
                </wp:positionH>
                <wp:positionV relativeFrom="paragraph">
                  <wp:posOffset>2289175</wp:posOffset>
                </wp:positionV>
                <wp:extent cx="270933" cy="76200"/>
                <wp:effectExtent l="0" t="0" r="53340" b="76200"/>
                <wp:wrapNone/>
                <wp:docPr id="61" name="Straight Arrow Connector 61"/>
                <wp:cNvGraphicFramePr/>
                <a:graphic xmlns:a="http://schemas.openxmlformats.org/drawingml/2006/main">
                  <a:graphicData uri="http://schemas.microsoft.com/office/word/2010/wordprocessingShape">
                    <wps:wsp>
                      <wps:cNvCnPr/>
                      <wps:spPr>
                        <a:xfrm>
                          <a:off x="0" y="0"/>
                          <a:ext cx="270933" cy="76200"/>
                        </a:xfrm>
                        <a:prstGeom prst="straightConnector1">
                          <a:avLst/>
                        </a:prstGeom>
                        <a:ln>
                          <a:solidFill>
                            <a:schemeClr val="accent4"/>
                          </a:solidFill>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691879B9" id="Straight Arrow Connector 61" o:spid="_x0000_s1026" type="#_x0000_t32" style="position:absolute;margin-left:279.3pt;margin-top:180.25pt;width:21.35pt;height:6pt;z-index:2517360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" strokecolor="#ffc000 [3207]" strokeweight="1.5pt">
                <v:stroke endarrow="block" joinstyle="miter"/>
              </v:shape>
            </w:pict>
          </mc:Fallback>
        </mc:AlternateContent>
      </w:r>
      <w:r w:rsidR="00462C89" w:rsidRPr="00462C89">
        <w:rPr>
          <w:rFonts w:ascii="Times New Roman" w:hAnsi="Times New Roman" w:cs="Times New Roman"/>
          <w:sz w:val="24"/>
          <w:szCs w:val="24"/>
        </w:rPr>
        <mc:AlternateContent>
          <mc:Choice Requires="wps">
            <w:drawing>
              <wp:anchor distT="0" distB="0" distL="114300" distR="114300" simplePos="0" relativeHeight="251732992" behindDoc="0" locked="0" layoutInCell="1" allowOverlap="1" wp14:anchorId="61DE3810" wp14:editId="0F08DFD3">
                <wp:simplePos x="0" y="0"/>
                <wp:positionH relativeFrom="column">
                  <wp:posOffset>4083050</wp:posOffset>
                </wp:positionH>
                <wp:positionV relativeFrom="paragraph">
                  <wp:posOffset>978535</wp:posOffset>
                </wp:positionV>
                <wp:extent cx="200025" cy="194310"/>
                <wp:effectExtent l="0" t="0" r="66675" b="53340"/>
                <wp:wrapNone/>
                <wp:docPr id="59" name="Straight Arrow Connector 59"/>
                <wp:cNvGraphicFramePr/>
                <a:graphic xmlns:a="http://schemas.openxmlformats.org/drawingml/2006/main">
                  <a:graphicData uri="http://schemas.microsoft.com/office/word/2010/wordprocessingShape">
                    <wps:wsp>
                      <wps:cNvCnPr/>
                      <wps:spPr>
                        <a:xfrm>
                          <a:off x="0" y="0"/>
                          <a:ext cx="200025" cy="194310"/>
                        </a:xfrm>
                        <a:prstGeom prst="straightConnector1">
                          <a:avLst/>
                        </a:prstGeom>
                        <a:ln>
                          <a:solidFill>
                            <a:schemeClr val="accent4"/>
                          </a:solidFill>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334A9C0" id="Straight Arrow Connector 59" o:spid="_x0000_s1026" type="#_x0000_t32" style="position:absolute;margin-left:321.5pt;margin-top:77.05pt;width:15.75pt;height:15.3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" strokecolor="#ffc000 [3207]" strokeweight="1.5pt">
                <v:stroke endarrow="block" joinstyle="miter"/>
              </v:shape>
            </w:pict>
          </mc:Fallback>
        </mc:AlternateContent>
      </w:r>
      <w:r w:rsidR="00462C89" w:rsidRPr="00462C89">
        <w:rPr>
          <w:rFonts w:ascii="Times New Roman" w:hAnsi="Times New Roman" w:cs="Times New Roman"/>
          <w:sz w:val="24"/>
          <w:szCs w:val="24"/>
        </w:rPr>
        <mc:AlternateContent>
          <mc:Choice Requires="wps">
            <w:drawing>
              <wp:anchor distT="45720" distB="45720" distL="114300" distR="114300" simplePos="0" relativeHeight="251734016" behindDoc="0" locked="0" layoutInCell="1" allowOverlap="1" wp14:anchorId="61885717" wp14:editId="627F5487">
                <wp:simplePos x="0" y="0"/>
                <wp:positionH relativeFrom="column">
                  <wp:posOffset>3886200</wp:posOffset>
                </wp:positionH>
                <wp:positionV relativeFrom="paragraph">
                  <wp:posOffset>807085</wp:posOffset>
                </wp:positionV>
                <wp:extent cx="257810" cy="255270"/>
                <wp:effectExtent l="0" t="0" r="0" b="0"/>
                <wp:wrapNone/>
                <wp:docPr id="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810" cy="255270"/>
                        </a:xfrm>
                        <a:prstGeom prst="rect">
                          <a:avLst/>
                        </a:prstGeom>
                        <a:noFill/>
                        <a:ln w="9525">
                          <a:noFill/>
                          <a:miter lim="800000"/>
                          <a:headEnd/>
                          <a:tailEnd/>
                        </a:ln>
                      </wps:spPr>
                      <wps:txbx>
                        <w:txbxContent>
                          <w:p w14:paraId="16E0EF1C" w14:textId="77777777" w:rsidR="00130341" w:rsidRPr="004D22A5" w:rsidRDefault="00130341" w:rsidP="00462C89">
                            <w:pPr>
                              <w:shd w:val="clear" w:color="auto" w:fill="FFC000" w:themeFill="accent4"/>
                              <w:rPr>
                                <w:b/>
                                <w:sz w:val="16"/>
                                <w:szCs w:val="16"/>
                                <w:lang w:val="en-US"/>
                              </w:rPr>
                            </w:pPr>
                            <w:r>
                              <w:rPr>
                                <w:b/>
                                <w:sz w:val="16"/>
                                <w:szCs w:val="16"/>
                                <w:lang w:val="en-US"/>
                              </w:rP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885717" id="_x0000_s1032" type="#_x0000_t202" style="position:absolute;left:0;text-align:left;margin-left:306pt;margin-top:63.55pt;width:20.3pt;height:20.1pt;z-index:2517340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" filled="f" stroked="f">
                <v:textbox>
                  <w:txbxContent>
                    <w:p w14:paraId="16E0EF1C" w14:textId="77777777" w:rsidR="00130341" w:rsidRPr="004D22A5" w:rsidRDefault="00130341" w:rsidP="00462C89">
                      <w:pPr>
                        <w:shd w:val="clear" w:color="auto" w:fill="FFC000" w:themeFill="accent4"/>
                        <w:rPr>
                          <w:b/>
                          <w:sz w:val="16"/>
                          <w:szCs w:val="16"/>
                          <w:lang w:val="en-US"/>
                        </w:rPr>
                      </w:pPr>
                      <w:r>
                        <w:rPr>
                          <w:b/>
                          <w:sz w:val="16"/>
                          <w:szCs w:val="16"/>
                          <w:lang w:val="en-US"/>
                        </w:rPr>
                        <w:t>5</w:t>
                      </w:r>
                    </w:p>
                  </w:txbxContent>
                </v:textbox>
              </v:shape>
            </w:pict>
          </mc:Fallback>
        </mc:AlternateContent>
      </w:r>
      <w:r w:rsidR="00462C89" w:rsidRPr="00462C89">
        <w:rPr>
          <w:rFonts w:ascii="Times New Roman" w:hAnsi="Times New Roman" w:cs="Times New Roman"/>
          <w:sz w:val="24"/>
          <w:szCs w:val="24"/>
        </w:rPr>
        <mc:AlternateContent>
          <mc:Choice Requires="wps">
            <w:drawing>
              <wp:anchor distT="0" distB="0" distL="114300" distR="114300" simplePos="0" relativeHeight="251739136" behindDoc="0" locked="0" layoutInCell="1" allowOverlap="1" wp14:anchorId="66E1C2CA" wp14:editId="49DAA5B2">
                <wp:simplePos x="0" y="0"/>
                <wp:positionH relativeFrom="column">
                  <wp:posOffset>3526790</wp:posOffset>
                </wp:positionH>
                <wp:positionV relativeFrom="paragraph">
                  <wp:posOffset>1418590</wp:posOffset>
                </wp:positionV>
                <wp:extent cx="165735" cy="190500"/>
                <wp:effectExtent l="0" t="38100" r="62865" b="19050"/>
                <wp:wrapNone/>
                <wp:docPr id="63" name="Straight Arrow Connector 63"/>
                <wp:cNvGraphicFramePr/>
                <a:graphic xmlns:a="http://schemas.openxmlformats.org/drawingml/2006/main">
                  <a:graphicData uri="http://schemas.microsoft.com/office/word/2010/wordprocessingShape">
                    <wps:wsp>
                      <wps:cNvCnPr/>
                      <wps:spPr>
                        <a:xfrm flipV="1">
                          <a:off x="0" y="0"/>
                          <a:ext cx="165735" cy="190500"/>
                        </a:xfrm>
                        <a:prstGeom prst="straightConnector1">
                          <a:avLst/>
                        </a:prstGeom>
                        <a:ln>
                          <a:solidFill>
                            <a:schemeClr val="accent4"/>
                          </a:solidFill>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187BF20" id="Straight Arrow Connector 63" o:spid="_x0000_s1026" type="#_x0000_t32" style="position:absolute;margin-left:277.7pt;margin-top:111.7pt;width:13.05pt;height:15pt;flip:y;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" strokecolor="#ffc000 [3207]" strokeweight="1.5pt">
                <v:stroke endarrow="block" joinstyle="miter"/>
              </v:shape>
            </w:pict>
          </mc:Fallback>
        </mc:AlternateContent>
      </w:r>
      <w:r w:rsidR="00462C89" w:rsidRPr="00462C89">
        <w:rPr>
          <w:rFonts w:ascii="Times New Roman" w:hAnsi="Times New Roman" w:cs="Times New Roman"/>
          <w:sz w:val="24"/>
          <w:szCs w:val="24"/>
        </w:rPr>
        <mc:AlternateContent>
          <mc:Choice Requires="wps">
            <w:drawing>
              <wp:anchor distT="45720" distB="45720" distL="114300" distR="114300" simplePos="0" relativeHeight="251740160" behindDoc="0" locked="0" layoutInCell="1" allowOverlap="1" wp14:anchorId="15B1C4E5" wp14:editId="641371A8">
                <wp:simplePos x="0" y="0"/>
                <wp:positionH relativeFrom="column">
                  <wp:posOffset>3359150</wp:posOffset>
                </wp:positionH>
                <wp:positionV relativeFrom="paragraph">
                  <wp:posOffset>1569085</wp:posOffset>
                </wp:positionV>
                <wp:extent cx="257810" cy="255270"/>
                <wp:effectExtent l="0" t="0" r="0" b="0"/>
                <wp:wrapNone/>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810" cy="255270"/>
                        </a:xfrm>
                        <a:prstGeom prst="rect">
                          <a:avLst/>
                        </a:prstGeom>
                        <a:noFill/>
                        <a:ln w="9525">
                          <a:noFill/>
                          <a:miter lim="800000"/>
                          <a:headEnd/>
                          <a:tailEnd/>
                        </a:ln>
                      </wps:spPr>
                      <wps:txbx>
                        <w:txbxContent>
                          <w:p w14:paraId="0186D435" w14:textId="77777777" w:rsidR="00130341" w:rsidRPr="004D22A5" w:rsidRDefault="00130341" w:rsidP="00462C89">
                            <w:pPr>
                              <w:shd w:val="clear" w:color="auto" w:fill="FFC000" w:themeFill="accent4"/>
                              <w:rPr>
                                <w:b/>
                                <w:sz w:val="16"/>
                                <w:szCs w:val="16"/>
                                <w:lang w:val="en-US"/>
                              </w:rPr>
                            </w:pPr>
                            <w:r>
                              <w:rPr>
                                <w:b/>
                                <w:sz w:val="16"/>
                                <w:szCs w:val="16"/>
                                <w:lang w:val="en-US"/>
                              </w:rP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B1C4E5" id="_x0000_s1033" type="#_x0000_t202" style="position:absolute;left:0;text-align:left;margin-left:264.5pt;margin-top:123.55pt;width:20.3pt;height:20.1pt;z-index:2517401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" filled="f" stroked="f">
                <v:textbox>
                  <w:txbxContent>
                    <w:p w14:paraId="0186D435" w14:textId="77777777" w:rsidR="00130341" w:rsidRPr="004D22A5" w:rsidRDefault="00130341" w:rsidP="00462C89">
                      <w:pPr>
                        <w:shd w:val="clear" w:color="auto" w:fill="FFC000" w:themeFill="accent4"/>
                        <w:rPr>
                          <w:b/>
                          <w:sz w:val="16"/>
                          <w:szCs w:val="16"/>
                          <w:lang w:val="en-US"/>
                        </w:rPr>
                      </w:pPr>
                      <w:r>
                        <w:rPr>
                          <w:b/>
                          <w:sz w:val="16"/>
                          <w:szCs w:val="16"/>
                          <w:lang w:val="en-US"/>
                        </w:rPr>
                        <w:t>4</w:t>
                      </w:r>
                    </w:p>
                  </w:txbxContent>
                </v:textbox>
              </v:shape>
            </w:pict>
          </mc:Fallback>
        </mc:AlternateContent>
      </w:r>
      <w:r w:rsidR="00462C89" w:rsidRPr="00462C89">
        <w:rPr>
          <w:rFonts w:ascii="Times New Roman" w:hAnsi="Times New Roman" w:cs="Times New Roman"/>
          <w:sz w:val="24"/>
          <w:szCs w:val="24"/>
        </w:rPr>
        <mc:AlternateContent>
          <mc:Choice Requires="wps">
            <w:drawing>
              <wp:anchor distT="0" distB="0" distL="114300" distR="114300" simplePos="0" relativeHeight="251729920" behindDoc="0" locked="0" layoutInCell="1" allowOverlap="1" wp14:anchorId="09D7CDC7" wp14:editId="12FC408F">
                <wp:simplePos x="0" y="0"/>
                <wp:positionH relativeFrom="column">
                  <wp:posOffset>5438775</wp:posOffset>
                </wp:positionH>
                <wp:positionV relativeFrom="paragraph">
                  <wp:posOffset>403225</wp:posOffset>
                </wp:positionV>
                <wp:extent cx="276225" cy="179070"/>
                <wp:effectExtent l="38100" t="0" r="28575" b="49530"/>
                <wp:wrapNone/>
                <wp:docPr id="57" name="Straight Arrow Connector 57"/>
                <wp:cNvGraphicFramePr/>
                <a:graphic xmlns:a="http://schemas.openxmlformats.org/drawingml/2006/main">
                  <a:graphicData uri="http://schemas.microsoft.com/office/word/2010/wordprocessingShape">
                    <wps:wsp>
                      <wps:cNvCnPr/>
                      <wps:spPr>
                        <a:xfrm flipH="1">
                          <a:off x="0" y="0"/>
                          <a:ext cx="276225" cy="179070"/>
                        </a:xfrm>
                        <a:prstGeom prst="straightConnector1">
                          <a:avLst/>
                        </a:prstGeom>
                        <a:ln>
                          <a:solidFill>
                            <a:schemeClr val="accent4"/>
                          </a:solidFill>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B7A6E15" id="Straight Arrow Connector 57" o:spid="_x0000_s1026" type="#_x0000_t32" style="position:absolute;margin-left:428.25pt;margin-top:31.75pt;width:21.75pt;height:14.1pt;flip:x;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" strokecolor="#ffc000 [3207]" strokeweight="1.5pt">
                <v:stroke endarrow="block" joinstyle="miter"/>
              </v:shape>
            </w:pict>
          </mc:Fallback>
        </mc:AlternateContent>
      </w:r>
      <w:r w:rsidR="00462C89" w:rsidRPr="00462C89">
        <w:rPr>
          <w:rFonts w:ascii="Times New Roman" w:hAnsi="Times New Roman" w:cs="Times New Roman"/>
          <w:sz w:val="24"/>
          <w:szCs w:val="24"/>
        </w:rPr>
        <mc:AlternateContent>
          <mc:Choice Requires="wps">
            <w:drawing>
              <wp:anchor distT="45720" distB="45720" distL="114300" distR="114300" simplePos="0" relativeHeight="251730944" behindDoc="0" locked="0" layoutInCell="1" allowOverlap="1" wp14:anchorId="4C3459EF" wp14:editId="5DFECC9B">
                <wp:simplePos x="0" y="0"/>
                <wp:positionH relativeFrom="column">
                  <wp:posOffset>5657850</wp:posOffset>
                </wp:positionH>
                <wp:positionV relativeFrom="paragraph">
                  <wp:posOffset>296545</wp:posOffset>
                </wp:positionV>
                <wp:extent cx="257810" cy="255270"/>
                <wp:effectExtent l="0" t="0" r="0" b="0"/>
                <wp:wrapNone/>
                <wp:docPr id="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810" cy="255270"/>
                        </a:xfrm>
                        <a:prstGeom prst="rect">
                          <a:avLst/>
                        </a:prstGeom>
                        <a:noFill/>
                        <a:ln w="9525">
                          <a:noFill/>
                          <a:miter lim="800000"/>
                          <a:headEnd/>
                          <a:tailEnd/>
                        </a:ln>
                      </wps:spPr>
                      <wps:txbx>
                        <w:txbxContent>
                          <w:p w14:paraId="2A7DF4EF" w14:textId="77777777" w:rsidR="00130341" w:rsidRPr="004D22A5" w:rsidRDefault="00130341" w:rsidP="00462C89">
                            <w:pPr>
                              <w:shd w:val="clear" w:color="auto" w:fill="FFC000" w:themeFill="accent4"/>
                              <w:rPr>
                                <w:b/>
                                <w:sz w:val="16"/>
                                <w:szCs w:val="16"/>
                                <w:lang w:val="en-US"/>
                              </w:rPr>
                            </w:pPr>
                            <w:r>
                              <w:rPr>
                                <w:b/>
                                <w:sz w:val="16"/>
                                <w:szCs w:val="16"/>
                                <w:lang w:val="en-US"/>
                              </w:rPr>
                              <w:t>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3459EF" id="_x0000_s1034" type="#_x0000_t202" style="position:absolute;left:0;text-align:left;margin-left:445.5pt;margin-top:23.35pt;width:20.3pt;height:20.1pt;z-index:2517309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" filled="f" stroked="f">
                <v:textbox>
                  <w:txbxContent>
                    <w:p w14:paraId="2A7DF4EF" w14:textId="77777777" w:rsidR="00130341" w:rsidRPr="004D22A5" w:rsidRDefault="00130341" w:rsidP="00462C89">
                      <w:pPr>
                        <w:shd w:val="clear" w:color="auto" w:fill="FFC000" w:themeFill="accent4"/>
                        <w:rPr>
                          <w:b/>
                          <w:sz w:val="16"/>
                          <w:szCs w:val="16"/>
                          <w:lang w:val="en-US"/>
                        </w:rPr>
                      </w:pPr>
                      <w:r>
                        <w:rPr>
                          <w:b/>
                          <w:sz w:val="16"/>
                          <w:szCs w:val="16"/>
                          <w:lang w:val="en-US"/>
                        </w:rPr>
                        <w:t>6</w:t>
                      </w:r>
                    </w:p>
                  </w:txbxContent>
                </v:textbox>
              </v:shape>
            </w:pict>
          </mc:Fallback>
        </mc:AlternateContent>
      </w:r>
      <w:r w:rsidR="00462C89" w:rsidRPr="00A3577E">
        <w:rPr>
          <w:rFonts w:ascii="Times New Roman" w:hAnsi="Times New Roman" w:cs="Times New Roman"/>
          <w:sz w:val="24"/>
          <w:szCs w:val="24"/>
        </w:rPr>
        <mc:AlternateContent>
          <mc:Choice Requires="wps">
            <w:drawing>
              <wp:anchor distT="45720" distB="45720" distL="114300" distR="114300" simplePos="0" relativeHeight="251727872" behindDoc="0" locked="0" layoutInCell="1" allowOverlap="1" wp14:anchorId="09BD4544" wp14:editId="51B3FD4C">
                <wp:simplePos x="0" y="0"/>
                <wp:positionH relativeFrom="column">
                  <wp:posOffset>886460</wp:posOffset>
                </wp:positionH>
                <wp:positionV relativeFrom="paragraph">
                  <wp:posOffset>3645535</wp:posOffset>
                </wp:positionV>
                <wp:extent cx="257810" cy="255270"/>
                <wp:effectExtent l="0" t="0" r="0" b="0"/>
                <wp:wrapNone/>
                <wp:docPr id="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810" cy="255270"/>
                        </a:xfrm>
                        <a:prstGeom prst="rect">
                          <a:avLst/>
                        </a:prstGeom>
                        <a:noFill/>
                        <a:ln w="9525">
                          <a:noFill/>
                          <a:miter lim="800000"/>
                          <a:headEnd/>
                          <a:tailEnd/>
                        </a:ln>
                      </wps:spPr>
                      <wps:txbx>
                        <w:txbxContent>
                          <w:p w14:paraId="772E803B" w14:textId="5645E4C2" w:rsidR="00130341" w:rsidRPr="004D22A5" w:rsidRDefault="00130341" w:rsidP="00462C89">
                            <w:pPr>
                              <w:shd w:val="clear" w:color="auto" w:fill="FFC000" w:themeFill="accent4"/>
                              <w:rPr>
                                <w:b/>
                                <w:sz w:val="16"/>
                                <w:szCs w:val="16"/>
                                <w:lang w:val="en-US"/>
                              </w:rPr>
                            </w:pPr>
                            <w:r>
                              <w:rPr>
                                <w:b/>
                                <w:sz w:val="16"/>
                                <w:szCs w:val="16"/>
                                <w:lang w:val="en-US"/>
                              </w:rPr>
                              <w:t>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BD4544" id="_x0000_s1035" type="#_x0000_t202" style="position:absolute;left:0;text-align:left;margin-left:69.8pt;margin-top:287.05pt;width:20.3pt;height:20.1pt;z-index:2517278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" filled="f" stroked="f">
                <v:textbox>
                  <w:txbxContent>
                    <w:p w14:paraId="772E803B" w14:textId="5645E4C2" w:rsidR="00130341" w:rsidRPr="004D22A5" w:rsidRDefault="00130341" w:rsidP="00462C89">
                      <w:pPr>
                        <w:shd w:val="clear" w:color="auto" w:fill="FFC000" w:themeFill="accent4"/>
                        <w:rPr>
                          <w:b/>
                          <w:sz w:val="16"/>
                          <w:szCs w:val="16"/>
                          <w:lang w:val="en-US"/>
                        </w:rPr>
                      </w:pPr>
                      <w:r>
                        <w:rPr>
                          <w:b/>
                          <w:sz w:val="16"/>
                          <w:szCs w:val="16"/>
                          <w:lang w:val="en-US"/>
                        </w:rPr>
                        <w:t>7</w:t>
                      </w:r>
                    </w:p>
                  </w:txbxContent>
                </v:textbox>
              </v:shape>
            </w:pict>
          </mc:Fallback>
        </mc:AlternateContent>
      </w:r>
      <w:r w:rsidR="00F326F8" w:rsidRPr="00A3577E">
        <w:rPr>
          <w:rFonts w:ascii="Times New Roman" w:hAnsi="Times New Roman" w:cs="Times New Roman"/>
          <w:sz w:val="24"/>
          <w:szCs w:val="24"/>
        </w:rPr>
        <mc:AlternateContent>
          <mc:Choice Requires="wps">
            <w:drawing>
              <wp:anchor distT="45720" distB="45720" distL="114300" distR="114300" simplePos="0" relativeHeight="251725824" behindDoc="0" locked="0" layoutInCell="1" allowOverlap="1" wp14:anchorId="76FB6F16" wp14:editId="10434008">
                <wp:simplePos x="0" y="0"/>
                <wp:positionH relativeFrom="column">
                  <wp:posOffset>1713865</wp:posOffset>
                </wp:positionH>
                <wp:positionV relativeFrom="paragraph">
                  <wp:posOffset>2668905</wp:posOffset>
                </wp:positionV>
                <wp:extent cx="257810" cy="255270"/>
                <wp:effectExtent l="0" t="0" r="0" b="0"/>
                <wp:wrapNone/>
                <wp:docPr id="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810" cy="255270"/>
                        </a:xfrm>
                        <a:prstGeom prst="rect">
                          <a:avLst/>
                        </a:prstGeom>
                        <a:noFill/>
                        <a:ln w="9525">
                          <a:noFill/>
                          <a:miter lim="800000"/>
                          <a:headEnd/>
                          <a:tailEnd/>
                        </a:ln>
                      </wps:spPr>
                      <wps:txbx>
                        <w:txbxContent>
                          <w:p w14:paraId="20E206D1" w14:textId="0314367E" w:rsidR="00130341" w:rsidRPr="004D22A5" w:rsidRDefault="00130341" w:rsidP="00F326F8">
                            <w:pPr>
                              <w:shd w:val="clear" w:color="auto" w:fill="FFC000" w:themeFill="accent4"/>
                              <w:rPr>
                                <w:b/>
                                <w:sz w:val="16"/>
                                <w:szCs w:val="16"/>
                                <w:lang w:val="en-US"/>
                              </w:rPr>
                            </w:pPr>
                            <w:r>
                              <w:rPr>
                                <w:b/>
                                <w:sz w:val="16"/>
                                <w:szCs w:val="16"/>
                                <w:lang w:val="en-US"/>
                              </w:rPr>
                              <w:t>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FB6F16" id="_x0000_s1036" type="#_x0000_t202" style="position:absolute;left:0;text-align:left;margin-left:134.95pt;margin-top:210.15pt;width:20.3pt;height:20.1pt;z-index:2517258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" filled="f" stroked="f">
                <v:textbox>
                  <w:txbxContent>
                    <w:p w14:paraId="20E206D1" w14:textId="0314367E" w:rsidR="00130341" w:rsidRPr="004D22A5" w:rsidRDefault="00130341" w:rsidP="00F326F8">
                      <w:pPr>
                        <w:shd w:val="clear" w:color="auto" w:fill="FFC000" w:themeFill="accent4"/>
                        <w:rPr>
                          <w:b/>
                          <w:sz w:val="16"/>
                          <w:szCs w:val="16"/>
                          <w:lang w:val="en-US"/>
                        </w:rPr>
                      </w:pPr>
                      <w:r>
                        <w:rPr>
                          <w:b/>
                          <w:sz w:val="16"/>
                          <w:szCs w:val="16"/>
                          <w:lang w:val="en-US"/>
                        </w:rPr>
                        <w:t>8</w:t>
                      </w:r>
                    </w:p>
                  </w:txbxContent>
                </v:textbox>
              </v:shape>
            </w:pict>
          </mc:Fallback>
        </mc:AlternateContent>
      </w:r>
      <w:r w:rsidR="00F326F8" w:rsidRPr="00A3577E">
        <w:rPr>
          <w:rFonts w:ascii="Times New Roman" w:hAnsi="Times New Roman" w:cs="Times New Roman"/>
          <w:sz w:val="24"/>
          <w:szCs w:val="24"/>
        </w:rPr>
        <mc:AlternateContent>
          <mc:Choice Requires="wps">
            <w:drawing>
              <wp:anchor distT="45720" distB="45720" distL="114300" distR="114300" simplePos="0" relativeHeight="251723776" behindDoc="0" locked="0" layoutInCell="1" allowOverlap="1" wp14:anchorId="1E95B529" wp14:editId="792B9AD5">
                <wp:simplePos x="0" y="0"/>
                <wp:positionH relativeFrom="column">
                  <wp:posOffset>1818640</wp:posOffset>
                </wp:positionH>
                <wp:positionV relativeFrom="paragraph">
                  <wp:posOffset>830580</wp:posOffset>
                </wp:positionV>
                <wp:extent cx="257810" cy="255270"/>
                <wp:effectExtent l="0" t="0" r="0" b="0"/>
                <wp:wrapNone/>
                <wp:docPr id="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810" cy="255270"/>
                        </a:xfrm>
                        <a:prstGeom prst="rect">
                          <a:avLst/>
                        </a:prstGeom>
                        <a:noFill/>
                        <a:ln w="9525">
                          <a:noFill/>
                          <a:miter lim="800000"/>
                          <a:headEnd/>
                          <a:tailEnd/>
                        </a:ln>
                      </wps:spPr>
                      <wps:txbx>
                        <w:txbxContent>
                          <w:p w14:paraId="232B9523" w14:textId="5C3971D9" w:rsidR="00130341" w:rsidRPr="004D22A5" w:rsidRDefault="00130341" w:rsidP="00F326F8">
                            <w:pPr>
                              <w:shd w:val="clear" w:color="auto" w:fill="FFC000" w:themeFill="accent4"/>
                              <w:rPr>
                                <w:b/>
                                <w:sz w:val="16"/>
                                <w:szCs w:val="16"/>
                                <w:lang w:val="en-US"/>
                              </w:rPr>
                            </w:pPr>
                            <w:r>
                              <w:rPr>
                                <w:b/>
                                <w:sz w:val="16"/>
                                <w:szCs w:val="16"/>
                                <w:lang w:val="en-US"/>
                              </w:rPr>
                              <w:t>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95B529" id="_x0000_s1037" type="#_x0000_t202" style="position:absolute;left:0;text-align:left;margin-left:143.2pt;margin-top:65.4pt;width:20.3pt;height:20.1pt;z-index:2517237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" filled="f" stroked="f">
                <v:textbox>
                  <w:txbxContent>
                    <w:p w14:paraId="232B9523" w14:textId="5C3971D9" w:rsidR="00130341" w:rsidRPr="004D22A5" w:rsidRDefault="00130341" w:rsidP="00F326F8">
                      <w:pPr>
                        <w:shd w:val="clear" w:color="auto" w:fill="FFC000" w:themeFill="accent4"/>
                        <w:rPr>
                          <w:b/>
                          <w:sz w:val="16"/>
                          <w:szCs w:val="16"/>
                          <w:lang w:val="en-US"/>
                        </w:rPr>
                      </w:pPr>
                      <w:r>
                        <w:rPr>
                          <w:b/>
                          <w:sz w:val="16"/>
                          <w:szCs w:val="16"/>
                          <w:lang w:val="en-US"/>
                        </w:rPr>
                        <w:t>6</w:t>
                      </w:r>
                    </w:p>
                  </w:txbxContent>
                </v:textbox>
              </v:shape>
            </w:pict>
          </mc:Fallback>
        </mc:AlternateContent>
      </w:r>
      <w:r w:rsidR="00F326F8" w:rsidRPr="00A3577E">
        <w:rPr>
          <w:rFonts w:ascii="Times New Roman" w:hAnsi="Times New Roman" w:cs="Times New Roman"/>
          <w:sz w:val="24"/>
          <w:szCs w:val="24"/>
        </w:rPr>
        <mc:AlternateContent>
          <mc:Choice Requires="wps">
            <w:drawing>
              <wp:anchor distT="45720" distB="45720" distL="114300" distR="114300" simplePos="0" relativeHeight="251721728" behindDoc="0" locked="0" layoutInCell="1" allowOverlap="1" wp14:anchorId="25A1A275" wp14:editId="4B2A400E">
                <wp:simplePos x="0" y="0"/>
                <wp:positionH relativeFrom="column">
                  <wp:posOffset>727075</wp:posOffset>
                </wp:positionH>
                <wp:positionV relativeFrom="paragraph">
                  <wp:posOffset>1028700</wp:posOffset>
                </wp:positionV>
                <wp:extent cx="257810" cy="255270"/>
                <wp:effectExtent l="0" t="0" r="0" b="0"/>
                <wp:wrapNone/>
                <wp:docPr id="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810" cy="255270"/>
                        </a:xfrm>
                        <a:prstGeom prst="rect">
                          <a:avLst/>
                        </a:prstGeom>
                        <a:noFill/>
                        <a:ln w="9525">
                          <a:noFill/>
                          <a:miter lim="800000"/>
                          <a:headEnd/>
                          <a:tailEnd/>
                        </a:ln>
                      </wps:spPr>
                      <wps:txbx>
                        <w:txbxContent>
                          <w:p w14:paraId="47CB7F28" w14:textId="1DCB3634" w:rsidR="00130341" w:rsidRPr="004D22A5" w:rsidRDefault="00130341" w:rsidP="00F326F8">
                            <w:pPr>
                              <w:shd w:val="clear" w:color="auto" w:fill="FFC000" w:themeFill="accent4"/>
                              <w:rPr>
                                <w:b/>
                                <w:sz w:val="16"/>
                                <w:szCs w:val="16"/>
                                <w:lang w:val="en-US"/>
                              </w:rPr>
                            </w:pPr>
                            <w:r>
                              <w:rPr>
                                <w:b/>
                                <w:sz w:val="16"/>
                                <w:szCs w:val="16"/>
                                <w:lang w:val="en-US"/>
                              </w:rP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A1A275" id="_x0000_s1038" type="#_x0000_t202" style="position:absolute;left:0;text-align:left;margin-left:57.25pt;margin-top:81pt;width:20.3pt;height:20.1pt;z-index:2517217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" filled="f" stroked="f">
                <v:textbox>
                  <w:txbxContent>
                    <w:p w14:paraId="47CB7F28" w14:textId="1DCB3634" w:rsidR="00130341" w:rsidRPr="004D22A5" w:rsidRDefault="00130341" w:rsidP="00F326F8">
                      <w:pPr>
                        <w:shd w:val="clear" w:color="auto" w:fill="FFC000" w:themeFill="accent4"/>
                        <w:rPr>
                          <w:b/>
                          <w:sz w:val="16"/>
                          <w:szCs w:val="16"/>
                          <w:lang w:val="en-US"/>
                        </w:rPr>
                      </w:pPr>
                      <w:r>
                        <w:rPr>
                          <w:b/>
                          <w:sz w:val="16"/>
                          <w:szCs w:val="16"/>
                          <w:lang w:val="en-US"/>
                        </w:rPr>
                        <w:t>5</w:t>
                      </w:r>
                    </w:p>
                  </w:txbxContent>
                </v:textbox>
              </v:shape>
            </w:pict>
          </mc:Fallback>
        </mc:AlternateContent>
      </w:r>
      <w:r w:rsidR="00A3577E" w:rsidRPr="00A3577E">
        <w:rPr>
          <w:rFonts w:ascii="Times New Roman" w:hAnsi="Times New Roman" w:cs="Times New Roman"/>
          <w:sz w:val="24"/>
          <w:szCs w:val="24"/>
        </w:rPr>
        <mc:AlternateContent>
          <mc:Choice Requires="wps">
            <w:drawing>
              <wp:anchor distT="45720" distB="45720" distL="114300" distR="114300" simplePos="0" relativeHeight="251719680" behindDoc="0" locked="0" layoutInCell="1" allowOverlap="1" wp14:anchorId="1B75E454" wp14:editId="3BBAE8A8">
                <wp:simplePos x="0" y="0"/>
                <wp:positionH relativeFrom="column">
                  <wp:posOffset>647065</wp:posOffset>
                </wp:positionH>
                <wp:positionV relativeFrom="paragraph">
                  <wp:posOffset>1630680</wp:posOffset>
                </wp:positionV>
                <wp:extent cx="257810" cy="255270"/>
                <wp:effectExtent l="0" t="0" r="0" b="0"/>
                <wp:wrapNone/>
                <wp:docPr id="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810" cy="255270"/>
                        </a:xfrm>
                        <a:prstGeom prst="rect">
                          <a:avLst/>
                        </a:prstGeom>
                        <a:noFill/>
                        <a:ln w="9525">
                          <a:noFill/>
                          <a:miter lim="800000"/>
                          <a:headEnd/>
                          <a:tailEnd/>
                        </a:ln>
                      </wps:spPr>
                      <wps:txbx>
                        <w:txbxContent>
                          <w:p w14:paraId="2F697913" w14:textId="60730199" w:rsidR="00130341" w:rsidRPr="004D22A5" w:rsidRDefault="00130341" w:rsidP="00A3577E">
                            <w:pPr>
                              <w:shd w:val="clear" w:color="auto" w:fill="FFC000" w:themeFill="accent4"/>
                              <w:rPr>
                                <w:b/>
                                <w:sz w:val="16"/>
                                <w:szCs w:val="16"/>
                                <w:lang w:val="en-US"/>
                              </w:rPr>
                            </w:pPr>
                            <w:r>
                              <w:rPr>
                                <w:b/>
                                <w:sz w:val="16"/>
                                <w:szCs w:val="16"/>
                                <w:lang w:val="en-US"/>
                              </w:rP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75E454" id="_x0000_s1039" type="#_x0000_t202" style="position:absolute;left:0;text-align:left;margin-left:50.95pt;margin-top:128.4pt;width:20.3pt;height:20.1pt;z-index:2517196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" filled="f" stroked="f">
                <v:textbox>
                  <w:txbxContent>
                    <w:p w14:paraId="2F697913" w14:textId="60730199" w:rsidR="00130341" w:rsidRPr="004D22A5" w:rsidRDefault="00130341" w:rsidP="00A3577E">
                      <w:pPr>
                        <w:shd w:val="clear" w:color="auto" w:fill="FFC000" w:themeFill="accent4"/>
                        <w:rPr>
                          <w:b/>
                          <w:sz w:val="16"/>
                          <w:szCs w:val="16"/>
                          <w:lang w:val="en-US"/>
                        </w:rPr>
                      </w:pPr>
                      <w:r>
                        <w:rPr>
                          <w:b/>
                          <w:sz w:val="16"/>
                          <w:szCs w:val="16"/>
                          <w:lang w:val="en-US"/>
                        </w:rPr>
                        <w:t>4</w:t>
                      </w:r>
                    </w:p>
                  </w:txbxContent>
                </v:textbox>
              </v:shape>
            </w:pict>
          </mc:Fallback>
        </mc:AlternateContent>
      </w:r>
      <w:r w:rsidR="00A3577E">
        <w:rPr>
          <w:noProof/>
          <w:lang w:val="en-US"/>
        </w:rPr>
        <mc:AlternateContent>
          <mc:Choice Requires="wps">
            <w:drawing>
              <wp:anchor distT="0" distB="0" distL="114300" distR="114300" simplePos="0" relativeHeight="251694080" behindDoc="0" locked="0" layoutInCell="1" allowOverlap="1" wp14:anchorId="6D25D642" wp14:editId="4FAE5082">
                <wp:simplePos x="0" y="0"/>
                <wp:positionH relativeFrom="column">
                  <wp:posOffset>814705</wp:posOffset>
                </wp:positionH>
                <wp:positionV relativeFrom="paragraph">
                  <wp:posOffset>1487805</wp:posOffset>
                </wp:positionV>
                <wp:extent cx="165735" cy="190500"/>
                <wp:effectExtent l="0" t="38100" r="62865" b="19050"/>
                <wp:wrapNone/>
                <wp:docPr id="20" name="Straight Arrow Connector 20"/>
                <wp:cNvGraphicFramePr/>
                <a:graphic xmlns:a="http://schemas.openxmlformats.org/drawingml/2006/main">
                  <a:graphicData uri="http://schemas.microsoft.com/office/word/2010/wordprocessingShape">
                    <wps:wsp>
                      <wps:cNvCnPr/>
                      <wps:spPr>
                        <a:xfrm flipV="1">
                          <a:off x="0" y="0"/>
                          <a:ext cx="165735" cy="190500"/>
                        </a:xfrm>
                        <a:prstGeom prst="straightConnector1">
                          <a:avLst/>
                        </a:prstGeom>
                        <a:ln>
                          <a:solidFill>
                            <a:schemeClr val="accent4"/>
                          </a:solidFill>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AA0AFB5" id="Straight Arrow Connector 20" o:spid="_x0000_s1026" type="#_x0000_t32" style="position:absolute;margin-left:64.15pt;margin-top:117.15pt;width:13.05pt;height:15pt;flip:y;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" strokecolor="#ffc000 [3207]" strokeweight="1.5pt">
                <v:stroke endarrow="block" joinstyle="miter"/>
              </v:shape>
            </w:pict>
          </mc:Fallback>
        </mc:AlternateContent>
      </w:r>
      <w:r w:rsidR="00A3577E" w:rsidRPr="00A3577E">
        <w:rPr>
          <w:rFonts w:ascii="Times New Roman" w:hAnsi="Times New Roman" w:cs="Times New Roman"/>
          <w:sz w:val="24"/>
          <w:szCs w:val="24"/>
        </w:rPr>
        <mc:AlternateContent>
          <mc:Choice Requires="wps">
            <w:drawing>
              <wp:anchor distT="45720" distB="45720" distL="114300" distR="114300" simplePos="0" relativeHeight="251717632" behindDoc="0" locked="0" layoutInCell="1" allowOverlap="1" wp14:anchorId="01370C5C" wp14:editId="4A66F1F6">
                <wp:simplePos x="0" y="0"/>
                <wp:positionH relativeFrom="column">
                  <wp:posOffset>752475</wp:posOffset>
                </wp:positionH>
                <wp:positionV relativeFrom="paragraph">
                  <wp:posOffset>771525</wp:posOffset>
                </wp:positionV>
                <wp:extent cx="257810" cy="255270"/>
                <wp:effectExtent l="0" t="0" r="0" b="0"/>
                <wp:wrapNone/>
                <wp:docPr id="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810" cy="255270"/>
                        </a:xfrm>
                        <a:prstGeom prst="rect">
                          <a:avLst/>
                        </a:prstGeom>
                        <a:noFill/>
                        <a:ln w="9525">
                          <a:noFill/>
                          <a:miter lim="800000"/>
                          <a:headEnd/>
                          <a:tailEnd/>
                        </a:ln>
                      </wps:spPr>
                      <wps:txbx>
                        <w:txbxContent>
                          <w:p w14:paraId="1786E9F8" w14:textId="23B4C217" w:rsidR="00130341" w:rsidRPr="004D22A5" w:rsidRDefault="00130341" w:rsidP="00A3577E">
                            <w:pPr>
                              <w:shd w:val="clear" w:color="auto" w:fill="FFC000" w:themeFill="accent4"/>
                              <w:rPr>
                                <w:b/>
                                <w:sz w:val="16"/>
                                <w:szCs w:val="16"/>
                                <w:lang w:val="en-US"/>
                              </w:rPr>
                            </w:pPr>
                            <w:r>
                              <w:rPr>
                                <w:b/>
                                <w:sz w:val="16"/>
                                <w:szCs w:val="16"/>
                                <w:lang w:val="en-US"/>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370C5C" id="_x0000_s1040" type="#_x0000_t202" style="position:absolute;left:0;text-align:left;margin-left:59.25pt;margin-top:60.75pt;width:20.3pt;height:20.1pt;z-index:2517176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" filled="f" stroked="f">
                <v:textbox>
                  <w:txbxContent>
                    <w:p w14:paraId="1786E9F8" w14:textId="23B4C217" w:rsidR="00130341" w:rsidRPr="004D22A5" w:rsidRDefault="00130341" w:rsidP="00A3577E">
                      <w:pPr>
                        <w:shd w:val="clear" w:color="auto" w:fill="FFC000" w:themeFill="accent4"/>
                        <w:rPr>
                          <w:b/>
                          <w:sz w:val="16"/>
                          <w:szCs w:val="16"/>
                          <w:lang w:val="en-US"/>
                        </w:rPr>
                      </w:pPr>
                      <w:r>
                        <w:rPr>
                          <w:b/>
                          <w:sz w:val="16"/>
                          <w:szCs w:val="16"/>
                          <w:lang w:val="en-US"/>
                        </w:rPr>
                        <w:t>3</w:t>
                      </w:r>
                    </w:p>
                  </w:txbxContent>
                </v:textbox>
              </v:shape>
            </w:pict>
          </mc:Fallback>
        </mc:AlternateContent>
      </w:r>
      <w:r w:rsidR="00A3577E" w:rsidRPr="00A3577E">
        <w:rPr>
          <w:rFonts w:ascii="Times New Roman" w:hAnsi="Times New Roman" w:cs="Times New Roman"/>
          <w:sz w:val="24"/>
          <w:szCs w:val="24"/>
        </w:rPr>
        <mc:AlternateContent>
          <mc:Choice Requires="wps">
            <w:drawing>
              <wp:anchor distT="45720" distB="45720" distL="114300" distR="114300" simplePos="0" relativeHeight="251715584" behindDoc="0" locked="0" layoutInCell="1" allowOverlap="1" wp14:anchorId="020016E1" wp14:editId="5FE47EEF">
                <wp:simplePos x="0" y="0"/>
                <wp:positionH relativeFrom="column">
                  <wp:posOffset>666115</wp:posOffset>
                </wp:positionH>
                <wp:positionV relativeFrom="paragraph">
                  <wp:posOffset>363855</wp:posOffset>
                </wp:positionV>
                <wp:extent cx="257810" cy="255270"/>
                <wp:effectExtent l="0" t="0" r="0" b="0"/>
                <wp:wrapNone/>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810" cy="255270"/>
                        </a:xfrm>
                        <a:prstGeom prst="rect">
                          <a:avLst/>
                        </a:prstGeom>
                        <a:noFill/>
                        <a:ln w="9525">
                          <a:noFill/>
                          <a:miter lim="800000"/>
                          <a:headEnd/>
                          <a:tailEnd/>
                        </a:ln>
                      </wps:spPr>
                      <wps:txbx>
                        <w:txbxContent>
                          <w:p w14:paraId="148295F0" w14:textId="2D459B1A" w:rsidR="00130341" w:rsidRPr="004D22A5" w:rsidRDefault="00130341" w:rsidP="00A3577E">
                            <w:pPr>
                              <w:shd w:val="clear" w:color="auto" w:fill="FFC000" w:themeFill="accent4"/>
                              <w:rPr>
                                <w:b/>
                                <w:sz w:val="16"/>
                                <w:szCs w:val="16"/>
                                <w:lang w:val="en-US"/>
                              </w:rPr>
                            </w:pPr>
                            <w:r>
                              <w:rPr>
                                <w:b/>
                                <w:sz w:val="16"/>
                                <w:szCs w:val="16"/>
                                <w:lang w:val="en-US"/>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0016E1" id="_x0000_s1041" type="#_x0000_t202" style="position:absolute;left:0;text-align:left;margin-left:52.45pt;margin-top:28.65pt;width:20.3pt;height:20.1pt;z-index:2517155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" filled="f" stroked="f">
                <v:textbox>
                  <w:txbxContent>
                    <w:p w14:paraId="148295F0" w14:textId="2D459B1A" w:rsidR="00130341" w:rsidRPr="004D22A5" w:rsidRDefault="00130341" w:rsidP="00A3577E">
                      <w:pPr>
                        <w:shd w:val="clear" w:color="auto" w:fill="FFC000" w:themeFill="accent4"/>
                        <w:rPr>
                          <w:b/>
                          <w:sz w:val="16"/>
                          <w:szCs w:val="16"/>
                          <w:lang w:val="en-US"/>
                        </w:rPr>
                      </w:pPr>
                      <w:r>
                        <w:rPr>
                          <w:b/>
                          <w:sz w:val="16"/>
                          <w:szCs w:val="16"/>
                          <w:lang w:val="en-US"/>
                        </w:rPr>
                        <w:t>2</w:t>
                      </w:r>
                    </w:p>
                  </w:txbxContent>
                </v:textbox>
              </v:shape>
            </w:pict>
          </mc:Fallback>
        </mc:AlternateContent>
      </w:r>
      <w:r w:rsidR="00A3577E" w:rsidRPr="00A3577E">
        <w:rPr>
          <w:rFonts w:ascii="Times New Roman" w:hAnsi="Times New Roman" w:cs="Times New Roman"/>
          <w:sz w:val="24"/>
          <w:szCs w:val="24"/>
        </w:rPr>
        <mc:AlternateContent>
          <mc:Choice Requires="wps">
            <w:drawing>
              <wp:anchor distT="45720" distB="45720" distL="114300" distR="114300" simplePos="0" relativeHeight="251711488" behindDoc="0" locked="0" layoutInCell="1" allowOverlap="1" wp14:anchorId="42137AE1" wp14:editId="3069E2E6">
                <wp:simplePos x="0" y="0"/>
                <wp:positionH relativeFrom="column">
                  <wp:posOffset>5277485</wp:posOffset>
                </wp:positionH>
                <wp:positionV relativeFrom="paragraph">
                  <wp:posOffset>2835910</wp:posOffset>
                </wp:positionV>
                <wp:extent cx="257810" cy="255270"/>
                <wp:effectExtent l="0" t="0" r="0" b="0"/>
                <wp:wrapNone/>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810" cy="255270"/>
                        </a:xfrm>
                        <a:prstGeom prst="rect">
                          <a:avLst/>
                        </a:prstGeom>
                        <a:noFill/>
                        <a:ln w="9525">
                          <a:noFill/>
                          <a:miter lim="800000"/>
                          <a:headEnd/>
                          <a:tailEnd/>
                        </a:ln>
                      </wps:spPr>
                      <wps:txbx>
                        <w:txbxContent>
                          <w:p w14:paraId="21C92740" w14:textId="77777777" w:rsidR="00130341" w:rsidRPr="004D22A5" w:rsidRDefault="00130341" w:rsidP="00A3577E">
                            <w:pPr>
                              <w:shd w:val="clear" w:color="auto" w:fill="FFC000" w:themeFill="accent4"/>
                              <w:rPr>
                                <w:b/>
                                <w:sz w:val="16"/>
                                <w:szCs w:val="16"/>
                                <w:lang w:val="en-US"/>
                              </w:rPr>
                            </w:pPr>
                            <w:r>
                              <w:rPr>
                                <w:b/>
                                <w:sz w:val="16"/>
                                <w:szCs w:val="16"/>
                                <w:lang w:val="en-US"/>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137AE1" id="_x0000_s1042" type="#_x0000_t202" style="position:absolute;left:0;text-align:left;margin-left:415.55pt;margin-top:223.3pt;width:20.3pt;height:20.1pt;z-index:2517114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" filled="f" stroked="f">
                <v:textbox>
                  <w:txbxContent>
                    <w:p w14:paraId="21C92740" w14:textId="77777777" w:rsidR="00130341" w:rsidRPr="004D22A5" w:rsidRDefault="00130341" w:rsidP="00A3577E">
                      <w:pPr>
                        <w:shd w:val="clear" w:color="auto" w:fill="FFC000" w:themeFill="accent4"/>
                        <w:rPr>
                          <w:b/>
                          <w:sz w:val="16"/>
                          <w:szCs w:val="16"/>
                          <w:lang w:val="en-US"/>
                        </w:rPr>
                      </w:pPr>
                      <w:r>
                        <w:rPr>
                          <w:b/>
                          <w:sz w:val="16"/>
                          <w:szCs w:val="16"/>
                          <w:lang w:val="en-US"/>
                        </w:rPr>
                        <w:t>1</w:t>
                      </w:r>
                    </w:p>
                  </w:txbxContent>
                </v:textbox>
              </v:shape>
            </w:pict>
          </mc:Fallback>
        </mc:AlternateContent>
      </w:r>
      <w:r w:rsidR="00A3577E">
        <w:rPr>
          <w:noProof/>
          <w:lang w:val="en-US"/>
        </w:rPr>
        <mc:AlternateContent>
          <mc:Choice Requires="wps">
            <w:drawing>
              <wp:anchor distT="0" distB="0" distL="114300" distR="114300" simplePos="0" relativeHeight="251713536" behindDoc="0" locked="0" layoutInCell="1" allowOverlap="1" wp14:anchorId="2F708AB2" wp14:editId="593CAB15">
                <wp:simplePos x="0" y="0"/>
                <wp:positionH relativeFrom="column">
                  <wp:posOffset>5067300</wp:posOffset>
                </wp:positionH>
                <wp:positionV relativeFrom="paragraph">
                  <wp:posOffset>2992755</wp:posOffset>
                </wp:positionV>
                <wp:extent cx="276225" cy="179070"/>
                <wp:effectExtent l="38100" t="0" r="28575" b="49530"/>
                <wp:wrapNone/>
                <wp:docPr id="31" name="Straight Arrow Connector 31"/>
                <wp:cNvGraphicFramePr/>
                <a:graphic xmlns:a="http://schemas.openxmlformats.org/drawingml/2006/main">
                  <a:graphicData uri="http://schemas.microsoft.com/office/word/2010/wordprocessingShape">
                    <wps:wsp>
                      <wps:cNvCnPr/>
                      <wps:spPr>
                        <a:xfrm flipH="1">
                          <a:off x="0" y="0"/>
                          <a:ext cx="276225" cy="179070"/>
                        </a:xfrm>
                        <a:prstGeom prst="straightConnector1">
                          <a:avLst/>
                        </a:prstGeom>
                        <a:ln>
                          <a:solidFill>
                            <a:schemeClr val="accent4"/>
                          </a:solidFill>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0D9175F" id="Straight Arrow Connector 31" o:spid="_x0000_s1026" type="#_x0000_t32" style="position:absolute;margin-left:399pt;margin-top:235.65pt;width:21.75pt;height:14.1pt;flip:x;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" strokecolor="#ffc000 [3207]" strokeweight="1.5pt">
                <v:stroke endarrow="block" joinstyle="miter"/>
              </v:shape>
            </w:pict>
          </mc:Fallback>
        </mc:AlternateContent>
      </w:r>
      <w:r w:rsidR="00A3577E">
        <w:rPr>
          <w:noProof/>
          <w:lang w:val="en-US"/>
        </w:rPr>
        <mc:AlternateContent>
          <mc:Choice Requires="wps">
            <w:drawing>
              <wp:anchor distT="45720" distB="45720" distL="114300" distR="114300" simplePos="0" relativeHeight="251708416" behindDoc="0" locked="0" layoutInCell="1" allowOverlap="1" wp14:anchorId="079DFB24" wp14:editId="2A51AEDB">
                <wp:simplePos x="0" y="0"/>
                <wp:positionH relativeFrom="column">
                  <wp:posOffset>660400</wp:posOffset>
                </wp:positionH>
                <wp:positionV relativeFrom="paragraph">
                  <wp:posOffset>2230755</wp:posOffset>
                </wp:positionV>
                <wp:extent cx="257810" cy="255270"/>
                <wp:effectExtent l="0" t="0" r="0" b="0"/>
                <wp:wrapNone/>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810" cy="255270"/>
                        </a:xfrm>
                        <a:prstGeom prst="rect">
                          <a:avLst/>
                        </a:prstGeom>
                        <a:noFill/>
                        <a:ln w="9525">
                          <a:noFill/>
                          <a:miter lim="800000"/>
                          <a:headEnd/>
                          <a:tailEnd/>
                        </a:ln>
                      </wps:spPr>
                      <wps:txbx>
                        <w:txbxContent>
                          <w:p w14:paraId="3C61CD9F" w14:textId="1C11FF64" w:rsidR="00130341" w:rsidRPr="004D22A5" w:rsidRDefault="00130341" w:rsidP="00A3577E">
                            <w:pPr>
                              <w:shd w:val="clear" w:color="auto" w:fill="FFC000" w:themeFill="accent4"/>
                              <w:rPr>
                                <w:b/>
                                <w:sz w:val="16"/>
                                <w:szCs w:val="16"/>
                                <w:lang w:val="en-US"/>
                              </w:rPr>
                            </w:pPr>
                            <w:r>
                              <w:rPr>
                                <w:b/>
                                <w:sz w:val="16"/>
                                <w:szCs w:val="16"/>
                                <w:lang w:val="en-US"/>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9DFB24" id="_x0000_s1043" type="#_x0000_t202" style="position:absolute;left:0;text-align:left;margin-left:52pt;margin-top:175.65pt;width:20.3pt;height:20.1pt;z-index:2517084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" filled="f" stroked="f">
                <v:textbox>
                  <w:txbxContent>
                    <w:p w14:paraId="3C61CD9F" w14:textId="1C11FF64" w:rsidR="00130341" w:rsidRPr="004D22A5" w:rsidRDefault="00130341" w:rsidP="00A3577E">
                      <w:pPr>
                        <w:shd w:val="clear" w:color="auto" w:fill="FFC000" w:themeFill="accent4"/>
                        <w:rPr>
                          <w:b/>
                          <w:sz w:val="16"/>
                          <w:szCs w:val="16"/>
                          <w:lang w:val="en-US"/>
                        </w:rPr>
                      </w:pPr>
                      <w:r>
                        <w:rPr>
                          <w:b/>
                          <w:sz w:val="16"/>
                          <w:szCs w:val="16"/>
                          <w:lang w:val="en-US"/>
                        </w:rPr>
                        <w:t>1</w:t>
                      </w:r>
                    </w:p>
                  </w:txbxContent>
                </v:textbox>
              </v:shape>
            </w:pict>
          </mc:Fallback>
        </mc:AlternateContent>
      </w:r>
      <w:r w:rsidR="00944071">
        <w:rPr>
          <w:noProof/>
          <w:lang w:val="en-US"/>
        </w:rPr>
        <mc:AlternateContent>
          <mc:Choice Requires="wps">
            <w:drawing>
              <wp:anchor distT="0" distB="0" distL="114300" distR="114300" simplePos="0" relativeHeight="251706368" behindDoc="0" locked="0" layoutInCell="1" allowOverlap="1" wp14:anchorId="53E5C858" wp14:editId="5A537486">
                <wp:simplePos x="0" y="0"/>
                <wp:positionH relativeFrom="column">
                  <wp:posOffset>944245</wp:posOffset>
                </wp:positionH>
                <wp:positionV relativeFrom="paragraph">
                  <wp:posOffset>906780</wp:posOffset>
                </wp:positionV>
                <wp:extent cx="270933" cy="76200"/>
                <wp:effectExtent l="0" t="0" r="53340" b="76200"/>
                <wp:wrapNone/>
                <wp:docPr id="27" name="Straight Arrow Connector 27"/>
                <wp:cNvGraphicFramePr/>
                <a:graphic xmlns:a="http://schemas.openxmlformats.org/drawingml/2006/main">
                  <a:graphicData uri="http://schemas.microsoft.com/office/word/2010/wordprocessingShape">
                    <wps:wsp>
                      <wps:cNvCnPr/>
                      <wps:spPr>
                        <a:xfrm>
                          <a:off x="0" y="0"/>
                          <a:ext cx="270933" cy="76200"/>
                        </a:xfrm>
                        <a:prstGeom prst="straightConnector1">
                          <a:avLst/>
                        </a:prstGeom>
                        <a:ln>
                          <a:solidFill>
                            <a:schemeClr val="accent4"/>
                          </a:solidFill>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75926659" id="Straight Arrow Connector 27" o:spid="_x0000_s1026" type="#_x0000_t32" style="position:absolute;margin-left:74.35pt;margin-top:71.4pt;width:21.35pt;height:6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" strokecolor="#ffc000 [3207]" strokeweight="1.5pt">
                <v:stroke endarrow="block" joinstyle="miter"/>
              </v:shape>
            </w:pict>
          </mc:Fallback>
        </mc:AlternateContent>
      </w:r>
      <w:r w:rsidR="00944071">
        <w:rPr>
          <w:noProof/>
          <w:lang w:val="en-US"/>
        </w:rPr>
        <mc:AlternateContent>
          <mc:Choice Requires="wps">
            <w:drawing>
              <wp:anchor distT="0" distB="0" distL="114300" distR="114300" simplePos="0" relativeHeight="251704320" behindDoc="0" locked="0" layoutInCell="1" allowOverlap="1" wp14:anchorId="476E7B93" wp14:editId="60DF3B92">
                <wp:simplePos x="0" y="0"/>
                <wp:positionH relativeFrom="column">
                  <wp:posOffset>923925</wp:posOffset>
                </wp:positionH>
                <wp:positionV relativeFrom="paragraph">
                  <wp:posOffset>1162051</wp:posOffset>
                </wp:positionV>
                <wp:extent cx="200025" cy="194310"/>
                <wp:effectExtent l="0" t="0" r="66675" b="53340"/>
                <wp:wrapNone/>
                <wp:docPr id="26" name="Straight Arrow Connector 26"/>
                <wp:cNvGraphicFramePr/>
                <a:graphic xmlns:a="http://schemas.openxmlformats.org/drawingml/2006/main">
                  <a:graphicData uri="http://schemas.microsoft.com/office/word/2010/wordprocessingShape">
                    <wps:wsp>
                      <wps:cNvCnPr/>
                      <wps:spPr>
                        <a:xfrm>
                          <a:off x="0" y="0"/>
                          <a:ext cx="200025" cy="194310"/>
                        </a:xfrm>
                        <a:prstGeom prst="straightConnector1">
                          <a:avLst/>
                        </a:prstGeom>
                        <a:ln>
                          <a:solidFill>
                            <a:schemeClr val="accent4"/>
                          </a:solidFill>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A83CE09" id="Straight Arrow Connector 26" o:spid="_x0000_s1026" type="#_x0000_t32" style="position:absolute;margin-left:72.75pt;margin-top:91.5pt;width:15.75pt;height:15.3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" strokecolor="#ffc000 [3207]" strokeweight="1.5pt">
                <v:stroke endarrow="block" joinstyle="miter"/>
              </v:shape>
            </w:pict>
          </mc:Fallback>
        </mc:AlternateContent>
      </w:r>
      <w:r w:rsidR="005F2120">
        <w:rPr>
          <w:noProof/>
          <w:lang w:val="en-US"/>
        </w:rPr>
        <mc:AlternateContent>
          <mc:Choice Requires="wps">
            <w:drawing>
              <wp:anchor distT="0" distB="0" distL="114300" distR="114300" simplePos="0" relativeHeight="251702272" behindDoc="0" locked="0" layoutInCell="1" allowOverlap="1" wp14:anchorId="419AF67C" wp14:editId="0ABD30D3">
                <wp:simplePos x="0" y="0"/>
                <wp:positionH relativeFrom="column">
                  <wp:posOffset>1476375</wp:posOffset>
                </wp:positionH>
                <wp:positionV relativeFrom="paragraph">
                  <wp:posOffset>2840355</wp:posOffset>
                </wp:positionV>
                <wp:extent cx="276225" cy="179070"/>
                <wp:effectExtent l="38100" t="0" r="28575" b="49530"/>
                <wp:wrapNone/>
                <wp:docPr id="24" name="Straight Arrow Connector 24"/>
                <wp:cNvGraphicFramePr/>
                <a:graphic xmlns:a="http://schemas.openxmlformats.org/drawingml/2006/main">
                  <a:graphicData uri="http://schemas.microsoft.com/office/word/2010/wordprocessingShape">
                    <wps:wsp>
                      <wps:cNvCnPr/>
                      <wps:spPr>
                        <a:xfrm flipH="1">
                          <a:off x="0" y="0"/>
                          <a:ext cx="276225" cy="179070"/>
                        </a:xfrm>
                        <a:prstGeom prst="straightConnector1">
                          <a:avLst/>
                        </a:prstGeom>
                        <a:ln>
                          <a:solidFill>
                            <a:schemeClr val="accent4"/>
                          </a:solidFill>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E7BF564" id="Straight Arrow Connector 24" o:spid="_x0000_s1026" type="#_x0000_t32" style="position:absolute;margin-left:116.25pt;margin-top:223.65pt;width:21.75pt;height:14.1pt;flip:x;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" strokecolor="#ffc000 [3207]" strokeweight="1.5pt">
                <v:stroke endarrow="block" joinstyle="miter"/>
              </v:shape>
            </w:pict>
          </mc:Fallback>
        </mc:AlternateContent>
      </w:r>
      <w:r w:rsidR="005F2120">
        <w:rPr>
          <w:noProof/>
          <w:lang w:val="en-US"/>
        </w:rPr>
        <mc:AlternateContent>
          <mc:Choice Requires="wps">
            <w:drawing>
              <wp:anchor distT="0" distB="0" distL="114300" distR="114300" simplePos="0" relativeHeight="251698176" behindDoc="0" locked="0" layoutInCell="1" allowOverlap="1" wp14:anchorId="04D62E40" wp14:editId="3FF40F9E">
                <wp:simplePos x="0" y="0"/>
                <wp:positionH relativeFrom="column">
                  <wp:posOffset>1095375</wp:posOffset>
                </wp:positionH>
                <wp:positionV relativeFrom="paragraph">
                  <wp:posOffset>3780790</wp:posOffset>
                </wp:positionV>
                <wp:extent cx="270933" cy="76200"/>
                <wp:effectExtent l="0" t="0" r="53340" b="76200"/>
                <wp:wrapNone/>
                <wp:docPr id="22" name="Straight Arrow Connector 22"/>
                <wp:cNvGraphicFramePr/>
                <a:graphic xmlns:a="http://schemas.openxmlformats.org/drawingml/2006/main">
                  <a:graphicData uri="http://schemas.microsoft.com/office/word/2010/wordprocessingShape">
                    <wps:wsp>
                      <wps:cNvCnPr/>
                      <wps:spPr>
                        <a:xfrm>
                          <a:off x="0" y="0"/>
                          <a:ext cx="270933" cy="76200"/>
                        </a:xfrm>
                        <a:prstGeom prst="straightConnector1">
                          <a:avLst/>
                        </a:prstGeom>
                        <a:ln>
                          <a:solidFill>
                            <a:schemeClr val="accent4"/>
                          </a:solidFill>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4EB00556" id="Straight Arrow Connector 22" o:spid="_x0000_s1026" type="#_x0000_t32" style="position:absolute;margin-left:86.25pt;margin-top:297.7pt;width:21.35pt;height:6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" strokecolor="#ffc000 [3207]" strokeweight="1.5pt">
                <v:stroke endarrow="block" joinstyle="miter"/>
              </v:shape>
            </w:pict>
          </mc:Fallback>
        </mc:AlternateContent>
      </w:r>
      <w:r w:rsidR="005F2120">
        <w:rPr>
          <w:noProof/>
          <w:lang w:val="en-US"/>
        </w:rPr>
        <mc:AlternateContent>
          <mc:Choice Requires="wps">
            <w:drawing>
              <wp:anchor distT="0" distB="0" distL="114300" distR="114300" simplePos="0" relativeHeight="251696128" behindDoc="0" locked="0" layoutInCell="1" allowOverlap="1" wp14:anchorId="1E4338E1" wp14:editId="1187D615">
                <wp:simplePos x="0" y="0"/>
                <wp:positionH relativeFrom="column">
                  <wp:posOffset>876300</wp:posOffset>
                </wp:positionH>
                <wp:positionV relativeFrom="paragraph">
                  <wp:posOffset>2352040</wp:posOffset>
                </wp:positionV>
                <wp:extent cx="270933" cy="76200"/>
                <wp:effectExtent l="0" t="0" r="53340" b="76200"/>
                <wp:wrapNone/>
                <wp:docPr id="21" name="Straight Arrow Connector 21"/>
                <wp:cNvGraphicFramePr/>
                <a:graphic xmlns:a="http://schemas.openxmlformats.org/drawingml/2006/main">
                  <a:graphicData uri="http://schemas.microsoft.com/office/word/2010/wordprocessingShape">
                    <wps:wsp>
                      <wps:cNvCnPr/>
                      <wps:spPr>
                        <a:xfrm>
                          <a:off x="0" y="0"/>
                          <a:ext cx="270933" cy="76200"/>
                        </a:xfrm>
                        <a:prstGeom prst="straightConnector1">
                          <a:avLst/>
                        </a:prstGeom>
                        <a:ln>
                          <a:solidFill>
                            <a:schemeClr val="accent4"/>
                          </a:solidFill>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54B2DA30" id="Straight Arrow Connector 21" o:spid="_x0000_s1026" type="#_x0000_t32" style="position:absolute;margin-left:69pt;margin-top:185.2pt;width:21.35pt;height:6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" strokecolor="#ffc000 [3207]" strokeweight="1.5pt">
                <v:stroke endarrow="block" joinstyle="miter"/>
              </v:shape>
            </w:pict>
          </mc:Fallback>
        </mc:AlternateContent>
      </w:r>
      <w:r w:rsidR="005F2120">
        <w:rPr>
          <w:noProof/>
          <w:lang w:val="en-US"/>
        </w:rPr>
        <mc:AlternateContent>
          <mc:Choice Requires="wps">
            <w:drawing>
              <wp:anchor distT="0" distB="0" distL="114300" distR="114300" simplePos="0" relativeHeight="251692032" behindDoc="0" locked="0" layoutInCell="1" allowOverlap="1" wp14:anchorId="63A52433" wp14:editId="6C13532E">
                <wp:simplePos x="0" y="0"/>
                <wp:positionH relativeFrom="column">
                  <wp:posOffset>1600199</wp:posOffset>
                </wp:positionH>
                <wp:positionV relativeFrom="paragraph">
                  <wp:posOffset>982981</wp:posOffset>
                </wp:positionV>
                <wp:extent cx="276225" cy="179070"/>
                <wp:effectExtent l="38100" t="0" r="28575" b="49530"/>
                <wp:wrapNone/>
                <wp:docPr id="19" name="Straight Arrow Connector 19"/>
                <wp:cNvGraphicFramePr/>
                <a:graphic xmlns:a="http://schemas.openxmlformats.org/drawingml/2006/main">
                  <a:graphicData uri="http://schemas.microsoft.com/office/word/2010/wordprocessingShape">
                    <wps:wsp>
                      <wps:cNvCnPr/>
                      <wps:spPr>
                        <a:xfrm flipH="1">
                          <a:off x="0" y="0"/>
                          <a:ext cx="276225" cy="179070"/>
                        </a:xfrm>
                        <a:prstGeom prst="straightConnector1">
                          <a:avLst/>
                        </a:prstGeom>
                        <a:ln>
                          <a:solidFill>
                            <a:schemeClr val="accent4"/>
                          </a:solidFill>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11DBF0D" id="Straight Arrow Connector 19" o:spid="_x0000_s1026" type="#_x0000_t32" style="position:absolute;margin-left:126pt;margin-top:77.4pt;width:21.75pt;height:14.1pt;flip:x;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" strokecolor="#ffc000 [3207]" strokeweight="1.5pt">
                <v:stroke endarrow="block" joinstyle="miter"/>
              </v:shape>
            </w:pict>
          </mc:Fallback>
        </mc:AlternateContent>
      </w:r>
      <w:r w:rsidR="005F2120">
        <w:rPr>
          <w:noProof/>
          <w:lang w:val="en-US"/>
        </w:rPr>
        <mc:AlternateContent>
          <mc:Choice Requires="wps">
            <w:drawing>
              <wp:anchor distT="0" distB="0" distL="114300" distR="114300" simplePos="0" relativeHeight="251689984" behindDoc="0" locked="0" layoutInCell="1" allowOverlap="1" wp14:anchorId="4B5149CC" wp14:editId="4F40E903">
                <wp:simplePos x="0" y="0"/>
                <wp:positionH relativeFrom="column">
                  <wp:posOffset>876300</wp:posOffset>
                </wp:positionH>
                <wp:positionV relativeFrom="paragraph">
                  <wp:posOffset>469265</wp:posOffset>
                </wp:positionV>
                <wp:extent cx="270933" cy="76200"/>
                <wp:effectExtent l="0" t="0" r="53340" b="76200"/>
                <wp:wrapNone/>
                <wp:docPr id="18" name="Straight Arrow Connector 18"/>
                <wp:cNvGraphicFramePr/>
                <a:graphic xmlns:a="http://schemas.openxmlformats.org/drawingml/2006/main">
                  <a:graphicData uri="http://schemas.microsoft.com/office/word/2010/wordprocessingShape">
                    <wps:wsp>
                      <wps:cNvCnPr/>
                      <wps:spPr>
                        <a:xfrm>
                          <a:off x="0" y="0"/>
                          <a:ext cx="270933" cy="76200"/>
                        </a:xfrm>
                        <a:prstGeom prst="straightConnector1">
                          <a:avLst/>
                        </a:prstGeom>
                        <a:ln>
                          <a:solidFill>
                            <a:schemeClr val="accent4"/>
                          </a:solidFill>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34C0E282" id="Straight Arrow Connector 18" o:spid="_x0000_s1026" type="#_x0000_t32" style="position:absolute;margin-left:69pt;margin-top:36.95pt;width:21.35pt;height:6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" strokecolor="#ffc000 [3207]" strokeweight="1.5pt">
                <v:stroke endarrow="block" joinstyle="miter"/>
              </v:shape>
            </w:pict>
          </mc:Fallback>
        </mc:AlternateContent>
      </w:r>
      <w:r w:rsidR="005F2120">
        <w:rPr>
          <w:noProof/>
          <w:lang w:val="en-US"/>
        </w:rPr>
        <mc:AlternateContent>
          <mc:Choice Requires="wps">
            <w:drawing>
              <wp:anchor distT="45720" distB="45720" distL="114300" distR="114300" simplePos="0" relativeHeight="251687936" behindDoc="0" locked="0" layoutInCell="1" allowOverlap="1" wp14:anchorId="2C29F53C" wp14:editId="2BDC1EF7">
                <wp:simplePos x="0" y="0"/>
                <wp:positionH relativeFrom="column">
                  <wp:posOffset>3362325</wp:posOffset>
                </wp:positionH>
                <wp:positionV relativeFrom="paragraph">
                  <wp:posOffset>516255</wp:posOffset>
                </wp:positionV>
                <wp:extent cx="254635" cy="249555"/>
                <wp:effectExtent l="0" t="0" r="12065" b="17145"/>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4635" cy="249555"/>
                        </a:xfrm>
                        <a:prstGeom prst="rect">
                          <a:avLst/>
                        </a:prstGeom>
                        <a:solidFill>
                          <a:srgbClr val="FFFFFF"/>
                        </a:solidFill>
                        <a:ln w="9525">
                          <a:solidFill>
                            <a:srgbClr val="000000"/>
                          </a:solidFill>
                          <a:miter lim="800000"/>
                          <a:headEnd/>
                          <a:tailEnd/>
                        </a:ln>
                      </wps:spPr>
                      <wps:txbx>
                        <w:txbxContent>
                          <w:p w14:paraId="7EDD908E" w14:textId="77777777" w:rsidR="00130341" w:rsidRDefault="00130341" w:rsidP="005F2120">
                            <w:r>
                              <w:t>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29F53C" id="_x0000_s1044" type="#_x0000_t202" style="position:absolute;left:0;text-align:left;margin-left:264.75pt;margin-top:40.65pt;width:20.05pt;height:19.65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">
                <v:textbox>
                  <w:txbxContent>
                    <w:p w14:paraId="7EDD908E" w14:textId="77777777" w:rsidR="00130341" w:rsidRDefault="00130341" w:rsidP="005F2120">
                      <w:r>
                        <w:t>B</w:t>
                      </w:r>
                    </w:p>
                  </w:txbxContent>
                </v:textbox>
              </v:shape>
            </w:pict>
          </mc:Fallback>
        </mc:AlternateContent>
      </w:r>
      <w:r w:rsidR="005737FC">
        <w:rPr>
          <w:noProof/>
          <w:lang w:val="en-US"/>
        </w:rPr>
        <mc:AlternateContent>
          <mc:Choice Requires="wps">
            <w:drawing>
              <wp:anchor distT="45720" distB="45720" distL="114300" distR="114300" simplePos="0" relativeHeight="251685888" behindDoc="0" locked="0" layoutInCell="1" allowOverlap="1" wp14:anchorId="6E6B69F3" wp14:editId="0CD34C14">
                <wp:simplePos x="0" y="0"/>
                <wp:positionH relativeFrom="column">
                  <wp:posOffset>704850</wp:posOffset>
                </wp:positionH>
                <wp:positionV relativeFrom="paragraph">
                  <wp:posOffset>49530</wp:posOffset>
                </wp:positionV>
                <wp:extent cx="254635" cy="249555"/>
                <wp:effectExtent l="0" t="0" r="12065" b="17145"/>
                <wp:wrapNone/>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4635" cy="249555"/>
                        </a:xfrm>
                        <a:prstGeom prst="rect">
                          <a:avLst/>
                        </a:prstGeom>
                        <a:solidFill>
                          <a:srgbClr val="FFFFFF"/>
                        </a:solidFill>
                        <a:ln w="9525">
                          <a:solidFill>
                            <a:srgbClr val="000000"/>
                          </a:solidFill>
                          <a:miter lim="800000"/>
                          <a:headEnd/>
                          <a:tailEnd/>
                        </a:ln>
                      </wps:spPr>
                      <wps:txbx>
                        <w:txbxContent>
                          <w:p w14:paraId="5B6E5AF8" w14:textId="77777777" w:rsidR="00130341" w:rsidRDefault="00130341" w:rsidP="005737FC">
                            <w:r>
                              <w: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6B69F3" id="_x0000_s1045" type="#_x0000_t202" style="position:absolute;left:0;text-align:left;margin-left:55.5pt;margin-top:3.9pt;width:20.05pt;height:19.65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">
                <v:textbox>
                  <w:txbxContent>
                    <w:p w14:paraId="5B6E5AF8" w14:textId="77777777" w:rsidR="00130341" w:rsidRDefault="00130341" w:rsidP="005737FC">
                      <w:r>
                        <w:t>A</w:t>
                      </w:r>
                    </w:p>
                  </w:txbxContent>
                </v:textbox>
              </v:shape>
            </w:pict>
          </mc:Fallback>
        </mc:AlternateContent>
      </w:r>
      <w:r w:rsidR="00657C4D">
        <w:rPr>
          <w:rFonts w:ascii="Times New Roman" w:hAnsi="Times New Roman" w:cs="Times New Roman"/>
          <w:noProof/>
          <w:sz w:val="24"/>
          <w:szCs w:val="24"/>
          <w:lang w:val="en-US"/>
        </w:rPr>
        <w:drawing>
          <wp:anchor distT="0" distB="0" distL="114300" distR="114300" simplePos="0" relativeHeight="251681792" behindDoc="1" locked="0" layoutInCell="1" allowOverlap="1" wp14:anchorId="7F2EAA1F" wp14:editId="331B5EC3">
            <wp:simplePos x="0" y="0"/>
            <wp:positionH relativeFrom="column">
              <wp:posOffset>3295650</wp:posOffset>
            </wp:positionH>
            <wp:positionV relativeFrom="paragraph">
              <wp:posOffset>443865</wp:posOffset>
            </wp:positionV>
            <wp:extent cx="2305050" cy="3260725"/>
            <wp:effectExtent l="0" t="0" r="0" b="0"/>
            <wp:wrapTight wrapText="bothSides">
              <wp:wrapPolygon edited="0">
                <wp:start x="0" y="0"/>
                <wp:lineTo x="0" y="21453"/>
                <wp:lineTo x="21421" y="21453"/>
                <wp:lineTo x="21421"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Untitled-2.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305050" cy="3260725"/>
                    </a:xfrm>
                    <a:prstGeom prst="rect">
                      <a:avLst/>
                    </a:prstGeom>
                  </pic:spPr>
                </pic:pic>
              </a:graphicData>
            </a:graphic>
            <wp14:sizeRelH relativeFrom="page">
              <wp14:pctWidth>0</wp14:pctWidth>
            </wp14:sizeRelH>
            <wp14:sizeRelV relativeFrom="page">
              <wp14:pctHeight>0</wp14:pctHeight>
            </wp14:sizeRelV>
          </wp:anchor>
        </w:drawing>
      </w:r>
      <w:r w:rsidR="00657C4D">
        <w:rPr>
          <w:rFonts w:ascii="Times New Roman" w:hAnsi="Times New Roman" w:cs="Times New Roman"/>
          <w:sz w:val="24"/>
          <w:szCs w:val="24"/>
        </w:rPr>
        <w:t xml:space="preserve">                 </w:t>
      </w:r>
      <w:r w:rsidR="002E3C0F">
        <w:rPr>
          <w:rFonts w:ascii="Times New Roman" w:hAnsi="Times New Roman" w:cs="Times New Roman"/>
          <w:noProof/>
          <w:sz w:val="24"/>
          <w:szCs w:val="24"/>
          <w:lang w:val="en-US"/>
        </w:rPr>
        <w:drawing>
          <wp:inline distT="0" distB="0" distL="0" distR="0" wp14:anchorId="0601C3FD" wp14:editId="7B41D04D">
            <wp:extent cx="1428750" cy="4259627"/>
            <wp:effectExtent l="0" t="0" r="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oza buna de pus in rama.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428750" cy="4259627"/>
                    </a:xfrm>
                    <a:prstGeom prst="rect">
                      <a:avLst/>
                    </a:prstGeom>
                  </pic:spPr>
                </pic:pic>
              </a:graphicData>
            </a:graphic>
          </wp:inline>
        </w:drawing>
      </w:r>
    </w:p>
    <w:p w14:paraId="6A386770" w14:textId="77777777" w:rsidR="007044EA" w:rsidRDefault="007044EA" w:rsidP="00D4574F">
      <w:pPr>
        <w:pStyle w:val="Caption"/>
        <w:jc w:val="center"/>
        <w:rPr>
          <w:sz w:val="22"/>
          <w:szCs w:val="22"/>
        </w:rPr>
      </w:pPr>
      <w:bookmarkStart w:id="43" w:name="_Toc129181250"/>
    </w:p>
    <w:p w14:paraId="6F97C009" w14:textId="6A5D3990" w:rsidR="00D4574F" w:rsidRPr="00AB595D" w:rsidRDefault="00D4574F" w:rsidP="00D4574F">
      <w:pPr>
        <w:pStyle w:val="Caption"/>
        <w:jc w:val="center"/>
        <w:rPr>
          <w:rFonts w:ascii="Times New Roman" w:hAnsi="Times New Roman" w:cs="Times New Roman"/>
          <w:sz w:val="22"/>
          <w:szCs w:val="22"/>
        </w:rPr>
      </w:pPr>
      <w:bookmarkStart w:id="44" w:name="_Toc129212389"/>
      <w:r w:rsidRPr="00AB595D">
        <w:rPr>
          <w:sz w:val="22"/>
          <w:szCs w:val="22"/>
        </w:rPr>
        <w:t xml:space="preserve">Figure </w:t>
      </w:r>
      <w:r w:rsidRPr="00AB595D">
        <w:rPr>
          <w:sz w:val="22"/>
          <w:szCs w:val="22"/>
        </w:rPr>
        <w:fldChar w:fldCharType="begin"/>
      </w:r>
      <w:r w:rsidRPr="00AB595D">
        <w:rPr>
          <w:sz w:val="22"/>
          <w:szCs w:val="22"/>
        </w:rPr>
        <w:instrText xml:space="preserve"> SEQ Figure \* ARABIC </w:instrText>
      </w:r>
      <w:r w:rsidRPr="00AB595D">
        <w:rPr>
          <w:sz w:val="22"/>
          <w:szCs w:val="22"/>
        </w:rPr>
        <w:fldChar w:fldCharType="separate"/>
      </w:r>
      <w:r w:rsidR="00D8568B">
        <w:rPr>
          <w:noProof/>
          <w:sz w:val="22"/>
          <w:szCs w:val="22"/>
        </w:rPr>
        <w:t>5</w:t>
      </w:r>
      <w:r w:rsidRPr="00AB595D">
        <w:rPr>
          <w:sz w:val="22"/>
          <w:szCs w:val="22"/>
        </w:rPr>
        <w:fldChar w:fldCharType="end"/>
      </w:r>
      <w:r w:rsidRPr="00AB595D">
        <w:rPr>
          <w:sz w:val="22"/>
          <w:szCs w:val="22"/>
        </w:rPr>
        <w:t>: Test setup</w:t>
      </w:r>
      <w:bookmarkEnd w:id="43"/>
      <w:r w:rsidR="002E3C0F">
        <w:rPr>
          <w:sz w:val="22"/>
          <w:szCs w:val="22"/>
        </w:rPr>
        <w:t xml:space="preserve"> </w:t>
      </w:r>
      <w:r w:rsidR="005F2120">
        <w:rPr>
          <w:sz w:val="22"/>
          <w:szCs w:val="22"/>
        </w:rPr>
        <w:t>A – Testing setup realised for demonstration purpose</w:t>
      </w:r>
      <w:r w:rsidR="00A3577E">
        <w:rPr>
          <w:sz w:val="22"/>
          <w:szCs w:val="22"/>
        </w:rPr>
        <w:t>s</w:t>
      </w:r>
      <w:r w:rsidR="005F2120">
        <w:rPr>
          <w:sz w:val="22"/>
          <w:szCs w:val="22"/>
        </w:rPr>
        <w:t>, B – real test setup</w:t>
      </w:r>
      <w:bookmarkEnd w:id="44"/>
    </w:p>
    <w:p w14:paraId="3A74E6FA" w14:textId="77777777" w:rsidR="007044EA" w:rsidRDefault="007044EA" w:rsidP="00624683">
      <w:pPr>
        <w:spacing w:after="0" w:line="360" w:lineRule="auto"/>
        <w:jc w:val="both"/>
        <w:rPr>
          <w:rFonts w:ascii="Times New Roman" w:hAnsi="Times New Roman" w:cs="Times New Roman"/>
          <w:sz w:val="24"/>
          <w:szCs w:val="24"/>
        </w:rPr>
      </w:pPr>
    </w:p>
    <w:p w14:paraId="31CDE7CE" w14:textId="77777777" w:rsidR="007044EA" w:rsidRDefault="007044EA" w:rsidP="00624683">
      <w:pPr>
        <w:spacing w:after="0" w:line="360" w:lineRule="auto"/>
        <w:jc w:val="both"/>
        <w:rPr>
          <w:rFonts w:ascii="Times New Roman" w:hAnsi="Times New Roman" w:cs="Times New Roman"/>
          <w:sz w:val="24"/>
          <w:szCs w:val="24"/>
        </w:rPr>
      </w:pPr>
    </w:p>
    <w:p w14:paraId="2E3EF8FF" w14:textId="217EBA65" w:rsidR="00E101A8" w:rsidRPr="00AB595D" w:rsidRDefault="00DB4C08" w:rsidP="00624683">
      <w:pPr>
        <w:spacing w:after="0" w:line="360" w:lineRule="auto"/>
        <w:jc w:val="both"/>
        <w:rPr>
          <w:rFonts w:ascii="Times New Roman" w:hAnsi="Times New Roman" w:cs="Times New Roman"/>
          <w:sz w:val="24"/>
          <w:szCs w:val="24"/>
        </w:rPr>
      </w:pPr>
      <w:r w:rsidRPr="00AB595D">
        <w:rPr>
          <w:rFonts w:ascii="Times New Roman" w:hAnsi="Times New Roman" w:cs="Times New Roman"/>
          <w:sz w:val="24"/>
          <w:szCs w:val="24"/>
        </w:rPr>
        <w:t>Validation of a system is a fundamental process in ensuring its reliability and performance in meeting its intended objectives. In order to achieve this, it is imperative to identify and test all potential sources of errors that may affect the individual components of the system.</w:t>
      </w:r>
      <w:r w:rsidR="00292C41" w:rsidRPr="00AB595D">
        <w:rPr>
          <w:rFonts w:ascii="Times New Roman" w:hAnsi="Times New Roman" w:cs="Times New Roman"/>
          <w:sz w:val="24"/>
          <w:szCs w:val="24"/>
        </w:rPr>
        <w:t xml:space="preserve"> All components were assessed individually to ensure that they performed as expected and each testing is further </w:t>
      </w:r>
      <w:r w:rsidR="00A23C75" w:rsidRPr="00AB595D">
        <w:rPr>
          <w:rFonts w:ascii="Times New Roman" w:hAnsi="Times New Roman" w:cs="Times New Roman"/>
          <w:sz w:val="24"/>
          <w:szCs w:val="24"/>
        </w:rPr>
        <w:t>described</w:t>
      </w:r>
      <w:r w:rsidR="00292C41" w:rsidRPr="00AB595D">
        <w:rPr>
          <w:rFonts w:ascii="Times New Roman" w:hAnsi="Times New Roman" w:cs="Times New Roman"/>
          <w:sz w:val="24"/>
          <w:szCs w:val="24"/>
        </w:rPr>
        <w:t>.</w:t>
      </w:r>
    </w:p>
    <w:p w14:paraId="3BF91AED" w14:textId="77777777" w:rsidR="00624683" w:rsidRPr="00AB595D" w:rsidRDefault="00624683" w:rsidP="00624683">
      <w:pPr>
        <w:spacing w:after="0" w:line="360" w:lineRule="auto"/>
        <w:jc w:val="both"/>
        <w:rPr>
          <w:rFonts w:ascii="Times New Roman" w:hAnsi="Times New Roman" w:cs="Times New Roman"/>
          <w:sz w:val="24"/>
          <w:szCs w:val="24"/>
        </w:rPr>
      </w:pPr>
    </w:p>
    <w:p w14:paraId="40E307CF" w14:textId="36238585" w:rsidR="00E101A8" w:rsidRPr="00AB595D" w:rsidRDefault="00323D62" w:rsidP="00624683">
      <w:pPr>
        <w:pStyle w:val="Heading3"/>
      </w:pPr>
      <w:bookmarkStart w:id="45" w:name="_Toc129210939"/>
      <w:r>
        <w:rPr>
          <w:shd w:val="clear" w:color="auto" w:fill="FFFFFF"/>
        </w:rPr>
        <w:t xml:space="preserve">IV.3.1 </w:t>
      </w:r>
      <w:r w:rsidR="00624683" w:rsidRPr="00AB595D">
        <w:t>Administration set</w:t>
      </w:r>
      <w:r w:rsidR="00BA3C78" w:rsidRPr="00AB595D">
        <w:t xml:space="preserve"> – length and priming volume</w:t>
      </w:r>
      <w:bookmarkEnd w:id="45"/>
    </w:p>
    <w:p w14:paraId="0014E229" w14:textId="5F31CD81" w:rsidR="00B21E15" w:rsidRDefault="004F1210" w:rsidP="005D072F">
      <w:pPr>
        <w:spacing w:after="0" w:line="360" w:lineRule="auto"/>
        <w:jc w:val="both"/>
        <w:rPr>
          <w:rFonts w:ascii="Times New Roman" w:hAnsi="Times New Roman" w:cs="Times New Roman"/>
          <w:sz w:val="24"/>
          <w:szCs w:val="24"/>
        </w:rPr>
      </w:pPr>
      <w:r w:rsidRPr="00AB595D">
        <w:rPr>
          <w:rFonts w:ascii="Times New Roman" w:hAnsi="Times New Roman" w:cs="Times New Roman"/>
          <w:sz w:val="24"/>
          <w:szCs w:val="24"/>
        </w:rPr>
        <w:t>The length and priming volume</w:t>
      </w:r>
      <w:r w:rsidRPr="00AB595D">
        <w:t xml:space="preserve"> </w:t>
      </w:r>
      <w:r w:rsidRPr="00AB595D">
        <w:rPr>
          <w:rFonts w:ascii="Times New Roman" w:hAnsi="Times New Roman" w:cs="Times New Roman"/>
          <w:sz w:val="24"/>
          <w:szCs w:val="24"/>
        </w:rPr>
        <w:t>of administration sets are critical factors that can affect the accuracy and precision of medical devices, such as infusion pumps.</w:t>
      </w:r>
      <w:r w:rsidR="00F17870" w:rsidRPr="00AB595D">
        <w:rPr>
          <w:rFonts w:ascii="Times New Roman" w:hAnsi="Times New Roman" w:cs="Times New Roman"/>
          <w:sz w:val="24"/>
          <w:szCs w:val="24"/>
        </w:rPr>
        <w:t xml:space="preserve"> </w:t>
      </w:r>
      <w:r w:rsidR="003B46A6" w:rsidRPr="00AB595D">
        <w:rPr>
          <w:rFonts w:ascii="Times New Roman" w:hAnsi="Times New Roman" w:cs="Times New Roman"/>
          <w:sz w:val="24"/>
          <w:szCs w:val="24"/>
        </w:rPr>
        <w:t xml:space="preserve">The </w:t>
      </w:r>
      <w:r w:rsidR="005121D1" w:rsidRPr="00AB595D">
        <w:rPr>
          <w:rFonts w:ascii="Times New Roman" w:hAnsi="Times New Roman" w:cs="Times New Roman"/>
          <w:sz w:val="24"/>
          <w:szCs w:val="24"/>
        </w:rPr>
        <w:t xml:space="preserve">characteristics of each </w:t>
      </w:r>
      <w:r w:rsidR="005121D1" w:rsidRPr="00AB595D">
        <w:rPr>
          <w:rFonts w:ascii="Times New Roman" w:hAnsi="Times New Roman" w:cs="Times New Roman"/>
          <w:sz w:val="24"/>
          <w:szCs w:val="24"/>
        </w:rPr>
        <w:lastRenderedPageBreak/>
        <w:t>administration set used for this project were identified on the back of each packaging and they are also highlighted in the Table</w:t>
      </w:r>
      <w:r w:rsidR="007044EA">
        <w:rPr>
          <w:rFonts w:ascii="Times New Roman" w:hAnsi="Times New Roman" w:cs="Times New Roman"/>
          <w:sz w:val="24"/>
          <w:szCs w:val="24"/>
        </w:rPr>
        <w:t xml:space="preserve"> 3</w:t>
      </w:r>
      <w:r w:rsidR="005121D1" w:rsidRPr="00AB595D">
        <w:rPr>
          <w:rFonts w:ascii="Times New Roman" w:hAnsi="Times New Roman" w:cs="Times New Roman"/>
          <w:sz w:val="24"/>
          <w:szCs w:val="24"/>
        </w:rPr>
        <w:t>.</w:t>
      </w:r>
      <w:r w:rsidR="003B46A6" w:rsidRPr="00AB595D">
        <w:rPr>
          <w:rFonts w:ascii="Times New Roman" w:hAnsi="Times New Roman" w:cs="Times New Roman"/>
          <w:sz w:val="24"/>
          <w:szCs w:val="24"/>
        </w:rPr>
        <w:t xml:space="preserve"> </w:t>
      </w:r>
    </w:p>
    <w:p w14:paraId="363C65E4" w14:textId="77777777" w:rsidR="007044EA" w:rsidRDefault="007044EA" w:rsidP="005D072F">
      <w:pPr>
        <w:spacing w:after="0" w:line="360" w:lineRule="auto"/>
        <w:jc w:val="both"/>
        <w:rPr>
          <w:rFonts w:ascii="Times New Roman" w:hAnsi="Times New Roman" w:cs="Times New Roman"/>
          <w:sz w:val="24"/>
          <w:szCs w:val="24"/>
        </w:rPr>
      </w:pPr>
    </w:p>
    <w:p w14:paraId="10E51EEA" w14:textId="77777777" w:rsidR="007044EA" w:rsidRPr="00AB595D" w:rsidRDefault="007044EA" w:rsidP="005D072F">
      <w:pPr>
        <w:spacing w:after="0" w:line="360" w:lineRule="auto"/>
        <w:jc w:val="both"/>
        <w:rPr>
          <w:rFonts w:ascii="Times New Roman" w:hAnsi="Times New Roman" w:cs="Times New Roman"/>
          <w:sz w:val="24"/>
          <w:szCs w:val="24"/>
        </w:rPr>
      </w:pPr>
    </w:p>
    <w:tbl>
      <w:tblPr>
        <w:tblStyle w:val="TableGrid"/>
        <w:tblW w:w="0" w:type="auto"/>
        <w:jc w:val="center"/>
        <w:tblLook w:val="04A0" w:firstRow="1" w:lastRow="0" w:firstColumn="1" w:lastColumn="0" w:noHBand="0" w:noVBand="1"/>
      </w:tblPr>
      <w:tblGrid>
        <w:gridCol w:w="1703"/>
        <w:gridCol w:w="2088"/>
        <w:gridCol w:w="1449"/>
        <w:gridCol w:w="1559"/>
      </w:tblGrid>
      <w:tr w:rsidR="000133C5" w:rsidRPr="00AB595D" w14:paraId="07BED803" w14:textId="77777777" w:rsidTr="00C55F96">
        <w:trPr>
          <w:jc w:val="center"/>
        </w:trPr>
        <w:tc>
          <w:tcPr>
            <w:tcW w:w="1703" w:type="dxa"/>
            <w:vAlign w:val="center"/>
          </w:tcPr>
          <w:p w14:paraId="30DDC0FD" w14:textId="77777777" w:rsidR="000133C5" w:rsidRPr="00AB595D" w:rsidRDefault="000133C5" w:rsidP="00677DD2">
            <w:pPr>
              <w:jc w:val="both"/>
              <w:rPr>
                <w:rFonts w:ascii="Times New Roman" w:hAnsi="Times New Roman" w:cs="Times New Roman"/>
                <w:b/>
                <w:sz w:val="24"/>
                <w:szCs w:val="24"/>
              </w:rPr>
            </w:pPr>
            <w:r w:rsidRPr="00AB595D">
              <w:rPr>
                <w:rFonts w:ascii="Times New Roman" w:hAnsi="Times New Roman" w:cs="Times New Roman"/>
                <w:b/>
                <w:sz w:val="24"/>
                <w:szCs w:val="24"/>
              </w:rPr>
              <w:t>Product code</w:t>
            </w:r>
          </w:p>
        </w:tc>
        <w:tc>
          <w:tcPr>
            <w:tcW w:w="2088" w:type="dxa"/>
            <w:vAlign w:val="center"/>
          </w:tcPr>
          <w:p w14:paraId="46416FAB" w14:textId="77777777" w:rsidR="000133C5" w:rsidRPr="00AB595D" w:rsidRDefault="000133C5" w:rsidP="00677DD2">
            <w:pPr>
              <w:jc w:val="both"/>
              <w:rPr>
                <w:rFonts w:ascii="Times New Roman" w:hAnsi="Times New Roman" w:cs="Times New Roman"/>
                <w:b/>
                <w:sz w:val="24"/>
                <w:szCs w:val="24"/>
              </w:rPr>
            </w:pPr>
            <w:r w:rsidRPr="00AB595D">
              <w:rPr>
                <w:rFonts w:ascii="Times New Roman" w:hAnsi="Times New Roman" w:cs="Times New Roman"/>
                <w:b/>
                <w:sz w:val="24"/>
                <w:szCs w:val="24"/>
              </w:rPr>
              <w:t>Product description</w:t>
            </w:r>
          </w:p>
        </w:tc>
        <w:tc>
          <w:tcPr>
            <w:tcW w:w="1449" w:type="dxa"/>
            <w:vAlign w:val="center"/>
          </w:tcPr>
          <w:p w14:paraId="5765D114" w14:textId="6C97BC26" w:rsidR="000133C5" w:rsidRPr="00AB595D" w:rsidRDefault="000133C5" w:rsidP="00677DD2">
            <w:pPr>
              <w:jc w:val="both"/>
              <w:rPr>
                <w:rFonts w:ascii="Times New Roman" w:hAnsi="Times New Roman" w:cs="Times New Roman"/>
                <w:b/>
                <w:sz w:val="24"/>
                <w:szCs w:val="24"/>
              </w:rPr>
            </w:pPr>
            <w:r w:rsidRPr="00AB595D">
              <w:rPr>
                <w:rFonts w:ascii="Times New Roman" w:hAnsi="Times New Roman" w:cs="Times New Roman"/>
                <w:b/>
                <w:sz w:val="24"/>
                <w:szCs w:val="24"/>
              </w:rPr>
              <w:t>Length</w:t>
            </w:r>
            <w:r w:rsidR="00982996" w:rsidRPr="00AB595D">
              <w:rPr>
                <w:rFonts w:ascii="Times New Roman" w:hAnsi="Times New Roman" w:cs="Times New Roman"/>
                <w:b/>
                <w:sz w:val="24"/>
                <w:szCs w:val="24"/>
              </w:rPr>
              <w:t xml:space="preserve"> </w:t>
            </w:r>
            <w:r w:rsidRPr="00AB595D">
              <w:rPr>
                <w:rFonts w:ascii="Times New Roman" w:hAnsi="Times New Roman" w:cs="Times New Roman"/>
                <w:b/>
                <w:sz w:val="24"/>
                <w:szCs w:val="24"/>
              </w:rPr>
              <w:t xml:space="preserve">(cm) </w:t>
            </w:r>
          </w:p>
        </w:tc>
        <w:tc>
          <w:tcPr>
            <w:tcW w:w="1559" w:type="dxa"/>
            <w:vAlign w:val="center"/>
          </w:tcPr>
          <w:p w14:paraId="7812E3EC" w14:textId="77777777" w:rsidR="000133C5" w:rsidRPr="00AB595D" w:rsidRDefault="000133C5" w:rsidP="00677DD2">
            <w:pPr>
              <w:jc w:val="both"/>
              <w:rPr>
                <w:rFonts w:ascii="Times New Roman" w:hAnsi="Times New Roman" w:cs="Times New Roman"/>
                <w:b/>
                <w:sz w:val="24"/>
                <w:szCs w:val="24"/>
              </w:rPr>
            </w:pPr>
            <w:r w:rsidRPr="00AB595D">
              <w:rPr>
                <w:rFonts w:ascii="Times New Roman" w:hAnsi="Times New Roman" w:cs="Times New Roman"/>
                <w:b/>
                <w:sz w:val="24"/>
                <w:szCs w:val="24"/>
              </w:rPr>
              <w:t>Priming volume (mL)</w:t>
            </w:r>
          </w:p>
        </w:tc>
      </w:tr>
      <w:tr w:rsidR="000133C5" w:rsidRPr="00AB595D" w14:paraId="70E80E5B" w14:textId="77777777" w:rsidTr="00C55F96">
        <w:trPr>
          <w:trHeight w:val="1287"/>
          <w:jc w:val="center"/>
        </w:trPr>
        <w:tc>
          <w:tcPr>
            <w:tcW w:w="1703" w:type="dxa"/>
            <w:vAlign w:val="center"/>
          </w:tcPr>
          <w:p w14:paraId="3F71A78F" w14:textId="77777777" w:rsidR="000133C5" w:rsidRPr="00AB595D" w:rsidRDefault="000133C5" w:rsidP="00C55F96">
            <w:pPr>
              <w:jc w:val="center"/>
              <w:rPr>
                <w:rFonts w:ascii="Times New Roman" w:hAnsi="Times New Roman" w:cs="Times New Roman"/>
                <w:sz w:val="24"/>
                <w:szCs w:val="24"/>
              </w:rPr>
            </w:pPr>
            <w:r w:rsidRPr="00AB595D">
              <w:rPr>
                <w:rFonts w:ascii="Times New Roman" w:hAnsi="Times New Roman" w:cs="Times New Roman"/>
                <w:sz w:val="24"/>
                <w:szCs w:val="24"/>
              </w:rPr>
              <w:t>60593</w:t>
            </w:r>
          </w:p>
        </w:tc>
        <w:tc>
          <w:tcPr>
            <w:tcW w:w="2088" w:type="dxa"/>
            <w:vAlign w:val="center"/>
          </w:tcPr>
          <w:p w14:paraId="0635E2D5" w14:textId="77777777" w:rsidR="000133C5" w:rsidRPr="00AB595D" w:rsidRDefault="000133C5" w:rsidP="00677DD2">
            <w:pPr>
              <w:jc w:val="both"/>
              <w:rPr>
                <w:rFonts w:ascii="Times New Roman" w:hAnsi="Times New Roman" w:cs="Times New Roman"/>
                <w:sz w:val="24"/>
                <w:szCs w:val="24"/>
              </w:rPr>
            </w:pPr>
            <w:r w:rsidRPr="00AB595D">
              <w:rPr>
                <w:rFonts w:ascii="Times New Roman" w:hAnsi="Times New Roman" w:cs="Times New Roman"/>
                <w:sz w:val="24"/>
                <w:szCs w:val="24"/>
              </w:rPr>
              <w:t>Alaris™ GP Series Primary infusion set with 15μm chamber filter</w:t>
            </w:r>
          </w:p>
        </w:tc>
        <w:tc>
          <w:tcPr>
            <w:tcW w:w="1449" w:type="dxa"/>
            <w:vAlign w:val="center"/>
          </w:tcPr>
          <w:p w14:paraId="5C4BBC9A" w14:textId="77777777" w:rsidR="000133C5" w:rsidRPr="00AB595D" w:rsidRDefault="000133C5" w:rsidP="00C55F96">
            <w:pPr>
              <w:jc w:val="center"/>
              <w:rPr>
                <w:rFonts w:ascii="Times New Roman" w:hAnsi="Times New Roman" w:cs="Times New Roman"/>
                <w:sz w:val="24"/>
                <w:szCs w:val="24"/>
              </w:rPr>
            </w:pPr>
            <w:r w:rsidRPr="00AB595D">
              <w:rPr>
                <w:rFonts w:ascii="Times New Roman" w:hAnsi="Times New Roman" w:cs="Times New Roman"/>
                <w:sz w:val="24"/>
                <w:szCs w:val="24"/>
              </w:rPr>
              <w:t>265</w:t>
            </w:r>
          </w:p>
        </w:tc>
        <w:tc>
          <w:tcPr>
            <w:tcW w:w="1559" w:type="dxa"/>
            <w:vAlign w:val="center"/>
          </w:tcPr>
          <w:p w14:paraId="608F34C3" w14:textId="77777777" w:rsidR="000133C5" w:rsidRPr="00AB595D" w:rsidRDefault="000133C5" w:rsidP="00C55F96">
            <w:pPr>
              <w:jc w:val="center"/>
              <w:rPr>
                <w:rFonts w:ascii="Times New Roman" w:hAnsi="Times New Roman" w:cs="Times New Roman"/>
                <w:sz w:val="24"/>
                <w:szCs w:val="24"/>
              </w:rPr>
            </w:pPr>
            <w:r w:rsidRPr="00AB595D">
              <w:rPr>
                <w:rFonts w:ascii="Times New Roman" w:hAnsi="Times New Roman" w:cs="Times New Roman"/>
                <w:sz w:val="24"/>
                <w:szCs w:val="24"/>
              </w:rPr>
              <w:t>24</w:t>
            </w:r>
          </w:p>
        </w:tc>
      </w:tr>
      <w:tr w:rsidR="000133C5" w:rsidRPr="00AB595D" w14:paraId="7A5A52EE" w14:textId="77777777" w:rsidTr="00C55F96">
        <w:trPr>
          <w:trHeight w:val="63"/>
          <w:jc w:val="center"/>
        </w:trPr>
        <w:tc>
          <w:tcPr>
            <w:tcW w:w="1703" w:type="dxa"/>
            <w:vAlign w:val="center"/>
          </w:tcPr>
          <w:p w14:paraId="117B9A05" w14:textId="77777777" w:rsidR="000133C5" w:rsidRPr="00AB595D" w:rsidRDefault="000133C5" w:rsidP="00C55F96">
            <w:pPr>
              <w:jc w:val="center"/>
              <w:rPr>
                <w:rFonts w:ascii="Times New Roman" w:hAnsi="Times New Roman" w:cs="Times New Roman"/>
                <w:sz w:val="24"/>
                <w:szCs w:val="24"/>
              </w:rPr>
            </w:pPr>
            <w:r w:rsidRPr="00AB595D">
              <w:rPr>
                <w:rFonts w:ascii="Times New Roman" w:hAnsi="Times New Roman" w:cs="Times New Roman"/>
                <w:sz w:val="24"/>
                <w:szCs w:val="24"/>
              </w:rPr>
              <w:t>VL ST00</w:t>
            </w:r>
          </w:p>
        </w:tc>
        <w:tc>
          <w:tcPr>
            <w:tcW w:w="2088" w:type="dxa"/>
            <w:vAlign w:val="center"/>
          </w:tcPr>
          <w:p w14:paraId="4DD06717" w14:textId="77777777" w:rsidR="000133C5" w:rsidRPr="00AB595D" w:rsidRDefault="000133C5" w:rsidP="00677DD2">
            <w:pPr>
              <w:jc w:val="both"/>
              <w:rPr>
                <w:rFonts w:ascii="Times New Roman" w:hAnsi="Times New Roman" w:cs="Times New Roman"/>
                <w:sz w:val="24"/>
                <w:szCs w:val="24"/>
              </w:rPr>
            </w:pPr>
            <w:r w:rsidRPr="00AB595D">
              <w:rPr>
                <w:rFonts w:ascii="Times New Roman" w:hAnsi="Times New Roman" w:cs="Times New Roman"/>
                <w:sz w:val="24"/>
                <w:szCs w:val="24"/>
              </w:rPr>
              <w:t>Standard set for infusion, 15µ filter</w:t>
            </w:r>
          </w:p>
        </w:tc>
        <w:tc>
          <w:tcPr>
            <w:tcW w:w="1449" w:type="dxa"/>
            <w:vAlign w:val="center"/>
          </w:tcPr>
          <w:p w14:paraId="4F0FBCD0" w14:textId="77777777" w:rsidR="000133C5" w:rsidRPr="00AB595D" w:rsidRDefault="000133C5" w:rsidP="00C55F96">
            <w:pPr>
              <w:jc w:val="center"/>
              <w:rPr>
                <w:rFonts w:ascii="Times New Roman" w:hAnsi="Times New Roman" w:cs="Times New Roman"/>
                <w:sz w:val="24"/>
                <w:szCs w:val="24"/>
              </w:rPr>
            </w:pPr>
            <w:r w:rsidRPr="00AB595D">
              <w:rPr>
                <w:rFonts w:ascii="Times New Roman" w:hAnsi="Times New Roman" w:cs="Times New Roman"/>
                <w:sz w:val="24"/>
                <w:szCs w:val="24"/>
              </w:rPr>
              <w:t>255</w:t>
            </w:r>
          </w:p>
        </w:tc>
        <w:tc>
          <w:tcPr>
            <w:tcW w:w="1559" w:type="dxa"/>
            <w:vAlign w:val="center"/>
          </w:tcPr>
          <w:p w14:paraId="29CB6123" w14:textId="77777777" w:rsidR="000133C5" w:rsidRPr="00AB595D" w:rsidRDefault="000133C5" w:rsidP="00C55F96">
            <w:pPr>
              <w:jc w:val="center"/>
              <w:rPr>
                <w:rFonts w:ascii="Times New Roman" w:hAnsi="Times New Roman" w:cs="Times New Roman"/>
                <w:sz w:val="24"/>
                <w:szCs w:val="24"/>
              </w:rPr>
            </w:pPr>
            <w:r w:rsidRPr="00AB595D">
              <w:rPr>
                <w:rFonts w:ascii="Times New Roman" w:hAnsi="Times New Roman" w:cs="Times New Roman"/>
                <w:sz w:val="24"/>
                <w:szCs w:val="24"/>
              </w:rPr>
              <w:t>25</w:t>
            </w:r>
          </w:p>
        </w:tc>
      </w:tr>
    </w:tbl>
    <w:p w14:paraId="14A5A648" w14:textId="77777777" w:rsidR="007044EA" w:rsidRDefault="007044EA" w:rsidP="009A3DB9">
      <w:pPr>
        <w:pStyle w:val="Caption"/>
        <w:jc w:val="center"/>
        <w:rPr>
          <w:sz w:val="22"/>
          <w:szCs w:val="22"/>
        </w:rPr>
      </w:pPr>
    </w:p>
    <w:p w14:paraId="537A1842" w14:textId="63452801" w:rsidR="00B21E15" w:rsidRDefault="009A3DB9" w:rsidP="009A3DB9">
      <w:pPr>
        <w:pStyle w:val="Caption"/>
        <w:jc w:val="center"/>
        <w:rPr>
          <w:sz w:val="22"/>
          <w:szCs w:val="22"/>
        </w:rPr>
      </w:pPr>
      <w:bookmarkStart w:id="46" w:name="_Toc129212429"/>
      <w:r w:rsidRPr="00AB595D">
        <w:rPr>
          <w:sz w:val="22"/>
          <w:szCs w:val="22"/>
        </w:rPr>
        <w:t xml:space="preserve">Table </w:t>
      </w:r>
      <w:r w:rsidRPr="00AB595D">
        <w:rPr>
          <w:sz w:val="22"/>
          <w:szCs w:val="22"/>
        </w:rPr>
        <w:fldChar w:fldCharType="begin"/>
      </w:r>
      <w:r w:rsidRPr="00AB595D">
        <w:rPr>
          <w:sz w:val="22"/>
          <w:szCs w:val="22"/>
        </w:rPr>
        <w:instrText xml:space="preserve"> SEQ Table \* ARABIC </w:instrText>
      </w:r>
      <w:r w:rsidRPr="00AB595D">
        <w:rPr>
          <w:sz w:val="22"/>
          <w:szCs w:val="22"/>
        </w:rPr>
        <w:fldChar w:fldCharType="separate"/>
      </w:r>
      <w:r w:rsidR="00BA449F">
        <w:rPr>
          <w:noProof/>
          <w:sz w:val="22"/>
          <w:szCs w:val="22"/>
        </w:rPr>
        <w:t>3</w:t>
      </w:r>
      <w:r w:rsidRPr="00AB595D">
        <w:rPr>
          <w:sz w:val="22"/>
          <w:szCs w:val="22"/>
        </w:rPr>
        <w:fldChar w:fldCharType="end"/>
      </w:r>
      <w:r w:rsidRPr="00AB595D">
        <w:rPr>
          <w:sz w:val="22"/>
          <w:szCs w:val="22"/>
        </w:rPr>
        <w:t>: Characteristics of administration sets</w:t>
      </w:r>
      <w:bookmarkEnd w:id="46"/>
    </w:p>
    <w:p w14:paraId="31E8D885" w14:textId="77777777" w:rsidR="007044EA" w:rsidRPr="007044EA" w:rsidRDefault="007044EA" w:rsidP="007044EA"/>
    <w:p w14:paraId="7ACA5520" w14:textId="66BA9BB7" w:rsidR="00A83DB8" w:rsidRPr="00AB595D" w:rsidRDefault="00B21E15" w:rsidP="005D072F">
      <w:pPr>
        <w:spacing w:after="0" w:line="360" w:lineRule="auto"/>
        <w:jc w:val="both"/>
        <w:rPr>
          <w:rFonts w:ascii="Times New Roman" w:hAnsi="Times New Roman" w:cs="Times New Roman"/>
          <w:sz w:val="24"/>
          <w:szCs w:val="24"/>
        </w:rPr>
      </w:pPr>
      <w:r w:rsidRPr="00AB595D">
        <w:rPr>
          <w:rFonts w:ascii="Times New Roman" w:hAnsi="Times New Roman" w:cs="Times New Roman"/>
          <w:sz w:val="24"/>
          <w:szCs w:val="24"/>
        </w:rPr>
        <w:t xml:space="preserve">In order to clarify the meaning of the length and priming volume indicated on the administration set packaging, testing was necessary. The testing process involved measuring the length of the administration set from the base of the dripping chamber </w:t>
      </w:r>
      <w:r w:rsidR="00A83DB8" w:rsidRPr="00AB595D">
        <w:rPr>
          <w:rFonts w:ascii="Times New Roman" w:hAnsi="Times New Roman" w:cs="Times New Roman"/>
          <w:sz w:val="24"/>
          <w:szCs w:val="24"/>
        </w:rPr>
        <w:t>to t</w:t>
      </w:r>
      <w:r w:rsidR="00E87B2A" w:rsidRPr="00AB595D">
        <w:rPr>
          <w:rFonts w:ascii="Times New Roman" w:hAnsi="Times New Roman" w:cs="Times New Roman"/>
          <w:sz w:val="24"/>
          <w:szCs w:val="24"/>
        </w:rPr>
        <w:t>h</w:t>
      </w:r>
      <w:r w:rsidR="000B5818" w:rsidRPr="00AB595D">
        <w:rPr>
          <w:rFonts w:ascii="Times New Roman" w:hAnsi="Times New Roman" w:cs="Times New Roman"/>
          <w:sz w:val="24"/>
          <w:szCs w:val="24"/>
        </w:rPr>
        <w:t xml:space="preserve">e other end, </w:t>
      </w:r>
      <w:r w:rsidR="00E87B2A" w:rsidRPr="00AB595D">
        <w:rPr>
          <w:rFonts w:ascii="Times New Roman" w:hAnsi="Times New Roman" w:cs="Times New Roman"/>
          <w:sz w:val="24"/>
          <w:szCs w:val="24"/>
        </w:rPr>
        <w:t>where the male lu</w:t>
      </w:r>
      <w:r w:rsidR="00A83DB8" w:rsidRPr="00AB595D">
        <w:rPr>
          <w:rFonts w:ascii="Times New Roman" w:hAnsi="Times New Roman" w:cs="Times New Roman"/>
          <w:sz w:val="24"/>
          <w:szCs w:val="24"/>
        </w:rPr>
        <w:t>e</w:t>
      </w:r>
      <w:r w:rsidR="00E87B2A" w:rsidRPr="00AB595D">
        <w:rPr>
          <w:rFonts w:ascii="Times New Roman" w:hAnsi="Times New Roman" w:cs="Times New Roman"/>
          <w:sz w:val="24"/>
          <w:szCs w:val="24"/>
        </w:rPr>
        <w:t>r</w:t>
      </w:r>
      <w:r w:rsidR="000B5818" w:rsidRPr="00AB595D">
        <w:rPr>
          <w:rFonts w:ascii="Times New Roman" w:hAnsi="Times New Roman" w:cs="Times New Roman"/>
          <w:sz w:val="24"/>
          <w:szCs w:val="24"/>
        </w:rPr>
        <w:t xml:space="preserve"> lock ends</w:t>
      </w:r>
      <w:r w:rsidR="00B52776" w:rsidRPr="00AB595D">
        <w:rPr>
          <w:rFonts w:ascii="Times New Roman" w:hAnsi="Times New Roman" w:cs="Times New Roman"/>
          <w:sz w:val="24"/>
          <w:szCs w:val="24"/>
        </w:rPr>
        <w:t>. The priming volume of the administration set was also tested</w:t>
      </w:r>
      <w:r w:rsidR="00CE6D32" w:rsidRPr="00AB595D">
        <w:rPr>
          <w:rFonts w:ascii="Times New Roman" w:hAnsi="Times New Roman" w:cs="Times New Roman"/>
          <w:sz w:val="24"/>
          <w:szCs w:val="24"/>
        </w:rPr>
        <w:t>, and it</w:t>
      </w:r>
      <w:r w:rsidR="007747D0" w:rsidRPr="00AB595D">
        <w:rPr>
          <w:rFonts w:ascii="Times New Roman" w:hAnsi="Times New Roman" w:cs="Times New Roman"/>
          <w:sz w:val="24"/>
          <w:szCs w:val="24"/>
        </w:rPr>
        <w:t xml:space="preserve"> referred </w:t>
      </w:r>
      <w:r w:rsidR="00BB787A" w:rsidRPr="00AB595D">
        <w:rPr>
          <w:rFonts w:ascii="Times New Roman" w:hAnsi="Times New Roman" w:cs="Times New Roman"/>
          <w:sz w:val="24"/>
          <w:szCs w:val="24"/>
        </w:rPr>
        <w:t xml:space="preserve">to the </w:t>
      </w:r>
      <w:r w:rsidR="007747D0" w:rsidRPr="00AB595D">
        <w:rPr>
          <w:rFonts w:ascii="Times New Roman" w:hAnsi="Times New Roman" w:cs="Times New Roman"/>
          <w:sz w:val="24"/>
          <w:szCs w:val="24"/>
        </w:rPr>
        <w:t>amount of fluid that was</w:t>
      </w:r>
      <w:r w:rsidR="00BB787A" w:rsidRPr="00AB595D">
        <w:rPr>
          <w:rFonts w:ascii="Times New Roman" w:hAnsi="Times New Roman" w:cs="Times New Roman"/>
          <w:sz w:val="24"/>
          <w:szCs w:val="24"/>
        </w:rPr>
        <w:t xml:space="preserve"> contained in the </w:t>
      </w:r>
      <w:r w:rsidR="007747D0" w:rsidRPr="00AB595D">
        <w:rPr>
          <w:rFonts w:ascii="Times New Roman" w:hAnsi="Times New Roman" w:cs="Times New Roman"/>
          <w:sz w:val="24"/>
          <w:szCs w:val="24"/>
        </w:rPr>
        <w:t>tubing, excluding the dripping chamber.</w:t>
      </w:r>
      <w:r w:rsidR="00CE6D32" w:rsidRPr="00AB595D">
        <w:rPr>
          <w:rFonts w:ascii="Times New Roman" w:hAnsi="Times New Roman" w:cs="Times New Roman"/>
          <w:sz w:val="24"/>
          <w:szCs w:val="24"/>
        </w:rPr>
        <w:t xml:space="preserve"> Figure </w:t>
      </w:r>
      <w:r w:rsidR="006A743D" w:rsidRPr="00AB595D">
        <w:rPr>
          <w:rFonts w:ascii="Times New Roman" w:hAnsi="Times New Roman" w:cs="Times New Roman"/>
          <w:sz w:val="24"/>
          <w:szCs w:val="24"/>
        </w:rPr>
        <w:t xml:space="preserve">3 </w:t>
      </w:r>
      <w:r w:rsidR="00AE580F" w:rsidRPr="00AB595D">
        <w:rPr>
          <w:rFonts w:ascii="Times New Roman" w:hAnsi="Times New Roman" w:cs="Times New Roman"/>
          <w:sz w:val="24"/>
          <w:szCs w:val="24"/>
        </w:rPr>
        <w:t>depicts the main components of the administration set and the length that was measured.</w:t>
      </w:r>
    </w:p>
    <w:p w14:paraId="4CC74147" w14:textId="77777777" w:rsidR="007044EA" w:rsidRDefault="007044EA" w:rsidP="005D072F">
      <w:pPr>
        <w:spacing w:after="0" w:line="360" w:lineRule="auto"/>
        <w:jc w:val="both"/>
        <w:rPr>
          <w:rFonts w:ascii="Times New Roman" w:hAnsi="Times New Roman" w:cs="Times New Roman"/>
          <w:sz w:val="24"/>
          <w:szCs w:val="24"/>
        </w:rPr>
      </w:pPr>
    </w:p>
    <w:p w14:paraId="13202E44" w14:textId="77777777" w:rsidR="007044EA" w:rsidRDefault="007044EA" w:rsidP="005D072F">
      <w:pPr>
        <w:spacing w:after="0" w:line="360" w:lineRule="auto"/>
        <w:jc w:val="both"/>
        <w:rPr>
          <w:rFonts w:ascii="Times New Roman" w:hAnsi="Times New Roman" w:cs="Times New Roman"/>
          <w:sz w:val="24"/>
          <w:szCs w:val="24"/>
        </w:rPr>
      </w:pPr>
    </w:p>
    <w:p w14:paraId="549BA8A4" w14:textId="77777777" w:rsidR="007044EA" w:rsidRDefault="007044EA" w:rsidP="005D072F">
      <w:pPr>
        <w:spacing w:after="0" w:line="360" w:lineRule="auto"/>
        <w:jc w:val="both"/>
        <w:rPr>
          <w:rFonts w:ascii="Times New Roman" w:hAnsi="Times New Roman" w:cs="Times New Roman"/>
          <w:sz w:val="24"/>
          <w:szCs w:val="24"/>
        </w:rPr>
      </w:pPr>
    </w:p>
    <w:p w14:paraId="72A16F6C" w14:textId="77777777" w:rsidR="007044EA" w:rsidRDefault="007044EA" w:rsidP="005D072F">
      <w:pPr>
        <w:spacing w:after="0" w:line="360" w:lineRule="auto"/>
        <w:jc w:val="both"/>
        <w:rPr>
          <w:rFonts w:ascii="Times New Roman" w:hAnsi="Times New Roman" w:cs="Times New Roman"/>
          <w:sz w:val="24"/>
          <w:szCs w:val="24"/>
        </w:rPr>
      </w:pPr>
    </w:p>
    <w:p w14:paraId="284FE293" w14:textId="67F0D77D" w:rsidR="00EB4BAE" w:rsidRPr="00AB595D" w:rsidRDefault="00C23102" w:rsidP="005D072F">
      <w:pPr>
        <w:spacing w:after="0" w:line="360" w:lineRule="auto"/>
        <w:jc w:val="both"/>
        <w:rPr>
          <w:rFonts w:ascii="Times New Roman" w:hAnsi="Times New Roman" w:cs="Times New Roman"/>
          <w:sz w:val="24"/>
          <w:szCs w:val="24"/>
        </w:rPr>
      </w:pPr>
      <w:r w:rsidRPr="00AB595D">
        <w:rPr>
          <w:rFonts w:ascii="Times New Roman" w:hAnsi="Times New Roman" w:cs="Times New Roman"/>
          <w:noProof/>
          <w:sz w:val="24"/>
          <w:szCs w:val="24"/>
          <w:lang w:val="en-US"/>
        </w:rPr>
        <mc:AlternateContent>
          <mc:Choice Requires="wpg">
            <w:drawing>
              <wp:anchor distT="0" distB="0" distL="114300" distR="114300" simplePos="0" relativeHeight="251676672" behindDoc="0" locked="0" layoutInCell="1" allowOverlap="1" wp14:anchorId="1D87CCA6" wp14:editId="14DED20E">
                <wp:simplePos x="0" y="0"/>
                <wp:positionH relativeFrom="column">
                  <wp:posOffset>381000</wp:posOffset>
                </wp:positionH>
                <wp:positionV relativeFrom="paragraph">
                  <wp:posOffset>182880</wp:posOffset>
                </wp:positionV>
                <wp:extent cx="5454650" cy="1054100"/>
                <wp:effectExtent l="0" t="0" r="69850" b="0"/>
                <wp:wrapNone/>
                <wp:docPr id="44" name="Group 44"/>
                <wp:cNvGraphicFramePr/>
                <a:graphic xmlns:a="http://schemas.openxmlformats.org/drawingml/2006/main">
                  <a:graphicData uri="http://schemas.microsoft.com/office/word/2010/wordprocessingGroup">
                    <wpg:wgp>
                      <wpg:cNvGrpSpPr/>
                      <wpg:grpSpPr>
                        <a:xfrm>
                          <a:off x="0" y="0"/>
                          <a:ext cx="5454650" cy="1054100"/>
                          <a:chOff x="0" y="0"/>
                          <a:chExt cx="5454650" cy="1054100"/>
                        </a:xfrm>
                      </wpg:grpSpPr>
                      <wps:wsp>
                        <wps:cNvPr id="32" name="Straight Arrow Connector 32"/>
                        <wps:cNvCnPr/>
                        <wps:spPr>
                          <a:xfrm flipV="1">
                            <a:off x="196850" y="666750"/>
                            <a:ext cx="152400" cy="260350"/>
                          </a:xfrm>
                          <a:prstGeom prst="straightConnector1">
                            <a:avLst/>
                          </a:prstGeom>
                          <a:ln w="12700">
                            <a:tailEnd type="triangle"/>
                          </a:ln>
                        </wps:spPr>
                        <wps:style>
                          <a:lnRef idx="1">
                            <a:schemeClr val="dk1"/>
                          </a:lnRef>
                          <a:fillRef idx="0">
                            <a:schemeClr val="dk1"/>
                          </a:fillRef>
                          <a:effectRef idx="0">
                            <a:schemeClr val="dk1"/>
                          </a:effectRef>
                          <a:fontRef idx="minor">
                            <a:schemeClr val="tx1"/>
                          </a:fontRef>
                        </wps:style>
                        <wps:bodyPr/>
                      </wps:wsp>
                      <wps:wsp>
                        <wps:cNvPr id="33" name="Straight Arrow Connector 33"/>
                        <wps:cNvCnPr/>
                        <wps:spPr>
                          <a:xfrm flipV="1">
                            <a:off x="1263650" y="666750"/>
                            <a:ext cx="146050" cy="260350"/>
                          </a:xfrm>
                          <a:prstGeom prst="straightConnector1">
                            <a:avLst/>
                          </a:prstGeom>
                          <a:ln w="12700">
                            <a:tailEnd type="triangle"/>
                          </a:ln>
                        </wps:spPr>
                        <wps:style>
                          <a:lnRef idx="1">
                            <a:schemeClr val="dk1"/>
                          </a:lnRef>
                          <a:fillRef idx="0">
                            <a:schemeClr val="dk1"/>
                          </a:fillRef>
                          <a:effectRef idx="0">
                            <a:schemeClr val="dk1"/>
                          </a:effectRef>
                          <a:fontRef idx="minor">
                            <a:schemeClr val="tx1"/>
                          </a:fontRef>
                        </wps:style>
                        <wps:bodyPr/>
                      </wps:wsp>
                      <wps:wsp>
                        <wps:cNvPr id="35" name="Straight Arrow Connector 35"/>
                        <wps:cNvCnPr/>
                        <wps:spPr>
                          <a:xfrm flipV="1">
                            <a:off x="5162550" y="584200"/>
                            <a:ext cx="139700" cy="260350"/>
                          </a:xfrm>
                          <a:prstGeom prst="straightConnector1">
                            <a:avLst/>
                          </a:prstGeom>
                          <a:ln w="12700">
                            <a:tailEnd type="triangle"/>
                          </a:ln>
                        </wps:spPr>
                        <wps:style>
                          <a:lnRef idx="1">
                            <a:schemeClr val="dk1"/>
                          </a:lnRef>
                          <a:fillRef idx="0">
                            <a:schemeClr val="dk1"/>
                          </a:fillRef>
                          <a:effectRef idx="0">
                            <a:schemeClr val="dk1"/>
                          </a:effectRef>
                          <a:fontRef idx="minor">
                            <a:schemeClr val="tx1"/>
                          </a:fontRef>
                        </wps:style>
                        <wps:bodyPr/>
                      </wps:wsp>
                      <wps:wsp>
                        <wps:cNvPr id="36" name="Straight Connector 36"/>
                        <wps:cNvCnPr/>
                        <wps:spPr>
                          <a:xfrm>
                            <a:off x="882650" y="190500"/>
                            <a:ext cx="0" cy="304800"/>
                          </a:xfrm>
                          <a:prstGeom prst="line">
                            <a:avLst/>
                          </a:prstGeom>
                          <a:ln w="12700"/>
                        </wps:spPr>
                        <wps:style>
                          <a:lnRef idx="1">
                            <a:schemeClr val="dk1"/>
                          </a:lnRef>
                          <a:fillRef idx="0">
                            <a:schemeClr val="dk1"/>
                          </a:fillRef>
                          <a:effectRef idx="0">
                            <a:schemeClr val="dk1"/>
                          </a:effectRef>
                          <a:fontRef idx="minor">
                            <a:schemeClr val="tx1"/>
                          </a:fontRef>
                        </wps:style>
                        <wps:bodyPr/>
                      </wps:wsp>
                      <wps:wsp>
                        <wps:cNvPr id="37" name="Straight Connector 37"/>
                        <wps:cNvCnPr/>
                        <wps:spPr>
                          <a:xfrm>
                            <a:off x="5454650" y="171450"/>
                            <a:ext cx="0" cy="304800"/>
                          </a:xfrm>
                          <a:prstGeom prst="line">
                            <a:avLst/>
                          </a:prstGeom>
                          <a:ln w="12700"/>
                        </wps:spPr>
                        <wps:style>
                          <a:lnRef idx="1">
                            <a:schemeClr val="dk1"/>
                          </a:lnRef>
                          <a:fillRef idx="0">
                            <a:schemeClr val="dk1"/>
                          </a:fillRef>
                          <a:effectRef idx="0">
                            <a:schemeClr val="dk1"/>
                          </a:effectRef>
                          <a:fontRef idx="minor">
                            <a:schemeClr val="tx1"/>
                          </a:fontRef>
                        </wps:style>
                        <wps:bodyPr/>
                      </wps:wsp>
                      <wps:wsp>
                        <wps:cNvPr id="38" name="Straight Arrow Connector 38"/>
                        <wps:cNvCnPr/>
                        <wps:spPr>
                          <a:xfrm>
                            <a:off x="895350" y="241300"/>
                            <a:ext cx="4533900" cy="0"/>
                          </a:xfrm>
                          <a:prstGeom prst="straightConnector1">
                            <a:avLst/>
                          </a:prstGeom>
                          <a:ln w="12700">
                            <a:headEnd type="triangle"/>
                            <a:tailEnd type="triangle"/>
                          </a:ln>
                        </wps:spPr>
                        <wps:style>
                          <a:lnRef idx="1">
                            <a:schemeClr val="dk1"/>
                          </a:lnRef>
                          <a:fillRef idx="0">
                            <a:schemeClr val="dk1"/>
                          </a:fillRef>
                          <a:effectRef idx="0">
                            <a:schemeClr val="dk1"/>
                          </a:effectRef>
                          <a:fontRef idx="minor">
                            <a:schemeClr val="tx1"/>
                          </a:fontRef>
                        </wps:style>
                        <wps:bodyPr/>
                      </wps:wsp>
                      <wps:wsp>
                        <wps:cNvPr id="217" name="Text Box 2"/>
                        <wps:cNvSpPr txBox="1">
                          <a:spLocks noChangeArrowheads="1"/>
                        </wps:cNvSpPr>
                        <wps:spPr bwMode="auto">
                          <a:xfrm>
                            <a:off x="2114550" y="0"/>
                            <a:ext cx="2377440" cy="386080"/>
                          </a:xfrm>
                          <a:prstGeom prst="rect">
                            <a:avLst/>
                          </a:prstGeom>
                          <a:noFill/>
                          <a:ln w="9525">
                            <a:noFill/>
                            <a:miter lim="800000"/>
                            <a:headEnd/>
                            <a:tailEnd/>
                          </a:ln>
                        </wps:spPr>
                        <wps:txbx>
                          <w:txbxContent>
                            <w:p w14:paraId="19039EB8" w14:textId="486A130B" w:rsidR="00130341" w:rsidRDefault="00130341">
                              <w:r>
                                <w:t>Length of the administration set</w:t>
                              </w:r>
                            </w:p>
                          </w:txbxContent>
                        </wps:txbx>
                        <wps:bodyPr rot="0" vert="horz" wrap="square" lIns="91440" tIns="45720" rIns="91440" bIns="45720" anchor="t" anchorCtr="0">
                          <a:spAutoFit/>
                        </wps:bodyPr>
                      </wps:wsp>
                      <wps:wsp>
                        <wps:cNvPr id="39" name="Text Box 2"/>
                        <wps:cNvSpPr txBox="1">
                          <a:spLocks noChangeArrowheads="1"/>
                        </wps:cNvSpPr>
                        <wps:spPr bwMode="auto">
                          <a:xfrm>
                            <a:off x="0" y="800100"/>
                            <a:ext cx="273050" cy="254000"/>
                          </a:xfrm>
                          <a:prstGeom prst="rect">
                            <a:avLst/>
                          </a:prstGeom>
                          <a:noFill/>
                          <a:ln w="9525">
                            <a:noFill/>
                            <a:miter lim="800000"/>
                            <a:headEnd/>
                            <a:tailEnd/>
                          </a:ln>
                        </wps:spPr>
                        <wps:txbx>
                          <w:txbxContent>
                            <w:p w14:paraId="269923EF" w14:textId="659F94FA" w:rsidR="00130341" w:rsidRPr="00CD4368" w:rsidRDefault="00130341">
                              <w:pPr>
                                <w:rPr>
                                  <w:lang w:val="en-US"/>
                                </w:rPr>
                              </w:pPr>
                              <w:r>
                                <w:rPr>
                                  <w:lang w:val="en-US"/>
                                </w:rPr>
                                <w:t>1</w:t>
                              </w:r>
                            </w:p>
                          </w:txbxContent>
                        </wps:txbx>
                        <wps:bodyPr rot="0" vert="horz" wrap="square" lIns="91440" tIns="45720" rIns="91440" bIns="45720" anchor="t" anchorCtr="0">
                          <a:noAutofit/>
                        </wps:bodyPr>
                      </wps:wsp>
                      <wps:wsp>
                        <wps:cNvPr id="40" name="Text Box 2"/>
                        <wps:cNvSpPr txBox="1">
                          <a:spLocks noChangeArrowheads="1"/>
                        </wps:cNvSpPr>
                        <wps:spPr bwMode="auto">
                          <a:xfrm>
                            <a:off x="1073150" y="800100"/>
                            <a:ext cx="273050" cy="254000"/>
                          </a:xfrm>
                          <a:prstGeom prst="rect">
                            <a:avLst/>
                          </a:prstGeom>
                          <a:noFill/>
                          <a:ln w="9525">
                            <a:noFill/>
                            <a:miter lim="800000"/>
                            <a:headEnd/>
                            <a:tailEnd/>
                          </a:ln>
                        </wps:spPr>
                        <wps:txbx>
                          <w:txbxContent>
                            <w:p w14:paraId="4ECDDC45" w14:textId="15966F49" w:rsidR="00130341" w:rsidRPr="00CD4368" w:rsidRDefault="00130341" w:rsidP="00CD4368">
                              <w:pPr>
                                <w:rPr>
                                  <w:lang w:val="en-US"/>
                                </w:rPr>
                              </w:pPr>
                              <w:r>
                                <w:rPr>
                                  <w:lang w:val="en-US"/>
                                </w:rPr>
                                <w:t>2</w:t>
                              </w:r>
                              <w:r w:rsidRPr="00CD4368">
                                <w:rPr>
                                  <w:noProof/>
                                  <w:lang w:val="en-US"/>
                                </w:rPr>
                                <w:drawing>
                                  <wp:inline distT="0" distB="0" distL="0" distR="0" wp14:anchorId="018899D5" wp14:editId="2C16890D">
                                    <wp:extent cx="81280" cy="75609"/>
                                    <wp:effectExtent l="0" t="0" r="0" b="63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81280" cy="75609"/>
                                            </a:xfrm>
                                            <a:prstGeom prst="rect">
                                              <a:avLst/>
                                            </a:prstGeom>
                                            <a:noFill/>
                                            <a:ln>
                                              <a:noFill/>
                                            </a:ln>
                                          </pic:spPr>
                                        </pic:pic>
                                      </a:graphicData>
                                    </a:graphic>
                                  </wp:inline>
                                </w:drawing>
                              </w:r>
                            </w:p>
                          </w:txbxContent>
                        </wps:txbx>
                        <wps:bodyPr rot="0" vert="horz" wrap="square" lIns="91440" tIns="45720" rIns="91440" bIns="45720" anchor="t" anchorCtr="0">
                          <a:noAutofit/>
                        </wps:bodyPr>
                      </wps:wsp>
                      <wps:wsp>
                        <wps:cNvPr id="42" name="Text Box 2"/>
                        <wps:cNvSpPr txBox="1">
                          <a:spLocks noChangeArrowheads="1"/>
                        </wps:cNvSpPr>
                        <wps:spPr bwMode="auto">
                          <a:xfrm>
                            <a:off x="4959350" y="723900"/>
                            <a:ext cx="273050" cy="254000"/>
                          </a:xfrm>
                          <a:prstGeom prst="rect">
                            <a:avLst/>
                          </a:prstGeom>
                          <a:noFill/>
                          <a:ln w="9525">
                            <a:noFill/>
                            <a:miter lim="800000"/>
                            <a:headEnd/>
                            <a:tailEnd/>
                          </a:ln>
                        </wps:spPr>
                        <wps:txbx>
                          <w:txbxContent>
                            <w:p w14:paraId="3E23D155" w14:textId="493479E6" w:rsidR="00130341" w:rsidRPr="00CD4368" w:rsidRDefault="00130341" w:rsidP="00CD4368">
                              <w:pPr>
                                <w:rPr>
                                  <w:lang w:val="en-US"/>
                                </w:rPr>
                              </w:pPr>
                              <w:r>
                                <w:rPr>
                                  <w:lang w:val="en-US"/>
                                </w:rPr>
                                <w:t>3</w:t>
                              </w:r>
                              <w:r w:rsidRPr="00CD4368">
                                <w:rPr>
                                  <w:noProof/>
                                  <w:lang w:val="en-US"/>
                                </w:rPr>
                                <w:drawing>
                                  <wp:inline distT="0" distB="0" distL="0" distR="0" wp14:anchorId="7F2271E2" wp14:editId="6777DA4B">
                                    <wp:extent cx="81280" cy="75609"/>
                                    <wp:effectExtent l="0" t="0" r="0" b="63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81280" cy="75609"/>
                                            </a:xfrm>
                                            <a:prstGeom prst="rect">
                                              <a:avLst/>
                                            </a:prstGeom>
                                            <a:noFill/>
                                            <a:ln>
                                              <a:noFill/>
                                            </a:ln>
                                          </pic:spPr>
                                        </pic:pic>
                                      </a:graphicData>
                                    </a:graphic>
                                  </wp:inline>
                                </w:drawing>
                              </w:r>
                            </w:p>
                          </w:txbxContent>
                        </wps:txbx>
                        <wps:bodyPr rot="0" vert="horz" wrap="square" lIns="91440" tIns="45720" rIns="91440" bIns="45720" anchor="t" anchorCtr="0">
                          <a:noAutofit/>
                        </wps:bodyPr>
                      </wps:wsp>
                    </wpg:wgp>
                  </a:graphicData>
                </a:graphic>
              </wp:anchor>
            </w:drawing>
          </mc:Choice>
          <mc:Fallback>
            <w:pict>
              <v:group w14:anchorId="1D87CCA6" id="Group 44" o:spid="_x0000_s1046" style="position:absolute;left:0;text-align:left;margin-left:30pt;margin-top:14.4pt;width:429.5pt;height:83pt;z-index:251676672" coordsize="54546,105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">
                <v:shape id="Straight Arrow Connector 32" o:spid="_x0000_s1047" type="#_x0000_t32" style="position:absolute;left:1968;top:6667;width:1524;height:2604;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4sfcEAAADbAAAADwAAAGRycy9kb3ducmV2LnhtbESPQYvCMBSE78L+h/AWvGm6lYpUo8iK&#10;rBcFW/f+tnm2xealNFmt/94IgsdhZr5hFqveNOJKnastK/gaRyCIC6trLhWc8u1oBsJ5ZI2NZVJw&#10;Jwer5cdggam2Nz7SNfOlCBB2KSqovG9TKV1RkUE3ti1x8M62M+iD7EqpO7wFuGlkHEVTabDmsFBh&#10;S98VFZfs3yjIM8P7v99NksQ//qDjOmmiNlFq+Nmv5yA89f4dfrV3WsEkhueX8APk8gE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ix9wQAAANsAAAAPAAAAAAAAAAAAAAAA&#10;AKECAABkcnMvZG93bnJldi54bWxQSwUGAAAAAAQABAD5AAAAjwMAAAAA&#10;" strokecolor="black [3200]" strokeweight="1pt">
                  <v:stroke endarrow="block" joinstyle="miter"/>
                </v:shape>
                <v:shape id="Straight Arrow Connector 33" o:spid="_x0000_s1048" type="#_x0000_t32" style="position:absolute;left:12636;top:6667;width:1461;height:2604;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0LKJ5sMAAADbAAAADwAAAGRycy9kb3ducmV2LnhtbESPQWvCQBSE70L/w/IKvZlNIykSs0pp&#10;kXppoYnen9lnEsy+Dburxn/fLRR6HGbmG6bcTGYQV3K+t6zgOUlBEDdW99wq2Nfb+RKED8gaB8uk&#10;4E4eNuuHWYmFtjf+pmsVWhEh7AtU0IUwFlL6piODPrEjcfRO1hkMUbpWaoe3CDeDzNL0RRrsOS50&#10;ONJbR825uhgFdWX483h4z/PsI3zprM+HdMyVenqcXlcgAk3hP/zX3mkFiwX8fok/QK5/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NCyiebDAAAA2wAAAA8AAAAAAAAAAAAA&#10;AAAAoQIAAGRycy9kb3ducmV2LnhtbFBLBQYAAAAABAAEAPkAAACRAwAAAAA=&#10;" strokecolor="black [3200]" strokeweight="1pt">
                  <v:stroke endarrow="block" joinstyle="miter"/>
                </v:shape>
                <v:shape id="Straight Arrow Connector 35" o:spid="_x0000_s1049" type="#_x0000_t32" style="position:absolute;left:51625;top:5842;width:1397;height:2603;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Be0CcIAAADbAAAADwAAAGRycy9kb3ducmV2LnhtbESPQWvCQBSE7wX/w/KE3urGlC0SXUUU&#10;sZcKTfT+zD6TYPZtyK6a/vuuUOhxmJlvmMVqsK24U+8bxxqmkwQEcelMw5WGY7F7m4HwAdlg65g0&#10;/JCH1XL0ssDMuAd/0z0PlYgQ9hlqqEPoMil9WZNFP3EdcfQurrcYouwraXp8RLhtZZokH9Jiw3Gh&#10;xo42NZXX/GY1FLnlr/Npq1S6DweTNqpNOqX163hYz0EEGsJ/+K/9aTS8K3h+iT9ALn8B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MBe0CcIAAADbAAAADwAAAAAAAAAAAAAA&#10;AAChAgAAZHJzL2Rvd25yZXYueG1sUEsFBgAAAAAEAAQA+QAAAJADAAAAAA==&#10;" strokecolor="black [3200]" strokeweight="1pt">
                  <v:stroke endarrow="block" joinstyle="miter"/>
                </v:shape>
                <v:line id="Straight Connector 36" o:spid="_x0000_s1050" style="position:absolute;visibility:visible;mso-wrap-style:square" from="8826,1905" to="8826,4953"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j4SA8QAAADbAAAADwAAAGRycy9kb3ducmV2LnhtbESPzWrDMBCE74G+g9hCb4ncFEzsRDGh&#10;YMil0Do/9Li1NraJtTKSErtvXxUKPQ4z8w2zKSbTizs531lW8LxIQBDXVnfcKDgeyvkKhA/IGnvL&#10;pOCbPBTbh9kGc21H/qB7FRoRIexzVNCGMORS+rolg35hB+LoXawzGKJ0jdQOxwg3vVwmSSoNdhwX&#10;WhzotaX6Wt2MghOdry7NMll+fd7eL+aYpVq+KfX0OO3WIAJN4T/8195rBS8p/H6JP0Buf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CPhIDxAAAANsAAAAPAAAAAAAAAAAA&#10;AAAAAKECAABkcnMvZG93bnJldi54bWxQSwUGAAAAAAQABAD5AAAAkgMAAAAA&#10;" strokecolor="black [3200]" strokeweight="1pt">
                  <v:stroke joinstyle="miter"/>
                </v:line>
                <v:line id="Straight Connector 37" o:spid="_x0000_s1051" style="position:absolute;visibility:visible;mso-wrap-style:square" from="54546,1714" to="54546,4762"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XK3mMMAAADbAAAADwAAAGRycy9kb3ducmV2LnhtbESPQWvCQBSE74X+h+UVvOmmCrGJrlIE&#10;wYtg1YrHZ/aZBLNvw+6q8d93BaHHYWa+YabzzjTiRs7XlhV8DhIQxIXVNZcK9rtl/wuED8gaG8uk&#10;4EEe5rP3tynm2t75h27bUIoIYZ+jgiqENpfSFxUZ9APbEkfvbJ3BEKUrpXZ4j3DTyGGSpNJgzXGh&#10;wpYWFRWX7dUo+KXDxaVZJpen43VzNvss1XKtVO+j+56ACNSF//CrvdIKRmN4fok/QM7+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G1yt5jDAAAA2wAAAA8AAAAAAAAAAAAA&#10;AAAAoQIAAGRycy9kb3ducmV2LnhtbFBLBQYAAAAABAAEAPkAAACRAwAAAAA=&#10;" strokecolor="black [3200]" strokeweight="1pt">
                  <v:stroke joinstyle="miter"/>
                </v:line>
                <v:shape id="Straight Arrow Connector 38" o:spid="_x0000_s1052" type="#_x0000_t32" style="position:absolute;left:8953;top:2413;width:45339;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1d/PsIAAADbAAAADwAAAGRycy9kb3ducmV2LnhtbERPy2rCQBTdC/2H4Ra6kTpp6zPNKCKo&#10;3da2irtL5pqEZO7EzKixX+8sBJeH805mranEmRpXWFbw1otAEKdWF5wp+P1Zvo5BOI+ssbJMCq7k&#10;YDZ96iQYa3vhbzpvfCZCCLsYFeTe17GULs3JoOvZmjhwB9sY9AE2mdQNXkK4qeR7FA2lwYJDQ441&#10;LXJKy83JKBguRqtttpus///27mj7AyoPaVepl+d2/gnCU+sf4rv7Syv4CGPDl/AD5PQG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a1d/PsIAAADbAAAADwAAAAAAAAAAAAAA&#10;AAChAgAAZHJzL2Rvd25yZXYueG1sUEsFBgAAAAAEAAQA+QAAAJADAAAAAA==&#10;" strokecolor="black [3200]" strokeweight="1pt">
                  <v:stroke startarrow="block" endarrow="block" joinstyle="miter"/>
                </v:shape>
                <v:shape id="_x0000_s1053" type="#_x0000_t202" style="position:absolute;left:21145;width:23774;height:386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8HdLMIA&#10;AADcAAAADwAAAGRycy9kb3ducmV2LnhtbESPT2vCQBTE74V+h+UJvdVNhP4huorUFjz0Uk3vj+wz&#10;G8y+Ddmnid/eFQSPw8z8hlmsRt+qM/WxCWwgn2agiKtgG64NlPuf109QUZAttoHJwIUirJbPTwss&#10;bBj4j847qVWCcCzQgBPpCq1j5chjnIaOOHmH0HuUJPta2x6HBPetnmXZu/bYcFpw2NGXo+q4O3kD&#10;InadX8pvH7f/4+9mcFn1hqUxL5NxPQclNMojfG9vrYFZ/gG3M+kI6OUV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Pwd0swgAAANwAAAAPAAAAAAAAAAAAAAAAAJgCAABkcnMvZG93&#10;bnJldi54bWxQSwUGAAAAAAQABAD1AAAAhwMAAAAA&#10;" filled="f" stroked="f">
                  <v:textbox style="mso-fit-shape-to-text:t">
                    <w:txbxContent>
                      <w:p w14:paraId="19039EB8" w14:textId="486A130B" w:rsidR="00130341" w:rsidRDefault="00130341">
                        <w:r>
                          <w:t>Length of the administration set</w:t>
                        </w:r>
                      </w:p>
                    </w:txbxContent>
                  </v:textbox>
                </v:shape>
                <v:shape id="_x0000_s1054" type="#_x0000_t202" style="position:absolute;top:8001;width:2730;height:254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g8gBMIA&#10;AADbAAAADwAAAGRycy9kb3ducmV2LnhtbESPT4vCMBTE74LfITzB25qoq2g1iigLe1rxL3h7NM+2&#10;2LyUJmu7336zsOBxmJnfMMt1a0vxpNoXjjUMBwoEcepMwZmG8+njbQbCB2SDpWPS8EMe1qtuZ4mJ&#10;cQ0f6HkMmYgQ9glqyEOoEil9mpNFP3AVcfTurrYYoqwzaWpsItyWcqTUVFosOC7kWNE2p/Rx/LYa&#10;Ll/32/Vd7bOdnVSNa5VkO5da93vtZgEiUBte4f/2p9EwnsPfl/gD5OoX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GDyAEwgAAANsAAAAPAAAAAAAAAAAAAAAAAJgCAABkcnMvZG93&#10;bnJldi54bWxQSwUGAAAAAAQABAD1AAAAhwMAAAAA&#10;" filled="f" stroked="f">
                  <v:textbox>
                    <w:txbxContent>
                      <w:p w14:paraId="269923EF" w14:textId="659F94FA" w:rsidR="00130341" w:rsidRPr="00CD4368" w:rsidRDefault="00130341">
                        <w:pPr>
                          <w:rPr>
                            <w:lang w:val="en-US"/>
                          </w:rPr>
                        </w:pPr>
                        <w:r>
                          <w:rPr>
                            <w:lang w:val="en-US"/>
                          </w:rPr>
                          <w:t>1</w:t>
                        </w:r>
                      </w:p>
                    </w:txbxContent>
                  </v:textbox>
                </v:shape>
                <v:shape id="_x0000_s1055" type="#_x0000_t202" style="position:absolute;left:10731;top:8001;width:2731;height:254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" filled="f" stroked="f">
                  <v:textbox>
                    <w:txbxContent>
                      <w:p w14:paraId="4ECDDC45" w14:textId="15966F49" w:rsidR="00130341" w:rsidRPr="00CD4368" w:rsidRDefault="00130341" w:rsidP="00CD4368">
                        <w:pPr>
                          <w:rPr>
                            <w:lang w:val="en-US"/>
                          </w:rPr>
                        </w:pPr>
                        <w:r>
                          <w:rPr>
                            <w:lang w:val="en-US"/>
                          </w:rPr>
                          <w:t>2</w:t>
                        </w:r>
                        <w:r w:rsidRPr="00CD4368">
                          <w:rPr>
                            <w:noProof/>
                            <w:lang w:val="en-US"/>
                          </w:rPr>
                          <w:drawing>
                            <wp:inline distT="0" distB="0" distL="0" distR="0" wp14:anchorId="018899D5" wp14:editId="2C16890D">
                              <wp:extent cx="81280" cy="75609"/>
                              <wp:effectExtent l="0" t="0" r="0" b="63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81280" cy="75609"/>
                                      </a:xfrm>
                                      <a:prstGeom prst="rect">
                                        <a:avLst/>
                                      </a:prstGeom>
                                      <a:noFill/>
                                      <a:ln>
                                        <a:noFill/>
                                      </a:ln>
                                    </pic:spPr>
                                  </pic:pic>
                                </a:graphicData>
                              </a:graphic>
                            </wp:inline>
                          </w:drawing>
                        </w:r>
                      </w:p>
                    </w:txbxContent>
                  </v:textbox>
                </v:shape>
                <v:shape id="_x0000_s1056" type="#_x0000_t202" style="position:absolute;left:49593;top:7239;width:2731;height:254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K3BCMIA&#10;AADbAAAADwAAAGRycy9kb3ducmV2LnhtbESPT4vCMBTE7wt+h/AEb2uiuItWo4gieFpZ/4G3R/Ns&#10;i81LaaKt394sLHgcZuY3zGzR2lI8qPaFYw2DvgJBnDpTcKbheNh8jkH4gGywdEwanuRhMe98zDAx&#10;ruFfeuxDJiKEfYIa8hCqREqf5mTR911FHL2rqy2GKOtMmhqbCLelHCr1LS0WHBdyrGiVU3rb362G&#10;08/1ch6pXba2X1XjWiXZTqTWvW67nIII1IZ3+L+9NRpGQ/j7En+AnL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QrcEIwgAAANsAAAAPAAAAAAAAAAAAAAAAAJgCAABkcnMvZG93&#10;bnJldi54bWxQSwUGAAAAAAQABAD1AAAAhwMAAAAA&#10;" filled="f" stroked="f">
                  <v:textbox>
                    <w:txbxContent>
                      <w:p w14:paraId="3E23D155" w14:textId="493479E6" w:rsidR="00130341" w:rsidRPr="00CD4368" w:rsidRDefault="00130341" w:rsidP="00CD4368">
                        <w:pPr>
                          <w:rPr>
                            <w:lang w:val="en-US"/>
                          </w:rPr>
                        </w:pPr>
                        <w:r>
                          <w:rPr>
                            <w:lang w:val="en-US"/>
                          </w:rPr>
                          <w:t>3</w:t>
                        </w:r>
                        <w:r w:rsidRPr="00CD4368">
                          <w:rPr>
                            <w:noProof/>
                            <w:lang w:val="en-US"/>
                          </w:rPr>
                          <w:drawing>
                            <wp:inline distT="0" distB="0" distL="0" distR="0" wp14:anchorId="7F2271E2" wp14:editId="6777DA4B">
                              <wp:extent cx="81280" cy="75609"/>
                              <wp:effectExtent l="0" t="0" r="0" b="63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81280" cy="75609"/>
                                      </a:xfrm>
                                      <a:prstGeom prst="rect">
                                        <a:avLst/>
                                      </a:prstGeom>
                                      <a:noFill/>
                                      <a:ln>
                                        <a:noFill/>
                                      </a:ln>
                                    </pic:spPr>
                                  </pic:pic>
                                </a:graphicData>
                              </a:graphic>
                            </wp:inline>
                          </w:drawing>
                        </w:r>
                      </w:p>
                    </w:txbxContent>
                  </v:textbox>
                </v:shape>
              </v:group>
            </w:pict>
          </mc:Fallback>
        </mc:AlternateContent>
      </w:r>
    </w:p>
    <w:p w14:paraId="3FED1280" w14:textId="22A1B5DD" w:rsidR="00E87B2A" w:rsidRPr="00AB595D" w:rsidRDefault="00E87B2A" w:rsidP="00B52776">
      <w:pPr>
        <w:spacing w:after="0" w:line="360" w:lineRule="auto"/>
        <w:jc w:val="center"/>
        <w:rPr>
          <w:rFonts w:ascii="Times New Roman" w:hAnsi="Times New Roman" w:cs="Times New Roman"/>
          <w:sz w:val="24"/>
          <w:szCs w:val="24"/>
        </w:rPr>
      </w:pPr>
      <w:r w:rsidRPr="00AB595D">
        <w:rPr>
          <w:rFonts w:ascii="Times New Roman" w:hAnsi="Times New Roman" w:cs="Times New Roman"/>
          <w:noProof/>
          <w:sz w:val="24"/>
          <w:szCs w:val="24"/>
          <w:lang w:val="en-US"/>
        </w:rPr>
        <w:drawing>
          <wp:inline distT="0" distB="0" distL="0" distR="0" wp14:anchorId="1C0BC665" wp14:editId="144E2DCC">
            <wp:extent cx="1060450" cy="5828019"/>
            <wp:effectExtent l="0" t="2223" r="4128" b="4127"/>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Administration set.jpg"/>
                    <pic:cNvPicPr/>
                  </pic:nvPicPr>
                  <pic:blipFill>
                    <a:blip r:embed="rId16">
                      <a:extLst>
                        <a:ext uri="{28A0092B-C50C-407E-A947-70E740481C1C}">
                          <a14:useLocalDpi xmlns:a14="http://schemas.microsoft.com/office/drawing/2010/main" val="0"/>
                        </a:ext>
                      </a:extLst>
                    </a:blip>
                    <a:stretch>
                      <a:fillRect/>
                    </a:stretch>
                  </pic:blipFill>
                  <pic:spPr>
                    <a:xfrm rot="16200000">
                      <a:off x="0" y="0"/>
                      <a:ext cx="1063004" cy="5842058"/>
                    </a:xfrm>
                    <a:prstGeom prst="rect">
                      <a:avLst/>
                    </a:prstGeom>
                  </pic:spPr>
                </pic:pic>
              </a:graphicData>
            </a:graphic>
          </wp:inline>
        </w:drawing>
      </w:r>
    </w:p>
    <w:p w14:paraId="04EBA12E" w14:textId="17EC5420" w:rsidR="00E87B2A" w:rsidRPr="00AB595D" w:rsidRDefault="006A743D" w:rsidP="006A743D">
      <w:pPr>
        <w:pStyle w:val="Caption"/>
        <w:jc w:val="center"/>
        <w:rPr>
          <w:rFonts w:cstheme="minorHAnsi"/>
          <w:sz w:val="22"/>
          <w:szCs w:val="22"/>
        </w:rPr>
      </w:pPr>
      <w:bookmarkStart w:id="47" w:name="_Toc129181251"/>
      <w:bookmarkStart w:id="48" w:name="_Toc129212390"/>
      <w:r w:rsidRPr="00AB595D">
        <w:rPr>
          <w:rFonts w:cstheme="minorHAnsi"/>
          <w:sz w:val="22"/>
          <w:szCs w:val="22"/>
        </w:rPr>
        <w:t xml:space="preserve">Figure </w:t>
      </w:r>
      <w:r w:rsidRPr="00AB595D">
        <w:rPr>
          <w:rFonts w:cstheme="minorHAnsi"/>
          <w:sz w:val="22"/>
          <w:szCs w:val="22"/>
        </w:rPr>
        <w:fldChar w:fldCharType="begin"/>
      </w:r>
      <w:r w:rsidRPr="00AB595D">
        <w:rPr>
          <w:rFonts w:cstheme="minorHAnsi"/>
          <w:sz w:val="22"/>
          <w:szCs w:val="22"/>
        </w:rPr>
        <w:instrText xml:space="preserve"> SEQ Figure \* ARABIC </w:instrText>
      </w:r>
      <w:r w:rsidRPr="00AB595D">
        <w:rPr>
          <w:rFonts w:cstheme="minorHAnsi"/>
          <w:sz w:val="22"/>
          <w:szCs w:val="22"/>
        </w:rPr>
        <w:fldChar w:fldCharType="separate"/>
      </w:r>
      <w:r w:rsidR="00D8568B">
        <w:rPr>
          <w:rFonts w:cstheme="minorHAnsi"/>
          <w:noProof/>
          <w:sz w:val="22"/>
          <w:szCs w:val="22"/>
        </w:rPr>
        <w:t>6</w:t>
      </w:r>
      <w:r w:rsidRPr="00AB595D">
        <w:rPr>
          <w:rFonts w:cstheme="minorHAnsi"/>
          <w:sz w:val="22"/>
          <w:szCs w:val="22"/>
        </w:rPr>
        <w:fldChar w:fldCharType="end"/>
      </w:r>
      <w:r w:rsidRPr="00AB595D">
        <w:rPr>
          <w:rFonts w:cstheme="minorHAnsi"/>
          <w:sz w:val="22"/>
          <w:szCs w:val="22"/>
        </w:rPr>
        <w:t>: Administration set</w:t>
      </w:r>
      <w:r w:rsidR="000133C5" w:rsidRPr="00AB595D">
        <w:rPr>
          <w:rFonts w:cstheme="minorHAnsi"/>
          <w:sz w:val="22"/>
          <w:szCs w:val="22"/>
        </w:rPr>
        <w:t xml:space="preserve"> </w:t>
      </w:r>
      <w:r w:rsidR="00BF654C" w:rsidRPr="00AB595D">
        <w:rPr>
          <w:rFonts w:cstheme="minorHAnsi"/>
          <w:sz w:val="22"/>
          <w:szCs w:val="22"/>
        </w:rPr>
        <w:t>–</w:t>
      </w:r>
      <w:r w:rsidR="00552E79" w:rsidRPr="00AB595D">
        <w:rPr>
          <w:rFonts w:cstheme="minorHAnsi"/>
          <w:sz w:val="22"/>
          <w:szCs w:val="22"/>
        </w:rPr>
        <w:t xml:space="preserve"> (1)</w:t>
      </w:r>
      <w:r w:rsidR="00BF654C" w:rsidRPr="00AB595D">
        <w:rPr>
          <w:rFonts w:cstheme="minorHAnsi"/>
          <w:sz w:val="22"/>
          <w:szCs w:val="22"/>
        </w:rPr>
        <w:t xml:space="preserve"> Dripping chamber</w:t>
      </w:r>
      <w:r w:rsidR="00552E79" w:rsidRPr="00AB595D">
        <w:rPr>
          <w:rFonts w:cstheme="minorHAnsi"/>
          <w:sz w:val="22"/>
          <w:szCs w:val="22"/>
        </w:rPr>
        <w:t>, (2) Roller clamp, (3) Male luer lock</w:t>
      </w:r>
      <w:bookmarkEnd w:id="47"/>
      <w:bookmarkEnd w:id="48"/>
    </w:p>
    <w:p w14:paraId="5E930BAB" w14:textId="77777777" w:rsidR="00E87B2A" w:rsidRPr="00AB595D" w:rsidRDefault="00E87B2A" w:rsidP="005D072F">
      <w:pPr>
        <w:spacing w:after="0" w:line="360" w:lineRule="auto"/>
        <w:jc w:val="both"/>
        <w:rPr>
          <w:rFonts w:ascii="Times New Roman" w:hAnsi="Times New Roman" w:cs="Times New Roman"/>
          <w:sz w:val="24"/>
          <w:szCs w:val="24"/>
        </w:rPr>
      </w:pPr>
    </w:p>
    <w:p w14:paraId="2BC70F4C" w14:textId="39B4E6AB" w:rsidR="002D4985" w:rsidRPr="00AB595D" w:rsidRDefault="008D3EE0" w:rsidP="005D072F">
      <w:pPr>
        <w:spacing w:after="0" w:line="360" w:lineRule="auto"/>
        <w:jc w:val="both"/>
        <w:rPr>
          <w:rFonts w:ascii="Times New Roman" w:hAnsi="Times New Roman" w:cs="Times New Roman"/>
          <w:sz w:val="24"/>
          <w:szCs w:val="24"/>
        </w:rPr>
      </w:pPr>
      <w:r w:rsidRPr="00AB595D">
        <w:rPr>
          <w:rFonts w:ascii="Times New Roman" w:hAnsi="Times New Roman" w:cs="Times New Roman"/>
          <w:sz w:val="24"/>
          <w:szCs w:val="24"/>
        </w:rPr>
        <w:lastRenderedPageBreak/>
        <w:t>The measurements for both length and pri</w:t>
      </w:r>
      <w:r w:rsidR="00715A0C" w:rsidRPr="00AB595D">
        <w:rPr>
          <w:rFonts w:ascii="Times New Roman" w:hAnsi="Times New Roman" w:cs="Times New Roman"/>
          <w:sz w:val="24"/>
          <w:szCs w:val="24"/>
        </w:rPr>
        <w:t>ming volume can be found in Figure 4</w:t>
      </w:r>
      <w:r w:rsidRPr="00AB595D">
        <w:rPr>
          <w:rFonts w:ascii="Times New Roman" w:hAnsi="Times New Roman" w:cs="Times New Roman"/>
          <w:sz w:val="24"/>
          <w:szCs w:val="24"/>
        </w:rPr>
        <w:t xml:space="preserve">. </w:t>
      </w:r>
      <w:r w:rsidR="00DF26FC" w:rsidRPr="00AB595D">
        <w:rPr>
          <w:rFonts w:ascii="Times New Roman" w:hAnsi="Times New Roman" w:cs="Times New Roman"/>
          <w:sz w:val="24"/>
          <w:szCs w:val="24"/>
        </w:rPr>
        <w:t>T</w:t>
      </w:r>
      <w:r w:rsidRPr="00AB595D">
        <w:rPr>
          <w:rFonts w:ascii="Times New Roman" w:hAnsi="Times New Roman" w:cs="Times New Roman"/>
          <w:sz w:val="24"/>
          <w:szCs w:val="24"/>
        </w:rPr>
        <w:t>he mean values of t</w:t>
      </w:r>
      <w:r w:rsidR="00DF26FC" w:rsidRPr="00AB595D">
        <w:rPr>
          <w:rFonts w:ascii="Times New Roman" w:hAnsi="Times New Roman" w:cs="Times New Roman"/>
          <w:sz w:val="24"/>
          <w:szCs w:val="24"/>
        </w:rPr>
        <w:t xml:space="preserve">he measurements were further considered for required calculations. </w:t>
      </w:r>
    </w:p>
    <w:p w14:paraId="2D4531EB" w14:textId="77777777" w:rsidR="00715A0C" w:rsidRPr="00AB595D" w:rsidRDefault="00715A0C" w:rsidP="005D072F">
      <w:pPr>
        <w:spacing w:after="0" w:line="360" w:lineRule="auto"/>
        <w:jc w:val="both"/>
        <w:rPr>
          <w:rFonts w:ascii="Times New Roman" w:hAnsi="Times New Roman" w:cs="Times New Roman"/>
          <w:sz w:val="24"/>
          <w:szCs w:val="24"/>
        </w:rPr>
      </w:pPr>
    </w:p>
    <w:p w14:paraId="5298DBF6" w14:textId="77777777" w:rsidR="00715A0C" w:rsidRPr="00AB595D" w:rsidRDefault="00715A0C" w:rsidP="005D072F">
      <w:pPr>
        <w:spacing w:after="0" w:line="360" w:lineRule="auto"/>
        <w:jc w:val="both"/>
        <w:rPr>
          <w:rFonts w:ascii="Times New Roman" w:hAnsi="Times New Roman" w:cs="Times New Roman"/>
          <w:sz w:val="24"/>
          <w:szCs w:val="24"/>
        </w:rPr>
      </w:pPr>
    </w:p>
    <w:p w14:paraId="4D3B532B" w14:textId="77777777" w:rsidR="00715A0C" w:rsidRPr="00AB595D" w:rsidRDefault="00715A0C" w:rsidP="005D072F">
      <w:pPr>
        <w:spacing w:after="0" w:line="360" w:lineRule="auto"/>
        <w:jc w:val="both"/>
        <w:rPr>
          <w:rFonts w:ascii="Times New Roman" w:hAnsi="Times New Roman" w:cs="Times New Roman"/>
          <w:sz w:val="24"/>
          <w:szCs w:val="24"/>
        </w:rPr>
      </w:pPr>
    </w:p>
    <w:p w14:paraId="77F27A8D" w14:textId="7A524C7A" w:rsidR="00715A0C" w:rsidRPr="00AB595D" w:rsidRDefault="00715A0C" w:rsidP="00715A0C">
      <w:pPr>
        <w:pStyle w:val="Caption"/>
        <w:jc w:val="center"/>
        <w:rPr>
          <w:sz w:val="22"/>
          <w:szCs w:val="22"/>
        </w:rPr>
      </w:pPr>
      <w:bookmarkStart w:id="49" w:name="_Toc129181252"/>
      <w:bookmarkStart w:id="50" w:name="_Toc129212391"/>
      <w:r w:rsidRPr="00AB595D">
        <w:rPr>
          <w:sz w:val="22"/>
          <w:szCs w:val="22"/>
        </w:rPr>
        <w:t xml:space="preserve">Figure </w:t>
      </w:r>
      <w:r w:rsidRPr="00AB595D">
        <w:rPr>
          <w:sz w:val="22"/>
          <w:szCs w:val="22"/>
        </w:rPr>
        <w:fldChar w:fldCharType="begin"/>
      </w:r>
      <w:r w:rsidRPr="00AB595D">
        <w:rPr>
          <w:sz w:val="22"/>
          <w:szCs w:val="22"/>
        </w:rPr>
        <w:instrText xml:space="preserve"> SEQ Figure \* ARABIC </w:instrText>
      </w:r>
      <w:r w:rsidRPr="00AB595D">
        <w:rPr>
          <w:sz w:val="22"/>
          <w:szCs w:val="22"/>
        </w:rPr>
        <w:fldChar w:fldCharType="separate"/>
      </w:r>
      <w:r w:rsidR="00D8568B">
        <w:rPr>
          <w:noProof/>
          <w:sz w:val="22"/>
          <w:szCs w:val="22"/>
        </w:rPr>
        <w:t>7</w:t>
      </w:r>
      <w:r w:rsidRPr="00AB595D">
        <w:rPr>
          <w:sz w:val="22"/>
          <w:szCs w:val="22"/>
        </w:rPr>
        <w:fldChar w:fldCharType="end"/>
      </w:r>
      <w:r w:rsidRPr="00AB595D">
        <w:rPr>
          <w:sz w:val="22"/>
          <w:szCs w:val="22"/>
        </w:rPr>
        <w:t>: Test results for length and priming volume</w:t>
      </w:r>
      <w:bookmarkEnd w:id="49"/>
      <w:bookmarkEnd w:id="50"/>
    </w:p>
    <w:p w14:paraId="6E79DE90" w14:textId="77777777" w:rsidR="00EC69FA" w:rsidRPr="00AB595D" w:rsidRDefault="00EC69FA" w:rsidP="00EC69FA"/>
    <w:p w14:paraId="0EA2AEF4" w14:textId="4DAD3CD0" w:rsidR="002D4985" w:rsidRPr="00AB595D" w:rsidRDefault="00323D62" w:rsidP="00BA3C78">
      <w:pPr>
        <w:pStyle w:val="Heading3"/>
        <w:rPr>
          <w:rFonts w:ascii="Times New Roman" w:hAnsi="Times New Roman" w:cs="Times New Roman"/>
        </w:rPr>
      </w:pPr>
      <w:bookmarkStart w:id="51" w:name="_Toc129210940"/>
      <w:r>
        <w:rPr>
          <w:shd w:val="clear" w:color="auto" w:fill="FFFFFF"/>
        </w:rPr>
        <w:t xml:space="preserve">IV.3.2 </w:t>
      </w:r>
      <w:r w:rsidR="00BA3C78" w:rsidRPr="00AB595D">
        <w:t>Administration set – leaks and blockages</w:t>
      </w:r>
      <w:bookmarkEnd w:id="51"/>
    </w:p>
    <w:p w14:paraId="04740390" w14:textId="77777777" w:rsidR="005B0881" w:rsidRPr="00AB595D" w:rsidRDefault="005B0881" w:rsidP="00920E7A">
      <w:pPr>
        <w:spacing w:after="0" w:line="360" w:lineRule="auto"/>
        <w:jc w:val="both"/>
        <w:rPr>
          <w:rFonts w:ascii="Times New Roman" w:hAnsi="Times New Roman" w:cs="Times New Roman"/>
          <w:sz w:val="24"/>
          <w:szCs w:val="24"/>
          <w:shd w:val="clear" w:color="auto" w:fill="FFFFFF"/>
        </w:rPr>
      </w:pPr>
    </w:p>
    <w:p w14:paraId="1C8B8E35" w14:textId="2E27A0F4" w:rsidR="001B10D9" w:rsidRPr="00AB595D" w:rsidRDefault="001B10D9" w:rsidP="001B10D9">
      <w:pPr>
        <w:spacing w:line="360" w:lineRule="auto"/>
        <w:jc w:val="both"/>
        <w:rPr>
          <w:rFonts w:ascii="Times New Roman" w:hAnsi="Times New Roman" w:cs="Times New Roman"/>
          <w:sz w:val="24"/>
          <w:szCs w:val="24"/>
        </w:rPr>
      </w:pPr>
      <w:r w:rsidRPr="00AB595D">
        <w:rPr>
          <w:rFonts w:ascii="Times New Roman" w:hAnsi="Times New Roman" w:cs="Times New Roman"/>
          <w:sz w:val="24"/>
          <w:szCs w:val="24"/>
        </w:rPr>
        <w:t>A “Y” connector is commonly used to merge two fluid sources into a single output. A “Y” connector was attached to the 2 models of administration set at 10 cm far from the dripping chamber to allow sufficient remaining administration set to perform the air bubble measurements. It is important to ensure that the “Y” connector is securely attached and there are no leaks or blockages that could affect the flow of fluids. Therefore, two tests were performed for each administration set, w</w:t>
      </w:r>
      <w:r w:rsidR="00951CEB">
        <w:rPr>
          <w:rFonts w:ascii="Times New Roman" w:hAnsi="Times New Roman" w:cs="Times New Roman"/>
          <w:sz w:val="24"/>
          <w:szCs w:val="24"/>
        </w:rPr>
        <w:t>hich will be further described:</w:t>
      </w:r>
    </w:p>
    <w:p w14:paraId="30DB35A3" w14:textId="2D7D4ABC" w:rsidR="001B10D9" w:rsidRPr="00AB595D" w:rsidRDefault="00E00D5B" w:rsidP="001B10D9">
      <w:pPr>
        <w:pStyle w:val="ListParagraph"/>
        <w:numPr>
          <w:ilvl w:val="0"/>
          <w:numId w:val="20"/>
        </w:numPr>
        <w:spacing w:line="360" w:lineRule="auto"/>
        <w:jc w:val="both"/>
        <w:rPr>
          <w:rFonts w:ascii="Times New Roman" w:hAnsi="Times New Roman" w:cs="Times New Roman"/>
          <w:sz w:val="24"/>
          <w:szCs w:val="24"/>
        </w:rPr>
      </w:pPr>
      <w:r>
        <w:rPr>
          <w:rFonts w:ascii="Times New Roman" w:hAnsi="Times New Roman" w:cs="Times New Roman"/>
          <w:sz w:val="24"/>
          <w:szCs w:val="24"/>
        </w:rPr>
        <w:t>Leaks test</w:t>
      </w:r>
    </w:p>
    <w:p w14:paraId="64A57266" w14:textId="79148C86" w:rsidR="001B10D9" w:rsidRPr="00AB595D" w:rsidRDefault="001B10D9" w:rsidP="001B10D9">
      <w:pPr>
        <w:pStyle w:val="ListParagraph"/>
        <w:spacing w:line="360" w:lineRule="auto"/>
        <w:jc w:val="both"/>
        <w:rPr>
          <w:rFonts w:ascii="Times New Roman" w:hAnsi="Times New Roman" w:cs="Times New Roman"/>
          <w:sz w:val="24"/>
          <w:szCs w:val="24"/>
        </w:rPr>
      </w:pPr>
      <w:r w:rsidRPr="00AB595D">
        <w:rPr>
          <w:rFonts w:ascii="Times New Roman" w:hAnsi="Times New Roman" w:cs="Times New Roman"/>
          <w:sz w:val="24"/>
          <w:szCs w:val="24"/>
        </w:rPr>
        <w:t>The roller clamp on the administration set is closed to prevent fluid from flowing. A pressure gauge is connected to the injection port of the infusion set. The system is pressur</w:t>
      </w:r>
      <w:r w:rsidR="00843DCB" w:rsidRPr="00AB595D">
        <w:rPr>
          <w:rFonts w:ascii="Times New Roman" w:hAnsi="Times New Roman" w:cs="Times New Roman"/>
          <w:sz w:val="24"/>
          <w:szCs w:val="24"/>
        </w:rPr>
        <w:t>ised using the attached syringe.</w:t>
      </w:r>
      <w:r w:rsidRPr="00AB595D">
        <w:rPr>
          <w:rFonts w:ascii="Times New Roman" w:hAnsi="Times New Roman" w:cs="Times New Roman"/>
          <w:sz w:val="24"/>
          <w:szCs w:val="24"/>
        </w:rPr>
        <w:t xml:space="preserve"> The pressure gauge should remain steady without any fluctuations. If the gauge shows a decrease in pressure, this could indicate a leak into the system. Any identified leaks were addressed by tighten loose connections or replacing affected components. </w:t>
      </w:r>
    </w:p>
    <w:p w14:paraId="5C332B77" w14:textId="4972A47A" w:rsidR="001B10D9" w:rsidRDefault="001B10D9" w:rsidP="001B10D9">
      <w:pPr>
        <w:pStyle w:val="ListParagraph"/>
        <w:spacing w:line="360" w:lineRule="auto"/>
        <w:jc w:val="both"/>
        <w:rPr>
          <w:rFonts w:ascii="Times New Roman" w:hAnsi="Times New Roman" w:cs="Times New Roman"/>
          <w:sz w:val="24"/>
          <w:szCs w:val="24"/>
        </w:rPr>
      </w:pPr>
      <w:r w:rsidRPr="00AB595D">
        <w:rPr>
          <w:rFonts w:ascii="Times New Roman" w:hAnsi="Times New Roman" w:cs="Times New Roman"/>
          <w:sz w:val="24"/>
          <w:szCs w:val="24"/>
        </w:rPr>
        <w:t>The calibration date of the pressure gauge was verified to ensure accurate readings.</w:t>
      </w:r>
      <w:r w:rsidR="00374AFD">
        <w:rPr>
          <w:rFonts w:ascii="Times New Roman" w:hAnsi="Times New Roman" w:cs="Times New Roman"/>
          <w:sz w:val="24"/>
          <w:szCs w:val="24"/>
        </w:rPr>
        <w:t xml:space="preserve"> A volume of 1mL of air was introduced using the syringe driver</w:t>
      </w:r>
      <w:r w:rsidR="00772AB6">
        <w:rPr>
          <w:rFonts w:ascii="Times New Roman" w:hAnsi="Times New Roman" w:cs="Times New Roman"/>
          <w:sz w:val="24"/>
          <w:szCs w:val="24"/>
        </w:rPr>
        <w:t xml:space="preserve"> and constant pressure of about 15mmHg was recorded after 1 minute.</w:t>
      </w:r>
      <w:r w:rsidR="00F35517">
        <w:rPr>
          <w:rFonts w:ascii="Times New Roman" w:hAnsi="Times New Roman" w:cs="Times New Roman"/>
          <w:sz w:val="24"/>
          <w:szCs w:val="24"/>
        </w:rPr>
        <w:t xml:space="preserve"> </w:t>
      </w:r>
      <w:r w:rsidR="00843DCB" w:rsidRPr="00AB595D">
        <w:rPr>
          <w:rFonts w:ascii="Times New Roman" w:hAnsi="Times New Roman" w:cs="Times New Roman"/>
          <w:sz w:val="24"/>
          <w:szCs w:val="24"/>
        </w:rPr>
        <w:t>Figure</w:t>
      </w:r>
      <w:r w:rsidR="00374AFD">
        <w:rPr>
          <w:rFonts w:ascii="Times New Roman" w:hAnsi="Times New Roman" w:cs="Times New Roman"/>
          <w:sz w:val="24"/>
          <w:szCs w:val="24"/>
        </w:rPr>
        <w:t xml:space="preserve"> 8</w:t>
      </w:r>
      <w:r w:rsidR="00843DCB" w:rsidRPr="00AB595D">
        <w:rPr>
          <w:rFonts w:ascii="Times New Roman" w:hAnsi="Times New Roman" w:cs="Times New Roman"/>
          <w:sz w:val="24"/>
          <w:szCs w:val="24"/>
        </w:rPr>
        <w:t xml:space="preserve"> </w:t>
      </w:r>
      <w:r w:rsidR="00F35517">
        <w:rPr>
          <w:rFonts w:ascii="Times New Roman" w:hAnsi="Times New Roman" w:cs="Times New Roman"/>
          <w:sz w:val="24"/>
          <w:szCs w:val="24"/>
        </w:rPr>
        <w:t>depicts the leajage testing setup.</w:t>
      </w:r>
    </w:p>
    <w:p w14:paraId="01D05425" w14:textId="77777777" w:rsidR="00374AFD" w:rsidRDefault="00374AFD" w:rsidP="001B10D9">
      <w:pPr>
        <w:pStyle w:val="ListParagraph"/>
        <w:spacing w:line="360" w:lineRule="auto"/>
        <w:jc w:val="both"/>
        <w:rPr>
          <w:rFonts w:ascii="Times New Roman" w:hAnsi="Times New Roman" w:cs="Times New Roman"/>
          <w:sz w:val="24"/>
          <w:szCs w:val="24"/>
        </w:rPr>
      </w:pPr>
    </w:p>
    <w:p w14:paraId="70E68FE8" w14:textId="77777777" w:rsidR="00F35517" w:rsidRDefault="00F35517" w:rsidP="001B10D9">
      <w:pPr>
        <w:pStyle w:val="ListParagraph"/>
        <w:spacing w:line="360" w:lineRule="auto"/>
        <w:jc w:val="both"/>
        <w:rPr>
          <w:rFonts w:ascii="Times New Roman" w:hAnsi="Times New Roman" w:cs="Times New Roman"/>
          <w:sz w:val="24"/>
          <w:szCs w:val="24"/>
        </w:rPr>
      </w:pPr>
    </w:p>
    <w:p w14:paraId="3EF24FA7" w14:textId="11907BE7" w:rsidR="00F35517" w:rsidRPr="00F35517" w:rsidRDefault="00374AFD" w:rsidP="00F35517">
      <w:pPr>
        <w:pStyle w:val="ListParagraph"/>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US"/>
        </w:rPr>
        <w:lastRenderedPageBreak/>
        <w:drawing>
          <wp:inline distT="0" distB="0" distL="0" distR="0" wp14:anchorId="2CA3C14F" wp14:editId="0C01D4AE">
            <wp:extent cx="5181600" cy="3886200"/>
            <wp:effectExtent l="0" t="0" r="0" b="0"/>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 name="image00034.jpe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183596" cy="3887697"/>
                    </a:xfrm>
                    <a:prstGeom prst="rect">
                      <a:avLst/>
                    </a:prstGeom>
                  </pic:spPr>
                </pic:pic>
              </a:graphicData>
            </a:graphic>
          </wp:inline>
        </w:drawing>
      </w:r>
      <w:bookmarkStart w:id="52" w:name="_Toc129181253"/>
    </w:p>
    <w:p w14:paraId="1770A3C2" w14:textId="6875D756" w:rsidR="00EC69FA" w:rsidRDefault="00843DCB" w:rsidP="00843DCB">
      <w:pPr>
        <w:pStyle w:val="Caption"/>
        <w:jc w:val="center"/>
        <w:rPr>
          <w:sz w:val="22"/>
          <w:szCs w:val="22"/>
        </w:rPr>
      </w:pPr>
      <w:bookmarkStart w:id="53" w:name="_Toc129212392"/>
      <w:r w:rsidRPr="00AB595D">
        <w:rPr>
          <w:sz w:val="22"/>
          <w:szCs w:val="22"/>
        </w:rPr>
        <w:t xml:space="preserve">Figure </w:t>
      </w:r>
      <w:r w:rsidRPr="00AB595D">
        <w:rPr>
          <w:sz w:val="22"/>
          <w:szCs w:val="22"/>
        </w:rPr>
        <w:fldChar w:fldCharType="begin"/>
      </w:r>
      <w:r w:rsidRPr="00AB595D">
        <w:rPr>
          <w:sz w:val="22"/>
          <w:szCs w:val="22"/>
        </w:rPr>
        <w:instrText xml:space="preserve"> SEQ Figure \* ARABIC </w:instrText>
      </w:r>
      <w:r w:rsidRPr="00AB595D">
        <w:rPr>
          <w:sz w:val="22"/>
          <w:szCs w:val="22"/>
        </w:rPr>
        <w:fldChar w:fldCharType="separate"/>
      </w:r>
      <w:r w:rsidR="00D8568B">
        <w:rPr>
          <w:noProof/>
          <w:sz w:val="22"/>
          <w:szCs w:val="22"/>
        </w:rPr>
        <w:t>8</w:t>
      </w:r>
      <w:r w:rsidRPr="00AB595D">
        <w:rPr>
          <w:sz w:val="22"/>
          <w:szCs w:val="22"/>
        </w:rPr>
        <w:fldChar w:fldCharType="end"/>
      </w:r>
      <w:r w:rsidRPr="00AB595D">
        <w:rPr>
          <w:sz w:val="22"/>
          <w:szCs w:val="22"/>
        </w:rPr>
        <w:t>: Leaks testing setup</w:t>
      </w:r>
      <w:bookmarkEnd w:id="52"/>
      <w:bookmarkEnd w:id="53"/>
    </w:p>
    <w:p w14:paraId="4E1CB902" w14:textId="77777777" w:rsidR="00F35517" w:rsidRDefault="00F35517" w:rsidP="00F35517"/>
    <w:p w14:paraId="6B8EF811" w14:textId="77777777" w:rsidR="00F35517" w:rsidRPr="00F35517" w:rsidRDefault="00F35517" w:rsidP="00F35517"/>
    <w:p w14:paraId="32174946" w14:textId="04B61F25" w:rsidR="001B10D9" w:rsidRPr="00AB595D" w:rsidRDefault="00843DCB" w:rsidP="001B10D9">
      <w:pPr>
        <w:pStyle w:val="ListParagraph"/>
        <w:numPr>
          <w:ilvl w:val="0"/>
          <w:numId w:val="20"/>
        </w:numPr>
        <w:spacing w:line="360" w:lineRule="auto"/>
        <w:jc w:val="both"/>
        <w:rPr>
          <w:rFonts w:ascii="Times New Roman" w:hAnsi="Times New Roman" w:cs="Times New Roman"/>
          <w:sz w:val="24"/>
          <w:szCs w:val="24"/>
        </w:rPr>
      </w:pPr>
      <w:r w:rsidRPr="00AB595D">
        <w:rPr>
          <w:rFonts w:ascii="Times New Roman" w:hAnsi="Times New Roman" w:cs="Times New Roman"/>
          <w:sz w:val="24"/>
          <w:szCs w:val="24"/>
        </w:rPr>
        <w:t xml:space="preserve">Blockage test </w:t>
      </w:r>
    </w:p>
    <w:p w14:paraId="4262E27D" w14:textId="77777777" w:rsidR="001B10D9" w:rsidRPr="00AB595D" w:rsidRDefault="001B10D9" w:rsidP="001B10D9">
      <w:pPr>
        <w:spacing w:line="360" w:lineRule="auto"/>
        <w:ind w:left="720"/>
        <w:jc w:val="both"/>
        <w:rPr>
          <w:rFonts w:ascii="Times New Roman" w:hAnsi="Times New Roman" w:cs="Times New Roman"/>
          <w:sz w:val="24"/>
          <w:szCs w:val="24"/>
        </w:rPr>
      </w:pPr>
      <w:r w:rsidRPr="00AB595D">
        <w:rPr>
          <w:rFonts w:ascii="Times New Roman" w:hAnsi="Times New Roman" w:cs="Times New Roman"/>
          <w:sz w:val="24"/>
          <w:szCs w:val="24"/>
        </w:rPr>
        <w:t>The administration set was hung on an IV pole with the roller clamp opened. The fluid was allowed to flow freely through the administration set for few seconds while observing the flow. The flow should be steady and consistent. The tube should be pinched and released few times to make sure the fluid resumes the flowing at the same rate as before.</w:t>
      </w:r>
    </w:p>
    <w:p w14:paraId="41347C10" w14:textId="77777777" w:rsidR="002D4985" w:rsidRPr="00AB595D" w:rsidRDefault="002D4985" w:rsidP="001B10D9">
      <w:pPr>
        <w:spacing w:after="0" w:line="360" w:lineRule="auto"/>
        <w:jc w:val="both"/>
        <w:rPr>
          <w:rFonts w:ascii="Times New Roman" w:hAnsi="Times New Roman" w:cs="Times New Roman"/>
          <w:sz w:val="24"/>
          <w:szCs w:val="24"/>
          <w:shd w:val="clear" w:color="auto" w:fill="FFFFFF"/>
        </w:rPr>
      </w:pPr>
    </w:p>
    <w:p w14:paraId="15883B2C" w14:textId="2CBDF618" w:rsidR="002D4985" w:rsidRPr="00AB595D" w:rsidRDefault="00323D62" w:rsidP="002823CD">
      <w:pPr>
        <w:pStyle w:val="Heading3"/>
        <w:rPr>
          <w:shd w:val="clear" w:color="auto" w:fill="FFFFFF"/>
        </w:rPr>
      </w:pPr>
      <w:bookmarkStart w:id="54" w:name="_Toc129210941"/>
      <w:r>
        <w:rPr>
          <w:shd w:val="clear" w:color="auto" w:fill="FFFFFF"/>
        </w:rPr>
        <w:t xml:space="preserve">IV.3.3 </w:t>
      </w:r>
      <w:r w:rsidR="002823CD" w:rsidRPr="00AB595D">
        <w:rPr>
          <w:shd w:val="clear" w:color="auto" w:fill="FFFFFF"/>
        </w:rPr>
        <w:t>Syringe driver</w:t>
      </w:r>
      <w:bookmarkEnd w:id="54"/>
    </w:p>
    <w:p w14:paraId="2652B3CB" w14:textId="77777777" w:rsidR="002D4985" w:rsidRPr="00AB595D" w:rsidRDefault="002D4985" w:rsidP="00920E7A">
      <w:pPr>
        <w:spacing w:after="0" w:line="360" w:lineRule="auto"/>
        <w:jc w:val="both"/>
        <w:rPr>
          <w:rFonts w:ascii="Times New Roman" w:hAnsi="Times New Roman" w:cs="Times New Roman"/>
          <w:sz w:val="24"/>
          <w:szCs w:val="24"/>
          <w:shd w:val="clear" w:color="auto" w:fill="FFFFFF"/>
        </w:rPr>
      </w:pPr>
    </w:p>
    <w:p w14:paraId="434FDA99" w14:textId="34DCD117" w:rsidR="002823CD" w:rsidRPr="00AB595D" w:rsidRDefault="002823CD" w:rsidP="002823CD">
      <w:pPr>
        <w:spacing w:line="360" w:lineRule="auto"/>
        <w:jc w:val="both"/>
        <w:rPr>
          <w:rFonts w:ascii="Times New Roman" w:hAnsi="Times New Roman" w:cs="Times New Roman"/>
          <w:sz w:val="24"/>
          <w:szCs w:val="24"/>
        </w:rPr>
      </w:pPr>
      <w:r w:rsidRPr="00AB595D">
        <w:rPr>
          <w:rFonts w:ascii="Times New Roman" w:hAnsi="Times New Roman" w:cs="Times New Roman"/>
          <w:sz w:val="24"/>
          <w:szCs w:val="24"/>
        </w:rPr>
        <w:t xml:space="preserve">As per instructions manual, the intended purpose of the syringe pump is to deliver precise and controlled doses of medication, fluids nutritional supplements or blood and blood products to patients. Therefore, a test is required to analyse if the characteristics of the syringe driver are similar when delivering </w:t>
      </w:r>
      <w:r w:rsidR="001E0CF0" w:rsidRPr="00AB595D">
        <w:rPr>
          <w:rFonts w:ascii="Times New Roman" w:hAnsi="Times New Roman" w:cs="Times New Roman"/>
          <w:sz w:val="24"/>
          <w:szCs w:val="24"/>
        </w:rPr>
        <w:t>either liquid or</w:t>
      </w:r>
      <w:r w:rsidRPr="00AB595D">
        <w:rPr>
          <w:rFonts w:ascii="Times New Roman" w:hAnsi="Times New Roman" w:cs="Times New Roman"/>
          <w:sz w:val="24"/>
          <w:szCs w:val="24"/>
        </w:rPr>
        <w:t xml:space="preserve"> gas. </w:t>
      </w:r>
      <w:r w:rsidR="001E0CF0" w:rsidRPr="00AB595D">
        <w:rPr>
          <w:rFonts w:ascii="Times New Roman" w:hAnsi="Times New Roman" w:cs="Times New Roman"/>
          <w:sz w:val="24"/>
          <w:szCs w:val="24"/>
        </w:rPr>
        <w:t xml:space="preserve">Testing if a syringe driver delivers the same volume </w:t>
      </w:r>
      <w:r w:rsidR="001E0CF0" w:rsidRPr="00AB595D">
        <w:rPr>
          <w:rFonts w:ascii="Times New Roman" w:hAnsi="Times New Roman" w:cs="Times New Roman"/>
          <w:sz w:val="24"/>
          <w:szCs w:val="24"/>
        </w:rPr>
        <w:lastRenderedPageBreak/>
        <w:t>of air and liquid is a procedure used to ensure that the syringe driver is accurate and reliable in delivering both types of substances.</w:t>
      </w:r>
    </w:p>
    <w:p w14:paraId="6981FF57" w14:textId="77777777" w:rsidR="002823CD" w:rsidRPr="00AB595D" w:rsidRDefault="002823CD" w:rsidP="002823CD">
      <w:pPr>
        <w:spacing w:line="360" w:lineRule="auto"/>
        <w:jc w:val="both"/>
        <w:rPr>
          <w:rFonts w:ascii="Times New Roman" w:hAnsi="Times New Roman" w:cs="Times New Roman"/>
          <w:sz w:val="24"/>
          <w:szCs w:val="24"/>
        </w:rPr>
      </w:pPr>
      <w:r w:rsidRPr="00AB595D">
        <w:rPr>
          <w:rFonts w:ascii="Times New Roman" w:hAnsi="Times New Roman" w:cs="Times New Roman"/>
          <w:sz w:val="24"/>
          <w:szCs w:val="24"/>
        </w:rPr>
        <w:t xml:space="preserve">The procedure involves using a cylinder and a digital scale (very sensitive, up to 200g) to measure the volume of liquid and air delivered by the syringe driver under the same conditions and comparing the two measurements to see if they are the same. </w:t>
      </w:r>
    </w:p>
    <w:p w14:paraId="3B2D8BB1" w14:textId="77777777" w:rsidR="002823CD" w:rsidRPr="00AB595D" w:rsidRDefault="002823CD" w:rsidP="002823CD">
      <w:pPr>
        <w:pStyle w:val="ListParagraph"/>
        <w:numPr>
          <w:ilvl w:val="0"/>
          <w:numId w:val="21"/>
        </w:numPr>
        <w:spacing w:line="360" w:lineRule="auto"/>
        <w:jc w:val="both"/>
        <w:rPr>
          <w:rFonts w:ascii="Times New Roman" w:hAnsi="Times New Roman" w:cs="Times New Roman"/>
          <w:sz w:val="24"/>
          <w:szCs w:val="24"/>
        </w:rPr>
      </w:pPr>
      <w:r w:rsidRPr="00AB595D">
        <w:rPr>
          <w:rFonts w:ascii="Times New Roman" w:hAnsi="Times New Roman" w:cs="Times New Roman"/>
          <w:sz w:val="24"/>
          <w:szCs w:val="24"/>
        </w:rPr>
        <w:t xml:space="preserve">The liquid-liquid volume displacement </w:t>
      </w:r>
    </w:p>
    <w:p w14:paraId="5D54CC08" w14:textId="77777777" w:rsidR="002823CD" w:rsidRPr="00AB595D" w:rsidRDefault="002823CD" w:rsidP="002823CD">
      <w:pPr>
        <w:pStyle w:val="ListParagraph"/>
        <w:numPr>
          <w:ilvl w:val="0"/>
          <w:numId w:val="21"/>
        </w:numPr>
        <w:spacing w:line="360" w:lineRule="auto"/>
        <w:jc w:val="both"/>
        <w:rPr>
          <w:rFonts w:ascii="Times New Roman" w:hAnsi="Times New Roman" w:cs="Times New Roman"/>
          <w:sz w:val="24"/>
          <w:szCs w:val="24"/>
        </w:rPr>
      </w:pPr>
      <w:r w:rsidRPr="00AB595D">
        <w:rPr>
          <w:rFonts w:ascii="Times New Roman" w:hAnsi="Times New Roman" w:cs="Times New Roman"/>
          <w:sz w:val="24"/>
          <w:szCs w:val="24"/>
        </w:rPr>
        <w:t xml:space="preserve">The air-liquid volume displacement </w:t>
      </w:r>
    </w:p>
    <w:p w14:paraId="19243ABB" w14:textId="36163F7C" w:rsidR="002823CD" w:rsidRPr="00AB595D" w:rsidRDefault="002823CD" w:rsidP="002823CD">
      <w:pPr>
        <w:spacing w:line="360" w:lineRule="auto"/>
        <w:jc w:val="both"/>
        <w:rPr>
          <w:rFonts w:ascii="Times New Roman" w:hAnsi="Times New Roman" w:cs="Times New Roman"/>
          <w:sz w:val="24"/>
          <w:szCs w:val="24"/>
        </w:rPr>
      </w:pPr>
      <w:r w:rsidRPr="00AB595D">
        <w:rPr>
          <w:rFonts w:ascii="Times New Roman" w:hAnsi="Times New Roman" w:cs="Times New Roman"/>
          <w:sz w:val="24"/>
          <w:szCs w:val="24"/>
        </w:rPr>
        <w:t xml:space="preserve">In both cases, the administration set was primed and filled with liquid. First, the syringe was filled with liquid and connected to the syringe driver </w:t>
      </w:r>
      <w:r w:rsidR="006204BD">
        <w:rPr>
          <w:rFonts w:ascii="Times New Roman" w:hAnsi="Times New Roman" w:cs="Times New Roman"/>
          <w:sz w:val="24"/>
          <w:szCs w:val="24"/>
        </w:rPr>
        <w:t>to deliver a set volume of 0.55mL</w:t>
      </w:r>
      <w:r w:rsidRPr="00AB595D">
        <w:rPr>
          <w:rFonts w:ascii="Times New Roman" w:hAnsi="Times New Roman" w:cs="Times New Roman"/>
          <w:sz w:val="24"/>
          <w:szCs w:val="24"/>
        </w:rPr>
        <w:t>. The displaced liquid was delivered into the cylinder which was placed on the digital sales. The mass of displaced water was recorded. Then, the air-filled syringe was connected to the syringe driver to deliver a set volume of 0.5ml into the liquid filled administration set. The mass of displaced water was recorded again. The delivery process was monitored to ensure that the entire volume of water or air was delivered before taking the measurements. The two measurements were compared. In both cases, the results were within the limit considered by the manufacturer as acceptable.</w:t>
      </w:r>
      <w:r w:rsidR="00376533">
        <w:rPr>
          <w:rFonts w:ascii="Times New Roman" w:hAnsi="Times New Roman" w:cs="Times New Roman"/>
          <w:sz w:val="24"/>
          <w:szCs w:val="24"/>
        </w:rPr>
        <w:t xml:space="preserve"> The test was repeated for Fresenius Kabi administration set for a volume of 0.</w:t>
      </w:r>
      <w:r w:rsidR="006204BD">
        <w:rPr>
          <w:rFonts w:ascii="Times New Roman" w:hAnsi="Times New Roman" w:cs="Times New Roman"/>
          <w:sz w:val="24"/>
          <w:szCs w:val="24"/>
        </w:rPr>
        <w:t>3mL</w:t>
      </w:r>
      <w:r w:rsidRPr="00AB595D">
        <w:rPr>
          <w:rFonts w:ascii="Times New Roman" w:hAnsi="Times New Roman" w:cs="Times New Roman"/>
          <w:sz w:val="24"/>
          <w:szCs w:val="24"/>
        </w:rPr>
        <w:t xml:space="preserve"> Full list of results is attached in </w:t>
      </w:r>
      <w:hyperlink w:anchor="_Annex_III_–" w:history="1">
        <w:r w:rsidRPr="00B75D24">
          <w:rPr>
            <w:rStyle w:val="Hyperlink"/>
            <w:rFonts w:ascii="Times New Roman" w:hAnsi="Times New Roman" w:cs="Times New Roman"/>
            <w:sz w:val="24"/>
            <w:szCs w:val="24"/>
          </w:rPr>
          <w:t>Annex III</w:t>
        </w:r>
      </w:hyperlink>
      <w:r w:rsidRPr="00B75D24">
        <w:rPr>
          <w:rFonts w:ascii="Times New Roman" w:hAnsi="Times New Roman" w:cs="Times New Roman"/>
          <w:sz w:val="24"/>
          <w:szCs w:val="24"/>
        </w:rPr>
        <w:t>.</w:t>
      </w:r>
    </w:p>
    <w:p w14:paraId="4DC83E0C" w14:textId="77777777" w:rsidR="002D4985" w:rsidRPr="00AB595D" w:rsidRDefault="002D4985" w:rsidP="00920E7A">
      <w:pPr>
        <w:spacing w:after="0" w:line="360" w:lineRule="auto"/>
        <w:jc w:val="both"/>
        <w:rPr>
          <w:rFonts w:ascii="Times New Roman" w:hAnsi="Times New Roman" w:cs="Times New Roman"/>
          <w:sz w:val="24"/>
          <w:szCs w:val="24"/>
          <w:shd w:val="clear" w:color="auto" w:fill="FFFFFF"/>
        </w:rPr>
      </w:pPr>
    </w:p>
    <w:p w14:paraId="49312DDC" w14:textId="7AB7C0CF" w:rsidR="002D4985" w:rsidRPr="00AB595D" w:rsidRDefault="00323D62" w:rsidP="00603F63">
      <w:pPr>
        <w:pStyle w:val="Heading3"/>
        <w:rPr>
          <w:shd w:val="clear" w:color="auto" w:fill="FFFFFF"/>
        </w:rPr>
      </w:pPr>
      <w:bookmarkStart w:id="55" w:name="_Toc129210942"/>
      <w:r>
        <w:rPr>
          <w:shd w:val="clear" w:color="auto" w:fill="FFFFFF"/>
        </w:rPr>
        <w:t xml:space="preserve">IV.3.4 </w:t>
      </w:r>
      <w:r w:rsidR="00603F63" w:rsidRPr="00AB595D">
        <w:rPr>
          <w:shd w:val="clear" w:color="auto" w:fill="FFFFFF"/>
        </w:rPr>
        <w:t>Volumetric pump</w:t>
      </w:r>
      <w:bookmarkEnd w:id="55"/>
    </w:p>
    <w:p w14:paraId="7EB92331" w14:textId="77777777" w:rsidR="002D4985" w:rsidRPr="00AB595D" w:rsidRDefault="002D4985" w:rsidP="00920E7A">
      <w:pPr>
        <w:spacing w:after="0" w:line="360" w:lineRule="auto"/>
        <w:jc w:val="both"/>
        <w:rPr>
          <w:rFonts w:ascii="Times New Roman" w:hAnsi="Times New Roman" w:cs="Times New Roman"/>
          <w:sz w:val="24"/>
          <w:szCs w:val="24"/>
          <w:shd w:val="clear" w:color="auto" w:fill="FFFFFF"/>
        </w:rPr>
      </w:pPr>
    </w:p>
    <w:p w14:paraId="747B1CC1" w14:textId="77777777" w:rsidR="000257D2" w:rsidRPr="00AB595D" w:rsidRDefault="00603F63" w:rsidP="00920E7A">
      <w:pPr>
        <w:spacing w:after="0" w:line="360" w:lineRule="auto"/>
        <w:jc w:val="both"/>
        <w:rPr>
          <w:rFonts w:ascii="Times New Roman" w:hAnsi="Times New Roman" w:cs="Times New Roman"/>
          <w:sz w:val="24"/>
          <w:szCs w:val="24"/>
        </w:rPr>
      </w:pPr>
      <w:r w:rsidRPr="00AB595D">
        <w:rPr>
          <w:rFonts w:ascii="Times New Roman" w:hAnsi="Times New Roman" w:cs="Times New Roman"/>
          <w:sz w:val="24"/>
          <w:szCs w:val="24"/>
        </w:rPr>
        <w:t>Different volumetric pumps were tested to ensure they do not influence the insertion of controlled size bubbles in any way. Three BD Alaris Nexus GP volumetric pumps and three Fresenius Kabi Volumat MC Agilia volumetric pump have been tested to validate the system.</w:t>
      </w:r>
      <w:r w:rsidR="000257D2" w:rsidRPr="00AB595D">
        <w:rPr>
          <w:rFonts w:ascii="Times New Roman" w:hAnsi="Times New Roman" w:cs="Times New Roman"/>
          <w:sz w:val="24"/>
          <w:szCs w:val="24"/>
        </w:rPr>
        <w:t xml:space="preserve"> </w:t>
      </w:r>
    </w:p>
    <w:p w14:paraId="10871BA3" w14:textId="77777777" w:rsidR="00CB6701" w:rsidRPr="00AB595D" w:rsidRDefault="00CB6701" w:rsidP="00920E7A">
      <w:pPr>
        <w:spacing w:after="0" w:line="360" w:lineRule="auto"/>
        <w:jc w:val="both"/>
        <w:rPr>
          <w:rFonts w:ascii="Times New Roman" w:hAnsi="Times New Roman" w:cs="Times New Roman"/>
          <w:sz w:val="24"/>
          <w:szCs w:val="24"/>
        </w:rPr>
      </w:pPr>
    </w:p>
    <w:p w14:paraId="2DD840A5" w14:textId="7FAE9124" w:rsidR="00DF4A8C" w:rsidRPr="00AB595D" w:rsidRDefault="00DF4A8C" w:rsidP="00103050">
      <w:pPr>
        <w:spacing w:after="0" w:line="360" w:lineRule="auto"/>
        <w:jc w:val="both"/>
        <w:rPr>
          <w:rFonts w:ascii="Times New Roman" w:hAnsi="Times New Roman" w:cs="Times New Roman"/>
          <w:sz w:val="24"/>
          <w:szCs w:val="24"/>
        </w:rPr>
      </w:pPr>
      <w:r w:rsidRPr="00AB595D">
        <w:rPr>
          <w:rFonts w:ascii="Times New Roman" w:hAnsi="Times New Roman" w:cs="Times New Roman"/>
          <w:sz w:val="24"/>
          <w:szCs w:val="24"/>
        </w:rPr>
        <w:t xml:space="preserve">Pictures of the inserted bubbles were taken and they were further analysed using the ImageJ software. </w:t>
      </w:r>
      <w:r w:rsidR="00613515" w:rsidRPr="00AB595D">
        <w:rPr>
          <w:rFonts w:ascii="Times New Roman" w:hAnsi="Times New Roman" w:cs="Times New Roman"/>
          <w:sz w:val="24"/>
          <w:szCs w:val="24"/>
        </w:rPr>
        <w:t>To facilitate the analysis of the resulting images, several different types of dyes were used to create a high contrast between the liquid and the air trapped inside the administration set. These dyes included alcohol dye, food dye, ac</w:t>
      </w:r>
      <w:r w:rsidR="00CB6701" w:rsidRPr="00AB595D">
        <w:rPr>
          <w:rFonts w:ascii="Times New Roman" w:hAnsi="Times New Roman" w:cs="Times New Roman"/>
          <w:sz w:val="24"/>
          <w:szCs w:val="24"/>
        </w:rPr>
        <w:t>rylic and natural dye</w:t>
      </w:r>
      <w:r w:rsidR="00613515" w:rsidRPr="00AB595D">
        <w:rPr>
          <w:rFonts w:ascii="Times New Roman" w:hAnsi="Times New Roman" w:cs="Times New Roman"/>
          <w:sz w:val="24"/>
          <w:szCs w:val="24"/>
        </w:rPr>
        <w:t xml:space="preserve">. </w:t>
      </w:r>
    </w:p>
    <w:p w14:paraId="3AA1D21A" w14:textId="77777777" w:rsidR="00613515" w:rsidRPr="00AB595D" w:rsidRDefault="00613515" w:rsidP="00103050">
      <w:pPr>
        <w:spacing w:after="0" w:line="360" w:lineRule="auto"/>
        <w:jc w:val="both"/>
        <w:rPr>
          <w:rFonts w:ascii="Times New Roman" w:hAnsi="Times New Roman" w:cs="Times New Roman"/>
          <w:sz w:val="24"/>
          <w:szCs w:val="24"/>
        </w:rPr>
      </w:pPr>
    </w:p>
    <w:p w14:paraId="6F7CCF74" w14:textId="7855D988" w:rsidR="000257D2" w:rsidRPr="00AB595D" w:rsidRDefault="00103050" w:rsidP="00103050">
      <w:pPr>
        <w:spacing w:after="0" w:line="360" w:lineRule="auto"/>
        <w:jc w:val="both"/>
        <w:rPr>
          <w:rFonts w:ascii="Times New Roman" w:hAnsi="Times New Roman" w:cs="Times New Roman"/>
          <w:sz w:val="24"/>
          <w:szCs w:val="24"/>
        </w:rPr>
      </w:pPr>
      <w:r w:rsidRPr="00AB595D">
        <w:rPr>
          <w:rFonts w:ascii="Times New Roman" w:hAnsi="Times New Roman" w:cs="Times New Roman"/>
          <w:sz w:val="24"/>
          <w:szCs w:val="24"/>
        </w:rPr>
        <w:lastRenderedPageBreak/>
        <w:t xml:space="preserve">While alcohol dye, food dye, and acrylic were effective at creating a high-contrast image, they had the unfortunate side effect of altering the properties </w:t>
      </w:r>
      <w:r w:rsidR="00E73F0B" w:rsidRPr="00AB595D">
        <w:rPr>
          <w:rFonts w:ascii="Times New Roman" w:hAnsi="Times New Roman" w:cs="Times New Roman"/>
          <w:sz w:val="24"/>
          <w:szCs w:val="24"/>
        </w:rPr>
        <w:t xml:space="preserve">of the fluid being administered: changes in viscosity, introducing impurities that blocked the 15um filter of administration set </w:t>
      </w:r>
      <w:r w:rsidR="00CB6701" w:rsidRPr="00AB595D">
        <w:rPr>
          <w:rFonts w:ascii="Times New Roman" w:hAnsi="Times New Roman" w:cs="Times New Roman"/>
          <w:sz w:val="24"/>
          <w:szCs w:val="24"/>
        </w:rPr>
        <w:t xml:space="preserve">or colouring the tubing of the administration set. </w:t>
      </w:r>
      <w:r w:rsidRPr="00AB595D">
        <w:rPr>
          <w:rFonts w:ascii="Times New Roman" w:hAnsi="Times New Roman" w:cs="Times New Roman"/>
          <w:sz w:val="24"/>
          <w:szCs w:val="24"/>
        </w:rPr>
        <w:t>On the other hand, the natural dye did not appear to alter the properties of the fluid. This was likely because natural dye</w:t>
      </w:r>
      <w:r w:rsidR="00CB6701" w:rsidRPr="00AB595D">
        <w:rPr>
          <w:rFonts w:ascii="Times New Roman" w:hAnsi="Times New Roman" w:cs="Times New Roman"/>
          <w:sz w:val="24"/>
          <w:szCs w:val="24"/>
        </w:rPr>
        <w:t xml:space="preserve"> was </w:t>
      </w:r>
      <w:r w:rsidRPr="00AB595D">
        <w:rPr>
          <w:rFonts w:ascii="Times New Roman" w:hAnsi="Times New Roman" w:cs="Times New Roman"/>
          <w:sz w:val="24"/>
          <w:szCs w:val="24"/>
        </w:rPr>
        <w:t xml:space="preserve">derived from plant </w:t>
      </w:r>
      <w:r w:rsidR="00CB6701" w:rsidRPr="00AB595D">
        <w:rPr>
          <w:rFonts w:ascii="Times New Roman" w:hAnsi="Times New Roman" w:cs="Times New Roman"/>
          <w:sz w:val="24"/>
          <w:szCs w:val="24"/>
        </w:rPr>
        <w:t>(beetroot) and it was less</w:t>
      </w:r>
      <w:r w:rsidRPr="00AB595D">
        <w:rPr>
          <w:rFonts w:ascii="Times New Roman" w:hAnsi="Times New Roman" w:cs="Times New Roman"/>
          <w:sz w:val="24"/>
          <w:szCs w:val="24"/>
        </w:rPr>
        <w:t xml:space="preserve"> likely to contain chemical additives that could affect the fluid being administered. As a result, the natural dye was the best choice for creating a high-contrast image without altering the properties of the fluid being administered.</w:t>
      </w:r>
    </w:p>
    <w:p w14:paraId="222F7BCB" w14:textId="77777777" w:rsidR="000257D2" w:rsidRPr="00AB595D" w:rsidRDefault="000257D2" w:rsidP="00920E7A">
      <w:pPr>
        <w:spacing w:after="0" w:line="360" w:lineRule="auto"/>
        <w:jc w:val="both"/>
        <w:rPr>
          <w:rFonts w:ascii="Times New Roman" w:hAnsi="Times New Roman" w:cs="Times New Roman"/>
          <w:sz w:val="24"/>
          <w:szCs w:val="24"/>
        </w:rPr>
      </w:pPr>
    </w:p>
    <w:p w14:paraId="08C49876" w14:textId="09B81400" w:rsidR="006E742C" w:rsidRPr="00AB595D" w:rsidRDefault="00323D62" w:rsidP="001A0740">
      <w:pPr>
        <w:pStyle w:val="Heading3"/>
      </w:pPr>
      <w:bookmarkStart w:id="56" w:name="_Toc129210943"/>
      <w:r>
        <w:rPr>
          <w:shd w:val="clear" w:color="auto" w:fill="FFFFFF"/>
        </w:rPr>
        <w:t xml:space="preserve">IV.3.5 </w:t>
      </w:r>
      <w:r w:rsidR="006E742C" w:rsidRPr="00AB595D">
        <w:t>Image analysis</w:t>
      </w:r>
      <w:bookmarkEnd w:id="56"/>
    </w:p>
    <w:p w14:paraId="12ACEEE5" w14:textId="77777777" w:rsidR="000257D2" w:rsidRPr="00AB595D" w:rsidRDefault="000257D2" w:rsidP="00920E7A">
      <w:pPr>
        <w:spacing w:after="0" w:line="360" w:lineRule="auto"/>
        <w:jc w:val="both"/>
        <w:rPr>
          <w:rFonts w:ascii="Times New Roman" w:hAnsi="Times New Roman" w:cs="Times New Roman"/>
          <w:sz w:val="24"/>
          <w:szCs w:val="24"/>
        </w:rPr>
      </w:pPr>
    </w:p>
    <w:p w14:paraId="3B79EA81" w14:textId="69363D41" w:rsidR="000932F7" w:rsidRPr="00AB595D" w:rsidRDefault="000932F7" w:rsidP="000932F7">
      <w:pPr>
        <w:spacing w:after="0" w:line="360" w:lineRule="auto"/>
        <w:jc w:val="both"/>
        <w:rPr>
          <w:rFonts w:ascii="Times New Roman" w:hAnsi="Times New Roman" w:cs="Times New Roman"/>
          <w:sz w:val="24"/>
          <w:szCs w:val="24"/>
        </w:rPr>
      </w:pPr>
      <w:r w:rsidRPr="00AB595D">
        <w:rPr>
          <w:rFonts w:ascii="Times New Roman" w:hAnsi="Times New Roman" w:cs="Times New Roman"/>
          <w:sz w:val="24"/>
          <w:szCs w:val="24"/>
        </w:rPr>
        <w:t xml:space="preserve">A similar technique as described above from </w:t>
      </w:r>
      <w:r w:rsidRPr="00AB595D">
        <w:rPr>
          <w:rFonts w:ascii="Times New Roman" w:hAnsi="Times New Roman" w:cs="Times New Roman"/>
          <w:sz w:val="24"/>
          <w:szCs w:val="24"/>
        </w:rPr>
        <w:fldChar w:fldCharType="begin" w:fldLock="1"/>
      </w:r>
      <w:r w:rsidRPr="00AB595D">
        <w:rPr>
          <w:rFonts w:ascii="Times New Roman" w:hAnsi="Times New Roman" w:cs="Times New Roman"/>
          <w:sz w:val="24"/>
          <w:szCs w:val="24"/>
        </w:rPr>
        <w:instrText>ADDIN CSL_CITATION {"citationItems":[{"id":"ITEM-1","itemData":{"author":[{"dropping-particle":"","family":"Li","given":"Yiqing","non-dropping-particle":"","parse-names":false,"suffix":""},{"dropping-particle":"","family":"Wu","given":"Junwu","non-dropping-particle":"","parse-names":false,"suffix":""},{"dropping-particle":"","family":"Fu","given":"Leijie","non-dropping-particle":"","parse-names":false,"suffix":""},{"dropping-particle":"","family":"Wang","given":"Jinju","non-dropping-particle":"","parse-names":false,"suffix":""}],"id":"ITEM-1","issued":{"date-parts":[["2021"]]},"page":"1-8","title":"A Fast Bubble Detection Method in Microtubes Based on Pulsed Ultrasound","type":"article-journal"},"uris":["http://www.mendeley.com/documents/?uuid=71d37d82-39ed-4b99-b04b-a390a781cf02"]}],"mendeley":{"formattedCitation":"(Li &lt;i&gt;et al.&lt;/i&gt;, 2021)","plainTextFormattedCitation":"(Li et al., 2021)","previouslyFormattedCitation":"(Li &lt;i&gt;et al.&lt;/i&gt;, 2021)"},"properties":{"noteIndex":0},"schema":"https://github.com/citation-style-language/schema/raw/master/csl-citation.json"}</w:instrText>
      </w:r>
      <w:r w:rsidRPr="00AB595D">
        <w:rPr>
          <w:rFonts w:ascii="Times New Roman" w:hAnsi="Times New Roman" w:cs="Times New Roman"/>
          <w:sz w:val="24"/>
          <w:szCs w:val="24"/>
        </w:rPr>
        <w:fldChar w:fldCharType="separate"/>
      </w:r>
      <w:r w:rsidRPr="00AB595D">
        <w:rPr>
          <w:rFonts w:ascii="Times New Roman" w:hAnsi="Times New Roman" w:cs="Times New Roman"/>
          <w:noProof/>
          <w:sz w:val="24"/>
          <w:szCs w:val="24"/>
        </w:rPr>
        <w:t xml:space="preserve">(Li </w:t>
      </w:r>
      <w:r w:rsidRPr="00AB595D">
        <w:rPr>
          <w:rFonts w:ascii="Times New Roman" w:hAnsi="Times New Roman" w:cs="Times New Roman"/>
          <w:i/>
          <w:noProof/>
          <w:sz w:val="24"/>
          <w:szCs w:val="24"/>
        </w:rPr>
        <w:t>et al.</w:t>
      </w:r>
      <w:r w:rsidRPr="00AB595D">
        <w:rPr>
          <w:rFonts w:ascii="Times New Roman" w:hAnsi="Times New Roman" w:cs="Times New Roman"/>
          <w:noProof/>
          <w:sz w:val="24"/>
          <w:szCs w:val="24"/>
        </w:rPr>
        <w:t>, 2021)</w:t>
      </w:r>
      <w:r w:rsidRPr="00AB595D">
        <w:rPr>
          <w:rFonts w:ascii="Times New Roman" w:hAnsi="Times New Roman" w:cs="Times New Roman"/>
          <w:sz w:val="24"/>
          <w:szCs w:val="24"/>
        </w:rPr>
        <w:fldChar w:fldCharType="end"/>
      </w:r>
      <w:r w:rsidRPr="00AB595D">
        <w:rPr>
          <w:rFonts w:ascii="Times New Roman" w:hAnsi="Times New Roman" w:cs="Times New Roman"/>
          <w:sz w:val="24"/>
          <w:szCs w:val="24"/>
        </w:rPr>
        <w:t xml:space="preserve"> has been used to validate the designed system to introduce controlled size air bubbles into the IV line. The iPhone 14 Pro camera was used acquire bubble images. Further image analysis was performed using ImageJ analysis software.</w:t>
      </w:r>
    </w:p>
    <w:p w14:paraId="60D8CDB7" w14:textId="77777777" w:rsidR="000932F7" w:rsidRPr="00AB595D" w:rsidRDefault="000932F7" w:rsidP="000932F7">
      <w:pPr>
        <w:spacing w:after="0" w:line="360" w:lineRule="auto"/>
        <w:jc w:val="both"/>
        <w:rPr>
          <w:rFonts w:ascii="Times New Roman" w:hAnsi="Times New Roman" w:cs="Times New Roman"/>
          <w:sz w:val="24"/>
          <w:szCs w:val="24"/>
        </w:rPr>
      </w:pPr>
    </w:p>
    <w:p w14:paraId="4F262384" w14:textId="1EB77175" w:rsidR="000932F7" w:rsidRPr="00AB595D" w:rsidRDefault="000932F7" w:rsidP="000932F7">
      <w:pPr>
        <w:spacing w:after="0" w:line="360" w:lineRule="auto"/>
        <w:jc w:val="both"/>
        <w:rPr>
          <w:rFonts w:ascii="Times New Roman" w:hAnsi="Times New Roman" w:cs="Times New Roman"/>
          <w:sz w:val="24"/>
          <w:szCs w:val="24"/>
        </w:rPr>
      </w:pPr>
      <w:r w:rsidRPr="00AB595D">
        <w:rPr>
          <w:rFonts w:ascii="Times New Roman" w:hAnsi="Times New Roman" w:cs="Times New Roman"/>
          <w:sz w:val="24"/>
          <w:szCs w:val="24"/>
        </w:rPr>
        <w:t>First, sterile water was injected in the pump. I allowed the air bubble to flow through the pipeline smoothly. I used an iPhone 14 Pro camera to acquire bubble images inserted into the system. Initial image pre-processing was performed in Photoshop to ensure a good delimitation of the administrations set by adding two parallel lines to each side of th</w:t>
      </w:r>
      <w:r w:rsidR="00582EB6">
        <w:rPr>
          <w:rFonts w:ascii="Times New Roman" w:hAnsi="Times New Roman" w:cs="Times New Roman"/>
          <w:sz w:val="24"/>
          <w:szCs w:val="24"/>
        </w:rPr>
        <w:t>e administration set. Figure 9</w:t>
      </w:r>
      <w:r w:rsidRPr="00AB595D">
        <w:rPr>
          <w:rFonts w:ascii="Times New Roman" w:hAnsi="Times New Roman" w:cs="Times New Roman"/>
          <w:sz w:val="24"/>
          <w:szCs w:val="24"/>
        </w:rPr>
        <w:t xml:space="preserve"> presents an illustrative example</w:t>
      </w:r>
      <w:r w:rsidR="00582EB6">
        <w:rPr>
          <w:rFonts w:ascii="Times New Roman" w:hAnsi="Times New Roman" w:cs="Times New Roman"/>
          <w:sz w:val="24"/>
          <w:szCs w:val="24"/>
        </w:rPr>
        <w:t xml:space="preserve"> of before and after pre-processing</w:t>
      </w:r>
      <w:r w:rsidRPr="00AB595D">
        <w:rPr>
          <w:rFonts w:ascii="Times New Roman" w:hAnsi="Times New Roman" w:cs="Times New Roman"/>
          <w:sz w:val="24"/>
          <w:szCs w:val="24"/>
        </w:rPr>
        <w:t>.</w:t>
      </w:r>
    </w:p>
    <w:p w14:paraId="3E4DA360" w14:textId="44433F49" w:rsidR="000932F7" w:rsidRPr="00AB595D" w:rsidRDefault="009E4036" w:rsidP="000932F7">
      <w:pPr>
        <w:spacing w:after="0"/>
        <w:jc w:val="center"/>
        <w:rPr>
          <w:rFonts w:ascii="Times New Roman" w:hAnsi="Times New Roman" w:cs="Times New Roman"/>
          <w:sz w:val="24"/>
          <w:szCs w:val="24"/>
        </w:rPr>
      </w:pPr>
      <w:r>
        <w:rPr>
          <w:noProof/>
          <w:lang w:val="en-US"/>
        </w:rPr>
        <w:lastRenderedPageBreak/>
        <mc:AlternateContent>
          <mc:Choice Requires="wps">
            <w:drawing>
              <wp:anchor distT="45720" distB="45720" distL="114300" distR="114300" simplePos="0" relativeHeight="251758592" behindDoc="0" locked="0" layoutInCell="1" allowOverlap="1" wp14:anchorId="62DFA903" wp14:editId="1E097B22">
                <wp:simplePos x="0" y="0"/>
                <wp:positionH relativeFrom="column">
                  <wp:posOffset>3162300</wp:posOffset>
                </wp:positionH>
                <wp:positionV relativeFrom="paragraph">
                  <wp:posOffset>99060</wp:posOffset>
                </wp:positionV>
                <wp:extent cx="254635" cy="249555"/>
                <wp:effectExtent l="0" t="0" r="12065" b="17145"/>
                <wp:wrapNone/>
                <wp:docPr id="2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4635" cy="249555"/>
                        </a:xfrm>
                        <a:prstGeom prst="rect">
                          <a:avLst/>
                        </a:prstGeom>
                        <a:solidFill>
                          <a:srgbClr val="FFFFFF"/>
                        </a:solidFill>
                        <a:ln w="9525">
                          <a:solidFill>
                            <a:srgbClr val="000000"/>
                          </a:solidFill>
                          <a:miter lim="800000"/>
                          <a:headEnd/>
                          <a:tailEnd/>
                        </a:ln>
                      </wps:spPr>
                      <wps:txbx>
                        <w:txbxContent>
                          <w:p w14:paraId="3A2DB96E" w14:textId="1FC8E0AA" w:rsidR="00130341" w:rsidRDefault="00130341" w:rsidP="009E4036">
                            <w:r>
                              <w:t>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DFA903" id="_x0000_s1057" type="#_x0000_t202" style="position:absolute;left:0;text-align:left;margin-left:249pt;margin-top:7.8pt;width:20.05pt;height:19.65pt;z-index:2517585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">
                <v:textbox>
                  <w:txbxContent>
                    <w:p w14:paraId="3A2DB96E" w14:textId="1FC8E0AA" w:rsidR="00130341" w:rsidRDefault="00130341" w:rsidP="009E4036">
                      <w:r>
                        <w:t>B</w:t>
                      </w:r>
                    </w:p>
                  </w:txbxContent>
                </v:textbox>
              </v:shape>
            </w:pict>
          </mc:Fallback>
        </mc:AlternateContent>
      </w:r>
      <w:r>
        <w:rPr>
          <w:noProof/>
          <w:lang w:val="en-US"/>
        </w:rPr>
        <mc:AlternateContent>
          <mc:Choice Requires="wps">
            <w:drawing>
              <wp:anchor distT="45720" distB="45720" distL="114300" distR="114300" simplePos="0" relativeHeight="251756544" behindDoc="0" locked="0" layoutInCell="1" allowOverlap="1" wp14:anchorId="320D27F3" wp14:editId="3F2262CF">
                <wp:simplePos x="0" y="0"/>
                <wp:positionH relativeFrom="column">
                  <wp:posOffset>457200</wp:posOffset>
                </wp:positionH>
                <wp:positionV relativeFrom="paragraph">
                  <wp:posOffset>106680</wp:posOffset>
                </wp:positionV>
                <wp:extent cx="254635" cy="249555"/>
                <wp:effectExtent l="0" t="0" r="12065" b="17145"/>
                <wp:wrapNone/>
                <wp:docPr id="2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4635" cy="249555"/>
                        </a:xfrm>
                        <a:prstGeom prst="rect">
                          <a:avLst/>
                        </a:prstGeom>
                        <a:solidFill>
                          <a:srgbClr val="FFFFFF"/>
                        </a:solidFill>
                        <a:ln w="9525">
                          <a:solidFill>
                            <a:srgbClr val="000000"/>
                          </a:solidFill>
                          <a:miter lim="800000"/>
                          <a:headEnd/>
                          <a:tailEnd/>
                        </a:ln>
                      </wps:spPr>
                      <wps:txbx>
                        <w:txbxContent>
                          <w:p w14:paraId="0813049F" w14:textId="77777777" w:rsidR="00130341" w:rsidRDefault="00130341" w:rsidP="009E4036">
                            <w:r>
                              <w: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0D27F3" id="_x0000_s1058" type="#_x0000_t202" style="position:absolute;left:0;text-align:left;margin-left:36pt;margin-top:8.4pt;width:20.05pt;height:19.65pt;z-index:2517565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">
                <v:textbox>
                  <w:txbxContent>
                    <w:p w14:paraId="0813049F" w14:textId="77777777" w:rsidR="00130341" w:rsidRDefault="00130341" w:rsidP="009E4036">
                      <w:r>
                        <w:t>A</w:t>
                      </w:r>
                    </w:p>
                  </w:txbxContent>
                </v:textbox>
              </v:shape>
            </w:pict>
          </mc:Fallback>
        </mc:AlternateContent>
      </w:r>
      <w:r w:rsidR="000932F7" w:rsidRPr="00AB595D">
        <w:rPr>
          <w:rFonts w:ascii="Times New Roman" w:hAnsi="Times New Roman" w:cs="Times New Roman"/>
          <w:noProof/>
          <w:sz w:val="24"/>
          <w:szCs w:val="24"/>
          <w:lang w:val="en-US"/>
        </w:rPr>
        <mc:AlternateContent>
          <mc:Choice Requires="wps">
            <w:drawing>
              <wp:anchor distT="0" distB="0" distL="114300" distR="114300" simplePos="0" relativeHeight="251680768" behindDoc="0" locked="0" layoutInCell="1" allowOverlap="1" wp14:anchorId="64BD32DC" wp14:editId="6CFD858B">
                <wp:simplePos x="0" y="0"/>
                <wp:positionH relativeFrom="column">
                  <wp:posOffset>4114165</wp:posOffset>
                </wp:positionH>
                <wp:positionV relativeFrom="paragraph">
                  <wp:posOffset>940435</wp:posOffset>
                </wp:positionV>
                <wp:extent cx="205740" cy="129540"/>
                <wp:effectExtent l="0" t="0" r="80010" b="60960"/>
                <wp:wrapNone/>
                <wp:docPr id="47" name="Straight Arrow Connector 47"/>
                <wp:cNvGraphicFramePr/>
                <a:graphic xmlns:a="http://schemas.openxmlformats.org/drawingml/2006/main">
                  <a:graphicData uri="http://schemas.microsoft.com/office/word/2010/wordprocessingShape">
                    <wps:wsp>
                      <wps:cNvCnPr/>
                      <wps:spPr>
                        <a:xfrm>
                          <a:off x="0" y="0"/>
                          <a:ext cx="205740" cy="12954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81EC638" id="Straight Arrow Connector 47" o:spid="_x0000_s1026" type="#_x0000_t32" style="position:absolute;margin-left:323.95pt;margin-top:74.05pt;width:16.2pt;height:10.2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" strokecolor="black [3200]" strokeweight="1.5pt">
                <v:stroke endarrow="block" joinstyle="miter"/>
              </v:shape>
            </w:pict>
          </mc:Fallback>
        </mc:AlternateContent>
      </w:r>
      <w:r w:rsidR="000932F7" w:rsidRPr="00AB595D">
        <w:rPr>
          <w:rFonts w:ascii="Times New Roman" w:hAnsi="Times New Roman" w:cs="Times New Roman"/>
          <w:noProof/>
          <w:sz w:val="24"/>
          <w:szCs w:val="24"/>
          <w:lang w:val="en-US"/>
        </w:rPr>
        <mc:AlternateContent>
          <mc:Choice Requires="wps">
            <w:drawing>
              <wp:anchor distT="0" distB="0" distL="114300" distR="114300" simplePos="0" relativeHeight="251678720" behindDoc="0" locked="0" layoutInCell="1" allowOverlap="1" wp14:anchorId="00D8EF1A" wp14:editId="110FEAA0">
                <wp:simplePos x="0" y="0"/>
                <wp:positionH relativeFrom="column">
                  <wp:posOffset>1388533</wp:posOffset>
                </wp:positionH>
                <wp:positionV relativeFrom="paragraph">
                  <wp:posOffset>920115</wp:posOffset>
                </wp:positionV>
                <wp:extent cx="205740" cy="129540"/>
                <wp:effectExtent l="0" t="0" r="80010" b="60960"/>
                <wp:wrapNone/>
                <wp:docPr id="17" name="Straight Arrow Connector 17"/>
                <wp:cNvGraphicFramePr/>
                <a:graphic xmlns:a="http://schemas.openxmlformats.org/drawingml/2006/main">
                  <a:graphicData uri="http://schemas.microsoft.com/office/word/2010/wordprocessingShape">
                    <wps:wsp>
                      <wps:cNvCnPr/>
                      <wps:spPr>
                        <a:xfrm>
                          <a:off x="0" y="0"/>
                          <a:ext cx="205740" cy="12954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4DA1A85" id="Straight Arrow Connector 17" o:spid="_x0000_s1026" type="#_x0000_t32" style="position:absolute;margin-left:109.35pt;margin-top:72.45pt;width:16.2pt;height:10.2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" strokecolor="black [3200]" strokeweight="1.5pt">
                <v:stroke endarrow="block" joinstyle="miter"/>
              </v:shape>
            </w:pict>
          </mc:Fallback>
        </mc:AlternateContent>
      </w:r>
      <w:r w:rsidR="000932F7" w:rsidRPr="00AB595D">
        <w:rPr>
          <w:rFonts w:ascii="Times New Roman" w:hAnsi="Times New Roman" w:cs="Times New Roman"/>
          <w:noProof/>
          <w:sz w:val="24"/>
          <w:szCs w:val="24"/>
          <w:lang w:val="en-US"/>
        </w:rPr>
        <w:drawing>
          <wp:inline distT="0" distB="0" distL="0" distR="0" wp14:anchorId="088328F4" wp14:editId="2AC6CCDE">
            <wp:extent cx="2440800" cy="2948400"/>
            <wp:effectExtent l="38100" t="38100" r="36195" b="425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111.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440800" cy="2948400"/>
                    </a:xfrm>
                    <a:prstGeom prst="rect">
                      <a:avLst/>
                    </a:prstGeom>
                    <a:ln w="38100">
                      <a:solidFill>
                        <a:schemeClr val="tx1"/>
                      </a:solidFill>
                    </a:ln>
                  </pic:spPr>
                </pic:pic>
              </a:graphicData>
            </a:graphic>
          </wp:inline>
        </w:drawing>
      </w:r>
      <w:r w:rsidR="000932F7" w:rsidRPr="00AB595D">
        <w:rPr>
          <w:rFonts w:ascii="Times New Roman" w:hAnsi="Times New Roman" w:cs="Times New Roman"/>
          <w:sz w:val="24"/>
          <w:szCs w:val="24"/>
        </w:rPr>
        <w:t xml:space="preserve">     </w:t>
      </w:r>
      <w:r w:rsidR="000932F7" w:rsidRPr="00AB595D">
        <w:rPr>
          <w:rFonts w:ascii="Times New Roman" w:hAnsi="Times New Roman" w:cs="Times New Roman"/>
          <w:noProof/>
          <w:sz w:val="24"/>
          <w:szCs w:val="24"/>
          <w:lang w:val="en-US"/>
        </w:rPr>
        <w:drawing>
          <wp:inline distT="0" distB="0" distL="0" distR="0" wp14:anchorId="27AE2B47" wp14:editId="5FBF1955">
            <wp:extent cx="2444400" cy="2948400"/>
            <wp:effectExtent l="38100" t="38100" r="32385" b="425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2 - bun -b.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444400" cy="2948400"/>
                    </a:xfrm>
                    <a:prstGeom prst="rect">
                      <a:avLst/>
                    </a:prstGeom>
                    <a:ln w="28575">
                      <a:solidFill>
                        <a:schemeClr val="tx1"/>
                      </a:solidFill>
                    </a:ln>
                  </pic:spPr>
                </pic:pic>
              </a:graphicData>
            </a:graphic>
          </wp:inline>
        </w:drawing>
      </w:r>
    </w:p>
    <w:p w14:paraId="22CD2315" w14:textId="77777777" w:rsidR="009E4036" w:rsidRDefault="009E4036" w:rsidP="009E4036">
      <w:pPr>
        <w:pStyle w:val="Caption"/>
        <w:jc w:val="center"/>
        <w:rPr>
          <w:sz w:val="22"/>
          <w:szCs w:val="22"/>
        </w:rPr>
      </w:pPr>
    </w:p>
    <w:p w14:paraId="43817630" w14:textId="03CDBDB9" w:rsidR="000932F7" w:rsidRPr="009E4036" w:rsidRDefault="009E4036" w:rsidP="009E4036">
      <w:pPr>
        <w:pStyle w:val="Caption"/>
        <w:jc w:val="center"/>
        <w:rPr>
          <w:rFonts w:ascii="Times New Roman" w:hAnsi="Times New Roman" w:cs="Times New Roman"/>
          <w:sz w:val="22"/>
          <w:szCs w:val="22"/>
        </w:rPr>
      </w:pPr>
      <w:bookmarkStart w:id="57" w:name="_Toc129212393"/>
      <w:r w:rsidRPr="009E4036">
        <w:rPr>
          <w:sz w:val="22"/>
          <w:szCs w:val="22"/>
        </w:rPr>
        <w:t xml:space="preserve">Figure </w:t>
      </w:r>
      <w:r w:rsidRPr="009E4036">
        <w:rPr>
          <w:sz w:val="22"/>
          <w:szCs w:val="22"/>
        </w:rPr>
        <w:fldChar w:fldCharType="begin"/>
      </w:r>
      <w:r w:rsidRPr="009E4036">
        <w:rPr>
          <w:sz w:val="22"/>
          <w:szCs w:val="22"/>
        </w:rPr>
        <w:instrText xml:space="preserve"> SEQ Figure \* ARABIC </w:instrText>
      </w:r>
      <w:r w:rsidRPr="009E4036">
        <w:rPr>
          <w:sz w:val="22"/>
          <w:szCs w:val="22"/>
        </w:rPr>
        <w:fldChar w:fldCharType="separate"/>
      </w:r>
      <w:r w:rsidR="00D8568B">
        <w:rPr>
          <w:noProof/>
          <w:sz w:val="22"/>
          <w:szCs w:val="22"/>
        </w:rPr>
        <w:t>9</w:t>
      </w:r>
      <w:r w:rsidRPr="009E4036">
        <w:rPr>
          <w:sz w:val="22"/>
          <w:szCs w:val="22"/>
        </w:rPr>
        <w:fldChar w:fldCharType="end"/>
      </w:r>
      <w:r w:rsidRPr="009E4036">
        <w:rPr>
          <w:sz w:val="22"/>
          <w:szCs w:val="22"/>
        </w:rPr>
        <w:t>: Image pre-processing</w:t>
      </w:r>
      <w:r>
        <w:rPr>
          <w:sz w:val="22"/>
          <w:szCs w:val="22"/>
        </w:rPr>
        <w:t xml:space="preserve"> </w:t>
      </w:r>
      <w:r w:rsidRPr="009E4036">
        <w:rPr>
          <w:sz w:val="22"/>
          <w:szCs w:val="22"/>
        </w:rPr>
        <w:t>to delineate the tubing</w:t>
      </w:r>
      <w:r>
        <w:rPr>
          <w:sz w:val="22"/>
          <w:szCs w:val="22"/>
        </w:rPr>
        <w:t>: A – before pre-processing, B – after pre-processing</w:t>
      </w:r>
      <w:bookmarkEnd w:id="57"/>
    </w:p>
    <w:p w14:paraId="589FE0E2" w14:textId="51354914" w:rsidR="000932F7" w:rsidRPr="00AB595D" w:rsidRDefault="000932F7" w:rsidP="00582EB6">
      <w:pPr>
        <w:spacing w:after="0" w:line="360" w:lineRule="auto"/>
        <w:jc w:val="both"/>
        <w:rPr>
          <w:rFonts w:ascii="Times New Roman" w:hAnsi="Times New Roman" w:cs="Times New Roman"/>
          <w:sz w:val="24"/>
          <w:szCs w:val="24"/>
        </w:rPr>
      </w:pPr>
      <w:r w:rsidRPr="00AB595D">
        <w:rPr>
          <w:rFonts w:ascii="Times New Roman" w:hAnsi="Times New Roman" w:cs="Times New Roman"/>
          <w:sz w:val="24"/>
          <w:szCs w:val="24"/>
        </w:rPr>
        <w:t>ImageJ software was further us</w:t>
      </w:r>
      <w:r w:rsidR="002662F3">
        <w:rPr>
          <w:rFonts w:ascii="Times New Roman" w:hAnsi="Times New Roman" w:cs="Times New Roman"/>
          <w:sz w:val="24"/>
          <w:szCs w:val="24"/>
        </w:rPr>
        <w:t>ed for image analysis. Figure 10</w:t>
      </w:r>
      <w:r w:rsidRPr="00AB595D">
        <w:rPr>
          <w:rFonts w:ascii="Times New Roman" w:hAnsi="Times New Roman" w:cs="Times New Roman"/>
          <w:sz w:val="24"/>
          <w:szCs w:val="24"/>
        </w:rPr>
        <w:t xml:space="preserve"> gives an overview of how the algorithm analyses air bubble length</w:t>
      </w:r>
      <w:r w:rsidR="00494C9B">
        <w:rPr>
          <w:rFonts w:ascii="Times New Roman" w:hAnsi="Times New Roman" w:cs="Times New Roman"/>
          <w:sz w:val="24"/>
          <w:szCs w:val="24"/>
        </w:rPr>
        <w:t xml:space="preserve"> and Figure 11 shows the corresponding results of each step in the analysis</w:t>
      </w:r>
      <w:r w:rsidRPr="00AB595D">
        <w:rPr>
          <w:rFonts w:ascii="Times New Roman" w:hAnsi="Times New Roman" w:cs="Times New Roman"/>
          <w:sz w:val="24"/>
          <w:szCs w:val="24"/>
        </w:rPr>
        <w:t xml:space="preserve">. Image processing involved the creation of a binary image of the tube from colour images before being processed by the ImageJ Analyse Particles algorithm. Accordingly, original uncompressed 24-bit colour images were first converted to 8-bit grey-scale image, then to a binary image based on user input threshold limits. ImageJ inbuilt commands “8-bit” and “Threshold...” performed these pre-processing tasks. For threshold limit setting, the lower and upper limits were adjusted so that the air bubble of interest was </w:t>
      </w:r>
      <w:r w:rsidR="00EF24B2" w:rsidRPr="00AB595D">
        <w:rPr>
          <w:rFonts w:ascii="Times New Roman" w:hAnsi="Times New Roman" w:cs="Times New Roman"/>
          <w:sz w:val="24"/>
          <w:szCs w:val="24"/>
        </w:rPr>
        <w:t>carefully</w:t>
      </w:r>
      <w:r w:rsidRPr="00AB595D">
        <w:rPr>
          <w:rFonts w:ascii="Times New Roman" w:hAnsi="Times New Roman" w:cs="Times New Roman"/>
          <w:sz w:val="24"/>
          <w:szCs w:val="24"/>
        </w:rPr>
        <w:t xml:space="preserve"> covered. The “Auto-threshold” was used as a guide. A constant threshold range from 130 to 255 was used for all the images in this work. The ImageJ “Analyse Particles” routine was further used to generate </w:t>
      </w:r>
      <w:r w:rsidR="00EF24B2" w:rsidRPr="00AB595D">
        <w:rPr>
          <w:rFonts w:ascii="Times New Roman" w:hAnsi="Times New Roman" w:cs="Times New Roman"/>
          <w:sz w:val="24"/>
          <w:szCs w:val="24"/>
        </w:rPr>
        <w:t>a list of particles. A</w:t>
      </w:r>
      <w:r w:rsidRPr="00AB595D">
        <w:rPr>
          <w:rFonts w:ascii="Times New Roman" w:hAnsi="Times New Roman" w:cs="Times New Roman"/>
          <w:sz w:val="24"/>
          <w:szCs w:val="24"/>
        </w:rPr>
        <w:t>ll particles were initially displayed</w:t>
      </w:r>
      <w:r w:rsidR="00EF24B2" w:rsidRPr="00AB595D">
        <w:rPr>
          <w:rFonts w:ascii="Times New Roman" w:hAnsi="Times New Roman" w:cs="Times New Roman"/>
          <w:sz w:val="24"/>
          <w:szCs w:val="24"/>
        </w:rPr>
        <w:t xml:space="preserve"> and then sorted by size. The particle with the biggest area was identified as </w:t>
      </w:r>
      <w:r w:rsidR="00EF7FE0" w:rsidRPr="00AB595D">
        <w:rPr>
          <w:rFonts w:ascii="Times New Roman" w:hAnsi="Times New Roman" w:cs="Times New Roman"/>
          <w:sz w:val="24"/>
          <w:szCs w:val="24"/>
        </w:rPr>
        <w:t>the air bubble of interest. The automatic length measurement tool was used to evaluate the length of the bubble.</w:t>
      </w:r>
      <w:r w:rsidR="000D3C21" w:rsidRPr="00AB595D">
        <w:rPr>
          <w:rFonts w:ascii="Times New Roman" w:hAnsi="Times New Roman" w:cs="Times New Roman"/>
          <w:sz w:val="24"/>
          <w:szCs w:val="24"/>
        </w:rPr>
        <w:t xml:space="preserve"> All measurements are attached </w:t>
      </w:r>
      <w:r w:rsidR="000D3C21" w:rsidRPr="00582EB6">
        <w:rPr>
          <w:rFonts w:ascii="Times New Roman" w:hAnsi="Times New Roman" w:cs="Times New Roman"/>
          <w:sz w:val="24"/>
          <w:szCs w:val="24"/>
        </w:rPr>
        <w:t xml:space="preserve">in </w:t>
      </w:r>
      <w:hyperlink w:anchor="_Annex_IV" w:history="1">
        <w:r w:rsidR="000D3C21" w:rsidRPr="00582EB6">
          <w:rPr>
            <w:rStyle w:val="Hyperlink"/>
            <w:rFonts w:ascii="Times New Roman" w:hAnsi="Times New Roman" w:cs="Times New Roman"/>
            <w:sz w:val="24"/>
            <w:szCs w:val="24"/>
          </w:rPr>
          <w:t xml:space="preserve">Annex </w:t>
        </w:r>
        <w:r w:rsidR="00582EB6" w:rsidRPr="00582EB6">
          <w:rPr>
            <w:rStyle w:val="Hyperlink"/>
            <w:rFonts w:ascii="Times New Roman" w:hAnsi="Times New Roman" w:cs="Times New Roman"/>
            <w:sz w:val="24"/>
            <w:szCs w:val="24"/>
          </w:rPr>
          <w:t>IV</w:t>
        </w:r>
      </w:hyperlink>
      <w:r w:rsidR="00582EB6" w:rsidRPr="00582EB6">
        <w:rPr>
          <w:rFonts w:ascii="Times New Roman" w:hAnsi="Times New Roman" w:cs="Times New Roman"/>
          <w:sz w:val="24"/>
          <w:szCs w:val="24"/>
        </w:rPr>
        <w:t>.</w:t>
      </w:r>
    </w:p>
    <w:p w14:paraId="20F460FD" w14:textId="3C9DC345" w:rsidR="001A0740" w:rsidRPr="00AB595D" w:rsidRDefault="001A0740" w:rsidP="00920E7A">
      <w:pPr>
        <w:spacing w:after="0" w:line="360" w:lineRule="auto"/>
        <w:jc w:val="both"/>
        <w:rPr>
          <w:rFonts w:ascii="Times New Roman" w:hAnsi="Times New Roman" w:cs="Times New Roman"/>
          <w:sz w:val="24"/>
          <w:szCs w:val="24"/>
        </w:rPr>
      </w:pPr>
    </w:p>
    <w:p w14:paraId="07008DDE" w14:textId="0772B2F4" w:rsidR="00C96555" w:rsidRPr="00AB595D" w:rsidRDefault="00C96555" w:rsidP="00920E7A">
      <w:pPr>
        <w:spacing w:after="0" w:line="360" w:lineRule="auto"/>
        <w:jc w:val="both"/>
        <w:rPr>
          <w:rFonts w:ascii="Times New Roman" w:hAnsi="Times New Roman" w:cs="Times New Roman"/>
          <w:sz w:val="24"/>
          <w:szCs w:val="24"/>
        </w:rPr>
      </w:pPr>
      <w:r w:rsidRPr="00AB595D">
        <w:rPr>
          <w:rFonts w:ascii="Times New Roman" w:hAnsi="Times New Roman" w:cs="Times New Roman"/>
          <w:noProof/>
          <w:sz w:val="24"/>
          <w:szCs w:val="24"/>
          <w:lang w:val="en-US"/>
        </w:rPr>
        <w:lastRenderedPageBreak/>
        <w:drawing>
          <wp:inline distT="0" distB="0" distL="0" distR="0" wp14:anchorId="5647FE00" wp14:editId="3F4D571A">
            <wp:extent cx="5486400" cy="3200400"/>
            <wp:effectExtent l="0" t="0" r="0" b="19050"/>
            <wp:docPr id="48" name="Diagram 4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3B4F431C" w14:textId="77777777" w:rsidR="00C96555" w:rsidRPr="00AB595D" w:rsidRDefault="00C96555" w:rsidP="00920E7A">
      <w:pPr>
        <w:spacing w:after="0" w:line="360" w:lineRule="auto"/>
        <w:jc w:val="both"/>
        <w:rPr>
          <w:rFonts w:ascii="Times New Roman" w:hAnsi="Times New Roman" w:cs="Times New Roman"/>
          <w:sz w:val="24"/>
          <w:szCs w:val="24"/>
        </w:rPr>
      </w:pPr>
    </w:p>
    <w:p w14:paraId="2186326F" w14:textId="73F29960" w:rsidR="001A0740" w:rsidRPr="007E708E" w:rsidRDefault="007E708E" w:rsidP="007E708E">
      <w:pPr>
        <w:pStyle w:val="Caption"/>
        <w:jc w:val="center"/>
        <w:rPr>
          <w:rFonts w:ascii="Times New Roman" w:hAnsi="Times New Roman" w:cs="Times New Roman"/>
          <w:sz w:val="22"/>
          <w:szCs w:val="22"/>
        </w:rPr>
      </w:pPr>
      <w:bookmarkStart w:id="58" w:name="_Toc129212394"/>
      <w:r w:rsidRPr="007E708E">
        <w:rPr>
          <w:sz w:val="22"/>
          <w:szCs w:val="22"/>
        </w:rPr>
        <w:t xml:space="preserve">Figure </w:t>
      </w:r>
      <w:r w:rsidRPr="007E708E">
        <w:rPr>
          <w:sz w:val="22"/>
          <w:szCs w:val="22"/>
        </w:rPr>
        <w:fldChar w:fldCharType="begin"/>
      </w:r>
      <w:r w:rsidRPr="007E708E">
        <w:rPr>
          <w:sz w:val="22"/>
          <w:szCs w:val="22"/>
        </w:rPr>
        <w:instrText xml:space="preserve"> SEQ Figure \* ARABIC </w:instrText>
      </w:r>
      <w:r w:rsidRPr="007E708E">
        <w:rPr>
          <w:sz w:val="22"/>
          <w:szCs w:val="22"/>
        </w:rPr>
        <w:fldChar w:fldCharType="separate"/>
      </w:r>
      <w:r w:rsidR="00D8568B">
        <w:rPr>
          <w:noProof/>
          <w:sz w:val="22"/>
          <w:szCs w:val="22"/>
        </w:rPr>
        <w:t>10</w:t>
      </w:r>
      <w:r w:rsidRPr="007E708E">
        <w:rPr>
          <w:sz w:val="22"/>
          <w:szCs w:val="22"/>
        </w:rPr>
        <w:fldChar w:fldCharType="end"/>
      </w:r>
      <w:r w:rsidRPr="007E708E">
        <w:rPr>
          <w:sz w:val="22"/>
          <w:szCs w:val="22"/>
        </w:rPr>
        <w:t>:</w:t>
      </w:r>
      <w:r>
        <w:rPr>
          <w:sz w:val="22"/>
          <w:szCs w:val="22"/>
        </w:rPr>
        <w:t xml:space="preserve"> </w:t>
      </w:r>
      <w:r w:rsidRPr="007E708E">
        <w:rPr>
          <w:sz w:val="22"/>
          <w:szCs w:val="22"/>
        </w:rPr>
        <w:t>Schematic overview of analysing the length of inserted air bubbles</w:t>
      </w:r>
      <w:bookmarkEnd w:id="58"/>
    </w:p>
    <w:p w14:paraId="6E1B997D" w14:textId="77777777" w:rsidR="00EE37F6" w:rsidRPr="00AB595D" w:rsidRDefault="00EE37F6" w:rsidP="00920E7A">
      <w:pPr>
        <w:spacing w:after="0" w:line="360" w:lineRule="auto"/>
        <w:jc w:val="both"/>
        <w:rPr>
          <w:rFonts w:ascii="Times New Roman" w:hAnsi="Times New Roman" w:cs="Times New Roman"/>
          <w:sz w:val="24"/>
          <w:szCs w:val="24"/>
        </w:rPr>
      </w:pPr>
    </w:p>
    <w:p w14:paraId="33DC4513" w14:textId="77777777" w:rsidR="00EE37F6" w:rsidRPr="00AB595D" w:rsidRDefault="00EE37F6" w:rsidP="00920E7A">
      <w:pPr>
        <w:spacing w:after="0" w:line="360" w:lineRule="auto"/>
        <w:jc w:val="both"/>
        <w:rPr>
          <w:rFonts w:ascii="Times New Roman" w:hAnsi="Times New Roman" w:cs="Times New Roman"/>
          <w:sz w:val="24"/>
          <w:szCs w:val="24"/>
        </w:rPr>
      </w:pPr>
    </w:p>
    <w:p w14:paraId="2452BCB3" w14:textId="77777777" w:rsidR="00EE37F6" w:rsidRPr="00AB595D" w:rsidRDefault="00EE37F6" w:rsidP="00920E7A">
      <w:pPr>
        <w:spacing w:after="0" w:line="360" w:lineRule="auto"/>
        <w:jc w:val="both"/>
        <w:rPr>
          <w:rFonts w:ascii="Times New Roman" w:hAnsi="Times New Roman" w:cs="Times New Roman"/>
          <w:sz w:val="24"/>
          <w:szCs w:val="24"/>
        </w:rPr>
      </w:pPr>
    </w:p>
    <w:p w14:paraId="151DEDDB" w14:textId="4FFD43EA" w:rsidR="00EE37F6" w:rsidRPr="00AB595D" w:rsidRDefault="006047AE" w:rsidP="00920E7A">
      <w:pPr>
        <w:spacing w:after="0" w:line="360" w:lineRule="auto"/>
        <w:jc w:val="both"/>
        <w:rPr>
          <w:rFonts w:ascii="Times New Roman" w:hAnsi="Times New Roman" w:cs="Times New Roman"/>
          <w:sz w:val="24"/>
          <w:szCs w:val="24"/>
        </w:rPr>
      </w:pPr>
      <w:r w:rsidRPr="00AB595D">
        <w:rPr>
          <w:noProof/>
          <w:lang w:val="en-US"/>
        </w:rPr>
        <w:lastRenderedPageBreak/>
        <w:drawing>
          <wp:inline distT="0" distB="0" distL="0" distR="0" wp14:anchorId="42234093" wp14:editId="5D7115B3">
            <wp:extent cx="5734050" cy="739140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4050" cy="7391400"/>
                    </a:xfrm>
                    <a:prstGeom prst="rect">
                      <a:avLst/>
                    </a:prstGeom>
                  </pic:spPr>
                </pic:pic>
              </a:graphicData>
            </a:graphic>
          </wp:inline>
        </w:drawing>
      </w:r>
    </w:p>
    <w:p w14:paraId="3570F5EC" w14:textId="49973474" w:rsidR="0011231D" w:rsidRDefault="0011231D" w:rsidP="0011231D">
      <w:pPr>
        <w:pStyle w:val="Caption"/>
        <w:jc w:val="center"/>
        <w:rPr>
          <w:sz w:val="22"/>
          <w:szCs w:val="22"/>
        </w:rPr>
      </w:pPr>
      <w:bookmarkStart w:id="59" w:name="_Toc129212395"/>
      <w:r w:rsidRPr="0011231D">
        <w:rPr>
          <w:sz w:val="22"/>
          <w:szCs w:val="22"/>
        </w:rPr>
        <w:t xml:space="preserve">Figure </w:t>
      </w:r>
      <w:r w:rsidRPr="0011231D">
        <w:rPr>
          <w:sz w:val="22"/>
          <w:szCs w:val="22"/>
        </w:rPr>
        <w:fldChar w:fldCharType="begin"/>
      </w:r>
      <w:r w:rsidRPr="0011231D">
        <w:rPr>
          <w:sz w:val="22"/>
          <w:szCs w:val="22"/>
        </w:rPr>
        <w:instrText xml:space="preserve"> SEQ Figure \* ARABIC </w:instrText>
      </w:r>
      <w:r w:rsidRPr="0011231D">
        <w:rPr>
          <w:sz w:val="22"/>
          <w:szCs w:val="22"/>
        </w:rPr>
        <w:fldChar w:fldCharType="separate"/>
      </w:r>
      <w:r w:rsidR="00D8568B">
        <w:rPr>
          <w:noProof/>
          <w:sz w:val="22"/>
          <w:szCs w:val="22"/>
        </w:rPr>
        <w:t>11</w:t>
      </w:r>
      <w:r w:rsidRPr="0011231D">
        <w:rPr>
          <w:sz w:val="22"/>
          <w:szCs w:val="22"/>
        </w:rPr>
        <w:fldChar w:fldCharType="end"/>
      </w:r>
      <w:r w:rsidRPr="0011231D">
        <w:rPr>
          <w:sz w:val="22"/>
          <w:szCs w:val="22"/>
        </w:rPr>
        <w:t>: Results of analysing the length of inserted air bubbles</w:t>
      </w:r>
      <w:bookmarkEnd w:id="59"/>
    </w:p>
    <w:p w14:paraId="0A0701FF" w14:textId="77777777" w:rsidR="0011231D" w:rsidRPr="0011231D" w:rsidRDefault="0011231D" w:rsidP="0011231D"/>
    <w:p w14:paraId="3E7E5019" w14:textId="0C783019" w:rsidR="002D4985" w:rsidRPr="00AB595D" w:rsidRDefault="00323D62" w:rsidP="001A0740">
      <w:pPr>
        <w:pStyle w:val="Heading3"/>
      </w:pPr>
      <w:bookmarkStart w:id="60" w:name="_Toc129210944"/>
      <w:r>
        <w:rPr>
          <w:shd w:val="clear" w:color="auto" w:fill="FFFFFF"/>
        </w:rPr>
        <w:lastRenderedPageBreak/>
        <w:t xml:space="preserve">IV.3.6 </w:t>
      </w:r>
      <w:r w:rsidR="001A0740" w:rsidRPr="00AB595D">
        <w:t>Normal distribution</w:t>
      </w:r>
      <w:bookmarkEnd w:id="60"/>
    </w:p>
    <w:p w14:paraId="548665DF" w14:textId="77777777" w:rsidR="009D21F1" w:rsidRPr="00AB595D" w:rsidRDefault="009D21F1" w:rsidP="00A650AC">
      <w:pPr>
        <w:jc w:val="both"/>
        <w:rPr>
          <w:rFonts w:ascii="Times New Roman" w:hAnsi="Times New Roman" w:cs="Times New Roman"/>
          <w:sz w:val="24"/>
          <w:szCs w:val="24"/>
        </w:rPr>
      </w:pPr>
    </w:p>
    <w:p w14:paraId="74C1FED9" w14:textId="77777777" w:rsidR="00B1280C" w:rsidRPr="00AB595D" w:rsidRDefault="00A650AC" w:rsidP="00701947">
      <w:pPr>
        <w:spacing w:line="360" w:lineRule="auto"/>
        <w:jc w:val="both"/>
        <w:rPr>
          <w:rFonts w:ascii="Times New Roman" w:hAnsi="Times New Roman" w:cs="Times New Roman"/>
          <w:sz w:val="24"/>
          <w:szCs w:val="24"/>
        </w:rPr>
      </w:pPr>
      <w:r w:rsidRPr="00AB595D">
        <w:rPr>
          <w:rFonts w:ascii="Times New Roman" w:hAnsi="Times New Roman" w:cs="Times New Roman"/>
          <w:sz w:val="24"/>
          <w:szCs w:val="24"/>
        </w:rPr>
        <w:t xml:space="preserve">Using the normal distribution </w:t>
      </w:r>
      <w:r w:rsidR="00B95273" w:rsidRPr="00AB595D">
        <w:rPr>
          <w:rFonts w:ascii="Times New Roman" w:hAnsi="Times New Roman" w:cs="Times New Roman"/>
          <w:sz w:val="24"/>
          <w:szCs w:val="24"/>
        </w:rPr>
        <w:t>to</w:t>
      </w:r>
      <w:r w:rsidRPr="00AB595D">
        <w:rPr>
          <w:rFonts w:ascii="Times New Roman" w:hAnsi="Times New Roman" w:cs="Times New Roman"/>
          <w:sz w:val="24"/>
          <w:szCs w:val="24"/>
        </w:rPr>
        <w:t xml:space="preserve"> analyse and interpret the data collected from the air in line injection system, </w:t>
      </w:r>
      <w:r w:rsidR="00B95273" w:rsidRPr="00AB595D">
        <w:rPr>
          <w:rFonts w:ascii="Times New Roman" w:hAnsi="Times New Roman" w:cs="Times New Roman"/>
          <w:sz w:val="24"/>
          <w:szCs w:val="24"/>
        </w:rPr>
        <w:t>will provide</w:t>
      </w:r>
      <w:r w:rsidRPr="00AB595D">
        <w:rPr>
          <w:rFonts w:ascii="Times New Roman" w:hAnsi="Times New Roman" w:cs="Times New Roman"/>
          <w:sz w:val="24"/>
          <w:szCs w:val="24"/>
        </w:rPr>
        <w:t xml:space="preserve"> with valuable insights into the system's performance.</w:t>
      </w:r>
      <w:r w:rsidR="00B95273" w:rsidRPr="00AB595D">
        <w:rPr>
          <w:rFonts w:ascii="Times New Roman" w:hAnsi="Times New Roman" w:cs="Times New Roman"/>
          <w:sz w:val="24"/>
          <w:szCs w:val="24"/>
        </w:rPr>
        <w:t xml:space="preserve"> The normal distribution is a commonly used statistical model that approximates many natural phenomena and real-world processes. The normal distribution is symmetric, bell-shaped, and characterized by its mean and standard deviation.</w:t>
      </w:r>
      <w:r w:rsidR="00B1280C" w:rsidRPr="00AB595D">
        <w:rPr>
          <w:rFonts w:ascii="Times New Roman" w:hAnsi="Times New Roman" w:cs="Times New Roman"/>
          <w:sz w:val="24"/>
          <w:szCs w:val="24"/>
        </w:rPr>
        <w:t xml:space="preserve"> </w:t>
      </w:r>
    </w:p>
    <w:p w14:paraId="6269D599" w14:textId="41E71EC0" w:rsidR="00A650AC" w:rsidRPr="00AB595D" w:rsidRDefault="00B1280C" w:rsidP="00701947">
      <w:pPr>
        <w:spacing w:line="360" w:lineRule="auto"/>
        <w:jc w:val="both"/>
        <w:rPr>
          <w:rFonts w:ascii="Times New Roman" w:hAnsi="Times New Roman" w:cs="Times New Roman"/>
          <w:sz w:val="24"/>
          <w:szCs w:val="24"/>
        </w:rPr>
      </w:pPr>
      <w:r w:rsidRPr="00AB595D">
        <w:rPr>
          <w:rFonts w:ascii="Times New Roman" w:hAnsi="Times New Roman" w:cs="Times New Roman"/>
          <w:sz w:val="24"/>
          <w:szCs w:val="24"/>
        </w:rPr>
        <w:t xml:space="preserve">Assuming that the data collected from the air in line injection system are normally distributed, the mean </w:t>
      </w:r>
      <w:r w:rsidR="00E21564" w:rsidRPr="00AB595D">
        <w:rPr>
          <w:rFonts w:ascii="Times New Roman" w:hAnsi="Times New Roman" w:cs="Times New Roman"/>
          <w:sz w:val="24"/>
          <w:szCs w:val="24"/>
        </w:rPr>
        <w:t>and standard deviation were used to understand the central tendency</w:t>
      </w:r>
      <w:r w:rsidR="000616AD" w:rsidRPr="00AB595D">
        <w:rPr>
          <w:rFonts w:ascii="Times New Roman" w:hAnsi="Times New Roman" w:cs="Times New Roman"/>
          <w:sz w:val="24"/>
          <w:szCs w:val="24"/>
        </w:rPr>
        <w:t xml:space="preserve"> and variability of the data to draw conclusions about the system's performance with a certain level of confidence.</w:t>
      </w:r>
    </w:p>
    <w:p w14:paraId="46A3077E" w14:textId="7F587E61" w:rsidR="00B90828" w:rsidRPr="00AB595D" w:rsidRDefault="00CA397E" w:rsidP="00701947">
      <w:pPr>
        <w:spacing w:line="360" w:lineRule="auto"/>
        <w:jc w:val="both"/>
        <w:rPr>
          <w:rFonts w:ascii="Times New Roman" w:hAnsi="Times New Roman" w:cs="Times New Roman"/>
          <w:sz w:val="24"/>
          <w:szCs w:val="24"/>
        </w:rPr>
      </w:pPr>
      <w:r w:rsidRPr="00AB595D">
        <w:rPr>
          <w:rFonts w:ascii="Times New Roman" w:hAnsi="Times New Roman" w:cs="Times New Roman"/>
          <w:sz w:val="24"/>
          <w:szCs w:val="24"/>
        </w:rPr>
        <w:t>For the final validation</w:t>
      </w:r>
      <w:r w:rsidR="00B90828" w:rsidRPr="00AB595D">
        <w:rPr>
          <w:rFonts w:ascii="Times New Roman" w:hAnsi="Times New Roman" w:cs="Times New Roman"/>
          <w:sz w:val="24"/>
          <w:szCs w:val="24"/>
        </w:rPr>
        <w:t>, a</w:t>
      </w:r>
      <w:r w:rsidR="003E638B" w:rsidRPr="00AB595D">
        <w:rPr>
          <w:rFonts w:ascii="Times New Roman" w:hAnsi="Times New Roman" w:cs="Times New Roman"/>
          <w:sz w:val="24"/>
          <w:szCs w:val="24"/>
        </w:rPr>
        <w:t>ir bubbles were introduced into the system u</w:t>
      </w:r>
      <w:r w:rsidR="00B90828" w:rsidRPr="00AB595D">
        <w:rPr>
          <w:rFonts w:ascii="Times New Roman" w:hAnsi="Times New Roman" w:cs="Times New Roman"/>
          <w:sz w:val="24"/>
          <w:szCs w:val="24"/>
        </w:rPr>
        <w:t>sing a syringe driver</w:t>
      </w:r>
      <w:r w:rsidR="009A5A76" w:rsidRPr="00AB595D">
        <w:rPr>
          <w:rFonts w:ascii="Times New Roman" w:hAnsi="Times New Roman" w:cs="Times New Roman"/>
          <w:sz w:val="24"/>
          <w:szCs w:val="24"/>
        </w:rPr>
        <w:t xml:space="preserve"> </w:t>
      </w:r>
      <w:r w:rsidR="00B90828" w:rsidRPr="00AB595D">
        <w:rPr>
          <w:rFonts w:ascii="Times New Roman" w:hAnsi="Times New Roman" w:cs="Times New Roman"/>
          <w:sz w:val="24"/>
          <w:szCs w:val="24"/>
        </w:rPr>
        <w:t>and six</w:t>
      </w:r>
      <w:r w:rsidR="003E638B" w:rsidRPr="00AB595D">
        <w:rPr>
          <w:rFonts w:ascii="Times New Roman" w:hAnsi="Times New Roman" w:cs="Times New Roman"/>
          <w:sz w:val="24"/>
          <w:szCs w:val="24"/>
        </w:rPr>
        <w:t xml:space="preserve"> different pumps were </w:t>
      </w:r>
      <w:r w:rsidR="009A5A76" w:rsidRPr="00AB595D">
        <w:rPr>
          <w:rFonts w:ascii="Times New Roman" w:hAnsi="Times New Roman" w:cs="Times New Roman"/>
          <w:sz w:val="24"/>
          <w:szCs w:val="24"/>
        </w:rPr>
        <w:t xml:space="preserve">tested </w:t>
      </w:r>
      <w:r w:rsidR="00B90828" w:rsidRPr="00AB595D">
        <w:rPr>
          <w:rFonts w:ascii="Times New Roman" w:hAnsi="Times New Roman" w:cs="Times New Roman"/>
          <w:sz w:val="24"/>
          <w:szCs w:val="24"/>
        </w:rPr>
        <w:t>as follows:</w:t>
      </w:r>
    </w:p>
    <w:p w14:paraId="60C9BA72" w14:textId="77777777" w:rsidR="0044503B" w:rsidRPr="00AB595D" w:rsidRDefault="0044503B" w:rsidP="00701947">
      <w:pPr>
        <w:pStyle w:val="ListParagraph"/>
        <w:numPr>
          <w:ilvl w:val="0"/>
          <w:numId w:val="22"/>
        </w:numPr>
        <w:spacing w:line="360" w:lineRule="auto"/>
        <w:jc w:val="both"/>
        <w:rPr>
          <w:rFonts w:ascii="Times New Roman" w:hAnsi="Times New Roman" w:cs="Times New Roman"/>
          <w:sz w:val="24"/>
          <w:szCs w:val="24"/>
        </w:rPr>
      </w:pPr>
      <w:r w:rsidRPr="00AB595D">
        <w:rPr>
          <w:rFonts w:ascii="Times New Roman" w:hAnsi="Times New Roman" w:cs="Times New Roman"/>
          <w:sz w:val="24"/>
          <w:szCs w:val="24"/>
        </w:rPr>
        <w:t>10 air bubbles of 0.55mL were introduced in the administration set at a flow rate of 200mL/hour for each of the three BD Alaris Nexus GP volumetric pumps that were pumping fluid at a flow rate of 100mL/hour.</w:t>
      </w:r>
    </w:p>
    <w:p w14:paraId="6188B594" w14:textId="3602A00D" w:rsidR="00E654D1" w:rsidRPr="00AB595D" w:rsidRDefault="00E654D1" w:rsidP="00701947">
      <w:pPr>
        <w:pStyle w:val="ListParagraph"/>
        <w:numPr>
          <w:ilvl w:val="0"/>
          <w:numId w:val="22"/>
        </w:numPr>
        <w:spacing w:line="360" w:lineRule="auto"/>
        <w:jc w:val="both"/>
        <w:rPr>
          <w:rFonts w:ascii="Times New Roman" w:hAnsi="Times New Roman" w:cs="Times New Roman"/>
          <w:sz w:val="24"/>
          <w:szCs w:val="24"/>
        </w:rPr>
      </w:pPr>
      <w:r w:rsidRPr="00AB595D">
        <w:rPr>
          <w:rFonts w:ascii="Times New Roman" w:hAnsi="Times New Roman" w:cs="Times New Roman"/>
          <w:sz w:val="24"/>
          <w:szCs w:val="24"/>
        </w:rPr>
        <w:t>10 air</w:t>
      </w:r>
      <w:r w:rsidR="0044503B" w:rsidRPr="00AB595D">
        <w:rPr>
          <w:rFonts w:ascii="Times New Roman" w:hAnsi="Times New Roman" w:cs="Times New Roman"/>
          <w:sz w:val="24"/>
          <w:szCs w:val="24"/>
        </w:rPr>
        <w:t xml:space="preserve"> bubbles of 0.3</w:t>
      </w:r>
      <w:r w:rsidRPr="00AB595D">
        <w:rPr>
          <w:rFonts w:ascii="Times New Roman" w:hAnsi="Times New Roman" w:cs="Times New Roman"/>
          <w:sz w:val="24"/>
          <w:szCs w:val="24"/>
        </w:rPr>
        <w:t xml:space="preserve">mL were introduced in the administration set at a flow rate of 200mL/hour for each of the three </w:t>
      </w:r>
      <w:r w:rsidR="0044503B" w:rsidRPr="00AB595D">
        <w:rPr>
          <w:rFonts w:ascii="Times New Roman" w:hAnsi="Times New Roman" w:cs="Times New Roman"/>
          <w:sz w:val="24"/>
          <w:szCs w:val="24"/>
        </w:rPr>
        <w:t>Fresenius Kabi Volumat MC Agilia</w:t>
      </w:r>
      <w:r w:rsidRPr="00AB595D">
        <w:rPr>
          <w:rFonts w:ascii="Times New Roman" w:hAnsi="Times New Roman" w:cs="Times New Roman"/>
          <w:sz w:val="24"/>
          <w:szCs w:val="24"/>
        </w:rPr>
        <w:t xml:space="preserve"> volumetric pumps that were pumping fluid at a flow rate of 100mL</w:t>
      </w:r>
      <w:r w:rsidR="0044503B" w:rsidRPr="00AB595D">
        <w:rPr>
          <w:rFonts w:ascii="Times New Roman" w:hAnsi="Times New Roman" w:cs="Times New Roman"/>
          <w:sz w:val="24"/>
          <w:szCs w:val="24"/>
        </w:rPr>
        <w:t>/hour</w:t>
      </w:r>
    </w:p>
    <w:p w14:paraId="69337E92" w14:textId="0E80290F" w:rsidR="000950B8" w:rsidRPr="00AB595D" w:rsidRDefault="003E638B" w:rsidP="00701947">
      <w:pPr>
        <w:spacing w:line="360" w:lineRule="auto"/>
        <w:jc w:val="both"/>
        <w:rPr>
          <w:rFonts w:ascii="Times New Roman" w:hAnsi="Times New Roman" w:cs="Times New Roman"/>
          <w:sz w:val="24"/>
          <w:szCs w:val="24"/>
        </w:rPr>
      </w:pPr>
      <w:r w:rsidRPr="00AB595D">
        <w:rPr>
          <w:rFonts w:ascii="Times New Roman" w:hAnsi="Times New Roman" w:cs="Times New Roman"/>
          <w:sz w:val="24"/>
          <w:szCs w:val="24"/>
        </w:rPr>
        <w:t>The length of the air bubble introduced into the system was measured each time, and a normal distribution was used to model the distrib</w:t>
      </w:r>
      <w:r w:rsidR="00FD10E5" w:rsidRPr="00AB595D">
        <w:rPr>
          <w:rFonts w:ascii="Times New Roman" w:hAnsi="Times New Roman" w:cs="Times New Roman"/>
          <w:sz w:val="24"/>
          <w:szCs w:val="24"/>
        </w:rPr>
        <w:t xml:space="preserve">ution of the data for each pump and each model. </w:t>
      </w:r>
      <w:r w:rsidR="00C71216" w:rsidRPr="00AB595D">
        <w:rPr>
          <w:rFonts w:ascii="Times New Roman" w:hAnsi="Times New Roman" w:cs="Times New Roman"/>
          <w:sz w:val="24"/>
          <w:szCs w:val="24"/>
        </w:rPr>
        <w:t>See</w:t>
      </w:r>
      <w:r w:rsidR="00FD10E5" w:rsidRPr="00AB595D">
        <w:rPr>
          <w:rFonts w:ascii="Times New Roman" w:hAnsi="Times New Roman" w:cs="Times New Roman"/>
          <w:sz w:val="24"/>
          <w:szCs w:val="24"/>
        </w:rPr>
        <w:t xml:space="preserve"> </w:t>
      </w:r>
      <w:r w:rsidR="00166716" w:rsidRPr="00166716">
        <w:rPr>
          <w:rFonts w:ascii="Times New Roman" w:hAnsi="Times New Roman" w:cs="Times New Roman"/>
          <w:sz w:val="24"/>
          <w:szCs w:val="24"/>
        </w:rPr>
        <w:t>Figure 12</w:t>
      </w:r>
      <w:r w:rsidR="00C71216" w:rsidRPr="00166716">
        <w:rPr>
          <w:rFonts w:ascii="Times New Roman" w:hAnsi="Times New Roman" w:cs="Times New Roman"/>
          <w:sz w:val="24"/>
          <w:szCs w:val="24"/>
        </w:rPr>
        <w:t xml:space="preserve"> for more details.</w:t>
      </w:r>
    </w:p>
    <w:p w14:paraId="4E95C546" w14:textId="746DF623" w:rsidR="00FD10E5" w:rsidRPr="00AB595D" w:rsidRDefault="002D4E68" w:rsidP="00701947">
      <w:pPr>
        <w:spacing w:line="360" w:lineRule="auto"/>
        <w:jc w:val="both"/>
        <w:rPr>
          <w:rFonts w:ascii="Times New Roman" w:hAnsi="Times New Roman" w:cs="Times New Roman"/>
          <w:sz w:val="24"/>
          <w:szCs w:val="24"/>
        </w:rPr>
      </w:pPr>
      <w:r w:rsidRPr="00AB595D">
        <w:rPr>
          <w:rFonts w:ascii="Times New Roman" w:hAnsi="Times New Roman" w:cs="Times New Roman"/>
          <w:sz w:val="24"/>
          <w:szCs w:val="24"/>
        </w:rPr>
        <w:t xml:space="preserve">ANOVA statistical test was used to </w:t>
      </w:r>
      <w:r w:rsidR="005C175F" w:rsidRPr="00AB595D">
        <w:rPr>
          <w:rFonts w:ascii="Times New Roman" w:hAnsi="Times New Roman" w:cs="Times New Roman"/>
          <w:sz w:val="24"/>
          <w:szCs w:val="24"/>
        </w:rPr>
        <w:t xml:space="preserve">verify if </w:t>
      </w:r>
      <w:r w:rsidRPr="00AB595D">
        <w:rPr>
          <w:rFonts w:ascii="Times New Roman" w:hAnsi="Times New Roman" w:cs="Times New Roman"/>
          <w:sz w:val="24"/>
          <w:szCs w:val="24"/>
        </w:rPr>
        <w:t>the means of the normal distributions for the length of air bubbles introduced by each pump are significantly different from each other.</w:t>
      </w:r>
      <w:r w:rsidR="005C175F" w:rsidRPr="00AB595D">
        <w:rPr>
          <w:rFonts w:ascii="Times New Roman" w:hAnsi="Times New Roman" w:cs="Times New Roman"/>
          <w:sz w:val="24"/>
          <w:szCs w:val="24"/>
        </w:rPr>
        <w:t xml:space="preserve"> </w:t>
      </w:r>
      <w:r w:rsidR="00C71216" w:rsidRPr="00AB595D">
        <w:rPr>
          <w:rFonts w:ascii="Times New Roman" w:hAnsi="Times New Roman" w:cs="Times New Roman"/>
          <w:sz w:val="24"/>
          <w:szCs w:val="24"/>
        </w:rPr>
        <w:t>There is n</w:t>
      </w:r>
      <w:r w:rsidR="002A0ED6" w:rsidRPr="00AB595D">
        <w:rPr>
          <w:rFonts w:ascii="Times New Roman" w:hAnsi="Times New Roman" w:cs="Times New Roman"/>
          <w:sz w:val="24"/>
          <w:szCs w:val="24"/>
        </w:rPr>
        <w:t>o significant difference in</w:t>
      </w:r>
      <w:r w:rsidR="00C71216" w:rsidRPr="00AB595D">
        <w:rPr>
          <w:rFonts w:ascii="Times New Roman" w:hAnsi="Times New Roman" w:cs="Times New Roman"/>
          <w:sz w:val="24"/>
          <w:szCs w:val="24"/>
        </w:rPr>
        <w:t xml:space="preserve"> the </w:t>
      </w:r>
      <w:r w:rsidR="002A0ED6" w:rsidRPr="00AB595D">
        <w:rPr>
          <w:rFonts w:ascii="Times New Roman" w:hAnsi="Times New Roman" w:cs="Times New Roman"/>
          <w:sz w:val="24"/>
          <w:szCs w:val="24"/>
        </w:rPr>
        <w:t xml:space="preserve">performance of introducing air in line system </w:t>
      </w:r>
      <w:r w:rsidR="00EC5550" w:rsidRPr="00AB595D">
        <w:rPr>
          <w:rFonts w:ascii="Times New Roman" w:hAnsi="Times New Roman" w:cs="Times New Roman"/>
          <w:sz w:val="24"/>
          <w:szCs w:val="24"/>
        </w:rPr>
        <w:t xml:space="preserve">while using different BD pumps (p&gt;0.05). </w:t>
      </w:r>
      <w:r w:rsidR="00FC7A90" w:rsidRPr="00AB595D">
        <w:rPr>
          <w:rFonts w:ascii="Times New Roman" w:hAnsi="Times New Roman" w:cs="Times New Roman"/>
          <w:sz w:val="24"/>
          <w:szCs w:val="24"/>
        </w:rPr>
        <w:t xml:space="preserve">The mean length of </w:t>
      </w:r>
      <w:r w:rsidR="00BF5C75" w:rsidRPr="00AB595D">
        <w:rPr>
          <w:rFonts w:ascii="Times New Roman" w:hAnsi="Times New Roman" w:cs="Times New Roman"/>
          <w:sz w:val="24"/>
          <w:szCs w:val="24"/>
        </w:rPr>
        <w:t xml:space="preserve">0.55mL </w:t>
      </w:r>
      <w:r w:rsidR="00FC7A90" w:rsidRPr="00AB595D">
        <w:rPr>
          <w:rFonts w:ascii="Times New Roman" w:hAnsi="Times New Roman" w:cs="Times New Roman"/>
          <w:sz w:val="24"/>
          <w:szCs w:val="24"/>
        </w:rPr>
        <w:t xml:space="preserve">air bubbles introduced by the syringe driver when using BD volumetric pumps was </w:t>
      </w:r>
      <w:r w:rsidR="000C6670" w:rsidRPr="00AB595D">
        <w:rPr>
          <w:rFonts w:ascii="Times New Roman" w:hAnsi="Times New Roman" w:cs="Times New Roman"/>
          <w:sz w:val="24"/>
          <w:szCs w:val="24"/>
        </w:rPr>
        <w:t>76.2 mm (</w:t>
      </w:r>
      <w:r w:rsidR="00FC7A90" w:rsidRPr="00AB595D">
        <w:rPr>
          <w:rFonts w:ascii="Times New Roman" w:hAnsi="Times New Roman" w:cs="Times New Roman"/>
          <w:sz w:val="24"/>
          <w:szCs w:val="24"/>
        </w:rPr>
        <w:t xml:space="preserve">95% </w:t>
      </w:r>
      <w:r w:rsidR="000C6670" w:rsidRPr="00AB595D">
        <w:rPr>
          <w:rFonts w:ascii="Times New Roman" w:hAnsi="Times New Roman" w:cs="Times New Roman"/>
          <w:sz w:val="24"/>
          <w:szCs w:val="24"/>
        </w:rPr>
        <w:t>CI: 69.1-83.4 mm).</w:t>
      </w:r>
      <w:r w:rsidR="00EA1FF9" w:rsidRPr="00AB595D">
        <w:rPr>
          <w:rFonts w:ascii="Times New Roman" w:hAnsi="Times New Roman" w:cs="Times New Roman"/>
          <w:sz w:val="24"/>
          <w:szCs w:val="24"/>
        </w:rPr>
        <w:t xml:space="preserve"> </w:t>
      </w:r>
      <w:r w:rsidR="005C175F" w:rsidRPr="00AB595D">
        <w:rPr>
          <w:rFonts w:ascii="Times New Roman" w:hAnsi="Times New Roman" w:cs="Times New Roman"/>
          <w:sz w:val="24"/>
          <w:szCs w:val="24"/>
        </w:rPr>
        <w:t>Same test was performed for Fresenoius Kabi pumps and there was no statistically significant difference in their performance (p&gt;0.05)</w:t>
      </w:r>
      <w:r w:rsidR="00393C83" w:rsidRPr="00AB595D">
        <w:rPr>
          <w:rFonts w:ascii="Times New Roman" w:hAnsi="Times New Roman" w:cs="Times New Roman"/>
          <w:sz w:val="24"/>
          <w:szCs w:val="24"/>
        </w:rPr>
        <w:t>.</w:t>
      </w:r>
      <w:r w:rsidR="00E74B67" w:rsidRPr="00AB595D">
        <w:rPr>
          <w:rFonts w:ascii="Times New Roman" w:hAnsi="Times New Roman" w:cs="Times New Roman"/>
          <w:sz w:val="24"/>
          <w:szCs w:val="24"/>
        </w:rPr>
        <w:t xml:space="preserve"> The mean length of </w:t>
      </w:r>
      <w:r w:rsidR="00BF5C75" w:rsidRPr="00AB595D">
        <w:rPr>
          <w:rFonts w:ascii="Times New Roman" w:hAnsi="Times New Roman" w:cs="Times New Roman"/>
          <w:sz w:val="24"/>
          <w:szCs w:val="24"/>
        </w:rPr>
        <w:t xml:space="preserve">0.3mL </w:t>
      </w:r>
      <w:r w:rsidR="00E74B67" w:rsidRPr="00AB595D">
        <w:rPr>
          <w:rFonts w:ascii="Times New Roman" w:hAnsi="Times New Roman" w:cs="Times New Roman"/>
          <w:sz w:val="24"/>
          <w:szCs w:val="24"/>
        </w:rPr>
        <w:t xml:space="preserve">air bubbles introduced by the syringe driver </w:t>
      </w:r>
      <w:r w:rsidR="00E74B67" w:rsidRPr="00AB595D">
        <w:rPr>
          <w:rFonts w:ascii="Times New Roman" w:hAnsi="Times New Roman" w:cs="Times New Roman"/>
          <w:sz w:val="24"/>
          <w:szCs w:val="24"/>
        </w:rPr>
        <w:lastRenderedPageBreak/>
        <w:t>when using Fresenius Kabi volumet</w:t>
      </w:r>
      <w:r w:rsidR="00BF5C75" w:rsidRPr="00AB595D">
        <w:rPr>
          <w:rFonts w:ascii="Times New Roman" w:hAnsi="Times New Roman" w:cs="Times New Roman"/>
          <w:sz w:val="24"/>
          <w:szCs w:val="24"/>
        </w:rPr>
        <w:t>ric pumps was estimated to be 44.1</w:t>
      </w:r>
      <w:r w:rsidR="00701947" w:rsidRPr="00AB595D">
        <w:rPr>
          <w:rFonts w:ascii="Times New Roman" w:hAnsi="Times New Roman" w:cs="Times New Roman"/>
          <w:sz w:val="24"/>
          <w:szCs w:val="24"/>
        </w:rPr>
        <w:t xml:space="preserve"> mm (</w:t>
      </w:r>
      <w:r w:rsidR="00E74B67" w:rsidRPr="00AB595D">
        <w:rPr>
          <w:rFonts w:ascii="Times New Roman" w:hAnsi="Times New Roman" w:cs="Times New Roman"/>
          <w:sz w:val="24"/>
          <w:szCs w:val="24"/>
        </w:rPr>
        <w:t xml:space="preserve">95% </w:t>
      </w:r>
      <w:r w:rsidR="00701947" w:rsidRPr="00AB595D">
        <w:rPr>
          <w:rFonts w:ascii="Times New Roman" w:hAnsi="Times New Roman" w:cs="Times New Roman"/>
          <w:sz w:val="24"/>
          <w:szCs w:val="24"/>
        </w:rPr>
        <w:t xml:space="preserve">CI: </w:t>
      </w:r>
      <w:r w:rsidR="00A1661C" w:rsidRPr="00AB595D">
        <w:rPr>
          <w:rFonts w:ascii="Times New Roman" w:hAnsi="Times New Roman" w:cs="Times New Roman"/>
          <w:sz w:val="24"/>
          <w:szCs w:val="24"/>
        </w:rPr>
        <w:t>34.6</w:t>
      </w:r>
      <w:r w:rsidR="00701947" w:rsidRPr="00AB595D">
        <w:rPr>
          <w:rFonts w:ascii="Times New Roman" w:hAnsi="Times New Roman" w:cs="Times New Roman"/>
          <w:sz w:val="24"/>
          <w:szCs w:val="24"/>
        </w:rPr>
        <w:t>-5</w:t>
      </w:r>
      <w:r w:rsidR="00A1661C" w:rsidRPr="00AB595D">
        <w:rPr>
          <w:rFonts w:ascii="Times New Roman" w:hAnsi="Times New Roman" w:cs="Times New Roman"/>
          <w:sz w:val="24"/>
          <w:szCs w:val="24"/>
        </w:rPr>
        <w:t>3.6</w:t>
      </w:r>
      <w:r w:rsidR="00701947" w:rsidRPr="00AB595D">
        <w:rPr>
          <w:rFonts w:ascii="Times New Roman" w:hAnsi="Times New Roman" w:cs="Times New Roman"/>
          <w:sz w:val="24"/>
          <w:szCs w:val="24"/>
        </w:rPr>
        <w:t xml:space="preserve"> mm).</w:t>
      </w:r>
    </w:p>
    <w:p w14:paraId="62BDDA8E" w14:textId="348F0BB5" w:rsidR="00FD10E5" w:rsidRPr="00AB595D" w:rsidRDefault="00FD10E5" w:rsidP="003E638B">
      <w:pPr>
        <w:jc w:val="both"/>
        <w:rPr>
          <w:rFonts w:ascii="Times New Roman" w:hAnsi="Times New Roman" w:cs="Times New Roman"/>
          <w:sz w:val="24"/>
          <w:szCs w:val="24"/>
        </w:rPr>
      </w:pPr>
    </w:p>
    <w:p w14:paraId="2D1CDFE4" w14:textId="040B59A6" w:rsidR="00FD10E5" w:rsidRPr="00AB595D" w:rsidRDefault="00F71AF4" w:rsidP="003E638B">
      <w:pPr>
        <w:jc w:val="both"/>
        <w:rPr>
          <w:rFonts w:ascii="Times New Roman" w:hAnsi="Times New Roman" w:cs="Times New Roman"/>
          <w:sz w:val="24"/>
          <w:szCs w:val="24"/>
        </w:rPr>
      </w:pPr>
      <w:r>
        <w:rPr>
          <w:noProof/>
          <w:lang w:val="en-US"/>
        </w:rPr>
        <mc:AlternateContent>
          <mc:Choice Requires="wps">
            <w:drawing>
              <wp:anchor distT="45720" distB="45720" distL="114300" distR="114300" simplePos="0" relativeHeight="251760640" behindDoc="0" locked="0" layoutInCell="1" allowOverlap="1" wp14:anchorId="38951EDC" wp14:editId="01916333">
                <wp:simplePos x="0" y="0"/>
                <wp:positionH relativeFrom="column">
                  <wp:posOffset>5643245</wp:posOffset>
                </wp:positionH>
                <wp:positionV relativeFrom="paragraph">
                  <wp:posOffset>82913</wp:posOffset>
                </wp:positionV>
                <wp:extent cx="254635" cy="249555"/>
                <wp:effectExtent l="0" t="0" r="12065" b="17145"/>
                <wp:wrapNone/>
                <wp:docPr id="2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4635" cy="249555"/>
                        </a:xfrm>
                        <a:prstGeom prst="rect">
                          <a:avLst/>
                        </a:prstGeom>
                        <a:solidFill>
                          <a:srgbClr val="FFFFFF"/>
                        </a:solidFill>
                        <a:ln w="9525">
                          <a:solidFill>
                            <a:srgbClr val="000000"/>
                          </a:solidFill>
                          <a:miter lim="800000"/>
                          <a:headEnd/>
                          <a:tailEnd/>
                        </a:ln>
                      </wps:spPr>
                      <wps:txbx>
                        <w:txbxContent>
                          <w:p w14:paraId="75660919" w14:textId="77777777" w:rsidR="00130341" w:rsidRDefault="00130341" w:rsidP="00F71AF4">
                            <w:r>
                              <w: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951EDC" id="_x0000_s1059" type="#_x0000_t202" style="position:absolute;left:0;text-align:left;margin-left:444.35pt;margin-top:6.55pt;width:20.05pt;height:19.65pt;z-index:2517606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">
                <v:textbox>
                  <w:txbxContent>
                    <w:p w14:paraId="75660919" w14:textId="77777777" w:rsidR="00130341" w:rsidRDefault="00130341" w:rsidP="00F71AF4">
                      <w:r>
                        <w:t>A</w:t>
                      </w:r>
                    </w:p>
                  </w:txbxContent>
                </v:textbox>
              </v:shape>
            </w:pict>
          </mc:Fallback>
        </mc:AlternateContent>
      </w:r>
      <w:r w:rsidR="00FD10E5" w:rsidRPr="00AB595D">
        <w:rPr>
          <w:noProof/>
          <w:lang w:val="en-US"/>
        </w:rPr>
        <w:drawing>
          <wp:inline distT="0" distB="0" distL="0" distR="0" wp14:anchorId="07FE36F0" wp14:editId="60EAA035">
            <wp:extent cx="5943600" cy="2536371"/>
            <wp:effectExtent l="0" t="0" r="0" b="16510"/>
            <wp:docPr id="54" name="Chart 54"/>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40D23DB3" w14:textId="2CAFCA2A" w:rsidR="00FD10E5" w:rsidRPr="00AB595D" w:rsidRDefault="00FD10E5" w:rsidP="003E638B">
      <w:pPr>
        <w:jc w:val="both"/>
        <w:rPr>
          <w:rFonts w:ascii="Times New Roman" w:hAnsi="Times New Roman" w:cs="Times New Roman"/>
          <w:sz w:val="24"/>
          <w:szCs w:val="24"/>
        </w:rPr>
      </w:pPr>
    </w:p>
    <w:p w14:paraId="5C95DE08" w14:textId="6EEB7483" w:rsidR="00FD10E5" w:rsidRPr="00AB595D" w:rsidRDefault="00F71AF4" w:rsidP="003E638B">
      <w:pPr>
        <w:jc w:val="both"/>
        <w:rPr>
          <w:rFonts w:ascii="Times New Roman" w:hAnsi="Times New Roman" w:cs="Times New Roman"/>
          <w:sz w:val="24"/>
          <w:szCs w:val="24"/>
        </w:rPr>
      </w:pPr>
      <w:r>
        <w:rPr>
          <w:noProof/>
          <w:lang w:val="en-US"/>
        </w:rPr>
        <mc:AlternateContent>
          <mc:Choice Requires="wps">
            <w:drawing>
              <wp:anchor distT="45720" distB="45720" distL="114300" distR="114300" simplePos="0" relativeHeight="251762688" behindDoc="0" locked="0" layoutInCell="1" allowOverlap="1" wp14:anchorId="33AF0E3E" wp14:editId="0F711244">
                <wp:simplePos x="0" y="0"/>
                <wp:positionH relativeFrom="column">
                  <wp:posOffset>5593080</wp:posOffset>
                </wp:positionH>
                <wp:positionV relativeFrom="paragraph">
                  <wp:posOffset>84364</wp:posOffset>
                </wp:positionV>
                <wp:extent cx="254635" cy="249555"/>
                <wp:effectExtent l="0" t="0" r="12065" b="17145"/>
                <wp:wrapNone/>
                <wp:docPr id="2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4635" cy="249555"/>
                        </a:xfrm>
                        <a:prstGeom prst="rect">
                          <a:avLst/>
                        </a:prstGeom>
                        <a:solidFill>
                          <a:srgbClr val="FFFFFF"/>
                        </a:solidFill>
                        <a:ln w="9525">
                          <a:solidFill>
                            <a:srgbClr val="000000"/>
                          </a:solidFill>
                          <a:miter lim="800000"/>
                          <a:headEnd/>
                          <a:tailEnd/>
                        </a:ln>
                      </wps:spPr>
                      <wps:txbx>
                        <w:txbxContent>
                          <w:p w14:paraId="48A3D399" w14:textId="60A9A83E" w:rsidR="00130341" w:rsidRDefault="00130341" w:rsidP="00F71AF4">
                            <w:r>
                              <w:t>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AF0E3E" id="_x0000_s1060" type="#_x0000_t202" style="position:absolute;left:0;text-align:left;margin-left:440.4pt;margin-top:6.65pt;width:20.05pt;height:19.65pt;z-index:2517626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">
                <v:textbox>
                  <w:txbxContent>
                    <w:p w14:paraId="48A3D399" w14:textId="60A9A83E" w:rsidR="00130341" w:rsidRDefault="00130341" w:rsidP="00F71AF4">
                      <w:r>
                        <w:t>B</w:t>
                      </w:r>
                    </w:p>
                  </w:txbxContent>
                </v:textbox>
              </v:shape>
            </w:pict>
          </mc:Fallback>
        </mc:AlternateContent>
      </w:r>
      <w:r w:rsidR="00FD10E5" w:rsidRPr="00AB595D">
        <w:rPr>
          <w:noProof/>
          <w:lang w:val="en-US"/>
        </w:rPr>
        <w:drawing>
          <wp:inline distT="0" distB="0" distL="0" distR="0" wp14:anchorId="2C658C61" wp14:editId="13496FA9">
            <wp:extent cx="5897880" cy="2560320"/>
            <wp:effectExtent l="0" t="0" r="7620" b="11430"/>
            <wp:docPr id="53" name="Chart 53"/>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1E89EA45" w14:textId="69E6C44D" w:rsidR="00F3708F" w:rsidRPr="00F71AF4" w:rsidRDefault="00F71AF4" w:rsidP="00F71AF4">
      <w:pPr>
        <w:pStyle w:val="Caption"/>
        <w:jc w:val="center"/>
        <w:rPr>
          <w:rFonts w:ascii="Times New Roman" w:hAnsi="Times New Roman" w:cs="Times New Roman"/>
          <w:sz w:val="22"/>
          <w:szCs w:val="22"/>
        </w:rPr>
      </w:pPr>
      <w:bookmarkStart w:id="61" w:name="_Toc129212396"/>
      <w:r w:rsidRPr="00F71AF4">
        <w:rPr>
          <w:sz w:val="22"/>
          <w:szCs w:val="22"/>
        </w:rPr>
        <w:t xml:space="preserve">Figure </w:t>
      </w:r>
      <w:r w:rsidRPr="00F71AF4">
        <w:rPr>
          <w:sz w:val="22"/>
          <w:szCs w:val="22"/>
        </w:rPr>
        <w:fldChar w:fldCharType="begin"/>
      </w:r>
      <w:r w:rsidRPr="00F71AF4">
        <w:rPr>
          <w:sz w:val="22"/>
          <w:szCs w:val="22"/>
        </w:rPr>
        <w:instrText xml:space="preserve"> SEQ Figure \* ARABIC </w:instrText>
      </w:r>
      <w:r w:rsidRPr="00F71AF4">
        <w:rPr>
          <w:sz w:val="22"/>
          <w:szCs w:val="22"/>
        </w:rPr>
        <w:fldChar w:fldCharType="separate"/>
      </w:r>
      <w:r w:rsidR="00D8568B">
        <w:rPr>
          <w:noProof/>
          <w:sz w:val="22"/>
          <w:szCs w:val="22"/>
        </w:rPr>
        <w:t>12</w:t>
      </w:r>
      <w:r w:rsidRPr="00F71AF4">
        <w:rPr>
          <w:sz w:val="22"/>
          <w:szCs w:val="22"/>
        </w:rPr>
        <w:fldChar w:fldCharType="end"/>
      </w:r>
      <w:r w:rsidRPr="00F71AF4">
        <w:rPr>
          <w:sz w:val="22"/>
          <w:szCs w:val="22"/>
        </w:rPr>
        <w:t>: Normal distribution: A - BD pumps, B - Fresenius Kabi pumps</w:t>
      </w:r>
      <w:bookmarkEnd w:id="61"/>
    </w:p>
    <w:p w14:paraId="41A8EBFF" w14:textId="77777777" w:rsidR="00F02E81" w:rsidRPr="00AB595D" w:rsidRDefault="00F02E81" w:rsidP="00920E7A">
      <w:pPr>
        <w:spacing w:after="0" w:line="360" w:lineRule="auto"/>
        <w:jc w:val="both"/>
        <w:rPr>
          <w:rFonts w:ascii="Times New Roman" w:hAnsi="Times New Roman" w:cs="Times New Roman"/>
          <w:sz w:val="24"/>
          <w:szCs w:val="24"/>
        </w:rPr>
      </w:pPr>
    </w:p>
    <w:p w14:paraId="08726032" w14:textId="77777777" w:rsidR="00F02E81" w:rsidRPr="00AB595D" w:rsidRDefault="00F02E81" w:rsidP="00920E7A">
      <w:pPr>
        <w:spacing w:after="0" w:line="360" w:lineRule="auto"/>
        <w:jc w:val="both"/>
        <w:rPr>
          <w:rFonts w:ascii="Times New Roman" w:hAnsi="Times New Roman" w:cs="Times New Roman"/>
          <w:sz w:val="24"/>
          <w:szCs w:val="24"/>
        </w:rPr>
      </w:pPr>
    </w:p>
    <w:p w14:paraId="26E10760" w14:textId="77777777" w:rsidR="00F02E81" w:rsidRPr="00AB595D" w:rsidRDefault="00F02E81" w:rsidP="00920E7A">
      <w:pPr>
        <w:spacing w:after="0" w:line="360" w:lineRule="auto"/>
        <w:jc w:val="both"/>
        <w:rPr>
          <w:rFonts w:ascii="Times New Roman" w:hAnsi="Times New Roman" w:cs="Times New Roman"/>
          <w:sz w:val="24"/>
          <w:szCs w:val="24"/>
        </w:rPr>
      </w:pPr>
    </w:p>
    <w:p w14:paraId="21E4C3F8" w14:textId="77777777" w:rsidR="00F02E81" w:rsidRPr="00AB595D" w:rsidRDefault="00F02E81" w:rsidP="00920E7A">
      <w:pPr>
        <w:spacing w:after="0" w:line="360" w:lineRule="auto"/>
        <w:jc w:val="both"/>
        <w:rPr>
          <w:rFonts w:ascii="Times New Roman" w:hAnsi="Times New Roman" w:cs="Times New Roman"/>
          <w:sz w:val="24"/>
          <w:szCs w:val="24"/>
        </w:rPr>
      </w:pPr>
    </w:p>
    <w:p w14:paraId="603ECF9E" w14:textId="77777777" w:rsidR="00F02E81" w:rsidRPr="00AB595D" w:rsidRDefault="00F02E81" w:rsidP="00920E7A">
      <w:pPr>
        <w:spacing w:after="0" w:line="360" w:lineRule="auto"/>
        <w:jc w:val="both"/>
        <w:rPr>
          <w:rFonts w:ascii="Times New Roman" w:hAnsi="Times New Roman" w:cs="Times New Roman"/>
          <w:sz w:val="24"/>
          <w:szCs w:val="24"/>
          <w:shd w:val="clear" w:color="auto" w:fill="FFFFFF"/>
        </w:rPr>
      </w:pPr>
    </w:p>
    <w:p w14:paraId="2CDF2727" w14:textId="77777777" w:rsidR="00F3708F" w:rsidRPr="00AB595D" w:rsidRDefault="00F3708F" w:rsidP="00323D62">
      <w:pPr>
        <w:pStyle w:val="Heading1"/>
        <w:numPr>
          <w:ilvl w:val="0"/>
          <w:numId w:val="26"/>
        </w:numPr>
        <w:spacing w:after="240"/>
      </w:pPr>
      <w:bookmarkStart w:id="62" w:name="_Toc129210945"/>
      <w:r w:rsidRPr="00AB595D">
        <w:lastRenderedPageBreak/>
        <w:t>Results</w:t>
      </w:r>
      <w:bookmarkEnd w:id="62"/>
    </w:p>
    <w:p w14:paraId="07EDBC1E" w14:textId="79D9D9F0" w:rsidR="00F3708F" w:rsidRPr="00AB595D" w:rsidRDefault="00323D62" w:rsidP="00F71AF4">
      <w:pPr>
        <w:pStyle w:val="Heading2"/>
        <w:spacing w:after="240"/>
      </w:pPr>
      <w:bookmarkStart w:id="63" w:name="_Toc129210946"/>
      <w:r>
        <w:t xml:space="preserve">V.1 </w:t>
      </w:r>
      <w:r w:rsidR="00F3708F" w:rsidRPr="00AB595D">
        <w:t>Question 1</w:t>
      </w:r>
      <w:bookmarkEnd w:id="63"/>
    </w:p>
    <w:p w14:paraId="4656802C" w14:textId="77777777" w:rsidR="00F3708F" w:rsidRPr="00AB595D" w:rsidRDefault="00F3708F" w:rsidP="00F02E81">
      <w:pPr>
        <w:spacing w:line="360" w:lineRule="auto"/>
        <w:jc w:val="both"/>
        <w:rPr>
          <w:rFonts w:ascii="Times New Roman" w:hAnsi="Times New Roman" w:cs="Times New Roman"/>
          <w:sz w:val="24"/>
          <w:szCs w:val="24"/>
        </w:rPr>
      </w:pPr>
      <w:r w:rsidRPr="00AB595D">
        <w:rPr>
          <w:rFonts w:ascii="Times New Roman" w:hAnsi="Times New Roman" w:cs="Times New Roman"/>
          <w:sz w:val="24"/>
          <w:szCs w:val="24"/>
        </w:rPr>
        <w:t xml:space="preserve">The present study aimed to evaluate the performance of the air in line sensor through a series of tests. A total of 178 test were conducted, of which 160 (89.9%) were categorised as passed, indicating the sensor successfully alarmed in response to the presence of air in the line. However, 18 of the tests (10.1%) were deemed failed, implying the sensor did not register the presence of an air bubble over the set threshold. </w:t>
      </w:r>
    </w:p>
    <w:p w14:paraId="7F7FF771" w14:textId="5434ABA5" w:rsidR="00F3708F" w:rsidRPr="00AB595D" w:rsidRDefault="00F3708F" w:rsidP="00F02E81">
      <w:pPr>
        <w:spacing w:line="360" w:lineRule="auto"/>
        <w:rPr>
          <w:rFonts w:ascii="Times New Roman" w:hAnsi="Times New Roman" w:cs="Times New Roman"/>
          <w:sz w:val="24"/>
          <w:szCs w:val="24"/>
        </w:rPr>
      </w:pPr>
      <w:r w:rsidRPr="00AB595D">
        <w:rPr>
          <w:rFonts w:ascii="Times New Roman" w:hAnsi="Times New Roman" w:cs="Times New Roman"/>
          <w:sz w:val="24"/>
          <w:szCs w:val="24"/>
        </w:rPr>
        <w:t>The main result</w:t>
      </w:r>
      <w:r w:rsidR="00305F3A" w:rsidRPr="00AB595D">
        <w:rPr>
          <w:rFonts w:ascii="Times New Roman" w:hAnsi="Times New Roman" w:cs="Times New Roman"/>
          <w:sz w:val="24"/>
          <w:szCs w:val="24"/>
        </w:rPr>
        <w:t>s</w:t>
      </w:r>
      <w:r w:rsidRPr="00AB595D">
        <w:rPr>
          <w:rFonts w:ascii="Times New Roman" w:hAnsi="Times New Roman" w:cs="Times New Roman"/>
          <w:sz w:val="24"/>
          <w:szCs w:val="24"/>
        </w:rPr>
        <w:t xml:space="preserve"> of the first part of the project are shown below in</w:t>
      </w:r>
      <w:r w:rsidR="00A54CA7">
        <w:rPr>
          <w:rFonts w:ascii="Times New Roman" w:hAnsi="Times New Roman" w:cs="Times New Roman"/>
          <w:sz w:val="24"/>
          <w:szCs w:val="24"/>
        </w:rPr>
        <w:t xml:space="preserve"> Figure 13.</w:t>
      </w:r>
      <w:r w:rsidR="00305F3A" w:rsidRPr="00AB595D">
        <w:rPr>
          <w:rFonts w:ascii="Times New Roman" w:hAnsi="Times New Roman" w:cs="Times New Roman"/>
          <w:sz w:val="24"/>
          <w:szCs w:val="24"/>
        </w:rPr>
        <w:t xml:space="preserve"> </w:t>
      </w:r>
    </w:p>
    <w:p w14:paraId="194E3CB0" w14:textId="718457AB" w:rsidR="00305F3A" w:rsidRPr="00AB595D" w:rsidRDefault="00EF43E7" w:rsidP="00EF43E7">
      <w:pPr>
        <w:jc w:val="center"/>
        <w:rPr>
          <w:rFonts w:ascii="Times New Roman" w:hAnsi="Times New Roman" w:cs="Times New Roman"/>
          <w:sz w:val="24"/>
          <w:szCs w:val="24"/>
        </w:rPr>
      </w:pPr>
      <w:r w:rsidRPr="00AB595D">
        <w:rPr>
          <w:noProof/>
          <w:lang w:val="en-US"/>
        </w:rPr>
        <w:drawing>
          <wp:inline distT="0" distB="0" distL="0" distR="0" wp14:anchorId="09964275" wp14:editId="1450B2ED">
            <wp:extent cx="3947160" cy="2712720"/>
            <wp:effectExtent l="0" t="0" r="15240" b="1143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6F997DE5" w14:textId="003BA14E" w:rsidR="00F3708F" w:rsidRPr="00A54CA7" w:rsidRDefault="00A54CA7" w:rsidP="00A54CA7">
      <w:pPr>
        <w:pStyle w:val="Caption"/>
        <w:jc w:val="center"/>
        <w:rPr>
          <w:rFonts w:ascii="Times New Roman" w:hAnsi="Times New Roman" w:cs="Times New Roman"/>
          <w:sz w:val="22"/>
          <w:szCs w:val="22"/>
        </w:rPr>
      </w:pPr>
      <w:bookmarkStart w:id="64" w:name="_Toc129212397"/>
      <w:r w:rsidRPr="00A54CA7">
        <w:rPr>
          <w:sz w:val="22"/>
          <w:szCs w:val="22"/>
        </w:rPr>
        <w:t xml:space="preserve">Figure </w:t>
      </w:r>
      <w:r w:rsidRPr="00A54CA7">
        <w:rPr>
          <w:sz w:val="22"/>
          <w:szCs w:val="22"/>
        </w:rPr>
        <w:fldChar w:fldCharType="begin"/>
      </w:r>
      <w:r w:rsidRPr="00A54CA7">
        <w:rPr>
          <w:sz w:val="22"/>
          <w:szCs w:val="22"/>
        </w:rPr>
        <w:instrText xml:space="preserve"> SEQ Figure \* ARABIC </w:instrText>
      </w:r>
      <w:r w:rsidRPr="00A54CA7">
        <w:rPr>
          <w:sz w:val="22"/>
          <w:szCs w:val="22"/>
        </w:rPr>
        <w:fldChar w:fldCharType="separate"/>
      </w:r>
      <w:r w:rsidR="00D8568B">
        <w:rPr>
          <w:noProof/>
          <w:sz w:val="22"/>
          <w:szCs w:val="22"/>
        </w:rPr>
        <w:t>13</w:t>
      </w:r>
      <w:r w:rsidRPr="00A54CA7">
        <w:rPr>
          <w:sz w:val="22"/>
          <w:szCs w:val="22"/>
        </w:rPr>
        <w:fldChar w:fldCharType="end"/>
      </w:r>
      <w:r w:rsidRPr="00A54CA7">
        <w:rPr>
          <w:sz w:val="22"/>
          <w:szCs w:val="22"/>
        </w:rPr>
        <w:t>: Results for Part 1 testing</w:t>
      </w:r>
      <w:bookmarkEnd w:id="64"/>
    </w:p>
    <w:p w14:paraId="64AFC806" w14:textId="77777777" w:rsidR="00F02E81" w:rsidRPr="00AB595D" w:rsidRDefault="00F02E81" w:rsidP="00F02E81">
      <w:pPr>
        <w:jc w:val="center"/>
        <w:rPr>
          <w:rFonts w:ascii="Times New Roman" w:hAnsi="Times New Roman" w:cs="Times New Roman"/>
          <w:sz w:val="24"/>
          <w:szCs w:val="24"/>
        </w:rPr>
      </w:pPr>
    </w:p>
    <w:p w14:paraId="6E7F9D06" w14:textId="24D8D25D" w:rsidR="00F3708F" w:rsidRPr="00AB595D" w:rsidRDefault="00F3708F" w:rsidP="00F02E81">
      <w:pPr>
        <w:spacing w:line="360" w:lineRule="auto"/>
        <w:jc w:val="both"/>
        <w:rPr>
          <w:rFonts w:ascii="Times New Roman" w:hAnsi="Times New Roman" w:cs="Times New Roman"/>
          <w:sz w:val="24"/>
          <w:szCs w:val="24"/>
        </w:rPr>
      </w:pPr>
      <w:r w:rsidRPr="00AB595D">
        <w:rPr>
          <w:rFonts w:ascii="Times New Roman" w:hAnsi="Times New Roman" w:cs="Times New Roman"/>
          <w:sz w:val="24"/>
          <w:szCs w:val="24"/>
        </w:rPr>
        <w:t xml:space="preserve">In this study, two different manufacturers of volumetric pump (BD and Fresenius Kabi) were tested to determine if there is a significant difference in failure rates between them. The results showed that the failure rate of BD pumps was 18.05%, while Fresenius Kabi pumps had a failure rate of 4.71%. </w:t>
      </w:r>
      <w:r w:rsidR="00543ABF" w:rsidRPr="00AB595D">
        <w:rPr>
          <w:rFonts w:ascii="Times New Roman" w:hAnsi="Times New Roman" w:cs="Times New Roman"/>
          <w:sz w:val="24"/>
          <w:szCs w:val="24"/>
        </w:rPr>
        <w:t>The number of failed tests by manufacturer are shown in</w:t>
      </w:r>
      <w:r w:rsidR="00A54CA7">
        <w:rPr>
          <w:rFonts w:ascii="Times New Roman" w:hAnsi="Times New Roman" w:cs="Times New Roman"/>
          <w:sz w:val="24"/>
          <w:szCs w:val="24"/>
        </w:rPr>
        <w:t xml:space="preserve"> Figure 14. </w:t>
      </w:r>
      <w:r w:rsidRPr="00AB595D">
        <w:rPr>
          <w:rFonts w:ascii="Times New Roman" w:hAnsi="Times New Roman" w:cs="Times New Roman"/>
          <w:sz w:val="24"/>
          <w:szCs w:val="24"/>
        </w:rPr>
        <w:t xml:space="preserve">The statistical analysis of the data revealed that there </w:t>
      </w:r>
      <w:r w:rsidR="00523CB9" w:rsidRPr="00AB595D">
        <w:rPr>
          <w:rFonts w:ascii="Times New Roman" w:hAnsi="Times New Roman" w:cs="Times New Roman"/>
          <w:sz w:val="24"/>
          <w:szCs w:val="24"/>
        </w:rPr>
        <w:t>was a significant difference (p&lt;</w:t>
      </w:r>
      <w:r w:rsidRPr="00AB595D">
        <w:rPr>
          <w:rFonts w:ascii="Times New Roman" w:hAnsi="Times New Roman" w:cs="Times New Roman"/>
          <w:sz w:val="24"/>
          <w:szCs w:val="24"/>
        </w:rPr>
        <w:t>0.</w:t>
      </w:r>
      <w:r w:rsidR="00523CB9" w:rsidRPr="00AB595D">
        <w:rPr>
          <w:rFonts w:ascii="Times New Roman" w:hAnsi="Times New Roman" w:cs="Times New Roman"/>
          <w:sz w:val="24"/>
          <w:szCs w:val="24"/>
        </w:rPr>
        <w:t>05</w:t>
      </w:r>
      <w:r w:rsidRPr="00AB595D">
        <w:rPr>
          <w:rFonts w:ascii="Times New Roman" w:hAnsi="Times New Roman" w:cs="Times New Roman"/>
          <w:sz w:val="24"/>
          <w:szCs w:val="24"/>
        </w:rPr>
        <w:t xml:space="preserve">) in the failure rates between the two manufacturers, with Fresenius Kabi pumps showing a lower failure rate than BD pumps. </w:t>
      </w:r>
    </w:p>
    <w:p w14:paraId="03EDE7FB" w14:textId="77777777" w:rsidR="00853D5F" w:rsidRPr="00AB595D" w:rsidRDefault="00853D5F" w:rsidP="00F3708F">
      <w:pPr>
        <w:jc w:val="both"/>
        <w:rPr>
          <w:rFonts w:ascii="Times New Roman" w:hAnsi="Times New Roman" w:cs="Times New Roman"/>
          <w:sz w:val="24"/>
          <w:szCs w:val="24"/>
        </w:rPr>
      </w:pPr>
    </w:p>
    <w:p w14:paraId="0FE21D6F" w14:textId="5B72C695" w:rsidR="009D20DE" w:rsidRPr="00AB595D" w:rsidRDefault="00853D5F" w:rsidP="00F02E81">
      <w:pPr>
        <w:jc w:val="center"/>
        <w:rPr>
          <w:rFonts w:ascii="Times New Roman" w:hAnsi="Times New Roman" w:cs="Times New Roman"/>
          <w:sz w:val="24"/>
          <w:szCs w:val="24"/>
        </w:rPr>
      </w:pPr>
      <w:r w:rsidRPr="00AB595D">
        <w:rPr>
          <w:noProof/>
          <w:lang w:val="en-US"/>
        </w:rPr>
        <w:lastRenderedPageBreak/>
        <w:drawing>
          <wp:inline distT="0" distB="0" distL="0" distR="0" wp14:anchorId="32BC694A" wp14:editId="45787CB1">
            <wp:extent cx="3886200" cy="2638425"/>
            <wp:effectExtent l="0" t="0" r="0" b="952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5B887FB0" w14:textId="14C18D8A" w:rsidR="00543ABF" w:rsidRPr="00A54CA7" w:rsidRDefault="00A54CA7" w:rsidP="00A54CA7">
      <w:pPr>
        <w:pStyle w:val="Caption"/>
        <w:jc w:val="center"/>
        <w:rPr>
          <w:rFonts w:ascii="Times New Roman" w:hAnsi="Times New Roman" w:cs="Times New Roman"/>
          <w:sz w:val="22"/>
          <w:szCs w:val="22"/>
        </w:rPr>
      </w:pPr>
      <w:bookmarkStart w:id="65" w:name="_Toc129212398"/>
      <w:r w:rsidRPr="00A54CA7">
        <w:rPr>
          <w:sz w:val="22"/>
          <w:szCs w:val="22"/>
        </w:rPr>
        <w:t xml:space="preserve">Figure </w:t>
      </w:r>
      <w:r w:rsidRPr="00A54CA7">
        <w:rPr>
          <w:sz w:val="22"/>
          <w:szCs w:val="22"/>
        </w:rPr>
        <w:fldChar w:fldCharType="begin"/>
      </w:r>
      <w:r w:rsidRPr="00A54CA7">
        <w:rPr>
          <w:sz w:val="22"/>
          <w:szCs w:val="22"/>
        </w:rPr>
        <w:instrText xml:space="preserve"> SEQ Figure \* ARABIC </w:instrText>
      </w:r>
      <w:r w:rsidRPr="00A54CA7">
        <w:rPr>
          <w:sz w:val="22"/>
          <w:szCs w:val="22"/>
        </w:rPr>
        <w:fldChar w:fldCharType="separate"/>
      </w:r>
      <w:r w:rsidR="00D8568B">
        <w:rPr>
          <w:noProof/>
          <w:sz w:val="22"/>
          <w:szCs w:val="22"/>
        </w:rPr>
        <w:t>14</w:t>
      </w:r>
      <w:r w:rsidRPr="00A54CA7">
        <w:rPr>
          <w:sz w:val="22"/>
          <w:szCs w:val="22"/>
        </w:rPr>
        <w:fldChar w:fldCharType="end"/>
      </w:r>
      <w:r w:rsidRPr="00A54CA7">
        <w:rPr>
          <w:sz w:val="22"/>
          <w:szCs w:val="22"/>
        </w:rPr>
        <w:t>: Comparison of test results by manufacturer</w:t>
      </w:r>
      <w:bookmarkEnd w:id="65"/>
    </w:p>
    <w:p w14:paraId="46C27941" w14:textId="5495CCD6" w:rsidR="00F3708F" w:rsidRPr="00AB595D" w:rsidRDefault="00F3708F" w:rsidP="00F02E81">
      <w:pPr>
        <w:spacing w:line="360" w:lineRule="auto"/>
        <w:rPr>
          <w:rFonts w:ascii="Times New Roman" w:hAnsi="Times New Roman" w:cs="Times New Roman"/>
          <w:sz w:val="24"/>
          <w:szCs w:val="24"/>
        </w:rPr>
      </w:pPr>
    </w:p>
    <w:p w14:paraId="2DB28FE7" w14:textId="66CE3C33" w:rsidR="00F3708F" w:rsidRPr="00AB595D" w:rsidRDefault="00F3708F" w:rsidP="007002A4">
      <w:pPr>
        <w:spacing w:line="360" w:lineRule="auto"/>
        <w:jc w:val="both"/>
        <w:rPr>
          <w:rFonts w:ascii="Times New Roman" w:hAnsi="Times New Roman" w:cs="Times New Roman"/>
          <w:sz w:val="24"/>
          <w:szCs w:val="24"/>
        </w:rPr>
      </w:pPr>
      <w:r w:rsidRPr="00AB595D">
        <w:rPr>
          <w:rFonts w:ascii="Times New Roman" w:hAnsi="Times New Roman" w:cs="Times New Roman"/>
          <w:sz w:val="24"/>
          <w:szCs w:val="24"/>
        </w:rPr>
        <w:t>Although the present study focused on evaluating the performance of the air in line sensor with lengths of air bubbles</w:t>
      </w:r>
      <w:r w:rsidR="007002A4" w:rsidRPr="00AB595D">
        <w:rPr>
          <w:rFonts w:ascii="Times New Roman" w:hAnsi="Times New Roman" w:cs="Times New Roman"/>
          <w:sz w:val="24"/>
          <w:szCs w:val="24"/>
        </w:rPr>
        <w:t xml:space="preserve"> over the set threshold level, it was</w:t>
      </w:r>
      <w:r w:rsidRPr="00AB595D">
        <w:rPr>
          <w:rFonts w:ascii="Times New Roman" w:hAnsi="Times New Roman" w:cs="Times New Roman"/>
          <w:sz w:val="24"/>
          <w:szCs w:val="24"/>
        </w:rPr>
        <w:t xml:space="preserve"> acknowledge that inserting bubbles with variable lengths </w:t>
      </w:r>
      <w:r w:rsidR="007002A4" w:rsidRPr="00AB595D">
        <w:rPr>
          <w:rFonts w:ascii="Times New Roman" w:hAnsi="Times New Roman" w:cs="Times New Roman"/>
          <w:sz w:val="24"/>
          <w:szCs w:val="24"/>
        </w:rPr>
        <w:t>(</w:t>
      </w:r>
      <w:r w:rsidR="007002A4" w:rsidRPr="00D9081C">
        <w:rPr>
          <w:rFonts w:ascii="Times New Roman" w:hAnsi="Times New Roman" w:cs="Times New Roman"/>
          <w:sz w:val="24"/>
          <w:szCs w:val="24"/>
        </w:rPr>
        <w:t>see Section</w:t>
      </w:r>
      <w:r w:rsidR="00C617EE" w:rsidRPr="00D9081C">
        <w:rPr>
          <w:rFonts w:ascii="Times New Roman" w:hAnsi="Times New Roman" w:cs="Times New Roman"/>
          <w:sz w:val="24"/>
          <w:szCs w:val="24"/>
        </w:rPr>
        <w:t xml:space="preserve"> </w:t>
      </w:r>
      <w:r w:rsidR="00D9081C">
        <w:rPr>
          <w:rFonts w:ascii="Times New Roman" w:hAnsi="Times New Roman" w:cs="Times New Roman"/>
          <w:sz w:val="24"/>
          <w:szCs w:val="24"/>
        </w:rPr>
        <w:t>IV.3.6</w:t>
      </w:r>
      <w:r w:rsidR="007002A4" w:rsidRPr="00D9081C">
        <w:rPr>
          <w:rFonts w:ascii="Times New Roman" w:hAnsi="Times New Roman" w:cs="Times New Roman"/>
          <w:sz w:val="24"/>
          <w:szCs w:val="24"/>
        </w:rPr>
        <w:t xml:space="preserve"> for confidence intervals)</w:t>
      </w:r>
      <w:r w:rsidR="007002A4" w:rsidRPr="00AB595D">
        <w:rPr>
          <w:rFonts w:ascii="Times New Roman" w:hAnsi="Times New Roman" w:cs="Times New Roman"/>
          <w:sz w:val="24"/>
          <w:szCs w:val="24"/>
        </w:rPr>
        <w:t xml:space="preserve"> </w:t>
      </w:r>
      <w:r w:rsidRPr="00AB595D">
        <w:rPr>
          <w:rFonts w:ascii="Times New Roman" w:hAnsi="Times New Roman" w:cs="Times New Roman"/>
          <w:sz w:val="24"/>
          <w:szCs w:val="24"/>
        </w:rPr>
        <w:t>may affect the sensor’s performance.</w:t>
      </w:r>
    </w:p>
    <w:p w14:paraId="28AB2B53" w14:textId="718BA30D" w:rsidR="00BB1C22" w:rsidRPr="00AB595D" w:rsidRDefault="00F3708F" w:rsidP="007002A4">
      <w:pPr>
        <w:spacing w:line="360" w:lineRule="auto"/>
        <w:jc w:val="both"/>
        <w:rPr>
          <w:rFonts w:ascii="Times New Roman" w:hAnsi="Times New Roman" w:cs="Times New Roman"/>
          <w:sz w:val="24"/>
          <w:szCs w:val="24"/>
        </w:rPr>
      </w:pPr>
      <w:r w:rsidRPr="00AB595D">
        <w:rPr>
          <w:rFonts w:ascii="Times New Roman" w:hAnsi="Times New Roman" w:cs="Times New Roman"/>
          <w:sz w:val="24"/>
          <w:szCs w:val="24"/>
        </w:rPr>
        <w:t>To gain further insights and assess the real air le</w:t>
      </w:r>
      <w:r w:rsidR="007002A4" w:rsidRPr="00AB595D">
        <w:rPr>
          <w:rFonts w:ascii="Times New Roman" w:hAnsi="Times New Roman" w:cs="Times New Roman"/>
          <w:sz w:val="24"/>
          <w:szCs w:val="24"/>
        </w:rPr>
        <w:t xml:space="preserve">ngth threshold of these pumps, </w:t>
      </w:r>
      <w:r w:rsidRPr="00AB595D">
        <w:rPr>
          <w:rFonts w:ascii="Times New Roman" w:hAnsi="Times New Roman" w:cs="Times New Roman"/>
          <w:sz w:val="24"/>
          <w:szCs w:val="24"/>
        </w:rPr>
        <w:t>additional testing</w:t>
      </w:r>
      <w:r w:rsidR="007002A4" w:rsidRPr="00AB595D">
        <w:rPr>
          <w:rFonts w:ascii="Times New Roman" w:hAnsi="Times New Roman" w:cs="Times New Roman"/>
          <w:sz w:val="24"/>
          <w:szCs w:val="24"/>
        </w:rPr>
        <w:t xml:space="preserve"> was conducted</w:t>
      </w:r>
      <w:r w:rsidRPr="00AB595D">
        <w:rPr>
          <w:rFonts w:ascii="Times New Roman" w:hAnsi="Times New Roman" w:cs="Times New Roman"/>
          <w:sz w:val="24"/>
          <w:szCs w:val="24"/>
        </w:rPr>
        <w:t xml:space="preserve"> on five BD pumps that previously failed the initial testing.</w:t>
      </w:r>
      <w:r w:rsidR="00D8568B">
        <w:rPr>
          <w:rFonts w:ascii="Times New Roman" w:hAnsi="Times New Roman" w:cs="Times New Roman"/>
          <w:sz w:val="24"/>
          <w:szCs w:val="24"/>
        </w:rPr>
        <w:t xml:space="preserve"> Results are shown in Figure 15</w:t>
      </w:r>
      <w:r w:rsidRPr="00AB595D">
        <w:rPr>
          <w:rFonts w:ascii="Times New Roman" w:hAnsi="Times New Roman" w:cs="Times New Roman"/>
          <w:sz w:val="24"/>
          <w:szCs w:val="24"/>
        </w:rPr>
        <w:t xml:space="preserve">. </w:t>
      </w:r>
      <w:r w:rsidR="00BB1C22" w:rsidRPr="00AB595D">
        <w:rPr>
          <w:rFonts w:ascii="Times New Roman" w:hAnsi="Times New Roman" w:cs="Times New Roman"/>
          <w:sz w:val="24"/>
          <w:szCs w:val="24"/>
        </w:rPr>
        <w:t xml:space="preserve">For example, </w:t>
      </w:r>
      <w:r w:rsidR="00223373" w:rsidRPr="00AB595D">
        <w:rPr>
          <w:rFonts w:ascii="Times New Roman" w:hAnsi="Times New Roman" w:cs="Times New Roman"/>
          <w:sz w:val="24"/>
          <w:szCs w:val="24"/>
        </w:rPr>
        <w:t>pump 17-3785 has a real</w:t>
      </w:r>
      <w:r w:rsidR="00360A8A" w:rsidRPr="00AB595D">
        <w:rPr>
          <w:rFonts w:ascii="Times New Roman" w:hAnsi="Times New Roman" w:cs="Times New Roman"/>
          <w:sz w:val="24"/>
          <w:szCs w:val="24"/>
        </w:rPr>
        <w:t xml:space="preserve"> air in line alarm</w:t>
      </w:r>
      <w:r w:rsidR="00223373" w:rsidRPr="00AB595D">
        <w:rPr>
          <w:rFonts w:ascii="Times New Roman" w:hAnsi="Times New Roman" w:cs="Times New Roman"/>
          <w:sz w:val="24"/>
          <w:szCs w:val="24"/>
        </w:rPr>
        <w:t xml:space="preserve"> threshold</w:t>
      </w:r>
      <w:r w:rsidR="00360A8A" w:rsidRPr="00AB595D">
        <w:rPr>
          <w:rFonts w:ascii="Times New Roman" w:hAnsi="Times New Roman" w:cs="Times New Roman"/>
          <w:sz w:val="24"/>
          <w:szCs w:val="24"/>
        </w:rPr>
        <w:t xml:space="preserve"> for air bubbles</w:t>
      </w:r>
      <w:r w:rsidR="00223373" w:rsidRPr="00AB595D">
        <w:rPr>
          <w:rFonts w:ascii="Times New Roman" w:hAnsi="Times New Roman" w:cs="Times New Roman"/>
          <w:sz w:val="24"/>
          <w:szCs w:val="24"/>
        </w:rPr>
        <w:t xml:space="preserve"> </w:t>
      </w:r>
      <w:r w:rsidR="00360A8A" w:rsidRPr="00AB595D">
        <w:rPr>
          <w:rFonts w:ascii="Times New Roman" w:hAnsi="Times New Roman" w:cs="Times New Roman"/>
          <w:sz w:val="24"/>
          <w:szCs w:val="24"/>
        </w:rPr>
        <w:t xml:space="preserve">within the range 70.2 – 71.8 mm (equivalent to </w:t>
      </w:r>
      <w:r w:rsidR="0040624C" w:rsidRPr="00AB595D">
        <w:rPr>
          <w:rFonts w:ascii="Times New Roman" w:hAnsi="Times New Roman" w:cs="Times New Roman"/>
          <w:sz w:val="24"/>
          <w:szCs w:val="24"/>
        </w:rPr>
        <w:t xml:space="preserve">0.51 – 0.53 mL </w:t>
      </w:r>
      <w:r w:rsidR="00D9081C">
        <w:rPr>
          <w:rFonts w:ascii="Times New Roman" w:hAnsi="Times New Roman" w:cs="Times New Roman"/>
          <w:sz w:val="24"/>
          <w:szCs w:val="24"/>
        </w:rPr>
        <w:t>at atmospheric pressure). The exact</w:t>
      </w:r>
      <w:r w:rsidR="009F540B" w:rsidRPr="00AB595D">
        <w:rPr>
          <w:rFonts w:ascii="Times New Roman" w:hAnsi="Times New Roman" w:cs="Times New Roman"/>
          <w:sz w:val="24"/>
          <w:szCs w:val="24"/>
        </w:rPr>
        <w:t xml:space="preserve"> ranges are presented in </w:t>
      </w:r>
      <w:hyperlink w:anchor="_Annex_V_–" w:history="1">
        <w:r w:rsidR="00D9081C" w:rsidRPr="002A2419">
          <w:rPr>
            <w:rStyle w:val="Hyperlink"/>
            <w:rFonts w:ascii="Times New Roman" w:hAnsi="Times New Roman" w:cs="Times New Roman"/>
            <w:sz w:val="24"/>
            <w:szCs w:val="24"/>
          </w:rPr>
          <w:t>Annex V</w:t>
        </w:r>
      </w:hyperlink>
      <w:r w:rsidR="009F540B" w:rsidRPr="00AB595D">
        <w:rPr>
          <w:rFonts w:ascii="Times New Roman" w:hAnsi="Times New Roman" w:cs="Times New Roman"/>
          <w:sz w:val="24"/>
          <w:szCs w:val="24"/>
        </w:rPr>
        <w:t>. T</w:t>
      </w:r>
      <w:r w:rsidR="00BB1C22" w:rsidRPr="00AB595D">
        <w:rPr>
          <w:rFonts w:ascii="Times New Roman" w:hAnsi="Times New Roman" w:cs="Times New Roman"/>
          <w:sz w:val="24"/>
          <w:szCs w:val="24"/>
        </w:rPr>
        <w:t>o determine the exact threshold for these pumps further testing is required but this is beyond the scope of the current project.</w:t>
      </w:r>
    </w:p>
    <w:p w14:paraId="67E97EEC" w14:textId="77777777" w:rsidR="00F3708F" w:rsidRPr="00AB595D" w:rsidRDefault="00F3708F" w:rsidP="009F540B">
      <w:pPr>
        <w:jc w:val="center"/>
        <w:rPr>
          <w:rFonts w:ascii="Times New Roman" w:hAnsi="Times New Roman" w:cs="Times New Roman"/>
          <w:sz w:val="24"/>
          <w:szCs w:val="24"/>
        </w:rPr>
      </w:pPr>
      <w:r w:rsidRPr="00AB595D">
        <w:rPr>
          <w:rFonts w:ascii="Times New Roman" w:hAnsi="Times New Roman" w:cs="Times New Roman"/>
          <w:noProof/>
          <w:sz w:val="24"/>
          <w:szCs w:val="24"/>
          <w:lang w:val="en-US"/>
        </w:rPr>
        <w:lastRenderedPageBreak/>
        <w:drawing>
          <wp:inline distT="0" distB="0" distL="0" distR="0" wp14:anchorId="724DE091" wp14:editId="30AD029A">
            <wp:extent cx="6149340" cy="2781300"/>
            <wp:effectExtent l="0" t="0" r="381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1F025861" w14:textId="61215827" w:rsidR="00F3708F" w:rsidRDefault="00D8568B" w:rsidP="00D8568B">
      <w:pPr>
        <w:pStyle w:val="Caption"/>
        <w:jc w:val="center"/>
        <w:rPr>
          <w:sz w:val="22"/>
          <w:szCs w:val="22"/>
        </w:rPr>
      </w:pPr>
      <w:bookmarkStart w:id="66" w:name="_Toc129212399"/>
      <w:r w:rsidRPr="00D8568B">
        <w:rPr>
          <w:sz w:val="22"/>
          <w:szCs w:val="22"/>
        </w:rPr>
        <w:t xml:space="preserve">Figure </w:t>
      </w:r>
      <w:r w:rsidRPr="00D8568B">
        <w:rPr>
          <w:sz w:val="22"/>
          <w:szCs w:val="22"/>
        </w:rPr>
        <w:fldChar w:fldCharType="begin"/>
      </w:r>
      <w:r w:rsidRPr="00D8568B">
        <w:rPr>
          <w:sz w:val="22"/>
          <w:szCs w:val="22"/>
        </w:rPr>
        <w:instrText xml:space="preserve"> SEQ Figure \* ARABIC </w:instrText>
      </w:r>
      <w:r w:rsidRPr="00D8568B">
        <w:rPr>
          <w:sz w:val="22"/>
          <w:szCs w:val="22"/>
        </w:rPr>
        <w:fldChar w:fldCharType="separate"/>
      </w:r>
      <w:r w:rsidRPr="00D8568B">
        <w:rPr>
          <w:noProof/>
          <w:sz w:val="22"/>
          <w:szCs w:val="22"/>
        </w:rPr>
        <w:t>15</w:t>
      </w:r>
      <w:r w:rsidRPr="00D8568B">
        <w:rPr>
          <w:sz w:val="22"/>
          <w:szCs w:val="22"/>
        </w:rPr>
        <w:fldChar w:fldCharType="end"/>
      </w:r>
      <w:r w:rsidRPr="00D8568B">
        <w:rPr>
          <w:sz w:val="22"/>
          <w:szCs w:val="22"/>
        </w:rPr>
        <w:t>: Threshold ranges</w:t>
      </w:r>
      <w:bookmarkEnd w:id="66"/>
    </w:p>
    <w:p w14:paraId="7BE09404" w14:textId="77777777" w:rsidR="00D8568B" w:rsidRPr="00D8568B" w:rsidRDefault="00D8568B" w:rsidP="00D8568B"/>
    <w:p w14:paraId="38053218" w14:textId="67A0327F" w:rsidR="00F3708F" w:rsidRPr="00323D62" w:rsidRDefault="00D9081C" w:rsidP="00F3708F">
      <w:pPr>
        <w:pStyle w:val="Heading2"/>
      </w:pPr>
      <w:bookmarkStart w:id="67" w:name="_Toc129210947"/>
      <w:r>
        <w:rPr>
          <w:shd w:val="clear" w:color="auto" w:fill="FFFFFF"/>
        </w:rPr>
        <w:t xml:space="preserve">V.2 </w:t>
      </w:r>
      <w:r w:rsidR="00F3708F" w:rsidRPr="00323D62">
        <w:t>Question 2</w:t>
      </w:r>
      <w:bookmarkEnd w:id="67"/>
    </w:p>
    <w:p w14:paraId="3A5F86AE" w14:textId="77777777" w:rsidR="00F3708F" w:rsidRPr="00323D62" w:rsidRDefault="00F3708F" w:rsidP="001A18EB">
      <w:pPr>
        <w:jc w:val="both"/>
      </w:pPr>
    </w:p>
    <w:p w14:paraId="322A76B3" w14:textId="39FEB7DE" w:rsidR="009E125B" w:rsidRPr="00D8568B" w:rsidRDefault="00D611E6" w:rsidP="00D8568B">
      <w:pPr>
        <w:jc w:val="both"/>
        <w:rPr>
          <w:rFonts w:ascii="Times New Roman" w:hAnsi="Times New Roman" w:cs="Times New Roman"/>
          <w:sz w:val="24"/>
          <w:szCs w:val="24"/>
        </w:rPr>
      </w:pPr>
      <w:r w:rsidRPr="00323D62">
        <w:rPr>
          <w:rFonts w:ascii="Times New Roman" w:hAnsi="Times New Roman" w:cs="Times New Roman"/>
          <w:sz w:val="24"/>
          <w:szCs w:val="24"/>
        </w:rPr>
        <w:t xml:space="preserve">The results of the study indicated that </w:t>
      </w:r>
      <w:r w:rsidR="001A18EB" w:rsidRPr="00323D62">
        <w:rPr>
          <w:rFonts w:ascii="Times New Roman" w:hAnsi="Times New Roman" w:cs="Times New Roman"/>
          <w:sz w:val="24"/>
          <w:szCs w:val="24"/>
        </w:rPr>
        <w:t>neither age nor cleaning had</w:t>
      </w:r>
      <w:r w:rsidRPr="00323D62">
        <w:rPr>
          <w:rFonts w:ascii="Times New Roman" w:hAnsi="Times New Roman" w:cs="Times New Roman"/>
          <w:sz w:val="24"/>
          <w:szCs w:val="24"/>
        </w:rPr>
        <w:t xml:space="preserve"> a statistically significant (p&gt;0.05) impact on air in line sensor performance. </w:t>
      </w:r>
      <w:r w:rsidR="001A18EB" w:rsidRPr="00323D62">
        <w:rPr>
          <w:rFonts w:ascii="Times New Roman" w:hAnsi="Times New Roman" w:cs="Times New Roman"/>
          <w:sz w:val="24"/>
          <w:szCs w:val="24"/>
        </w:rPr>
        <w:t>This implies that there was no notable difference in sensor performance based on the age of the sensor or the cleaning it received</w:t>
      </w:r>
      <w:r w:rsidR="00070430" w:rsidRPr="00323D62">
        <w:rPr>
          <w:rFonts w:ascii="Times New Roman" w:hAnsi="Times New Roman" w:cs="Times New Roman"/>
          <w:sz w:val="24"/>
          <w:szCs w:val="24"/>
        </w:rPr>
        <w:t>.</w:t>
      </w:r>
    </w:p>
    <w:p w14:paraId="7DBE9161" w14:textId="6DAD2713" w:rsidR="00F3708F" w:rsidRPr="00AB595D" w:rsidRDefault="00F3708F" w:rsidP="00F3708F">
      <w:r w:rsidRPr="00AB595D">
        <w:t>More details on statistical t</w:t>
      </w:r>
      <w:r w:rsidR="00D8568B">
        <w:t>esting can be found in Annex VI</w:t>
      </w:r>
      <w:r w:rsidRPr="00AB595D">
        <w:t>.</w:t>
      </w:r>
    </w:p>
    <w:p w14:paraId="2B09E614" w14:textId="77777777" w:rsidR="002D4985" w:rsidRPr="00AB595D" w:rsidRDefault="002D4985" w:rsidP="00920E7A">
      <w:pPr>
        <w:spacing w:after="0" w:line="360" w:lineRule="auto"/>
        <w:jc w:val="both"/>
        <w:rPr>
          <w:rFonts w:ascii="Times New Roman" w:hAnsi="Times New Roman" w:cs="Times New Roman"/>
          <w:sz w:val="24"/>
          <w:szCs w:val="24"/>
          <w:shd w:val="clear" w:color="auto" w:fill="FFFFFF"/>
        </w:rPr>
      </w:pPr>
    </w:p>
    <w:p w14:paraId="3A5CA097" w14:textId="77777777" w:rsidR="00260268" w:rsidRPr="00AB595D" w:rsidRDefault="00260268" w:rsidP="00920E7A">
      <w:pPr>
        <w:spacing w:after="0" w:line="360" w:lineRule="auto"/>
        <w:jc w:val="both"/>
        <w:rPr>
          <w:rFonts w:ascii="Times New Roman" w:hAnsi="Times New Roman" w:cs="Times New Roman"/>
          <w:sz w:val="24"/>
          <w:szCs w:val="24"/>
          <w:shd w:val="clear" w:color="auto" w:fill="FFFFFF"/>
        </w:rPr>
      </w:pPr>
    </w:p>
    <w:p w14:paraId="0E89990D" w14:textId="77777777" w:rsidR="00260268" w:rsidRPr="00AB595D" w:rsidRDefault="00260268" w:rsidP="00920E7A">
      <w:pPr>
        <w:spacing w:after="0" w:line="360" w:lineRule="auto"/>
        <w:jc w:val="both"/>
        <w:rPr>
          <w:rFonts w:ascii="Times New Roman" w:hAnsi="Times New Roman" w:cs="Times New Roman"/>
          <w:sz w:val="24"/>
          <w:szCs w:val="24"/>
          <w:shd w:val="clear" w:color="auto" w:fill="FFFFFF"/>
        </w:rPr>
      </w:pPr>
    </w:p>
    <w:p w14:paraId="4FC1332E" w14:textId="77777777" w:rsidR="00260268" w:rsidRPr="00AB595D" w:rsidRDefault="00260268" w:rsidP="00920E7A">
      <w:pPr>
        <w:spacing w:after="0" w:line="360" w:lineRule="auto"/>
        <w:jc w:val="both"/>
        <w:rPr>
          <w:rFonts w:ascii="Times New Roman" w:hAnsi="Times New Roman" w:cs="Times New Roman"/>
          <w:sz w:val="24"/>
          <w:szCs w:val="24"/>
          <w:shd w:val="clear" w:color="auto" w:fill="FFFFFF"/>
        </w:rPr>
      </w:pPr>
    </w:p>
    <w:p w14:paraId="41D5530A" w14:textId="77777777" w:rsidR="00260268" w:rsidRPr="00AB595D" w:rsidRDefault="00260268" w:rsidP="00920E7A">
      <w:pPr>
        <w:spacing w:after="0" w:line="360" w:lineRule="auto"/>
        <w:jc w:val="both"/>
        <w:rPr>
          <w:rFonts w:ascii="Times New Roman" w:hAnsi="Times New Roman" w:cs="Times New Roman"/>
          <w:sz w:val="24"/>
          <w:szCs w:val="24"/>
          <w:shd w:val="clear" w:color="auto" w:fill="FFFFFF"/>
        </w:rPr>
      </w:pPr>
    </w:p>
    <w:p w14:paraId="0C6517DD" w14:textId="77777777" w:rsidR="00423E9F" w:rsidRPr="00AB595D" w:rsidRDefault="00423E9F" w:rsidP="00920E7A">
      <w:pPr>
        <w:spacing w:after="0" w:line="360" w:lineRule="auto"/>
        <w:jc w:val="both"/>
        <w:rPr>
          <w:rFonts w:ascii="Times New Roman" w:hAnsi="Times New Roman" w:cs="Times New Roman"/>
          <w:sz w:val="24"/>
          <w:szCs w:val="24"/>
          <w:shd w:val="clear" w:color="auto" w:fill="FFFFFF"/>
        </w:rPr>
      </w:pPr>
    </w:p>
    <w:p w14:paraId="1D511E4D" w14:textId="77777777" w:rsidR="00423E9F" w:rsidRPr="00AB595D" w:rsidRDefault="00423E9F" w:rsidP="00920E7A">
      <w:pPr>
        <w:spacing w:after="0" w:line="360" w:lineRule="auto"/>
        <w:jc w:val="both"/>
        <w:rPr>
          <w:rFonts w:ascii="Times New Roman" w:hAnsi="Times New Roman" w:cs="Times New Roman"/>
          <w:sz w:val="24"/>
          <w:szCs w:val="24"/>
          <w:shd w:val="clear" w:color="auto" w:fill="FFFFFF"/>
        </w:rPr>
      </w:pPr>
    </w:p>
    <w:p w14:paraId="4C043F79" w14:textId="77777777" w:rsidR="00423E9F" w:rsidRPr="00AB595D" w:rsidRDefault="00423E9F" w:rsidP="00920E7A">
      <w:pPr>
        <w:spacing w:after="0" w:line="360" w:lineRule="auto"/>
        <w:jc w:val="both"/>
        <w:rPr>
          <w:rFonts w:ascii="Times New Roman" w:hAnsi="Times New Roman" w:cs="Times New Roman"/>
          <w:sz w:val="24"/>
          <w:szCs w:val="24"/>
          <w:shd w:val="clear" w:color="auto" w:fill="FFFFFF"/>
        </w:rPr>
      </w:pPr>
    </w:p>
    <w:p w14:paraId="1A4B2A6D" w14:textId="77777777" w:rsidR="00C0363D" w:rsidRPr="00AB595D" w:rsidRDefault="00C0363D" w:rsidP="00920E7A">
      <w:pPr>
        <w:spacing w:after="0" w:line="360" w:lineRule="auto"/>
        <w:jc w:val="both"/>
        <w:rPr>
          <w:rFonts w:ascii="Times New Roman" w:hAnsi="Times New Roman" w:cs="Times New Roman"/>
          <w:sz w:val="24"/>
          <w:szCs w:val="24"/>
          <w:shd w:val="clear" w:color="auto" w:fill="FFFFFF"/>
        </w:rPr>
      </w:pPr>
    </w:p>
    <w:p w14:paraId="5A03D414" w14:textId="77777777" w:rsidR="00423E9F" w:rsidRPr="00AB595D" w:rsidRDefault="00423E9F" w:rsidP="00920E7A">
      <w:pPr>
        <w:spacing w:after="0" w:line="360" w:lineRule="auto"/>
        <w:jc w:val="both"/>
        <w:rPr>
          <w:rFonts w:ascii="Times New Roman" w:hAnsi="Times New Roman" w:cs="Times New Roman"/>
          <w:sz w:val="24"/>
          <w:szCs w:val="24"/>
          <w:shd w:val="clear" w:color="auto" w:fill="FFFFFF"/>
        </w:rPr>
      </w:pPr>
    </w:p>
    <w:p w14:paraId="7B39F0AD" w14:textId="77777777" w:rsidR="00423E9F" w:rsidRPr="00AB595D" w:rsidRDefault="00423E9F" w:rsidP="00920E7A">
      <w:pPr>
        <w:spacing w:after="0" w:line="360" w:lineRule="auto"/>
        <w:jc w:val="both"/>
        <w:rPr>
          <w:rFonts w:ascii="Times New Roman" w:hAnsi="Times New Roman" w:cs="Times New Roman"/>
          <w:sz w:val="24"/>
          <w:szCs w:val="24"/>
          <w:shd w:val="clear" w:color="auto" w:fill="FFFFFF"/>
        </w:rPr>
      </w:pPr>
    </w:p>
    <w:p w14:paraId="680BBDA4" w14:textId="518947D3" w:rsidR="00B4323B" w:rsidRPr="00AB595D" w:rsidRDefault="00393C83" w:rsidP="00323D62">
      <w:pPr>
        <w:pStyle w:val="Heading1"/>
        <w:numPr>
          <w:ilvl w:val="0"/>
          <w:numId w:val="26"/>
        </w:numPr>
        <w:rPr>
          <w:shd w:val="clear" w:color="auto" w:fill="FFFFFF"/>
        </w:rPr>
      </w:pPr>
      <w:bookmarkStart w:id="68" w:name="_Toc129210948"/>
      <w:r w:rsidRPr="00AB595D">
        <w:rPr>
          <w:shd w:val="clear" w:color="auto" w:fill="FFFFFF"/>
        </w:rPr>
        <w:lastRenderedPageBreak/>
        <w:t>Discussion</w:t>
      </w:r>
      <w:bookmarkEnd w:id="68"/>
    </w:p>
    <w:p w14:paraId="37EDD6F7" w14:textId="77777777" w:rsidR="00260268" w:rsidRPr="00AB595D" w:rsidRDefault="00260268" w:rsidP="00260268"/>
    <w:p w14:paraId="22BD79C3" w14:textId="77777777" w:rsidR="00AE240F" w:rsidRPr="00AB595D" w:rsidRDefault="00AE240F" w:rsidP="0025213A">
      <w:pPr>
        <w:spacing w:line="360" w:lineRule="auto"/>
        <w:jc w:val="both"/>
        <w:rPr>
          <w:rFonts w:ascii="Times New Roman" w:hAnsi="Times New Roman" w:cs="Times New Roman"/>
          <w:sz w:val="24"/>
          <w:szCs w:val="24"/>
        </w:rPr>
      </w:pPr>
      <w:r w:rsidRPr="00AB595D">
        <w:rPr>
          <w:rFonts w:ascii="Times New Roman" w:hAnsi="Times New Roman" w:cs="Times New Roman"/>
          <w:sz w:val="24"/>
          <w:szCs w:val="24"/>
        </w:rPr>
        <w:t>Testing the accuracy of air in line sensors on volumetric pumps is a crucial aspect of ensuring patient safety during intravenous (IV) therapy. These sensors are designed to detect the presence of air in the IV tubing and prevent air embolism, which is a serious and potentially fatal complication. Air embolism can occur when air bubbles enter the bloodstream and obstruct blood flow, leading to tissue damage and organ failure. Therefore, accurate air in line sensors are critical for preventing air embolism and ensuring safe and effective IV therapy.</w:t>
      </w:r>
    </w:p>
    <w:p w14:paraId="78D32896" w14:textId="134D507D" w:rsidR="00423E9F" w:rsidRPr="00AB595D" w:rsidRDefault="00423E9F" w:rsidP="0025213A">
      <w:pPr>
        <w:spacing w:line="360" w:lineRule="auto"/>
        <w:jc w:val="both"/>
        <w:rPr>
          <w:rFonts w:ascii="Times New Roman" w:hAnsi="Times New Roman" w:cs="Times New Roman"/>
          <w:sz w:val="24"/>
          <w:szCs w:val="24"/>
        </w:rPr>
      </w:pPr>
      <w:r w:rsidRPr="00AB595D">
        <w:rPr>
          <w:rFonts w:ascii="Times New Roman" w:hAnsi="Times New Roman" w:cs="Times New Roman"/>
          <w:sz w:val="24"/>
          <w:szCs w:val="24"/>
        </w:rPr>
        <w:t>BS EN 60601-2-24:2015</w:t>
      </w:r>
      <w:r w:rsidR="00181EA2" w:rsidRPr="00AB595D">
        <w:rPr>
          <w:rFonts w:ascii="Times New Roman" w:hAnsi="Times New Roman" w:cs="Times New Roman"/>
          <w:sz w:val="24"/>
          <w:szCs w:val="24"/>
        </w:rPr>
        <w:t xml:space="preserve"> </w:t>
      </w:r>
    </w:p>
    <w:p w14:paraId="0606412B" w14:textId="59F4FD7D" w:rsidR="00ED7151" w:rsidRPr="00AB595D" w:rsidRDefault="00AE240F" w:rsidP="0025213A">
      <w:pPr>
        <w:spacing w:line="360" w:lineRule="auto"/>
        <w:jc w:val="both"/>
        <w:rPr>
          <w:rFonts w:ascii="Times New Roman" w:hAnsi="Times New Roman" w:cs="Times New Roman"/>
          <w:sz w:val="24"/>
          <w:szCs w:val="24"/>
        </w:rPr>
      </w:pPr>
      <w:r w:rsidRPr="00AB595D">
        <w:rPr>
          <w:rFonts w:ascii="Times New Roman" w:hAnsi="Times New Roman" w:cs="Times New Roman"/>
          <w:sz w:val="24"/>
          <w:szCs w:val="24"/>
        </w:rPr>
        <w:t>As part of annual preventative maintenance service, the air in line sensor testing typically focuses on the ability of the sensor to distinguish between air and water. This is an important test, as it confirms that the sensor is capable of detecting the presence of air bubbles and triggering an alarm to stop the infusion. However, this test alone does not provide a complete picture of the accuracy of the air in line sensor.</w:t>
      </w:r>
    </w:p>
    <w:p w14:paraId="7B1AB6FB" w14:textId="77777777" w:rsidR="0025213A" w:rsidRPr="00AB595D" w:rsidRDefault="004874D6" w:rsidP="0025213A">
      <w:pPr>
        <w:spacing w:line="360" w:lineRule="auto"/>
        <w:jc w:val="both"/>
        <w:rPr>
          <w:rFonts w:ascii="Times New Roman" w:hAnsi="Times New Roman" w:cs="Times New Roman"/>
          <w:sz w:val="24"/>
          <w:szCs w:val="24"/>
        </w:rPr>
      </w:pPr>
      <w:r w:rsidRPr="00AB595D">
        <w:rPr>
          <w:rFonts w:ascii="Times New Roman" w:hAnsi="Times New Roman" w:cs="Times New Roman"/>
          <w:sz w:val="24"/>
          <w:szCs w:val="24"/>
        </w:rPr>
        <w:t xml:space="preserve">The literature review </w:t>
      </w:r>
      <w:r w:rsidR="00E03351" w:rsidRPr="00AB595D">
        <w:rPr>
          <w:rFonts w:ascii="Times New Roman" w:hAnsi="Times New Roman" w:cs="Times New Roman"/>
          <w:sz w:val="24"/>
          <w:szCs w:val="24"/>
        </w:rPr>
        <w:t>revealed that there are no published papers testing the accuracy and performance of air in line sensors. Most of the research that has been conducted in this area has focused on the calibration of these devices (</w:t>
      </w:r>
      <w:r w:rsidR="00E03351" w:rsidRPr="00AB595D">
        <w:rPr>
          <w:rFonts w:ascii="Times New Roman" w:hAnsi="Times New Roman" w:cs="Times New Roman"/>
          <w:sz w:val="24"/>
          <w:szCs w:val="24"/>
          <w:highlight w:val="yellow"/>
        </w:rPr>
        <w:t>Add references</w:t>
      </w:r>
      <w:r w:rsidR="00E03351" w:rsidRPr="00AB595D">
        <w:rPr>
          <w:rFonts w:ascii="Times New Roman" w:hAnsi="Times New Roman" w:cs="Times New Roman"/>
          <w:sz w:val="24"/>
          <w:szCs w:val="24"/>
        </w:rPr>
        <w:t>). While calibration is undoubtedly an important aspect of air in line sensor performance, it is not the only factor that affects the accuracy of these devices.</w:t>
      </w:r>
    </w:p>
    <w:p w14:paraId="6572E4FE" w14:textId="1AA8F1EF" w:rsidR="004874D6" w:rsidRPr="00AB595D" w:rsidRDefault="0025213A" w:rsidP="0025213A">
      <w:pPr>
        <w:spacing w:line="360" w:lineRule="auto"/>
        <w:jc w:val="both"/>
        <w:rPr>
          <w:rFonts w:ascii="Times New Roman" w:hAnsi="Times New Roman" w:cs="Times New Roman"/>
          <w:sz w:val="24"/>
          <w:szCs w:val="24"/>
        </w:rPr>
      </w:pPr>
      <w:r w:rsidRPr="00AB595D">
        <w:rPr>
          <w:rFonts w:ascii="Times New Roman" w:hAnsi="Times New Roman" w:cs="Times New Roman"/>
          <w:sz w:val="24"/>
          <w:szCs w:val="24"/>
        </w:rPr>
        <w:t>T</w:t>
      </w:r>
      <w:r w:rsidR="00070430" w:rsidRPr="00AB595D">
        <w:rPr>
          <w:rFonts w:ascii="Times New Roman" w:hAnsi="Times New Roman" w:cs="Times New Roman"/>
          <w:sz w:val="24"/>
          <w:szCs w:val="24"/>
        </w:rPr>
        <w:t xml:space="preserve">herefore, </w:t>
      </w:r>
      <w:r w:rsidRPr="00AB595D">
        <w:rPr>
          <w:rFonts w:ascii="Times New Roman" w:hAnsi="Times New Roman" w:cs="Times New Roman"/>
          <w:sz w:val="24"/>
          <w:szCs w:val="24"/>
        </w:rPr>
        <w:t xml:space="preserve">the aim of the study was to investigate the safety and reliability of the air-in-line detection system of infusion pumps. Specifically, </w:t>
      </w:r>
      <w:r w:rsidR="00FF3271" w:rsidRPr="00AB595D">
        <w:rPr>
          <w:rFonts w:ascii="Times New Roman" w:hAnsi="Times New Roman" w:cs="Times New Roman"/>
          <w:sz w:val="24"/>
          <w:szCs w:val="24"/>
        </w:rPr>
        <w:t>the project aimed</w:t>
      </w:r>
      <w:r w:rsidRPr="00AB595D">
        <w:rPr>
          <w:rFonts w:ascii="Times New Roman" w:hAnsi="Times New Roman" w:cs="Times New Roman"/>
          <w:sz w:val="24"/>
          <w:szCs w:val="24"/>
        </w:rPr>
        <w:t xml:space="preserve"> to answer two key questions: whether the infusion pump's air-in-line detection system can reliably detect single air bubbles during an infusion, as specified by the manufacturer, and what factors may influence the system's reliability over its lifetime. To achieve t</w:t>
      </w:r>
      <w:r w:rsidR="00FF3271" w:rsidRPr="00AB595D">
        <w:rPr>
          <w:rFonts w:ascii="Times New Roman" w:hAnsi="Times New Roman" w:cs="Times New Roman"/>
          <w:sz w:val="24"/>
          <w:szCs w:val="24"/>
        </w:rPr>
        <w:t>hese objectives, the project was</w:t>
      </w:r>
      <w:r w:rsidRPr="00AB595D">
        <w:rPr>
          <w:rFonts w:ascii="Times New Roman" w:hAnsi="Times New Roman" w:cs="Times New Roman"/>
          <w:sz w:val="24"/>
          <w:szCs w:val="24"/>
        </w:rPr>
        <w:t xml:space="preserve"> be divided into three parts: developing a validated method for introducing controlled size air bubbles into the system, performing accuracy tests for single air bubble detection and comparing the results against the manufacturer's claims of performance, and identifying and testing other factors that may influence the accuracy of the air sensor. Ultimately, this research will help to determine the effectiveness of air-in-line detection systems in i</w:t>
      </w:r>
      <w:r w:rsidR="00447A4C" w:rsidRPr="00AB595D">
        <w:rPr>
          <w:rFonts w:ascii="Times New Roman" w:hAnsi="Times New Roman" w:cs="Times New Roman"/>
          <w:sz w:val="24"/>
          <w:szCs w:val="24"/>
        </w:rPr>
        <w:t>nfusion pumps and provide recommendations on testing</w:t>
      </w:r>
      <w:r w:rsidRPr="00AB595D">
        <w:rPr>
          <w:rFonts w:ascii="Times New Roman" w:hAnsi="Times New Roman" w:cs="Times New Roman"/>
          <w:sz w:val="24"/>
          <w:szCs w:val="24"/>
        </w:rPr>
        <w:t xml:space="preserve"> strategies </w:t>
      </w:r>
      <w:r w:rsidR="00447A4C" w:rsidRPr="00AB595D">
        <w:rPr>
          <w:rFonts w:ascii="Times New Roman" w:hAnsi="Times New Roman" w:cs="Times New Roman"/>
          <w:sz w:val="24"/>
          <w:szCs w:val="24"/>
        </w:rPr>
        <w:t>to assess</w:t>
      </w:r>
      <w:r w:rsidRPr="00AB595D">
        <w:rPr>
          <w:rFonts w:ascii="Times New Roman" w:hAnsi="Times New Roman" w:cs="Times New Roman"/>
          <w:sz w:val="24"/>
          <w:szCs w:val="24"/>
        </w:rPr>
        <w:t xml:space="preserve"> their reliability and safety.</w:t>
      </w:r>
    </w:p>
    <w:p w14:paraId="57626984" w14:textId="77777777" w:rsidR="00F80D43" w:rsidRPr="00AB595D" w:rsidRDefault="00C839F6" w:rsidP="00842639">
      <w:pPr>
        <w:spacing w:line="360" w:lineRule="auto"/>
        <w:jc w:val="both"/>
        <w:rPr>
          <w:rFonts w:ascii="Times New Roman" w:hAnsi="Times New Roman" w:cs="Times New Roman"/>
          <w:sz w:val="24"/>
          <w:szCs w:val="24"/>
        </w:rPr>
      </w:pPr>
      <w:r w:rsidRPr="00AB595D">
        <w:rPr>
          <w:rFonts w:ascii="Times New Roman" w:hAnsi="Times New Roman" w:cs="Times New Roman"/>
          <w:sz w:val="24"/>
          <w:szCs w:val="24"/>
        </w:rPr>
        <w:lastRenderedPageBreak/>
        <w:t>In order to test the performance of air in line sensors, a system was needed to introduce air bubbles into the system.</w:t>
      </w:r>
      <w:r w:rsidR="001F0122" w:rsidRPr="00AB595D">
        <w:t xml:space="preserve"> </w:t>
      </w:r>
      <w:r w:rsidR="001F0122" w:rsidRPr="00AB595D">
        <w:rPr>
          <w:rFonts w:ascii="Times New Roman" w:hAnsi="Times New Roman" w:cs="Times New Roman"/>
          <w:sz w:val="24"/>
          <w:szCs w:val="24"/>
        </w:rPr>
        <w:t>Although syringe drivers are commonly used to deliver liquid, they can also be used to deliver gases, including air. However, it is important to validate the performance of the syringe driver for delivering air, as its intended purpose, as described by the manufacturer, is to deliver liquid. Validating the syringe driver for gas delivery involves ensuring that the syringe and driver are suitable for delivering a precise and accurate volume of air.</w:t>
      </w:r>
      <w:r w:rsidR="0072452A" w:rsidRPr="00AB595D">
        <w:rPr>
          <w:rFonts w:ascii="Times New Roman" w:hAnsi="Times New Roman" w:cs="Times New Roman"/>
          <w:sz w:val="24"/>
          <w:szCs w:val="24"/>
        </w:rPr>
        <w:t xml:space="preserve"> </w:t>
      </w:r>
    </w:p>
    <w:p w14:paraId="43B37719" w14:textId="77777777" w:rsidR="000C1A1D" w:rsidRPr="00AB595D" w:rsidRDefault="00F80D43" w:rsidP="00842639">
      <w:pPr>
        <w:spacing w:line="360" w:lineRule="auto"/>
        <w:jc w:val="both"/>
        <w:rPr>
          <w:rFonts w:ascii="Times New Roman" w:hAnsi="Times New Roman" w:cs="Times New Roman"/>
          <w:sz w:val="24"/>
          <w:szCs w:val="24"/>
        </w:rPr>
      </w:pPr>
      <w:r w:rsidRPr="00AB595D">
        <w:rPr>
          <w:rFonts w:ascii="Times New Roman" w:hAnsi="Times New Roman" w:cs="Times New Roman"/>
          <w:sz w:val="24"/>
          <w:szCs w:val="24"/>
        </w:rPr>
        <w:t xml:space="preserve">The </w:t>
      </w:r>
      <w:r w:rsidR="000053A2" w:rsidRPr="00AB595D">
        <w:rPr>
          <w:rFonts w:ascii="Times New Roman" w:hAnsi="Times New Roman" w:cs="Times New Roman"/>
          <w:sz w:val="24"/>
          <w:szCs w:val="24"/>
        </w:rPr>
        <w:t xml:space="preserve">initial </w:t>
      </w:r>
      <w:r w:rsidRPr="00AB595D">
        <w:rPr>
          <w:rFonts w:ascii="Times New Roman" w:hAnsi="Times New Roman" w:cs="Times New Roman"/>
          <w:sz w:val="24"/>
          <w:szCs w:val="24"/>
        </w:rPr>
        <w:t xml:space="preserve">testing of the syringe driver for air delivery showed that it could efficiently deliver a volume of </w:t>
      </w:r>
      <w:r w:rsidR="003443F3" w:rsidRPr="00AB595D">
        <w:rPr>
          <w:rFonts w:ascii="Times New Roman" w:hAnsi="Times New Roman" w:cs="Times New Roman"/>
          <w:sz w:val="24"/>
          <w:szCs w:val="24"/>
        </w:rPr>
        <w:t xml:space="preserve">0.3mL or </w:t>
      </w:r>
      <w:r w:rsidRPr="00AB595D">
        <w:rPr>
          <w:rFonts w:ascii="Times New Roman" w:hAnsi="Times New Roman" w:cs="Times New Roman"/>
          <w:sz w:val="24"/>
          <w:szCs w:val="24"/>
        </w:rPr>
        <w:t>0.5</w:t>
      </w:r>
      <w:r w:rsidR="003443F3" w:rsidRPr="00AB595D">
        <w:rPr>
          <w:rFonts w:ascii="Times New Roman" w:hAnsi="Times New Roman" w:cs="Times New Roman"/>
          <w:sz w:val="24"/>
          <w:szCs w:val="24"/>
        </w:rPr>
        <w:t>5 mL</w:t>
      </w:r>
      <w:r w:rsidRPr="00AB595D">
        <w:rPr>
          <w:rFonts w:ascii="Times New Roman" w:hAnsi="Times New Roman" w:cs="Times New Roman"/>
          <w:sz w:val="24"/>
          <w:szCs w:val="24"/>
        </w:rPr>
        <w:t xml:space="preserve"> of </w:t>
      </w:r>
      <w:r w:rsidR="000B3DED" w:rsidRPr="00AB595D">
        <w:rPr>
          <w:rFonts w:ascii="Times New Roman" w:hAnsi="Times New Roman" w:cs="Times New Roman"/>
          <w:sz w:val="24"/>
          <w:szCs w:val="24"/>
        </w:rPr>
        <w:t>liquid or</w:t>
      </w:r>
      <w:r w:rsidR="000053A2" w:rsidRPr="00AB595D">
        <w:rPr>
          <w:rFonts w:ascii="Times New Roman" w:hAnsi="Times New Roman" w:cs="Times New Roman"/>
          <w:sz w:val="24"/>
          <w:szCs w:val="24"/>
        </w:rPr>
        <w:t xml:space="preserve"> </w:t>
      </w:r>
      <w:r w:rsidRPr="00AB595D">
        <w:rPr>
          <w:rFonts w:ascii="Times New Roman" w:hAnsi="Times New Roman" w:cs="Times New Roman"/>
          <w:sz w:val="24"/>
          <w:szCs w:val="24"/>
        </w:rPr>
        <w:t xml:space="preserve">air when the administration set was not connected to </w:t>
      </w:r>
      <w:r w:rsidR="000053A2" w:rsidRPr="00AB595D">
        <w:rPr>
          <w:rFonts w:ascii="Times New Roman" w:hAnsi="Times New Roman" w:cs="Times New Roman"/>
          <w:sz w:val="24"/>
          <w:szCs w:val="24"/>
        </w:rPr>
        <w:t xml:space="preserve">the volumetric pump and left it opened to </w:t>
      </w:r>
      <w:r w:rsidRPr="00AB595D">
        <w:rPr>
          <w:rFonts w:ascii="Times New Roman" w:hAnsi="Times New Roman" w:cs="Times New Roman"/>
          <w:sz w:val="24"/>
          <w:szCs w:val="24"/>
        </w:rPr>
        <w:t>atmospheric pressure.</w:t>
      </w:r>
      <w:r w:rsidR="00584B53" w:rsidRPr="00AB595D">
        <w:rPr>
          <w:rFonts w:ascii="Times New Roman" w:hAnsi="Times New Roman" w:cs="Times New Roman"/>
          <w:sz w:val="24"/>
          <w:szCs w:val="24"/>
        </w:rPr>
        <w:t xml:space="preserve"> When connected to the closed system via the “Y” connector, </w:t>
      </w:r>
      <w:r w:rsidR="005F63B4" w:rsidRPr="00AB595D">
        <w:rPr>
          <w:rFonts w:ascii="Times New Roman" w:hAnsi="Times New Roman" w:cs="Times New Roman"/>
          <w:sz w:val="24"/>
          <w:szCs w:val="24"/>
        </w:rPr>
        <w:t>the pump did not perform as expected.</w:t>
      </w:r>
      <w:r w:rsidR="003443F3" w:rsidRPr="00AB595D">
        <w:rPr>
          <w:rFonts w:ascii="Times New Roman" w:hAnsi="Times New Roman" w:cs="Times New Roman"/>
          <w:sz w:val="24"/>
          <w:szCs w:val="24"/>
        </w:rPr>
        <w:t xml:space="preserve"> For example, for the same</w:t>
      </w:r>
      <w:r w:rsidR="00D57983" w:rsidRPr="00AB595D">
        <w:rPr>
          <w:rFonts w:ascii="Times New Roman" w:hAnsi="Times New Roman" w:cs="Times New Roman"/>
          <w:sz w:val="24"/>
          <w:szCs w:val="24"/>
        </w:rPr>
        <w:t xml:space="preserve"> amount of volume of air to be inf</w:t>
      </w:r>
      <w:r w:rsidR="000C1A1D" w:rsidRPr="00AB595D">
        <w:rPr>
          <w:rFonts w:ascii="Times New Roman" w:hAnsi="Times New Roman" w:cs="Times New Roman"/>
          <w:sz w:val="24"/>
          <w:szCs w:val="24"/>
        </w:rPr>
        <w:t xml:space="preserve">used set on the syringe driver, the length of air bubble varied between different testing trials. </w:t>
      </w:r>
    </w:p>
    <w:p w14:paraId="54E3A967" w14:textId="164D33B1" w:rsidR="00AE29FB" w:rsidRPr="00AB595D" w:rsidRDefault="000C1A1D" w:rsidP="00842639">
      <w:pPr>
        <w:spacing w:line="360" w:lineRule="auto"/>
        <w:jc w:val="both"/>
        <w:rPr>
          <w:rFonts w:ascii="Times New Roman" w:hAnsi="Times New Roman" w:cs="Times New Roman"/>
          <w:sz w:val="24"/>
          <w:szCs w:val="24"/>
        </w:rPr>
      </w:pPr>
      <w:r w:rsidRPr="00AB595D">
        <w:rPr>
          <w:rFonts w:ascii="Times New Roman" w:hAnsi="Times New Roman" w:cs="Times New Roman"/>
          <w:sz w:val="24"/>
          <w:szCs w:val="24"/>
        </w:rPr>
        <w:t xml:space="preserve">The variation of bubbles can be attributed to different factors. </w:t>
      </w:r>
      <w:r w:rsidR="00D354E1" w:rsidRPr="00AB595D">
        <w:rPr>
          <w:rFonts w:ascii="Times New Roman" w:hAnsi="Times New Roman" w:cs="Times New Roman"/>
          <w:sz w:val="24"/>
          <w:szCs w:val="24"/>
        </w:rPr>
        <w:t>One possible factor is the</w:t>
      </w:r>
      <w:r w:rsidR="001D5E69" w:rsidRPr="00AB595D">
        <w:rPr>
          <w:rFonts w:ascii="Times New Roman" w:hAnsi="Times New Roman" w:cs="Times New Roman"/>
          <w:sz w:val="24"/>
          <w:szCs w:val="24"/>
        </w:rPr>
        <w:t xml:space="preserve"> </w:t>
      </w:r>
      <w:r w:rsidR="005021B5" w:rsidRPr="00AB595D">
        <w:rPr>
          <w:rFonts w:ascii="Times New Roman" w:hAnsi="Times New Roman" w:cs="Times New Roman"/>
          <w:sz w:val="24"/>
          <w:szCs w:val="24"/>
        </w:rPr>
        <w:t xml:space="preserve">variable </w:t>
      </w:r>
      <w:r w:rsidR="00AE29FB" w:rsidRPr="00AB595D">
        <w:rPr>
          <w:rFonts w:ascii="Times New Roman" w:hAnsi="Times New Roman" w:cs="Times New Roman"/>
          <w:sz w:val="24"/>
          <w:szCs w:val="24"/>
        </w:rPr>
        <w:t>pressure</w:t>
      </w:r>
      <w:r w:rsidR="00D354E1" w:rsidRPr="00AB595D">
        <w:rPr>
          <w:rFonts w:ascii="Times New Roman" w:hAnsi="Times New Roman" w:cs="Times New Roman"/>
          <w:sz w:val="24"/>
          <w:szCs w:val="24"/>
        </w:rPr>
        <w:t xml:space="preserve"> inside the tubing</w:t>
      </w:r>
      <w:r w:rsidR="005021B5" w:rsidRPr="00AB595D">
        <w:rPr>
          <w:rFonts w:ascii="Times New Roman" w:hAnsi="Times New Roman" w:cs="Times New Roman"/>
          <w:sz w:val="24"/>
          <w:szCs w:val="24"/>
        </w:rPr>
        <w:t xml:space="preserve"> due to peristaltic movement of the volumetric pump. The pump delivers </w:t>
      </w:r>
      <w:r w:rsidR="004230E3" w:rsidRPr="00AB595D">
        <w:rPr>
          <w:rFonts w:ascii="Times New Roman" w:hAnsi="Times New Roman" w:cs="Times New Roman"/>
          <w:sz w:val="24"/>
          <w:szCs w:val="24"/>
        </w:rPr>
        <w:t>liquid by squeezing it through the</w:t>
      </w:r>
      <w:r w:rsidR="005021B5" w:rsidRPr="00AB595D">
        <w:rPr>
          <w:rFonts w:ascii="Times New Roman" w:hAnsi="Times New Roman" w:cs="Times New Roman"/>
          <w:sz w:val="24"/>
          <w:szCs w:val="24"/>
        </w:rPr>
        <w:t xml:space="preserve"> flexible tube</w:t>
      </w:r>
      <w:r w:rsidR="004230E3" w:rsidRPr="00AB595D">
        <w:rPr>
          <w:rFonts w:ascii="Times New Roman" w:hAnsi="Times New Roman" w:cs="Times New Roman"/>
          <w:sz w:val="24"/>
          <w:szCs w:val="24"/>
        </w:rPr>
        <w:t xml:space="preserve"> of administration set</w:t>
      </w:r>
      <w:r w:rsidR="005021B5" w:rsidRPr="00AB595D">
        <w:rPr>
          <w:rFonts w:ascii="Times New Roman" w:hAnsi="Times New Roman" w:cs="Times New Roman"/>
          <w:sz w:val="24"/>
          <w:szCs w:val="24"/>
        </w:rPr>
        <w:t xml:space="preserve"> using a rotating mechanism with a series of rollers. As the rollers rotate, they compress the flexible tube against a fixed surface, creating a temporary seal that pushes the liquid through the tube. </w:t>
      </w:r>
      <w:r w:rsidR="008E1939" w:rsidRPr="00AB595D">
        <w:rPr>
          <w:rFonts w:ascii="Times New Roman" w:hAnsi="Times New Roman" w:cs="Times New Roman"/>
          <w:sz w:val="24"/>
          <w:szCs w:val="24"/>
        </w:rPr>
        <w:t>This wi</w:t>
      </w:r>
      <w:r w:rsidR="00C15034" w:rsidRPr="00AB595D">
        <w:rPr>
          <w:rFonts w:ascii="Times New Roman" w:hAnsi="Times New Roman" w:cs="Times New Roman"/>
          <w:sz w:val="24"/>
          <w:szCs w:val="24"/>
        </w:rPr>
        <w:t xml:space="preserve">ll result in a pressure increase. The pressure will decrease as the rollers </w:t>
      </w:r>
      <w:r w:rsidR="005021B5" w:rsidRPr="00AB595D">
        <w:rPr>
          <w:rFonts w:ascii="Times New Roman" w:hAnsi="Times New Roman" w:cs="Times New Roman"/>
          <w:sz w:val="24"/>
          <w:szCs w:val="24"/>
        </w:rPr>
        <w:t>move away from the fixed surface, allowing the tube to expand and refill with liquid before the next compression cycle begins.</w:t>
      </w:r>
      <w:r w:rsidR="00C15034" w:rsidRPr="00AB595D">
        <w:rPr>
          <w:rFonts w:ascii="Times New Roman" w:hAnsi="Times New Roman" w:cs="Times New Roman"/>
          <w:sz w:val="24"/>
          <w:szCs w:val="24"/>
        </w:rPr>
        <w:t xml:space="preserve"> </w:t>
      </w:r>
      <w:r w:rsidR="004230E3" w:rsidRPr="00AB595D">
        <w:rPr>
          <w:rFonts w:ascii="Times New Roman" w:hAnsi="Times New Roman" w:cs="Times New Roman"/>
          <w:sz w:val="24"/>
          <w:szCs w:val="24"/>
        </w:rPr>
        <w:t>This cycle of pressure increase and decrease continues</w:t>
      </w:r>
      <w:r w:rsidR="00CC6955" w:rsidRPr="00AB595D">
        <w:rPr>
          <w:rFonts w:ascii="Times New Roman" w:hAnsi="Times New Roman" w:cs="Times New Roman"/>
          <w:sz w:val="24"/>
          <w:szCs w:val="24"/>
        </w:rPr>
        <w:t xml:space="preserve"> throughout the pumping process to ensure a constant liquid flow rate.</w:t>
      </w:r>
      <w:r w:rsidR="003732AF" w:rsidRPr="00AB595D">
        <w:rPr>
          <w:rFonts w:ascii="Times New Roman" w:hAnsi="Times New Roman" w:cs="Times New Roman"/>
          <w:sz w:val="24"/>
          <w:szCs w:val="24"/>
        </w:rPr>
        <w:t xml:space="preserve"> The effect of the</w:t>
      </w:r>
      <w:r w:rsidR="00BA42CF" w:rsidRPr="00AB595D">
        <w:rPr>
          <w:rFonts w:ascii="Times New Roman" w:hAnsi="Times New Roman" w:cs="Times New Roman"/>
          <w:sz w:val="24"/>
          <w:szCs w:val="24"/>
        </w:rPr>
        <w:t xml:space="preserve"> pressure </w:t>
      </w:r>
      <w:r w:rsidR="003732AF" w:rsidRPr="00AB595D">
        <w:rPr>
          <w:rFonts w:ascii="Times New Roman" w:hAnsi="Times New Roman" w:cs="Times New Roman"/>
          <w:sz w:val="24"/>
          <w:szCs w:val="24"/>
        </w:rPr>
        <w:t>fluctuations</w:t>
      </w:r>
      <w:r w:rsidR="00BF509F" w:rsidRPr="00AB595D">
        <w:rPr>
          <w:rFonts w:ascii="Times New Roman" w:hAnsi="Times New Roman" w:cs="Times New Roman"/>
          <w:sz w:val="24"/>
          <w:szCs w:val="24"/>
        </w:rPr>
        <w:t xml:space="preserve"> could be detecte</w:t>
      </w:r>
      <w:r w:rsidR="00052DFE" w:rsidRPr="00AB595D">
        <w:rPr>
          <w:rFonts w:ascii="Times New Roman" w:hAnsi="Times New Roman" w:cs="Times New Roman"/>
          <w:sz w:val="24"/>
          <w:szCs w:val="24"/>
        </w:rPr>
        <w:t xml:space="preserve">d during testing when the length of the air bubble trapped inside </w:t>
      </w:r>
      <w:r w:rsidR="003732AF" w:rsidRPr="00AB595D">
        <w:rPr>
          <w:rFonts w:ascii="Times New Roman" w:hAnsi="Times New Roman" w:cs="Times New Roman"/>
          <w:sz w:val="24"/>
          <w:szCs w:val="24"/>
        </w:rPr>
        <w:t>the tube changes its length. When the pressure is high, the bubble is compressed and its length decreases, and when the pressure is low, the bubble expands and its length increases.</w:t>
      </w:r>
    </w:p>
    <w:p w14:paraId="105A1F64" w14:textId="0EBDD159" w:rsidR="0072452A" w:rsidRPr="00AB595D" w:rsidRDefault="005B78EF" w:rsidP="00842639">
      <w:pPr>
        <w:spacing w:line="360" w:lineRule="auto"/>
        <w:jc w:val="both"/>
        <w:rPr>
          <w:rFonts w:ascii="Times New Roman" w:hAnsi="Times New Roman" w:cs="Times New Roman"/>
          <w:sz w:val="24"/>
          <w:szCs w:val="24"/>
        </w:rPr>
      </w:pPr>
      <w:r w:rsidRPr="00AB595D">
        <w:rPr>
          <w:rFonts w:ascii="Times New Roman" w:hAnsi="Times New Roman" w:cs="Times New Roman"/>
          <w:sz w:val="24"/>
          <w:szCs w:val="24"/>
        </w:rPr>
        <w:t>Another phenomena was observed when</w:t>
      </w:r>
      <w:r w:rsidR="00017DD2" w:rsidRPr="00AB595D">
        <w:t xml:space="preserve"> </w:t>
      </w:r>
      <w:r w:rsidR="00017DD2" w:rsidRPr="00AB595D">
        <w:rPr>
          <w:rFonts w:ascii="Times New Roman" w:hAnsi="Times New Roman" w:cs="Times New Roman"/>
          <w:sz w:val="24"/>
          <w:szCs w:val="24"/>
        </w:rPr>
        <w:t>injecting air bubble into the system.</w:t>
      </w:r>
      <w:r w:rsidR="00932AC1" w:rsidRPr="00AB595D">
        <w:rPr>
          <w:rFonts w:ascii="Times New Roman" w:hAnsi="Times New Roman" w:cs="Times New Roman"/>
          <w:sz w:val="24"/>
          <w:szCs w:val="24"/>
        </w:rPr>
        <w:t xml:space="preserve"> </w:t>
      </w:r>
      <w:r w:rsidR="00392B0A" w:rsidRPr="00AB595D">
        <w:rPr>
          <w:rFonts w:ascii="Times New Roman" w:hAnsi="Times New Roman" w:cs="Times New Roman"/>
          <w:sz w:val="24"/>
          <w:szCs w:val="24"/>
        </w:rPr>
        <w:t>The initial entry of the air into the tube was slow because</w:t>
      </w:r>
      <w:r w:rsidR="00466AFD" w:rsidRPr="00AB595D">
        <w:rPr>
          <w:rFonts w:ascii="Times New Roman" w:hAnsi="Times New Roman" w:cs="Times New Roman"/>
          <w:sz w:val="24"/>
          <w:szCs w:val="24"/>
        </w:rPr>
        <w:t xml:space="preserve"> </w:t>
      </w:r>
      <w:r w:rsidR="001F6BEC" w:rsidRPr="00AB595D">
        <w:rPr>
          <w:rFonts w:ascii="Times New Roman" w:hAnsi="Times New Roman" w:cs="Times New Roman"/>
          <w:sz w:val="24"/>
          <w:szCs w:val="24"/>
        </w:rPr>
        <w:t xml:space="preserve">the </w:t>
      </w:r>
      <w:r w:rsidR="00392B0A" w:rsidRPr="00AB595D">
        <w:rPr>
          <w:rFonts w:ascii="Times New Roman" w:hAnsi="Times New Roman" w:cs="Times New Roman"/>
          <w:sz w:val="24"/>
          <w:szCs w:val="24"/>
        </w:rPr>
        <w:t xml:space="preserve">air </w:t>
      </w:r>
      <w:r w:rsidR="001F6BEC" w:rsidRPr="00AB595D">
        <w:rPr>
          <w:rFonts w:ascii="Times New Roman" w:hAnsi="Times New Roman" w:cs="Times New Roman"/>
          <w:sz w:val="24"/>
          <w:szCs w:val="24"/>
        </w:rPr>
        <w:t xml:space="preserve">had to </w:t>
      </w:r>
      <w:r w:rsidR="00392B0A" w:rsidRPr="00AB595D">
        <w:rPr>
          <w:rFonts w:ascii="Times New Roman" w:hAnsi="Times New Roman" w:cs="Times New Roman"/>
          <w:sz w:val="24"/>
          <w:szCs w:val="24"/>
        </w:rPr>
        <w:t>overcome the resis</w:t>
      </w:r>
      <w:r w:rsidR="00466AFD" w:rsidRPr="00AB595D">
        <w:rPr>
          <w:rFonts w:ascii="Times New Roman" w:hAnsi="Times New Roman" w:cs="Times New Roman"/>
          <w:sz w:val="24"/>
          <w:szCs w:val="24"/>
        </w:rPr>
        <w:t>tance of the liquid in the tube. As the syringe driver pushe</w:t>
      </w:r>
      <w:r w:rsidR="001F6BEC" w:rsidRPr="00AB595D">
        <w:rPr>
          <w:rFonts w:ascii="Times New Roman" w:hAnsi="Times New Roman" w:cs="Times New Roman"/>
          <w:sz w:val="24"/>
          <w:szCs w:val="24"/>
        </w:rPr>
        <w:t>d</w:t>
      </w:r>
      <w:r w:rsidR="00466AFD" w:rsidRPr="00AB595D">
        <w:rPr>
          <w:rFonts w:ascii="Times New Roman" w:hAnsi="Times New Roman" w:cs="Times New Roman"/>
          <w:sz w:val="24"/>
          <w:szCs w:val="24"/>
        </w:rPr>
        <w:t xml:space="preserve"> the air</w:t>
      </w:r>
      <w:r w:rsidR="001F6BEC" w:rsidRPr="00AB595D">
        <w:rPr>
          <w:rFonts w:ascii="Times New Roman" w:hAnsi="Times New Roman" w:cs="Times New Roman"/>
          <w:sz w:val="24"/>
          <w:szCs w:val="24"/>
        </w:rPr>
        <w:t xml:space="preserve"> from the syringe, the pressure built up to exceed the pressure inside the tubing </w:t>
      </w:r>
      <w:r w:rsidR="000629BF" w:rsidRPr="00AB595D">
        <w:rPr>
          <w:rFonts w:ascii="Times New Roman" w:hAnsi="Times New Roman" w:cs="Times New Roman"/>
          <w:sz w:val="24"/>
          <w:szCs w:val="24"/>
        </w:rPr>
        <w:t>and a sudden expansion of</w:t>
      </w:r>
      <w:r w:rsidR="00864444" w:rsidRPr="00AB595D">
        <w:rPr>
          <w:rFonts w:ascii="Times New Roman" w:hAnsi="Times New Roman" w:cs="Times New Roman"/>
          <w:sz w:val="24"/>
          <w:szCs w:val="24"/>
        </w:rPr>
        <w:t xml:space="preserve"> the air bubble could be notice</w:t>
      </w:r>
      <w:r w:rsidR="000629BF" w:rsidRPr="00AB595D">
        <w:rPr>
          <w:rFonts w:ascii="Times New Roman" w:hAnsi="Times New Roman" w:cs="Times New Roman"/>
          <w:sz w:val="24"/>
          <w:szCs w:val="24"/>
        </w:rPr>
        <w:t xml:space="preserve">d. </w:t>
      </w:r>
      <w:r w:rsidR="00BF509F" w:rsidRPr="00AB595D">
        <w:rPr>
          <w:rFonts w:ascii="Times New Roman" w:hAnsi="Times New Roman" w:cs="Times New Roman"/>
          <w:sz w:val="24"/>
          <w:szCs w:val="24"/>
        </w:rPr>
        <w:t>This factor might</w:t>
      </w:r>
      <w:r w:rsidR="00A5208C" w:rsidRPr="00AB595D">
        <w:rPr>
          <w:rFonts w:ascii="Times New Roman" w:hAnsi="Times New Roman" w:cs="Times New Roman"/>
          <w:sz w:val="24"/>
          <w:szCs w:val="24"/>
        </w:rPr>
        <w:t xml:space="preserve"> have a huge impact on the variability of air bubble lengths. </w:t>
      </w:r>
      <w:r w:rsidR="00144688" w:rsidRPr="00AB595D">
        <w:rPr>
          <w:rFonts w:ascii="Times New Roman" w:hAnsi="Times New Roman" w:cs="Times New Roman"/>
          <w:sz w:val="24"/>
          <w:szCs w:val="24"/>
        </w:rPr>
        <w:t>While the syringe driver was considered to provide</w:t>
      </w:r>
      <w:r w:rsidR="00115940" w:rsidRPr="00AB595D">
        <w:rPr>
          <w:rFonts w:ascii="Times New Roman" w:hAnsi="Times New Roman" w:cs="Times New Roman"/>
          <w:sz w:val="24"/>
          <w:szCs w:val="24"/>
        </w:rPr>
        <w:t xml:space="preserve"> a highly controlled and precise method of i</w:t>
      </w:r>
      <w:r w:rsidR="00144688" w:rsidRPr="00AB595D">
        <w:rPr>
          <w:rFonts w:ascii="Times New Roman" w:hAnsi="Times New Roman" w:cs="Times New Roman"/>
          <w:sz w:val="24"/>
          <w:szCs w:val="24"/>
        </w:rPr>
        <w:t xml:space="preserve">ntroducing air into the system to </w:t>
      </w:r>
      <w:r w:rsidR="00144688" w:rsidRPr="00AB595D">
        <w:rPr>
          <w:rFonts w:ascii="Times New Roman" w:hAnsi="Times New Roman" w:cs="Times New Roman"/>
          <w:sz w:val="24"/>
          <w:szCs w:val="24"/>
        </w:rPr>
        <w:lastRenderedPageBreak/>
        <w:t>enable</w:t>
      </w:r>
      <w:r w:rsidR="00115940" w:rsidRPr="00AB595D">
        <w:rPr>
          <w:rFonts w:ascii="Times New Roman" w:hAnsi="Times New Roman" w:cs="Times New Roman"/>
          <w:sz w:val="24"/>
          <w:szCs w:val="24"/>
        </w:rPr>
        <w:t xml:space="preserve"> accurate measurements of the air pressure in the p</w:t>
      </w:r>
      <w:r w:rsidR="00144688" w:rsidRPr="00AB595D">
        <w:rPr>
          <w:rFonts w:ascii="Times New Roman" w:hAnsi="Times New Roman" w:cs="Times New Roman"/>
          <w:sz w:val="24"/>
          <w:szCs w:val="24"/>
        </w:rPr>
        <w:t>ipeline and ensure</w:t>
      </w:r>
      <w:r w:rsidR="00864444" w:rsidRPr="00AB595D">
        <w:rPr>
          <w:rFonts w:ascii="Times New Roman" w:hAnsi="Times New Roman" w:cs="Times New Roman"/>
          <w:sz w:val="24"/>
          <w:szCs w:val="24"/>
        </w:rPr>
        <w:t xml:space="preserve"> that the readings were </w:t>
      </w:r>
      <w:r w:rsidR="002D199C" w:rsidRPr="00AB595D">
        <w:rPr>
          <w:rFonts w:ascii="Times New Roman" w:hAnsi="Times New Roman" w:cs="Times New Roman"/>
          <w:sz w:val="24"/>
          <w:szCs w:val="24"/>
        </w:rPr>
        <w:t xml:space="preserve">consistent and reliable, it was observed that certain conditions of the testing pipeline could affect this system. </w:t>
      </w:r>
      <w:r w:rsidR="00115940" w:rsidRPr="00AB595D">
        <w:rPr>
          <w:rFonts w:ascii="Times New Roman" w:hAnsi="Times New Roman" w:cs="Times New Roman"/>
          <w:sz w:val="24"/>
          <w:szCs w:val="24"/>
        </w:rPr>
        <w:t>Nevertheless, this was accounted for when testing by calculating the 95% CI for each pump model and volume.</w:t>
      </w:r>
    </w:p>
    <w:p w14:paraId="172BD1F3" w14:textId="440F3765" w:rsidR="00692C10" w:rsidRPr="00AB595D" w:rsidRDefault="0086175F" w:rsidP="00842639">
      <w:pPr>
        <w:spacing w:line="360" w:lineRule="auto"/>
        <w:jc w:val="both"/>
        <w:rPr>
          <w:rFonts w:ascii="Times New Roman" w:hAnsi="Times New Roman" w:cs="Times New Roman"/>
          <w:sz w:val="24"/>
          <w:szCs w:val="24"/>
        </w:rPr>
      </w:pPr>
      <w:r w:rsidRPr="00AB595D">
        <w:rPr>
          <w:rFonts w:ascii="Times New Roman" w:hAnsi="Times New Roman" w:cs="Times New Roman"/>
          <w:sz w:val="24"/>
          <w:szCs w:val="24"/>
        </w:rPr>
        <w:t xml:space="preserve">To answer the first question, 178 tests were performed. </w:t>
      </w:r>
      <w:r w:rsidR="006D655E" w:rsidRPr="00AB595D">
        <w:rPr>
          <w:rFonts w:ascii="Times New Roman" w:hAnsi="Times New Roman" w:cs="Times New Roman"/>
          <w:sz w:val="24"/>
          <w:szCs w:val="24"/>
        </w:rPr>
        <w:t xml:space="preserve">Even though </w:t>
      </w:r>
      <w:r w:rsidR="006C36B5" w:rsidRPr="00AB595D">
        <w:rPr>
          <w:rFonts w:ascii="Times New Roman" w:hAnsi="Times New Roman" w:cs="Times New Roman"/>
          <w:sz w:val="24"/>
          <w:szCs w:val="24"/>
        </w:rPr>
        <w:t>~ 10% of the trials that resulted in alarm</w:t>
      </w:r>
      <w:r w:rsidR="006D655E" w:rsidRPr="00AB595D">
        <w:rPr>
          <w:rFonts w:ascii="Times New Roman" w:hAnsi="Times New Roman" w:cs="Times New Roman"/>
          <w:sz w:val="24"/>
          <w:szCs w:val="24"/>
        </w:rPr>
        <w:t xml:space="preserve"> failure </w:t>
      </w:r>
      <w:r w:rsidR="006C36B5" w:rsidRPr="00AB595D">
        <w:rPr>
          <w:rFonts w:ascii="Times New Roman" w:hAnsi="Times New Roman" w:cs="Times New Roman"/>
          <w:sz w:val="24"/>
          <w:szCs w:val="24"/>
        </w:rPr>
        <w:t xml:space="preserve">were not statistically significant, </w:t>
      </w:r>
      <w:r w:rsidR="00853B2F" w:rsidRPr="00AB595D">
        <w:rPr>
          <w:rFonts w:ascii="Times New Roman" w:hAnsi="Times New Roman" w:cs="Times New Roman"/>
          <w:sz w:val="24"/>
          <w:szCs w:val="24"/>
        </w:rPr>
        <w:t>the potential to clinical risks should be considered. If the air-in-line detection system is not reliable, it may fail to detect air bubbles in the infusion line</w:t>
      </w:r>
      <w:r w:rsidR="00853B2F" w:rsidRPr="00AB595D">
        <w:t xml:space="preserve"> </w:t>
      </w:r>
      <w:r w:rsidR="00853B2F" w:rsidRPr="00AB595D">
        <w:rPr>
          <w:rFonts w:ascii="Times New Roman" w:hAnsi="Times New Roman" w:cs="Times New Roman"/>
          <w:sz w:val="24"/>
          <w:szCs w:val="24"/>
        </w:rPr>
        <w:t xml:space="preserve">which could be potentially dangerous to the patient receiving the infusion. </w:t>
      </w:r>
      <w:r w:rsidR="00706364" w:rsidRPr="00AB595D">
        <w:rPr>
          <w:rFonts w:ascii="Times New Roman" w:hAnsi="Times New Roman" w:cs="Times New Roman"/>
          <w:sz w:val="24"/>
          <w:szCs w:val="24"/>
        </w:rPr>
        <w:t xml:space="preserve">The risk of </w:t>
      </w:r>
      <w:r w:rsidR="00A95B08" w:rsidRPr="00AB595D">
        <w:rPr>
          <w:rFonts w:ascii="Times New Roman" w:hAnsi="Times New Roman" w:cs="Times New Roman"/>
          <w:sz w:val="24"/>
          <w:szCs w:val="24"/>
        </w:rPr>
        <w:t>developing air embolism is generally lower in venous infusion compared to arterial infusion</w:t>
      </w:r>
      <w:r w:rsidR="009565D5" w:rsidRPr="00AB595D">
        <w:rPr>
          <w:rFonts w:ascii="Times New Roman" w:hAnsi="Times New Roman" w:cs="Times New Roman"/>
          <w:sz w:val="24"/>
          <w:szCs w:val="24"/>
        </w:rPr>
        <w:t xml:space="preserve"> </w:t>
      </w:r>
      <w:r w:rsidR="002F61F1" w:rsidRPr="00AB595D">
        <w:rPr>
          <w:rFonts w:ascii="Times New Roman" w:hAnsi="Times New Roman" w:cs="Times New Roman"/>
          <w:sz w:val="24"/>
          <w:szCs w:val="24"/>
        </w:rPr>
        <w:fldChar w:fldCharType="begin" w:fldLock="1"/>
      </w:r>
      <w:r w:rsidR="00EB37C9" w:rsidRPr="00AB595D">
        <w:rPr>
          <w:rFonts w:ascii="Times New Roman" w:hAnsi="Times New Roman" w:cs="Times New Roman"/>
          <w:sz w:val="24"/>
          <w:szCs w:val="24"/>
        </w:rPr>
        <w:instrText>ADDIN CSL_CITATION {"citationItems":[{"id":"ITEM-1","itemData":{"author":[{"dropping-particle":"","family":"Ibrahim","given":"Yussr M","non-dropping-particle":"","parse-names":false,"suffix":""},{"dropping-particle":"","family":"Marques","given":"Nicole R","non-dropping-particle":"","parse-names":false,"suffix":""},{"dropping-particle":"","family":"Garcia","given":"Carlos R","non-dropping-particle":"","parse-names":false,"suffix":""},{"dropping-particle":"","family":"Salter","given":"Michael","non-dropping-particle":"","parse-names":false,"suffix":""},{"dropping-particle":"","family":"Mcquitty","given":"Christopher","non-dropping-particle":"","parse-names":false,"suffix":""},{"dropping-particle":"","family":"Kinsky","given":"Michael","non-dropping-particle":"","parse-names":false,"suffix":""},{"dropping-particle":"","family":"Juan","given":"Mindy","non-dropping-particle":"","parse-names":false,"suffix":""},{"dropping-particle":"","family":"Ludomirsky","given":"Achiau","non-dropping-particle":"","parse-names":false,"suffix":""}],"id":"ITEM-1","issued":{"date-parts":[["2018"]]},"page":"1-8","publisher":"Perioperative Medicine","title":"A prospective case series evaluating use of an in-line air detection and purging system to reduce air burden during major surgery","type":"article-journal"},"uris":["http://www.mendeley.com/documents/?uuid=5f4eec28-5c4b-4394-adff-cde602134a2d"]}],"mendeley":{"formattedCitation":"(Ibrahim &lt;i&gt;et al.&lt;/i&gt;, 2018)","plainTextFormattedCitation":"(Ibrahim et al., 2018)","previouslyFormattedCitation":"(Ibrahim &lt;i&gt;et al.&lt;/i&gt;, 2018)"},"properties":{"noteIndex":0},"schema":"https://github.com/citation-style-language/schema/raw/master/csl-citation.json"}</w:instrText>
      </w:r>
      <w:r w:rsidR="002F61F1" w:rsidRPr="00AB595D">
        <w:rPr>
          <w:rFonts w:ascii="Times New Roman" w:hAnsi="Times New Roman" w:cs="Times New Roman"/>
          <w:sz w:val="24"/>
          <w:szCs w:val="24"/>
        </w:rPr>
        <w:fldChar w:fldCharType="separate"/>
      </w:r>
      <w:r w:rsidR="002F61F1" w:rsidRPr="00AB595D">
        <w:rPr>
          <w:rFonts w:ascii="Times New Roman" w:hAnsi="Times New Roman" w:cs="Times New Roman"/>
          <w:noProof/>
          <w:sz w:val="24"/>
          <w:szCs w:val="24"/>
        </w:rPr>
        <w:t xml:space="preserve">(Ibrahim </w:t>
      </w:r>
      <w:r w:rsidR="002F61F1" w:rsidRPr="00AB595D">
        <w:rPr>
          <w:rFonts w:ascii="Times New Roman" w:hAnsi="Times New Roman" w:cs="Times New Roman"/>
          <w:i/>
          <w:noProof/>
          <w:sz w:val="24"/>
          <w:szCs w:val="24"/>
        </w:rPr>
        <w:t>et al.</w:t>
      </w:r>
      <w:r w:rsidR="002F61F1" w:rsidRPr="00AB595D">
        <w:rPr>
          <w:rFonts w:ascii="Times New Roman" w:hAnsi="Times New Roman" w:cs="Times New Roman"/>
          <w:noProof/>
          <w:sz w:val="24"/>
          <w:szCs w:val="24"/>
        </w:rPr>
        <w:t>, 2018)</w:t>
      </w:r>
      <w:r w:rsidR="002F61F1" w:rsidRPr="00AB595D">
        <w:rPr>
          <w:rFonts w:ascii="Times New Roman" w:hAnsi="Times New Roman" w:cs="Times New Roman"/>
          <w:sz w:val="24"/>
          <w:szCs w:val="24"/>
        </w:rPr>
        <w:fldChar w:fldCharType="end"/>
      </w:r>
      <w:r w:rsidR="00A95B08" w:rsidRPr="00AB595D">
        <w:t xml:space="preserve">. </w:t>
      </w:r>
      <w:r w:rsidR="00A95B08" w:rsidRPr="00AB595D">
        <w:rPr>
          <w:rFonts w:ascii="Times New Roman" w:hAnsi="Times New Roman" w:cs="Times New Roman"/>
          <w:sz w:val="24"/>
          <w:szCs w:val="24"/>
        </w:rPr>
        <w:t xml:space="preserve">This is due to the fact that the pressure in the venous system is lower than the arterial system, and as a result, smaller air bubbles </w:t>
      </w:r>
      <w:r w:rsidR="009565D5" w:rsidRPr="00AB595D">
        <w:rPr>
          <w:rFonts w:ascii="Times New Roman" w:hAnsi="Times New Roman" w:cs="Times New Roman"/>
          <w:sz w:val="24"/>
          <w:szCs w:val="24"/>
        </w:rPr>
        <w:t xml:space="preserve">have the potential </w:t>
      </w:r>
      <w:r w:rsidR="00A95B08" w:rsidRPr="00AB595D">
        <w:rPr>
          <w:rFonts w:ascii="Times New Roman" w:hAnsi="Times New Roman" w:cs="Times New Roman"/>
          <w:sz w:val="24"/>
          <w:szCs w:val="24"/>
        </w:rPr>
        <w:t>to cause blockages in the arteries</w:t>
      </w:r>
      <w:r w:rsidR="009565D5" w:rsidRPr="00AB595D">
        <w:rPr>
          <w:rFonts w:ascii="Times New Roman" w:hAnsi="Times New Roman" w:cs="Times New Roman"/>
          <w:sz w:val="24"/>
          <w:szCs w:val="24"/>
        </w:rPr>
        <w:t>. Nevertheless</w:t>
      </w:r>
      <w:r w:rsidR="009B5518" w:rsidRPr="00AB595D">
        <w:rPr>
          <w:rFonts w:ascii="Times New Roman" w:hAnsi="Times New Roman" w:cs="Times New Roman"/>
          <w:sz w:val="24"/>
          <w:szCs w:val="24"/>
        </w:rPr>
        <w:t xml:space="preserve">, potential complications in venous infusion due to large volumes of air need to be addressed. </w:t>
      </w:r>
      <w:r w:rsidR="001E0DA0" w:rsidRPr="00AB595D">
        <w:rPr>
          <w:rFonts w:ascii="Times New Roman" w:hAnsi="Times New Roman" w:cs="Times New Roman"/>
          <w:sz w:val="24"/>
          <w:szCs w:val="24"/>
        </w:rPr>
        <w:t>In our study, each pump was tested three times and it alarmed at least once.</w:t>
      </w:r>
      <w:r w:rsidR="00C14452" w:rsidRPr="00AB595D">
        <w:rPr>
          <w:rFonts w:ascii="Times New Roman" w:hAnsi="Times New Roman" w:cs="Times New Roman"/>
          <w:sz w:val="24"/>
          <w:szCs w:val="24"/>
        </w:rPr>
        <w:t xml:space="preserve"> Important to note that, even if the set amount of air to be inserted was the same for all three sessions</w:t>
      </w:r>
      <w:r w:rsidR="00C95324" w:rsidRPr="00AB595D">
        <w:rPr>
          <w:rFonts w:ascii="Times New Roman" w:hAnsi="Times New Roman" w:cs="Times New Roman"/>
          <w:sz w:val="24"/>
          <w:szCs w:val="24"/>
        </w:rPr>
        <w:t xml:space="preserve"> under the same conditions</w:t>
      </w:r>
      <w:r w:rsidR="00C14452" w:rsidRPr="00AB595D">
        <w:rPr>
          <w:rFonts w:ascii="Times New Roman" w:hAnsi="Times New Roman" w:cs="Times New Roman"/>
          <w:sz w:val="24"/>
          <w:szCs w:val="24"/>
        </w:rPr>
        <w:t>, the only variable</w:t>
      </w:r>
      <w:r w:rsidR="00C95324" w:rsidRPr="00AB595D">
        <w:rPr>
          <w:rFonts w:ascii="Times New Roman" w:hAnsi="Times New Roman" w:cs="Times New Roman"/>
          <w:sz w:val="24"/>
          <w:szCs w:val="24"/>
        </w:rPr>
        <w:t xml:space="preserve"> was the length of the air bubble within the tube.</w:t>
      </w:r>
      <w:r w:rsidR="00C14452" w:rsidRPr="00AB595D">
        <w:rPr>
          <w:rFonts w:ascii="Times New Roman" w:hAnsi="Times New Roman" w:cs="Times New Roman"/>
          <w:sz w:val="24"/>
          <w:szCs w:val="24"/>
        </w:rPr>
        <w:t xml:space="preserve"> </w:t>
      </w:r>
    </w:p>
    <w:p w14:paraId="5045EE12" w14:textId="77777777" w:rsidR="00692C10" w:rsidRPr="00AB595D" w:rsidRDefault="00692C10" w:rsidP="00692C10">
      <w:pPr>
        <w:spacing w:line="360" w:lineRule="auto"/>
        <w:jc w:val="both"/>
        <w:rPr>
          <w:rFonts w:ascii="Times New Roman" w:hAnsi="Times New Roman" w:cs="Times New Roman"/>
          <w:sz w:val="24"/>
          <w:szCs w:val="24"/>
        </w:rPr>
      </w:pPr>
      <w:r w:rsidRPr="00AB595D">
        <w:rPr>
          <w:rFonts w:ascii="Times New Roman" w:hAnsi="Times New Roman" w:cs="Times New Roman"/>
          <w:sz w:val="24"/>
          <w:szCs w:val="24"/>
        </w:rPr>
        <w:t>The study found that the lengths of bubbles inserted into the system had a 95% confidence interval (CI) that exceeded the threshold for air detection calculated based on manufacturer’s specifications. However, the remaining 5% of the bubbles were within or under the threshold, suggesting that it was possible for bubbles to be present in the system without being detected by the air in line sensor.</w:t>
      </w:r>
    </w:p>
    <w:p w14:paraId="25CB030E" w14:textId="77777777" w:rsidR="00692C10" w:rsidRPr="00AB595D" w:rsidRDefault="00692C10" w:rsidP="00692C10">
      <w:pPr>
        <w:spacing w:line="360" w:lineRule="auto"/>
        <w:jc w:val="both"/>
        <w:rPr>
          <w:rFonts w:ascii="Times New Roman" w:hAnsi="Times New Roman" w:cs="Times New Roman"/>
          <w:sz w:val="24"/>
          <w:szCs w:val="24"/>
        </w:rPr>
      </w:pPr>
      <w:r w:rsidRPr="00AB595D">
        <w:rPr>
          <w:rFonts w:ascii="Times New Roman" w:hAnsi="Times New Roman" w:cs="Times New Roman"/>
          <w:sz w:val="24"/>
          <w:szCs w:val="24"/>
        </w:rPr>
        <w:t xml:space="preserve">This finding may explain why some pumps in the study failed to perform as expected, as they may have been unable to detect smaller bubbles that were present in the system but fell within the detection threshold. </w:t>
      </w:r>
    </w:p>
    <w:p w14:paraId="6646AC58" w14:textId="7840F3BE" w:rsidR="0086175F" w:rsidRPr="00AB595D" w:rsidRDefault="00425BCA" w:rsidP="00842639">
      <w:pPr>
        <w:spacing w:line="360" w:lineRule="auto"/>
        <w:jc w:val="both"/>
        <w:rPr>
          <w:rFonts w:ascii="Times New Roman" w:hAnsi="Times New Roman" w:cs="Times New Roman"/>
          <w:sz w:val="24"/>
          <w:szCs w:val="24"/>
        </w:rPr>
      </w:pPr>
      <w:r w:rsidRPr="00AB595D">
        <w:rPr>
          <w:rFonts w:ascii="Times New Roman" w:hAnsi="Times New Roman" w:cs="Times New Roman"/>
          <w:sz w:val="24"/>
          <w:szCs w:val="24"/>
        </w:rPr>
        <w:t>This</w:t>
      </w:r>
      <w:r w:rsidR="003C4C1F" w:rsidRPr="00AB595D">
        <w:rPr>
          <w:rFonts w:ascii="Times New Roman" w:hAnsi="Times New Roman" w:cs="Times New Roman"/>
          <w:sz w:val="24"/>
          <w:szCs w:val="24"/>
        </w:rPr>
        <w:t xml:space="preserve"> observation prompted further investigation into the true threshold value of the air-in-line detection system.</w:t>
      </w:r>
      <w:r w:rsidR="00500AE3" w:rsidRPr="00AB595D">
        <w:rPr>
          <w:rFonts w:ascii="Times New Roman" w:hAnsi="Times New Roman" w:cs="Times New Roman"/>
          <w:sz w:val="24"/>
          <w:szCs w:val="24"/>
        </w:rPr>
        <w:t xml:space="preserve"> </w:t>
      </w:r>
      <w:r w:rsidR="00783E1F" w:rsidRPr="00AB595D">
        <w:rPr>
          <w:rFonts w:ascii="Times New Roman" w:hAnsi="Times New Roman" w:cs="Times New Roman"/>
          <w:sz w:val="24"/>
          <w:szCs w:val="24"/>
        </w:rPr>
        <w:t xml:space="preserve">The purpose of this investigation was to better understand the performance characteristics of the air-in-line detection system and determine whether the </w:t>
      </w:r>
      <w:r w:rsidR="004B03D3" w:rsidRPr="00AB595D">
        <w:rPr>
          <w:rFonts w:ascii="Times New Roman" w:hAnsi="Times New Roman" w:cs="Times New Roman"/>
          <w:sz w:val="24"/>
          <w:szCs w:val="24"/>
        </w:rPr>
        <w:t>failures to alarm</w:t>
      </w:r>
      <w:r w:rsidR="00783E1F" w:rsidRPr="00AB595D">
        <w:rPr>
          <w:rFonts w:ascii="Times New Roman" w:hAnsi="Times New Roman" w:cs="Times New Roman"/>
          <w:sz w:val="24"/>
          <w:szCs w:val="24"/>
        </w:rPr>
        <w:t xml:space="preserve"> observed during the initial testing were indicative of a broader issue with the system's design or calibration.</w:t>
      </w:r>
      <w:r w:rsidR="004B03D3" w:rsidRPr="00AB595D">
        <w:rPr>
          <w:rFonts w:ascii="Times New Roman" w:hAnsi="Times New Roman" w:cs="Times New Roman"/>
          <w:sz w:val="24"/>
          <w:szCs w:val="24"/>
        </w:rPr>
        <w:t xml:space="preserve"> </w:t>
      </w:r>
      <w:r w:rsidR="00F52096" w:rsidRPr="00AB595D">
        <w:rPr>
          <w:rFonts w:ascii="Times New Roman" w:hAnsi="Times New Roman" w:cs="Times New Roman"/>
          <w:sz w:val="24"/>
          <w:szCs w:val="24"/>
        </w:rPr>
        <w:t>Using the same procedure for testing,</w:t>
      </w:r>
      <w:r w:rsidR="00E477C6" w:rsidRPr="00AB595D">
        <w:rPr>
          <w:rFonts w:ascii="Times New Roman" w:hAnsi="Times New Roman" w:cs="Times New Roman"/>
          <w:sz w:val="24"/>
          <w:szCs w:val="24"/>
        </w:rPr>
        <w:t xml:space="preserve"> ten bubbles of the same amount </w:t>
      </w:r>
      <w:r w:rsidR="00F52096" w:rsidRPr="00AB595D">
        <w:rPr>
          <w:rFonts w:ascii="Times New Roman" w:hAnsi="Times New Roman" w:cs="Times New Roman"/>
          <w:sz w:val="24"/>
          <w:szCs w:val="24"/>
        </w:rPr>
        <w:t>were introduced in each of the selected pumps</w:t>
      </w:r>
      <w:r w:rsidR="00E477C6" w:rsidRPr="00AB595D">
        <w:rPr>
          <w:rFonts w:ascii="Times New Roman" w:hAnsi="Times New Roman" w:cs="Times New Roman"/>
          <w:sz w:val="24"/>
          <w:szCs w:val="24"/>
        </w:rPr>
        <w:t>. Each of the bubble could be visualised with a dif</w:t>
      </w:r>
      <w:r w:rsidR="00D42151" w:rsidRPr="00AB595D">
        <w:rPr>
          <w:rFonts w:ascii="Times New Roman" w:hAnsi="Times New Roman" w:cs="Times New Roman"/>
          <w:sz w:val="24"/>
          <w:szCs w:val="24"/>
        </w:rPr>
        <w:t xml:space="preserve">ferent length inside the tubing and </w:t>
      </w:r>
      <w:r w:rsidR="00963E52" w:rsidRPr="00AB595D">
        <w:rPr>
          <w:rFonts w:ascii="Times New Roman" w:hAnsi="Times New Roman" w:cs="Times New Roman"/>
          <w:sz w:val="24"/>
          <w:szCs w:val="24"/>
        </w:rPr>
        <w:t xml:space="preserve">this resulted in identifying </w:t>
      </w:r>
      <w:r w:rsidR="001827A7" w:rsidRPr="00AB595D">
        <w:rPr>
          <w:rFonts w:ascii="Times New Roman" w:hAnsi="Times New Roman" w:cs="Times New Roman"/>
          <w:sz w:val="24"/>
          <w:szCs w:val="24"/>
        </w:rPr>
        <w:t>a</w:t>
      </w:r>
      <w:r w:rsidR="004874E5" w:rsidRPr="00AB595D">
        <w:rPr>
          <w:rFonts w:ascii="Times New Roman" w:hAnsi="Times New Roman" w:cs="Times New Roman"/>
          <w:sz w:val="24"/>
          <w:szCs w:val="24"/>
        </w:rPr>
        <w:t>n inconsistent threshold with</w:t>
      </w:r>
      <w:r w:rsidR="00963E52" w:rsidRPr="00AB595D">
        <w:rPr>
          <w:rFonts w:ascii="Times New Roman" w:hAnsi="Times New Roman" w:cs="Times New Roman"/>
          <w:sz w:val="24"/>
          <w:szCs w:val="24"/>
        </w:rPr>
        <w:t xml:space="preserve"> </w:t>
      </w:r>
      <w:r w:rsidR="005C2743" w:rsidRPr="00AB595D">
        <w:rPr>
          <w:rFonts w:ascii="Times New Roman" w:hAnsi="Times New Roman" w:cs="Times New Roman"/>
          <w:sz w:val="24"/>
          <w:szCs w:val="24"/>
        </w:rPr>
        <w:t>range</w:t>
      </w:r>
      <w:r w:rsidR="004903F1" w:rsidRPr="00AB595D">
        <w:rPr>
          <w:rFonts w:ascii="Times New Roman" w:hAnsi="Times New Roman" w:cs="Times New Roman"/>
          <w:sz w:val="24"/>
          <w:szCs w:val="24"/>
        </w:rPr>
        <w:t xml:space="preserve">s between 70mm – </w:t>
      </w:r>
      <w:r w:rsidR="004903F1" w:rsidRPr="00AB595D">
        <w:rPr>
          <w:rFonts w:ascii="Times New Roman" w:hAnsi="Times New Roman" w:cs="Times New Roman"/>
          <w:sz w:val="24"/>
          <w:szCs w:val="24"/>
        </w:rPr>
        <w:lastRenderedPageBreak/>
        <w:t>74.99 mm</w:t>
      </w:r>
      <w:r w:rsidR="005C2743" w:rsidRPr="00AB595D">
        <w:rPr>
          <w:rFonts w:ascii="Times New Roman" w:hAnsi="Times New Roman" w:cs="Times New Roman"/>
          <w:sz w:val="24"/>
          <w:szCs w:val="24"/>
        </w:rPr>
        <w:t xml:space="preserve"> </w:t>
      </w:r>
      <w:r w:rsidR="002C2636" w:rsidRPr="00AB595D">
        <w:rPr>
          <w:rFonts w:ascii="Times New Roman" w:hAnsi="Times New Roman" w:cs="Times New Roman"/>
          <w:sz w:val="24"/>
          <w:szCs w:val="24"/>
        </w:rPr>
        <w:t>and not 64.7mm – 68.7mm as initially calculated (this is the linear equivalent of 0.5mL of air in tube with ±3% under atmos</w:t>
      </w:r>
      <w:r w:rsidR="00B61057" w:rsidRPr="00AB595D">
        <w:rPr>
          <w:rFonts w:ascii="Times New Roman" w:hAnsi="Times New Roman" w:cs="Times New Roman"/>
          <w:sz w:val="24"/>
          <w:szCs w:val="24"/>
        </w:rPr>
        <w:t>pheric pressure).</w:t>
      </w:r>
    </w:p>
    <w:p w14:paraId="12DC2D5B" w14:textId="4CA1E178" w:rsidR="009B217C" w:rsidRPr="00AB595D" w:rsidRDefault="009B217C" w:rsidP="009B217C">
      <w:pPr>
        <w:spacing w:line="360" w:lineRule="auto"/>
        <w:jc w:val="both"/>
        <w:rPr>
          <w:rFonts w:ascii="Times New Roman" w:hAnsi="Times New Roman" w:cs="Times New Roman"/>
          <w:sz w:val="24"/>
          <w:szCs w:val="24"/>
        </w:rPr>
      </w:pPr>
      <w:r w:rsidRPr="00AB595D">
        <w:rPr>
          <w:rFonts w:ascii="Times New Roman" w:hAnsi="Times New Roman" w:cs="Times New Roman"/>
          <w:sz w:val="24"/>
          <w:szCs w:val="24"/>
        </w:rPr>
        <w:t>When two bubbles with the same volume but different lengths due to compression pass through an air in line sensor, they will be detected differently by the sensor. This is because the length of the bubble affects the amount of time it takes for the ultrasonic wave to travel through the bubble and return to the sensor, and this time delay is a key factor in th</w:t>
      </w:r>
      <w:r w:rsidR="00692C10" w:rsidRPr="00AB595D">
        <w:rPr>
          <w:rFonts w:ascii="Times New Roman" w:hAnsi="Times New Roman" w:cs="Times New Roman"/>
          <w:sz w:val="24"/>
          <w:szCs w:val="24"/>
        </w:rPr>
        <w:t>e sensor's detection algorithm.</w:t>
      </w:r>
    </w:p>
    <w:p w14:paraId="0C02F29C" w14:textId="532F4328" w:rsidR="00CE5CBB" w:rsidRPr="00AB595D" w:rsidRDefault="009B217C" w:rsidP="00CE5CBB">
      <w:pPr>
        <w:spacing w:line="360" w:lineRule="auto"/>
        <w:jc w:val="both"/>
        <w:rPr>
          <w:rFonts w:ascii="Times New Roman" w:hAnsi="Times New Roman" w:cs="Times New Roman"/>
          <w:sz w:val="24"/>
          <w:szCs w:val="24"/>
        </w:rPr>
      </w:pPr>
      <w:r w:rsidRPr="00AB595D">
        <w:rPr>
          <w:rFonts w:ascii="Times New Roman" w:hAnsi="Times New Roman" w:cs="Times New Roman"/>
          <w:sz w:val="24"/>
          <w:szCs w:val="24"/>
        </w:rPr>
        <w:t>The longer bubble, which has a larger surface area and therefore more opportunity to interact with the ultrasonic wave, will produce a stronger reflection signal that arrives back at the sensor later than the reflection signal from the shorter bubble. The sensor's algorithm will use this time delay and the amplitude of the reflection signals to determine the size and position of the bubbles in the fluid.</w:t>
      </w:r>
      <w:r w:rsidR="005E0994" w:rsidRPr="00AB595D">
        <w:rPr>
          <w:rFonts w:ascii="Times New Roman" w:hAnsi="Times New Roman" w:cs="Times New Roman"/>
          <w:sz w:val="24"/>
          <w:szCs w:val="24"/>
        </w:rPr>
        <w:t xml:space="preserve"> </w:t>
      </w:r>
    </w:p>
    <w:p w14:paraId="1722729E" w14:textId="4CC7D63E" w:rsidR="00692C10" w:rsidRPr="00AB595D" w:rsidRDefault="00D956BA" w:rsidP="00BC18F8">
      <w:pPr>
        <w:spacing w:line="360" w:lineRule="auto"/>
        <w:jc w:val="both"/>
        <w:rPr>
          <w:rFonts w:ascii="Times New Roman" w:hAnsi="Times New Roman" w:cs="Times New Roman"/>
          <w:sz w:val="24"/>
          <w:szCs w:val="24"/>
        </w:rPr>
      </w:pPr>
      <w:r w:rsidRPr="00AB595D">
        <w:rPr>
          <w:rFonts w:ascii="Times New Roman" w:hAnsi="Times New Roman" w:cs="Times New Roman"/>
          <w:sz w:val="24"/>
          <w:szCs w:val="24"/>
        </w:rPr>
        <w:t xml:space="preserve">There was </w:t>
      </w:r>
      <w:r w:rsidR="00BC18F8" w:rsidRPr="00AB595D">
        <w:rPr>
          <w:rFonts w:ascii="Times New Roman" w:hAnsi="Times New Roman" w:cs="Times New Roman"/>
          <w:sz w:val="24"/>
          <w:szCs w:val="24"/>
        </w:rPr>
        <w:t>a significant difference in the performance of air in line</w:t>
      </w:r>
      <w:r w:rsidR="00CA5824" w:rsidRPr="00AB595D">
        <w:rPr>
          <w:rFonts w:ascii="Times New Roman" w:hAnsi="Times New Roman" w:cs="Times New Roman"/>
          <w:sz w:val="24"/>
          <w:szCs w:val="24"/>
        </w:rPr>
        <w:t xml:space="preserve"> sensors between the two manufacturers</w:t>
      </w:r>
      <w:r w:rsidR="00BC18F8" w:rsidRPr="00AB595D">
        <w:rPr>
          <w:rFonts w:ascii="Times New Roman" w:hAnsi="Times New Roman" w:cs="Times New Roman"/>
          <w:sz w:val="24"/>
          <w:szCs w:val="24"/>
        </w:rPr>
        <w:t xml:space="preserve">, which may be attributed to the difference in sensor calibration during preventative maintenance. </w:t>
      </w:r>
      <w:r w:rsidR="00CA5824" w:rsidRPr="00AB595D">
        <w:rPr>
          <w:rFonts w:ascii="Times New Roman" w:hAnsi="Times New Roman" w:cs="Times New Roman"/>
          <w:sz w:val="24"/>
          <w:szCs w:val="24"/>
        </w:rPr>
        <w:t xml:space="preserve">The sensor of </w:t>
      </w:r>
      <w:r w:rsidRPr="00AB595D">
        <w:rPr>
          <w:rFonts w:ascii="Times New Roman" w:hAnsi="Times New Roman" w:cs="Times New Roman"/>
          <w:sz w:val="24"/>
          <w:szCs w:val="24"/>
        </w:rPr>
        <w:t>Fresenius Kabi</w:t>
      </w:r>
      <w:r w:rsidR="00CA5824" w:rsidRPr="00AB595D">
        <w:rPr>
          <w:rFonts w:ascii="Times New Roman" w:hAnsi="Times New Roman" w:cs="Times New Roman"/>
          <w:sz w:val="24"/>
          <w:szCs w:val="24"/>
        </w:rPr>
        <w:t xml:space="preserve"> pumps can be calibrated, while the others do</w:t>
      </w:r>
      <w:r w:rsidR="00186D5E" w:rsidRPr="00AB595D">
        <w:rPr>
          <w:rFonts w:ascii="Times New Roman" w:hAnsi="Times New Roman" w:cs="Times New Roman"/>
          <w:sz w:val="24"/>
          <w:szCs w:val="24"/>
        </w:rPr>
        <w:t xml:space="preserve"> not. </w:t>
      </w:r>
      <w:r w:rsidR="00BC18F8" w:rsidRPr="00AB595D">
        <w:rPr>
          <w:rFonts w:ascii="Times New Roman" w:hAnsi="Times New Roman" w:cs="Times New Roman"/>
          <w:sz w:val="24"/>
          <w:szCs w:val="24"/>
        </w:rPr>
        <w:t xml:space="preserve">Sensor calibration is a critical factor in the accuracy and reliability of air in line detection systems, as it helps to ensure that the sensor is properly </w:t>
      </w:r>
      <w:r w:rsidR="00186D5E" w:rsidRPr="00AB595D">
        <w:rPr>
          <w:rFonts w:ascii="Times New Roman" w:hAnsi="Times New Roman" w:cs="Times New Roman"/>
          <w:sz w:val="24"/>
          <w:szCs w:val="24"/>
        </w:rPr>
        <w:t>adjusted</w:t>
      </w:r>
      <w:r w:rsidR="00BC18F8" w:rsidRPr="00AB595D">
        <w:rPr>
          <w:rFonts w:ascii="Times New Roman" w:hAnsi="Times New Roman" w:cs="Times New Roman"/>
          <w:sz w:val="24"/>
          <w:szCs w:val="24"/>
        </w:rPr>
        <w:t xml:space="preserve"> to detect air bubbles at the correct threshold. The ability to calibrate the sensor during preventative maintenance may improve</w:t>
      </w:r>
      <w:r w:rsidR="00624B83" w:rsidRPr="00AB595D">
        <w:rPr>
          <w:rFonts w:ascii="Times New Roman" w:hAnsi="Times New Roman" w:cs="Times New Roman"/>
          <w:sz w:val="24"/>
          <w:szCs w:val="24"/>
        </w:rPr>
        <w:t xml:space="preserve"> and reassure</w:t>
      </w:r>
      <w:r w:rsidR="00BC18F8" w:rsidRPr="00AB595D">
        <w:rPr>
          <w:rFonts w:ascii="Times New Roman" w:hAnsi="Times New Roman" w:cs="Times New Roman"/>
          <w:sz w:val="24"/>
          <w:szCs w:val="24"/>
        </w:rPr>
        <w:t xml:space="preserve"> </w:t>
      </w:r>
      <w:r w:rsidR="00624B83" w:rsidRPr="00AB595D">
        <w:rPr>
          <w:rFonts w:ascii="Times New Roman" w:hAnsi="Times New Roman" w:cs="Times New Roman"/>
          <w:sz w:val="24"/>
          <w:szCs w:val="24"/>
        </w:rPr>
        <w:t xml:space="preserve">about </w:t>
      </w:r>
      <w:r w:rsidR="00BC18F8" w:rsidRPr="00AB595D">
        <w:rPr>
          <w:rFonts w:ascii="Times New Roman" w:hAnsi="Times New Roman" w:cs="Times New Roman"/>
          <w:sz w:val="24"/>
          <w:szCs w:val="24"/>
        </w:rPr>
        <w:t>the performance of the air in line sensor in detecting air bubbles.</w:t>
      </w:r>
    </w:p>
    <w:p w14:paraId="74A321BF" w14:textId="6C65800D" w:rsidR="00FE793E" w:rsidRPr="00AB595D" w:rsidRDefault="00C412EC" w:rsidP="00FE793E">
      <w:pPr>
        <w:spacing w:line="360" w:lineRule="auto"/>
        <w:jc w:val="both"/>
        <w:rPr>
          <w:rFonts w:ascii="Times New Roman" w:hAnsi="Times New Roman" w:cs="Times New Roman"/>
          <w:sz w:val="24"/>
          <w:szCs w:val="24"/>
        </w:rPr>
      </w:pPr>
      <w:r w:rsidRPr="00AB595D">
        <w:rPr>
          <w:rFonts w:ascii="Times New Roman" w:hAnsi="Times New Roman" w:cs="Times New Roman"/>
          <w:sz w:val="24"/>
          <w:szCs w:val="24"/>
        </w:rPr>
        <w:t>Studies have shown</w:t>
      </w:r>
      <w:r w:rsidR="00E47AB2" w:rsidRPr="00AB595D">
        <w:rPr>
          <w:rFonts w:ascii="Times New Roman" w:hAnsi="Times New Roman" w:cs="Times New Roman"/>
          <w:sz w:val="24"/>
          <w:szCs w:val="24"/>
        </w:rPr>
        <w:t xml:space="preserve"> a </w:t>
      </w:r>
      <w:r w:rsidR="00192093">
        <w:rPr>
          <w:rFonts w:ascii="Times New Roman" w:hAnsi="Times New Roman" w:cs="Times New Roman"/>
          <w:sz w:val="24"/>
          <w:szCs w:val="24"/>
        </w:rPr>
        <w:t xml:space="preserve">deterioration in performance of any medical device due to factors such as usage rate, environmental conditions and age </w:t>
      </w:r>
      <w:r w:rsidR="00192093">
        <w:rPr>
          <w:rFonts w:ascii="Times New Roman" w:hAnsi="Times New Roman" w:cs="Times New Roman"/>
          <w:sz w:val="24"/>
          <w:szCs w:val="24"/>
        </w:rPr>
        <w:fldChar w:fldCharType="begin" w:fldLock="1"/>
      </w:r>
      <w:r w:rsidR="001C0C90">
        <w:rPr>
          <w:rFonts w:ascii="Times New Roman" w:hAnsi="Times New Roman" w:cs="Times New Roman"/>
          <w:sz w:val="24"/>
          <w:szCs w:val="24"/>
        </w:rPr>
        <w:instrText>ADDIN CSL_CITATION {"citationItems":[{"id":"ITEM-1","itemData":{"DOI":"10.1109/MECO49872.2020.9134359","ISBN":"9781728169477","abstract":"This paper presents the results of development of Artificial Neural Networks (ANNs) for prediction of medical device performance based on conformity assessment data. Conformity assessment data of medical devices was obtained from periodical inspections conducted by ISO 17020 accredited laboratory during 2015-2019 period. For the development of ANNs, 1738 samples of conformity assessment of infusion and perfusor pumps was used. Out of the overall number of samples, 1391 (80%) of them were used during system development and 346 (20%) samples were used for subsequent validation of system performance. During system development, the impact on overall system accuracy of different number of neurons in hidden layer and the activation functions was tested. Also, two neural network architectures were tested: feedforward and feedback. The results show that feedforward neural network architecture with 10 neurons in single hidden layer has the best performance. The overall accuracy of that neural network is 98.06% for performance prediction of perfusor pumps and 98.83% for performance prediction of infusion pumps. The recurrent neural network resulted in accuracy of 98.41% for both infusion pumps and perfusor pumps. The results show that conformity assessment data obtained through yearly inspections of medical devices can successfully be used for prediction of performance of single medical device. This is very important in increasing the safety and accuracy of diagnosis and treatment of patients.","author":[{"dropping-particle":"","family":"Hrvat","given":"Faris","non-dropping-particle":"","parse-names":false,"suffix":""},{"dropping-particle":"","family":"Spahic","given":"Lemana","non-dropping-particle":"","parse-names":false,"suffix":""},{"dropping-particle":"","family":"Pokvic","given":"Lejla Gurbeta","non-dropping-particle":"","parse-names":false,"suffix":""},{"dropping-particle":"","family":"Badnjevic","given":"Almir","non-dropping-particle":"","parse-names":false,"suffix":""}],"container-title":"2020 9th Mediterranean Conference on Embedded Computing, MECO 2020","id":"ITEM-1","issued":{"date-parts":[["2020"]]},"page":"8-11","title":"Artificial Neural Networks for Prediction of Medical Device Performance based on Conformity Assessment Data: Infusion and perfusor pumps case study","type":"article-journal"},"uris":["http://www.mendeley.com/documents/?uuid=6253597a-dcf8-4500-bdbf-0ac9aa7e1248"]}],"mendeley":{"formattedCitation":"(Hrvat &lt;i&gt;et al.&lt;/i&gt;, 2020)","plainTextFormattedCitation":"(Hrvat et al., 2020)","previouslyFormattedCitation":"(Hrvat &lt;i&gt;et al.&lt;/i&gt;, 2020)"},"properties":{"noteIndex":0},"schema":"https://github.com/citation-style-language/schema/raw/master/csl-citation.json"}</w:instrText>
      </w:r>
      <w:r w:rsidR="00192093">
        <w:rPr>
          <w:rFonts w:ascii="Times New Roman" w:hAnsi="Times New Roman" w:cs="Times New Roman"/>
          <w:sz w:val="24"/>
          <w:szCs w:val="24"/>
        </w:rPr>
        <w:fldChar w:fldCharType="separate"/>
      </w:r>
      <w:r w:rsidR="00192093" w:rsidRPr="00192093">
        <w:rPr>
          <w:rFonts w:ascii="Times New Roman" w:hAnsi="Times New Roman" w:cs="Times New Roman"/>
          <w:noProof/>
          <w:sz w:val="24"/>
          <w:szCs w:val="24"/>
        </w:rPr>
        <w:t xml:space="preserve">(Hrvat </w:t>
      </w:r>
      <w:r w:rsidR="00192093" w:rsidRPr="00192093">
        <w:rPr>
          <w:rFonts w:ascii="Times New Roman" w:hAnsi="Times New Roman" w:cs="Times New Roman"/>
          <w:i/>
          <w:noProof/>
          <w:sz w:val="24"/>
          <w:szCs w:val="24"/>
        </w:rPr>
        <w:t>et al.</w:t>
      </w:r>
      <w:r w:rsidR="00192093" w:rsidRPr="00192093">
        <w:rPr>
          <w:rFonts w:ascii="Times New Roman" w:hAnsi="Times New Roman" w:cs="Times New Roman"/>
          <w:noProof/>
          <w:sz w:val="24"/>
          <w:szCs w:val="24"/>
        </w:rPr>
        <w:t>, 2020)</w:t>
      </w:r>
      <w:r w:rsidR="00192093">
        <w:rPr>
          <w:rFonts w:ascii="Times New Roman" w:hAnsi="Times New Roman" w:cs="Times New Roman"/>
          <w:sz w:val="24"/>
          <w:szCs w:val="24"/>
        </w:rPr>
        <w:fldChar w:fldCharType="end"/>
      </w:r>
      <w:r w:rsidR="00192093">
        <w:rPr>
          <w:rFonts w:ascii="Times New Roman" w:hAnsi="Times New Roman" w:cs="Times New Roman"/>
          <w:sz w:val="24"/>
          <w:szCs w:val="24"/>
        </w:rPr>
        <w:t xml:space="preserve"> and also a degradation</w:t>
      </w:r>
      <w:r w:rsidR="001C600C">
        <w:rPr>
          <w:rFonts w:ascii="Times New Roman" w:hAnsi="Times New Roman" w:cs="Times New Roman"/>
          <w:sz w:val="24"/>
          <w:szCs w:val="24"/>
        </w:rPr>
        <w:t xml:space="preserve"> in </w:t>
      </w:r>
      <w:r w:rsidR="00E47AB2" w:rsidRPr="00AB595D">
        <w:rPr>
          <w:rFonts w:ascii="Times New Roman" w:hAnsi="Times New Roman" w:cs="Times New Roman"/>
          <w:sz w:val="24"/>
          <w:szCs w:val="24"/>
        </w:rPr>
        <w:t>accuracy and reliability of ultrasonic sensors</w:t>
      </w:r>
      <w:r w:rsidR="005D6CA8">
        <w:rPr>
          <w:rFonts w:ascii="Times New Roman" w:hAnsi="Times New Roman" w:cs="Times New Roman"/>
          <w:sz w:val="24"/>
          <w:szCs w:val="24"/>
        </w:rPr>
        <w:t xml:space="preserve"> over time</w:t>
      </w:r>
      <w:r w:rsidR="00EB37C9" w:rsidRPr="00AB595D">
        <w:rPr>
          <w:rFonts w:ascii="Times New Roman" w:hAnsi="Times New Roman" w:cs="Times New Roman"/>
          <w:sz w:val="24"/>
          <w:szCs w:val="24"/>
        </w:rPr>
        <w:t xml:space="preserve"> </w:t>
      </w:r>
      <w:r w:rsidR="00EB37C9" w:rsidRPr="00AB595D">
        <w:rPr>
          <w:rFonts w:ascii="Times New Roman" w:hAnsi="Times New Roman" w:cs="Times New Roman"/>
          <w:sz w:val="24"/>
          <w:szCs w:val="24"/>
        </w:rPr>
        <w:fldChar w:fldCharType="begin" w:fldLock="1"/>
      </w:r>
      <w:r w:rsidR="00832D1C" w:rsidRPr="00AB595D">
        <w:rPr>
          <w:rFonts w:ascii="Times New Roman" w:hAnsi="Times New Roman" w:cs="Times New Roman"/>
          <w:sz w:val="24"/>
          <w:szCs w:val="24"/>
        </w:rPr>
        <w:instrText>ADDIN CSL_CITATION {"citationItems":[{"id":"ITEM-1","itemData":{"DOI":"10.3390/s22041560","ISSN":"14248220","PMID":"35214459","abstract":"In the field of Smart Cities, especially for Smart Street Lighting and Smart Mobility, the use of low-cost devices is considered an advantageous solution due to their easy availability, cost reduction and, consequently, technological and methodological development. However, this type of transducers shows many critical issues, e.g., in metrological and reliability terms, which can significantly compromise their functionality and safety. Such issue has a large relevance when temperature and humidity are cause of a rapid aging of sensors. The aim of this work is to evaluate the effects of accelerated aging in extreme climatic conditions on the performance of a control system, based on a low-cost ultrasonic distance sensor, for public-lighting management in Smart Cities. The presented architecture allows for the detection of vehicles, pedestrians and small animals and contains a dedicated algorithm, developed in an Edge/Cloud environment, that is able to display the acquired measurements to users connected on the web. The obtained results highlight that the effect of accelerated aging is to significantly reduce the linearity of the calibration curve of the sensor and, moreover, to exponentially increase the number of outliers and invalid measurements. These limitations can be overcome by developing an appropriate self-calibration strategy.","author":[{"dropping-particle":"","family":"Quattrocchi","given":"Antonino","non-dropping-particle":"","parse-names":false,"suffix":""},{"dropping-particle":"","family":"Alizzio","given":"Damiano","non-dropping-particle":"","parse-names":false,"suffix":""},{"dropping-particle":"","family":"Martella","given":"Francesco","non-dropping-particle":"","parse-names":false,"suffix":""},{"dropping-particle":"","family":"Lukaj","given":"Valeria","non-dropping-particle":"","parse-names":false,"suffix":""},{"dropping-particle":"","family":"Villari","given":"Massimo","non-dropping-particle":"","parse-names":false,"suffix":""},{"dropping-particle":"","family":"Montanini","given":"Roberto","non-dropping-particle":"","parse-names":false,"suffix":""}],"container-title":"Sensors","id":"ITEM-1","issue":"4","issued":{"date-parts":[["2022"]]},"title":"Effects of Accelerated Aging on the Performance of Low-Cost Ultrasonic Sensors Used for Public Lighting and Mobility Management in Smart Cities","type":"article-journal","volume":"22"},"uris":["http://www.mendeley.com/documents/?uuid=14113611-002b-47e3-8555-182b6e2d4a77"]}],"mendeley":{"formattedCitation":"(Quattrocchi &lt;i&gt;et al.&lt;/i&gt;, 2022)","plainTextFormattedCitation":"(Quattrocchi et al., 2022)","previouslyFormattedCitation":"(Quattrocchi &lt;i&gt;et al.&lt;/i&gt;, 2022)"},"properties":{"noteIndex":0},"schema":"https://github.com/citation-style-language/schema/raw/master/csl-citation.json"}</w:instrText>
      </w:r>
      <w:r w:rsidR="00EB37C9" w:rsidRPr="00AB595D">
        <w:rPr>
          <w:rFonts w:ascii="Times New Roman" w:hAnsi="Times New Roman" w:cs="Times New Roman"/>
          <w:sz w:val="24"/>
          <w:szCs w:val="24"/>
        </w:rPr>
        <w:fldChar w:fldCharType="separate"/>
      </w:r>
      <w:r w:rsidR="00EB37C9" w:rsidRPr="00AB595D">
        <w:rPr>
          <w:rFonts w:ascii="Times New Roman" w:hAnsi="Times New Roman" w:cs="Times New Roman"/>
          <w:noProof/>
          <w:sz w:val="24"/>
          <w:szCs w:val="24"/>
        </w:rPr>
        <w:t xml:space="preserve">(Quattrocchi </w:t>
      </w:r>
      <w:r w:rsidR="00EB37C9" w:rsidRPr="00AB595D">
        <w:rPr>
          <w:rFonts w:ascii="Times New Roman" w:hAnsi="Times New Roman" w:cs="Times New Roman"/>
          <w:i/>
          <w:noProof/>
          <w:sz w:val="24"/>
          <w:szCs w:val="24"/>
        </w:rPr>
        <w:t>et al.</w:t>
      </w:r>
      <w:r w:rsidR="00EB37C9" w:rsidRPr="00AB595D">
        <w:rPr>
          <w:rFonts w:ascii="Times New Roman" w:hAnsi="Times New Roman" w:cs="Times New Roman"/>
          <w:noProof/>
          <w:sz w:val="24"/>
          <w:szCs w:val="24"/>
        </w:rPr>
        <w:t>, 2022)</w:t>
      </w:r>
      <w:r w:rsidR="00EB37C9" w:rsidRPr="00AB595D">
        <w:rPr>
          <w:rFonts w:ascii="Times New Roman" w:hAnsi="Times New Roman" w:cs="Times New Roman"/>
          <w:sz w:val="24"/>
          <w:szCs w:val="24"/>
        </w:rPr>
        <w:fldChar w:fldCharType="end"/>
      </w:r>
      <w:r w:rsidR="00E47AB2" w:rsidRPr="00AB595D">
        <w:rPr>
          <w:rFonts w:ascii="Times New Roman" w:hAnsi="Times New Roman" w:cs="Times New Roman"/>
          <w:sz w:val="24"/>
          <w:szCs w:val="24"/>
        </w:rPr>
        <w:t>.</w:t>
      </w:r>
      <w:r w:rsidR="00AB6F82" w:rsidRPr="00AB595D">
        <w:rPr>
          <w:rFonts w:ascii="Times New Roman" w:hAnsi="Times New Roman" w:cs="Times New Roman"/>
          <w:sz w:val="24"/>
          <w:szCs w:val="24"/>
        </w:rPr>
        <w:t xml:space="preserve"> </w:t>
      </w:r>
      <w:r w:rsidR="00B9154B" w:rsidRPr="00AB595D">
        <w:rPr>
          <w:rFonts w:ascii="Times New Roman" w:hAnsi="Times New Roman" w:cs="Times New Roman"/>
          <w:sz w:val="24"/>
          <w:szCs w:val="24"/>
        </w:rPr>
        <w:t>Despite initial assumptions, the age of the ultrasonic air-in-line sensor did not demonstrate a statistically significant impact on its performance. T</w:t>
      </w:r>
      <w:r w:rsidR="00AB6F82" w:rsidRPr="00AB595D">
        <w:rPr>
          <w:rFonts w:ascii="Times New Roman" w:hAnsi="Times New Roman" w:cs="Times New Roman"/>
          <w:sz w:val="24"/>
          <w:szCs w:val="24"/>
        </w:rPr>
        <w:t xml:space="preserve">esting was conducted on </w:t>
      </w:r>
      <w:r w:rsidR="006B3F6B" w:rsidRPr="00AB595D">
        <w:rPr>
          <w:rFonts w:ascii="Times New Roman" w:hAnsi="Times New Roman" w:cs="Times New Roman"/>
          <w:sz w:val="24"/>
          <w:szCs w:val="24"/>
        </w:rPr>
        <w:t xml:space="preserve">a range of pumps preponderantly new (0-1 years old) or very old (~9 years old). </w:t>
      </w:r>
      <w:r w:rsidR="00CA769F" w:rsidRPr="00AB595D">
        <w:rPr>
          <w:rFonts w:ascii="Times New Roman" w:hAnsi="Times New Roman" w:cs="Times New Roman"/>
          <w:sz w:val="24"/>
          <w:szCs w:val="24"/>
        </w:rPr>
        <w:t xml:space="preserve">There was no indication of sensor failure in the asset register as no relevant repair records were found. Therefore, it was assumed that the age of air in line sensor matched the age of the pump. </w:t>
      </w:r>
      <w:r w:rsidR="00B9154B" w:rsidRPr="00AB595D">
        <w:rPr>
          <w:rFonts w:ascii="Times New Roman" w:hAnsi="Times New Roman" w:cs="Times New Roman"/>
          <w:sz w:val="24"/>
          <w:szCs w:val="24"/>
        </w:rPr>
        <w:t xml:space="preserve">These results </w:t>
      </w:r>
      <w:r w:rsidR="001D6F6D" w:rsidRPr="00AB595D">
        <w:rPr>
          <w:rFonts w:ascii="Times New Roman" w:hAnsi="Times New Roman" w:cs="Times New Roman"/>
          <w:sz w:val="24"/>
          <w:szCs w:val="24"/>
        </w:rPr>
        <w:t xml:space="preserve">suggest </w:t>
      </w:r>
      <w:r w:rsidR="00FE793E" w:rsidRPr="00AB595D">
        <w:rPr>
          <w:rFonts w:ascii="Times New Roman" w:hAnsi="Times New Roman" w:cs="Times New Roman"/>
          <w:sz w:val="24"/>
          <w:szCs w:val="24"/>
        </w:rPr>
        <w:t>that air in line sensors are generally reliable and consistent in their performanc</w:t>
      </w:r>
      <w:r w:rsidR="001D6F6D" w:rsidRPr="00AB595D">
        <w:rPr>
          <w:rFonts w:ascii="Times New Roman" w:hAnsi="Times New Roman" w:cs="Times New Roman"/>
          <w:sz w:val="24"/>
          <w:szCs w:val="24"/>
        </w:rPr>
        <w:t xml:space="preserve">e, regardless of age, </w:t>
      </w:r>
      <w:r w:rsidR="00FE793E" w:rsidRPr="00AB595D">
        <w:rPr>
          <w:rFonts w:ascii="Times New Roman" w:hAnsi="Times New Roman" w:cs="Times New Roman"/>
          <w:sz w:val="24"/>
          <w:szCs w:val="24"/>
        </w:rPr>
        <w:t xml:space="preserve">and can be used with confidence in various settings. These findings may provide valuable insights for </w:t>
      </w:r>
      <w:r w:rsidR="001D6F6D" w:rsidRPr="00AB595D">
        <w:rPr>
          <w:rFonts w:ascii="Times New Roman" w:hAnsi="Times New Roman" w:cs="Times New Roman"/>
          <w:sz w:val="24"/>
          <w:szCs w:val="24"/>
        </w:rPr>
        <w:t xml:space="preserve">clinicians </w:t>
      </w:r>
      <w:r w:rsidR="00FE793E" w:rsidRPr="00AB595D">
        <w:rPr>
          <w:rFonts w:ascii="Times New Roman" w:hAnsi="Times New Roman" w:cs="Times New Roman"/>
          <w:sz w:val="24"/>
          <w:szCs w:val="24"/>
        </w:rPr>
        <w:t xml:space="preserve">that rely on air in line sensors for </w:t>
      </w:r>
      <w:r w:rsidR="001D6F6D" w:rsidRPr="00AB595D">
        <w:rPr>
          <w:rFonts w:ascii="Times New Roman" w:hAnsi="Times New Roman" w:cs="Times New Roman"/>
          <w:sz w:val="24"/>
          <w:szCs w:val="24"/>
        </w:rPr>
        <w:t xml:space="preserve">monitoring purposes to provide patient safety. </w:t>
      </w:r>
    </w:p>
    <w:p w14:paraId="45D9C78E" w14:textId="378A8CAD" w:rsidR="00740EDC" w:rsidRPr="00AB595D" w:rsidRDefault="004A0A15" w:rsidP="00740EDC">
      <w:pPr>
        <w:spacing w:line="360" w:lineRule="auto"/>
        <w:jc w:val="both"/>
        <w:rPr>
          <w:rFonts w:ascii="Times New Roman" w:hAnsi="Times New Roman" w:cs="Times New Roman"/>
          <w:sz w:val="24"/>
          <w:szCs w:val="24"/>
        </w:rPr>
      </w:pPr>
      <w:r w:rsidRPr="00AB595D">
        <w:rPr>
          <w:rFonts w:ascii="Times New Roman" w:hAnsi="Times New Roman" w:cs="Times New Roman"/>
          <w:sz w:val="24"/>
          <w:szCs w:val="24"/>
        </w:rPr>
        <w:lastRenderedPageBreak/>
        <w:t xml:space="preserve">Another factor </w:t>
      </w:r>
      <w:r w:rsidR="00BB601A" w:rsidRPr="00AB595D">
        <w:rPr>
          <w:rFonts w:ascii="Times New Roman" w:hAnsi="Times New Roman" w:cs="Times New Roman"/>
          <w:sz w:val="24"/>
          <w:szCs w:val="24"/>
        </w:rPr>
        <w:t xml:space="preserve">initially considered </w:t>
      </w:r>
      <w:r w:rsidR="00846695" w:rsidRPr="00AB595D">
        <w:rPr>
          <w:rFonts w:ascii="Times New Roman" w:hAnsi="Times New Roman" w:cs="Times New Roman"/>
          <w:sz w:val="24"/>
          <w:szCs w:val="24"/>
        </w:rPr>
        <w:t xml:space="preserve">for affecting the performance of air in line sensors was the residues left on the sensor after </w:t>
      </w:r>
      <w:r w:rsidR="00B924C9" w:rsidRPr="00AB595D">
        <w:rPr>
          <w:rFonts w:ascii="Times New Roman" w:hAnsi="Times New Roman" w:cs="Times New Roman"/>
          <w:sz w:val="24"/>
          <w:szCs w:val="24"/>
        </w:rPr>
        <w:t>cleaning the medical device.</w:t>
      </w:r>
      <w:r w:rsidR="00E52130" w:rsidRPr="00AB595D">
        <w:rPr>
          <w:rFonts w:ascii="Times New Roman" w:hAnsi="Times New Roman" w:cs="Times New Roman"/>
          <w:sz w:val="24"/>
          <w:szCs w:val="24"/>
        </w:rPr>
        <w:t xml:space="preserve"> At King’s College Hospital, </w:t>
      </w:r>
      <w:r w:rsidR="00B924C9" w:rsidRPr="00AB595D">
        <w:rPr>
          <w:rFonts w:ascii="Times New Roman" w:hAnsi="Times New Roman" w:cs="Times New Roman"/>
          <w:sz w:val="24"/>
          <w:szCs w:val="24"/>
        </w:rPr>
        <w:t>all</w:t>
      </w:r>
      <w:r w:rsidR="00BB601A" w:rsidRPr="00AB595D">
        <w:rPr>
          <w:rFonts w:ascii="Times New Roman" w:hAnsi="Times New Roman" w:cs="Times New Roman"/>
          <w:sz w:val="24"/>
          <w:szCs w:val="24"/>
        </w:rPr>
        <w:t xml:space="preserve"> pumps are </w:t>
      </w:r>
      <w:r w:rsidR="00740EDC" w:rsidRPr="00AB595D">
        <w:rPr>
          <w:rFonts w:ascii="Times New Roman" w:hAnsi="Times New Roman" w:cs="Times New Roman"/>
          <w:sz w:val="24"/>
          <w:szCs w:val="24"/>
        </w:rPr>
        <w:t xml:space="preserve">completely cleaned, including the air in line sensor, </w:t>
      </w:r>
      <w:r w:rsidR="00E52130" w:rsidRPr="00AB595D">
        <w:rPr>
          <w:rFonts w:ascii="Times New Roman" w:hAnsi="Times New Roman" w:cs="Times New Roman"/>
          <w:sz w:val="24"/>
          <w:szCs w:val="24"/>
        </w:rPr>
        <w:t xml:space="preserve">using the </w:t>
      </w:r>
      <w:r w:rsidR="00740EDC" w:rsidRPr="00AB595D">
        <w:rPr>
          <w:rFonts w:ascii="Times New Roman" w:hAnsi="Times New Roman" w:cs="Times New Roman"/>
          <w:sz w:val="24"/>
          <w:szCs w:val="24"/>
        </w:rPr>
        <w:t xml:space="preserve">green or red Clinell wipes, depending on infection status. </w:t>
      </w:r>
      <w:r w:rsidR="00B924C9" w:rsidRPr="00AB595D">
        <w:rPr>
          <w:rFonts w:ascii="Times New Roman" w:hAnsi="Times New Roman" w:cs="Times New Roman"/>
          <w:sz w:val="24"/>
          <w:szCs w:val="24"/>
        </w:rPr>
        <w:t>Usually, the p</w:t>
      </w:r>
      <w:r w:rsidR="00740EDC" w:rsidRPr="00AB595D">
        <w:rPr>
          <w:rFonts w:ascii="Times New Roman" w:hAnsi="Times New Roman" w:cs="Times New Roman"/>
          <w:sz w:val="24"/>
          <w:szCs w:val="24"/>
        </w:rPr>
        <w:t xml:space="preserve">umps are left to dry </w:t>
      </w:r>
      <w:r w:rsidR="006117C3" w:rsidRPr="00AB595D">
        <w:rPr>
          <w:rFonts w:ascii="Times New Roman" w:hAnsi="Times New Roman" w:cs="Times New Roman"/>
          <w:sz w:val="24"/>
          <w:szCs w:val="24"/>
        </w:rPr>
        <w:t>before being used.</w:t>
      </w:r>
      <w:r w:rsidR="007F7F3C" w:rsidRPr="00AB595D">
        <w:t xml:space="preserve"> </w:t>
      </w:r>
      <w:r w:rsidR="007F7F3C" w:rsidRPr="00AB595D">
        <w:rPr>
          <w:rFonts w:ascii="Times New Roman" w:hAnsi="Times New Roman" w:cs="Times New Roman"/>
          <w:sz w:val="24"/>
          <w:szCs w:val="24"/>
        </w:rPr>
        <w:t>The active ingredients in Clinell wipes can leave residues on surfaces after cleaning. These residues can vary in concentration and may be visible or invisible.</w:t>
      </w:r>
      <w:r w:rsidR="006117C3" w:rsidRPr="00AB595D">
        <w:rPr>
          <w:rFonts w:ascii="Times New Roman" w:hAnsi="Times New Roman" w:cs="Times New Roman"/>
          <w:sz w:val="24"/>
          <w:szCs w:val="24"/>
        </w:rPr>
        <w:t xml:space="preserve"> </w:t>
      </w:r>
      <w:r w:rsidR="0020661E" w:rsidRPr="00AB595D">
        <w:rPr>
          <w:rFonts w:ascii="Times New Roman" w:hAnsi="Times New Roman" w:cs="Times New Roman"/>
          <w:sz w:val="24"/>
          <w:szCs w:val="24"/>
        </w:rPr>
        <w:t xml:space="preserve">According to the literature and reports from manufacturers and users of medical devices, the presence of residues on the surfaces of these devices can disrupt their function </w:t>
      </w:r>
      <w:r w:rsidR="0020661E" w:rsidRPr="00AB595D">
        <w:rPr>
          <w:rFonts w:ascii="Times New Roman" w:hAnsi="Times New Roman" w:cs="Times New Roman"/>
          <w:sz w:val="24"/>
          <w:szCs w:val="24"/>
        </w:rPr>
        <w:fldChar w:fldCharType="begin" w:fldLock="1"/>
      </w:r>
      <w:r w:rsidR="00E02901">
        <w:rPr>
          <w:rFonts w:ascii="Times New Roman" w:hAnsi="Times New Roman" w:cs="Times New Roman"/>
          <w:sz w:val="24"/>
          <w:szCs w:val="24"/>
        </w:rPr>
        <w:instrText>ADDIN CSL_CITATION {"citationItems":[{"id":"ITEM-1","itemData":{"author":[{"dropping-particle":"","family":"TIR30:2011","given":"AAMI.","non-dropping-particle":"","parse-names":false,"suffix":""}],"container-title":"VA: Association for the Advancement of Medical Instrumentation;","id":"ITEM-1","issued":{"date-parts":[["2011"]]},"title":"A Compendium of Processes, Materials, Test Methods, and Acceptance Criteria for Cleaning Reusable Medical Devices","type":"article-journal","volume":"2011"},"uris":["http://www.mendeley.com/documents/?uuid=8332f26f-f6dd-4516-9376-e2fbb3fc659e"]},{"id":"ITEM-2","itemData":{"DOI":"10.2345/0899-8205-46.5.388","ISSN":"08998205","PMID":"23039741","abstract":"Reprocessing medical devices involves several steps including cleaning and disinfection or sterilization. Chemical residuals can occur at various stages of reprocessing. These residues could interfere with device function and potentially harm patients. These solutions are composed of a combination of various chemicals and their residues are highly diluted post rinsing, therefore, it is difficult to find a sensitive and rapid method to detect toxicity due to chemical residues. This study focused on (1) finding the levels of residues that are cytotoxic using two mammalian cell lines and Daphnia magna, and (2) evaluating two test methods, Total Organic Carbon (TOC) and the Luminescent Bacteria Test (LBT), to measure residual chemicals levels. The two mammalian cell lines were equal in their cytotoxicity responses. However, Daphnia were more sensitive to some chemical residue than the two mammalian cell lines. TOC and LBT were able to detect the presence of residue well below the levels that were determined to cause mammalian cytotoxicity. LBT was more sensitive for some chemicals and TOC for others, both in solution and in simulated cleaning and rinsing for the limited number of solutions tested in this study.","author":[{"dropping-particle":"","family":"Kulkarni","given":"Prachi","non-dropping-particle":"","parse-names":false,"suffix":""},{"dropping-particle":"","family":"Shoff","given":"Megan","non-dropping-particle":"","parse-names":false,"suffix":""},{"dropping-particle":"","family":"Lucas","given":"Anne","non-dropping-particle":"","parse-names":false,"suffix":""}],"container-title":"Biomedical Instrumentation and Technology","id":"ITEM-2","issue":"5","issued":{"date-parts":[["2012"]]},"page":"388-394","title":"Comparison of test methods to screen for residual chemical contamination on medical device surfaces","type":"article-journal","volume":"46"},"uris":["http://www.mendeley.com/documents/?uuid=4c4dde51-2542-42b3-aa28-3d6266383077"]}],"mendeley":{"formattedCitation":"(TIR30:2011, 2011; Kulkarni, Shoff and Lucas, 2012)","plainTextFormattedCitation":"(TIR30:2011, 2011; Kulkarni, Shoff and Lucas, 2012)","previouslyFormattedCitation":"(TIR30:2011, 2011; Kulkarni, Shoff and Lucas, 2012)"},"properties":{"noteIndex":0},"schema":"https://github.com/citation-style-language/schema/raw/master/csl-citation.json"}</w:instrText>
      </w:r>
      <w:r w:rsidR="0020661E" w:rsidRPr="00AB595D">
        <w:rPr>
          <w:rFonts w:ascii="Times New Roman" w:hAnsi="Times New Roman" w:cs="Times New Roman"/>
          <w:sz w:val="24"/>
          <w:szCs w:val="24"/>
        </w:rPr>
        <w:fldChar w:fldCharType="separate"/>
      </w:r>
      <w:r w:rsidR="0020661E" w:rsidRPr="00AB595D">
        <w:rPr>
          <w:rFonts w:ascii="Times New Roman" w:hAnsi="Times New Roman" w:cs="Times New Roman"/>
          <w:noProof/>
          <w:sz w:val="24"/>
          <w:szCs w:val="24"/>
        </w:rPr>
        <w:t>(TIR30:2011, 2011; Kulkarni, Shoff and Lucas, 2012)</w:t>
      </w:r>
      <w:r w:rsidR="0020661E" w:rsidRPr="00AB595D">
        <w:rPr>
          <w:rFonts w:ascii="Times New Roman" w:hAnsi="Times New Roman" w:cs="Times New Roman"/>
          <w:sz w:val="24"/>
          <w:szCs w:val="24"/>
        </w:rPr>
        <w:fldChar w:fldCharType="end"/>
      </w:r>
      <w:r w:rsidR="00046BFC" w:rsidRPr="00AB595D">
        <w:rPr>
          <w:rFonts w:ascii="Times New Roman" w:hAnsi="Times New Roman" w:cs="Times New Roman"/>
          <w:sz w:val="24"/>
          <w:szCs w:val="24"/>
        </w:rPr>
        <w:t xml:space="preserve">. </w:t>
      </w:r>
      <w:r w:rsidR="005D1682" w:rsidRPr="00AB595D">
        <w:rPr>
          <w:rFonts w:ascii="Times New Roman" w:hAnsi="Times New Roman" w:cs="Times New Roman"/>
          <w:sz w:val="24"/>
          <w:szCs w:val="24"/>
        </w:rPr>
        <w:t>Therefore, it is important to use appropriate cleaning techniques and validate the effectiveness of the cleaning process to ensure that all residue is removed from the surface of medical devices.</w:t>
      </w:r>
      <w:r w:rsidR="00832D1C" w:rsidRPr="00AB595D">
        <w:rPr>
          <w:rFonts w:ascii="Times New Roman" w:hAnsi="Times New Roman" w:cs="Times New Roman"/>
          <w:sz w:val="24"/>
          <w:szCs w:val="24"/>
        </w:rPr>
        <w:t xml:space="preserve"> </w:t>
      </w:r>
      <w:r w:rsidR="0020661E" w:rsidRPr="00AB595D">
        <w:rPr>
          <w:rFonts w:ascii="Times New Roman" w:hAnsi="Times New Roman" w:cs="Times New Roman"/>
          <w:sz w:val="24"/>
          <w:szCs w:val="24"/>
        </w:rPr>
        <w:t>For the present</w:t>
      </w:r>
      <w:r w:rsidR="00FF3150" w:rsidRPr="00AB595D">
        <w:rPr>
          <w:rFonts w:ascii="Times New Roman" w:hAnsi="Times New Roman" w:cs="Times New Roman"/>
          <w:sz w:val="24"/>
          <w:szCs w:val="24"/>
        </w:rPr>
        <w:t xml:space="preserve"> study, 15 pumps were fully cleaned </w:t>
      </w:r>
      <w:r w:rsidR="0010236B" w:rsidRPr="00AB595D">
        <w:rPr>
          <w:rFonts w:ascii="Times New Roman" w:hAnsi="Times New Roman" w:cs="Times New Roman"/>
          <w:sz w:val="24"/>
          <w:szCs w:val="24"/>
        </w:rPr>
        <w:t xml:space="preserve">as per manufacturer’s instructions </w:t>
      </w:r>
      <w:r w:rsidR="00FF3150" w:rsidRPr="00AB595D">
        <w:rPr>
          <w:rFonts w:ascii="Times New Roman" w:hAnsi="Times New Roman" w:cs="Times New Roman"/>
          <w:sz w:val="24"/>
          <w:szCs w:val="24"/>
        </w:rPr>
        <w:t>and left to try for 30 minutes before performing testing. The results showed that cleaning residues do not have a significant impact on the performance of the sensor.</w:t>
      </w:r>
      <w:r w:rsidR="00307965" w:rsidRPr="00AB595D">
        <w:t xml:space="preserve"> </w:t>
      </w:r>
      <w:r w:rsidR="002A33E9" w:rsidRPr="00AB595D">
        <w:t>T</w:t>
      </w:r>
      <w:r w:rsidR="00307965" w:rsidRPr="00AB595D">
        <w:rPr>
          <w:rFonts w:ascii="Times New Roman" w:hAnsi="Times New Roman" w:cs="Times New Roman"/>
          <w:sz w:val="24"/>
          <w:szCs w:val="24"/>
        </w:rPr>
        <w:t>he type of residue and the specific characteris</w:t>
      </w:r>
      <w:r w:rsidR="002A33E9" w:rsidRPr="00AB595D">
        <w:rPr>
          <w:rFonts w:ascii="Times New Roman" w:hAnsi="Times New Roman" w:cs="Times New Roman"/>
          <w:sz w:val="24"/>
          <w:szCs w:val="24"/>
        </w:rPr>
        <w:t>tics of the pump sensor may</w:t>
      </w:r>
      <w:r w:rsidR="00307965" w:rsidRPr="00AB595D">
        <w:rPr>
          <w:rFonts w:ascii="Times New Roman" w:hAnsi="Times New Roman" w:cs="Times New Roman"/>
          <w:sz w:val="24"/>
          <w:szCs w:val="24"/>
        </w:rPr>
        <w:t xml:space="preserve"> play a role in whether or not cleaning re</w:t>
      </w:r>
      <w:r w:rsidR="002A33E9" w:rsidRPr="00AB595D">
        <w:rPr>
          <w:rFonts w:ascii="Times New Roman" w:hAnsi="Times New Roman" w:cs="Times New Roman"/>
          <w:sz w:val="24"/>
          <w:szCs w:val="24"/>
        </w:rPr>
        <w:t xml:space="preserve">sidues affect performance. </w:t>
      </w:r>
      <w:r w:rsidR="00DC3024" w:rsidRPr="00AB595D">
        <w:rPr>
          <w:rFonts w:ascii="Times New Roman" w:hAnsi="Times New Roman" w:cs="Times New Roman"/>
          <w:sz w:val="24"/>
          <w:szCs w:val="24"/>
        </w:rPr>
        <w:t xml:space="preserve">The residues appeared as a thin layer </w:t>
      </w:r>
      <w:r w:rsidR="006F16EE" w:rsidRPr="00AB595D">
        <w:rPr>
          <w:rFonts w:ascii="Times New Roman" w:hAnsi="Times New Roman" w:cs="Times New Roman"/>
          <w:sz w:val="24"/>
          <w:szCs w:val="24"/>
        </w:rPr>
        <w:t xml:space="preserve">or spots </w:t>
      </w:r>
      <w:r w:rsidR="00DC3024" w:rsidRPr="00AB595D">
        <w:rPr>
          <w:rFonts w:ascii="Times New Roman" w:hAnsi="Times New Roman" w:cs="Times New Roman"/>
          <w:sz w:val="24"/>
          <w:szCs w:val="24"/>
        </w:rPr>
        <w:t>on the surface of the sensor case</w:t>
      </w:r>
      <w:r w:rsidR="006F16EE" w:rsidRPr="00AB595D">
        <w:rPr>
          <w:rFonts w:ascii="Times New Roman" w:hAnsi="Times New Roman" w:cs="Times New Roman"/>
          <w:sz w:val="24"/>
          <w:szCs w:val="24"/>
        </w:rPr>
        <w:t xml:space="preserve">. </w:t>
      </w:r>
      <w:r w:rsidR="002A33E9" w:rsidRPr="00AB595D">
        <w:rPr>
          <w:rFonts w:ascii="Times New Roman" w:hAnsi="Times New Roman" w:cs="Times New Roman"/>
          <w:sz w:val="24"/>
          <w:szCs w:val="24"/>
        </w:rPr>
        <w:t>It was</w:t>
      </w:r>
      <w:r w:rsidR="00307965" w:rsidRPr="00AB595D">
        <w:rPr>
          <w:rFonts w:ascii="Times New Roman" w:hAnsi="Times New Roman" w:cs="Times New Roman"/>
          <w:sz w:val="24"/>
          <w:szCs w:val="24"/>
        </w:rPr>
        <w:t xml:space="preserve"> possible that the pump sensor was not susceptible to interference from the tested residue</w:t>
      </w:r>
      <w:r w:rsidR="00A779A3" w:rsidRPr="00AB595D">
        <w:rPr>
          <w:rFonts w:ascii="Times New Roman" w:hAnsi="Times New Roman" w:cs="Times New Roman"/>
          <w:sz w:val="24"/>
          <w:szCs w:val="24"/>
        </w:rPr>
        <w:t>.</w:t>
      </w:r>
    </w:p>
    <w:p w14:paraId="75972CB4" w14:textId="77777777" w:rsidR="0010236B" w:rsidRPr="00AB595D" w:rsidRDefault="0010236B" w:rsidP="0010236B">
      <w:pPr>
        <w:spacing w:line="360" w:lineRule="auto"/>
        <w:jc w:val="both"/>
        <w:rPr>
          <w:rFonts w:ascii="Times New Roman" w:hAnsi="Times New Roman" w:cs="Times New Roman"/>
          <w:sz w:val="24"/>
          <w:szCs w:val="24"/>
        </w:rPr>
      </w:pPr>
    </w:p>
    <w:p w14:paraId="390593A7" w14:textId="27B33DA9" w:rsidR="004D084C" w:rsidRPr="00AB595D" w:rsidRDefault="0010236B" w:rsidP="00323D62">
      <w:pPr>
        <w:pStyle w:val="Heading1"/>
        <w:numPr>
          <w:ilvl w:val="0"/>
          <w:numId w:val="26"/>
        </w:numPr>
      </w:pPr>
      <w:bookmarkStart w:id="69" w:name="_Toc129210949"/>
      <w:r w:rsidRPr="00AB595D">
        <w:t>Limitations and future work</w:t>
      </w:r>
      <w:bookmarkEnd w:id="69"/>
      <w:r w:rsidRPr="00AB595D">
        <w:t xml:space="preserve"> </w:t>
      </w:r>
    </w:p>
    <w:p w14:paraId="25FE3F91" w14:textId="77777777" w:rsidR="004D084C" w:rsidRPr="00AB595D" w:rsidRDefault="004D084C" w:rsidP="00842639">
      <w:pPr>
        <w:spacing w:line="360" w:lineRule="auto"/>
        <w:jc w:val="both"/>
        <w:rPr>
          <w:rFonts w:ascii="Times New Roman" w:hAnsi="Times New Roman" w:cs="Times New Roman"/>
          <w:sz w:val="24"/>
          <w:szCs w:val="24"/>
        </w:rPr>
      </w:pPr>
    </w:p>
    <w:p w14:paraId="3C4CA878" w14:textId="1D0F875A" w:rsidR="00CD0C20" w:rsidRPr="00AB595D" w:rsidRDefault="00CD0C20" w:rsidP="00CD0C20">
      <w:pPr>
        <w:spacing w:line="360" w:lineRule="auto"/>
        <w:jc w:val="both"/>
        <w:rPr>
          <w:rFonts w:ascii="Times New Roman" w:hAnsi="Times New Roman" w:cs="Times New Roman"/>
          <w:sz w:val="24"/>
          <w:szCs w:val="24"/>
        </w:rPr>
      </w:pPr>
      <w:r w:rsidRPr="00AB595D">
        <w:rPr>
          <w:rFonts w:ascii="Times New Roman" w:hAnsi="Times New Roman" w:cs="Times New Roman"/>
          <w:sz w:val="24"/>
          <w:szCs w:val="24"/>
        </w:rPr>
        <w:t>The study aimed to test the performance of air in line sensor and how it is impacted by age and cleaning. The data was collected by testing different pumps of varying ages, and measuring the performance of the air in line sensor before and after cleaning.</w:t>
      </w:r>
    </w:p>
    <w:p w14:paraId="4F215446" w14:textId="2E03BF53" w:rsidR="00CD0C20" w:rsidRDefault="00CD0C20" w:rsidP="00CD0C20">
      <w:pPr>
        <w:spacing w:line="360" w:lineRule="auto"/>
        <w:jc w:val="both"/>
        <w:rPr>
          <w:rFonts w:ascii="Times New Roman" w:hAnsi="Times New Roman" w:cs="Times New Roman"/>
          <w:sz w:val="24"/>
          <w:szCs w:val="24"/>
        </w:rPr>
      </w:pPr>
      <w:r w:rsidRPr="00AB595D">
        <w:rPr>
          <w:rFonts w:ascii="Times New Roman" w:hAnsi="Times New Roman" w:cs="Times New Roman"/>
          <w:sz w:val="24"/>
          <w:szCs w:val="24"/>
        </w:rPr>
        <w:t>However, the study had some limitations</w:t>
      </w:r>
      <w:r w:rsidR="00894629">
        <w:rPr>
          <w:rFonts w:ascii="Times New Roman" w:hAnsi="Times New Roman" w:cs="Times New Roman"/>
          <w:sz w:val="24"/>
          <w:szCs w:val="24"/>
        </w:rPr>
        <w:t xml:space="preserve"> due to time and availability constraints</w:t>
      </w:r>
      <w:r w:rsidRPr="00AB595D">
        <w:rPr>
          <w:rFonts w:ascii="Times New Roman" w:hAnsi="Times New Roman" w:cs="Times New Roman"/>
          <w:sz w:val="24"/>
          <w:szCs w:val="24"/>
        </w:rPr>
        <w:t>, such as a reduced sample size and not having many pumps for each age group. A reduced sample size can affe</w:t>
      </w:r>
      <w:r w:rsidR="00AB595D" w:rsidRPr="00AB595D">
        <w:rPr>
          <w:rFonts w:ascii="Times New Roman" w:hAnsi="Times New Roman" w:cs="Times New Roman"/>
          <w:sz w:val="24"/>
          <w:szCs w:val="24"/>
        </w:rPr>
        <w:t>ct the reliability and generalis</w:t>
      </w:r>
      <w:r w:rsidRPr="00AB595D">
        <w:rPr>
          <w:rFonts w:ascii="Times New Roman" w:hAnsi="Times New Roman" w:cs="Times New Roman"/>
          <w:sz w:val="24"/>
          <w:szCs w:val="24"/>
        </w:rPr>
        <w:t xml:space="preserve">ability of the results, as it may not be representative of the overall population. Additionally, having a limited number of pumps for each age group may make it difficult to draw conclusive results about the impact of age </w:t>
      </w:r>
      <w:r w:rsidR="00AB595D">
        <w:rPr>
          <w:rFonts w:ascii="Times New Roman" w:hAnsi="Times New Roman" w:cs="Times New Roman"/>
          <w:sz w:val="24"/>
          <w:szCs w:val="24"/>
        </w:rPr>
        <w:t xml:space="preserve">and cleaning </w:t>
      </w:r>
      <w:r w:rsidRPr="00AB595D">
        <w:rPr>
          <w:rFonts w:ascii="Times New Roman" w:hAnsi="Times New Roman" w:cs="Times New Roman"/>
          <w:sz w:val="24"/>
          <w:szCs w:val="24"/>
        </w:rPr>
        <w:t>on the sensor's performance.</w:t>
      </w:r>
    </w:p>
    <w:p w14:paraId="0D8FF5A1" w14:textId="5E8010CC" w:rsidR="00E945BA" w:rsidRDefault="008C207D" w:rsidP="008C207D">
      <w:pPr>
        <w:spacing w:line="360" w:lineRule="auto"/>
        <w:jc w:val="both"/>
        <w:rPr>
          <w:rFonts w:ascii="Times New Roman" w:hAnsi="Times New Roman" w:cs="Times New Roman"/>
          <w:sz w:val="24"/>
          <w:szCs w:val="24"/>
          <w:lang w:val="en-US"/>
        </w:rPr>
      </w:pPr>
      <w:r w:rsidRPr="008C207D">
        <w:rPr>
          <w:rFonts w:ascii="Times New Roman" w:hAnsi="Times New Roman" w:cs="Times New Roman"/>
          <w:sz w:val="24"/>
          <w:szCs w:val="24"/>
          <w:lang w:val="en-US"/>
        </w:rPr>
        <w:lastRenderedPageBreak/>
        <w:t xml:space="preserve">Another limitation </w:t>
      </w:r>
      <w:r>
        <w:rPr>
          <w:rFonts w:ascii="Times New Roman" w:hAnsi="Times New Roman" w:cs="Times New Roman"/>
          <w:sz w:val="24"/>
          <w:szCs w:val="24"/>
          <w:lang w:val="en-US"/>
        </w:rPr>
        <w:t>identified was the</w:t>
      </w:r>
      <w:r w:rsidRPr="008C207D">
        <w:rPr>
          <w:rFonts w:ascii="Times New Roman" w:hAnsi="Times New Roman" w:cs="Times New Roman"/>
          <w:sz w:val="24"/>
          <w:szCs w:val="24"/>
          <w:lang w:val="en-US"/>
        </w:rPr>
        <w:t xml:space="preserve"> method used to insert air bubbles into the system. </w:t>
      </w:r>
      <w:r w:rsidR="00D455BA" w:rsidRPr="00D455BA">
        <w:rPr>
          <w:rFonts w:ascii="Times New Roman" w:hAnsi="Times New Roman" w:cs="Times New Roman"/>
          <w:sz w:val="24"/>
          <w:szCs w:val="24"/>
          <w:lang w:val="en-US"/>
        </w:rPr>
        <w:t>While the method was able to insert bubbles over the threshold with a 95% confidence interval, it was not accurate or precise enough to consistently insert the same length of bubble multiple times.</w:t>
      </w:r>
      <w:r w:rsidR="00D455BA">
        <w:rPr>
          <w:rFonts w:ascii="Times New Roman" w:hAnsi="Times New Roman" w:cs="Times New Roman"/>
          <w:sz w:val="24"/>
          <w:szCs w:val="24"/>
          <w:lang w:val="en-US"/>
        </w:rPr>
        <w:t xml:space="preserve"> The syringe </w:t>
      </w:r>
      <w:r w:rsidR="00750D8E">
        <w:rPr>
          <w:rFonts w:ascii="Times New Roman" w:hAnsi="Times New Roman" w:cs="Times New Roman"/>
          <w:sz w:val="24"/>
          <w:szCs w:val="24"/>
          <w:lang w:val="en-US"/>
        </w:rPr>
        <w:t>driver performed well initially</w:t>
      </w:r>
      <w:r w:rsidR="00E945BA">
        <w:rPr>
          <w:rFonts w:ascii="Times New Roman" w:hAnsi="Times New Roman" w:cs="Times New Roman"/>
          <w:sz w:val="24"/>
          <w:szCs w:val="24"/>
          <w:lang w:val="en-US"/>
        </w:rPr>
        <w:t xml:space="preserve"> and it showed great potential. </w:t>
      </w:r>
      <w:r w:rsidR="003629AF">
        <w:rPr>
          <w:rFonts w:ascii="Times New Roman" w:hAnsi="Times New Roman" w:cs="Times New Roman"/>
          <w:sz w:val="24"/>
          <w:szCs w:val="24"/>
          <w:lang w:val="en-US"/>
        </w:rPr>
        <w:t>U</w:t>
      </w:r>
      <w:r w:rsidR="001D63ED">
        <w:rPr>
          <w:rFonts w:ascii="Times New Roman" w:hAnsi="Times New Roman" w:cs="Times New Roman"/>
          <w:sz w:val="24"/>
          <w:szCs w:val="24"/>
          <w:lang w:val="en-US"/>
        </w:rPr>
        <w:t>nder the final testing conditions</w:t>
      </w:r>
      <w:r w:rsidR="003629AF">
        <w:rPr>
          <w:rFonts w:ascii="Times New Roman" w:hAnsi="Times New Roman" w:cs="Times New Roman"/>
          <w:sz w:val="24"/>
          <w:szCs w:val="24"/>
          <w:lang w:val="en-US"/>
        </w:rPr>
        <w:t xml:space="preserve"> it did not perform as expected, but t</w:t>
      </w:r>
      <w:r w:rsidR="00DE3CDD">
        <w:rPr>
          <w:rFonts w:ascii="Times New Roman" w:hAnsi="Times New Roman" w:cs="Times New Roman"/>
          <w:sz w:val="24"/>
          <w:szCs w:val="24"/>
          <w:lang w:val="en-US"/>
        </w:rPr>
        <w:t>he v</w:t>
      </w:r>
      <w:r w:rsidR="003629AF">
        <w:rPr>
          <w:rFonts w:ascii="Times New Roman" w:hAnsi="Times New Roman" w:cs="Times New Roman"/>
          <w:sz w:val="24"/>
          <w:szCs w:val="24"/>
          <w:lang w:val="en-US"/>
        </w:rPr>
        <w:t xml:space="preserve">alidation results showed that it can still be used for the purpose of this study. </w:t>
      </w:r>
      <w:r w:rsidR="00124691">
        <w:rPr>
          <w:rFonts w:ascii="Times New Roman" w:hAnsi="Times New Roman" w:cs="Times New Roman"/>
          <w:sz w:val="24"/>
          <w:szCs w:val="24"/>
          <w:lang w:val="en-US"/>
        </w:rPr>
        <w:t xml:space="preserve">The method to insert controlled size air bubbles </w:t>
      </w:r>
      <w:r w:rsidR="006C439E">
        <w:rPr>
          <w:rFonts w:ascii="Times New Roman" w:hAnsi="Times New Roman" w:cs="Times New Roman"/>
          <w:sz w:val="24"/>
          <w:szCs w:val="24"/>
          <w:lang w:val="en-US"/>
        </w:rPr>
        <w:t>needs further attention</w:t>
      </w:r>
      <w:r w:rsidR="00075331">
        <w:rPr>
          <w:rFonts w:ascii="Times New Roman" w:hAnsi="Times New Roman" w:cs="Times New Roman"/>
          <w:sz w:val="24"/>
          <w:szCs w:val="24"/>
          <w:lang w:val="en-US"/>
        </w:rPr>
        <w:t>.</w:t>
      </w:r>
    </w:p>
    <w:p w14:paraId="36CAA612" w14:textId="27502B4B" w:rsidR="002D75B0" w:rsidRPr="00130341" w:rsidRDefault="00147D01" w:rsidP="0025213A">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D</w:t>
      </w:r>
      <w:r w:rsidRPr="00147D01">
        <w:rPr>
          <w:rFonts w:ascii="Times New Roman" w:hAnsi="Times New Roman" w:cs="Times New Roman"/>
          <w:sz w:val="24"/>
          <w:szCs w:val="24"/>
          <w:lang w:val="en-US"/>
        </w:rPr>
        <w:t>ue to limited information provided by the manufacturer reg</w:t>
      </w:r>
      <w:r>
        <w:rPr>
          <w:rFonts w:ascii="Times New Roman" w:hAnsi="Times New Roman" w:cs="Times New Roman"/>
          <w:sz w:val="24"/>
          <w:szCs w:val="24"/>
          <w:lang w:val="en-US"/>
        </w:rPr>
        <w:t xml:space="preserve">arding the testing procedure, </w:t>
      </w:r>
      <w:r w:rsidR="00CA04D9">
        <w:rPr>
          <w:rFonts w:ascii="Times New Roman" w:hAnsi="Times New Roman" w:cs="Times New Roman"/>
          <w:sz w:val="24"/>
          <w:szCs w:val="24"/>
          <w:lang w:val="en-US"/>
        </w:rPr>
        <w:t>I was</w:t>
      </w:r>
      <w:r w:rsidRPr="00147D01">
        <w:rPr>
          <w:rFonts w:ascii="Times New Roman" w:hAnsi="Times New Roman" w:cs="Times New Roman"/>
          <w:sz w:val="24"/>
          <w:szCs w:val="24"/>
          <w:lang w:val="en-US"/>
        </w:rPr>
        <w:t xml:space="preserve"> unable to replicate the exact testing conditions specified by the manufa</w:t>
      </w:r>
      <w:r w:rsidR="000D57DA">
        <w:rPr>
          <w:rFonts w:ascii="Times New Roman" w:hAnsi="Times New Roman" w:cs="Times New Roman"/>
          <w:sz w:val="24"/>
          <w:szCs w:val="24"/>
          <w:lang w:val="en-US"/>
        </w:rPr>
        <w:t>cturer. Despite this</w:t>
      </w:r>
      <w:r w:rsidRPr="00147D01">
        <w:rPr>
          <w:rFonts w:ascii="Times New Roman" w:hAnsi="Times New Roman" w:cs="Times New Roman"/>
          <w:sz w:val="24"/>
          <w:szCs w:val="24"/>
          <w:lang w:val="en-US"/>
        </w:rPr>
        <w:t xml:space="preserve"> lack of information from the manu</w:t>
      </w:r>
      <w:r w:rsidR="00CA04D9">
        <w:rPr>
          <w:rFonts w:ascii="Times New Roman" w:hAnsi="Times New Roman" w:cs="Times New Roman"/>
          <w:sz w:val="24"/>
          <w:szCs w:val="24"/>
          <w:lang w:val="en-US"/>
        </w:rPr>
        <w:t>facturer may have influenced the</w:t>
      </w:r>
      <w:r w:rsidR="000D57DA">
        <w:rPr>
          <w:rFonts w:ascii="Times New Roman" w:hAnsi="Times New Roman" w:cs="Times New Roman"/>
          <w:sz w:val="24"/>
          <w:szCs w:val="24"/>
          <w:lang w:val="en-US"/>
        </w:rPr>
        <w:t xml:space="preserve"> results, I still believe that the study provided</w:t>
      </w:r>
      <w:r w:rsidRPr="00147D01">
        <w:rPr>
          <w:rFonts w:ascii="Times New Roman" w:hAnsi="Times New Roman" w:cs="Times New Roman"/>
          <w:sz w:val="24"/>
          <w:szCs w:val="24"/>
          <w:lang w:val="en-US"/>
        </w:rPr>
        <w:t xml:space="preserve"> valuable insights into the accuracy of the air in line sensor under conditions</w:t>
      </w:r>
      <w:r w:rsidR="000D57DA">
        <w:rPr>
          <w:rFonts w:ascii="Times New Roman" w:hAnsi="Times New Roman" w:cs="Times New Roman"/>
          <w:sz w:val="24"/>
          <w:szCs w:val="24"/>
          <w:lang w:val="en-US"/>
        </w:rPr>
        <w:t xml:space="preserve"> different to the manufacturer’s</w:t>
      </w:r>
      <w:r w:rsidRPr="00147D01">
        <w:rPr>
          <w:rFonts w:ascii="Times New Roman" w:hAnsi="Times New Roman" w:cs="Times New Roman"/>
          <w:sz w:val="24"/>
          <w:szCs w:val="24"/>
          <w:lang w:val="en-US"/>
        </w:rPr>
        <w:t xml:space="preserve"> that more closely resemble </w:t>
      </w:r>
      <w:r w:rsidR="000D62C4">
        <w:rPr>
          <w:rFonts w:ascii="Times New Roman" w:hAnsi="Times New Roman" w:cs="Times New Roman"/>
          <w:sz w:val="24"/>
          <w:szCs w:val="24"/>
          <w:lang w:val="en-US"/>
        </w:rPr>
        <w:t xml:space="preserve">to real-world use. </w:t>
      </w:r>
    </w:p>
    <w:p w14:paraId="1751D0DD" w14:textId="66BCCC2B" w:rsidR="002D75B0" w:rsidRPr="00AB595D" w:rsidRDefault="00CA5BC9" w:rsidP="00323D62">
      <w:pPr>
        <w:pStyle w:val="Heading1"/>
        <w:numPr>
          <w:ilvl w:val="0"/>
          <w:numId w:val="26"/>
        </w:numPr>
      </w:pPr>
      <w:bookmarkStart w:id="70" w:name="_Toc129210950"/>
      <w:r w:rsidRPr="00AB595D">
        <w:t>Conclusions</w:t>
      </w:r>
      <w:bookmarkEnd w:id="70"/>
    </w:p>
    <w:p w14:paraId="29A87AFC" w14:textId="77777777" w:rsidR="00AF3EE2" w:rsidRDefault="00F530B4" w:rsidP="0025213A">
      <w:pPr>
        <w:spacing w:line="360" w:lineRule="auto"/>
        <w:jc w:val="both"/>
        <w:rPr>
          <w:rFonts w:ascii="Times New Roman" w:hAnsi="Times New Roman" w:cs="Times New Roman"/>
          <w:sz w:val="24"/>
          <w:szCs w:val="24"/>
        </w:rPr>
      </w:pPr>
      <w:r w:rsidRPr="00F530B4">
        <w:rPr>
          <w:rFonts w:ascii="Times New Roman" w:hAnsi="Times New Roman" w:cs="Times New Roman"/>
          <w:sz w:val="24"/>
          <w:szCs w:val="24"/>
        </w:rPr>
        <w:t xml:space="preserve">Intravenous (IV) therapy is an essential component of nursing practice, but it is not without complications. One potential complication is the occurrence of air embolisms, which can be life-threatening for patients. To prevent the occurrence of air embolisms, air in line sensors have been developed to detect air bubbles in IV lines. </w:t>
      </w:r>
      <w:r w:rsidR="004465F0">
        <w:rPr>
          <w:rFonts w:ascii="Times New Roman" w:hAnsi="Times New Roman" w:cs="Times New Roman"/>
          <w:sz w:val="24"/>
          <w:szCs w:val="24"/>
        </w:rPr>
        <w:t>The result of the study suggests that air in line sensors are generally reliable in detecting air bubbles regardless of their age or attached cleaning residues.</w:t>
      </w:r>
    </w:p>
    <w:p w14:paraId="177397A0" w14:textId="176BC59B" w:rsidR="00111BF2" w:rsidRDefault="00111BF2" w:rsidP="00111BF2">
      <w:pPr>
        <w:spacing w:line="360" w:lineRule="auto"/>
        <w:jc w:val="both"/>
        <w:rPr>
          <w:rFonts w:ascii="Times New Roman" w:hAnsi="Times New Roman" w:cs="Times New Roman"/>
          <w:sz w:val="24"/>
          <w:szCs w:val="24"/>
        </w:rPr>
      </w:pPr>
      <w:r w:rsidRPr="00111BF2">
        <w:rPr>
          <w:rFonts w:ascii="Times New Roman" w:hAnsi="Times New Roman" w:cs="Times New Roman"/>
          <w:sz w:val="24"/>
          <w:szCs w:val="24"/>
        </w:rPr>
        <w:t>Clinical settings are often fast-paced and busy, with medical staff attending to multiple patients simultaneously. In such environments, relying on visual or audio alarms from medical devices can be crucial to alert staff to potential complications, including air embolisms. However, the reliability and sensitivity of these alarms depend on the proper functioning of the underlying sensors. Therefore, the sensitivity and reliability of these sensors are essential for patient safety. Regular testing and maintenance of these sensors are necessary to ensure proper functioning, and medical staff should be trained on the appropriate use and interpretation of the alarms. By ensuring the proper functioning of sensors and alarms, medical staff can improve patient safety and reduce the risk of complications during clinical procedures.</w:t>
      </w:r>
    </w:p>
    <w:p w14:paraId="25FA1726" w14:textId="4DEDED6B" w:rsidR="00217652" w:rsidRDefault="00B81D79" w:rsidP="00AD7B7E">
      <w:pPr>
        <w:spacing w:line="360" w:lineRule="auto"/>
        <w:jc w:val="both"/>
        <w:rPr>
          <w:rFonts w:ascii="Times New Roman" w:hAnsi="Times New Roman" w:cs="Times New Roman"/>
          <w:sz w:val="24"/>
          <w:szCs w:val="24"/>
        </w:rPr>
      </w:pPr>
      <w:r w:rsidRPr="00B81D79">
        <w:rPr>
          <w:rFonts w:ascii="Times New Roman" w:hAnsi="Times New Roman" w:cs="Times New Roman"/>
          <w:sz w:val="24"/>
          <w:szCs w:val="24"/>
          <w:lang w:val="en-US"/>
        </w:rPr>
        <w:t xml:space="preserve">If the sensor is not reliable, it may generate false alarms, which can lead to unnecessary downtime, increased maintenance costs, and reduced productivity. Nuisance alarms can also lead to a loss of </w:t>
      </w:r>
      <w:r w:rsidRPr="00B81D79">
        <w:rPr>
          <w:rFonts w:ascii="Times New Roman" w:hAnsi="Times New Roman" w:cs="Times New Roman"/>
          <w:sz w:val="24"/>
          <w:szCs w:val="24"/>
          <w:lang w:val="en-US"/>
        </w:rPr>
        <w:lastRenderedPageBreak/>
        <w:t>confidence in the sensor system, resulting in decreased usage or even complete abandonment of the system.</w:t>
      </w:r>
      <w:r w:rsidR="000D41B5">
        <w:rPr>
          <w:rFonts w:ascii="Times New Roman" w:hAnsi="Times New Roman" w:cs="Times New Roman"/>
          <w:sz w:val="24"/>
          <w:szCs w:val="24"/>
          <w:lang w:val="en-US"/>
        </w:rPr>
        <w:t xml:space="preserve"> The reliability </w:t>
      </w:r>
      <w:r w:rsidR="00AD7B7E">
        <w:rPr>
          <w:rFonts w:ascii="Times New Roman" w:hAnsi="Times New Roman" w:cs="Times New Roman"/>
          <w:sz w:val="24"/>
          <w:szCs w:val="24"/>
          <w:lang w:val="en-US"/>
        </w:rPr>
        <w:t>of the sensor</w:t>
      </w:r>
      <w:r w:rsidRPr="00B81D79">
        <w:rPr>
          <w:rFonts w:ascii="Times New Roman" w:hAnsi="Times New Roman" w:cs="Times New Roman"/>
          <w:sz w:val="24"/>
          <w:szCs w:val="24"/>
          <w:lang w:val="en-US"/>
        </w:rPr>
        <w:t xml:space="preserve"> can be achieved through proper calibration, regular maintenance, and periodic testing. </w:t>
      </w:r>
      <w:r w:rsidR="00AD7B7E" w:rsidRPr="00AB595D">
        <w:rPr>
          <w:rFonts w:ascii="Times New Roman" w:hAnsi="Times New Roman" w:cs="Times New Roman"/>
          <w:sz w:val="24"/>
          <w:szCs w:val="24"/>
        </w:rPr>
        <w:t xml:space="preserve">BS EN 60601-2-24:2015 </w:t>
      </w:r>
      <w:r w:rsidR="00AD7B7E">
        <w:rPr>
          <w:rFonts w:ascii="Times New Roman" w:hAnsi="Times New Roman" w:cs="Times New Roman"/>
          <w:sz w:val="24"/>
          <w:szCs w:val="24"/>
        </w:rPr>
        <w:t>is a</w:t>
      </w:r>
      <w:r w:rsidR="00D46500">
        <w:rPr>
          <w:rFonts w:ascii="Times New Roman" w:hAnsi="Times New Roman" w:cs="Times New Roman"/>
          <w:sz w:val="24"/>
          <w:szCs w:val="24"/>
        </w:rPr>
        <w:t xml:space="preserve"> British</w:t>
      </w:r>
      <w:r w:rsidR="00AD7B7E">
        <w:rPr>
          <w:rFonts w:ascii="Times New Roman" w:hAnsi="Times New Roman" w:cs="Times New Roman"/>
          <w:sz w:val="24"/>
          <w:szCs w:val="24"/>
        </w:rPr>
        <w:t xml:space="preserve"> standard focusing on the safety and effectiveness of infusion pumps</w:t>
      </w:r>
      <w:r w:rsidR="00CB53D1">
        <w:rPr>
          <w:rFonts w:ascii="Times New Roman" w:hAnsi="Times New Roman" w:cs="Times New Roman"/>
          <w:sz w:val="24"/>
          <w:szCs w:val="24"/>
        </w:rPr>
        <w:t xml:space="preserve"> and it provides the corresponding requirements to achieve this. </w:t>
      </w:r>
      <w:r w:rsidR="00D46500">
        <w:rPr>
          <w:rFonts w:ascii="Times New Roman" w:hAnsi="Times New Roman" w:cs="Times New Roman"/>
          <w:sz w:val="24"/>
          <w:szCs w:val="24"/>
        </w:rPr>
        <w:t xml:space="preserve">This standard </w:t>
      </w:r>
      <w:r w:rsidR="006C261F">
        <w:rPr>
          <w:rFonts w:ascii="Times New Roman" w:hAnsi="Times New Roman" w:cs="Times New Roman"/>
          <w:sz w:val="24"/>
          <w:szCs w:val="24"/>
        </w:rPr>
        <w:t xml:space="preserve">highlights </w:t>
      </w:r>
      <w:r w:rsidR="00CA4208">
        <w:rPr>
          <w:rFonts w:ascii="Times New Roman" w:hAnsi="Times New Roman" w:cs="Times New Roman"/>
          <w:sz w:val="24"/>
          <w:szCs w:val="24"/>
        </w:rPr>
        <w:t xml:space="preserve">that compliance with this standard is provided through </w:t>
      </w:r>
      <w:r w:rsidR="00C21555">
        <w:rPr>
          <w:rFonts w:ascii="Times New Roman" w:hAnsi="Times New Roman" w:cs="Times New Roman"/>
          <w:sz w:val="24"/>
          <w:szCs w:val="24"/>
        </w:rPr>
        <w:t>inspection and functional testing in accordance with the manufacturer’s specifications</w:t>
      </w:r>
      <w:r w:rsidR="00217652">
        <w:rPr>
          <w:rFonts w:ascii="Times New Roman" w:hAnsi="Times New Roman" w:cs="Times New Roman"/>
          <w:sz w:val="24"/>
          <w:szCs w:val="24"/>
        </w:rPr>
        <w:t xml:space="preserve">. </w:t>
      </w:r>
      <w:r w:rsidR="00441AF0">
        <w:rPr>
          <w:rFonts w:ascii="Times New Roman" w:hAnsi="Times New Roman" w:cs="Times New Roman"/>
          <w:sz w:val="24"/>
          <w:szCs w:val="24"/>
        </w:rPr>
        <w:t xml:space="preserve">While the testing specified in the infusion pump’s service manual </w:t>
      </w:r>
      <w:r w:rsidR="00441AF0" w:rsidRPr="00441AF0">
        <w:rPr>
          <w:rFonts w:ascii="Times New Roman" w:hAnsi="Times New Roman" w:cs="Times New Roman"/>
          <w:sz w:val="24"/>
          <w:szCs w:val="24"/>
        </w:rPr>
        <w:t>does not specifically assess the sensitivity of the sensor, it does verify that the sensor is functioning correctly by detecting the presence of air or fluid.</w:t>
      </w:r>
      <w:r w:rsidR="00A37D61" w:rsidRPr="00A37D61">
        <w:t xml:space="preserve"> </w:t>
      </w:r>
      <w:r w:rsidR="00A37D61">
        <w:t>D</w:t>
      </w:r>
      <w:r w:rsidR="00A37D61" w:rsidRPr="00A37D61">
        <w:rPr>
          <w:rFonts w:ascii="Times New Roman" w:hAnsi="Times New Roman" w:cs="Times New Roman"/>
          <w:sz w:val="24"/>
          <w:szCs w:val="24"/>
        </w:rPr>
        <w:t>ifferentiating between water and air during preventative maintenance may not be sufficient to ensure the sensitivity of the sensor in clinical settings.</w:t>
      </w:r>
    </w:p>
    <w:p w14:paraId="3AA1FB11" w14:textId="4C1159C4" w:rsidR="00A86040" w:rsidRDefault="00E02901" w:rsidP="00AD7B7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Many studies </w:t>
      </w:r>
      <w:r>
        <w:rPr>
          <w:rFonts w:ascii="Times New Roman" w:hAnsi="Times New Roman" w:cs="Times New Roman"/>
          <w:sz w:val="24"/>
          <w:szCs w:val="24"/>
        </w:rPr>
        <w:fldChar w:fldCharType="begin" w:fldLock="1"/>
      </w:r>
      <w:r w:rsidR="002B6B21">
        <w:rPr>
          <w:rFonts w:ascii="Times New Roman" w:hAnsi="Times New Roman" w:cs="Times New Roman"/>
          <w:sz w:val="24"/>
          <w:szCs w:val="24"/>
        </w:rPr>
        <w:instrText>ADDIN CSL_CITATION {"citationItems":[{"id":"ITEM-1","itemData":{"DOI":"10.1097/NAN.0000000000000295","ISBN":"0000000000000","ISSN":"15390667","PMID":"30188453","abstract":"Between 1983 and 2011, equipment-related alarms in critical care have increased from 6 to 40 different alarm types. As nurses become overwhelmed, distracted, or desensitized by alarm noise, they may miss critical alarms that could result in patient harm. The findings of an infusion pump alarm survey indicated that nurses overwhelmingly agree that infusion pump nuisance alarms occur frequently and disrupt patient care. But nurses' perceptions of pump alarms are different from those previously reported for clinical alarms in general. It may not be appropriate to broadly apply general alarm management recommendations to infusion pump alarms at this time.","author":[{"dropping-particle":"","family":"Vitoux","given":"Rachel R.","non-dropping-particle":"","parse-names":false,"suffix":""},{"dropping-particle":"","family":"Schuster","given":"Catherine","non-dropping-particle":"","parse-names":false,"suffix":""},{"dropping-particle":"","family":"Glover","given":"Kevin R.","non-dropping-particle":"","parse-names":false,"suffix":""}],"container-title":"Journal of Infusion Nursing","id":"ITEM-1","issue":"5","issued":{"date-parts":[["2018"]]},"page":"309-318","title":"Perceptions of infusion pump alarms: Insights gained from critical care nurses","type":"article-journal","volume":"41"},"uris":["http://www.mendeley.com/documents/?uuid=18e1f2b9-d23b-40b5-b7b3-5ab346ab488d"]},{"id":"ITEM-2","itemData":{"DOI":"10.1590/0104-1169.3488.2513","ISSN":"01041169","PMID":"25591100","abstract":"Objectives: to identify the number of electro-medical pieces of equipment in a coronary care unit, characterize their types, and analyze implications for the safety of patients from the perspective of alarm fatigue. Method: this quantitative, observational, descriptive, nonparticipatory study was conducted in a coronary care unit of a cardiology hospital with 170 beds. Results: a total of 426 alarms were recorded in 40 hours of observation: 227 were triggered by multi-parametric monitors and 199 were triggered by other equipment (infusion pumps, dialysis pumps, mechanical ventilators, and intra-aortic balloons); that is an average of 10.6 alarms per hour. Conclusion: the results reinforce the importance of properly configuring physiological variables, the volume and parameters of alarms of multi-parametric monitors within the routine of intensive care units. The alarms of equipment intended to protect patients have increased noise within the unit, the level of distraction and interruptions in the workflow, leading to a false sense of security.","author":[{"dropping-particle":"","family":"Bridi","given":"Adriana Carla","non-dropping-particle":"","parse-names":false,"suffix":""},{"dropping-particle":"","family":"Louro","given":"Thiago Quinellato","non-dropping-particle":"","parse-names":false,"suffix":""},{"dropping-particle":"","family":"Silva","given":"Roberto Carlos Lyra","non-dropping-particle":"Da","parse-names":false,"suffix":""}],"container-title":"Revista Latino-Americana de Enfermagem","id":"ITEM-2","issue":"6","issued":{"date-parts":[["2014"]]},"page":"1034-1040","title":"Clinical Alarms in intensive care: Implications of alarm fatigue for the safety of patients","type":"article-journal","volume":"22"},"uris":["http://www.mendeley.com/documents/?uuid=30e870ec-2273-4e94-9604-2f8ceb8d10a8"]},{"id":"ITEM-3","itemData":{"DOI":"10.2196/14123","ISSN":"22929495","abstract":"Background: Alarm fatigue commonly leads to a reduced response to alarms. Appropriate and timely response to intravenous pump alarms is crucial to infusion continuity. The difficulty of filtering out critical short half-life infusion alarms from nonurgent alarms is a key challenge for risk management for clinicians. Critical care areas provide ample opportunities for intravenous medication error with the frequent administration of high-alert, critical short half-life infusions that require rigorous maintenance for continuity of delivery. Most serious medication errors in critical care occur during the execution of treatment, with performance-level failures outweighing rule-based or knowledge-based mistakes. Objective: One objective of this study was to establish baseline data for the types and frequency of alarms that critical care clinicians are exposed to from a variety of infusion devices, including both large volume pumps and syringe drivers. Another objective was to identify the volume of these alarms that specifically relate to critical short half-life infusions and to evaluate user response times to alarms from infusion devices delivering these particular infusions. Methods: The event logs of 1183 infusion pumps used in critical care environments and in general care areas within the European region were mined for a range of alarm states. The study then focused on a selection of infusion alarms from devices delivering critical short half-life infusions that would warrant rapid attention from clinicians in order to avoid potentially harmful prolonged infusion interruption. The reaction time of clinicians to infusion-interruption states and alarms for the selected critical short half-life infusions was then calculated. Results: Initial analysis showed a mean average of 4.50 alarms per infusion in the general critical care pump population as opposed to the whole hospital rate of 1.39. In the pediatric intensive care unit (PICU) group, the alarms per infusion value was significantly above the mean average for all critical care areas, with 8.61 alarms per infusion. Infusion-interruption of critical short half-life infusions was found to be a significant problem in all areas of the general critical care pump population, with a significant number of downstream (ie, vein and access) occlusion events noted. While the mean and median response times to critical short half-life infusion interruptions were generally within the half-lives of the selected medica…","author":[{"dropping-particle":"","family":"Waterson","given":"James","non-dropping-particle":"","parse-names":false,"suffix":""},{"dropping-particle":"","family":"Bedner","given":"Arkadiusz","non-dropping-particle":"","parse-names":false,"suffix":""}],"container-title":"JMIR Human Factors","id":"ITEM-3","issue":"3","issued":{"date-parts":[["2019"]]},"page":"1-12","title":"Types and frequency of infusion pump alarms and infusion-interruption to infusion-recovery times for critical short half-life infusions: Retrospective data analysis","type":"article-journal","volume":"6"},"uris":["http://www.mendeley.com/documents/?uuid=e9def087-3fb6-4551-8838-8466fd0e53c6"]}],"mendeley":{"formattedCitation":"(Bridi, Louro and Da Silva, 2014; Vitoux, Schuster and Glover, 2018; Waterson and Bedner, 2019)","plainTextFormattedCitation":"(Bridi, Louro and Da Silva, 2014; Vitoux, Schuster and Glover, 2018; Waterson and Bedner, 2019)","previouslyFormattedCitation":"(Bridi, Louro and Da Silva, 2014; Vitoux, Schuster and Glover, 2018; Waterson and Bedner, 2019)"},"properties":{"noteIndex":0},"schema":"https://github.com/citation-style-language/schema/raw/master/csl-citation.json"}</w:instrText>
      </w:r>
      <w:r>
        <w:rPr>
          <w:rFonts w:ascii="Times New Roman" w:hAnsi="Times New Roman" w:cs="Times New Roman"/>
          <w:sz w:val="24"/>
          <w:szCs w:val="24"/>
        </w:rPr>
        <w:fldChar w:fldCharType="separate"/>
      </w:r>
      <w:r w:rsidRPr="00E02901">
        <w:rPr>
          <w:rFonts w:ascii="Times New Roman" w:hAnsi="Times New Roman" w:cs="Times New Roman"/>
          <w:noProof/>
          <w:sz w:val="24"/>
          <w:szCs w:val="24"/>
        </w:rPr>
        <w:t>(Bridi, Louro and Da Silva, 2014; Vitoux, Schuster and Glover, 2018; Waterson and Bedner, 2019)</w:t>
      </w:r>
      <w:r>
        <w:rPr>
          <w:rFonts w:ascii="Times New Roman" w:hAnsi="Times New Roman" w:cs="Times New Roman"/>
          <w:sz w:val="24"/>
          <w:szCs w:val="24"/>
        </w:rPr>
        <w:fldChar w:fldCharType="end"/>
      </w:r>
      <w:r>
        <w:rPr>
          <w:rFonts w:ascii="Times New Roman" w:hAnsi="Times New Roman" w:cs="Times New Roman"/>
          <w:sz w:val="24"/>
          <w:szCs w:val="24"/>
        </w:rPr>
        <w:t xml:space="preserve"> have reported the alarm </w:t>
      </w:r>
      <w:r w:rsidR="00FD6414">
        <w:rPr>
          <w:rFonts w:ascii="Times New Roman" w:hAnsi="Times New Roman" w:cs="Times New Roman"/>
          <w:sz w:val="24"/>
          <w:szCs w:val="24"/>
        </w:rPr>
        <w:t>fatigue</w:t>
      </w:r>
      <w:r>
        <w:rPr>
          <w:rFonts w:ascii="Times New Roman" w:hAnsi="Times New Roman" w:cs="Times New Roman"/>
          <w:sz w:val="24"/>
          <w:szCs w:val="24"/>
        </w:rPr>
        <w:t xml:space="preserve"> and its implications to staff and patient care. </w:t>
      </w:r>
      <w:r w:rsidR="00FD6414" w:rsidRPr="00FD6414">
        <w:rPr>
          <w:rFonts w:ascii="Times New Roman" w:hAnsi="Times New Roman" w:cs="Times New Roman"/>
          <w:sz w:val="24"/>
          <w:szCs w:val="24"/>
        </w:rPr>
        <w:t>However, nuisance alarms can occur when the sensor is too sensitive and detects small amounts of air or fluid, leading to customer complaints. On the other hand, if the sensor is not sensitive enough, it may not detect large volumes of air or fluid that could cause harm to the patient. Therefore, it is essential that air-in-line sensors have a high level of accuracy to detect the appropriate levels of air or fluid in the fluid pathway of medical devices.</w:t>
      </w:r>
      <w:r w:rsidR="00FD6414">
        <w:rPr>
          <w:rFonts w:ascii="Times New Roman" w:hAnsi="Times New Roman" w:cs="Times New Roman"/>
          <w:sz w:val="24"/>
          <w:szCs w:val="24"/>
        </w:rPr>
        <w:t xml:space="preserve"> </w:t>
      </w:r>
    </w:p>
    <w:p w14:paraId="57D8628B" w14:textId="5B25E468" w:rsidR="00AD7B7E" w:rsidRDefault="00E64643" w:rsidP="00B81D79">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rPr>
        <w:t>From a customer perspective</w:t>
      </w:r>
      <w:r w:rsidR="005B1717" w:rsidRPr="005B1717">
        <w:rPr>
          <w:rFonts w:ascii="Times New Roman" w:hAnsi="Times New Roman" w:cs="Times New Roman"/>
          <w:sz w:val="24"/>
          <w:szCs w:val="24"/>
        </w:rPr>
        <w:t>, hospitals purchase medical equipment based on the technical specifications provided by the manufacturer, with the expectation that the equipment will perform as described in the manual. This is especially important when it comes to critical components such as infusion pumps, where patient safety can be compromised if the equipment does not perform as expected. Even though most pumps alarm as expected, there are still reasons for concern if some pumps fail to detect air or fluid in the fluid pathway of the medical device. This can lead to potential patient harm and compromise the overall safety of the medical procedure. Therefore, it is essential that manufacturers of medical equipment provide accurate technical specifications and that healthcare providers conduct regular preventative maintenance and functional testing to ensure that the equipment is functioning correctly. Additionally, healthcare providers should be trained to recognize the signs of equipment failure and to take appropriate action if they suspect that the equipment is not functioning correctly.</w:t>
      </w:r>
    </w:p>
    <w:p w14:paraId="488C8A19" w14:textId="77777777" w:rsidR="00111BF2" w:rsidRPr="00111BF2" w:rsidRDefault="00111BF2" w:rsidP="00111BF2">
      <w:pPr>
        <w:spacing w:line="360" w:lineRule="auto"/>
        <w:jc w:val="both"/>
        <w:rPr>
          <w:rFonts w:ascii="Times New Roman" w:hAnsi="Times New Roman" w:cs="Times New Roman"/>
          <w:sz w:val="24"/>
          <w:szCs w:val="24"/>
        </w:rPr>
      </w:pPr>
    </w:p>
    <w:p w14:paraId="0C0DCEB4" w14:textId="0656F827" w:rsidR="002A2419" w:rsidRDefault="00305F3A" w:rsidP="00D9081C">
      <w:pPr>
        <w:pStyle w:val="Heading1"/>
        <w:numPr>
          <w:ilvl w:val="0"/>
          <w:numId w:val="26"/>
        </w:numPr>
      </w:pPr>
      <w:bookmarkStart w:id="71" w:name="_Toc129210951"/>
      <w:r w:rsidRPr="00AB595D">
        <w:lastRenderedPageBreak/>
        <w:t>Annex</w:t>
      </w:r>
      <w:r w:rsidR="00932FCB" w:rsidRPr="00AB595D">
        <w:t>es</w:t>
      </w:r>
      <w:bookmarkStart w:id="72" w:name="_Annex_1_–"/>
      <w:bookmarkEnd w:id="71"/>
      <w:bookmarkEnd w:id="72"/>
    </w:p>
    <w:p w14:paraId="4D2C7B39" w14:textId="08BF923B" w:rsidR="00932FCB" w:rsidRPr="00AB595D" w:rsidRDefault="002A2419" w:rsidP="00D9081C">
      <w:pPr>
        <w:pStyle w:val="Heading2"/>
      </w:pPr>
      <w:bookmarkStart w:id="73" w:name="_Toc129210952"/>
      <w:r>
        <w:t xml:space="preserve">IX.1 </w:t>
      </w:r>
      <w:r w:rsidR="001D4F4C" w:rsidRPr="00AB595D">
        <w:t>Annex I</w:t>
      </w:r>
      <w:r w:rsidR="00103927" w:rsidRPr="00AB595D">
        <w:t xml:space="preserve"> – List of tested pumps</w:t>
      </w:r>
      <w:bookmarkEnd w:id="73"/>
    </w:p>
    <w:tbl>
      <w:tblPr>
        <w:tblW w:w="0" w:type="auto"/>
        <w:tblLook w:val="04A0" w:firstRow="1" w:lastRow="0" w:firstColumn="1" w:lastColumn="0" w:noHBand="0" w:noVBand="1"/>
      </w:tblPr>
      <w:tblGrid>
        <w:gridCol w:w="773"/>
        <w:gridCol w:w="1028"/>
        <w:gridCol w:w="878"/>
        <w:gridCol w:w="1101"/>
        <w:gridCol w:w="1075"/>
        <w:gridCol w:w="1059"/>
        <w:gridCol w:w="1059"/>
        <w:gridCol w:w="1349"/>
        <w:gridCol w:w="1028"/>
      </w:tblGrid>
      <w:tr w:rsidR="00B67B55" w:rsidRPr="00AB595D" w14:paraId="4F82E0B4" w14:textId="77777777" w:rsidTr="00B67B55">
        <w:trPr>
          <w:trHeight w:val="288"/>
        </w:trPr>
        <w:tc>
          <w:tcPr>
            <w:tcW w:w="0" w:type="auto"/>
            <w:tcBorders>
              <w:top w:val="single" w:sz="4" w:space="0" w:color="8EA9DB"/>
              <w:left w:val="single" w:sz="4" w:space="0" w:color="8EA9DB"/>
              <w:bottom w:val="single" w:sz="4" w:space="0" w:color="8EA9DB"/>
              <w:right w:val="nil"/>
            </w:tcBorders>
            <w:shd w:val="clear" w:color="4472C4" w:fill="4472C4"/>
            <w:noWrap/>
            <w:vAlign w:val="bottom"/>
            <w:hideMark/>
          </w:tcPr>
          <w:p w14:paraId="6011E652" w14:textId="77777777" w:rsidR="00B67B55" w:rsidRPr="00AB595D" w:rsidRDefault="00B67B55" w:rsidP="00B67B55">
            <w:pPr>
              <w:spacing w:after="0" w:line="240" w:lineRule="auto"/>
              <w:rPr>
                <w:rFonts w:ascii="Calibri" w:eastAsia="Times New Roman" w:hAnsi="Calibri" w:cs="Calibri"/>
                <w:b/>
                <w:bCs/>
                <w:color w:val="FFFFFF"/>
              </w:rPr>
            </w:pPr>
            <w:r w:rsidRPr="00AB595D">
              <w:rPr>
                <w:rFonts w:ascii="Calibri" w:eastAsia="Times New Roman" w:hAnsi="Calibri" w:cs="Calibri"/>
                <w:b/>
                <w:bCs/>
                <w:color w:val="FFFFFF"/>
              </w:rPr>
              <w:t>TagNumber</w:t>
            </w:r>
          </w:p>
        </w:tc>
        <w:tc>
          <w:tcPr>
            <w:tcW w:w="0" w:type="auto"/>
            <w:tcBorders>
              <w:top w:val="single" w:sz="4" w:space="0" w:color="8EA9DB"/>
              <w:left w:val="nil"/>
              <w:bottom w:val="single" w:sz="4" w:space="0" w:color="8EA9DB"/>
              <w:right w:val="nil"/>
            </w:tcBorders>
            <w:shd w:val="clear" w:color="4472C4" w:fill="4472C4"/>
            <w:noWrap/>
            <w:vAlign w:val="bottom"/>
            <w:hideMark/>
          </w:tcPr>
          <w:p w14:paraId="29BDB3CD" w14:textId="77777777" w:rsidR="00B67B55" w:rsidRPr="00AB595D" w:rsidRDefault="00B67B55" w:rsidP="00B67B55">
            <w:pPr>
              <w:spacing w:after="0" w:line="240" w:lineRule="auto"/>
              <w:rPr>
                <w:rFonts w:ascii="Calibri" w:eastAsia="Times New Roman" w:hAnsi="Calibri" w:cs="Calibri"/>
                <w:b/>
                <w:bCs/>
                <w:color w:val="FFFFFF"/>
              </w:rPr>
            </w:pPr>
            <w:r w:rsidRPr="00AB595D">
              <w:rPr>
                <w:rFonts w:ascii="Calibri" w:eastAsia="Times New Roman" w:hAnsi="Calibri" w:cs="Calibri"/>
                <w:b/>
                <w:bCs/>
                <w:color w:val="FFFFFF"/>
              </w:rPr>
              <w:t>Description</w:t>
            </w:r>
          </w:p>
        </w:tc>
        <w:tc>
          <w:tcPr>
            <w:tcW w:w="0" w:type="auto"/>
            <w:tcBorders>
              <w:top w:val="single" w:sz="4" w:space="0" w:color="8EA9DB"/>
              <w:left w:val="nil"/>
              <w:bottom w:val="single" w:sz="4" w:space="0" w:color="8EA9DB"/>
              <w:right w:val="nil"/>
            </w:tcBorders>
            <w:shd w:val="clear" w:color="4472C4" w:fill="4472C4"/>
            <w:noWrap/>
            <w:vAlign w:val="bottom"/>
            <w:hideMark/>
          </w:tcPr>
          <w:p w14:paraId="6DA79B68" w14:textId="77777777" w:rsidR="00B67B55" w:rsidRPr="00AB595D" w:rsidRDefault="00B67B55" w:rsidP="00B67B55">
            <w:pPr>
              <w:spacing w:after="0" w:line="240" w:lineRule="auto"/>
              <w:rPr>
                <w:rFonts w:ascii="Calibri" w:eastAsia="Times New Roman" w:hAnsi="Calibri" w:cs="Calibri"/>
                <w:b/>
                <w:bCs/>
                <w:color w:val="FFFFFF"/>
              </w:rPr>
            </w:pPr>
            <w:r w:rsidRPr="00AB595D">
              <w:rPr>
                <w:rFonts w:ascii="Calibri" w:eastAsia="Times New Roman" w:hAnsi="Calibri" w:cs="Calibri"/>
                <w:b/>
                <w:bCs/>
                <w:color w:val="FFFFFF"/>
              </w:rPr>
              <w:t>Manufacturer</w:t>
            </w:r>
          </w:p>
        </w:tc>
        <w:tc>
          <w:tcPr>
            <w:tcW w:w="0" w:type="auto"/>
            <w:tcBorders>
              <w:top w:val="single" w:sz="4" w:space="0" w:color="8EA9DB"/>
              <w:left w:val="nil"/>
              <w:bottom w:val="single" w:sz="4" w:space="0" w:color="8EA9DB"/>
              <w:right w:val="nil"/>
            </w:tcBorders>
            <w:shd w:val="clear" w:color="4472C4" w:fill="4472C4"/>
            <w:noWrap/>
            <w:vAlign w:val="bottom"/>
            <w:hideMark/>
          </w:tcPr>
          <w:p w14:paraId="5201E01D" w14:textId="77777777" w:rsidR="00B67B55" w:rsidRPr="00AB595D" w:rsidRDefault="00B67B55" w:rsidP="00B67B55">
            <w:pPr>
              <w:spacing w:after="0" w:line="240" w:lineRule="auto"/>
              <w:rPr>
                <w:rFonts w:ascii="Calibri" w:eastAsia="Times New Roman" w:hAnsi="Calibri" w:cs="Calibri"/>
                <w:b/>
                <w:bCs/>
                <w:color w:val="FFFFFF"/>
              </w:rPr>
            </w:pPr>
            <w:r w:rsidRPr="00AB595D">
              <w:rPr>
                <w:rFonts w:ascii="Calibri" w:eastAsia="Times New Roman" w:hAnsi="Calibri" w:cs="Calibri"/>
                <w:b/>
                <w:bCs/>
                <w:color w:val="FFFFFF"/>
              </w:rPr>
              <w:t>Model</w:t>
            </w:r>
          </w:p>
        </w:tc>
        <w:tc>
          <w:tcPr>
            <w:tcW w:w="0" w:type="auto"/>
            <w:tcBorders>
              <w:top w:val="single" w:sz="4" w:space="0" w:color="8EA9DB"/>
              <w:left w:val="nil"/>
              <w:bottom w:val="single" w:sz="4" w:space="0" w:color="8EA9DB"/>
              <w:right w:val="nil"/>
            </w:tcBorders>
            <w:shd w:val="clear" w:color="4472C4" w:fill="4472C4"/>
            <w:noWrap/>
            <w:vAlign w:val="center"/>
            <w:hideMark/>
          </w:tcPr>
          <w:p w14:paraId="2CFF91C7" w14:textId="77777777" w:rsidR="00B67B55" w:rsidRPr="00AB595D" w:rsidRDefault="00B67B55" w:rsidP="00B67B55">
            <w:pPr>
              <w:spacing w:after="0" w:line="240" w:lineRule="auto"/>
              <w:jc w:val="center"/>
              <w:rPr>
                <w:rFonts w:ascii="Calibri" w:eastAsia="Times New Roman" w:hAnsi="Calibri" w:cs="Calibri"/>
                <w:b/>
                <w:bCs/>
                <w:color w:val="FFFFFF"/>
              </w:rPr>
            </w:pPr>
            <w:r w:rsidRPr="00AB595D">
              <w:rPr>
                <w:rFonts w:ascii="Calibri" w:eastAsia="Times New Roman" w:hAnsi="Calibri" w:cs="Calibri"/>
                <w:b/>
                <w:bCs/>
                <w:color w:val="FFFFFF"/>
              </w:rPr>
              <w:t>Serial No</w:t>
            </w:r>
          </w:p>
        </w:tc>
        <w:tc>
          <w:tcPr>
            <w:tcW w:w="0" w:type="auto"/>
            <w:tcBorders>
              <w:top w:val="single" w:sz="4" w:space="0" w:color="8EA9DB"/>
              <w:left w:val="nil"/>
              <w:bottom w:val="single" w:sz="4" w:space="0" w:color="8EA9DB"/>
              <w:right w:val="nil"/>
            </w:tcBorders>
            <w:shd w:val="clear" w:color="4472C4" w:fill="4472C4"/>
            <w:noWrap/>
            <w:vAlign w:val="bottom"/>
            <w:hideMark/>
          </w:tcPr>
          <w:p w14:paraId="63883F94" w14:textId="77777777" w:rsidR="00B67B55" w:rsidRPr="00AB595D" w:rsidRDefault="00B67B55" w:rsidP="00B67B55">
            <w:pPr>
              <w:spacing w:after="0" w:line="240" w:lineRule="auto"/>
              <w:rPr>
                <w:rFonts w:ascii="Calibri" w:eastAsia="Times New Roman" w:hAnsi="Calibri" w:cs="Calibri"/>
                <w:b/>
                <w:bCs/>
                <w:color w:val="FFFFFF"/>
              </w:rPr>
            </w:pPr>
            <w:r w:rsidRPr="00AB595D">
              <w:rPr>
                <w:rFonts w:ascii="Calibri" w:eastAsia="Times New Roman" w:hAnsi="Calibri" w:cs="Calibri"/>
                <w:b/>
                <w:bCs/>
                <w:color w:val="FFFFFF"/>
              </w:rPr>
              <w:t>InServiceDate</w:t>
            </w:r>
          </w:p>
        </w:tc>
        <w:tc>
          <w:tcPr>
            <w:tcW w:w="0" w:type="auto"/>
            <w:tcBorders>
              <w:top w:val="single" w:sz="4" w:space="0" w:color="8EA9DB"/>
              <w:left w:val="nil"/>
              <w:bottom w:val="single" w:sz="4" w:space="0" w:color="8EA9DB"/>
              <w:right w:val="nil"/>
            </w:tcBorders>
            <w:shd w:val="clear" w:color="4472C4" w:fill="4472C4"/>
            <w:noWrap/>
            <w:vAlign w:val="bottom"/>
            <w:hideMark/>
          </w:tcPr>
          <w:p w14:paraId="7CFC0B1F" w14:textId="77777777" w:rsidR="00B67B55" w:rsidRPr="00AB595D" w:rsidRDefault="00B67B55" w:rsidP="00B67B55">
            <w:pPr>
              <w:spacing w:after="0" w:line="240" w:lineRule="auto"/>
              <w:rPr>
                <w:rFonts w:ascii="Calibri" w:eastAsia="Times New Roman" w:hAnsi="Calibri" w:cs="Calibri"/>
                <w:b/>
                <w:bCs/>
                <w:color w:val="FFFFFF"/>
              </w:rPr>
            </w:pPr>
            <w:r w:rsidRPr="00AB595D">
              <w:rPr>
                <w:rFonts w:ascii="Calibri" w:eastAsia="Times New Roman" w:hAnsi="Calibri" w:cs="Calibri"/>
                <w:b/>
                <w:bCs/>
                <w:color w:val="FFFFFF"/>
              </w:rPr>
              <w:t>StatusDateTime</w:t>
            </w:r>
          </w:p>
        </w:tc>
        <w:tc>
          <w:tcPr>
            <w:tcW w:w="0" w:type="auto"/>
            <w:tcBorders>
              <w:top w:val="single" w:sz="4" w:space="0" w:color="8EA9DB"/>
              <w:left w:val="nil"/>
              <w:bottom w:val="single" w:sz="4" w:space="0" w:color="8EA9DB"/>
              <w:right w:val="nil"/>
            </w:tcBorders>
            <w:shd w:val="clear" w:color="4472C4" w:fill="4472C4"/>
            <w:noWrap/>
            <w:vAlign w:val="bottom"/>
            <w:hideMark/>
          </w:tcPr>
          <w:p w14:paraId="6C4395DA" w14:textId="77777777" w:rsidR="00B67B55" w:rsidRPr="00AB595D" w:rsidRDefault="00B67B55" w:rsidP="00B67B55">
            <w:pPr>
              <w:spacing w:after="0" w:line="240" w:lineRule="auto"/>
              <w:rPr>
                <w:rFonts w:ascii="Calibri" w:eastAsia="Times New Roman" w:hAnsi="Calibri" w:cs="Calibri"/>
                <w:b/>
                <w:bCs/>
                <w:color w:val="FFFFFF"/>
              </w:rPr>
            </w:pPr>
            <w:r w:rsidRPr="00AB595D">
              <w:rPr>
                <w:rFonts w:ascii="Calibri" w:eastAsia="Times New Roman" w:hAnsi="Calibri" w:cs="Calibri"/>
                <w:b/>
                <w:bCs/>
                <w:color w:val="FFFFFF"/>
              </w:rPr>
              <w:t>Cost Centre Name</w:t>
            </w:r>
          </w:p>
        </w:tc>
        <w:tc>
          <w:tcPr>
            <w:tcW w:w="0" w:type="auto"/>
            <w:tcBorders>
              <w:top w:val="single" w:sz="4" w:space="0" w:color="8EA9DB"/>
              <w:left w:val="nil"/>
              <w:bottom w:val="single" w:sz="4" w:space="0" w:color="8EA9DB"/>
              <w:right w:val="single" w:sz="4" w:space="0" w:color="8EA9DB"/>
            </w:tcBorders>
            <w:shd w:val="clear" w:color="4472C4" w:fill="4472C4"/>
            <w:noWrap/>
            <w:vAlign w:val="bottom"/>
            <w:hideMark/>
          </w:tcPr>
          <w:p w14:paraId="77D8B41E" w14:textId="77777777" w:rsidR="00B67B55" w:rsidRPr="00AB595D" w:rsidRDefault="00B67B55" w:rsidP="00B67B55">
            <w:pPr>
              <w:spacing w:after="0" w:line="240" w:lineRule="auto"/>
              <w:rPr>
                <w:rFonts w:ascii="Calibri" w:eastAsia="Times New Roman" w:hAnsi="Calibri" w:cs="Calibri"/>
                <w:b/>
                <w:bCs/>
                <w:color w:val="FFFFFF"/>
              </w:rPr>
            </w:pPr>
            <w:r w:rsidRPr="00AB595D">
              <w:rPr>
                <w:rFonts w:ascii="Calibri" w:eastAsia="Times New Roman" w:hAnsi="Calibri" w:cs="Calibri"/>
                <w:b/>
                <w:bCs/>
                <w:color w:val="FFFFFF"/>
              </w:rPr>
              <w:t>Ownership</w:t>
            </w:r>
          </w:p>
        </w:tc>
      </w:tr>
      <w:tr w:rsidR="00B67B55" w:rsidRPr="00AB595D" w14:paraId="77E4249F" w14:textId="77777777" w:rsidTr="00B67B55">
        <w:trPr>
          <w:trHeight w:val="288"/>
        </w:trPr>
        <w:tc>
          <w:tcPr>
            <w:tcW w:w="0" w:type="auto"/>
            <w:tcBorders>
              <w:top w:val="nil"/>
              <w:left w:val="single" w:sz="4" w:space="0" w:color="8EA9DB"/>
              <w:bottom w:val="single" w:sz="4" w:space="0" w:color="8EA9DB"/>
              <w:right w:val="nil"/>
            </w:tcBorders>
            <w:shd w:val="clear" w:color="D9E1F2" w:fill="D9E1F2"/>
            <w:noWrap/>
            <w:vAlign w:val="bottom"/>
            <w:hideMark/>
          </w:tcPr>
          <w:p w14:paraId="6AF33254"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17-2036</w:t>
            </w:r>
          </w:p>
        </w:tc>
        <w:tc>
          <w:tcPr>
            <w:tcW w:w="0" w:type="auto"/>
            <w:tcBorders>
              <w:top w:val="nil"/>
              <w:left w:val="nil"/>
              <w:bottom w:val="single" w:sz="4" w:space="0" w:color="8EA9DB"/>
              <w:right w:val="nil"/>
            </w:tcBorders>
            <w:shd w:val="clear" w:color="D9E1F2" w:fill="D9E1F2"/>
            <w:noWrap/>
            <w:vAlign w:val="bottom"/>
            <w:hideMark/>
          </w:tcPr>
          <w:p w14:paraId="0EDEB1A9"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Infusion Pump</w:t>
            </w:r>
          </w:p>
        </w:tc>
        <w:tc>
          <w:tcPr>
            <w:tcW w:w="0" w:type="auto"/>
            <w:tcBorders>
              <w:top w:val="nil"/>
              <w:left w:val="nil"/>
              <w:bottom w:val="single" w:sz="4" w:space="0" w:color="8EA9DB"/>
              <w:right w:val="nil"/>
            </w:tcBorders>
            <w:shd w:val="clear" w:color="D9E1F2" w:fill="D9E1F2"/>
            <w:noWrap/>
            <w:vAlign w:val="bottom"/>
            <w:hideMark/>
          </w:tcPr>
          <w:p w14:paraId="10525EAA"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Fresenius</w:t>
            </w:r>
          </w:p>
        </w:tc>
        <w:tc>
          <w:tcPr>
            <w:tcW w:w="0" w:type="auto"/>
            <w:tcBorders>
              <w:top w:val="nil"/>
              <w:left w:val="nil"/>
              <w:bottom w:val="single" w:sz="4" w:space="0" w:color="8EA9DB"/>
              <w:right w:val="nil"/>
            </w:tcBorders>
            <w:shd w:val="clear" w:color="D9E1F2" w:fill="D9E1F2"/>
            <w:noWrap/>
            <w:vAlign w:val="bottom"/>
            <w:hideMark/>
          </w:tcPr>
          <w:p w14:paraId="43065110"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AGILIA VP MC WIFI</w:t>
            </w:r>
          </w:p>
        </w:tc>
        <w:tc>
          <w:tcPr>
            <w:tcW w:w="0" w:type="auto"/>
            <w:tcBorders>
              <w:top w:val="nil"/>
              <w:left w:val="nil"/>
              <w:bottom w:val="single" w:sz="4" w:space="0" w:color="8EA9DB"/>
              <w:right w:val="nil"/>
            </w:tcBorders>
            <w:shd w:val="clear" w:color="D9E1F2" w:fill="D9E1F2"/>
            <w:noWrap/>
            <w:vAlign w:val="center"/>
            <w:hideMark/>
          </w:tcPr>
          <w:p w14:paraId="64609A38"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24753327</w:t>
            </w:r>
          </w:p>
        </w:tc>
        <w:tc>
          <w:tcPr>
            <w:tcW w:w="0" w:type="auto"/>
            <w:tcBorders>
              <w:top w:val="nil"/>
              <w:left w:val="nil"/>
              <w:bottom w:val="single" w:sz="4" w:space="0" w:color="8EA9DB"/>
              <w:right w:val="nil"/>
            </w:tcBorders>
            <w:shd w:val="clear" w:color="D9E1F2" w:fill="D9E1F2"/>
            <w:noWrap/>
            <w:vAlign w:val="bottom"/>
            <w:hideMark/>
          </w:tcPr>
          <w:p w14:paraId="69093427"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19/01/2021 00:00</w:t>
            </w:r>
          </w:p>
        </w:tc>
        <w:tc>
          <w:tcPr>
            <w:tcW w:w="0" w:type="auto"/>
            <w:tcBorders>
              <w:top w:val="nil"/>
              <w:left w:val="nil"/>
              <w:bottom w:val="single" w:sz="4" w:space="0" w:color="8EA9DB"/>
              <w:right w:val="nil"/>
            </w:tcBorders>
            <w:shd w:val="clear" w:color="D9E1F2" w:fill="D9E1F2"/>
            <w:noWrap/>
            <w:vAlign w:val="bottom"/>
            <w:hideMark/>
          </w:tcPr>
          <w:p w14:paraId="2122A5E5"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19/01/2021 12:00</w:t>
            </w:r>
          </w:p>
        </w:tc>
        <w:tc>
          <w:tcPr>
            <w:tcW w:w="0" w:type="auto"/>
            <w:tcBorders>
              <w:top w:val="nil"/>
              <w:left w:val="nil"/>
              <w:bottom w:val="single" w:sz="4" w:space="0" w:color="8EA9DB"/>
              <w:right w:val="nil"/>
            </w:tcBorders>
            <w:shd w:val="clear" w:color="D9E1F2" w:fill="D9E1F2"/>
            <w:noWrap/>
            <w:vAlign w:val="bottom"/>
            <w:hideMark/>
          </w:tcPr>
          <w:p w14:paraId="494300FB"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Adult Critical Care</w:t>
            </w:r>
          </w:p>
        </w:tc>
        <w:tc>
          <w:tcPr>
            <w:tcW w:w="0" w:type="auto"/>
            <w:tcBorders>
              <w:top w:val="nil"/>
              <w:left w:val="nil"/>
              <w:bottom w:val="single" w:sz="4" w:space="0" w:color="8EA9DB"/>
              <w:right w:val="single" w:sz="4" w:space="0" w:color="8EA9DB"/>
            </w:tcBorders>
            <w:shd w:val="clear" w:color="D9E1F2" w:fill="D9E1F2"/>
            <w:noWrap/>
            <w:vAlign w:val="bottom"/>
            <w:hideMark/>
          </w:tcPr>
          <w:p w14:paraId="2A897F44"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Purchase</w:t>
            </w:r>
          </w:p>
        </w:tc>
      </w:tr>
      <w:tr w:rsidR="00B67B55" w:rsidRPr="00AB595D" w14:paraId="33570AFE" w14:textId="77777777" w:rsidTr="00B67B55">
        <w:trPr>
          <w:trHeight w:val="288"/>
        </w:trPr>
        <w:tc>
          <w:tcPr>
            <w:tcW w:w="0" w:type="auto"/>
            <w:tcBorders>
              <w:top w:val="nil"/>
              <w:left w:val="single" w:sz="4" w:space="0" w:color="8EA9DB"/>
              <w:bottom w:val="single" w:sz="4" w:space="0" w:color="8EA9DB"/>
              <w:right w:val="nil"/>
            </w:tcBorders>
            <w:shd w:val="clear" w:color="auto" w:fill="auto"/>
            <w:noWrap/>
            <w:vAlign w:val="bottom"/>
            <w:hideMark/>
          </w:tcPr>
          <w:p w14:paraId="065DEE90"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L3015</w:t>
            </w:r>
          </w:p>
        </w:tc>
        <w:tc>
          <w:tcPr>
            <w:tcW w:w="0" w:type="auto"/>
            <w:tcBorders>
              <w:top w:val="nil"/>
              <w:left w:val="nil"/>
              <w:bottom w:val="single" w:sz="4" w:space="0" w:color="8EA9DB"/>
              <w:right w:val="nil"/>
            </w:tcBorders>
            <w:shd w:val="clear" w:color="auto" w:fill="auto"/>
            <w:noWrap/>
            <w:vAlign w:val="bottom"/>
            <w:hideMark/>
          </w:tcPr>
          <w:p w14:paraId="5C95B518"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Infusion Pump</w:t>
            </w:r>
          </w:p>
        </w:tc>
        <w:tc>
          <w:tcPr>
            <w:tcW w:w="0" w:type="auto"/>
            <w:tcBorders>
              <w:top w:val="nil"/>
              <w:left w:val="nil"/>
              <w:bottom w:val="single" w:sz="4" w:space="0" w:color="8EA9DB"/>
              <w:right w:val="nil"/>
            </w:tcBorders>
            <w:shd w:val="clear" w:color="auto" w:fill="auto"/>
            <w:noWrap/>
            <w:vAlign w:val="bottom"/>
            <w:hideMark/>
          </w:tcPr>
          <w:p w14:paraId="76514F0E"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Fresenius</w:t>
            </w:r>
          </w:p>
        </w:tc>
        <w:tc>
          <w:tcPr>
            <w:tcW w:w="0" w:type="auto"/>
            <w:tcBorders>
              <w:top w:val="nil"/>
              <w:left w:val="nil"/>
              <w:bottom w:val="single" w:sz="4" w:space="0" w:color="8EA9DB"/>
              <w:right w:val="nil"/>
            </w:tcBorders>
            <w:shd w:val="clear" w:color="auto" w:fill="auto"/>
            <w:noWrap/>
            <w:vAlign w:val="bottom"/>
            <w:hideMark/>
          </w:tcPr>
          <w:p w14:paraId="2852B729"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AGILIA VP MC WIFI</w:t>
            </w:r>
          </w:p>
        </w:tc>
        <w:tc>
          <w:tcPr>
            <w:tcW w:w="0" w:type="auto"/>
            <w:tcBorders>
              <w:top w:val="nil"/>
              <w:left w:val="nil"/>
              <w:bottom w:val="single" w:sz="4" w:space="0" w:color="8EA9DB"/>
              <w:right w:val="nil"/>
            </w:tcBorders>
            <w:shd w:val="clear" w:color="auto" w:fill="auto"/>
            <w:noWrap/>
            <w:vAlign w:val="center"/>
            <w:hideMark/>
          </w:tcPr>
          <w:p w14:paraId="0849691A"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24487819</w:t>
            </w:r>
          </w:p>
        </w:tc>
        <w:tc>
          <w:tcPr>
            <w:tcW w:w="0" w:type="auto"/>
            <w:tcBorders>
              <w:top w:val="nil"/>
              <w:left w:val="nil"/>
              <w:bottom w:val="single" w:sz="4" w:space="0" w:color="8EA9DB"/>
              <w:right w:val="nil"/>
            </w:tcBorders>
            <w:shd w:val="clear" w:color="auto" w:fill="auto"/>
            <w:noWrap/>
            <w:vAlign w:val="bottom"/>
            <w:hideMark/>
          </w:tcPr>
          <w:p w14:paraId="0351CFAF"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03/04/2020 00:00</w:t>
            </w:r>
          </w:p>
        </w:tc>
        <w:tc>
          <w:tcPr>
            <w:tcW w:w="0" w:type="auto"/>
            <w:tcBorders>
              <w:top w:val="nil"/>
              <w:left w:val="nil"/>
              <w:bottom w:val="single" w:sz="4" w:space="0" w:color="8EA9DB"/>
              <w:right w:val="nil"/>
            </w:tcBorders>
            <w:shd w:val="clear" w:color="auto" w:fill="auto"/>
            <w:noWrap/>
            <w:vAlign w:val="bottom"/>
            <w:hideMark/>
          </w:tcPr>
          <w:p w14:paraId="749919C1"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07/04/2020 11:00</w:t>
            </w:r>
          </w:p>
        </w:tc>
        <w:tc>
          <w:tcPr>
            <w:tcW w:w="0" w:type="auto"/>
            <w:tcBorders>
              <w:top w:val="nil"/>
              <w:left w:val="nil"/>
              <w:bottom w:val="single" w:sz="4" w:space="0" w:color="8EA9DB"/>
              <w:right w:val="nil"/>
            </w:tcBorders>
            <w:shd w:val="clear" w:color="auto" w:fill="auto"/>
            <w:noWrap/>
            <w:vAlign w:val="bottom"/>
            <w:hideMark/>
          </w:tcPr>
          <w:p w14:paraId="307DEF43"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Equipment Library</w:t>
            </w:r>
          </w:p>
        </w:tc>
        <w:tc>
          <w:tcPr>
            <w:tcW w:w="0" w:type="auto"/>
            <w:tcBorders>
              <w:top w:val="nil"/>
              <w:left w:val="nil"/>
              <w:bottom w:val="single" w:sz="4" w:space="0" w:color="8EA9DB"/>
              <w:right w:val="single" w:sz="4" w:space="0" w:color="8EA9DB"/>
            </w:tcBorders>
            <w:shd w:val="clear" w:color="auto" w:fill="auto"/>
            <w:noWrap/>
            <w:vAlign w:val="bottom"/>
            <w:hideMark/>
          </w:tcPr>
          <w:p w14:paraId="6A50A857"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Purchase</w:t>
            </w:r>
          </w:p>
        </w:tc>
      </w:tr>
      <w:tr w:rsidR="00B67B55" w:rsidRPr="00AB595D" w14:paraId="2DE8722E" w14:textId="77777777" w:rsidTr="00B67B55">
        <w:trPr>
          <w:trHeight w:val="288"/>
        </w:trPr>
        <w:tc>
          <w:tcPr>
            <w:tcW w:w="0" w:type="auto"/>
            <w:tcBorders>
              <w:top w:val="nil"/>
              <w:left w:val="single" w:sz="4" w:space="0" w:color="8EA9DB"/>
              <w:bottom w:val="single" w:sz="4" w:space="0" w:color="8EA9DB"/>
              <w:right w:val="nil"/>
            </w:tcBorders>
            <w:shd w:val="clear" w:color="D9E1F2" w:fill="D9E1F2"/>
            <w:noWrap/>
            <w:vAlign w:val="bottom"/>
            <w:hideMark/>
          </w:tcPr>
          <w:p w14:paraId="2D4D6FA4"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L4552</w:t>
            </w:r>
          </w:p>
        </w:tc>
        <w:tc>
          <w:tcPr>
            <w:tcW w:w="0" w:type="auto"/>
            <w:tcBorders>
              <w:top w:val="nil"/>
              <w:left w:val="nil"/>
              <w:bottom w:val="single" w:sz="4" w:space="0" w:color="8EA9DB"/>
              <w:right w:val="nil"/>
            </w:tcBorders>
            <w:shd w:val="clear" w:color="D9E1F2" w:fill="D9E1F2"/>
            <w:noWrap/>
            <w:vAlign w:val="bottom"/>
            <w:hideMark/>
          </w:tcPr>
          <w:p w14:paraId="0EC0B75B"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Infusion Pump</w:t>
            </w:r>
          </w:p>
        </w:tc>
        <w:tc>
          <w:tcPr>
            <w:tcW w:w="0" w:type="auto"/>
            <w:tcBorders>
              <w:top w:val="nil"/>
              <w:left w:val="nil"/>
              <w:bottom w:val="single" w:sz="4" w:space="0" w:color="8EA9DB"/>
              <w:right w:val="nil"/>
            </w:tcBorders>
            <w:shd w:val="clear" w:color="D9E1F2" w:fill="D9E1F2"/>
            <w:noWrap/>
            <w:vAlign w:val="bottom"/>
            <w:hideMark/>
          </w:tcPr>
          <w:p w14:paraId="1246CA32"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Fresenius</w:t>
            </w:r>
          </w:p>
        </w:tc>
        <w:tc>
          <w:tcPr>
            <w:tcW w:w="0" w:type="auto"/>
            <w:tcBorders>
              <w:top w:val="nil"/>
              <w:left w:val="nil"/>
              <w:bottom w:val="single" w:sz="4" w:space="0" w:color="8EA9DB"/>
              <w:right w:val="nil"/>
            </w:tcBorders>
            <w:shd w:val="clear" w:color="D9E1F2" w:fill="D9E1F2"/>
            <w:noWrap/>
            <w:vAlign w:val="bottom"/>
            <w:hideMark/>
          </w:tcPr>
          <w:p w14:paraId="40C7931E"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AGILIA VP MC WIFI</w:t>
            </w:r>
          </w:p>
        </w:tc>
        <w:tc>
          <w:tcPr>
            <w:tcW w:w="0" w:type="auto"/>
            <w:tcBorders>
              <w:top w:val="nil"/>
              <w:left w:val="nil"/>
              <w:bottom w:val="single" w:sz="4" w:space="0" w:color="8EA9DB"/>
              <w:right w:val="nil"/>
            </w:tcBorders>
            <w:shd w:val="clear" w:color="D9E1F2" w:fill="D9E1F2"/>
            <w:noWrap/>
            <w:vAlign w:val="center"/>
            <w:hideMark/>
          </w:tcPr>
          <w:p w14:paraId="4363AD28"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25059107</w:t>
            </w:r>
          </w:p>
        </w:tc>
        <w:tc>
          <w:tcPr>
            <w:tcW w:w="0" w:type="auto"/>
            <w:tcBorders>
              <w:top w:val="nil"/>
              <w:left w:val="nil"/>
              <w:bottom w:val="single" w:sz="4" w:space="0" w:color="8EA9DB"/>
              <w:right w:val="nil"/>
            </w:tcBorders>
            <w:shd w:val="clear" w:color="D9E1F2" w:fill="D9E1F2"/>
            <w:noWrap/>
            <w:vAlign w:val="bottom"/>
            <w:hideMark/>
          </w:tcPr>
          <w:p w14:paraId="61F6A767"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07/12/2022 00:00</w:t>
            </w:r>
          </w:p>
        </w:tc>
        <w:tc>
          <w:tcPr>
            <w:tcW w:w="0" w:type="auto"/>
            <w:tcBorders>
              <w:top w:val="nil"/>
              <w:left w:val="nil"/>
              <w:bottom w:val="single" w:sz="4" w:space="0" w:color="8EA9DB"/>
              <w:right w:val="nil"/>
            </w:tcBorders>
            <w:shd w:val="clear" w:color="D9E1F2" w:fill="D9E1F2"/>
            <w:noWrap/>
            <w:vAlign w:val="bottom"/>
            <w:hideMark/>
          </w:tcPr>
          <w:p w14:paraId="4E810C62"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07/12/2022 16:06</w:t>
            </w:r>
          </w:p>
        </w:tc>
        <w:tc>
          <w:tcPr>
            <w:tcW w:w="0" w:type="auto"/>
            <w:tcBorders>
              <w:top w:val="nil"/>
              <w:left w:val="nil"/>
              <w:bottom w:val="single" w:sz="4" w:space="0" w:color="8EA9DB"/>
              <w:right w:val="nil"/>
            </w:tcBorders>
            <w:shd w:val="clear" w:color="D9E1F2" w:fill="D9E1F2"/>
            <w:noWrap/>
            <w:vAlign w:val="bottom"/>
            <w:hideMark/>
          </w:tcPr>
          <w:p w14:paraId="47C4F001"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Equipment Library</w:t>
            </w:r>
          </w:p>
        </w:tc>
        <w:tc>
          <w:tcPr>
            <w:tcW w:w="0" w:type="auto"/>
            <w:tcBorders>
              <w:top w:val="nil"/>
              <w:left w:val="nil"/>
              <w:bottom w:val="single" w:sz="4" w:space="0" w:color="8EA9DB"/>
              <w:right w:val="single" w:sz="4" w:space="0" w:color="8EA9DB"/>
            </w:tcBorders>
            <w:shd w:val="clear" w:color="D9E1F2" w:fill="D9E1F2"/>
            <w:noWrap/>
            <w:vAlign w:val="bottom"/>
            <w:hideMark/>
          </w:tcPr>
          <w:p w14:paraId="69383F7C"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Consumable Deal</w:t>
            </w:r>
          </w:p>
        </w:tc>
      </w:tr>
      <w:tr w:rsidR="00B67B55" w:rsidRPr="00AB595D" w14:paraId="2AAEB967" w14:textId="77777777" w:rsidTr="00B67B55">
        <w:trPr>
          <w:trHeight w:val="288"/>
        </w:trPr>
        <w:tc>
          <w:tcPr>
            <w:tcW w:w="0" w:type="auto"/>
            <w:tcBorders>
              <w:top w:val="nil"/>
              <w:left w:val="single" w:sz="4" w:space="0" w:color="8EA9DB"/>
              <w:bottom w:val="single" w:sz="4" w:space="0" w:color="8EA9DB"/>
              <w:right w:val="nil"/>
            </w:tcBorders>
            <w:shd w:val="clear" w:color="auto" w:fill="auto"/>
            <w:noWrap/>
            <w:vAlign w:val="bottom"/>
            <w:hideMark/>
          </w:tcPr>
          <w:p w14:paraId="49712B66"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L4553</w:t>
            </w:r>
          </w:p>
        </w:tc>
        <w:tc>
          <w:tcPr>
            <w:tcW w:w="0" w:type="auto"/>
            <w:tcBorders>
              <w:top w:val="nil"/>
              <w:left w:val="nil"/>
              <w:bottom w:val="single" w:sz="4" w:space="0" w:color="8EA9DB"/>
              <w:right w:val="nil"/>
            </w:tcBorders>
            <w:shd w:val="clear" w:color="auto" w:fill="auto"/>
            <w:noWrap/>
            <w:vAlign w:val="bottom"/>
            <w:hideMark/>
          </w:tcPr>
          <w:p w14:paraId="159AB5FC"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Infusion Pump</w:t>
            </w:r>
          </w:p>
        </w:tc>
        <w:tc>
          <w:tcPr>
            <w:tcW w:w="0" w:type="auto"/>
            <w:tcBorders>
              <w:top w:val="nil"/>
              <w:left w:val="nil"/>
              <w:bottom w:val="single" w:sz="4" w:space="0" w:color="8EA9DB"/>
              <w:right w:val="nil"/>
            </w:tcBorders>
            <w:shd w:val="clear" w:color="auto" w:fill="auto"/>
            <w:noWrap/>
            <w:vAlign w:val="bottom"/>
            <w:hideMark/>
          </w:tcPr>
          <w:p w14:paraId="6B44346C"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Fresenius</w:t>
            </w:r>
          </w:p>
        </w:tc>
        <w:tc>
          <w:tcPr>
            <w:tcW w:w="0" w:type="auto"/>
            <w:tcBorders>
              <w:top w:val="nil"/>
              <w:left w:val="nil"/>
              <w:bottom w:val="single" w:sz="4" w:space="0" w:color="8EA9DB"/>
              <w:right w:val="nil"/>
            </w:tcBorders>
            <w:shd w:val="clear" w:color="auto" w:fill="auto"/>
            <w:noWrap/>
            <w:vAlign w:val="bottom"/>
            <w:hideMark/>
          </w:tcPr>
          <w:p w14:paraId="329C160F"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AGILIA VP MC WIFI</w:t>
            </w:r>
          </w:p>
        </w:tc>
        <w:tc>
          <w:tcPr>
            <w:tcW w:w="0" w:type="auto"/>
            <w:tcBorders>
              <w:top w:val="nil"/>
              <w:left w:val="nil"/>
              <w:bottom w:val="single" w:sz="4" w:space="0" w:color="8EA9DB"/>
              <w:right w:val="nil"/>
            </w:tcBorders>
            <w:shd w:val="clear" w:color="auto" w:fill="auto"/>
            <w:noWrap/>
            <w:vAlign w:val="center"/>
            <w:hideMark/>
          </w:tcPr>
          <w:p w14:paraId="29071CFC"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25059104</w:t>
            </w:r>
          </w:p>
        </w:tc>
        <w:tc>
          <w:tcPr>
            <w:tcW w:w="0" w:type="auto"/>
            <w:tcBorders>
              <w:top w:val="nil"/>
              <w:left w:val="nil"/>
              <w:bottom w:val="single" w:sz="4" w:space="0" w:color="8EA9DB"/>
              <w:right w:val="nil"/>
            </w:tcBorders>
            <w:shd w:val="clear" w:color="auto" w:fill="auto"/>
            <w:noWrap/>
            <w:vAlign w:val="bottom"/>
            <w:hideMark/>
          </w:tcPr>
          <w:p w14:paraId="10EFB9BB"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07/12/2022 00:00</w:t>
            </w:r>
          </w:p>
        </w:tc>
        <w:tc>
          <w:tcPr>
            <w:tcW w:w="0" w:type="auto"/>
            <w:tcBorders>
              <w:top w:val="nil"/>
              <w:left w:val="nil"/>
              <w:bottom w:val="single" w:sz="4" w:space="0" w:color="8EA9DB"/>
              <w:right w:val="nil"/>
            </w:tcBorders>
            <w:shd w:val="clear" w:color="auto" w:fill="auto"/>
            <w:noWrap/>
            <w:vAlign w:val="bottom"/>
            <w:hideMark/>
          </w:tcPr>
          <w:p w14:paraId="57B4E7AA"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07/12/2022 16:10</w:t>
            </w:r>
          </w:p>
        </w:tc>
        <w:tc>
          <w:tcPr>
            <w:tcW w:w="0" w:type="auto"/>
            <w:tcBorders>
              <w:top w:val="nil"/>
              <w:left w:val="nil"/>
              <w:bottom w:val="single" w:sz="4" w:space="0" w:color="8EA9DB"/>
              <w:right w:val="nil"/>
            </w:tcBorders>
            <w:shd w:val="clear" w:color="auto" w:fill="auto"/>
            <w:noWrap/>
            <w:vAlign w:val="bottom"/>
            <w:hideMark/>
          </w:tcPr>
          <w:p w14:paraId="52284F74"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Equipment Library</w:t>
            </w:r>
          </w:p>
        </w:tc>
        <w:tc>
          <w:tcPr>
            <w:tcW w:w="0" w:type="auto"/>
            <w:tcBorders>
              <w:top w:val="nil"/>
              <w:left w:val="nil"/>
              <w:bottom w:val="single" w:sz="4" w:space="0" w:color="8EA9DB"/>
              <w:right w:val="single" w:sz="4" w:space="0" w:color="8EA9DB"/>
            </w:tcBorders>
            <w:shd w:val="clear" w:color="auto" w:fill="auto"/>
            <w:noWrap/>
            <w:vAlign w:val="bottom"/>
            <w:hideMark/>
          </w:tcPr>
          <w:p w14:paraId="6F7D0827"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Consumable Deal</w:t>
            </w:r>
          </w:p>
        </w:tc>
      </w:tr>
      <w:tr w:rsidR="00B67B55" w:rsidRPr="00AB595D" w14:paraId="6A62A22E" w14:textId="77777777" w:rsidTr="00B67B55">
        <w:trPr>
          <w:trHeight w:val="288"/>
        </w:trPr>
        <w:tc>
          <w:tcPr>
            <w:tcW w:w="0" w:type="auto"/>
            <w:tcBorders>
              <w:top w:val="nil"/>
              <w:left w:val="single" w:sz="4" w:space="0" w:color="8EA9DB"/>
              <w:bottom w:val="single" w:sz="4" w:space="0" w:color="8EA9DB"/>
              <w:right w:val="nil"/>
            </w:tcBorders>
            <w:shd w:val="clear" w:color="D9E1F2" w:fill="D9E1F2"/>
            <w:noWrap/>
            <w:vAlign w:val="bottom"/>
            <w:hideMark/>
          </w:tcPr>
          <w:p w14:paraId="0C0B7A5D"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L4554</w:t>
            </w:r>
          </w:p>
        </w:tc>
        <w:tc>
          <w:tcPr>
            <w:tcW w:w="0" w:type="auto"/>
            <w:tcBorders>
              <w:top w:val="nil"/>
              <w:left w:val="nil"/>
              <w:bottom w:val="single" w:sz="4" w:space="0" w:color="8EA9DB"/>
              <w:right w:val="nil"/>
            </w:tcBorders>
            <w:shd w:val="clear" w:color="D9E1F2" w:fill="D9E1F2"/>
            <w:noWrap/>
            <w:vAlign w:val="bottom"/>
            <w:hideMark/>
          </w:tcPr>
          <w:p w14:paraId="2F620260"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Infusion Pump</w:t>
            </w:r>
          </w:p>
        </w:tc>
        <w:tc>
          <w:tcPr>
            <w:tcW w:w="0" w:type="auto"/>
            <w:tcBorders>
              <w:top w:val="nil"/>
              <w:left w:val="nil"/>
              <w:bottom w:val="single" w:sz="4" w:space="0" w:color="8EA9DB"/>
              <w:right w:val="nil"/>
            </w:tcBorders>
            <w:shd w:val="clear" w:color="D9E1F2" w:fill="D9E1F2"/>
            <w:noWrap/>
            <w:vAlign w:val="bottom"/>
            <w:hideMark/>
          </w:tcPr>
          <w:p w14:paraId="5E01E661"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Fresenius</w:t>
            </w:r>
          </w:p>
        </w:tc>
        <w:tc>
          <w:tcPr>
            <w:tcW w:w="0" w:type="auto"/>
            <w:tcBorders>
              <w:top w:val="nil"/>
              <w:left w:val="nil"/>
              <w:bottom w:val="single" w:sz="4" w:space="0" w:color="8EA9DB"/>
              <w:right w:val="nil"/>
            </w:tcBorders>
            <w:shd w:val="clear" w:color="D9E1F2" w:fill="D9E1F2"/>
            <w:noWrap/>
            <w:vAlign w:val="bottom"/>
            <w:hideMark/>
          </w:tcPr>
          <w:p w14:paraId="09EFF859"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AGILIA VP MC WIFI</w:t>
            </w:r>
          </w:p>
        </w:tc>
        <w:tc>
          <w:tcPr>
            <w:tcW w:w="0" w:type="auto"/>
            <w:tcBorders>
              <w:top w:val="nil"/>
              <w:left w:val="nil"/>
              <w:bottom w:val="single" w:sz="4" w:space="0" w:color="8EA9DB"/>
              <w:right w:val="nil"/>
            </w:tcBorders>
            <w:shd w:val="clear" w:color="D9E1F2" w:fill="D9E1F2"/>
            <w:noWrap/>
            <w:vAlign w:val="center"/>
            <w:hideMark/>
          </w:tcPr>
          <w:p w14:paraId="56173164"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25059062</w:t>
            </w:r>
          </w:p>
        </w:tc>
        <w:tc>
          <w:tcPr>
            <w:tcW w:w="0" w:type="auto"/>
            <w:tcBorders>
              <w:top w:val="nil"/>
              <w:left w:val="nil"/>
              <w:bottom w:val="single" w:sz="4" w:space="0" w:color="8EA9DB"/>
              <w:right w:val="nil"/>
            </w:tcBorders>
            <w:shd w:val="clear" w:color="D9E1F2" w:fill="D9E1F2"/>
            <w:noWrap/>
            <w:vAlign w:val="bottom"/>
            <w:hideMark/>
          </w:tcPr>
          <w:p w14:paraId="52CEB8F8"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07/12/2022 00:00</w:t>
            </w:r>
          </w:p>
        </w:tc>
        <w:tc>
          <w:tcPr>
            <w:tcW w:w="0" w:type="auto"/>
            <w:tcBorders>
              <w:top w:val="nil"/>
              <w:left w:val="nil"/>
              <w:bottom w:val="single" w:sz="4" w:space="0" w:color="8EA9DB"/>
              <w:right w:val="nil"/>
            </w:tcBorders>
            <w:shd w:val="clear" w:color="D9E1F2" w:fill="D9E1F2"/>
            <w:noWrap/>
            <w:vAlign w:val="bottom"/>
            <w:hideMark/>
          </w:tcPr>
          <w:p w14:paraId="5F9AF4A8"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07/12/2022 16:10</w:t>
            </w:r>
          </w:p>
        </w:tc>
        <w:tc>
          <w:tcPr>
            <w:tcW w:w="0" w:type="auto"/>
            <w:tcBorders>
              <w:top w:val="nil"/>
              <w:left w:val="nil"/>
              <w:bottom w:val="single" w:sz="4" w:space="0" w:color="8EA9DB"/>
              <w:right w:val="nil"/>
            </w:tcBorders>
            <w:shd w:val="clear" w:color="D9E1F2" w:fill="D9E1F2"/>
            <w:noWrap/>
            <w:vAlign w:val="bottom"/>
            <w:hideMark/>
          </w:tcPr>
          <w:p w14:paraId="56A8C6D1"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Equipment Library</w:t>
            </w:r>
          </w:p>
        </w:tc>
        <w:tc>
          <w:tcPr>
            <w:tcW w:w="0" w:type="auto"/>
            <w:tcBorders>
              <w:top w:val="nil"/>
              <w:left w:val="nil"/>
              <w:bottom w:val="single" w:sz="4" w:space="0" w:color="8EA9DB"/>
              <w:right w:val="single" w:sz="4" w:space="0" w:color="8EA9DB"/>
            </w:tcBorders>
            <w:shd w:val="clear" w:color="D9E1F2" w:fill="D9E1F2"/>
            <w:noWrap/>
            <w:vAlign w:val="bottom"/>
            <w:hideMark/>
          </w:tcPr>
          <w:p w14:paraId="23E02E72"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Consumable Deal</w:t>
            </w:r>
          </w:p>
        </w:tc>
      </w:tr>
      <w:tr w:rsidR="00B67B55" w:rsidRPr="00AB595D" w14:paraId="76F55BC3" w14:textId="77777777" w:rsidTr="00B67B55">
        <w:trPr>
          <w:trHeight w:val="288"/>
        </w:trPr>
        <w:tc>
          <w:tcPr>
            <w:tcW w:w="0" w:type="auto"/>
            <w:tcBorders>
              <w:top w:val="nil"/>
              <w:left w:val="single" w:sz="4" w:space="0" w:color="8EA9DB"/>
              <w:bottom w:val="single" w:sz="4" w:space="0" w:color="8EA9DB"/>
              <w:right w:val="nil"/>
            </w:tcBorders>
            <w:shd w:val="clear" w:color="auto" w:fill="auto"/>
            <w:noWrap/>
            <w:vAlign w:val="bottom"/>
            <w:hideMark/>
          </w:tcPr>
          <w:p w14:paraId="64F4A596"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L4555</w:t>
            </w:r>
          </w:p>
        </w:tc>
        <w:tc>
          <w:tcPr>
            <w:tcW w:w="0" w:type="auto"/>
            <w:tcBorders>
              <w:top w:val="nil"/>
              <w:left w:val="nil"/>
              <w:bottom w:val="single" w:sz="4" w:space="0" w:color="8EA9DB"/>
              <w:right w:val="nil"/>
            </w:tcBorders>
            <w:shd w:val="clear" w:color="auto" w:fill="auto"/>
            <w:noWrap/>
            <w:vAlign w:val="bottom"/>
            <w:hideMark/>
          </w:tcPr>
          <w:p w14:paraId="18815465"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Infusion Pump</w:t>
            </w:r>
          </w:p>
        </w:tc>
        <w:tc>
          <w:tcPr>
            <w:tcW w:w="0" w:type="auto"/>
            <w:tcBorders>
              <w:top w:val="nil"/>
              <w:left w:val="nil"/>
              <w:bottom w:val="single" w:sz="4" w:space="0" w:color="8EA9DB"/>
              <w:right w:val="nil"/>
            </w:tcBorders>
            <w:shd w:val="clear" w:color="auto" w:fill="auto"/>
            <w:noWrap/>
            <w:vAlign w:val="bottom"/>
            <w:hideMark/>
          </w:tcPr>
          <w:p w14:paraId="348F658F"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Fresenius</w:t>
            </w:r>
          </w:p>
        </w:tc>
        <w:tc>
          <w:tcPr>
            <w:tcW w:w="0" w:type="auto"/>
            <w:tcBorders>
              <w:top w:val="nil"/>
              <w:left w:val="nil"/>
              <w:bottom w:val="single" w:sz="4" w:space="0" w:color="8EA9DB"/>
              <w:right w:val="nil"/>
            </w:tcBorders>
            <w:shd w:val="clear" w:color="auto" w:fill="auto"/>
            <w:noWrap/>
            <w:vAlign w:val="bottom"/>
            <w:hideMark/>
          </w:tcPr>
          <w:p w14:paraId="7C37E1A2"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AGILIA VP MC WIFI</w:t>
            </w:r>
          </w:p>
        </w:tc>
        <w:tc>
          <w:tcPr>
            <w:tcW w:w="0" w:type="auto"/>
            <w:tcBorders>
              <w:top w:val="nil"/>
              <w:left w:val="nil"/>
              <w:bottom w:val="single" w:sz="4" w:space="0" w:color="8EA9DB"/>
              <w:right w:val="nil"/>
            </w:tcBorders>
            <w:shd w:val="clear" w:color="auto" w:fill="auto"/>
            <w:noWrap/>
            <w:vAlign w:val="center"/>
            <w:hideMark/>
          </w:tcPr>
          <w:p w14:paraId="06D7F705"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25059087</w:t>
            </w:r>
          </w:p>
        </w:tc>
        <w:tc>
          <w:tcPr>
            <w:tcW w:w="0" w:type="auto"/>
            <w:tcBorders>
              <w:top w:val="nil"/>
              <w:left w:val="nil"/>
              <w:bottom w:val="single" w:sz="4" w:space="0" w:color="8EA9DB"/>
              <w:right w:val="nil"/>
            </w:tcBorders>
            <w:shd w:val="clear" w:color="auto" w:fill="auto"/>
            <w:noWrap/>
            <w:vAlign w:val="bottom"/>
            <w:hideMark/>
          </w:tcPr>
          <w:p w14:paraId="262C3556"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07/12/2022 00:00</w:t>
            </w:r>
          </w:p>
        </w:tc>
        <w:tc>
          <w:tcPr>
            <w:tcW w:w="0" w:type="auto"/>
            <w:tcBorders>
              <w:top w:val="nil"/>
              <w:left w:val="nil"/>
              <w:bottom w:val="single" w:sz="4" w:space="0" w:color="8EA9DB"/>
              <w:right w:val="nil"/>
            </w:tcBorders>
            <w:shd w:val="clear" w:color="auto" w:fill="auto"/>
            <w:noWrap/>
            <w:vAlign w:val="bottom"/>
            <w:hideMark/>
          </w:tcPr>
          <w:p w14:paraId="0906F8C4"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07/12/2022 16:10</w:t>
            </w:r>
          </w:p>
        </w:tc>
        <w:tc>
          <w:tcPr>
            <w:tcW w:w="0" w:type="auto"/>
            <w:tcBorders>
              <w:top w:val="nil"/>
              <w:left w:val="nil"/>
              <w:bottom w:val="single" w:sz="4" w:space="0" w:color="8EA9DB"/>
              <w:right w:val="nil"/>
            </w:tcBorders>
            <w:shd w:val="clear" w:color="auto" w:fill="auto"/>
            <w:noWrap/>
            <w:vAlign w:val="bottom"/>
            <w:hideMark/>
          </w:tcPr>
          <w:p w14:paraId="6B82267B"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Equipment Library</w:t>
            </w:r>
          </w:p>
        </w:tc>
        <w:tc>
          <w:tcPr>
            <w:tcW w:w="0" w:type="auto"/>
            <w:tcBorders>
              <w:top w:val="nil"/>
              <w:left w:val="nil"/>
              <w:bottom w:val="single" w:sz="4" w:space="0" w:color="8EA9DB"/>
              <w:right w:val="single" w:sz="4" w:space="0" w:color="8EA9DB"/>
            </w:tcBorders>
            <w:shd w:val="clear" w:color="auto" w:fill="auto"/>
            <w:noWrap/>
            <w:vAlign w:val="bottom"/>
            <w:hideMark/>
          </w:tcPr>
          <w:p w14:paraId="7B0B2E1F"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Consumable Deal</w:t>
            </w:r>
          </w:p>
        </w:tc>
      </w:tr>
      <w:tr w:rsidR="00B67B55" w:rsidRPr="00AB595D" w14:paraId="45C5D9F1" w14:textId="77777777" w:rsidTr="00B67B55">
        <w:trPr>
          <w:trHeight w:val="288"/>
        </w:trPr>
        <w:tc>
          <w:tcPr>
            <w:tcW w:w="0" w:type="auto"/>
            <w:tcBorders>
              <w:top w:val="nil"/>
              <w:left w:val="single" w:sz="4" w:space="0" w:color="8EA9DB"/>
              <w:bottom w:val="single" w:sz="4" w:space="0" w:color="8EA9DB"/>
              <w:right w:val="nil"/>
            </w:tcBorders>
            <w:shd w:val="clear" w:color="D9E1F2" w:fill="D9E1F2"/>
            <w:noWrap/>
            <w:vAlign w:val="bottom"/>
            <w:hideMark/>
          </w:tcPr>
          <w:p w14:paraId="3DCE3576"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L4556</w:t>
            </w:r>
          </w:p>
        </w:tc>
        <w:tc>
          <w:tcPr>
            <w:tcW w:w="0" w:type="auto"/>
            <w:tcBorders>
              <w:top w:val="nil"/>
              <w:left w:val="nil"/>
              <w:bottom w:val="single" w:sz="4" w:space="0" w:color="8EA9DB"/>
              <w:right w:val="nil"/>
            </w:tcBorders>
            <w:shd w:val="clear" w:color="D9E1F2" w:fill="D9E1F2"/>
            <w:noWrap/>
            <w:vAlign w:val="bottom"/>
            <w:hideMark/>
          </w:tcPr>
          <w:p w14:paraId="2AE5BFD1"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Infusion Pump</w:t>
            </w:r>
          </w:p>
        </w:tc>
        <w:tc>
          <w:tcPr>
            <w:tcW w:w="0" w:type="auto"/>
            <w:tcBorders>
              <w:top w:val="nil"/>
              <w:left w:val="nil"/>
              <w:bottom w:val="single" w:sz="4" w:space="0" w:color="8EA9DB"/>
              <w:right w:val="nil"/>
            </w:tcBorders>
            <w:shd w:val="clear" w:color="D9E1F2" w:fill="D9E1F2"/>
            <w:noWrap/>
            <w:vAlign w:val="bottom"/>
            <w:hideMark/>
          </w:tcPr>
          <w:p w14:paraId="4AFC877F"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Fresenius</w:t>
            </w:r>
          </w:p>
        </w:tc>
        <w:tc>
          <w:tcPr>
            <w:tcW w:w="0" w:type="auto"/>
            <w:tcBorders>
              <w:top w:val="nil"/>
              <w:left w:val="nil"/>
              <w:bottom w:val="single" w:sz="4" w:space="0" w:color="8EA9DB"/>
              <w:right w:val="nil"/>
            </w:tcBorders>
            <w:shd w:val="clear" w:color="D9E1F2" w:fill="D9E1F2"/>
            <w:noWrap/>
            <w:vAlign w:val="bottom"/>
            <w:hideMark/>
          </w:tcPr>
          <w:p w14:paraId="54E6F36B"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AGILIA VP MC WIFI</w:t>
            </w:r>
          </w:p>
        </w:tc>
        <w:tc>
          <w:tcPr>
            <w:tcW w:w="0" w:type="auto"/>
            <w:tcBorders>
              <w:top w:val="nil"/>
              <w:left w:val="nil"/>
              <w:bottom w:val="single" w:sz="4" w:space="0" w:color="8EA9DB"/>
              <w:right w:val="nil"/>
            </w:tcBorders>
            <w:shd w:val="clear" w:color="D9E1F2" w:fill="D9E1F2"/>
            <w:noWrap/>
            <w:vAlign w:val="center"/>
            <w:hideMark/>
          </w:tcPr>
          <w:p w14:paraId="3B15395F"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25059064</w:t>
            </w:r>
          </w:p>
        </w:tc>
        <w:tc>
          <w:tcPr>
            <w:tcW w:w="0" w:type="auto"/>
            <w:tcBorders>
              <w:top w:val="nil"/>
              <w:left w:val="nil"/>
              <w:bottom w:val="single" w:sz="4" w:space="0" w:color="8EA9DB"/>
              <w:right w:val="nil"/>
            </w:tcBorders>
            <w:shd w:val="clear" w:color="D9E1F2" w:fill="D9E1F2"/>
            <w:noWrap/>
            <w:vAlign w:val="bottom"/>
            <w:hideMark/>
          </w:tcPr>
          <w:p w14:paraId="3846C1C3"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07/12/2022 00:00</w:t>
            </w:r>
          </w:p>
        </w:tc>
        <w:tc>
          <w:tcPr>
            <w:tcW w:w="0" w:type="auto"/>
            <w:tcBorders>
              <w:top w:val="nil"/>
              <w:left w:val="nil"/>
              <w:bottom w:val="single" w:sz="4" w:space="0" w:color="8EA9DB"/>
              <w:right w:val="nil"/>
            </w:tcBorders>
            <w:shd w:val="clear" w:color="D9E1F2" w:fill="D9E1F2"/>
            <w:noWrap/>
            <w:vAlign w:val="bottom"/>
            <w:hideMark/>
          </w:tcPr>
          <w:p w14:paraId="0D841DED"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07/12/2022 16:11</w:t>
            </w:r>
          </w:p>
        </w:tc>
        <w:tc>
          <w:tcPr>
            <w:tcW w:w="0" w:type="auto"/>
            <w:tcBorders>
              <w:top w:val="nil"/>
              <w:left w:val="nil"/>
              <w:bottom w:val="single" w:sz="4" w:space="0" w:color="8EA9DB"/>
              <w:right w:val="nil"/>
            </w:tcBorders>
            <w:shd w:val="clear" w:color="D9E1F2" w:fill="D9E1F2"/>
            <w:noWrap/>
            <w:vAlign w:val="bottom"/>
            <w:hideMark/>
          </w:tcPr>
          <w:p w14:paraId="207CB689"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Equipment Library</w:t>
            </w:r>
          </w:p>
        </w:tc>
        <w:tc>
          <w:tcPr>
            <w:tcW w:w="0" w:type="auto"/>
            <w:tcBorders>
              <w:top w:val="nil"/>
              <w:left w:val="nil"/>
              <w:bottom w:val="single" w:sz="4" w:space="0" w:color="8EA9DB"/>
              <w:right w:val="single" w:sz="4" w:space="0" w:color="8EA9DB"/>
            </w:tcBorders>
            <w:shd w:val="clear" w:color="D9E1F2" w:fill="D9E1F2"/>
            <w:noWrap/>
            <w:vAlign w:val="bottom"/>
            <w:hideMark/>
          </w:tcPr>
          <w:p w14:paraId="6B736A67"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Consumable Deal</w:t>
            </w:r>
          </w:p>
        </w:tc>
      </w:tr>
      <w:tr w:rsidR="00B67B55" w:rsidRPr="00AB595D" w14:paraId="45B017F4" w14:textId="77777777" w:rsidTr="00B67B55">
        <w:trPr>
          <w:trHeight w:val="288"/>
        </w:trPr>
        <w:tc>
          <w:tcPr>
            <w:tcW w:w="0" w:type="auto"/>
            <w:tcBorders>
              <w:top w:val="nil"/>
              <w:left w:val="single" w:sz="4" w:space="0" w:color="8EA9DB"/>
              <w:bottom w:val="single" w:sz="4" w:space="0" w:color="8EA9DB"/>
              <w:right w:val="nil"/>
            </w:tcBorders>
            <w:shd w:val="clear" w:color="auto" w:fill="auto"/>
            <w:noWrap/>
            <w:vAlign w:val="bottom"/>
            <w:hideMark/>
          </w:tcPr>
          <w:p w14:paraId="5246DB60"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L4558</w:t>
            </w:r>
          </w:p>
        </w:tc>
        <w:tc>
          <w:tcPr>
            <w:tcW w:w="0" w:type="auto"/>
            <w:tcBorders>
              <w:top w:val="nil"/>
              <w:left w:val="nil"/>
              <w:bottom w:val="single" w:sz="4" w:space="0" w:color="8EA9DB"/>
              <w:right w:val="nil"/>
            </w:tcBorders>
            <w:shd w:val="clear" w:color="auto" w:fill="auto"/>
            <w:noWrap/>
            <w:vAlign w:val="bottom"/>
            <w:hideMark/>
          </w:tcPr>
          <w:p w14:paraId="035AD024"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Infusion Pump</w:t>
            </w:r>
          </w:p>
        </w:tc>
        <w:tc>
          <w:tcPr>
            <w:tcW w:w="0" w:type="auto"/>
            <w:tcBorders>
              <w:top w:val="nil"/>
              <w:left w:val="nil"/>
              <w:bottom w:val="single" w:sz="4" w:space="0" w:color="8EA9DB"/>
              <w:right w:val="nil"/>
            </w:tcBorders>
            <w:shd w:val="clear" w:color="auto" w:fill="auto"/>
            <w:noWrap/>
            <w:vAlign w:val="bottom"/>
            <w:hideMark/>
          </w:tcPr>
          <w:p w14:paraId="4DEF9586"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Fresenius</w:t>
            </w:r>
          </w:p>
        </w:tc>
        <w:tc>
          <w:tcPr>
            <w:tcW w:w="0" w:type="auto"/>
            <w:tcBorders>
              <w:top w:val="nil"/>
              <w:left w:val="nil"/>
              <w:bottom w:val="single" w:sz="4" w:space="0" w:color="8EA9DB"/>
              <w:right w:val="nil"/>
            </w:tcBorders>
            <w:shd w:val="clear" w:color="auto" w:fill="auto"/>
            <w:noWrap/>
            <w:vAlign w:val="bottom"/>
            <w:hideMark/>
          </w:tcPr>
          <w:p w14:paraId="7B48021A"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AGILIA VP MC WIFI</w:t>
            </w:r>
          </w:p>
        </w:tc>
        <w:tc>
          <w:tcPr>
            <w:tcW w:w="0" w:type="auto"/>
            <w:tcBorders>
              <w:top w:val="nil"/>
              <w:left w:val="nil"/>
              <w:bottom w:val="single" w:sz="4" w:space="0" w:color="8EA9DB"/>
              <w:right w:val="nil"/>
            </w:tcBorders>
            <w:shd w:val="clear" w:color="auto" w:fill="auto"/>
            <w:noWrap/>
            <w:vAlign w:val="center"/>
            <w:hideMark/>
          </w:tcPr>
          <w:p w14:paraId="1485AA24"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25059091</w:t>
            </w:r>
          </w:p>
        </w:tc>
        <w:tc>
          <w:tcPr>
            <w:tcW w:w="0" w:type="auto"/>
            <w:tcBorders>
              <w:top w:val="nil"/>
              <w:left w:val="nil"/>
              <w:bottom w:val="single" w:sz="4" w:space="0" w:color="8EA9DB"/>
              <w:right w:val="nil"/>
            </w:tcBorders>
            <w:shd w:val="clear" w:color="auto" w:fill="auto"/>
            <w:noWrap/>
            <w:vAlign w:val="bottom"/>
            <w:hideMark/>
          </w:tcPr>
          <w:p w14:paraId="66DCE2F2"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07/12/2022 00:00</w:t>
            </w:r>
          </w:p>
        </w:tc>
        <w:tc>
          <w:tcPr>
            <w:tcW w:w="0" w:type="auto"/>
            <w:tcBorders>
              <w:top w:val="nil"/>
              <w:left w:val="nil"/>
              <w:bottom w:val="single" w:sz="4" w:space="0" w:color="8EA9DB"/>
              <w:right w:val="nil"/>
            </w:tcBorders>
            <w:shd w:val="clear" w:color="auto" w:fill="auto"/>
            <w:noWrap/>
            <w:vAlign w:val="bottom"/>
            <w:hideMark/>
          </w:tcPr>
          <w:p w14:paraId="42FB3CC6"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07/12/2022 16:11</w:t>
            </w:r>
          </w:p>
        </w:tc>
        <w:tc>
          <w:tcPr>
            <w:tcW w:w="0" w:type="auto"/>
            <w:tcBorders>
              <w:top w:val="nil"/>
              <w:left w:val="nil"/>
              <w:bottom w:val="single" w:sz="4" w:space="0" w:color="8EA9DB"/>
              <w:right w:val="nil"/>
            </w:tcBorders>
            <w:shd w:val="clear" w:color="auto" w:fill="auto"/>
            <w:noWrap/>
            <w:vAlign w:val="bottom"/>
            <w:hideMark/>
          </w:tcPr>
          <w:p w14:paraId="3B57501F"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Equipment Library</w:t>
            </w:r>
          </w:p>
        </w:tc>
        <w:tc>
          <w:tcPr>
            <w:tcW w:w="0" w:type="auto"/>
            <w:tcBorders>
              <w:top w:val="nil"/>
              <w:left w:val="nil"/>
              <w:bottom w:val="single" w:sz="4" w:space="0" w:color="8EA9DB"/>
              <w:right w:val="single" w:sz="4" w:space="0" w:color="8EA9DB"/>
            </w:tcBorders>
            <w:shd w:val="clear" w:color="auto" w:fill="auto"/>
            <w:noWrap/>
            <w:vAlign w:val="bottom"/>
            <w:hideMark/>
          </w:tcPr>
          <w:p w14:paraId="1FA98716"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Consumable Deal</w:t>
            </w:r>
          </w:p>
        </w:tc>
      </w:tr>
      <w:tr w:rsidR="00B67B55" w:rsidRPr="00AB595D" w14:paraId="1B22132A" w14:textId="77777777" w:rsidTr="00B67B55">
        <w:trPr>
          <w:trHeight w:val="288"/>
        </w:trPr>
        <w:tc>
          <w:tcPr>
            <w:tcW w:w="0" w:type="auto"/>
            <w:tcBorders>
              <w:top w:val="nil"/>
              <w:left w:val="single" w:sz="4" w:space="0" w:color="8EA9DB"/>
              <w:bottom w:val="single" w:sz="4" w:space="0" w:color="8EA9DB"/>
              <w:right w:val="nil"/>
            </w:tcBorders>
            <w:shd w:val="clear" w:color="D9E1F2" w:fill="D9E1F2"/>
            <w:noWrap/>
            <w:vAlign w:val="bottom"/>
            <w:hideMark/>
          </w:tcPr>
          <w:p w14:paraId="0F93D7FD"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L4559</w:t>
            </w:r>
          </w:p>
        </w:tc>
        <w:tc>
          <w:tcPr>
            <w:tcW w:w="0" w:type="auto"/>
            <w:tcBorders>
              <w:top w:val="nil"/>
              <w:left w:val="nil"/>
              <w:bottom w:val="single" w:sz="4" w:space="0" w:color="8EA9DB"/>
              <w:right w:val="nil"/>
            </w:tcBorders>
            <w:shd w:val="clear" w:color="D9E1F2" w:fill="D9E1F2"/>
            <w:noWrap/>
            <w:vAlign w:val="bottom"/>
            <w:hideMark/>
          </w:tcPr>
          <w:p w14:paraId="35D1D16A"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Infusion Pump</w:t>
            </w:r>
          </w:p>
        </w:tc>
        <w:tc>
          <w:tcPr>
            <w:tcW w:w="0" w:type="auto"/>
            <w:tcBorders>
              <w:top w:val="nil"/>
              <w:left w:val="nil"/>
              <w:bottom w:val="single" w:sz="4" w:space="0" w:color="8EA9DB"/>
              <w:right w:val="nil"/>
            </w:tcBorders>
            <w:shd w:val="clear" w:color="D9E1F2" w:fill="D9E1F2"/>
            <w:noWrap/>
            <w:vAlign w:val="bottom"/>
            <w:hideMark/>
          </w:tcPr>
          <w:p w14:paraId="4D5B9471"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Fresenius</w:t>
            </w:r>
          </w:p>
        </w:tc>
        <w:tc>
          <w:tcPr>
            <w:tcW w:w="0" w:type="auto"/>
            <w:tcBorders>
              <w:top w:val="nil"/>
              <w:left w:val="nil"/>
              <w:bottom w:val="single" w:sz="4" w:space="0" w:color="8EA9DB"/>
              <w:right w:val="nil"/>
            </w:tcBorders>
            <w:shd w:val="clear" w:color="D9E1F2" w:fill="D9E1F2"/>
            <w:noWrap/>
            <w:vAlign w:val="bottom"/>
            <w:hideMark/>
          </w:tcPr>
          <w:p w14:paraId="4D5A9116"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AGILIA VP MC WIFI</w:t>
            </w:r>
          </w:p>
        </w:tc>
        <w:tc>
          <w:tcPr>
            <w:tcW w:w="0" w:type="auto"/>
            <w:tcBorders>
              <w:top w:val="nil"/>
              <w:left w:val="nil"/>
              <w:bottom w:val="single" w:sz="4" w:space="0" w:color="8EA9DB"/>
              <w:right w:val="nil"/>
            </w:tcBorders>
            <w:shd w:val="clear" w:color="D9E1F2" w:fill="D9E1F2"/>
            <w:noWrap/>
            <w:vAlign w:val="center"/>
            <w:hideMark/>
          </w:tcPr>
          <w:p w14:paraId="267CD142"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25059096</w:t>
            </w:r>
          </w:p>
        </w:tc>
        <w:tc>
          <w:tcPr>
            <w:tcW w:w="0" w:type="auto"/>
            <w:tcBorders>
              <w:top w:val="nil"/>
              <w:left w:val="nil"/>
              <w:bottom w:val="single" w:sz="4" w:space="0" w:color="8EA9DB"/>
              <w:right w:val="nil"/>
            </w:tcBorders>
            <w:shd w:val="clear" w:color="D9E1F2" w:fill="D9E1F2"/>
            <w:noWrap/>
            <w:vAlign w:val="bottom"/>
            <w:hideMark/>
          </w:tcPr>
          <w:p w14:paraId="1D74A9C5"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07/12/2022 00:00</w:t>
            </w:r>
          </w:p>
        </w:tc>
        <w:tc>
          <w:tcPr>
            <w:tcW w:w="0" w:type="auto"/>
            <w:tcBorders>
              <w:top w:val="nil"/>
              <w:left w:val="nil"/>
              <w:bottom w:val="single" w:sz="4" w:space="0" w:color="8EA9DB"/>
              <w:right w:val="nil"/>
            </w:tcBorders>
            <w:shd w:val="clear" w:color="D9E1F2" w:fill="D9E1F2"/>
            <w:noWrap/>
            <w:vAlign w:val="bottom"/>
            <w:hideMark/>
          </w:tcPr>
          <w:p w14:paraId="1FA1A769"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07/12/2022 16:11</w:t>
            </w:r>
          </w:p>
        </w:tc>
        <w:tc>
          <w:tcPr>
            <w:tcW w:w="0" w:type="auto"/>
            <w:tcBorders>
              <w:top w:val="nil"/>
              <w:left w:val="nil"/>
              <w:bottom w:val="single" w:sz="4" w:space="0" w:color="8EA9DB"/>
              <w:right w:val="nil"/>
            </w:tcBorders>
            <w:shd w:val="clear" w:color="D9E1F2" w:fill="D9E1F2"/>
            <w:noWrap/>
            <w:vAlign w:val="bottom"/>
            <w:hideMark/>
          </w:tcPr>
          <w:p w14:paraId="17A02D81"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Equipment Library</w:t>
            </w:r>
          </w:p>
        </w:tc>
        <w:tc>
          <w:tcPr>
            <w:tcW w:w="0" w:type="auto"/>
            <w:tcBorders>
              <w:top w:val="nil"/>
              <w:left w:val="nil"/>
              <w:bottom w:val="single" w:sz="4" w:space="0" w:color="8EA9DB"/>
              <w:right w:val="single" w:sz="4" w:space="0" w:color="8EA9DB"/>
            </w:tcBorders>
            <w:shd w:val="clear" w:color="D9E1F2" w:fill="D9E1F2"/>
            <w:noWrap/>
            <w:vAlign w:val="bottom"/>
            <w:hideMark/>
          </w:tcPr>
          <w:p w14:paraId="76FE76D7"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Consumable Deal</w:t>
            </w:r>
          </w:p>
        </w:tc>
      </w:tr>
      <w:tr w:rsidR="00B67B55" w:rsidRPr="00AB595D" w14:paraId="56EF2645" w14:textId="77777777" w:rsidTr="00B67B55">
        <w:trPr>
          <w:trHeight w:val="288"/>
        </w:trPr>
        <w:tc>
          <w:tcPr>
            <w:tcW w:w="0" w:type="auto"/>
            <w:tcBorders>
              <w:top w:val="nil"/>
              <w:left w:val="single" w:sz="4" w:space="0" w:color="8EA9DB"/>
              <w:bottom w:val="single" w:sz="4" w:space="0" w:color="8EA9DB"/>
              <w:right w:val="nil"/>
            </w:tcBorders>
            <w:shd w:val="clear" w:color="auto" w:fill="auto"/>
            <w:noWrap/>
            <w:vAlign w:val="bottom"/>
            <w:hideMark/>
          </w:tcPr>
          <w:p w14:paraId="0545EBE2"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L4433</w:t>
            </w:r>
          </w:p>
        </w:tc>
        <w:tc>
          <w:tcPr>
            <w:tcW w:w="0" w:type="auto"/>
            <w:tcBorders>
              <w:top w:val="nil"/>
              <w:left w:val="nil"/>
              <w:bottom w:val="single" w:sz="4" w:space="0" w:color="8EA9DB"/>
              <w:right w:val="nil"/>
            </w:tcBorders>
            <w:shd w:val="clear" w:color="auto" w:fill="auto"/>
            <w:noWrap/>
            <w:vAlign w:val="bottom"/>
            <w:hideMark/>
          </w:tcPr>
          <w:p w14:paraId="6676E45D"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Infusion Pump</w:t>
            </w:r>
          </w:p>
        </w:tc>
        <w:tc>
          <w:tcPr>
            <w:tcW w:w="0" w:type="auto"/>
            <w:tcBorders>
              <w:top w:val="nil"/>
              <w:left w:val="nil"/>
              <w:bottom w:val="single" w:sz="4" w:space="0" w:color="8EA9DB"/>
              <w:right w:val="nil"/>
            </w:tcBorders>
            <w:shd w:val="clear" w:color="auto" w:fill="auto"/>
            <w:noWrap/>
            <w:vAlign w:val="bottom"/>
            <w:hideMark/>
          </w:tcPr>
          <w:p w14:paraId="7A23A484"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Fresenius</w:t>
            </w:r>
          </w:p>
        </w:tc>
        <w:tc>
          <w:tcPr>
            <w:tcW w:w="0" w:type="auto"/>
            <w:tcBorders>
              <w:top w:val="nil"/>
              <w:left w:val="nil"/>
              <w:bottom w:val="single" w:sz="4" w:space="0" w:color="8EA9DB"/>
              <w:right w:val="nil"/>
            </w:tcBorders>
            <w:shd w:val="clear" w:color="auto" w:fill="auto"/>
            <w:noWrap/>
            <w:vAlign w:val="bottom"/>
            <w:hideMark/>
          </w:tcPr>
          <w:p w14:paraId="446B48E6"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AGILIA VP MC WIFI</w:t>
            </w:r>
          </w:p>
        </w:tc>
        <w:tc>
          <w:tcPr>
            <w:tcW w:w="0" w:type="auto"/>
            <w:tcBorders>
              <w:top w:val="nil"/>
              <w:left w:val="nil"/>
              <w:bottom w:val="single" w:sz="4" w:space="0" w:color="8EA9DB"/>
              <w:right w:val="nil"/>
            </w:tcBorders>
            <w:shd w:val="clear" w:color="auto" w:fill="auto"/>
            <w:noWrap/>
            <w:vAlign w:val="center"/>
            <w:hideMark/>
          </w:tcPr>
          <w:p w14:paraId="62D87D97"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25059115</w:t>
            </w:r>
          </w:p>
        </w:tc>
        <w:tc>
          <w:tcPr>
            <w:tcW w:w="0" w:type="auto"/>
            <w:tcBorders>
              <w:top w:val="nil"/>
              <w:left w:val="nil"/>
              <w:bottom w:val="single" w:sz="4" w:space="0" w:color="8EA9DB"/>
              <w:right w:val="nil"/>
            </w:tcBorders>
            <w:shd w:val="clear" w:color="auto" w:fill="auto"/>
            <w:noWrap/>
            <w:vAlign w:val="bottom"/>
            <w:hideMark/>
          </w:tcPr>
          <w:p w14:paraId="2656E21F"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28/11/2022 00:00</w:t>
            </w:r>
          </w:p>
        </w:tc>
        <w:tc>
          <w:tcPr>
            <w:tcW w:w="0" w:type="auto"/>
            <w:tcBorders>
              <w:top w:val="nil"/>
              <w:left w:val="nil"/>
              <w:bottom w:val="single" w:sz="4" w:space="0" w:color="8EA9DB"/>
              <w:right w:val="nil"/>
            </w:tcBorders>
            <w:shd w:val="clear" w:color="auto" w:fill="auto"/>
            <w:noWrap/>
            <w:vAlign w:val="bottom"/>
            <w:hideMark/>
          </w:tcPr>
          <w:p w14:paraId="6E2D980D"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28/11/2022 12:07</w:t>
            </w:r>
          </w:p>
        </w:tc>
        <w:tc>
          <w:tcPr>
            <w:tcW w:w="0" w:type="auto"/>
            <w:tcBorders>
              <w:top w:val="nil"/>
              <w:left w:val="nil"/>
              <w:bottom w:val="single" w:sz="4" w:space="0" w:color="8EA9DB"/>
              <w:right w:val="nil"/>
            </w:tcBorders>
            <w:shd w:val="clear" w:color="auto" w:fill="auto"/>
            <w:noWrap/>
            <w:vAlign w:val="bottom"/>
            <w:hideMark/>
          </w:tcPr>
          <w:p w14:paraId="662F0DED"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Equipment Library</w:t>
            </w:r>
          </w:p>
        </w:tc>
        <w:tc>
          <w:tcPr>
            <w:tcW w:w="0" w:type="auto"/>
            <w:tcBorders>
              <w:top w:val="nil"/>
              <w:left w:val="nil"/>
              <w:bottom w:val="single" w:sz="4" w:space="0" w:color="8EA9DB"/>
              <w:right w:val="single" w:sz="4" w:space="0" w:color="8EA9DB"/>
            </w:tcBorders>
            <w:shd w:val="clear" w:color="auto" w:fill="auto"/>
            <w:noWrap/>
            <w:vAlign w:val="bottom"/>
            <w:hideMark/>
          </w:tcPr>
          <w:p w14:paraId="363629D2"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Consumable Deal</w:t>
            </w:r>
          </w:p>
        </w:tc>
      </w:tr>
      <w:tr w:rsidR="00B67B55" w:rsidRPr="00AB595D" w14:paraId="676E4645" w14:textId="77777777" w:rsidTr="00B67B55">
        <w:trPr>
          <w:trHeight w:val="288"/>
        </w:trPr>
        <w:tc>
          <w:tcPr>
            <w:tcW w:w="0" w:type="auto"/>
            <w:tcBorders>
              <w:top w:val="nil"/>
              <w:left w:val="single" w:sz="4" w:space="0" w:color="8EA9DB"/>
              <w:bottom w:val="single" w:sz="4" w:space="0" w:color="8EA9DB"/>
              <w:right w:val="nil"/>
            </w:tcBorders>
            <w:shd w:val="clear" w:color="D9E1F2" w:fill="D9E1F2"/>
            <w:noWrap/>
            <w:vAlign w:val="bottom"/>
            <w:hideMark/>
          </w:tcPr>
          <w:p w14:paraId="2F9BFBC3"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L4487</w:t>
            </w:r>
          </w:p>
        </w:tc>
        <w:tc>
          <w:tcPr>
            <w:tcW w:w="0" w:type="auto"/>
            <w:tcBorders>
              <w:top w:val="nil"/>
              <w:left w:val="nil"/>
              <w:bottom w:val="single" w:sz="4" w:space="0" w:color="8EA9DB"/>
              <w:right w:val="nil"/>
            </w:tcBorders>
            <w:shd w:val="clear" w:color="D9E1F2" w:fill="D9E1F2"/>
            <w:noWrap/>
            <w:vAlign w:val="bottom"/>
            <w:hideMark/>
          </w:tcPr>
          <w:p w14:paraId="0E162163"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Infusion Pump</w:t>
            </w:r>
          </w:p>
        </w:tc>
        <w:tc>
          <w:tcPr>
            <w:tcW w:w="0" w:type="auto"/>
            <w:tcBorders>
              <w:top w:val="nil"/>
              <w:left w:val="nil"/>
              <w:bottom w:val="single" w:sz="4" w:space="0" w:color="8EA9DB"/>
              <w:right w:val="nil"/>
            </w:tcBorders>
            <w:shd w:val="clear" w:color="D9E1F2" w:fill="D9E1F2"/>
            <w:noWrap/>
            <w:vAlign w:val="bottom"/>
            <w:hideMark/>
          </w:tcPr>
          <w:p w14:paraId="020B99A0"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Fresenius</w:t>
            </w:r>
          </w:p>
        </w:tc>
        <w:tc>
          <w:tcPr>
            <w:tcW w:w="0" w:type="auto"/>
            <w:tcBorders>
              <w:top w:val="nil"/>
              <w:left w:val="nil"/>
              <w:bottom w:val="single" w:sz="4" w:space="0" w:color="8EA9DB"/>
              <w:right w:val="nil"/>
            </w:tcBorders>
            <w:shd w:val="clear" w:color="D9E1F2" w:fill="D9E1F2"/>
            <w:noWrap/>
            <w:vAlign w:val="bottom"/>
            <w:hideMark/>
          </w:tcPr>
          <w:p w14:paraId="12114D9E"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AGILIA VP MC WIFI</w:t>
            </w:r>
          </w:p>
        </w:tc>
        <w:tc>
          <w:tcPr>
            <w:tcW w:w="0" w:type="auto"/>
            <w:tcBorders>
              <w:top w:val="nil"/>
              <w:left w:val="nil"/>
              <w:bottom w:val="single" w:sz="4" w:space="0" w:color="8EA9DB"/>
              <w:right w:val="nil"/>
            </w:tcBorders>
            <w:shd w:val="clear" w:color="D9E1F2" w:fill="D9E1F2"/>
            <w:noWrap/>
            <w:vAlign w:val="center"/>
            <w:hideMark/>
          </w:tcPr>
          <w:p w14:paraId="3CDB6C9C"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25057978</w:t>
            </w:r>
          </w:p>
        </w:tc>
        <w:tc>
          <w:tcPr>
            <w:tcW w:w="0" w:type="auto"/>
            <w:tcBorders>
              <w:top w:val="nil"/>
              <w:left w:val="nil"/>
              <w:bottom w:val="single" w:sz="4" w:space="0" w:color="8EA9DB"/>
              <w:right w:val="nil"/>
            </w:tcBorders>
            <w:shd w:val="clear" w:color="D9E1F2" w:fill="D9E1F2"/>
            <w:noWrap/>
            <w:vAlign w:val="bottom"/>
            <w:hideMark/>
          </w:tcPr>
          <w:p w14:paraId="48E26EB8"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28/11/2022 00:00</w:t>
            </w:r>
          </w:p>
        </w:tc>
        <w:tc>
          <w:tcPr>
            <w:tcW w:w="0" w:type="auto"/>
            <w:tcBorders>
              <w:top w:val="nil"/>
              <w:left w:val="nil"/>
              <w:bottom w:val="single" w:sz="4" w:space="0" w:color="8EA9DB"/>
              <w:right w:val="nil"/>
            </w:tcBorders>
            <w:shd w:val="clear" w:color="D9E1F2" w:fill="D9E1F2"/>
            <w:noWrap/>
            <w:vAlign w:val="bottom"/>
            <w:hideMark/>
          </w:tcPr>
          <w:p w14:paraId="31BE5EB6"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28/11/2022 12:21</w:t>
            </w:r>
          </w:p>
        </w:tc>
        <w:tc>
          <w:tcPr>
            <w:tcW w:w="0" w:type="auto"/>
            <w:tcBorders>
              <w:top w:val="nil"/>
              <w:left w:val="nil"/>
              <w:bottom w:val="single" w:sz="4" w:space="0" w:color="8EA9DB"/>
              <w:right w:val="nil"/>
            </w:tcBorders>
            <w:shd w:val="clear" w:color="D9E1F2" w:fill="D9E1F2"/>
            <w:noWrap/>
            <w:vAlign w:val="bottom"/>
            <w:hideMark/>
          </w:tcPr>
          <w:p w14:paraId="6F444C19"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Equipment Library</w:t>
            </w:r>
          </w:p>
        </w:tc>
        <w:tc>
          <w:tcPr>
            <w:tcW w:w="0" w:type="auto"/>
            <w:tcBorders>
              <w:top w:val="nil"/>
              <w:left w:val="nil"/>
              <w:bottom w:val="single" w:sz="4" w:space="0" w:color="8EA9DB"/>
              <w:right w:val="single" w:sz="4" w:space="0" w:color="8EA9DB"/>
            </w:tcBorders>
            <w:shd w:val="clear" w:color="D9E1F2" w:fill="D9E1F2"/>
            <w:noWrap/>
            <w:vAlign w:val="bottom"/>
            <w:hideMark/>
          </w:tcPr>
          <w:p w14:paraId="2A284F13"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Consumable Deal</w:t>
            </w:r>
          </w:p>
        </w:tc>
      </w:tr>
      <w:tr w:rsidR="00B67B55" w:rsidRPr="00AB595D" w14:paraId="3AFDAA37" w14:textId="77777777" w:rsidTr="00B67B55">
        <w:trPr>
          <w:trHeight w:val="288"/>
        </w:trPr>
        <w:tc>
          <w:tcPr>
            <w:tcW w:w="0" w:type="auto"/>
            <w:tcBorders>
              <w:top w:val="nil"/>
              <w:left w:val="single" w:sz="4" w:space="0" w:color="8EA9DB"/>
              <w:bottom w:val="single" w:sz="4" w:space="0" w:color="8EA9DB"/>
              <w:right w:val="nil"/>
            </w:tcBorders>
            <w:shd w:val="clear" w:color="auto" w:fill="auto"/>
            <w:noWrap/>
            <w:vAlign w:val="bottom"/>
            <w:hideMark/>
          </w:tcPr>
          <w:p w14:paraId="0C8AB204"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L4488</w:t>
            </w:r>
          </w:p>
        </w:tc>
        <w:tc>
          <w:tcPr>
            <w:tcW w:w="0" w:type="auto"/>
            <w:tcBorders>
              <w:top w:val="nil"/>
              <w:left w:val="nil"/>
              <w:bottom w:val="single" w:sz="4" w:space="0" w:color="8EA9DB"/>
              <w:right w:val="nil"/>
            </w:tcBorders>
            <w:shd w:val="clear" w:color="auto" w:fill="auto"/>
            <w:noWrap/>
            <w:vAlign w:val="bottom"/>
            <w:hideMark/>
          </w:tcPr>
          <w:p w14:paraId="3FDBFAFA"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Infusion Pump</w:t>
            </w:r>
          </w:p>
        </w:tc>
        <w:tc>
          <w:tcPr>
            <w:tcW w:w="0" w:type="auto"/>
            <w:tcBorders>
              <w:top w:val="nil"/>
              <w:left w:val="nil"/>
              <w:bottom w:val="single" w:sz="4" w:space="0" w:color="8EA9DB"/>
              <w:right w:val="nil"/>
            </w:tcBorders>
            <w:shd w:val="clear" w:color="auto" w:fill="auto"/>
            <w:noWrap/>
            <w:vAlign w:val="bottom"/>
            <w:hideMark/>
          </w:tcPr>
          <w:p w14:paraId="75381325"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Fresenius</w:t>
            </w:r>
          </w:p>
        </w:tc>
        <w:tc>
          <w:tcPr>
            <w:tcW w:w="0" w:type="auto"/>
            <w:tcBorders>
              <w:top w:val="nil"/>
              <w:left w:val="nil"/>
              <w:bottom w:val="single" w:sz="4" w:space="0" w:color="8EA9DB"/>
              <w:right w:val="nil"/>
            </w:tcBorders>
            <w:shd w:val="clear" w:color="auto" w:fill="auto"/>
            <w:noWrap/>
            <w:vAlign w:val="bottom"/>
            <w:hideMark/>
          </w:tcPr>
          <w:p w14:paraId="034379D7"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AGILIA VP MC WIFI</w:t>
            </w:r>
          </w:p>
        </w:tc>
        <w:tc>
          <w:tcPr>
            <w:tcW w:w="0" w:type="auto"/>
            <w:tcBorders>
              <w:top w:val="nil"/>
              <w:left w:val="nil"/>
              <w:bottom w:val="single" w:sz="4" w:space="0" w:color="8EA9DB"/>
              <w:right w:val="nil"/>
            </w:tcBorders>
            <w:shd w:val="clear" w:color="auto" w:fill="auto"/>
            <w:noWrap/>
            <w:vAlign w:val="center"/>
            <w:hideMark/>
          </w:tcPr>
          <w:p w14:paraId="4EA5E946"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25057973</w:t>
            </w:r>
          </w:p>
        </w:tc>
        <w:tc>
          <w:tcPr>
            <w:tcW w:w="0" w:type="auto"/>
            <w:tcBorders>
              <w:top w:val="nil"/>
              <w:left w:val="nil"/>
              <w:bottom w:val="single" w:sz="4" w:space="0" w:color="8EA9DB"/>
              <w:right w:val="nil"/>
            </w:tcBorders>
            <w:shd w:val="clear" w:color="auto" w:fill="auto"/>
            <w:noWrap/>
            <w:vAlign w:val="bottom"/>
            <w:hideMark/>
          </w:tcPr>
          <w:p w14:paraId="4DF2F6CD"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28/11/2022 00:00</w:t>
            </w:r>
          </w:p>
        </w:tc>
        <w:tc>
          <w:tcPr>
            <w:tcW w:w="0" w:type="auto"/>
            <w:tcBorders>
              <w:top w:val="nil"/>
              <w:left w:val="nil"/>
              <w:bottom w:val="single" w:sz="4" w:space="0" w:color="8EA9DB"/>
              <w:right w:val="nil"/>
            </w:tcBorders>
            <w:shd w:val="clear" w:color="auto" w:fill="auto"/>
            <w:noWrap/>
            <w:vAlign w:val="bottom"/>
            <w:hideMark/>
          </w:tcPr>
          <w:p w14:paraId="7CF2F52E"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28/11/2022 12:21</w:t>
            </w:r>
          </w:p>
        </w:tc>
        <w:tc>
          <w:tcPr>
            <w:tcW w:w="0" w:type="auto"/>
            <w:tcBorders>
              <w:top w:val="nil"/>
              <w:left w:val="nil"/>
              <w:bottom w:val="single" w:sz="4" w:space="0" w:color="8EA9DB"/>
              <w:right w:val="nil"/>
            </w:tcBorders>
            <w:shd w:val="clear" w:color="auto" w:fill="auto"/>
            <w:noWrap/>
            <w:vAlign w:val="bottom"/>
            <w:hideMark/>
          </w:tcPr>
          <w:p w14:paraId="0FB4D655"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Equipment Library</w:t>
            </w:r>
          </w:p>
        </w:tc>
        <w:tc>
          <w:tcPr>
            <w:tcW w:w="0" w:type="auto"/>
            <w:tcBorders>
              <w:top w:val="nil"/>
              <w:left w:val="nil"/>
              <w:bottom w:val="single" w:sz="4" w:space="0" w:color="8EA9DB"/>
              <w:right w:val="single" w:sz="4" w:space="0" w:color="8EA9DB"/>
            </w:tcBorders>
            <w:shd w:val="clear" w:color="auto" w:fill="auto"/>
            <w:noWrap/>
            <w:vAlign w:val="bottom"/>
            <w:hideMark/>
          </w:tcPr>
          <w:p w14:paraId="278F2EA8"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Consumable Deal</w:t>
            </w:r>
          </w:p>
        </w:tc>
      </w:tr>
      <w:tr w:rsidR="00B67B55" w:rsidRPr="00AB595D" w14:paraId="50889CED" w14:textId="77777777" w:rsidTr="00B67B55">
        <w:trPr>
          <w:trHeight w:val="288"/>
        </w:trPr>
        <w:tc>
          <w:tcPr>
            <w:tcW w:w="0" w:type="auto"/>
            <w:tcBorders>
              <w:top w:val="nil"/>
              <w:left w:val="single" w:sz="4" w:space="0" w:color="8EA9DB"/>
              <w:bottom w:val="single" w:sz="4" w:space="0" w:color="8EA9DB"/>
              <w:right w:val="nil"/>
            </w:tcBorders>
            <w:shd w:val="clear" w:color="D9E1F2" w:fill="D9E1F2"/>
            <w:noWrap/>
            <w:vAlign w:val="bottom"/>
            <w:hideMark/>
          </w:tcPr>
          <w:p w14:paraId="3077C8E3"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L4320</w:t>
            </w:r>
          </w:p>
        </w:tc>
        <w:tc>
          <w:tcPr>
            <w:tcW w:w="0" w:type="auto"/>
            <w:tcBorders>
              <w:top w:val="nil"/>
              <w:left w:val="nil"/>
              <w:bottom w:val="single" w:sz="4" w:space="0" w:color="8EA9DB"/>
              <w:right w:val="nil"/>
            </w:tcBorders>
            <w:shd w:val="clear" w:color="D9E1F2" w:fill="D9E1F2"/>
            <w:noWrap/>
            <w:vAlign w:val="bottom"/>
            <w:hideMark/>
          </w:tcPr>
          <w:p w14:paraId="7E627C2F"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Infusion Pump</w:t>
            </w:r>
          </w:p>
        </w:tc>
        <w:tc>
          <w:tcPr>
            <w:tcW w:w="0" w:type="auto"/>
            <w:tcBorders>
              <w:top w:val="nil"/>
              <w:left w:val="nil"/>
              <w:bottom w:val="single" w:sz="4" w:space="0" w:color="8EA9DB"/>
              <w:right w:val="nil"/>
            </w:tcBorders>
            <w:shd w:val="clear" w:color="D9E1F2" w:fill="D9E1F2"/>
            <w:noWrap/>
            <w:vAlign w:val="bottom"/>
            <w:hideMark/>
          </w:tcPr>
          <w:p w14:paraId="23432178"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Fresenius</w:t>
            </w:r>
          </w:p>
        </w:tc>
        <w:tc>
          <w:tcPr>
            <w:tcW w:w="0" w:type="auto"/>
            <w:tcBorders>
              <w:top w:val="nil"/>
              <w:left w:val="nil"/>
              <w:bottom w:val="single" w:sz="4" w:space="0" w:color="8EA9DB"/>
              <w:right w:val="nil"/>
            </w:tcBorders>
            <w:shd w:val="clear" w:color="D9E1F2" w:fill="D9E1F2"/>
            <w:noWrap/>
            <w:vAlign w:val="bottom"/>
            <w:hideMark/>
          </w:tcPr>
          <w:p w14:paraId="6167BEF3"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AGILIA VP MC WIFI</w:t>
            </w:r>
          </w:p>
        </w:tc>
        <w:tc>
          <w:tcPr>
            <w:tcW w:w="0" w:type="auto"/>
            <w:tcBorders>
              <w:top w:val="nil"/>
              <w:left w:val="nil"/>
              <w:bottom w:val="single" w:sz="4" w:space="0" w:color="8EA9DB"/>
              <w:right w:val="nil"/>
            </w:tcBorders>
            <w:shd w:val="clear" w:color="D9E1F2" w:fill="D9E1F2"/>
            <w:noWrap/>
            <w:vAlign w:val="center"/>
            <w:hideMark/>
          </w:tcPr>
          <w:p w14:paraId="64155F9E"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25059079</w:t>
            </w:r>
          </w:p>
        </w:tc>
        <w:tc>
          <w:tcPr>
            <w:tcW w:w="0" w:type="auto"/>
            <w:tcBorders>
              <w:top w:val="nil"/>
              <w:left w:val="nil"/>
              <w:bottom w:val="single" w:sz="4" w:space="0" w:color="8EA9DB"/>
              <w:right w:val="nil"/>
            </w:tcBorders>
            <w:shd w:val="clear" w:color="D9E1F2" w:fill="D9E1F2"/>
            <w:noWrap/>
            <w:vAlign w:val="bottom"/>
            <w:hideMark/>
          </w:tcPr>
          <w:p w14:paraId="23022D75"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14/11/2022 00:00</w:t>
            </w:r>
          </w:p>
        </w:tc>
        <w:tc>
          <w:tcPr>
            <w:tcW w:w="0" w:type="auto"/>
            <w:tcBorders>
              <w:top w:val="nil"/>
              <w:left w:val="nil"/>
              <w:bottom w:val="single" w:sz="4" w:space="0" w:color="8EA9DB"/>
              <w:right w:val="nil"/>
            </w:tcBorders>
            <w:shd w:val="clear" w:color="D9E1F2" w:fill="D9E1F2"/>
            <w:noWrap/>
            <w:vAlign w:val="bottom"/>
            <w:hideMark/>
          </w:tcPr>
          <w:p w14:paraId="25969B0D"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14/11/2022 12:18</w:t>
            </w:r>
          </w:p>
        </w:tc>
        <w:tc>
          <w:tcPr>
            <w:tcW w:w="0" w:type="auto"/>
            <w:tcBorders>
              <w:top w:val="nil"/>
              <w:left w:val="nil"/>
              <w:bottom w:val="single" w:sz="4" w:space="0" w:color="8EA9DB"/>
              <w:right w:val="nil"/>
            </w:tcBorders>
            <w:shd w:val="clear" w:color="D9E1F2" w:fill="D9E1F2"/>
            <w:noWrap/>
            <w:vAlign w:val="bottom"/>
            <w:hideMark/>
          </w:tcPr>
          <w:p w14:paraId="1DC70862"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Equipment Library</w:t>
            </w:r>
          </w:p>
        </w:tc>
        <w:tc>
          <w:tcPr>
            <w:tcW w:w="0" w:type="auto"/>
            <w:tcBorders>
              <w:top w:val="nil"/>
              <w:left w:val="nil"/>
              <w:bottom w:val="single" w:sz="4" w:space="0" w:color="8EA9DB"/>
              <w:right w:val="single" w:sz="4" w:space="0" w:color="8EA9DB"/>
            </w:tcBorders>
            <w:shd w:val="clear" w:color="D9E1F2" w:fill="D9E1F2"/>
            <w:noWrap/>
            <w:vAlign w:val="bottom"/>
            <w:hideMark/>
          </w:tcPr>
          <w:p w14:paraId="77995617"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Consumable Deal</w:t>
            </w:r>
          </w:p>
        </w:tc>
      </w:tr>
      <w:tr w:rsidR="00B67B55" w:rsidRPr="00AB595D" w14:paraId="484EAD3E" w14:textId="77777777" w:rsidTr="00B67B55">
        <w:trPr>
          <w:trHeight w:val="288"/>
        </w:trPr>
        <w:tc>
          <w:tcPr>
            <w:tcW w:w="0" w:type="auto"/>
            <w:tcBorders>
              <w:top w:val="nil"/>
              <w:left w:val="single" w:sz="4" w:space="0" w:color="8EA9DB"/>
              <w:bottom w:val="single" w:sz="4" w:space="0" w:color="8EA9DB"/>
              <w:right w:val="nil"/>
            </w:tcBorders>
            <w:shd w:val="clear" w:color="auto" w:fill="auto"/>
            <w:noWrap/>
            <w:vAlign w:val="bottom"/>
            <w:hideMark/>
          </w:tcPr>
          <w:p w14:paraId="23F91195"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L4338</w:t>
            </w:r>
          </w:p>
        </w:tc>
        <w:tc>
          <w:tcPr>
            <w:tcW w:w="0" w:type="auto"/>
            <w:tcBorders>
              <w:top w:val="nil"/>
              <w:left w:val="nil"/>
              <w:bottom w:val="single" w:sz="4" w:space="0" w:color="8EA9DB"/>
              <w:right w:val="nil"/>
            </w:tcBorders>
            <w:shd w:val="clear" w:color="auto" w:fill="auto"/>
            <w:noWrap/>
            <w:vAlign w:val="bottom"/>
            <w:hideMark/>
          </w:tcPr>
          <w:p w14:paraId="252440AC"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Infusion Pump</w:t>
            </w:r>
          </w:p>
        </w:tc>
        <w:tc>
          <w:tcPr>
            <w:tcW w:w="0" w:type="auto"/>
            <w:tcBorders>
              <w:top w:val="nil"/>
              <w:left w:val="nil"/>
              <w:bottom w:val="single" w:sz="4" w:space="0" w:color="8EA9DB"/>
              <w:right w:val="nil"/>
            </w:tcBorders>
            <w:shd w:val="clear" w:color="auto" w:fill="auto"/>
            <w:noWrap/>
            <w:vAlign w:val="bottom"/>
            <w:hideMark/>
          </w:tcPr>
          <w:p w14:paraId="7AD1BB28"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Fresenius</w:t>
            </w:r>
          </w:p>
        </w:tc>
        <w:tc>
          <w:tcPr>
            <w:tcW w:w="0" w:type="auto"/>
            <w:tcBorders>
              <w:top w:val="nil"/>
              <w:left w:val="nil"/>
              <w:bottom w:val="single" w:sz="4" w:space="0" w:color="8EA9DB"/>
              <w:right w:val="nil"/>
            </w:tcBorders>
            <w:shd w:val="clear" w:color="auto" w:fill="auto"/>
            <w:noWrap/>
            <w:vAlign w:val="bottom"/>
            <w:hideMark/>
          </w:tcPr>
          <w:p w14:paraId="5B05E1F8"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AGILIA VP MC WIFI</w:t>
            </w:r>
          </w:p>
        </w:tc>
        <w:tc>
          <w:tcPr>
            <w:tcW w:w="0" w:type="auto"/>
            <w:tcBorders>
              <w:top w:val="nil"/>
              <w:left w:val="nil"/>
              <w:bottom w:val="single" w:sz="4" w:space="0" w:color="8EA9DB"/>
              <w:right w:val="nil"/>
            </w:tcBorders>
            <w:shd w:val="clear" w:color="auto" w:fill="auto"/>
            <w:noWrap/>
            <w:vAlign w:val="center"/>
            <w:hideMark/>
          </w:tcPr>
          <w:p w14:paraId="0BBACB6D"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25083118</w:t>
            </w:r>
          </w:p>
        </w:tc>
        <w:tc>
          <w:tcPr>
            <w:tcW w:w="0" w:type="auto"/>
            <w:tcBorders>
              <w:top w:val="nil"/>
              <w:left w:val="nil"/>
              <w:bottom w:val="single" w:sz="4" w:space="0" w:color="8EA9DB"/>
              <w:right w:val="nil"/>
            </w:tcBorders>
            <w:shd w:val="clear" w:color="auto" w:fill="auto"/>
            <w:noWrap/>
            <w:vAlign w:val="bottom"/>
            <w:hideMark/>
          </w:tcPr>
          <w:p w14:paraId="181AD065"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14/11/2022 00:00</w:t>
            </w:r>
          </w:p>
        </w:tc>
        <w:tc>
          <w:tcPr>
            <w:tcW w:w="0" w:type="auto"/>
            <w:tcBorders>
              <w:top w:val="nil"/>
              <w:left w:val="nil"/>
              <w:bottom w:val="single" w:sz="4" w:space="0" w:color="8EA9DB"/>
              <w:right w:val="nil"/>
            </w:tcBorders>
            <w:shd w:val="clear" w:color="auto" w:fill="auto"/>
            <w:noWrap/>
            <w:vAlign w:val="bottom"/>
            <w:hideMark/>
          </w:tcPr>
          <w:p w14:paraId="57B96438"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14/11/2022 12:20</w:t>
            </w:r>
          </w:p>
        </w:tc>
        <w:tc>
          <w:tcPr>
            <w:tcW w:w="0" w:type="auto"/>
            <w:tcBorders>
              <w:top w:val="nil"/>
              <w:left w:val="nil"/>
              <w:bottom w:val="single" w:sz="4" w:space="0" w:color="8EA9DB"/>
              <w:right w:val="nil"/>
            </w:tcBorders>
            <w:shd w:val="clear" w:color="auto" w:fill="auto"/>
            <w:noWrap/>
            <w:vAlign w:val="bottom"/>
            <w:hideMark/>
          </w:tcPr>
          <w:p w14:paraId="7E4694A7"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Equipment Library</w:t>
            </w:r>
          </w:p>
        </w:tc>
        <w:tc>
          <w:tcPr>
            <w:tcW w:w="0" w:type="auto"/>
            <w:tcBorders>
              <w:top w:val="nil"/>
              <w:left w:val="nil"/>
              <w:bottom w:val="single" w:sz="4" w:space="0" w:color="8EA9DB"/>
              <w:right w:val="single" w:sz="4" w:space="0" w:color="8EA9DB"/>
            </w:tcBorders>
            <w:shd w:val="clear" w:color="auto" w:fill="auto"/>
            <w:noWrap/>
            <w:vAlign w:val="bottom"/>
            <w:hideMark/>
          </w:tcPr>
          <w:p w14:paraId="74C1C27A"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Consumable Deal</w:t>
            </w:r>
          </w:p>
        </w:tc>
      </w:tr>
      <w:tr w:rsidR="00B67B55" w:rsidRPr="00AB595D" w14:paraId="380B549B" w14:textId="77777777" w:rsidTr="00B67B55">
        <w:trPr>
          <w:trHeight w:val="288"/>
        </w:trPr>
        <w:tc>
          <w:tcPr>
            <w:tcW w:w="0" w:type="auto"/>
            <w:tcBorders>
              <w:top w:val="nil"/>
              <w:left w:val="single" w:sz="4" w:space="0" w:color="8EA9DB"/>
              <w:bottom w:val="single" w:sz="4" w:space="0" w:color="8EA9DB"/>
              <w:right w:val="nil"/>
            </w:tcBorders>
            <w:shd w:val="clear" w:color="D9E1F2" w:fill="D9E1F2"/>
            <w:noWrap/>
            <w:vAlign w:val="bottom"/>
            <w:hideMark/>
          </w:tcPr>
          <w:p w14:paraId="0D590529"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lastRenderedPageBreak/>
              <w:t>L2204</w:t>
            </w:r>
          </w:p>
        </w:tc>
        <w:tc>
          <w:tcPr>
            <w:tcW w:w="0" w:type="auto"/>
            <w:tcBorders>
              <w:top w:val="nil"/>
              <w:left w:val="nil"/>
              <w:bottom w:val="single" w:sz="4" w:space="0" w:color="8EA9DB"/>
              <w:right w:val="nil"/>
            </w:tcBorders>
            <w:shd w:val="clear" w:color="D9E1F2" w:fill="D9E1F2"/>
            <w:noWrap/>
            <w:vAlign w:val="bottom"/>
            <w:hideMark/>
          </w:tcPr>
          <w:p w14:paraId="2B279D02"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Infusion Pump</w:t>
            </w:r>
          </w:p>
        </w:tc>
        <w:tc>
          <w:tcPr>
            <w:tcW w:w="0" w:type="auto"/>
            <w:tcBorders>
              <w:top w:val="nil"/>
              <w:left w:val="nil"/>
              <w:bottom w:val="single" w:sz="4" w:space="0" w:color="8EA9DB"/>
              <w:right w:val="nil"/>
            </w:tcBorders>
            <w:shd w:val="clear" w:color="D9E1F2" w:fill="D9E1F2"/>
            <w:noWrap/>
            <w:vAlign w:val="bottom"/>
            <w:hideMark/>
          </w:tcPr>
          <w:p w14:paraId="29BF2886"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Fresenius</w:t>
            </w:r>
          </w:p>
        </w:tc>
        <w:tc>
          <w:tcPr>
            <w:tcW w:w="0" w:type="auto"/>
            <w:tcBorders>
              <w:top w:val="nil"/>
              <w:left w:val="nil"/>
              <w:bottom w:val="single" w:sz="4" w:space="0" w:color="8EA9DB"/>
              <w:right w:val="nil"/>
            </w:tcBorders>
            <w:shd w:val="clear" w:color="D9E1F2" w:fill="D9E1F2"/>
            <w:noWrap/>
            <w:vAlign w:val="bottom"/>
            <w:hideMark/>
          </w:tcPr>
          <w:p w14:paraId="25826B82"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Volumat MC Agilia</w:t>
            </w:r>
          </w:p>
        </w:tc>
        <w:tc>
          <w:tcPr>
            <w:tcW w:w="0" w:type="auto"/>
            <w:tcBorders>
              <w:top w:val="nil"/>
              <w:left w:val="nil"/>
              <w:bottom w:val="single" w:sz="4" w:space="0" w:color="8EA9DB"/>
              <w:right w:val="nil"/>
            </w:tcBorders>
            <w:shd w:val="clear" w:color="D9E1F2" w:fill="D9E1F2"/>
            <w:noWrap/>
            <w:vAlign w:val="center"/>
            <w:hideMark/>
          </w:tcPr>
          <w:p w14:paraId="17631100"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22537132</w:t>
            </w:r>
          </w:p>
        </w:tc>
        <w:tc>
          <w:tcPr>
            <w:tcW w:w="0" w:type="auto"/>
            <w:tcBorders>
              <w:top w:val="nil"/>
              <w:left w:val="nil"/>
              <w:bottom w:val="single" w:sz="4" w:space="0" w:color="8EA9DB"/>
              <w:right w:val="nil"/>
            </w:tcBorders>
            <w:shd w:val="clear" w:color="D9E1F2" w:fill="D9E1F2"/>
            <w:noWrap/>
            <w:vAlign w:val="bottom"/>
            <w:hideMark/>
          </w:tcPr>
          <w:p w14:paraId="4E8FFE5F"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16/12/2014 00:00</w:t>
            </w:r>
          </w:p>
        </w:tc>
        <w:tc>
          <w:tcPr>
            <w:tcW w:w="0" w:type="auto"/>
            <w:tcBorders>
              <w:top w:val="nil"/>
              <w:left w:val="nil"/>
              <w:bottom w:val="single" w:sz="4" w:space="0" w:color="8EA9DB"/>
              <w:right w:val="nil"/>
            </w:tcBorders>
            <w:shd w:val="clear" w:color="D9E1F2" w:fill="D9E1F2"/>
            <w:noWrap/>
            <w:vAlign w:val="bottom"/>
            <w:hideMark/>
          </w:tcPr>
          <w:p w14:paraId="051E6665"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07/02/2023 15:32</w:t>
            </w:r>
          </w:p>
        </w:tc>
        <w:tc>
          <w:tcPr>
            <w:tcW w:w="0" w:type="auto"/>
            <w:tcBorders>
              <w:top w:val="nil"/>
              <w:left w:val="nil"/>
              <w:bottom w:val="single" w:sz="4" w:space="0" w:color="8EA9DB"/>
              <w:right w:val="nil"/>
            </w:tcBorders>
            <w:shd w:val="clear" w:color="D9E1F2" w:fill="D9E1F2"/>
            <w:noWrap/>
            <w:vAlign w:val="bottom"/>
            <w:hideMark/>
          </w:tcPr>
          <w:p w14:paraId="7A4AE909"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Equipment Library</w:t>
            </w:r>
          </w:p>
        </w:tc>
        <w:tc>
          <w:tcPr>
            <w:tcW w:w="0" w:type="auto"/>
            <w:tcBorders>
              <w:top w:val="nil"/>
              <w:left w:val="nil"/>
              <w:bottom w:val="single" w:sz="4" w:space="0" w:color="8EA9DB"/>
              <w:right w:val="single" w:sz="4" w:space="0" w:color="8EA9DB"/>
            </w:tcBorders>
            <w:shd w:val="clear" w:color="D9E1F2" w:fill="D9E1F2"/>
            <w:noWrap/>
            <w:vAlign w:val="bottom"/>
            <w:hideMark/>
          </w:tcPr>
          <w:p w14:paraId="26DAEEE3"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Purchase</w:t>
            </w:r>
          </w:p>
        </w:tc>
      </w:tr>
      <w:tr w:rsidR="00B67B55" w:rsidRPr="00AB595D" w14:paraId="4FD28FC2" w14:textId="77777777" w:rsidTr="00B67B55">
        <w:trPr>
          <w:trHeight w:val="288"/>
        </w:trPr>
        <w:tc>
          <w:tcPr>
            <w:tcW w:w="0" w:type="auto"/>
            <w:tcBorders>
              <w:top w:val="nil"/>
              <w:left w:val="single" w:sz="4" w:space="0" w:color="8EA9DB"/>
              <w:bottom w:val="single" w:sz="4" w:space="0" w:color="8EA9DB"/>
              <w:right w:val="nil"/>
            </w:tcBorders>
            <w:shd w:val="clear" w:color="auto" w:fill="auto"/>
            <w:noWrap/>
            <w:vAlign w:val="bottom"/>
            <w:hideMark/>
          </w:tcPr>
          <w:p w14:paraId="25B9857E"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L2206</w:t>
            </w:r>
          </w:p>
        </w:tc>
        <w:tc>
          <w:tcPr>
            <w:tcW w:w="0" w:type="auto"/>
            <w:tcBorders>
              <w:top w:val="nil"/>
              <w:left w:val="nil"/>
              <w:bottom w:val="single" w:sz="4" w:space="0" w:color="8EA9DB"/>
              <w:right w:val="nil"/>
            </w:tcBorders>
            <w:shd w:val="clear" w:color="auto" w:fill="auto"/>
            <w:noWrap/>
            <w:vAlign w:val="bottom"/>
            <w:hideMark/>
          </w:tcPr>
          <w:p w14:paraId="5942FBAD"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Infusion Pump</w:t>
            </w:r>
          </w:p>
        </w:tc>
        <w:tc>
          <w:tcPr>
            <w:tcW w:w="0" w:type="auto"/>
            <w:tcBorders>
              <w:top w:val="nil"/>
              <w:left w:val="nil"/>
              <w:bottom w:val="single" w:sz="4" w:space="0" w:color="8EA9DB"/>
              <w:right w:val="nil"/>
            </w:tcBorders>
            <w:shd w:val="clear" w:color="auto" w:fill="auto"/>
            <w:noWrap/>
            <w:vAlign w:val="bottom"/>
            <w:hideMark/>
          </w:tcPr>
          <w:p w14:paraId="79BE11EE"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Fresenius</w:t>
            </w:r>
          </w:p>
        </w:tc>
        <w:tc>
          <w:tcPr>
            <w:tcW w:w="0" w:type="auto"/>
            <w:tcBorders>
              <w:top w:val="nil"/>
              <w:left w:val="nil"/>
              <w:bottom w:val="single" w:sz="4" w:space="0" w:color="8EA9DB"/>
              <w:right w:val="nil"/>
            </w:tcBorders>
            <w:shd w:val="clear" w:color="auto" w:fill="auto"/>
            <w:noWrap/>
            <w:vAlign w:val="bottom"/>
            <w:hideMark/>
          </w:tcPr>
          <w:p w14:paraId="0BC2E1DB"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Volumat MC Agilia</w:t>
            </w:r>
          </w:p>
        </w:tc>
        <w:tc>
          <w:tcPr>
            <w:tcW w:w="0" w:type="auto"/>
            <w:tcBorders>
              <w:top w:val="nil"/>
              <w:left w:val="nil"/>
              <w:bottom w:val="single" w:sz="4" w:space="0" w:color="8EA9DB"/>
              <w:right w:val="nil"/>
            </w:tcBorders>
            <w:shd w:val="clear" w:color="auto" w:fill="auto"/>
            <w:noWrap/>
            <w:vAlign w:val="center"/>
            <w:hideMark/>
          </w:tcPr>
          <w:p w14:paraId="4E5F54EA"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22537094</w:t>
            </w:r>
          </w:p>
        </w:tc>
        <w:tc>
          <w:tcPr>
            <w:tcW w:w="0" w:type="auto"/>
            <w:tcBorders>
              <w:top w:val="nil"/>
              <w:left w:val="nil"/>
              <w:bottom w:val="single" w:sz="4" w:space="0" w:color="8EA9DB"/>
              <w:right w:val="nil"/>
            </w:tcBorders>
            <w:shd w:val="clear" w:color="auto" w:fill="auto"/>
            <w:noWrap/>
            <w:vAlign w:val="bottom"/>
            <w:hideMark/>
          </w:tcPr>
          <w:p w14:paraId="3A49845A"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16/12/2014 00:00</w:t>
            </w:r>
          </w:p>
        </w:tc>
        <w:tc>
          <w:tcPr>
            <w:tcW w:w="0" w:type="auto"/>
            <w:tcBorders>
              <w:top w:val="nil"/>
              <w:left w:val="nil"/>
              <w:bottom w:val="single" w:sz="4" w:space="0" w:color="8EA9DB"/>
              <w:right w:val="nil"/>
            </w:tcBorders>
            <w:shd w:val="clear" w:color="auto" w:fill="auto"/>
            <w:noWrap/>
            <w:vAlign w:val="bottom"/>
            <w:hideMark/>
          </w:tcPr>
          <w:p w14:paraId="31674763"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07/02/2023 15:33</w:t>
            </w:r>
          </w:p>
        </w:tc>
        <w:tc>
          <w:tcPr>
            <w:tcW w:w="0" w:type="auto"/>
            <w:tcBorders>
              <w:top w:val="nil"/>
              <w:left w:val="nil"/>
              <w:bottom w:val="single" w:sz="4" w:space="0" w:color="8EA9DB"/>
              <w:right w:val="nil"/>
            </w:tcBorders>
            <w:shd w:val="clear" w:color="auto" w:fill="auto"/>
            <w:noWrap/>
            <w:vAlign w:val="bottom"/>
            <w:hideMark/>
          </w:tcPr>
          <w:p w14:paraId="622A80DF"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Equipment Library</w:t>
            </w:r>
          </w:p>
        </w:tc>
        <w:tc>
          <w:tcPr>
            <w:tcW w:w="0" w:type="auto"/>
            <w:tcBorders>
              <w:top w:val="nil"/>
              <w:left w:val="nil"/>
              <w:bottom w:val="single" w:sz="4" w:space="0" w:color="8EA9DB"/>
              <w:right w:val="single" w:sz="4" w:space="0" w:color="8EA9DB"/>
            </w:tcBorders>
            <w:shd w:val="clear" w:color="auto" w:fill="auto"/>
            <w:noWrap/>
            <w:vAlign w:val="bottom"/>
            <w:hideMark/>
          </w:tcPr>
          <w:p w14:paraId="139ED809"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Purchase</w:t>
            </w:r>
          </w:p>
        </w:tc>
      </w:tr>
      <w:tr w:rsidR="00B67B55" w:rsidRPr="00AB595D" w14:paraId="4AE6E5D2" w14:textId="77777777" w:rsidTr="00B67B55">
        <w:trPr>
          <w:trHeight w:val="288"/>
        </w:trPr>
        <w:tc>
          <w:tcPr>
            <w:tcW w:w="0" w:type="auto"/>
            <w:tcBorders>
              <w:top w:val="nil"/>
              <w:left w:val="single" w:sz="4" w:space="0" w:color="8EA9DB"/>
              <w:bottom w:val="single" w:sz="4" w:space="0" w:color="8EA9DB"/>
              <w:right w:val="nil"/>
            </w:tcBorders>
            <w:shd w:val="clear" w:color="D9E1F2" w:fill="D9E1F2"/>
            <w:noWrap/>
            <w:vAlign w:val="bottom"/>
            <w:hideMark/>
          </w:tcPr>
          <w:p w14:paraId="5BE1F20C"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L2278</w:t>
            </w:r>
          </w:p>
        </w:tc>
        <w:tc>
          <w:tcPr>
            <w:tcW w:w="0" w:type="auto"/>
            <w:tcBorders>
              <w:top w:val="nil"/>
              <w:left w:val="nil"/>
              <w:bottom w:val="single" w:sz="4" w:space="0" w:color="8EA9DB"/>
              <w:right w:val="nil"/>
            </w:tcBorders>
            <w:shd w:val="clear" w:color="D9E1F2" w:fill="D9E1F2"/>
            <w:noWrap/>
            <w:vAlign w:val="bottom"/>
            <w:hideMark/>
          </w:tcPr>
          <w:p w14:paraId="060F97C5"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Infusion Pump</w:t>
            </w:r>
          </w:p>
        </w:tc>
        <w:tc>
          <w:tcPr>
            <w:tcW w:w="0" w:type="auto"/>
            <w:tcBorders>
              <w:top w:val="nil"/>
              <w:left w:val="nil"/>
              <w:bottom w:val="single" w:sz="4" w:space="0" w:color="8EA9DB"/>
              <w:right w:val="nil"/>
            </w:tcBorders>
            <w:shd w:val="clear" w:color="D9E1F2" w:fill="D9E1F2"/>
            <w:noWrap/>
            <w:vAlign w:val="bottom"/>
            <w:hideMark/>
          </w:tcPr>
          <w:p w14:paraId="1F3E1924"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Fresenius</w:t>
            </w:r>
          </w:p>
        </w:tc>
        <w:tc>
          <w:tcPr>
            <w:tcW w:w="0" w:type="auto"/>
            <w:tcBorders>
              <w:top w:val="nil"/>
              <w:left w:val="nil"/>
              <w:bottom w:val="single" w:sz="4" w:space="0" w:color="8EA9DB"/>
              <w:right w:val="nil"/>
            </w:tcBorders>
            <w:shd w:val="clear" w:color="D9E1F2" w:fill="D9E1F2"/>
            <w:noWrap/>
            <w:vAlign w:val="bottom"/>
            <w:hideMark/>
          </w:tcPr>
          <w:p w14:paraId="2C5732E0"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Volumat MC Agilia</w:t>
            </w:r>
          </w:p>
        </w:tc>
        <w:tc>
          <w:tcPr>
            <w:tcW w:w="0" w:type="auto"/>
            <w:tcBorders>
              <w:top w:val="nil"/>
              <w:left w:val="nil"/>
              <w:bottom w:val="single" w:sz="4" w:space="0" w:color="8EA9DB"/>
              <w:right w:val="nil"/>
            </w:tcBorders>
            <w:shd w:val="clear" w:color="D9E1F2" w:fill="D9E1F2"/>
            <w:noWrap/>
            <w:vAlign w:val="center"/>
            <w:hideMark/>
          </w:tcPr>
          <w:p w14:paraId="28478914"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22714835</w:t>
            </w:r>
          </w:p>
        </w:tc>
        <w:tc>
          <w:tcPr>
            <w:tcW w:w="0" w:type="auto"/>
            <w:tcBorders>
              <w:top w:val="nil"/>
              <w:left w:val="nil"/>
              <w:bottom w:val="single" w:sz="4" w:space="0" w:color="8EA9DB"/>
              <w:right w:val="nil"/>
            </w:tcBorders>
            <w:shd w:val="clear" w:color="D9E1F2" w:fill="D9E1F2"/>
            <w:noWrap/>
            <w:vAlign w:val="bottom"/>
            <w:hideMark/>
          </w:tcPr>
          <w:p w14:paraId="5B62859A"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14/06/2015 00:00</w:t>
            </w:r>
          </w:p>
        </w:tc>
        <w:tc>
          <w:tcPr>
            <w:tcW w:w="0" w:type="auto"/>
            <w:tcBorders>
              <w:top w:val="nil"/>
              <w:left w:val="nil"/>
              <w:bottom w:val="single" w:sz="4" w:space="0" w:color="8EA9DB"/>
              <w:right w:val="nil"/>
            </w:tcBorders>
            <w:shd w:val="clear" w:color="D9E1F2" w:fill="D9E1F2"/>
            <w:noWrap/>
            <w:vAlign w:val="bottom"/>
            <w:hideMark/>
          </w:tcPr>
          <w:p w14:paraId="6DAC4DC4"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10/02/2023 11:58</w:t>
            </w:r>
          </w:p>
        </w:tc>
        <w:tc>
          <w:tcPr>
            <w:tcW w:w="0" w:type="auto"/>
            <w:tcBorders>
              <w:top w:val="nil"/>
              <w:left w:val="nil"/>
              <w:bottom w:val="single" w:sz="4" w:space="0" w:color="8EA9DB"/>
              <w:right w:val="nil"/>
            </w:tcBorders>
            <w:shd w:val="clear" w:color="D9E1F2" w:fill="D9E1F2"/>
            <w:noWrap/>
            <w:vAlign w:val="bottom"/>
            <w:hideMark/>
          </w:tcPr>
          <w:p w14:paraId="06305CD4"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Equipment Library</w:t>
            </w:r>
          </w:p>
        </w:tc>
        <w:tc>
          <w:tcPr>
            <w:tcW w:w="0" w:type="auto"/>
            <w:tcBorders>
              <w:top w:val="nil"/>
              <w:left w:val="nil"/>
              <w:bottom w:val="single" w:sz="4" w:space="0" w:color="8EA9DB"/>
              <w:right w:val="single" w:sz="4" w:space="0" w:color="8EA9DB"/>
            </w:tcBorders>
            <w:shd w:val="clear" w:color="D9E1F2" w:fill="D9E1F2"/>
            <w:noWrap/>
            <w:vAlign w:val="bottom"/>
            <w:hideMark/>
          </w:tcPr>
          <w:p w14:paraId="0865F7FA"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Purchase</w:t>
            </w:r>
          </w:p>
        </w:tc>
      </w:tr>
      <w:tr w:rsidR="00B67B55" w:rsidRPr="00AB595D" w14:paraId="4C85EA20" w14:textId="77777777" w:rsidTr="00B67B55">
        <w:trPr>
          <w:trHeight w:val="288"/>
        </w:trPr>
        <w:tc>
          <w:tcPr>
            <w:tcW w:w="0" w:type="auto"/>
            <w:tcBorders>
              <w:top w:val="nil"/>
              <w:left w:val="single" w:sz="4" w:space="0" w:color="8EA9DB"/>
              <w:bottom w:val="single" w:sz="4" w:space="0" w:color="8EA9DB"/>
              <w:right w:val="nil"/>
            </w:tcBorders>
            <w:shd w:val="clear" w:color="auto" w:fill="auto"/>
            <w:noWrap/>
            <w:vAlign w:val="bottom"/>
            <w:hideMark/>
          </w:tcPr>
          <w:p w14:paraId="170B8561"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L2089</w:t>
            </w:r>
          </w:p>
        </w:tc>
        <w:tc>
          <w:tcPr>
            <w:tcW w:w="0" w:type="auto"/>
            <w:tcBorders>
              <w:top w:val="nil"/>
              <w:left w:val="nil"/>
              <w:bottom w:val="single" w:sz="4" w:space="0" w:color="8EA9DB"/>
              <w:right w:val="nil"/>
            </w:tcBorders>
            <w:shd w:val="clear" w:color="auto" w:fill="auto"/>
            <w:noWrap/>
            <w:vAlign w:val="bottom"/>
            <w:hideMark/>
          </w:tcPr>
          <w:p w14:paraId="300896C8"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Infusion Pump</w:t>
            </w:r>
          </w:p>
        </w:tc>
        <w:tc>
          <w:tcPr>
            <w:tcW w:w="0" w:type="auto"/>
            <w:tcBorders>
              <w:top w:val="nil"/>
              <w:left w:val="nil"/>
              <w:bottom w:val="single" w:sz="4" w:space="0" w:color="8EA9DB"/>
              <w:right w:val="nil"/>
            </w:tcBorders>
            <w:shd w:val="clear" w:color="auto" w:fill="auto"/>
            <w:noWrap/>
            <w:vAlign w:val="bottom"/>
            <w:hideMark/>
          </w:tcPr>
          <w:p w14:paraId="548D4781"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Fresenius</w:t>
            </w:r>
          </w:p>
        </w:tc>
        <w:tc>
          <w:tcPr>
            <w:tcW w:w="0" w:type="auto"/>
            <w:tcBorders>
              <w:top w:val="nil"/>
              <w:left w:val="nil"/>
              <w:bottom w:val="single" w:sz="4" w:space="0" w:color="8EA9DB"/>
              <w:right w:val="nil"/>
            </w:tcBorders>
            <w:shd w:val="clear" w:color="auto" w:fill="auto"/>
            <w:noWrap/>
            <w:vAlign w:val="bottom"/>
            <w:hideMark/>
          </w:tcPr>
          <w:p w14:paraId="4AFCF954"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Volumat MC Agilia</w:t>
            </w:r>
          </w:p>
        </w:tc>
        <w:tc>
          <w:tcPr>
            <w:tcW w:w="0" w:type="auto"/>
            <w:tcBorders>
              <w:top w:val="nil"/>
              <w:left w:val="nil"/>
              <w:bottom w:val="single" w:sz="4" w:space="0" w:color="8EA9DB"/>
              <w:right w:val="nil"/>
            </w:tcBorders>
            <w:shd w:val="clear" w:color="auto" w:fill="auto"/>
            <w:noWrap/>
            <w:vAlign w:val="center"/>
            <w:hideMark/>
          </w:tcPr>
          <w:p w14:paraId="65F5E0B5"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21996977</w:t>
            </w:r>
          </w:p>
        </w:tc>
        <w:tc>
          <w:tcPr>
            <w:tcW w:w="0" w:type="auto"/>
            <w:tcBorders>
              <w:top w:val="nil"/>
              <w:left w:val="nil"/>
              <w:bottom w:val="single" w:sz="4" w:space="0" w:color="8EA9DB"/>
              <w:right w:val="nil"/>
            </w:tcBorders>
            <w:shd w:val="clear" w:color="auto" w:fill="auto"/>
            <w:noWrap/>
            <w:vAlign w:val="bottom"/>
            <w:hideMark/>
          </w:tcPr>
          <w:p w14:paraId="24BA6DC0"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06/12/2013 00:00</w:t>
            </w:r>
          </w:p>
        </w:tc>
        <w:tc>
          <w:tcPr>
            <w:tcW w:w="0" w:type="auto"/>
            <w:tcBorders>
              <w:top w:val="nil"/>
              <w:left w:val="nil"/>
              <w:bottom w:val="single" w:sz="4" w:space="0" w:color="8EA9DB"/>
              <w:right w:val="nil"/>
            </w:tcBorders>
            <w:shd w:val="clear" w:color="auto" w:fill="auto"/>
            <w:noWrap/>
            <w:vAlign w:val="bottom"/>
            <w:hideMark/>
          </w:tcPr>
          <w:p w14:paraId="1F112B1B"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07/02/2023 15:36</w:t>
            </w:r>
          </w:p>
        </w:tc>
        <w:tc>
          <w:tcPr>
            <w:tcW w:w="0" w:type="auto"/>
            <w:tcBorders>
              <w:top w:val="nil"/>
              <w:left w:val="nil"/>
              <w:bottom w:val="single" w:sz="4" w:space="0" w:color="8EA9DB"/>
              <w:right w:val="nil"/>
            </w:tcBorders>
            <w:shd w:val="clear" w:color="auto" w:fill="auto"/>
            <w:noWrap/>
            <w:vAlign w:val="bottom"/>
            <w:hideMark/>
          </w:tcPr>
          <w:p w14:paraId="70AF61CE"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Equipment Library</w:t>
            </w:r>
          </w:p>
        </w:tc>
        <w:tc>
          <w:tcPr>
            <w:tcW w:w="0" w:type="auto"/>
            <w:tcBorders>
              <w:top w:val="nil"/>
              <w:left w:val="nil"/>
              <w:bottom w:val="single" w:sz="4" w:space="0" w:color="8EA9DB"/>
              <w:right w:val="single" w:sz="4" w:space="0" w:color="8EA9DB"/>
            </w:tcBorders>
            <w:shd w:val="clear" w:color="auto" w:fill="auto"/>
            <w:noWrap/>
            <w:vAlign w:val="bottom"/>
            <w:hideMark/>
          </w:tcPr>
          <w:p w14:paraId="1348021E"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Purchase</w:t>
            </w:r>
          </w:p>
        </w:tc>
      </w:tr>
      <w:tr w:rsidR="00B67B55" w:rsidRPr="00AB595D" w14:paraId="3FEBF007" w14:textId="77777777" w:rsidTr="00B67B55">
        <w:trPr>
          <w:trHeight w:val="288"/>
        </w:trPr>
        <w:tc>
          <w:tcPr>
            <w:tcW w:w="0" w:type="auto"/>
            <w:tcBorders>
              <w:top w:val="nil"/>
              <w:left w:val="single" w:sz="4" w:space="0" w:color="8EA9DB"/>
              <w:bottom w:val="single" w:sz="4" w:space="0" w:color="8EA9DB"/>
              <w:right w:val="nil"/>
            </w:tcBorders>
            <w:shd w:val="clear" w:color="D9E1F2" w:fill="D9E1F2"/>
            <w:noWrap/>
            <w:vAlign w:val="bottom"/>
            <w:hideMark/>
          </w:tcPr>
          <w:p w14:paraId="4873B46D"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L2241</w:t>
            </w:r>
          </w:p>
        </w:tc>
        <w:tc>
          <w:tcPr>
            <w:tcW w:w="0" w:type="auto"/>
            <w:tcBorders>
              <w:top w:val="nil"/>
              <w:left w:val="nil"/>
              <w:bottom w:val="single" w:sz="4" w:space="0" w:color="8EA9DB"/>
              <w:right w:val="nil"/>
            </w:tcBorders>
            <w:shd w:val="clear" w:color="D9E1F2" w:fill="D9E1F2"/>
            <w:noWrap/>
            <w:vAlign w:val="bottom"/>
            <w:hideMark/>
          </w:tcPr>
          <w:p w14:paraId="19DD9B88"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Infusion Pump</w:t>
            </w:r>
          </w:p>
        </w:tc>
        <w:tc>
          <w:tcPr>
            <w:tcW w:w="0" w:type="auto"/>
            <w:tcBorders>
              <w:top w:val="nil"/>
              <w:left w:val="nil"/>
              <w:bottom w:val="single" w:sz="4" w:space="0" w:color="8EA9DB"/>
              <w:right w:val="nil"/>
            </w:tcBorders>
            <w:shd w:val="clear" w:color="D9E1F2" w:fill="D9E1F2"/>
            <w:noWrap/>
            <w:vAlign w:val="bottom"/>
            <w:hideMark/>
          </w:tcPr>
          <w:p w14:paraId="65A47364"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Fresenius</w:t>
            </w:r>
          </w:p>
        </w:tc>
        <w:tc>
          <w:tcPr>
            <w:tcW w:w="0" w:type="auto"/>
            <w:tcBorders>
              <w:top w:val="nil"/>
              <w:left w:val="nil"/>
              <w:bottom w:val="single" w:sz="4" w:space="0" w:color="8EA9DB"/>
              <w:right w:val="nil"/>
            </w:tcBorders>
            <w:shd w:val="clear" w:color="D9E1F2" w:fill="D9E1F2"/>
            <w:noWrap/>
            <w:vAlign w:val="bottom"/>
            <w:hideMark/>
          </w:tcPr>
          <w:p w14:paraId="70EBAC00"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Volumat MC Agilia</w:t>
            </w:r>
          </w:p>
        </w:tc>
        <w:tc>
          <w:tcPr>
            <w:tcW w:w="0" w:type="auto"/>
            <w:tcBorders>
              <w:top w:val="nil"/>
              <w:left w:val="nil"/>
              <w:bottom w:val="single" w:sz="4" w:space="0" w:color="8EA9DB"/>
              <w:right w:val="nil"/>
            </w:tcBorders>
            <w:shd w:val="clear" w:color="D9E1F2" w:fill="D9E1F2"/>
            <w:noWrap/>
            <w:vAlign w:val="center"/>
            <w:hideMark/>
          </w:tcPr>
          <w:p w14:paraId="1C3272B0"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22535914</w:t>
            </w:r>
          </w:p>
        </w:tc>
        <w:tc>
          <w:tcPr>
            <w:tcW w:w="0" w:type="auto"/>
            <w:tcBorders>
              <w:top w:val="nil"/>
              <w:left w:val="nil"/>
              <w:bottom w:val="single" w:sz="4" w:space="0" w:color="8EA9DB"/>
              <w:right w:val="nil"/>
            </w:tcBorders>
            <w:shd w:val="clear" w:color="D9E1F2" w:fill="D9E1F2"/>
            <w:noWrap/>
            <w:vAlign w:val="bottom"/>
            <w:hideMark/>
          </w:tcPr>
          <w:p w14:paraId="566698FC"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28/01/2015 00:00</w:t>
            </w:r>
          </w:p>
        </w:tc>
        <w:tc>
          <w:tcPr>
            <w:tcW w:w="0" w:type="auto"/>
            <w:tcBorders>
              <w:top w:val="nil"/>
              <w:left w:val="nil"/>
              <w:bottom w:val="single" w:sz="4" w:space="0" w:color="8EA9DB"/>
              <w:right w:val="nil"/>
            </w:tcBorders>
            <w:shd w:val="clear" w:color="D9E1F2" w:fill="D9E1F2"/>
            <w:noWrap/>
            <w:vAlign w:val="bottom"/>
            <w:hideMark/>
          </w:tcPr>
          <w:p w14:paraId="3907ED97"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07/02/2023 15:30</w:t>
            </w:r>
          </w:p>
        </w:tc>
        <w:tc>
          <w:tcPr>
            <w:tcW w:w="0" w:type="auto"/>
            <w:tcBorders>
              <w:top w:val="nil"/>
              <w:left w:val="nil"/>
              <w:bottom w:val="single" w:sz="4" w:space="0" w:color="8EA9DB"/>
              <w:right w:val="nil"/>
            </w:tcBorders>
            <w:shd w:val="clear" w:color="D9E1F2" w:fill="D9E1F2"/>
            <w:noWrap/>
            <w:vAlign w:val="bottom"/>
            <w:hideMark/>
          </w:tcPr>
          <w:p w14:paraId="00327EDE"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Equipment Library</w:t>
            </w:r>
          </w:p>
        </w:tc>
        <w:tc>
          <w:tcPr>
            <w:tcW w:w="0" w:type="auto"/>
            <w:tcBorders>
              <w:top w:val="nil"/>
              <w:left w:val="nil"/>
              <w:bottom w:val="single" w:sz="4" w:space="0" w:color="8EA9DB"/>
              <w:right w:val="single" w:sz="4" w:space="0" w:color="8EA9DB"/>
            </w:tcBorders>
            <w:shd w:val="clear" w:color="D9E1F2" w:fill="D9E1F2"/>
            <w:noWrap/>
            <w:vAlign w:val="bottom"/>
            <w:hideMark/>
          </w:tcPr>
          <w:p w14:paraId="2C39C94A"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Purchase</w:t>
            </w:r>
          </w:p>
        </w:tc>
      </w:tr>
      <w:tr w:rsidR="00B67B55" w:rsidRPr="00AB595D" w14:paraId="751F7D65" w14:textId="77777777" w:rsidTr="00B67B55">
        <w:trPr>
          <w:trHeight w:val="288"/>
        </w:trPr>
        <w:tc>
          <w:tcPr>
            <w:tcW w:w="0" w:type="auto"/>
            <w:tcBorders>
              <w:top w:val="nil"/>
              <w:left w:val="single" w:sz="4" w:space="0" w:color="8EA9DB"/>
              <w:bottom w:val="single" w:sz="4" w:space="0" w:color="8EA9DB"/>
              <w:right w:val="nil"/>
            </w:tcBorders>
            <w:shd w:val="clear" w:color="auto" w:fill="auto"/>
            <w:noWrap/>
            <w:vAlign w:val="bottom"/>
            <w:hideMark/>
          </w:tcPr>
          <w:p w14:paraId="59642418"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L2244</w:t>
            </w:r>
          </w:p>
        </w:tc>
        <w:tc>
          <w:tcPr>
            <w:tcW w:w="0" w:type="auto"/>
            <w:tcBorders>
              <w:top w:val="nil"/>
              <w:left w:val="nil"/>
              <w:bottom w:val="single" w:sz="4" w:space="0" w:color="8EA9DB"/>
              <w:right w:val="nil"/>
            </w:tcBorders>
            <w:shd w:val="clear" w:color="auto" w:fill="auto"/>
            <w:noWrap/>
            <w:vAlign w:val="bottom"/>
            <w:hideMark/>
          </w:tcPr>
          <w:p w14:paraId="71C9879B"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Infusion Pump</w:t>
            </w:r>
          </w:p>
        </w:tc>
        <w:tc>
          <w:tcPr>
            <w:tcW w:w="0" w:type="auto"/>
            <w:tcBorders>
              <w:top w:val="nil"/>
              <w:left w:val="nil"/>
              <w:bottom w:val="single" w:sz="4" w:space="0" w:color="8EA9DB"/>
              <w:right w:val="nil"/>
            </w:tcBorders>
            <w:shd w:val="clear" w:color="auto" w:fill="auto"/>
            <w:noWrap/>
            <w:vAlign w:val="bottom"/>
            <w:hideMark/>
          </w:tcPr>
          <w:p w14:paraId="5B642BCF"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Fresenius</w:t>
            </w:r>
          </w:p>
        </w:tc>
        <w:tc>
          <w:tcPr>
            <w:tcW w:w="0" w:type="auto"/>
            <w:tcBorders>
              <w:top w:val="nil"/>
              <w:left w:val="nil"/>
              <w:bottom w:val="single" w:sz="4" w:space="0" w:color="8EA9DB"/>
              <w:right w:val="nil"/>
            </w:tcBorders>
            <w:shd w:val="clear" w:color="auto" w:fill="auto"/>
            <w:noWrap/>
            <w:vAlign w:val="bottom"/>
            <w:hideMark/>
          </w:tcPr>
          <w:p w14:paraId="2CF1909F"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Volumat MC Agilia</w:t>
            </w:r>
          </w:p>
        </w:tc>
        <w:tc>
          <w:tcPr>
            <w:tcW w:w="0" w:type="auto"/>
            <w:tcBorders>
              <w:top w:val="nil"/>
              <w:left w:val="nil"/>
              <w:bottom w:val="single" w:sz="4" w:space="0" w:color="8EA9DB"/>
              <w:right w:val="nil"/>
            </w:tcBorders>
            <w:shd w:val="clear" w:color="auto" w:fill="auto"/>
            <w:noWrap/>
            <w:vAlign w:val="center"/>
            <w:hideMark/>
          </w:tcPr>
          <w:p w14:paraId="4A45F73B"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22535870</w:t>
            </w:r>
          </w:p>
        </w:tc>
        <w:tc>
          <w:tcPr>
            <w:tcW w:w="0" w:type="auto"/>
            <w:tcBorders>
              <w:top w:val="nil"/>
              <w:left w:val="nil"/>
              <w:bottom w:val="single" w:sz="4" w:space="0" w:color="8EA9DB"/>
              <w:right w:val="nil"/>
            </w:tcBorders>
            <w:shd w:val="clear" w:color="auto" w:fill="auto"/>
            <w:noWrap/>
            <w:vAlign w:val="bottom"/>
            <w:hideMark/>
          </w:tcPr>
          <w:p w14:paraId="792A799B"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28/01/2015 00:00</w:t>
            </w:r>
          </w:p>
        </w:tc>
        <w:tc>
          <w:tcPr>
            <w:tcW w:w="0" w:type="auto"/>
            <w:tcBorders>
              <w:top w:val="nil"/>
              <w:left w:val="nil"/>
              <w:bottom w:val="single" w:sz="4" w:space="0" w:color="8EA9DB"/>
              <w:right w:val="nil"/>
            </w:tcBorders>
            <w:shd w:val="clear" w:color="auto" w:fill="auto"/>
            <w:noWrap/>
            <w:vAlign w:val="bottom"/>
            <w:hideMark/>
          </w:tcPr>
          <w:p w14:paraId="6D883414"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07/02/2023 15:31</w:t>
            </w:r>
          </w:p>
        </w:tc>
        <w:tc>
          <w:tcPr>
            <w:tcW w:w="0" w:type="auto"/>
            <w:tcBorders>
              <w:top w:val="nil"/>
              <w:left w:val="nil"/>
              <w:bottom w:val="single" w:sz="4" w:space="0" w:color="8EA9DB"/>
              <w:right w:val="nil"/>
            </w:tcBorders>
            <w:shd w:val="clear" w:color="auto" w:fill="auto"/>
            <w:noWrap/>
            <w:vAlign w:val="bottom"/>
            <w:hideMark/>
          </w:tcPr>
          <w:p w14:paraId="1D42DE60"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Equipment Library</w:t>
            </w:r>
          </w:p>
        </w:tc>
        <w:tc>
          <w:tcPr>
            <w:tcW w:w="0" w:type="auto"/>
            <w:tcBorders>
              <w:top w:val="nil"/>
              <w:left w:val="nil"/>
              <w:bottom w:val="single" w:sz="4" w:space="0" w:color="8EA9DB"/>
              <w:right w:val="single" w:sz="4" w:space="0" w:color="8EA9DB"/>
            </w:tcBorders>
            <w:shd w:val="clear" w:color="auto" w:fill="auto"/>
            <w:noWrap/>
            <w:vAlign w:val="bottom"/>
            <w:hideMark/>
          </w:tcPr>
          <w:p w14:paraId="2959CD23"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Purchase</w:t>
            </w:r>
          </w:p>
        </w:tc>
      </w:tr>
      <w:tr w:rsidR="00B67B55" w:rsidRPr="00AB595D" w14:paraId="7BDE6A34" w14:textId="77777777" w:rsidTr="00B67B55">
        <w:trPr>
          <w:trHeight w:val="288"/>
        </w:trPr>
        <w:tc>
          <w:tcPr>
            <w:tcW w:w="0" w:type="auto"/>
            <w:tcBorders>
              <w:top w:val="nil"/>
              <w:left w:val="single" w:sz="4" w:space="0" w:color="8EA9DB"/>
              <w:bottom w:val="single" w:sz="4" w:space="0" w:color="8EA9DB"/>
              <w:right w:val="nil"/>
            </w:tcBorders>
            <w:shd w:val="clear" w:color="D9E1F2" w:fill="D9E1F2"/>
            <w:noWrap/>
            <w:vAlign w:val="bottom"/>
            <w:hideMark/>
          </w:tcPr>
          <w:p w14:paraId="541A890C"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L2925</w:t>
            </w:r>
          </w:p>
        </w:tc>
        <w:tc>
          <w:tcPr>
            <w:tcW w:w="0" w:type="auto"/>
            <w:tcBorders>
              <w:top w:val="nil"/>
              <w:left w:val="nil"/>
              <w:bottom w:val="single" w:sz="4" w:space="0" w:color="8EA9DB"/>
              <w:right w:val="nil"/>
            </w:tcBorders>
            <w:shd w:val="clear" w:color="D9E1F2" w:fill="D9E1F2"/>
            <w:noWrap/>
            <w:vAlign w:val="bottom"/>
            <w:hideMark/>
          </w:tcPr>
          <w:p w14:paraId="190866DB"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Infusion Pump</w:t>
            </w:r>
          </w:p>
        </w:tc>
        <w:tc>
          <w:tcPr>
            <w:tcW w:w="0" w:type="auto"/>
            <w:tcBorders>
              <w:top w:val="nil"/>
              <w:left w:val="nil"/>
              <w:bottom w:val="single" w:sz="4" w:space="0" w:color="8EA9DB"/>
              <w:right w:val="nil"/>
            </w:tcBorders>
            <w:shd w:val="clear" w:color="D9E1F2" w:fill="D9E1F2"/>
            <w:noWrap/>
            <w:vAlign w:val="bottom"/>
            <w:hideMark/>
          </w:tcPr>
          <w:p w14:paraId="725E9CB3"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Fresenius</w:t>
            </w:r>
          </w:p>
        </w:tc>
        <w:tc>
          <w:tcPr>
            <w:tcW w:w="0" w:type="auto"/>
            <w:tcBorders>
              <w:top w:val="nil"/>
              <w:left w:val="nil"/>
              <w:bottom w:val="single" w:sz="4" w:space="0" w:color="8EA9DB"/>
              <w:right w:val="nil"/>
            </w:tcBorders>
            <w:shd w:val="clear" w:color="D9E1F2" w:fill="D9E1F2"/>
            <w:noWrap/>
            <w:vAlign w:val="bottom"/>
            <w:hideMark/>
          </w:tcPr>
          <w:p w14:paraId="32AE6142"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Volumat MC Agilia</w:t>
            </w:r>
          </w:p>
        </w:tc>
        <w:tc>
          <w:tcPr>
            <w:tcW w:w="0" w:type="auto"/>
            <w:tcBorders>
              <w:top w:val="nil"/>
              <w:left w:val="nil"/>
              <w:bottom w:val="single" w:sz="4" w:space="0" w:color="8EA9DB"/>
              <w:right w:val="nil"/>
            </w:tcBorders>
            <w:shd w:val="clear" w:color="D9E1F2" w:fill="D9E1F2"/>
            <w:noWrap/>
            <w:vAlign w:val="center"/>
            <w:hideMark/>
          </w:tcPr>
          <w:p w14:paraId="66D5FFE9"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23613236</w:t>
            </w:r>
          </w:p>
        </w:tc>
        <w:tc>
          <w:tcPr>
            <w:tcW w:w="0" w:type="auto"/>
            <w:tcBorders>
              <w:top w:val="nil"/>
              <w:left w:val="nil"/>
              <w:bottom w:val="single" w:sz="4" w:space="0" w:color="8EA9DB"/>
              <w:right w:val="nil"/>
            </w:tcBorders>
            <w:shd w:val="clear" w:color="D9E1F2" w:fill="D9E1F2"/>
            <w:noWrap/>
            <w:vAlign w:val="bottom"/>
            <w:hideMark/>
          </w:tcPr>
          <w:p w14:paraId="3AC76CCE"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19/03/2020 00:00</w:t>
            </w:r>
          </w:p>
        </w:tc>
        <w:tc>
          <w:tcPr>
            <w:tcW w:w="0" w:type="auto"/>
            <w:tcBorders>
              <w:top w:val="nil"/>
              <w:left w:val="nil"/>
              <w:bottom w:val="single" w:sz="4" w:space="0" w:color="8EA9DB"/>
              <w:right w:val="nil"/>
            </w:tcBorders>
            <w:shd w:val="clear" w:color="D9E1F2" w:fill="D9E1F2"/>
            <w:noWrap/>
            <w:vAlign w:val="bottom"/>
            <w:hideMark/>
          </w:tcPr>
          <w:p w14:paraId="0FA5E88A"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07/02/2023 15:31</w:t>
            </w:r>
          </w:p>
        </w:tc>
        <w:tc>
          <w:tcPr>
            <w:tcW w:w="0" w:type="auto"/>
            <w:tcBorders>
              <w:top w:val="nil"/>
              <w:left w:val="nil"/>
              <w:bottom w:val="single" w:sz="4" w:space="0" w:color="8EA9DB"/>
              <w:right w:val="nil"/>
            </w:tcBorders>
            <w:shd w:val="clear" w:color="D9E1F2" w:fill="D9E1F2"/>
            <w:noWrap/>
            <w:vAlign w:val="bottom"/>
            <w:hideMark/>
          </w:tcPr>
          <w:p w14:paraId="6AD6B778"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Equipment Library</w:t>
            </w:r>
          </w:p>
        </w:tc>
        <w:tc>
          <w:tcPr>
            <w:tcW w:w="0" w:type="auto"/>
            <w:tcBorders>
              <w:top w:val="nil"/>
              <w:left w:val="nil"/>
              <w:bottom w:val="single" w:sz="4" w:space="0" w:color="8EA9DB"/>
              <w:right w:val="single" w:sz="4" w:space="0" w:color="8EA9DB"/>
            </w:tcBorders>
            <w:shd w:val="clear" w:color="D9E1F2" w:fill="D9E1F2"/>
            <w:noWrap/>
            <w:vAlign w:val="bottom"/>
            <w:hideMark/>
          </w:tcPr>
          <w:p w14:paraId="4A495F6B"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Purchase</w:t>
            </w:r>
          </w:p>
        </w:tc>
      </w:tr>
      <w:tr w:rsidR="00B67B55" w:rsidRPr="00AB595D" w14:paraId="24396C73" w14:textId="77777777" w:rsidTr="00B67B55">
        <w:trPr>
          <w:trHeight w:val="288"/>
        </w:trPr>
        <w:tc>
          <w:tcPr>
            <w:tcW w:w="0" w:type="auto"/>
            <w:tcBorders>
              <w:top w:val="nil"/>
              <w:left w:val="single" w:sz="4" w:space="0" w:color="8EA9DB"/>
              <w:bottom w:val="single" w:sz="4" w:space="0" w:color="8EA9DB"/>
              <w:right w:val="nil"/>
            </w:tcBorders>
            <w:shd w:val="clear" w:color="auto" w:fill="auto"/>
            <w:noWrap/>
            <w:vAlign w:val="bottom"/>
            <w:hideMark/>
          </w:tcPr>
          <w:p w14:paraId="1E9D4108"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L2844</w:t>
            </w:r>
          </w:p>
        </w:tc>
        <w:tc>
          <w:tcPr>
            <w:tcW w:w="0" w:type="auto"/>
            <w:tcBorders>
              <w:top w:val="nil"/>
              <w:left w:val="nil"/>
              <w:bottom w:val="single" w:sz="4" w:space="0" w:color="8EA9DB"/>
              <w:right w:val="nil"/>
            </w:tcBorders>
            <w:shd w:val="clear" w:color="auto" w:fill="auto"/>
            <w:noWrap/>
            <w:vAlign w:val="bottom"/>
            <w:hideMark/>
          </w:tcPr>
          <w:p w14:paraId="11D4985D"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Infusion Pump</w:t>
            </w:r>
          </w:p>
        </w:tc>
        <w:tc>
          <w:tcPr>
            <w:tcW w:w="0" w:type="auto"/>
            <w:tcBorders>
              <w:top w:val="nil"/>
              <w:left w:val="nil"/>
              <w:bottom w:val="single" w:sz="4" w:space="0" w:color="8EA9DB"/>
              <w:right w:val="nil"/>
            </w:tcBorders>
            <w:shd w:val="clear" w:color="auto" w:fill="auto"/>
            <w:noWrap/>
            <w:vAlign w:val="bottom"/>
            <w:hideMark/>
          </w:tcPr>
          <w:p w14:paraId="23E5F410"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Fresenius</w:t>
            </w:r>
          </w:p>
        </w:tc>
        <w:tc>
          <w:tcPr>
            <w:tcW w:w="0" w:type="auto"/>
            <w:tcBorders>
              <w:top w:val="nil"/>
              <w:left w:val="nil"/>
              <w:bottom w:val="single" w:sz="4" w:space="0" w:color="8EA9DB"/>
              <w:right w:val="nil"/>
            </w:tcBorders>
            <w:shd w:val="clear" w:color="auto" w:fill="auto"/>
            <w:noWrap/>
            <w:vAlign w:val="bottom"/>
            <w:hideMark/>
          </w:tcPr>
          <w:p w14:paraId="47D0E034"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Volumat MC Agilia</w:t>
            </w:r>
          </w:p>
        </w:tc>
        <w:tc>
          <w:tcPr>
            <w:tcW w:w="0" w:type="auto"/>
            <w:tcBorders>
              <w:top w:val="nil"/>
              <w:left w:val="nil"/>
              <w:bottom w:val="single" w:sz="4" w:space="0" w:color="8EA9DB"/>
              <w:right w:val="nil"/>
            </w:tcBorders>
            <w:shd w:val="clear" w:color="D9E1F2" w:fill="D9E1F2"/>
            <w:noWrap/>
            <w:vAlign w:val="center"/>
            <w:hideMark/>
          </w:tcPr>
          <w:p w14:paraId="3336154A"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23613257</w:t>
            </w:r>
          </w:p>
        </w:tc>
        <w:tc>
          <w:tcPr>
            <w:tcW w:w="0" w:type="auto"/>
            <w:tcBorders>
              <w:top w:val="nil"/>
              <w:left w:val="nil"/>
              <w:bottom w:val="single" w:sz="4" w:space="0" w:color="8EA9DB"/>
              <w:right w:val="nil"/>
            </w:tcBorders>
            <w:shd w:val="clear" w:color="auto" w:fill="auto"/>
            <w:noWrap/>
            <w:vAlign w:val="bottom"/>
            <w:hideMark/>
          </w:tcPr>
          <w:p w14:paraId="3CDB8F06"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19/03/2020 00:00</w:t>
            </w:r>
          </w:p>
        </w:tc>
        <w:tc>
          <w:tcPr>
            <w:tcW w:w="0" w:type="auto"/>
            <w:tcBorders>
              <w:top w:val="nil"/>
              <w:left w:val="nil"/>
              <w:bottom w:val="single" w:sz="4" w:space="0" w:color="8EA9DB"/>
              <w:right w:val="nil"/>
            </w:tcBorders>
            <w:shd w:val="clear" w:color="auto" w:fill="auto"/>
            <w:noWrap/>
            <w:vAlign w:val="bottom"/>
            <w:hideMark/>
          </w:tcPr>
          <w:p w14:paraId="4E0ABC89"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07/02/2023 15:30</w:t>
            </w:r>
          </w:p>
        </w:tc>
        <w:tc>
          <w:tcPr>
            <w:tcW w:w="0" w:type="auto"/>
            <w:tcBorders>
              <w:top w:val="nil"/>
              <w:left w:val="nil"/>
              <w:bottom w:val="single" w:sz="4" w:space="0" w:color="8EA9DB"/>
              <w:right w:val="nil"/>
            </w:tcBorders>
            <w:shd w:val="clear" w:color="auto" w:fill="auto"/>
            <w:noWrap/>
            <w:vAlign w:val="bottom"/>
            <w:hideMark/>
          </w:tcPr>
          <w:p w14:paraId="0CEFA811"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Equipment Library</w:t>
            </w:r>
          </w:p>
        </w:tc>
        <w:tc>
          <w:tcPr>
            <w:tcW w:w="0" w:type="auto"/>
            <w:tcBorders>
              <w:top w:val="nil"/>
              <w:left w:val="nil"/>
              <w:bottom w:val="single" w:sz="4" w:space="0" w:color="8EA9DB"/>
              <w:right w:val="single" w:sz="4" w:space="0" w:color="8EA9DB"/>
            </w:tcBorders>
            <w:shd w:val="clear" w:color="auto" w:fill="auto"/>
            <w:noWrap/>
            <w:vAlign w:val="bottom"/>
            <w:hideMark/>
          </w:tcPr>
          <w:p w14:paraId="610F54EA"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Purchase</w:t>
            </w:r>
          </w:p>
        </w:tc>
      </w:tr>
      <w:tr w:rsidR="00B67B55" w:rsidRPr="00AB595D" w14:paraId="376956BD" w14:textId="77777777" w:rsidTr="00B67B55">
        <w:trPr>
          <w:trHeight w:val="288"/>
        </w:trPr>
        <w:tc>
          <w:tcPr>
            <w:tcW w:w="0" w:type="auto"/>
            <w:tcBorders>
              <w:top w:val="nil"/>
              <w:left w:val="single" w:sz="4" w:space="0" w:color="8EA9DB"/>
              <w:bottom w:val="single" w:sz="4" w:space="0" w:color="8EA9DB"/>
              <w:right w:val="nil"/>
            </w:tcBorders>
            <w:shd w:val="clear" w:color="D9E1F2" w:fill="D9E1F2"/>
            <w:noWrap/>
            <w:vAlign w:val="bottom"/>
            <w:hideMark/>
          </w:tcPr>
          <w:p w14:paraId="4A0250A4"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L2857</w:t>
            </w:r>
          </w:p>
        </w:tc>
        <w:tc>
          <w:tcPr>
            <w:tcW w:w="0" w:type="auto"/>
            <w:tcBorders>
              <w:top w:val="nil"/>
              <w:left w:val="nil"/>
              <w:bottom w:val="single" w:sz="4" w:space="0" w:color="8EA9DB"/>
              <w:right w:val="nil"/>
            </w:tcBorders>
            <w:shd w:val="clear" w:color="D9E1F2" w:fill="D9E1F2"/>
            <w:noWrap/>
            <w:vAlign w:val="bottom"/>
            <w:hideMark/>
          </w:tcPr>
          <w:p w14:paraId="55DC8DC0"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Infusion Pump</w:t>
            </w:r>
          </w:p>
        </w:tc>
        <w:tc>
          <w:tcPr>
            <w:tcW w:w="0" w:type="auto"/>
            <w:tcBorders>
              <w:top w:val="nil"/>
              <w:left w:val="nil"/>
              <w:bottom w:val="single" w:sz="4" w:space="0" w:color="8EA9DB"/>
              <w:right w:val="nil"/>
            </w:tcBorders>
            <w:shd w:val="clear" w:color="D9E1F2" w:fill="D9E1F2"/>
            <w:noWrap/>
            <w:vAlign w:val="bottom"/>
            <w:hideMark/>
          </w:tcPr>
          <w:p w14:paraId="0936E75B"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Fresenius</w:t>
            </w:r>
          </w:p>
        </w:tc>
        <w:tc>
          <w:tcPr>
            <w:tcW w:w="0" w:type="auto"/>
            <w:tcBorders>
              <w:top w:val="nil"/>
              <w:left w:val="nil"/>
              <w:bottom w:val="single" w:sz="4" w:space="0" w:color="8EA9DB"/>
              <w:right w:val="nil"/>
            </w:tcBorders>
            <w:shd w:val="clear" w:color="D9E1F2" w:fill="D9E1F2"/>
            <w:noWrap/>
            <w:vAlign w:val="bottom"/>
            <w:hideMark/>
          </w:tcPr>
          <w:p w14:paraId="1A56310E"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Volumat MC Agilia</w:t>
            </w:r>
          </w:p>
        </w:tc>
        <w:tc>
          <w:tcPr>
            <w:tcW w:w="0" w:type="auto"/>
            <w:tcBorders>
              <w:top w:val="nil"/>
              <w:left w:val="nil"/>
              <w:bottom w:val="single" w:sz="4" w:space="0" w:color="8EA9DB"/>
              <w:right w:val="nil"/>
            </w:tcBorders>
            <w:shd w:val="clear" w:color="D9E1F2" w:fill="D9E1F2"/>
            <w:noWrap/>
            <w:vAlign w:val="center"/>
            <w:hideMark/>
          </w:tcPr>
          <w:p w14:paraId="77A492E4"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23613255</w:t>
            </w:r>
          </w:p>
        </w:tc>
        <w:tc>
          <w:tcPr>
            <w:tcW w:w="0" w:type="auto"/>
            <w:tcBorders>
              <w:top w:val="nil"/>
              <w:left w:val="nil"/>
              <w:bottom w:val="single" w:sz="4" w:space="0" w:color="8EA9DB"/>
              <w:right w:val="nil"/>
            </w:tcBorders>
            <w:shd w:val="clear" w:color="D9E1F2" w:fill="D9E1F2"/>
            <w:noWrap/>
            <w:vAlign w:val="bottom"/>
            <w:hideMark/>
          </w:tcPr>
          <w:p w14:paraId="7FA4267E"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19/03/2020 00:00</w:t>
            </w:r>
          </w:p>
        </w:tc>
        <w:tc>
          <w:tcPr>
            <w:tcW w:w="0" w:type="auto"/>
            <w:tcBorders>
              <w:top w:val="nil"/>
              <w:left w:val="nil"/>
              <w:bottom w:val="single" w:sz="4" w:space="0" w:color="8EA9DB"/>
              <w:right w:val="nil"/>
            </w:tcBorders>
            <w:shd w:val="clear" w:color="D9E1F2" w:fill="D9E1F2"/>
            <w:noWrap/>
            <w:vAlign w:val="bottom"/>
            <w:hideMark/>
          </w:tcPr>
          <w:p w14:paraId="57659EBE"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07/02/2023 15:31</w:t>
            </w:r>
          </w:p>
        </w:tc>
        <w:tc>
          <w:tcPr>
            <w:tcW w:w="0" w:type="auto"/>
            <w:tcBorders>
              <w:top w:val="nil"/>
              <w:left w:val="nil"/>
              <w:bottom w:val="single" w:sz="4" w:space="0" w:color="8EA9DB"/>
              <w:right w:val="nil"/>
            </w:tcBorders>
            <w:shd w:val="clear" w:color="D9E1F2" w:fill="D9E1F2"/>
            <w:noWrap/>
            <w:vAlign w:val="bottom"/>
            <w:hideMark/>
          </w:tcPr>
          <w:p w14:paraId="7087B94F"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Equipment Library</w:t>
            </w:r>
          </w:p>
        </w:tc>
        <w:tc>
          <w:tcPr>
            <w:tcW w:w="0" w:type="auto"/>
            <w:tcBorders>
              <w:top w:val="nil"/>
              <w:left w:val="nil"/>
              <w:bottom w:val="single" w:sz="4" w:space="0" w:color="8EA9DB"/>
              <w:right w:val="single" w:sz="4" w:space="0" w:color="8EA9DB"/>
            </w:tcBorders>
            <w:shd w:val="clear" w:color="D9E1F2" w:fill="D9E1F2"/>
            <w:noWrap/>
            <w:vAlign w:val="bottom"/>
            <w:hideMark/>
          </w:tcPr>
          <w:p w14:paraId="21DD072F"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Purchase</w:t>
            </w:r>
          </w:p>
        </w:tc>
      </w:tr>
      <w:tr w:rsidR="00B67B55" w:rsidRPr="00AB595D" w14:paraId="7EEA2C7C" w14:textId="77777777" w:rsidTr="00B67B55">
        <w:trPr>
          <w:trHeight w:val="288"/>
        </w:trPr>
        <w:tc>
          <w:tcPr>
            <w:tcW w:w="0" w:type="auto"/>
            <w:tcBorders>
              <w:top w:val="nil"/>
              <w:left w:val="single" w:sz="4" w:space="0" w:color="8EA9DB"/>
              <w:bottom w:val="single" w:sz="4" w:space="0" w:color="8EA9DB"/>
              <w:right w:val="nil"/>
            </w:tcBorders>
            <w:shd w:val="clear" w:color="auto" w:fill="auto"/>
            <w:noWrap/>
            <w:vAlign w:val="bottom"/>
            <w:hideMark/>
          </w:tcPr>
          <w:p w14:paraId="5F316122"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L2511</w:t>
            </w:r>
          </w:p>
        </w:tc>
        <w:tc>
          <w:tcPr>
            <w:tcW w:w="0" w:type="auto"/>
            <w:tcBorders>
              <w:top w:val="nil"/>
              <w:left w:val="nil"/>
              <w:bottom w:val="single" w:sz="4" w:space="0" w:color="8EA9DB"/>
              <w:right w:val="nil"/>
            </w:tcBorders>
            <w:shd w:val="clear" w:color="auto" w:fill="auto"/>
            <w:noWrap/>
            <w:vAlign w:val="bottom"/>
            <w:hideMark/>
          </w:tcPr>
          <w:p w14:paraId="04683257"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Infusion Pump</w:t>
            </w:r>
          </w:p>
        </w:tc>
        <w:tc>
          <w:tcPr>
            <w:tcW w:w="0" w:type="auto"/>
            <w:tcBorders>
              <w:top w:val="nil"/>
              <w:left w:val="nil"/>
              <w:bottom w:val="single" w:sz="4" w:space="0" w:color="8EA9DB"/>
              <w:right w:val="nil"/>
            </w:tcBorders>
            <w:shd w:val="clear" w:color="auto" w:fill="auto"/>
            <w:noWrap/>
            <w:vAlign w:val="bottom"/>
            <w:hideMark/>
          </w:tcPr>
          <w:p w14:paraId="2C5FF70B"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Fresenius</w:t>
            </w:r>
          </w:p>
        </w:tc>
        <w:tc>
          <w:tcPr>
            <w:tcW w:w="0" w:type="auto"/>
            <w:tcBorders>
              <w:top w:val="nil"/>
              <w:left w:val="nil"/>
              <w:bottom w:val="single" w:sz="4" w:space="0" w:color="8EA9DB"/>
              <w:right w:val="nil"/>
            </w:tcBorders>
            <w:shd w:val="clear" w:color="auto" w:fill="auto"/>
            <w:noWrap/>
            <w:vAlign w:val="bottom"/>
            <w:hideMark/>
          </w:tcPr>
          <w:p w14:paraId="789526C0"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Volumat MC Agilia</w:t>
            </w:r>
          </w:p>
        </w:tc>
        <w:tc>
          <w:tcPr>
            <w:tcW w:w="0" w:type="auto"/>
            <w:tcBorders>
              <w:top w:val="nil"/>
              <w:left w:val="nil"/>
              <w:bottom w:val="single" w:sz="4" w:space="0" w:color="8EA9DB"/>
              <w:right w:val="nil"/>
            </w:tcBorders>
            <w:shd w:val="clear" w:color="D9E1F2" w:fill="D9E1F2"/>
            <w:noWrap/>
            <w:vAlign w:val="center"/>
            <w:hideMark/>
          </w:tcPr>
          <w:p w14:paraId="0CFC9814"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23405900</w:t>
            </w:r>
          </w:p>
        </w:tc>
        <w:tc>
          <w:tcPr>
            <w:tcW w:w="0" w:type="auto"/>
            <w:tcBorders>
              <w:top w:val="nil"/>
              <w:left w:val="nil"/>
              <w:bottom w:val="single" w:sz="4" w:space="0" w:color="8EA9DB"/>
              <w:right w:val="nil"/>
            </w:tcBorders>
            <w:shd w:val="clear" w:color="auto" w:fill="auto"/>
            <w:noWrap/>
            <w:vAlign w:val="bottom"/>
            <w:hideMark/>
          </w:tcPr>
          <w:p w14:paraId="5162E259"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05/09/2017 00:00</w:t>
            </w:r>
          </w:p>
        </w:tc>
        <w:tc>
          <w:tcPr>
            <w:tcW w:w="0" w:type="auto"/>
            <w:tcBorders>
              <w:top w:val="nil"/>
              <w:left w:val="nil"/>
              <w:bottom w:val="single" w:sz="4" w:space="0" w:color="8EA9DB"/>
              <w:right w:val="nil"/>
            </w:tcBorders>
            <w:shd w:val="clear" w:color="auto" w:fill="auto"/>
            <w:noWrap/>
            <w:vAlign w:val="bottom"/>
            <w:hideMark/>
          </w:tcPr>
          <w:p w14:paraId="59925B2E"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07/02/2023 15:33</w:t>
            </w:r>
          </w:p>
        </w:tc>
        <w:tc>
          <w:tcPr>
            <w:tcW w:w="0" w:type="auto"/>
            <w:tcBorders>
              <w:top w:val="nil"/>
              <w:left w:val="nil"/>
              <w:bottom w:val="single" w:sz="4" w:space="0" w:color="8EA9DB"/>
              <w:right w:val="nil"/>
            </w:tcBorders>
            <w:shd w:val="clear" w:color="auto" w:fill="auto"/>
            <w:noWrap/>
            <w:vAlign w:val="bottom"/>
            <w:hideMark/>
          </w:tcPr>
          <w:p w14:paraId="5EC0CE4C"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Equipment Library</w:t>
            </w:r>
          </w:p>
        </w:tc>
        <w:tc>
          <w:tcPr>
            <w:tcW w:w="0" w:type="auto"/>
            <w:tcBorders>
              <w:top w:val="nil"/>
              <w:left w:val="nil"/>
              <w:bottom w:val="single" w:sz="4" w:space="0" w:color="8EA9DB"/>
              <w:right w:val="single" w:sz="4" w:space="0" w:color="8EA9DB"/>
            </w:tcBorders>
            <w:shd w:val="clear" w:color="auto" w:fill="auto"/>
            <w:noWrap/>
            <w:vAlign w:val="bottom"/>
            <w:hideMark/>
          </w:tcPr>
          <w:p w14:paraId="25B72A9A"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Purchase</w:t>
            </w:r>
          </w:p>
        </w:tc>
      </w:tr>
      <w:tr w:rsidR="00B67B55" w:rsidRPr="00AB595D" w14:paraId="0A37D8CA" w14:textId="77777777" w:rsidTr="00B67B55">
        <w:trPr>
          <w:trHeight w:val="288"/>
        </w:trPr>
        <w:tc>
          <w:tcPr>
            <w:tcW w:w="0" w:type="auto"/>
            <w:tcBorders>
              <w:top w:val="nil"/>
              <w:left w:val="single" w:sz="4" w:space="0" w:color="8EA9DB"/>
              <w:bottom w:val="single" w:sz="4" w:space="0" w:color="8EA9DB"/>
              <w:right w:val="nil"/>
            </w:tcBorders>
            <w:shd w:val="clear" w:color="D9E1F2" w:fill="D9E1F2"/>
            <w:noWrap/>
            <w:vAlign w:val="bottom"/>
            <w:hideMark/>
          </w:tcPr>
          <w:p w14:paraId="78B98961"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L2479</w:t>
            </w:r>
          </w:p>
        </w:tc>
        <w:tc>
          <w:tcPr>
            <w:tcW w:w="0" w:type="auto"/>
            <w:tcBorders>
              <w:top w:val="nil"/>
              <w:left w:val="nil"/>
              <w:bottom w:val="single" w:sz="4" w:space="0" w:color="8EA9DB"/>
              <w:right w:val="nil"/>
            </w:tcBorders>
            <w:shd w:val="clear" w:color="D9E1F2" w:fill="D9E1F2"/>
            <w:noWrap/>
            <w:vAlign w:val="bottom"/>
            <w:hideMark/>
          </w:tcPr>
          <w:p w14:paraId="00D843A8"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Infusion Pump</w:t>
            </w:r>
          </w:p>
        </w:tc>
        <w:tc>
          <w:tcPr>
            <w:tcW w:w="0" w:type="auto"/>
            <w:tcBorders>
              <w:top w:val="nil"/>
              <w:left w:val="nil"/>
              <w:bottom w:val="single" w:sz="4" w:space="0" w:color="8EA9DB"/>
              <w:right w:val="nil"/>
            </w:tcBorders>
            <w:shd w:val="clear" w:color="D9E1F2" w:fill="D9E1F2"/>
            <w:noWrap/>
            <w:vAlign w:val="bottom"/>
            <w:hideMark/>
          </w:tcPr>
          <w:p w14:paraId="03A8296D"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Fresenius</w:t>
            </w:r>
          </w:p>
        </w:tc>
        <w:tc>
          <w:tcPr>
            <w:tcW w:w="0" w:type="auto"/>
            <w:tcBorders>
              <w:top w:val="nil"/>
              <w:left w:val="nil"/>
              <w:bottom w:val="single" w:sz="4" w:space="0" w:color="8EA9DB"/>
              <w:right w:val="nil"/>
            </w:tcBorders>
            <w:shd w:val="clear" w:color="D9E1F2" w:fill="D9E1F2"/>
            <w:noWrap/>
            <w:vAlign w:val="bottom"/>
            <w:hideMark/>
          </w:tcPr>
          <w:p w14:paraId="6549E036"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Volumat MC Agilia</w:t>
            </w:r>
          </w:p>
        </w:tc>
        <w:tc>
          <w:tcPr>
            <w:tcW w:w="0" w:type="auto"/>
            <w:tcBorders>
              <w:top w:val="nil"/>
              <w:left w:val="nil"/>
              <w:bottom w:val="single" w:sz="4" w:space="0" w:color="8EA9DB"/>
              <w:right w:val="nil"/>
            </w:tcBorders>
            <w:shd w:val="clear" w:color="D9E1F2" w:fill="D9E1F2"/>
            <w:noWrap/>
            <w:vAlign w:val="center"/>
            <w:hideMark/>
          </w:tcPr>
          <w:p w14:paraId="5E2B63FF"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23405870</w:t>
            </w:r>
          </w:p>
        </w:tc>
        <w:tc>
          <w:tcPr>
            <w:tcW w:w="0" w:type="auto"/>
            <w:tcBorders>
              <w:top w:val="nil"/>
              <w:left w:val="nil"/>
              <w:bottom w:val="single" w:sz="4" w:space="0" w:color="8EA9DB"/>
              <w:right w:val="nil"/>
            </w:tcBorders>
            <w:shd w:val="clear" w:color="D9E1F2" w:fill="D9E1F2"/>
            <w:noWrap/>
            <w:vAlign w:val="bottom"/>
            <w:hideMark/>
          </w:tcPr>
          <w:p w14:paraId="41A80933"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09/08/2017 00:00</w:t>
            </w:r>
          </w:p>
        </w:tc>
        <w:tc>
          <w:tcPr>
            <w:tcW w:w="0" w:type="auto"/>
            <w:tcBorders>
              <w:top w:val="nil"/>
              <w:left w:val="nil"/>
              <w:bottom w:val="single" w:sz="4" w:space="0" w:color="8EA9DB"/>
              <w:right w:val="nil"/>
            </w:tcBorders>
            <w:shd w:val="clear" w:color="D9E1F2" w:fill="D9E1F2"/>
            <w:noWrap/>
            <w:vAlign w:val="bottom"/>
            <w:hideMark/>
          </w:tcPr>
          <w:p w14:paraId="6675C204"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07/02/2023 15:32</w:t>
            </w:r>
          </w:p>
        </w:tc>
        <w:tc>
          <w:tcPr>
            <w:tcW w:w="0" w:type="auto"/>
            <w:tcBorders>
              <w:top w:val="nil"/>
              <w:left w:val="nil"/>
              <w:bottom w:val="single" w:sz="4" w:space="0" w:color="8EA9DB"/>
              <w:right w:val="nil"/>
            </w:tcBorders>
            <w:shd w:val="clear" w:color="D9E1F2" w:fill="D9E1F2"/>
            <w:noWrap/>
            <w:vAlign w:val="bottom"/>
            <w:hideMark/>
          </w:tcPr>
          <w:p w14:paraId="4EA10126"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Equipment Library</w:t>
            </w:r>
          </w:p>
        </w:tc>
        <w:tc>
          <w:tcPr>
            <w:tcW w:w="0" w:type="auto"/>
            <w:tcBorders>
              <w:top w:val="nil"/>
              <w:left w:val="nil"/>
              <w:bottom w:val="single" w:sz="4" w:space="0" w:color="8EA9DB"/>
              <w:right w:val="single" w:sz="4" w:space="0" w:color="8EA9DB"/>
            </w:tcBorders>
            <w:shd w:val="clear" w:color="D9E1F2" w:fill="D9E1F2"/>
            <w:noWrap/>
            <w:vAlign w:val="bottom"/>
            <w:hideMark/>
          </w:tcPr>
          <w:p w14:paraId="11B5E5A6"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Purchase</w:t>
            </w:r>
          </w:p>
        </w:tc>
      </w:tr>
      <w:tr w:rsidR="00B67B55" w:rsidRPr="00AB595D" w14:paraId="1CE1178D" w14:textId="77777777" w:rsidTr="00B67B55">
        <w:trPr>
          <w:trHeight w:val="288"/>
        </w:trPr>
        <w:tc>
          <w:tcPr>
            <w:tcW w:w="0" w:type="auto"/>
            <w:tcBorders>
              <w:top w:val="nil"/>
              <w:left w:val="single" w:sz="4" w:space="0" w:color="8EA9DB"/>
              <w:bottom w:val="single" w:sz="4" w:space="0" w:color="8EA9DB"/>
              <w:right w:val="nil"/>
            </w:tcBorders>
            <w:shd w:val="clear" w:color="auto" w:fill="auto"/>
            <w:noWrap/>
            <w:vAlign w:val="bottom"/>
            <w:hideMark/>
          </w:tcPr>
          <w:p w14:paraId="1B847BCD"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L1391</w:t>
            </w:r>
          </w:p>
        </w:tc>
        <w:tc>
          <w:tcPr>
            <w:tcW w:w="0" w:type="auto"/>
            <w:tcBorders>
              <w:top w:val="nil"/>
              <w:left w:val="nil"/>
              <w:bottom w:val="single" w:sz="4" w:space="0" w:color="8EA9DB"/>
              <w:right w:val="nil"/>
            </w:tcBorders>
            <w:shd w:val="clear" w:color="auto" w:fill="auto"/>
            <w:noWrap/>
            <w:vAlign w:val="bottom"/>
            <w:hideMark/>
          </w:tcPr>
          <w:p w14:paraId="448E26B6"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Infusion Pump</w:t>
            </w:r>
          </w:p>
        </w:tc>
        <w:tc>
          <w:tcPr>
            <w:tcW w:w="0" w:type="auto"/>
            <w:tcBorders>
              <w:top w:val="nil"/>
              <w:left w:val="nil"/>
              <w:bottom w:val="single" w:sz="4" w:space="0" w:color="8EA9DB"/>
              <w:right w:val="nil"/>
            </w:tcBorders>
            <w:shd w:val="clear" w:color="auto" w:fill="auto"/>
            <w:noWrap/>
            <w:vAlign w:val="bottom"/>
            <w:hideMark/>
          </w:tcPr>
          <w:p w14:paraId="1C6FF9A6"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Fresenius</w:t>
            </w:r>
          </w:p>
        </w:tc>
        <w:tc>
          <w:tcPr>
            <w:tcW w:w="0" w:type="auto"/>
            <w:tcBorders>
              <w:top w:val="nil"/>
              <w:left w:val="nil"/>
              <w:bottom w:val="single" w:sz="4" w:space="0" w:color="8EA9DB"/>
              <w:right w:val="nil"/>
            </w:tcBorders>
            <w:shd w:val="clear" w:color="auto" w:fill="auto"/>
            <w:noWrap/>
            <w:vAlign w:val="bottom"/>
            <w:hideMark/>
          </w:tcPr>
          <w:p w14:paraId="0EC90D81"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Volumat MC Agilia</w:t>
            </w:r>
          </w:p>
        </w:tc>
        <w:tc>
          <w:tcPr>
            <w:tcW w:w="0" w:type="auto"/>
            <w:tcBorders>
              <w:top w:val="nil"/>
              <w:left w:val="nil"/>
              <w:bottom w:val="single" w:sz="4" w:space="0" w:color="8EA9DB"/>
              <w:right w:val="nil"/>
            </w:tcBorders>
            <w:shd w:val="clear" w:color="auto" w:fill="auto"/>
            <w:noWrap/>
            <w:vAlign w:val="center"/>
            <w:hideMark/>
          </w:tcPr>
          <w:p w14:paraId="5217CA2E"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21960310</w:t>
            </w:r>
          </w:p>
        </w:tc>
        <w:tc>
          <w:tcPr>
            <w:tcW w:w="0" w:type="auto"/>
            <w:tcBorders>
              <w:top w:val="nil"/>
              <w:left w:val="nil"/>
              <w:bottom w:val="single" w:sz="4" w:space="0" w:color="8EA9DB"/>
              <w:right w:val="nil"/>
            </w:tcBorders>
            <w:shd w:val="clear" w:color="auto" w:fill="auto"/>
            <w:noWrap/>
            <w:vAlign w:val="bottom"/>
            <w:hideMark/>
          </w:tcPr>
          <w:p w14:paraId="75B42904"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30/05/2013 00:00</w:t>
            </w:r>
          </w:p>
        </w:tc>
        <w:tc>
          <w:tcPr>
            <w:tcW w:w="0" w:type="auto"/>
            <w:tcBorders>
              <w:top w:val="nil"/>
              <w:left w:val="nil"/>
              <w:bottom w:val="single" w:sz="4" w:space="0" w:color="8EA9DB"/>
              <w:right w:val="nil"/>
            </w:tcBorders>
            <w:shd w:val="clear" w:color="auto" w:fill="auto"/>
            <w:noWrap/>
            <w:vAlign w:val="bottom"/>
            <w:hideMark/>
          </w:tcPr>
          <w:p w14:paraId="1B966449"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07/02/2023 15:35</w:t>
            </w:r>
          </w:p>
        </w:tc>
        <w:tc>
          <w:tcPr>
            <w:tcW w:w="0" w:type="auto"/>
            <w:tcBorders>
              <w:top w:val="nil"/>
              <w:left w:val="nil"/>
              <w:bottom w:val="single" w:sz="4" w:space="0" w:color="8EA9DB"/>
              <w:right w:val="nil"/>
            </w:tcBorders>
            <w:shd w:val="clear" w:color="auto" w:fill="auto"/>
            <w:noWrap/>
            <w:vAlign w:val="bottom"/>
            <w:hideMark/>
          </w:tcPr>
          <w:p w14:paraId="7391F24C"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Equipment Library</w:t>
            </w:r>
          </w:p>
        </w:tc>
        <w:tc>
          <w:tcPr>
            <w:tcW w:w="0" w:type="auto"/>
            <w:tcBorders>
              <w:top w:val="nil"/>
              <w:left w:val="nil"/>
              <w:bottom w:val="single" w:sz="4" w:space="0" w:color="8EA9DB"/>
              <w:right w:val="single" w:sz="4" w:space="0" w:color="8EA9DB"/>
            </w:tcBorders>
            <w:shd w:val="clear" w:color="auto" w:fill="auto"/>
            <w:noWrap/>
            <w:vAlign w:val="bottom"/>
            <w:hideMark/>
          </w:tcPr>
          <w:p w14:paraId="41094D23"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Purchase</w:t>
            </w:r>
          </w:p>
        </w:tc>
      </w:tr>
      <w:tr w:rsidR="00B67B55" w:rsidRPr="00AB595D" w14:paraId="74EA0F41" w14:textId="77777777" w:rsidTr="00B67B55">
        <w:trPr>
          <w:trHeight w:val="288"/>
        </w:trPr>
        <w:tc>
          <w:tcPr>
            <w:tcW w:w="0" w:type="auto"/>
            <w:tcBorders>
              <w:top w:val="nil"/>
              <w:left w:val="single" w:sz="4" w:space="0" w:color="8EA9DB"/>
              <w:bottom w:val="single" w:sz="4" w:space="0" w:color="8EA9DB"/>
              <w:right w:val="nil"/>
            </w:tcBorders>
            <w:shd w:val="clear" w:color="D9E1F2" w:fill="D9E1F2"/>
            <w:noWrap/>
            <w:vAlign w:val="bottom"/>
            <w:hideMark/>
          </w:tcPr>
          <w:p w14:paraId="02513BEA"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L1397</w:t>
            </w:r>
          </w:p>
        </w:tc>
        <w:tc>
          <w:tcPr>
            <w:tcW w:w="0" w:type="auto"/>
            <w:tcBorders>
              <w:top w:val="nil"/>
              <w:left w:val="nil"/>
              <w:bottom w:val="single" w:sz="4" w:space="0" w:color="8EA9DB"/>
              <w:right w:val="nil"/>
            </w:tcBorders>
            <w:shd w:val="clear" w:color="D9E1F2" w:fill="D9E1F2"/>
            <w:noWrap/>
            <w:vAlign w:val="bottom"/>
            <w:hideMark/>
          </w:tcPr>
          <w:p w14:paraId="017442A0"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Infusion Pump</w:t>
            </w:r>
          </w:p>
        </w:tc>
        <w:tc>
          <w:tcPr>
            <w:tcW w:w="0" w:type="auto"/>
            <w:tcBorders>
              <w:top w:val="nil"/>
              <w:left w:val="nil"/>
              <w:bottom w:val="single" w:sz="4" w:space="0" w:color="8EA9DB"/>
              <w:right w:val="nil"/>
            </w:tcBorders>
            <w:shd w:val="clear" w:color="D9E1F2" w:fill="D9E1F2"/>
            <w:noWrap/>
            <w:vAlign w:val="bottom"/>
            <w:hideMark/>
          </w:tcPr>
          <w:p w14:paraId="642C9398"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Fresenius</w:t>
            </w:r>
          </w:p>
        </w:tc>
        <w:tc>
          <w:tcPr>
            <w:tcW w:w="0" w:type="auto"/>
            <w:tcBorders>
              <w:top w:val="nil"/>
              <w:left w:val="nil"/>
              <w:bottom w:val="single" w:sz="4" w:space="0" w:color="8EA9DB"/>
              <w:right w:val="nil"/>
            </w:tcBorders>
            <w:shd w:val="clear" w:color="D9E1F2" w:fill="D9E1F2"/>
            <w:noWrap/>
            <w:vAlign w:val="bottom"/>
            <w:hideMark/>
          </w:tcPr>
          <w:p w14:paraId="1D272A26"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Volumat MC Agilia</w:t>
            </w:r>
          </w:p>
        </w:tc>
        <w:tc>
          <w:tcPr>
            <w:tcW w:w="0" w:type="auto"/>
            <w:tcBorders>
              <w:top w:val="nil"/>
              <w:left w:val="nil"/>
              <w:bottom w:val="single" w:sz="4" w:space="0" w:color="8EA9DB"/>
              <w:right w:val="nil"/>
            </w:tcBorders>
            <w:shd w:val="clear" w:color="D9E1F2" w:fill="D9E1F2"/>
            <w:noWrap/>
            <w:vAlign w:val="center"/>
            <w:hideMark/>
          </w:tcPr>
          <w:p w14:paraId="0288A4D0"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21960365</w:t>
            </w:r>
          </w:p>
        </w:tc>
        <w:tc>
          <w:tcPr>
            <w:tcW w:w="0" w:type="auto"/>
            <w:tcBorders>
              <w:top w:val="nil"/>
              <w:left w:val="nil"/>
              <w:bottom w:val="single" w:sz="4" w:space="0" w:color="8EA9DB"/>
              <w:right w:val="nil"/>
            </w:tcBorders>
            <w:shd w:val="clear" w:color="D9E1F2" w:fill="D9E1F2"/>
            <w:noWrap/>
            <w:vAlign w:val="bottom"/>
            <w:hideMark/>
          </w:tcPr>
          <w:p w14:paraId="4F276B18"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30/05/2013 00:00</w:t>
            </w:r>
          </w:p>
        </w:tc>
        <w:tc>
          <w:tcPr>
            <w:tcW w:w="0" w:type="auto"/>
            <w:tcBorders>
              <w:top w:val="nil"/>
              <w:left w:val="nil"/>
              <w:bottom w:val="single" w:sz="4" w:space="0" w:color="8EA9DB"/>
              <w:right w:val="nil"/>
            </w:tcBorders>
            <w:shd w:val="clear" w:color="D9E1F2" w:fill="D9E1F2"/>
            <w:noWrap/>
            <w:vAlign w:val="bottom"/>
            <w:hideMark/>
          </w:tcPr>
          <w:p w14:paraId="36446604"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07/02/2023 15:36</w:t>
            </w:r>
          </w:p>
        </w:tc>
        <w:tc>
          <w:tcPr>
            <w:tcW w:w="0" w:type="auto"/>
            <w:tcBorders>
              <w:top w:val="nil"/>
              <w:left w:val="nil"/>
              <w:bottom w:val="single" w:sz="4" w:space="0" w:color="8EA9DB"/>
              <w:right w:val="nil"/>
            </w:tcBorders>
            <w:shd w:val="clear" w:color="D9E1F2" w:fill="D9E1F2"/>
            <w:noWrap/>
            <w:vAlign w:val="bottom"/>
            <w:hideMark/>
          </w:tcPr>
          <w:p w14:paraId="790A8051"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Equipment Library</w:t>
            </w:r>
          </w:p>
        </w:tc>
        <w:tc>
          <w:tcPr>
            <w:tcW w:w="0" w:type="auto"/>
            <w:tcBorders>
              <w:top w:val="nil"/>
              <w:left w:val="nil"/>
              <w:bottom w:val="single" w:sz="4" w:space="0" w:color="8EA9DB"/>
              <w:right w:val="single" w:sz="4" w:space="0" w:color="8EA9DB"/>
            </w:tcBorders>
            <w:shd w:val="clear" w:color="D9E1F2" w:fill="D9E1F2"/>
            <w:noWrap/>
            <w:vAlign w:val="bottom"/>
            <w:hideMark/>
          </w:tcPr>
          <w:p w14:paraId="22E98D9A"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Purchase</w:t>
            </w:r>
          </w:p>
        </w:tc>
      </w:tr>
      <w:tr w:rsidR="00B67B55" w:rsidRPr="00AB595D" w14:paraId="34DAD25A" w14:textId="77777777" w:rsidTr="00B67B55">
        <w:trPr>
          <w:trHeight w:val="288"/>
        </w:trPr>
        <w:tc>
          <w:tcPr>
            <w:tcW w:w="0" w:type="auto"/>
            <w:tcBorders>
              <w:top w:val="nil"/>
              <w:left w:val="single" w:sz="4" w:space="0" w:color="8EA9DB"/>
              <w:bottom w:val="single" w:sz="4" w:space="0" w:color="8EA9DB"/>
              <w:right w:val="nil"/>
            </w:tcBorders>
            <w:shd w:val="clear" w:color="auto" w:fill="auto"/>
            <w:noWrap/>
            <w:vAlign w:val="bottom"/>
            <w:hideMark/>
          </w:tcPr>
          <w:p w14:paraId="5258274D"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L1407</w:t>
            </w:r>
          </w:p>
        </w:tc>
        <w:tc>
          <w:tcPr>
            <w:tcW w:w="0" w:type="auto"/>
            <w:tcBorders>
              <w:top w:val="nil"/>
              <w:left w:val="nil"/>
              <w:bottom w:val="single" w:sz="4" w:space="0" w:color="8EA9DB"/>
              <w:right w:val="nil"/>
            </w:tcBorders>
            <w:shd w:val="clear" w:color="auto" w:fill="auto"/>
            <w:noWrap/>
            <w:vAlign w:val="bottom"/>
            <w:hideMark/>
          </w:tcPr>
          <w:p w14:paraId="1AE88406"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Infusion Pump</w:t>
            </w:r>
          </w:p>
        </w:tc>
        <w:tc>
          <w:tcPr>
            <w:tcW w:w="0" w:type="auto"/>
            <w:tcBorders>
              <w:top w:val="nil"/>
              <w:left w:val="nil"/>
              <w:bottom w:val="single" w:sz="4" w:space="0" w:color="8EA9DB"/>
              <w:right w:val="nil"/>
            </w:tcBorders>
            <w:shd w:val="clear" w:color="auto" w:fill="auto"/>
            <w:noWrap/>
            <w:vAlign w:val="bottom"/>
            <w:hideMark/>
          </w:tcPr>
          <w:p w14:paraId="651DA5DB"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Fresenius</w:t>
            </w:r>
          </w:p>
        </w:tc>
        <w:tc>
          <w:tcPr>
            <w:tcW w:w="0" w:type="auto"/>
            <w:tcBorders>
              <w:top w:val="nil"/>
              <w:left w:val="nil"/>
              <w:bottom w:val="single" w:sz="4" w:space="0" w:color="8EA9DB"/>
              <w:right w:val="nil"/>
            </w:tcBorders>
            <w:shd w:val="clear" w:color="auto" w:fill="auto"/>
            <w:noWrap/>
            <w:vAlign w:val="bottom"/>
            <w:hideMark/>
          </w:tcPr>
          <w:p w14:paraId="3D70ADEE"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Volumat MC Agilia</w:t>
            </w:r>
          </w:p>
        </w:tc>
        <w:tc>
          <w:tcPr>
            <w:tcW w:w="0" w:type="auto"/>
            <w:tcBorders>
              <w:top w:val="nil"/>
              <w:left w:val="nil"/>
              <w:bottom w:val="single" w:sz="4" w:space="0" w:color="8EA9DB"/>
              <w:right w:val="nil"/>
            </w:tcBorders>
            <w:shd w:val="clear" w:color="auto" w:fill="auto"/>
            <w:noWrap/>
            <w:vAlign w:val="center"/>
            <w:hideMark/>
          </w:tcPr>
          <w:p w14:paraId="26CD6877"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21939419</w:t>
            </w:r>
          </w:p>
        </w:tc>
        <w:tc>
          <w:tcPr>
            <w:tcW w:w="0" w:type="auto"/>
            <w:tcBorders>
              <w:top w:val="nil"/>
              <w:left w:val="nil"/>
              <w:bottom w:val="single" w:sz="4" w:space="0" w:color="8EA9DB"/>
              <w:right w:val="nil"/>
            </w:tcBorders>
            <w:shd w:val="clear" w:color="auto" w:fill="auto"/>
            <w:noWrap/>
            <w:vAlign w:val="bottom"/>
            <w:hideMark/>
          </w:tcPr>
          <w:p w14:paraId="312D7160"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30/05/2013 00:00</w:t>
            </w:r>
          </w:p>
        </w:tc>
        <w:tc>
          <w:tcPr>
            <w:tcW w:w="0" w:type="auto"/>
            <w:tcBorders>
              <w:top w:val="nil"/>
              <w:left w:val="nil"/>
              <w:bottom w:val="single" w:sz="4" w:space="0" w:color="8EA9DB"/>
              <w:right w:val="nil"/>
            </w:tcBorders>
            <w:shd w:val="clear" w:color="auto" w:fill="auto"/>
            <w:noWrap/>
            <w:vAlign w:val="bottom"/>
            <w:hideMark/>
          </w:tcPr>
          <w:p w14:paraId="3763490A"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07/02/2023 15:37</w:t>
            </w:r>
          </w:p>
        </w:tc>
        <w:tc>
          <w:tcPr>
            <w:tcW w:w="0" w:type="auto"/>
            <w:tcBorders>
              <w:top w:val="nil"/>
              <w:left w:val="nil"/>
              <w:bottom w:val="single" w:sz="4" w:space="0" w:color="8EA9DB"/>
              <w:right w:val="nil"/>
            </w:tcBorders>
            <w:shd w:val="clear" w:color="auto" w:fill="auto"/>
            <w:noWrap/>
            <w:vAlign w:val="bottom"/>
            <w:hideMark/>
          </w:tcPr>
          <w:p w14:paraId="76F5E450"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Equipment Library</w:t>
            </w:r>
          </w:p>
        </w:tc>
        <w:tc>
          <w:tcPr>
            <w:tcW w:w="0" w:type="auto"/>
            <w:tcBorders>
              <w:top w:val="nil"/>
              <w:left w:val="nil"/>
              <w:bottom w:val="single" w:sz="4" w:space="0" w:color="8EA9DB"/>
              <w:right w:val="single" w:sz="4" w:space="0" w:color="8EA9DB"/>
            </w:tcBorders>
            <w:shd w:val="clear" w:color="auto" w:fill="auto"/>
            <w:noWrap/>
            <w:vAlign w:val="bottom"/>
            <w:hideMark/>
          </w:tcPr>
          <w:p w14:paraId="5244CF8A"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Purchase</w:t>
            </w:r>
          </w:p>
        </w:tc>
      </w:tr>
      <w:tr w:rsidR="00B67B55" w:rsidRPr="00AB595D" w14:paraId="768D2015" w14:textId="77777777" w:rsidTr="00B67B55">
        <w:trPr>
          <w:trHeight w:val="288"/>
        </w:trPr>
        <w:tc>
          <w:tcPr>
            <w:tcW w:w="0" w:type="auto"/>
            <w:tcBorders>
              <w:top w:val="nil"/>
              <w:left w:val="single" w:sz="4" w:space="0" w:color="8EA9DB"/>
              <w:bottom w:val="single" w:sz="4" w:space="0" w:color="8EA9DB"/>
              <w:right w:val="nil"/>
            </w:tcBorders>
            <w:shd w:val="clear" w:color="D9E1F2" w:fill="D9E1F2"/>
            <w:noWrap/>
            <w:vAlign w:val="bottom"/>
            <w:hideMark/>
          </w:tcPr>
          <w:p w14:paraId="49C48BC7"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L1428</w:t>
            </w:r>
          </w:p>
        </w:tc>
        <w:tc>
          <w:tcPr>
            <w:tcW w:w="0" w:type="auto"/>
            <w:tcBorders>
              <w:top w:val="nil"/>
              <w:left w:val="nil"/>
              <w:bottom w:val="single" w:sz="4" w:space="0" w:color="8EA9DB"/>
              <w:right w:val="nil"/>
            </w:tcBorders>
            <w:shd w:val="clear" w:color="D9E1F2" w:fill="D9E1F2"/>
            <w:noWrap/>
            <w:vAlign w:val="bottom"/>
            <w:hideMark/>
          </w:tcPr>
          <w:p w14:paraId="14333D45"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Infusion Pump</w:t>
            </w:r>
          </w:p>
        </w:tc>
        <w:tc>
          <w:tcPr>
            <w:tcW w:w="0" w:type="auto"/>
            <w:tcBorders>
              <w:top w:val="nil"/>
              <w:left w:val="nil"/>
              <w:bottom w:val="single" w:sz="4" w:space="0" w:color="8EA9DB"/>
              <w:right w:val="nil"/>
            </w:tcBorders>
            <w:shd w:val="clear" w:color="D9E1F2" w:fill="D9E1F2"/>
            <w:noWrap/>
            <w:vAlign w:val="bottom"/>
            <w:hideMark/>
          </w:tcPr>
          <w:p w14:paraId="0CC229BB"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Fresenius</w:t>
            </w:r>
          </w:p>
        </w:tc>
        <w:tc>
          <w:tcPr>
            <w:tcW w:w="0" w:type="auto"/>
            <w:tcBorders>
              <w:top w:val="nil"/>
              <w:left w:val="nil"/>
              <w:bottom w:val="single" w:sz="4" w:space="0" w:color="8EA9DB"/>
              <w:right w:val="nil"/>
            </w:tcBorders>
            <w:shd w:val="clear" w:color="D9E1F2" w:fill="D9E1F2"/>
            <w:noWrap/>
            <w:vAlign w:val="bottom"/>
            <w:hideMark/>
          </w:tcPr>
          <w:p w14:paraId="0FC79E1D"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Volumat MC Agilia</w:t>
            </w:r>
          </w:p>
        </w:tc>
        <w:tc>
          <w:tcPr>
            <w:tcW w:w="0" w:type="auto"/>
            <w:tcBorders>
              <w:top w:val="nil"/>
              <w:left w:val="nil"/>
              <w:bottom w:val="single" w:sz="4" w:space="0" w:color="8EA9DB"/>
              <w:right w:val="nil"/>
            </w:tcBorders>
            <w:shd w:val="clear" w:color="D9E1F2" w:fill="D9E1F2"/>
            <w:noWrap/>
            <w:vAlign w:val="center"/>
            <w:hideMark/>
          </w:tcPr>
          <w:p w14:paraId="78097455"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21939412</w:t>
            </w:r>
          </w:p>
        </w:tc>
        <w:tc>
          <w:tcPr>
            <w:tcW w:w="0" w:type="auto"/>
            <w:tcBorders>
              <w:top w:val="nil"/>
              <w:left w:val="nil"/>
              <w:bottom w:val="single" w:sz="4" w:space="0" w:color="8EA9DB"/>
              <w:right w:val="nil"/>
            </w:tcBorders>
            <w:shd w:val="clear" w:color="D9E1F2" w:fill="D9E1F2"/>
            <w:noWrap/>
            <w:vAlign w:val="bottom"/>
            <w:hideMark/>
          </w:tcPr>
          <w:p w14:paraId="1DC0CAC1"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29/05/2013 00:00</w:t>
            </w:r>
          </w:p>
        </w:tc>
        <w:tc>
          <w:tcPr>
            <w:tcW w:w="0" w:type="auto"/>
            <w:tcBorders>
              <w:top w:val="nil"/>
              <w:left w:val="nil"/>
              <w:bottom w:val="single" w:sz="4" w:space="0" w:color="8EA9DB"/>
              <w:right w:val="nil"/>
            </w:tcBorders>
            <w:shd w:val="clear" w:color="D9E1F2" w:fill="D9E1F2"/>
            <w:noWrap/>
            <w:vAlign w:val="bottom"/>
            <w:hideMark/>
          </w:tcPr>
          <w:p w14:paraId="082F1AEB"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07/02/2023 15:37</w:t>
            </w:r>
          </w:p>
        </w:tc>
        <w:tc>
          <w:tcPr>
            <w:tcW w:w="0" w:type="auto"/>
            <w:tcBorders>
              <w:top w:val="nil"/>
              <w:left w:val="nil"/>
              <w:bottom w:val="single" w:sz="4" w:space="0" w:color="8EA9DB"/>
              <w:right w:val="nil"/>
            </w:tcBorders>
            <w:shd w:val="clear" w:color="D9E1F2" w:fill="D9E1F2"/>
            <w:noWrap/>
            <w:vAlign w:val="bottom"/>
            <w:hideMark/>
          </w:tcPr>
          <w:p w14:paraId="122863D1"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Equipment Library</w:t>
            </w:r>
          </w:p>
        </w:tc>
        <w:tc>
          <w:tcPr>
            <w:tcW w:w="0" w:type="auto"/>
            <w:tcBorders>
              <w:top w:val="nil"/>
              <w:left w:val="nil"/>
              <w:bottom w:val="single" w:sz="4" w:space="0" w:color="8EA9DB"/>
              <w:right w:val="single" w:sz="4" w:space="0" w:color="8EA9DB"/>
            </w:tcBorders>
            <w:shd w:val="clear" w:color="D9E1F2" w:fill="D9E1F2"/>
            <w:noWrap/>
            <w:vAlign w:val="bottom"/>
            <w:hideMark/>
          </w:tcPr>
          <w:p w14:paraId="328A167A"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Purchase</w:t>
            </w:r>
          </w:p>
        </w:tc>
      </w:tr>
      <w:tr w:rsidR="00B67B55" w:rsidRPr="00AB595D" w14:paraId="4A8DF372" w14:textId="77777777" w:rsidTr="00B67B55">
        <w:trPr>
          <w:trHeight w:val="288"/>
        </w:trPr>
        <w:tc>
          <w:tcPr>
            <w:tcW w:w="0" w:type="auto"/>
            <w:tcBorders>
              <w:top w:val="nil"/>
              <w:left w:val="single" w:sz="4" w:space="0" w:color="8EA9DB"/>
              <w:bottom w:val="single" w:sz="4" w:space="0" w:color="8EA9DB"/>
              <w:right w:val="nil"/>
            </w:tcBorders>
            <w:shd w:val="clear" w:color="auto" w:fill="auto"/>
            <w:noWrap/>
            <w:vAlign w:val="bottom"/>
            <w:hideMark/>
          </w:tcPr>
          <w:p w14:paraId="1F14B6B3"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L1462</w:t>
            </w:r>
          </w:p>
        </w:tc>
        <w:tc>
          <w:tcPr>
            <w:tcW w:w="0" w:type="auto"/>
            <w:tcBorders>
              <w:top w:val="nil"/>
              <w:left w:val="nil"/>
              <w:bottom w:val="single" w:sz="4" w:space="0" w:color="8EA9DB"/>
              <w:right w:val="nil"/>
            </w:tcBorders>
            <w:shd w:val="clear" w:color="auto" w:fill="auto"/>
            <w:noWrap/>
            <w:vAlign w:val="bottom"/>
            <w:hideMark/>
          </w:tcPr>
          <w:p w14:paraId="78B1A83F"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Infusion Pump</w:t>
            </w:r>
          </w:p>
        </w:tc>
        <w:tc>
          <w:tcPr>
            <w:tcW w:w="0" w:type="auto"/>
            <w:tcBorders>
              <w:top w:val="nil"/>
              <w:left w:val="nil"/>
              <w:bottom w:val="single" w:sz="4" w:space="0" w:color="8EA9DB"/>
              <w:right w:val="nil"/>
            </w:tcBorders>
            <w:shd w:val="clear" w:color="auto" w:fill="auto"/>
            <w:noWrap/>
            <w:vAlign w:val="bottom"/>
            <w:hideMark/>
          </w:tcPr>
          <w:p w14:paraId="52907411"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Fresenius</w:t>
            </w:r>
          </w:p>
        </w:tc>
        <w:tc>
          <w:tcPr>
            <w:tcW w:w="0" w:type="auto"/>
            <w:tcBorders>
              <w:top w:val="nil"/>
              <w:left w:val="nil"/>
              <w:bottom w:val="single" w:sz="4" w:space="0" w:color="8EA9DB"/>
              <w:right w:val="nil"/>
            </w:tcBorders>
            <w:shd w:val="clear" w:color="auto" w:fill="auto"/>
            <w:noWrap/>
            <w:vAlign w:val="bottom"/>
            <w:hideMark/>
          </w:tcPr>
          <w:p w14:paraId="0AC1A1B2"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Volumat MC Agilia</w:t>
            </w:r>
          </w:p>
        </w:tc>
        <w:tc>
          <w:tcPr>
            <w:tcW w:w="0" w:type="auto"/>
            <w:tcBorders>
              <w:top w:val="nil"/>
              <w:left w:val="nil"/>
              <w:bottom w:val="single" w:sz="4" w:space="0" w:color="8EA9DB"/>
              <w:right w:val="nil"/>
            </w:tcBorders>
            <w:shd w:val="clear" w:color="auto" w:fill="auto"/>
            <w:noWrap/>
            <w:vAlign w:val="center"/>
            <w:hideMark/>
          </w:tcPr>
          <w:p w14:paraId="4164E442"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21939417</w:t>
            </w:r>
          </w:p>
        </w:tc>
        <w:tc>
          <w:tcPr>
            <w:tcW w:w="0" w:type="auto"/>
            <w:tcBorders>
              <w:top w:val="nil"/>
              <w:left w:val="nil"/>
              <w:bottom w:val="single" w:sz="4" w:space="0" w:color="8EA9DB"/>
              <w:right w:val="nil"/>
            </w:tcBorders>
            <w:shd w:val="clear" w:color="auto" w:fill="auto"/>
            <w:noWrap/>
            <w:vAlign w:val="bottom"/>
            <w:hideMark/>
          </w:tcPr>
          <w:p w14:paraId="56959377"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30/05/2013 00:00</w:t>
            </w:r>
          </w:p>
        </w:tc>
        <w:tc>
          <w:tcPr>
            <w:tcW w:w="0" w:type="auto"/>
            <w:tcBorders>
              <w:top w:val="nil"/>
              <w:left w:val="nil"/>
              <w:bottom w:val="single" w:sz="4" w:space="0" w:color="8EA9DB"/>
              <w:right w:val="nil"/>
            </w:tcBorders>
            <w:shd w:val="clear" w:color="auto" w:fill="auto"/>
            <w:noWrap/>
            <w:vAlign w:val="bottom"/>
            <w:hideMark/>
          </w:tcPr>
          <w:p w14:paraId="43470DC1"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07/02/2023 15:36</w:t>
            </w:r>
          </w:p>
        </w:tc>
        <w:tc>
          <w:tcPr>
            <w:tcW w:w="0" w:type="auto"/>
            <w:tcBorders>
              <w:top w:val="nil"/>
              <w:left w:val="nil"/>
              <w:bottom w:val="single" w:sz="4" w:space="0" w:color="8EA9DB"/>
              <w:right w:val="nil"/>
            </w:tcBorders>
            <w:shd w:val="clear" w:color="auto" w:fill="auto"/>
            <w:noWrap/>
            <w:vAlign w:val="bottom"/>
            <w:hideMark/>
          </w:tcPr>
          <w:p w14:paraId="17E77092"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Equipment Library</w:t>
            </w:r>
          </w:p>
        </w:tc>
        <w:tc>
          <w:tcPr>
            <w:tcW w:w="0" w:type="auto"/>
            <w:tcBorders>
              <w:top w:val="nil"/>
              <w:left w:val="nil"/>
              <w:bottom w:val="single" w:sz="4" w:space="0" w:color="8EA9DB"/>
              <w:right w:val="single" w:sz="4" w:space="0" w:color="8EA9DB"/>
            </w:tcBorders>
            <w:shd w:val="clear" w:color="auto" w:fill="auto"/>
            <w:noWrap/>
            <w:vAlign w:val="bottom"/>
            <w:hideMark/>
          </w:tcPr>
          <w:p w14:paraId="24D64125"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Purchase</w:t>
            </w:r>
          </w:p>
        </w:tc>
      </w:tr>
      <w:tr w:rsidR="00B67B55" w:rsidRPr="00AB595D" w14:paraId="44ECFA7E" w14:textId="77777777" w:rsidTr="00B67B55">
        <w:trPr>
          <w:trHeight w:val="288"/>
        </w:trPr>
        <w:tc>
          <w:tcPr>
            <w:tcW w:w="0" w:type="auto"/>
            <w:tcBorders>
              <w:top w:val="nil"/>
              <w:left w:val="single" w:sz="4" w:space="0" w:color="8EA9DB"/>
              <w:bottom w:val="single" w:sz="4" w:space="0" w:color="8EA9DB"/>
              <w:right w:val="nil"/>
            </w:tcBorders>
            <w:shd w:val="clear" w:color="D9E1F2" w:fill="D9E1F2"/>
            <w:noWrap/>
            <w:vAlign w:val="bottom"/>
            <w:hideMark/>
          </w:tcPr>
          <w:p w14:paraId="42C12F6F"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L1675</w:t>
            </w:r>
          </w:p>
        </w:tc>
        <w:tc>
          <w:tcPr>
            <w:tcW w:w="0" w:type="auto"/>
            <w:tcBorders>
              <w:top w:val="nil"/>
              <w:left w:val="nil"/>
              <w:bottom w:val="single" w:sz="4" w:space="0" w:color="8EA9DB"/>
              <w:right w:val="nil"/>
            </w:tcBorders>
            <w:shd w:val="clear" w:color="D9E1F2" w:fill="D9E1F2"/>
            <w:noWrap/>
            <w:vAlign w:val="bottom"/>
            <w:hideMark/>
          </w:tcPr>
          <w:p w14:paraId="0845990F"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Infusion Pump</w:t>
            </w:r>
          </w:p>
        </w:tc>
        <w:tc>
          <w:tcPr>
            <w:tcW w:w="0" w:type="auto"/>
            <w:tcBorders>
              <w:top w:val="nil"/>
              <w:left w:val="nil"/>
              <w:bottom w:val="single" w:sz="4" w:space="0" w:color="8EA9DB"/>
              <w:right w:val="nil"/>
            </w:tcBorders>
            <w:shd w:val="clear" w:color="D9E1F2" w:fill="D9E1F2"/>
            <w:noWrap/>
            <w:vAlign w:val="bottom"/>
            <w:hideMark/>
          </w:tcPr>
          <w:p w14:paraId="710D7EDB"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Fresenius</w:t>
            </w:r>
          </w:p>
        </w:tc>
        <w:tc>
          <w:tcPr>
            <w:tcW w:w="0" w:type="auto"/>
            <w:tcBorders>
              <w:top w:val="nil"/>
              <w:left w:val="nil"/>
              <w:bottom w:val="single" w:sz="4" w:space="0" w:color="8EA9DB"/>
              <w:right w:val="nil"/>
            </w:tcBorders>
            <w:shd w:val="clear" w:color="D9E1F2" w:fill="D9E1F2"/>
            <w:noWrap/>
            <w:vAlign w:val="bottom"/>
            <w:hideMark/>
          </w:tcPr>
          <w:p w14:paraId="2DC8906B"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Volumat MC Agilia</w:t>
            </w:r>
          </w:p>
        </w:tc>
        <w:tc>
          <w:tcPr>
            <w:tcW w:w="0" w:type="auto"/>
            <w:tcBorders>
              <w:top w:val="nil"/>
              <w:left w:val="nil"/>
              <w:bottom w:val="single" w:sz="4" w:space="0" w:color="8EA9DB"/>
              <w:right w:val="nil"/>
            </w:tcBorders>
            <w:shd w:val="clear" w:color="D9E1F2" w:fill="D9E1F2"/>
            <w:noWrap/>
            <w:vAlign w:val="center"/>
            <w:hideMark/>
          </w:tcPr>
          <w:p w14:paraId="02593244"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21960297</w:t>
            </w:r>
          </w:p>
        </w:tc>
        <w:tc>
          <w:tcPr>
            <w:tcW w:w="0" w:type="auto"/>
            <w:tcBorders>
              <w:top w:val="nil"/>
              <w:left w:val="nil"/>
              <w:bottom w:val="single" w:sz="4" w:space="0" w:color="8EA9DB"/>
              <w:right w:val="nil"/>
            </w:tcBorders>
            <w:shd w:val="clear" w:color="D9E1F2" w:fill="D9E1F2"/>
            <w:noWrap/>
            <w:vAlign w:val="bottom"/>
            <w:hideMark/>
          </w:tcPr>
          <w:p w14:paraId="32EA0291"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26/08/2013 00:00</w:t>
            </w:r>
          </w:p>
        </w:tc>
        <w:tc>
          <w:tcPr>
            <w:tcW w:w="0" w:type="auto"/>
            <w:tcBorders>
              <w:top w:val="nil"/>
              <w:left w:val="nil"/>
              <w:bottom w:val="single" w:sz="4" w:space="0" w:color="8EA9DB"/>
              <w:right w:val="nil"/>
            </w:tcBorders>
            <w:shd w:val="clear" w:color="D9E1F2" w:fill="D9E1F2"/>
            <w:noWrap/>
            <w:vAlign w:val="bottom"/>
            <w:hideMark/>
          </w:tcPr>
          <w:p w14:paraId="5671406E"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07/02/2023 15:35</w:t>
            </w:r>
          </w:p>
        </w:tc>
        <w:tc>
          <w:tcPr>
            <w:tcW w:w="0" w:type="auto"/>
            <w:tcBorders>
              <w:top w:val="nil"/>
              <w:left w:val="nil"/>
              <w:bottom w:val="single" w:sz="4" w:space="0" w:color="8EA9DB"/>
              <w:right w:val="nil"/>
            </w:tcBorders>
            <w:shd w:val="clear" w:color="D9E1F2" w:fill="D9E1F2"/>
            <w:noWrap/>
            <w:vAlign w:val="bottom"/>
            <w:hideMark/>
          </w:tcPr>
          <w:p w14:paraId="51C19EF1"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Equipment Library</w:t>
            </w:r>
          </w:p>
        </w:tc>
        <w:tc>
          <w:tcPr>
            <w:tcW w:w="0" w:type="auto"/>
            <w:tcBorders>
              <w:top w:val="nil"/>
              <w:left w:val="nil"/>
              <w:bottom w:val="single" w:sz="4" w:space="0" w:color="8EA9DB"/>
              <w:right w:val="single" w:sz="4" w:space="0" w:color="8EA9DB"/>
            </w:tcBorders>
            <w:shd w:val="clear" w:color="D9E1F2" w:fill="D9E1F2"/>
            <w:noWrap/>
            <w:vAlign w:val="bottom"/>
            <w:hideMark/>
          </w:tcPr>
          <w:p w14:paraId="0BFB5B5F"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Lease</w:t>
            </w:r>
          </w:p>
        </w:tc>
      </w:tr>
      <w:tr w:rsidR="00B67B55" w:rsidRPr="00AB595D" w14:paraId="29112B3D" w14:textId="77777777" w:rsidTr="00B67B55">
        <w:trPr>
          <w:trHeight w:val="288"/>
        </w:trPr>
        <w:tc>
          <w:tcPr>
            <w:tcW w:w="0" w:type="auto"/>
            <w:tcBorders>
              <w:top w:val="nil"/>
              <w:left w:val="single" w:sz="4" w:space="0" w:color="8EA9DB"/>
              <w:bottom w:val="single" w:sz="4" w:space="0" w:color="8EA9DB"/>
              <w:right w:val="nil"/>
            </w:tcBorders>
            <w:shd w:val="clear" w:color="auto" w:fill="auto"/>
            <w:noWrap/>
            <w:vAlign w:val="bottom"/>
            <w:hideMark/>
          </w:tcPr>
          <w:p w14:paraId="52528957"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L1690</w:t>
            </w:r>
          </w:p>
        </w:tc>
        <w:tc>
          <w:tcPr>
            <w:tcW w:w="0" w:type="auto"/>
            <w:tcBorders>
              <w:top w:val="nil"/>
              <w:left w:val="nil"/>
              <w:bottom w:val="single" w:sz="4" w:space="0" w:color="8EA9DB"/>
              <w:right w:val="nil"/>
            </w:tcBorders>
            <w:shd w:val="clear" w:color="auto" w:fill="auto"/>
            <w:noWrap/>
            <w:vAlign w:val="bottom"/>
            <w:hideMark/>
          </w:tcPr>
          <w:p w14:paraId="436BB914"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Infusion Pump</w:t>
            </w:r>
          </w:p>
        </w:tc>
        <w:tc>
          <w:tcPr>
            <w:tcW w:w="0" w:type="auto"/>
            <w:tcBorders>
              <w:top w:val="nil"/>
              <w:left w:val="nil"/>
              <w:bottom w:val="single" w:sz="4" w:space="0" w:color="8EA9DB"/>
              <w:right w:val="nil"/>
            </w:tcBorders>
            <w:shd w:val="clear" w:color="auto" w:fill="auto"/>
            <w:noWrap/>
            <w:vAlign w:val="bottom"/>
            <w:hideMark/>
          </w:tcPr>
          <w:p w14:paraId="16A81261"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Fresenius</w:t>
            </w:r>
          </w:p>
        </w:tc>
        <w:tc>
          <w:tcPr>
            <w:tcW w:w="0" w:type="auto"/>
            <w:tcBorders>
              <w:top w:val="nil"/>
              <w:left w:val="nil"/>
              <w:bottom w:val="single" w:sz="4" w:space="0" w:color="8EA9DB"/>
              <w:right w:val="nil"/>
            </w:tcBorders>
            <w:shd w:val="clear" w:color="auto" w:fill="auto"/>
            <w:noWrap/>
            <w:vAlign w:val="bottom"/>
            <w:hideMark/>
          </w:tcPr>
          <w:p w14:paraId="48D5CC1C"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Volumat MC Agilia</w:t>
            </w:r>
          </w:p>
        </w:tc>
        <w:tc>
          <w:tcPr>
            <w:tcW w:w="0" w:type="auto"/>
            <w:tcBorders>
              <w:top w:val="nil"/>
              <w:left w:val="nil"/>
              <w:bottom w:val="single" w:sz="4" w:space="0" w:color="8EA9DB"/>
              <w:right w:val="nil"/>
            </w:tcBorders>
            <w:shd w:val="clear" w:color="auto" w:fill="auto"/>
            <w:noWrap/>
            <w:vAlign w:val="center"/>
            <w:hideMark/>
          </w:tcPr>
          <w:p w14:paraId="4D0422D7"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21960335</w:t>
            </w:r>
          </w:p>
        </w:tc>
        <w:tc>
          <w:tcPr>
            <w:tcW w:w="0" w:type="auto"/>
            <w:tcBorders>
              <w:top w:val="nil"/>
              <w:left w:val="nil"/>
              <w:bottom w:val="single" w:sz="4" w:space="0" w:color="8EA9DB"/>
              <w:right w:val="nil"/>
            </w:tcBorders>
            <w:shd w:val="clear" w:color="auto" w:fill="auto"/>
            <w:noWrap/>
            <w:vAlign w:val="bottom"/>
            <w:hideMark/>
          </w:tcPr>
          <w:p w14:paraId="32B975B0"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26/08/2013 00:00</w:t>
            </w:r>
          </w:p>
        </w:tc>
        <w:tc>
          <w:tcPr>
            <w:tcW w:w="0" w:type="auto"/>
            <w:tcBorders>
              <w:top w:val="nil"/>
              <w:left w:val="nil"/>
              <w:bottom w:val="single" w:sz="4" w:space="0" w:color="8EA9DB"/>
              <w:right w:val="nil"/>
            </w:tcBorders>
            <w:shd w:val="clear" w:color="auto" w:fill="auto"/>
            <w:noWrap/>
            <w:vAlign w:val="bottom"/>
            <w:hideMark/>
          </w:tcPr>
          <w:p w14:paraId="0FE4A3C7"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26/08/2022 13:14</w:t>
            </w:r>
          </w:p>
        </w:tc>
        <w:tc>
          <w:tcPr>
            <w:tcW w:w="0" w:type="auto"/>
            <w:tcBorders>
              <w:top w:val="nil"/>
              <w:left w:val="nil"/>
              <w:bottom w:val="single" w:sz="4" w:space="0" w:color="8EA9DB"/>
              <w:right w:val="nil"/>
            </w:tcBorders>
            <w:shd w:val="clear" w:color="auto" w:fill="auto"/>
            <w:noWrap/>
            <w:vAlign w:val="bottom"/>
            <w:hideMark/>
          </w:tcPr>
          <w:p w14:paraId="516BBDAB"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Equipment Library</w:t>
            </w:r>
          </w:p>
        </w:tc>
        <w:tc>
          <w:tcPr>
            <w:tcW w:w="0" w:type="auto"/>
            <w:tcBorders>
              <w:top w:val="nil"/>
              <w:left w:val="nil"/>
              <w:bottom w:val="single" w:sz="4" w:space="0" w:color="8EA9DB"/>
              <w:right w:val="single" w:sz="4" w:space="0" w:color="8EA9DB"/>
            </w:tcBorders>
            <w:shd w:val="clear" w:color="auto" w:fill="auto"/>
            <w:noWrap/>
            <w:vAlign w:val="bottom"/>
            <w:hideMark/>
          </w:tcPr>
          <w:p w14:paraId="2D5821B0"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Lease</w:t>
            </w:r>
          </w:p>
        </w:tc>
      </w:tr>
      <w:tr w:rsidR="00B67B55" w:rsidRPr="00AB595D" w14:paraId="3DF61C83" w14:textId="77777777" w:rsidTr="00B67B55">
        <w:trPr>
          <w:trHeight w:val="288"/>
        </w:trPr>
        <w:tc>
          <w:tcPr>
            <w:tcW w:w="0" w:type="auto"/>
            <w:tcBorders>
              <w:top w:val="nil"/>
              <w:left w:val="single" w:sz="4" w:space="0" w:color="8EA9DB"/>
              <w:bottom w:val="single" w:sz="4" w:space="0" w:color="8EA9DB"/>
              <w:right w:val="nil"/>
            </w:tcBorders>
            <w:shd w:val="clear" w:color="D9E1F2" w:fill="D9E1F2"/>
            <w:noWrap/>
            <w:vAlign w:val="bottom"/>
            <w:hideMark/>
          </w:tcPr>
          <w:p w14:paraId="12B495E2"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L1473</w:t>
            </w:r>
          </w:p>
        </w:tc>
        <w:tc>
          <w:tcPr>
            <w:tcW w:w="0" w:type="auto"/>
            <w:tcBorders>
              <w:top w:val="nil"/>
              <w:left w:val="nil"/>
              <w:bottom w:val="single" w:sz="4" w:space="0" w:color="8EA9DB"/>
              <w:right w:val="nil"/>
            </w:tcBorders>
            <w:shd w:val="clear" w:color="D9E1F2" w:fill="D9E1F2"/>
            <w:noWrap/>
            <w:vAlign w:val="bottom"/>
            <w:hideMark/>
          </w:tcPr>
          <w:p w14:paraId="34E6C6F5"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Infusion Pump</w:t>
            </w:r>
          </w:p>
        </w:tc>
        <w:tc>
          <w:tcPr>
            <w:tcW w:w="0" w:type="auto"/>
            <w:tcBorders>
              <w:top w:val="nil"/>
              <w:left w:val="nil"/>
              <w:bottom w:val="single" w:sz="4" w:space="0" w:color="8EA9DB"/>
              <w:right w:val="nil"/>
            </w:tcBorders>
            <w:shd w:val="clear" w:color="D9E1F2" w:fill="D9E1F2"/>
            <w:noWrap/>
            <w:vAlign w:val="bottom"/>
            <w:hideMark/>
          </w:tcPr>
          <w:p w14:paraId="146B8644"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Fresenius</w:t>
            </w:r>
          </w:p>
        </w:tc>
        <w:tc>
          <w:tcPr>
            <w:tcW w:w="0" w:type="auto"/>
            <w:tcBorders>
              <w:top w:val="nil"/>
              <w:left w:val="nil"/>
              <w:bottom w:val="single" w:sz="4" w:space="0" w:color="8EA9DB"/>
              <w:right w:val="nil"/>
            </w:tcBorders>
            <w:shd w:val="clear" w:color="D9E1F2" w:fill="D9E1F2"/>
            <w:noWrap/>
            <w:vAlign w:val="bottom"/>
            <w:hideMark/>
          </w:tcPr>
          <w:p w14:paraId="7C0A8956"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Volumat MC Agilia</w:t>
            </w:r>
          </w:p>
        </w:tc>
        <w:tc>
          <w:tcPr>
            <w:tcW w:w="0" w:type="auto"/>
            <w:tcBorders>
              <w:top w:val="nil"/>
              <w:left w:val="nil"/>
              <w:bottom w:val="single" w:sz="4" w:space="0" w:color="8EA9DB"/>
              <w:right w:val="nil"/>
            </w:tcBorders>
            <w:shd w:val="clear" w:color="D9E1F2" w:fill="D9E1F2"/>
            <w:noWrap/>
            <w:vAlign w:val="center"/>
            <w:hideMark/>
          </w:tcPr>
          <w:p w14:paraId="3B438FA5"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21939359</w:t>
            </w:r>
          </w:p>
        </w:tc>
        <w:tc>
          <w:tcPr>
            <w:tcW w:w="0" w:type="auto"/>
            <w:tcBorders>
              <w:top w:val="nil"/>
              <w:left w:val="nil"/>
              <w:bottom w:val="single" w:sz="4" w:space="0" w:color="8EA9DB"/>
              <w:right w:val="nil"/>
            </w:tcBorders>
            <w:shd w:val="clear" w:color="D9E1F2" w:fill="D9E1F2"/>
            <w:noWrap/>
            <w:vAlign w:val="bottom"/>
            <w:hideMark/>
          </w:tcPr>
          <w:p w14:paraId="29EA79E5"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30/05/2013 00:00</w:t>
            </w:r>
          </w:p>
        </w:tc>
        <w:tc>
          <w:tcPr>
            <w:tcW w:w="0" w:type="auto"/>
            <w:tcBorders>
              <w:top w:val="nil"/>
              <w:left w:val="nil"/>
              <w:bottom w:val="single" w:sz="4" w:space="0" w:color="8EA9DB"/>
              <w:right w:val="nil"/>
            </w:tcBorders>
            <w:shd w:val="clear" w:color="D9E1F2" w:fill="D9E1F2"/>
            <w:noWrap/>
            <w:vAlign w:val="bottom"/>
            <w:hideMark/>
          </w:tcPr>
          <w:p w14:paraId="23530E93"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07/02/2023 15:35</w:t>
            </w:r>
          </w:p>
        </w:tc>
        <w:tc>
          <w:tcPr>
            <w:tcW w:w="0" w:type="auto"/>
            <w:tcBorders>
              <w:top w:val="nil"/>
              <w:left w:val="nil"/>
              <w:bottom w:val="single" w:sz="4" w:space="0" w:color="8EA9DB"/>
              <w:right w:val="nil"/>
            </w:tcBorders>
            <w:shd w:val="clear" w:color="D9E1F2" w:fill="D9E1F2"/>
            <w:noWrap/>
            <w:vAlign w:val="bottom"/>
            <w:hideMark/>
          </w:tcPr>
          <w:p w14:paraId="4462E2B6"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Equipment Library</w:t>
            </w:r>
          </w:p>
        </w:tc>
        <w:tc>
          <w:tcPr>
            <w:tcW w:w="0" w:type="auto"/>
            <w:tcBorders>
              <w:top w:val="nil"/>
              <w:left w:val="nil"/>
              <w:bottom w:val="single" w:sz="4" w:space="0" w:color="8EA9DB"/>
              <w:right w:val="single" w:sz="4" w:space="0" w:color="8EA9DB"/>
            </w:tcBorders>
            <w:shd w:val="clear" w:color="D9E1F2" w:fill="D9E1F2"/>
            <w:noWrap/>
            <w:vAlign w:val="bottom"/>
            <w:hideMark/>
          </w:tcPr>
          <w:p w14:paraId="20A03AA2"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Purchase</w:t>
            </w:r>
          </w:p>
        </w:tc>
      </w:tr>
      <w:tr w:rsidR="00B67B55" w:rsidRPr="00AB595D" w14:paraId="45752E9E" w14:textId="77777777" w:rsidTr="00B67B55">
        <w:trPr>
          <w:trHeight w:val="288"/>
        </w:trPr>
        <w:tc>
          <w:tcPr>
            <w:tcW w:w="0" w:type="auto"/>
            <w:tcBorders>
              <w:top w:val="nil"/>
              <w:left w:val="single" w:sz="4" w:space="0" w:color="8EA9DB"/>
              <w:bottom w:val="single" w:sz="4" w:space="0" w:color="8EA9DB"/>
              <w:right w:val="nil"/>
            </w:tcBorders>
            <w:shd w:val="clear" w:color="auto" w:fill="auto"/>
            <w:noWrap/>
            <w:vAlign w:val="bottom"/>
            <w:hideMark/>
          </w:tcPr>
          <w:p w14:paraId="25B0A841"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97-339</w:t>
            </w:r>
          </w:p>
        </w:tc>
        <w:tc>
          <w:tcPr>
            <w:tcW w:w="0" w:type="auto"/>
            <w:tcBorders>
              <w:top w:val="nil"/>
              <w:left w:val="nil"/>
              <w:bottom w:val="single" w:sz="4" w:space="0" w:color="8EA9DB"/>
              <w:right w:val="nil"/>
            </w:tcBorders>
            <w:shd w:val="clear" w:color="auto" w:fill="auto"/>
            <w:noWrap/>
            <w:vAlign w:val="bottom"/>
            <w:hideMark/>
          </w:tcPr>
          <w:p w14:paraId="05339737"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Infusion Pump</w:t>
            </w:r>
          </w:p>
        </w:tc>
        <w:tc>
          <w:tcPr>
            <w:tcW w:w="0" w:type="auto"/>
            <w:tcBorders>
              <w:top w:val="nil"/>
              <w:left w:val="nil"/>
              <w:bottom w:val="single" w:sz="4" w:space="0" w:color="8EA9DB"/>
              <w:right w:val="nil"/>
            </w:tcBorders>
            <w:shd w:val="clear" w:color="auto" w:fill="auto"/>
            <w:noWrap/>
            <w:vAlign w:val="bottom"/>
            <w:hideMark/>
          </w:tcPr>
          <w:p w14:paraId="273CC50A"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Fresenius</w:t>
            </w:r>
          </w:p>
        </w:tc>
        <w:tc>
          <w:tcPr>
            <w:tcW w:w="0" w:type="auto"/>
            <w:tcBorders>
              <w:top w:val="nil"/>
              <w:left w:val="nil"/>
              <w:bottom w:val="single" w:sz="4" w:space="0" w:color="8EA9DB"/>
              <w:right w:val="nil"/>
            </w:tcBorders>
            <w:shd w:val="clear" w:color="auto" w:fill="auto"/>
            <w:noWrap/>
            <w:vAlign w:val="bottom"/>
            <w:hideMark/>
          </w:tcPr>
          <w:p w14:paraId="615FE2FA"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Volumat MC Agilia</w:t>
            </w:r>
          </w:p>
        </w:tc>
        <w:tc>
          <w:tcPr>
            <w:tcW w:w="0" w:type="auto"/>
            <w:tcBorders>
              <w:top w:val="nil"/>
              <w:left w:val="nil"/>
              <w:bottom w:val="single" w:sz="4" w:space="0" w:color="8EA9DB"/>
              <w:right w:val="nil"/>
            </w:tcBorders>
            <w:shd w:val="clear" w:color="auto" w:fill="auto"/>
            <w:noWrap/>
            <w:vAlign w:val="center"/>
            <w:hideMark/>
          </w:tcPr>
          <w:p w14:paraId="36938290"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019130/23403089</w:t>
            </w:r>
          </w:p>
        </w:tc>
        <w:tc>
          <w:tcPr>
            <w:tcW w:w="0" w:type="auto"/>
            <w:tcBorders>
              <w:top w:val="nil"/>
              <w:left w:val="nil"/>
              <w:bottom w:val="single" w:sz="4" w:space="0" w:color="8EA9DB"/>
              <w:right w:val="nil"/>
            </w:tcBorders>
            <w:shd w:val="clear" w:color="auto" w:fill="auto"/>
            <w:noWrap/>
            <w:vAlign w:val="bottom"/>
            <w:hideMark/>
          </w:tcPr>
          <w:p w14:paraId="54049DCF"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24/04/2017 00:00</w:t>
            </w:r>
          </w:p>
        </w:tc>
        <w:tc>
          <w:tcPr>
            <w:tcW w:w="0" w:type="auto"/>
            <w:tcBorders>
              <w:top w:val="nil"/>
              <w:left w:val="nil"/>
              <w:bottom w:val="single" w:sz="4" w:space="0" w:color="8EA9DB"/>
              <w:right w:val="nil"/>
            </w:tcBorders>
            <w:shd w:val="clear" w:color="auto" w:fill="auto"/>
            <w:noWrap/>
            <w:vAlign w:val="bottom"/>
            <w:hideMark/>
          </w:tcPr>
          <w:p w14:paraId="502703B0"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07/02/2023 16:00</w:t>
            </w:r>
          </w:p>
        </w:tc>
        <w:tc>
          <w:tcPr>
            <w:tcW w:w="0" w:type="auto"/>
            <w:tcBorders>
              <w:top w:val="nil"/>
              <w:left w:val="nil"/>
              <w:bottom w:val="single" w:sz="4" w:space="0" w:color="8EA9DB"/>
              <w:right w:val="nil"/>
            </w:tcBorders>
            <w:shd w:val="clear" w:color="auto" w:fill="auto"/>
            <w:noWrap/>
            <w:vAlign w:val="bottom"/>
            <w:hideMark/>
          </w:tcPr>
          <w:p w14:paraId="03C54996"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Fisk And Cheere Ward</w:t>
            </w:r>
          </w:p>
        </w:tc>
        <w:tc>
          <w:tcPr>
            <w:tcW w:w="0" w:type="auto"/>
            <w:tcBorders>
              <w:top w:val="nil"/>
              <w:left w:val="nil"/>
              <w:bottom w:val="single" w:sz="4" w:space="0" w:color="8EA9DB"/>
              <w:right w:val="single" w:sz="4" w:space="0" w:color="8EA9DB"/>
            </w:tcBorders>
            <w:shd w:val="clear" w:color="auto" w:fill="auto"/>
            <w:noWrap/>
            <w:vAlign w:val="bottom"/>
            <w:hideMark/>
          </w:tcPr>
          <w:p w14:paraId="42A4C061"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Purchase</w:t>
            </w:r>
          </w:p>
        </w:tc>
      </w:tr>
      <w:tr w:rsidR="00B67B55" w:rsidRPr="00AB595D" w14:paraId="3EBE34FC" w14:textId="77777777" w:rsidTr="00B67B55">
        <w:trPr>
          <w:trHeight w:val="288"/>
        </w:trPr>
        <w:tc>
          <w:tcPr>
            <w:tcW w:w="0" w:type="auto"/>
            <w:tcBorders>
              <w:top w:val="nil"/>
              <w:left w:val="single" w:sz="4" w:space="0" w:color="8EA9DB"/>
              <w:bottom w:val="single" w:sz="4" w:space="0" w:color="8EA9DB"/>
              <w:right w:val="nil"/>
            </w:tcBorders>
            <w:shd w:val="clear" w:color="D9E1F2" w:fill="D9E1F2"/>
            <w:noWrap/>
            <w:vAlign w:val="bottom"/>
            <w:hideMark/>
          </w:tcPr>
          <w:p w14:paraId="3B8A3406"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101-134</w:t>
            </w:r>
          </w:p>
        </w:tc>
        <w:tc>
          <w:tcPr>
            <w:tcW w:w="0" w:type="auto"/>
            <w:tcBorders>
              <w:top w:val="nil"/>
              <w:left w:val="nil"/>
              <w:bottom w:val="single" w:sz="4" w:space="0" w:color="8EA9DB"/>
              <w:right w:val="nil"/>
            </w:tcBorders>
            <w:shd w:val="clear" w:color="D9E1F2" w:fill="D9E1F2"/>
            <w:noWrap/>
            <w:vAlign w:val="bottom"/>
            <w:hideMark/>
          </w:tcPr>
          <w:p w14:paraId="3FFA8EBD"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Infusion Pump</w:t>
            </w:r>
          </w:p>
        </w:tc>
        <w:tc>
          <w:tcPr>
            <w:tcW w:w="0" w:type="auto"/>
            <w:tcBorders>
              <w:top w:val="nil"/>
              <w:left w:val="nil"/>
              <w:bottom w:val="single" w:sz="4" w:space="0" w:color="8EA9DB"/>
              <w:right w:val="nil"/>
            </w:tcBorders>
            <w:shd w:val="clear" w:color="D9E1F2" w:fill="D9E1F2"/>
            <w:noWrap/>
            <w:vAlign w:val="bottom"/>
            <w:hideMark/>
          </w:tcPr>
          <w:p w14:paraId="0A42CA38"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Fresenius</w:t>
            </w:r>
          </w:p>
        </w:tc>
        <w:tc>
          <w:tcPr>
            <w:tcW w:w="0" w:type="auto"/>
            <w:tcBorders>
              <w:top w:val="nil"/>
              <w:left w:val="nil"/>
              <w:bottom w:val="single" w:sz="4" w:space="0" w:color="8EA9DB"/>
              <w:right w:val="nil"/>
            </w:tcBorders>
            <w:shd w:val="clear" w:color="D9E1F2" w:fill="D9E1F2"/>
            <w:noWrap/>
            <w:vAlign w:val="bottom"/>
            <w:hideMark/>
          </w:tcPr>
          <w:p w14:paraId="3F548CDA"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Volumat MC Agilia</w:t>
            </w:r>
          </w:p>
        </w:tc>
        <w:tc>
          <w:tcPr>
            <w:tcW w:w="0" w:type="auto"/>
            <w:tcBorders>
              <w:top w:val="nil"/>
              <w:left w:val="nil"/>
              <w:bottom w:val="single" w:sz="4" w:space="0" w:color="8EA9DB"/>
              <w:right w:val="nil"/>
            </w:tcBorders>
            <w:shd w:val="clear" w:color="D9E1F2" w:fill="D9E1F2"/>
            <w:noWrap/>
            <w:vAlign w:val="center"/>
            <w:hideMark/>
          </w:tcPr>
          <w:p w14:paraId="29AC5E1D"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21939369</w:t>
            </w:r>
          </w:p>
        </w:tc>
        <w:tc>
          <w:tcPr>
            <w:tcW w:w="0" w:type="auto"/>
            <w:tcBorders>
              <w:top w:val="nil"/>
              <w:left w:val="nil"/>
              <w:bottom w:val="single" w:sz="4" w:space="0" w:color="8EA9DB"/>
              <w:right w:val="nil"/>
            </w:tcBorders>
            <w:shd w:val="clear" w:color="D9E1F2" w:fill="D9E1F2"/>
            <w:noWrap/>
            <w:vAlign w:val="bottom"/>
            <w:hideMark/>
          </w:tcPr>
          <w:p w14:paraId="54A34CFC"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29/05/2013 00:00</w:t>
            </w:r>
          </w:p>
        </w:tc>
        <w:tc>
          <w:tcPr>
            <w:tcW w:w="0" w:type="auto"/>
            <w:tcBorders>
              <w:top w:val="nil"/>
              <w:left w:val="nil"/>
              <w:bottom w:val="single" w:sz="4" w:space="0" w:color="8EA9DB"/>
              <w:right w:val="nil"/>
            </w:tcBorders>
            <w:shd w:val="clear" w:color="D9E1F2" w:fill="D9E1F2"/>
            <w:noWrap/>
            <w:vAlign w:val="bottom"/>
            <w:hideMark/>
          </w:tcPr>
          <w:p w14:paraId="17CD4035"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07/02/2023 16:04</w:t>
            </w:r>
          </w:p>
        </w:tc>
        <w:tc>
          <w:tcPr>
            <w:tcW w:w="0" w:type="auto"/>
            <w:tcBorders>
              <w:top w:val="nil"/>
              <w:left w:val="nil"/>
              <w:bottom w:val="single" w:sz="4" w:space="0" w:color="8EA9DB"/>
              <w:right w:val="nil"/>
            </w:tcBorders>
            <w:shd w:val="clear" w:color="D9E1F2" w:fill="D9E1F2"/>
            <w:noWrap/>
            <w:vAlign w:val="bottom"/>
            <w:hideMark/>
          </w:tcPr>
          <w:p w14:paraId="3824F0DE"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Clinical Research Facility</w:t>
            </w:r>
          </w:p>
        </w:tc>
        <w:tc>
          <w:tcPr>
            <w:tcW w:w="0" w:type="auto"/>
            <w:tcBorders>
              <w:top w:val="nil"/>
              <w:left w:val="nil"/>
              <w:bottom w:val="single" w:sz="4" w:space="0" w:color="8EA9DB"/>
              <w:right w:val="single" w:sz="4" w:space="0" w:color="8EA9DB"/>
            </w:tcBorders>
            <w:shd w:val="clear" w:color="D9E1F2" w:fill="D9E1F2"/>
            <w:noWrap/>
            <w:vAlign w:val="bottom"/>
            <w:hideMark/>
          </w:tcPr>
          <w:p w14:paraId="7C3956A7"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Purchase</w:t>
            </w:r>
          </w:p>
        </w:tc>
      </w:tr>
      <w:tr w:rsidR="00B67B55" w:rsidRPr="00AB595D" w14:paraId="29E00EA2" w14:textId="77777777" w:rsidTr="00B67B55">
        <w:trPr>
          <w:trHeight w:val="288"/>
        </w:trPr>
        <w:tc>
          <w:tcPr>
            <w:tcW w:w="0" w:type="auto"/>
            <w:tcBorders>
              <w:top w:val="nil"/>
              <w:left w:val="single" w:sz="4" w:space="0" w:color="8EA9DB"/>
              <w:bottom w:val="single" w:sz="4" w:space="0" w:color="8EA9DB"/>
              <w:right w:val="nil"/>
            </w:tcBorders>
            <w:shd w:val="clear" w:color="auto" w:fill="auto"/>
            <w:noWrap/>
            <w:vAlign w:val="bottom"/>
            <w:hideMark/>
          </w:tcPr>
          <w:p w14:paraId="22038C2D"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97-358</w:t>
            </w:r>
          </w:p>
        </w:tc>
        <w:tc>
          <w:tcPr>
            <w:tcW w:w="0" w:type="auto"/>
            <w:tcBorders>
              <w:top w:val="nil"/>
              <w:left w:val="nil"/>
              <w:bottom w:val="single" w:sz="4" w:space="0" w:color="8EA9DB"/>
              <w:right w:val="nil"/>
            </w:tcBorders>
            <w:shd w:val="clear" w:color="auto" w:fill="auto"/>
            <w:noWrap/>
            <w:vAlign w:val="bottom"/>
            <w:hideMark/>
          </w:tcPr>
          <w:p w14:paraId="7D257203"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Infusion Pump</w:t>
            </w:r>
          </w:p>
        </w:tc>
        <w:tc>
          <w:tcPr>
            <w:tcW w:w="0" w:type="auto"/>
            <w:tcBorders>
              <w:top w:val="nil"/>
              <w:left w:val="nil"/>
              <w:bottom w:val="single" w:sz="4" w:space="0" w:color="8EA9DB"/>
              <w:right w:val="nil"/>
            </w:tcBorders>
            <w:shd w:val="clear" w:color="auto" w:fill="auto"/>
            <w:noWrap/>
            <w:vAlign w:val="bottom"/>
            <w:hideMark/>
          </w:tcPr>
          <w:p w14:paraId="2093CADD"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Fresenius</w:t>
            </w:r>
          </w:p>
        </w:tc>
        <w:tc>
          <w:tcPr>
            <w:tcW w:w="0" w:type="auto"/>
            <w:tcBorders>
              <w:top w:val="nil"/>
              <w:left w:val="nil"/>
              <w:bottom w:val="single" w:sz="4" w:space="0" w:color="8EA9DB"/>
              <w:right w:val="nil"/>
            </w:tcBorders>
            <w:shd w:val="clear" w:color="auto" w:fill="auto"/>
            <w:noWrap/>
            <w:vAlign w:val="bottom"/>
            <w:hideMark/>
          </w:tcPr>
          <w:p w14:paraId="60DA37CE"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Volumat MC Agilia</w:t>
            </w:r>
          </w:p>
        </w:tc>
        <w:tc>
          <w:tcPr>
            <w:tcW w:w="0" w:type="auto"/>
            <w:tcBorders>
              <w:top w:val="nil"/>
              <w:left w:val="nil"/>
              <w:bottom w:val="single" w:sz="4" w:space="0" w:color="8EA9DB"/>
              <w:right w:val="nil"/>
            </w:tcBorders>
            <w:shd w:val="clear" w:color="auto" w:fill="auto"/>
            <w:noWrap/>
            <w:vAlign w:val="center"/>
            <w:hideMark/>
          </w:tcPr>
          <w:p w14:paraId="2E9BCA88"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019130/23403121</w:t>
            </w:r>
          </w:p>
        </w:tc>
        <w:tc>
          <w:tcPr>
            <w:tcW w:w="0" w:type="auto"/>
            <w:tcBorders>
              <w:top w:val="nil"/>
              <w:left w:val="nil"/>
              <w:bottom w:val="single" w:sz="4" w:space="0" w:color="8EA9DB"/>
              <w:right w:val="nil"/>
            </w:tcBorders>
            <w:shd w:val="clear" w:color="auto" w:fill="auto"/>
            <w:noWrap/>
            <w:vAlign w:val="bottom"/>
            <w:hideMark/>
          </w:tcPr>
          <w:p w14:paraId="29B57E14"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23/04/2017 00:00</w:t>
            </w:r>
          </w:p>
        </w:tc>
        <w:tc>
          <w:tcPr>
            <w:tcW w:w="0" w:type="auto"/>
            <w:tcBorders>
              <w:top w:val="nil"/>
              <w:left w:val="nil"/>
              <w:bottom w:val="single" w:sz="4" w:space="0" w:color="8EA9DB"/>
              <w:right w:val="nil"/>
            </w:tcBorders>
            <w:shd w:val="clear" w:color="auto" w:fill="auto"/>
            <w:noWrap/>
            <w:vAlign w:val="bottom"/>
            <w:hideMark/>
          </w:tcPr>
          <w:p w14:paraId="32B2815C"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10/02/2023 11:17</w:t>
            </w:r>
          </w:p>
        </w:tc>
        <w:tc>
          <w:tcPr>
            <w:tcW w:w="0" w:type="auto"/>
            <w:tcBorders>
              <w:top w:val="nil"/>
              <w:left w:val="nil"/>
              <w:bottom w:val="single" w:sz="4" w:space="0" w:color="8EA9DB"/>
              <w:right w:val="nil"/>
            </w:tcBorders>
            <w:shd w:val="clear" w:color="auto" w:fill="auto"/>
            <w:noWrap/>
            <w:vAlign w:val="bottom"/>
            <w:hideMark/>
          </w:tcPr>
          <w:p w14:paraId="051973D4"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Fisk And Cheere Ward</w:t>
            </w:r>
          </w:p>
        </w:tc>
        <w:tc>
          <w:tcPr>
            <w:tcW w:w="0" w:type="auto"/>
            <w:tcBorders>
              <w:top w:val="nil"/>
              <w:left w:val="nil"/>
              <w:bottom w:val="single" w:sz="4" w:space="0" w:color="8EA9DB"/>
              <w:right w:val="single" w:sz="4" w:space="0" w:color="8EA9DB"/>
            </w:tcBorders>
            <w:shd w:val="clear" w:color="auto" w:fill="auto"/>
            <w:noWrap/>
            <w:vAlign w:val="bottom"/>
            <w:hideMark/>
          </w:tcPr>
          <w:p w14:paraId="3C7D317B"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Purchase</w:t>
            </w:r>
          </w:p>
        </w:tc>
      </w:tr>
      <w:tr w:rsidR="00B67B55" w:rsidRPr="00AB595D" w14:paraId="3916543C" w14:textId="77777777" w:rsidTr="00B67B55">
        <w:trPr>
          <w:trHeight w:val="288"/>
        </w:trPr>
        <w:tc>
          <w:tcPr>
            <w:tcW w:w="0" w:type="auto"/>
            <w:tcBorders>
              <w:top w:val="nil"/>
              <w:left w:val="single" w:sz="4" w:space="0" w:color="8EA9DB"/>
              <w:bottom w:val="single" w:sz="4" w:space="0" w:color="8EA9DB"/>
              <w:right w:val="nil"/>
            </w:tcBorders>
            <w:shd w:val="clear" w:color="D9E1F2" w:fill="D9E1F2"/>
            <w:noWrap/>
            <w:vAlign w:val="bottom"/>
            <w:hideMark/>
          </w:tcPr>
          <w:p w14:paraId="139E1341"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lastRenderedPageBreak/>
              <w:t>97-347</w:t>
            </w:r>
          </w:p>
        </w:tc>
        <w:tc>
          <w:tcPr>
            <w:tcW w:w="0" w:type="auto"/>
            <w:tcBorders>
              <w:top w:val="nil"/>
              <w:left w:val="nil"/>
              <w:bottom w:val="single" w:sz="4" w:space="0" w:color="8EA9DB"/>
              <w:right w:val="nil"/>
            </w:tcBorders>
            <w:shd w:val="clear" w:color="D9E1F2" w:fill="D9E1F2"/>
            <w:noWrap/>
            <w:vAlign w:val="bottom"/>
            <w:hideMark/>
          </w:tcPr>
          <w:p w14:paraId="32555325"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Infusion Pump</w:t>
            </w:r>
          </w:p>
        </w:tc>
        <w:tc>
          <w:tcPr>
            <w:tcW w:w="0" w:type="auto"/>
            <w:tcBorders>
              <w:top w:val="nil"/>
              <w:left w:val="nil"/>
              <w:bottom w:val="single" w:sz="4" w:space="0" w:color="8EA9DB"/>
              <w:right w:val="nil"/>
            </w:tcBorders>
            <w:shd w:val="clear" w:color="D9E1F2" w:fill="D9E1F2"/>
            <w:noWrap/>
            <w:vAlign w:val="bottom"/>
            <w:hideMark/>
          </w:tcPr>
          <w:p w14:paraId="0E638491"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Fresenius</w:t>
            </w:r>
          </w:p>
        </w:tc>
        <w:tc>
          <w:tcPr>
            <w:tcW w:w="0" w:type="auto"/>
            <w:tcBorders>
              <w:top w:val="nil"/>
              <w:left w:val="nil"/>
              <w:bottom w:val="single" w:sz="4" w:space="0" w:color="8EA9DB"/>
              <w:right w:val="nil"/>
            </w:tcBorders>
            <w:shd w:val="clear" w:color="D9E1F2" w:fill="D9E1F2"/>
            <w:noWrap/>
            <w:vAlign w:val="bottom"/>
            <w:hideMark/>
          </w:tcPr>
          <w:p w14:paraId="1AE16527"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Volumat MC Agilia</w:t>
            </w:r>
          </w:p>
        </w:tc>
        <w:tc>
          <w:tcPr>
            <w:tcW w:w="0" w:type="auto"/>
            <w:tcBorders>
              <w:top w:val="nil"/>
              <w:left w:val="nil"/>
              <w:bottom w:val="single" w:sz="4" w:space="0" w:color="8EA9DB"/>
              <w:right w:val="nil"/>
            </w:tcBorders>
            <w:shd w:val="clear" w:color="D9E1F2" w:fill="D9E1F2"/>
            <w:noWrap/>
            <w:vAlign w:val="center"/>
            <w:hideMark/>
          </w:tcPr>
          <w:p w14:paraId="53F23EAA"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019130/23403133</w:t>
            </w:r>
          </w:p>
        </w:tc>
        <w:tc>
          <w:tcPr>
            <w:tcW w:w="0" w:type="auto"/>
            <w:tcBorders>
              <w:top w:val="nil"/>
              <w:left w:val="nil"/>
              <w:bottom w:val="single" w:sz="4" w:space="0" w:color="8EA9DB"/>
              <w:right w:val="nil"/>
            </w:tcBorders>
            <w:shd w:val="clear" w:color="D9E1F2" w:fill="D9E1F2"/>
            <w:noWrap/>
            <w:vAlign w:val="bottom"/>
            <w:hideMark/>
          </w:tcPr>
          <w:p w14:paraId="0F5AF420"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24/04/2017 00:00</w:t>
            </w:r>
          </w:p>
        </w:tc>
        <w:tc>
          <w:tcPr>
            <w:tcW w:w="0" w:type="auto"/>
            <w:tcBorders>
              <w:top w:val="nil"/>
              <w:left w:val="nil"/>
              <w:bottom w:val="single" w:sz="4" w:space="0" w:color="8EA9DB"/>
              <w:right w:val="nil"/>
            </w:tcBorders>
            <w:shd w:val="clear" w:color="D9E1F2" w:fill="D9E1F2"/>
            <w:noWrap/>
            <w:vAlign w:val="bottom"/>
            <w:hideMark/>
          </w:tcPr>
          <w:p w14:paraId="2F542679"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07/02/2023 16:00</w:t>
            </w:r>
          </w:p>
        </w:tc>
        <w:tc>
          <w:tcPr>
            <w:tcW w:w="0" w:type="auto"/>
            <w:tcBorders>
              <w:top w:val="nil"/>
              <w:left w:val="nil"/>
              <w:bottom w:val="single" w:sz="4" w:space="0" w:color="8EA9DB"/>
              <w:right w:val="nil"/>
            </w:tcBorders>
            <w:shd w:val="clear" w:color="D9E1F2" w:fill="D9E1F2"/>
            <w:noWrap/>
            <w:vAlign w:val="bottom"/>
            <w:hideMark/>
          </w:tcPr>
          <w:p w14:paraId="4A54C84C"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Renal Outpatients</w:t>
            </w:r>
          </w:p>
        </w:tc>
        <w:tc>
          <w:tcPr>
            <w:tcW w:w="0" w:type="auto"/>
            <w:tcBorders>
              <w:top w:val="nil"/>
              <w:left w:val="nil"/>
              <w:bottom w:val="single" w:sz="4" w:space="0" w:color="8EA9DB"/>
              <w:right w:val="single" w:sz="4" w:space="0" w:color="8EA9DB"/>
            </w:tcBorders>
            <w:shd w:val="clear" w:color="D9E1F2" w:fill="D9E1F2"/>
            <w:noWrap/>
            <w:vAlign w:val="bottom"/>
            <w:hideMark/>
          </w:tcPr>
          <w:p w14:paraId="3194EB5E"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Purchase</w:t>
            </w:r>
          </w:p>
        </w:tc>
      </w:tr>
      <w:tr w:rsidR="00B67B55" w:rsidRPr="00AB595D" w14:paraId="6D090DE7" w14:textId="77777777" w:rsidTr="00B67B55">
        <w:trPr>
          <w:trHeight w:val="288"/>
        </w:trPr>
        <w:tc>
          <w:tcPr>
            <w:tcW w:w="0" w:type="auto"/>
            <w:tcBorders>
              <w:top w:val="nil"/>
              <w:left w:val="single" w:sz="4" w:space="0" w:color="8EA9DB"/>
              <w:bottom w:val="single" w:sz="4" w:space="0" w:color="8EA9DB"/>
              <w:right w:val="nil"/>
            </w:tcBorders>
            <w:shd w:val="clear" w:color="auto" w:fill="auto"/>
            <w:noWrap/>
            <w:vAlign w:val="bottom"/>
            <w:hideMark/>
          </w:tcPr>
          <w:p w14:paraId="28AA4888"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56-113</w:t>
            </w:r>
          </w:p>
        </w:tc>
        <w:tc>
          <w:tcPr>
            <w:tcW w:w="0" w:type="auto"/>
            <w:tcBorders>
              <w:top w:val="nil"/>
              <w:left w:val="nil"/>
              <w:bottom w:val="single" w:sz="4" w:space="0" w:color="8EA9DB"/>
              <w:right w:val="nil"/>
            </w:tcBorders>
            <w:shd w:val="clear" w:color="auto" w:fill="auto"/>
            <w:noWrap/>
            <w:vAlign w:val="bottom"/>
            <w:hideMark/>
          </w:tcPr>
          <w:p w14:paraId="27AD4EDE"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Infusion Pump</w:t>
            </w:r>
          </w:p>
        </w:tc>
        <w:tc>
          <w:tcPr>
            <w:tcW w:w="0" w:type="auto"/>
            <w:tcBorders>
              <w:top w:val="nil"/>
              <w:left w:val="nil"/>
              <w:bottom w:val="single" w:sz="4" w:space="0" w:color="8EA9DB"/>
              <w:right w:val="nil"/>
            </w:tcBorders>
            <w:shd w:val="clear" w:color="auto" w:fill="auto"/>
            <w:noWrap/>
            <w:vAlign w:val="bottom"/>
            <w:hideMark/>
          </w:tcPr>
          <w:p w14:paraId="3EB75CBC"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BD</w:t>
            </w:r>
          </w:p>
        </w:tc>
        <w:tc>
          <w:tcPr>
            <w:tcW w:w="0" w:type="auto"/>
            <w:tcBorders>
              <w:top w:val="nil"/>
              <w:left w:val="nil"/>
              <w:bottom w:val="single" w:sz="4" w:space="0" w:color="8EA9DB"/>
              <w:right w:val="nil"/>
            </w:tcBorders>
            <w:shd w:val="clear" w:color="auto" w:fill="auto"/>
            <w:noWrap/>
            <w:vAlign w:val="bottom"/>
            <w:hideMark/>
          </w:tcPr>
          <w:p w14:paraId="1B6D7A15"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Alaris GP Plus</w:t>
            </w:r>
          </w:p>
        </w:tc>
        <w:tc>
          <w:tcPr>
            <w:tcW w:w="0" w:type="auto"/>
            <w:tcBorders>
              <w:top w:val="nil"/>
              <w:left w:val="nil"/>
              <w:bottom w:val="single" w:sz="4" w:space="0" w:color="8EA9DB"/>
              <w:right w:val="nil"/>
            </w:tcBorders>
            <w:shd w:val="clear" w:color="auto" w:fill="auto"/>
            <w:noWrap/>
            <w:vAlign w:val="center"/>
            <w:hideMark/>
          </w:tcPr>
          <w:p w14:paraId="51F12CAD"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8006-07706</w:t>
            </w:r>
          </w:p>
        </w:tc>
        <w:tc>
          <w:tcPr>
            <w:tcW w:w="0" w:type="auto"/>
            <w:tcBorders>
              <w:top w:val="nil"/>
              <w:left w:val="nil"/>
              <w:bottom w:val="single" w:sz="4" w:space="0" w:color="8EA9DB"/>
              <w:right w:val="nil"/>
            </w:tcBorders>
            <w:shd w:val="clear" w:color="auto" w:fill="auto"/>
            <w:noWrap/>
            <w:vAlign w:val="bottom"/>
            <w:hideMark/>
          </w:tcPr>
          <w:p w14:paraId="2C4BD9C4"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19/02/2015 00:00</w:t>
            </w:r>
          </w:p>
        </w:tc>
        <w:tc>
          <w:tcPr>
            <w:tcW w:w="0" w:type="auto"/>
            <w:tcBorders>
              <w:top w:val="nil"/>
              <w:left w:val="nil"/>
              <w:bottom w:val="single" w:sz="4" w:space="0" w:color="8EA9DB"/>
              <w:right w:val="nil"/>
            </w:tcBorders>
            <w:shd w:val="clear" w:color="auto" w:fill="auto"/>
            <w:noWrap/>
            <w:vAlign w:val="bottom"/>
            <w:hideMark/>
          </w:tcPr>
          <w:p w14:paraId="74EE03C6"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01/06/2022 09:53</w:t>
            </w:r>
          </w:p>
        </w:tc>
        <w:tc>
          <w:tcPr>
            <w:tcW w:w="0" w:type="auto"/>
            <w:tcBorders>
              <w:top w:val="nil"/>
              <w:left w:val="nil"/>
              <w:bottom w:val="single" w:sz="4" w:space="0" w:color="8EA9DB"/>
              <w:right w:val="nil"/>
            </w:tcBorders>
            <w:shd w:val="clear" w:color="auto" w:fill="auto"/>
            <w:noWrap/>
            <w:vAlign w:val="bottom"/>
            <w:hideMark/>
          </w:tcPr>
          <w:p w14:paraId="6A13BF62"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Equipment Library</w:t>
            </w:r>
          </w:p>
        </w:tc>
        <w:tc>
          <w:tcPr>
            <w:tcW w:w="0" w:type="auto"/>
            <w:tcBorders>
              <w:top w:val="nil"/>
              <w:left w:val="nil"/>
              <w:bottom w:val="single" w:sz="4" w:space="0" w:color="8EA9DB"/>
              <w:right w:val="single" w:sz="4" w:space="0" w:color="8EA9DB"/>
            </w:tcBorders>
            <w:shd w:val="clear" w:color="auto" w:fill="auto"/>
            <w:noWrap/>
            <w:vAlign w:val="bottom"/>
            <w:hideMark/>
          </w:tcPr>
          <w:p w14:paraId="12A20791"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Found in Use</w:t>
            </w:r>
          </w:p>
        </w:tc>
      </w:tr>
      <w:tr w:rsidR="00B67B55" w:rsidRPr="00AB595D" w14:paraId="70320588" w14:textId="77777777" w:rsidTr="00B67B55">
        <w:trPr>
          <w:trHeight w:val="288"/>
        </w:trPr>
        <w:tc>
          <w:tcPr>
            <w:tcW w:w="0" w:type="auto"/>
            <w:tcBorders>
              <w:top w:val="nil"/>
              <w:left w:val="single" w:sz="4" w:space="0" w:color="8EA9DB"/>
              <w:bottom w:val="single" w:sz="4" w:space="0" w:color="8EA9DB"/>
              <w:right w:val="nil"/>
            </w:tcBorders>
            <w:shd w:val="clear" w:color="D9E1F2" w:fill="D9E1F2"/>
            <w:noWrap/>
            <w:vAlign w:val="bottom"/>
            <w:hideMark/>
          </w:tcPr>
          <w:p w14:paraId="0F675B05"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56-115</w:t>
            </w:r>
          </w:p>
        </w:tc>
        <w:tc>
          <w:tcPr>
            <w:tcW w:w="0" w:type="auto"/>
            <w:tcBorders>
              <w:top w:val="nil"/>
              <w:left w:val="nil"/>
              <w:bottom w:val="single" w:sz="4" w:space="0" w:color="8EA9DB"/>
              <w:right w:val="nil"/>
            </w:tcBorders>
            <w:shd w:val="clear" w:color="D9E1F2" w:fill="D9E1F2"/>
            <w:noWrap/>
            <w:vAlign w:val="bottom"/>
            <w:hideMark/>
          </w:tcPr>
          <w:p w14:paraId="0B1B8B49"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Infusion Pump</w:t>
            </w:r>
          </w:p>
        </w:tc>
        <w:tc>
          <w:tcPr>
            <w:tcW w:w="0" w:type="auto"/>
            <w:tcBorders>
              <w:top w:val="nil"/>
              <w:left w:val="nil"/>
              <w:bottom w:val="single" w:sz="4" w:space="0" w:color="8EA9DB"/>
              <w:right w:val="nil"/>
            </w:tcBorders>
            <w:shd w:val="clear" w:color="D9E1F2" w:fill="D9E1F2"/>
            <w:noWrap/>
            <w:vAlign w:val="bottom"/>
            <w:hideMark/>
          </w:tcPr>
          <w:p w14:paraId="3ABB3966"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BD</w:t>
            </w:r>
          </w:p>
        </w:tc>
        <w:tc>
          <w:tcPr>
            <w:tcW w:w="0" w:type="auto"/>
            <w:tcBorders>
              <w:top w:val="nil"/>
              <w:left w:val="nil"/>
              <w:bottom w:val="single" w:sz="4" w:space="0" w:color="8EA9DB"/>
              <w:right w:val="nil"/>
            </w:tcBorders>
            <w:shd w:val="clear" w:color="D9E1F2" w:fill="D9E1F2"/>
            <w:noWrap/>
            <w:vAlign w:val="bottom"/>
            <w:hideMark/>
          </w:tcPr>
          <w:p w14:paraId="3B95DBA4"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Alaris GP Plus</w:t>
            </w:r>
          </w:p>
        </w:tc>
        <w:tc>
          <w:tcPr>
            <w:tcW w:w="0" w:type="auto"/>
            <w:tcBorders>
              <w:top w:val="nil"/>
              <w:left w:val="nil"/>
              <w:bottom w:val="single" w:sz="4" w:space="0" w:color="8EA9DB"/>
              <w:right w:val="nil"/>
            </w:tcBorders>
            <w:shd w:val="clear" w:color="D9E1F2" w:fill="D9E1F2"/>
            <w:noWrap/>
            <w:vAlign w:val="center"/>
            <w:hideMark/>
          </w:tcPr>
          <w:p w14:paraId="7F17F765"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8026-18695</w:t>
            </w:r>
          </w:p>
        </w:tc>
        <w:tc>
          <w:tcPr>
            <w:tcW w:w="0" w:type="auto"/>
            <w:tcBorders>
              <w:top w:val="nil"/>
              <w:left w:val="nil"/>
              <w:bottom w:val="single" w:sz="4" w:space="0" w:color="8EA9DB"/>
              <w:right w:val="nil"/>
            </w:tcBorders>
            <w:shd w:val="clear" w:color="D9E1F2" w:fill="D9E1F2"/>
            <w:noWrap/>
            <w:vAlign w:val="bottom"/>
            <w:hideMark/>
          </w:tcPr>
          <w:p w14:paraId="557ACF35"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19/02/2015 00:00</w:t>
            </w:r>
          </w:p>
        </w:tc>
        <w:tc>
          <w:tcPr>
            <w:tcW w:w="0" w:type="auto"/>
            <w:tcBorders>
              <w:top w:val="nil"/>
              <w:left w:val="nil"/>
              <w:bottom w:val="single" w:sz="4" w:space="0" w:color="8EA9DB"/>
              <w:right w:val="nil"/>
            </w:tcBorders>
            <w:shd w:val="clear" w:color="D9E1F2" w:fill="D9E1F2"/>
            <w:noWrap/>
            <w:vAlign w:val="bottom"/>
            <w:hideMark/>
          </w:tcPr>
          <w:p w14:paraId="636C0549"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01/06/2022 09:52</w:t>
            </w:r>
          </w:p>
        </w:tc>
        <w:tc>
          <w:tcPr>
            <w:tcW w:w="0" w:type="auto"/>
            <w:tcBorders>
              <w:top w:val="nil"/>
              <w:left w:val="nil"/>
              <w:bottom w:val="single" w:sz="4" w:space="0" w:color="8EA9DB"/>
              <w:right w:val="nil"/>
            </w:tcBorders>
            <w:shd w:val="clear" w:color="D9E1F2" w:fill="D9E1F2"/>
            <w:noWrap/>
            <w:vAlign w:val="bottom"/>
            <w:hideMark/>
          </w:tcPr>
          <w:p w14:paraId="4213A3FA"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Equipment Library</w:t>
            </w:r>
          </w:p>
        </w:tc>
        <w:tc>
          <w:tcPr>
            <w:tcW w:w="0" w:type="auto"/>
            <w:tcBorders>
              <w:top w:val="nil"/>
              <w:left w:val="nil"/>
              <w:bottom w:val="single" w:sz="4" w:space="0" w:color="8EA9DB"/>
              <w:right w:val="single" w:sz="4" w:space="0" w:color="8EA9DB"/>
            </w:tcBorders>
            <w:shd w:val="clear" w:color="D9E1F2" w:fill="D9E1F2"/>
            <w:noWrap/>
            <w:vAlign w:val="bottom"/>
            <w:hideMark/>
          </w:tcPr>
          <w:p w14:paraId="06867B3A"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Found in Use</w:t>
            </w:r>
          </w:p>
        </w:tc>
      </w:tr>
      <w:tr w:rsidR="00B67B55" w:rsidRPr="00AB595D" w14:paraId="1202651D" w14:textId="77777777" w:rsidTr="00B67B55">
        <w:trPr>
          <w:trHeight w:val="288"/>
        </w:trPr>
        <w:tc>
          <w:tcPr>
            <w:tcW w:w="0" w:type="auto"/>
            <w:tcBorders>
              <w:top w:val="nil"/>
              <w:left w:val="single" w:sz="4" w:space="0" w:color="8EA9DB"/>
              <w:bottom w:val="single" w:sz="4" w:space="0" w:color="8EA9DB"/>
              <w:right w:val="nil"/>
            </w:tcBorders>
            <w:shd w:val="clear" w:color="auto" w:fill="auto"/>
            <w:noWrap/>
            <w:vAlign w:val="bottom"/>
            <w:hideMark/>
          </w:tcPr>
          <w:p w14:paraId="4A0B2BB7"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56-116</w:t>
            </w:r>
          </w:p>
        </w:tc>
        <w:tc>
          <w:tcPr>
            <w:tcW w:w="0" w:type="auto"/>
            <w:tcBorders>
              <w:top w:val="nil"/>
              <w:left w:val="nil"/>
              <w:bottom w:val="single" w:sz="4" w:space="0" w:color="8EA9DB"/>
              <w:right w:val="nil"/>
            </w:tcBorders>
            <w:shd w:val="clear" w:color="auto" w:fill="auto"/>
            <w:noWrap/>
            <w:vAlign w:val="bottom"/>
            <w:hideMark/>
          </w:tcPr>
          <w:p w14:paraId="2998E851"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Infusion Pump</w:t>
            </w:r>
          </w:p>
        </w:tc>
        <w:tc>
          <w:tcPr>
            <w:tcW w:w="0" w:type="auto"/>
            <w:tcBorders>
              <w:top w:val="nil"/>
              <w:left w:val="nil"/>
              <w:bottom w:val="single" w:sz="4" w:space="0" w:color="8EA9DB"/>
              <w:right w:val="nil"/>
            </w:tcBorders>
            <w:shd w:val="clear" w:color="auto" w:fill="auto"/>
            <w:noWrap/>
            <w:vAlign w:val="bottom"/>
            <w:hideMark/>
          </w:tcPr>
          <w:p w14:paraId="6A154749"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BD</w:t>
            </w:r>
          </w:p>
        </w:tc>
        <w:tc>
          <w:tcPr>
            <w:tcW w:w="0" w:type="auto"/>
            <w:tcBorders>
              <w:top w:val="nil"/>
              <w:left w:val="nil"/>
              <w:bottom w:val="single" w:sz="4" w:space="0" w:color="8EA9DB"/>
              <w:right w:val="nil"/>
            </w:tcBorders>
            <w:shd w:val="clear" w:color="auto" w:fill="auto"/>
            <w:noWrap/>
            <w:vAlign w:val="bottom"/>
            <w:hideMark/>
          </w:tcPr>
          <w:p w14:paraId="4D5CAFE2"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Alaris GP Plus</w:t>
            </w:r>
          </w:p>
        </w:tc>
        <w:tc>
          <w:tcPr>
            <w:tcW w:w="0" w:type="auto"/>
            <w:tcBorders>
              <w:top w:val="nil"/>
              <w:left w:val="nil"/>
              <w:bottom w:val="single" w:sz="4" w:space="0" w:color="8EA9DB"/>
              <w:right w:val="nil"/>
            </w:tcBorders>
            <w:shd w:val="clear" w:color="auto" w:fill="auto"/>
            <w:noWrap/>
            <w:vAlign w:val="center"/>
            <w:hideMark/>
          </w:tcPr>
          <w:p w14:paraId="77D44E4F"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8006-07737</w:t>
            </w:r>
          </w:p>
        </w:tc>
        <w:tc>
          <w:tcPr>
            <w:tcW w:w="0" w:type="auto"/>
            <w:tcBorders>
              <w:top w:val="nil"/>
              <w:left w:val="nil"/>
              <w:bottom w:val="single" w:sz="4" w:space="0" w:color="8EA9DB"/>
              <w:right w:val="nil"/>
            </w:tcBorders>
            <w:shd w:val="clear" w:color="auto" w:fill="auto"/>
            <w:noWrap/>
            <w:vAlign w:val="bottom"/>
            <w:hideMark/>
          </w:tcPr>
          <w:p w14:paraId="26CD2B68"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19/02/2015 00:00</w:t>
            </w:r>
          </w:p>
        </w:tc>
        <w:tc>
          <w:tcPr>
            <w:tcW w:w="0" w:type="auto"/>
            <w:tcBorders>
              <w:top w:val="nil"/>
              <w:left w:val="nil"/>
              <w:bottom w:val="single" w:sz="4" w:space="0" w:color="8EA9DB"/>
              <w:right w:val="nil"/>
            </w:tcBorders>
            <w:shd w:val="clear" w:color="auto" w:fill="auto"/>
            <w:noWrap/>
            <w:vAlign w:val="bottom"/>
            <w:hideMark/>
          </w:tcPr>
          <w:p w14:paraId="2806EE41"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01/06/2022 09:53</w:t>
            </w:r>
          </w:p>
        </w:tc>
        <w:tc>
          <w:tcPr>
            <w:tcW w:w="0" w:type="auto"/>
            <w:tcBorders>
              <w:top w:val="nil"/>
              <w:left w:val="nil"/>
              <w:bottom w:val="single" w:sz="4" w:space="0" w:color="8EA9DB"/>
              <w:right w:val="nil"/>
            </w:tcBorders>
            <w:shd w:val="clear" w:color="auto" w:fill="auto"/>
            <w:noWrap/>
            <w:vAlign w:val="bottom"/>
            <w:hideMark/>
          </w:tcPr>
          <w:p w14:paraId="2CEEF34E"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Equipment Library</w:t>
            </w:r>
          </w:p>
        </w:tc>
        <w:tc>
          <w:tcPr>
            <w:tcW w:w="0" w:type="auto"/>
            <w:tcBorders>
              <w:top w:val="nil"/>
              <w:left w:val="nil"/>
              <w:bottom w:val="single" w:sz="4" w:space="0" w:color="8EA9DB"/>
              <w:right w:val="single" w:sz="4" w:space="0" w:color="8EA9DB"/>
            </w:tcBorders>
            <w:shd w:val="clear" w:color="auto" w:fill="auto"/>
            <w:noWrap/>
            <w:vAlign w:val="bottom"/>
            <w:hideMark/>
          </w:tcPr>
          <w:p w14:paraId="65F8B9F2"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Found in Use</w:t>
            </w:r>
          </w:p>
        </w:tc>
      </w:tr>
      <w:tr w:rsidR="00B67B55" w:rsidRPr="00AB595D" w14:paraId="21477523" w14:textId="77777777" w:rsidTr="00B67B55">
        <w:trPr>
          <w:trHeight w:val="288"/>
        </w:trPr>
        <w:tc>
          <w:tcPr>
            <w:tcW w:w="0" w:type="auto"/>
            <w:tcBorders>
              <w:top w:val="nil"/>
              <w:left w:val="single" w:sz="4" w:space="0" w:color="8EA9DB"/>
              <w:bottom w:val="single" w:sz="4" w:space="0" w:color="8EA9DB"/>
              <w:right w:val="nil"/>
            </w:tcBorders>
            <w:shd w:val="clear" w:color="D9E1F2" w:fill="D9E1F2"/>
            <w:noWrap/>
            <w:vAlign w:val="bottom"/>
            <w:hideMark/>
          </w:tcPr>
          <w:p w14:paraId="00EDC81B"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56-119</w:t>
            </w:r>
          </w:p>
        </w:tc>
        <w:tc>
          <w:tcPr>
            <w:tcW w:w="0" w:type="auto"/>
            <w:tcBorders>
              <w:top w:val="nil"/>
              <w:left w:val="nil"/>
              <w:bottom w:val="single" w:sz="4" w:space="0" w:color="8EA9DB"/>
              <w:right w:val="nil"/>
            </w:tcBorders>
            <w:shd w:val="clear" w:color="D9E1F2" w:fill="D9E1F2"/>
            <w:noWrap/>
            <w:vAlign w:val="bottom"/>
            <w:hideMark/>
          </w:tcPr>
          <w:p w14:paraId="3D225A9F"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Infusion Pump</w:t>
            </w:r>
          </w:p>
        </w:tc>
        <w:tc>
          <w:tcPr>
            <w:tcW w:w="0" w:type="auto"/>
            <w:tcBorders>
              <w:top w:val="nil"/>
              <w:left w:val="nil"/>
              <w:bottom w:val="single" w:sz="4" w:space="0" w:color="8EA9DB"/>
              <w:right w:val="nil"/>
            </w:tcBorders>
            <w:shd w:val="clear" w:color="D9E1F2" w:fill="D9E1F2"/>
            <w:noWrap/>
            <w:vAlign w:val="bottom"/>
            <w:hideMark/>
          </w:tcPr>
          <w:p w14:paraId="69FB630C"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BD</w:t>
            </w:r>
          </w:p>
        </w:tc>
        <w:tc>
          <w:tcPr>
            <w:tcW w:w="0" w:type="auto"/>
            <w:tcBorders>
              <w:top w:val="nil"/>
              <w:left w:val="nil"/>
              <w:bottom w:val="single" w:sz="4" w:space="0" w:color="8EA9DB"/>
              <w:right w:val="nil"/>
            </w:tcBorders>
            <w:shd w:val="clear" w:color="D9E1F2" w:fill="D9E1F2"/>
            <w:noWrap/>
            <w:vAlign w:val="bottom"/>
            <w:hideMark/>
          </w:tcPr>
          <w:p w14:paraId="6C13AE21"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Alaris GP Plus</w:t>
            </w:r>
          </w:p>
        </w:tc>
        <w:tc>
          <w:tcPr>
            <w:tcW w:w="0" w:type="auto"/>
            <w:tcBorders>
              <w:top w:val="nil"/>
              <w:left w:val="nil"/>
              <w:bottom w:val="single" w:sz="4" w:space="0" w:color="8EA9DB"/>
              <w:right w:val="nil"/>
            </w:tcBorders>
            <w:shd w:val="clear" w:color="D9E1F2" w:fill="D9E1F2"/>
            <w:noWrap/>
            <w:vAlign w:val="center"/>
            <w:hideMark/>
          </w:tcPr>
          <w:p w14:paraId="4A0C21F9"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8006-06692</w:t>
            </w:r>
          </w:p>
        </w:tc>
        <w:tc>
          <w:tcPr>
            <w:tcW w:w="0" w:type="auto"/>
            <w:tcBorders>
              <w:top w:val="nil"/>
              <w:left w:val="nil"/>
              <w:bottom w:val="single" w:sz="4" w:space="0" w:color="8EA9DB"/>
              <w:right w:val="nil"/>
            </w:tcBorders>
            <w:shd w:val="clear" w:color="D9E1F2" w:fill="D9E1F2"/>
            <w:noWrap/>
            <w:vAlign w:val="bottom"/>
            <w:hideMark/>
          </w:tcPr>
          <w:p w14:paraId="4E801C35"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19/02/2015 00:00</w:t>
            </w:r>
          </w:p>
        </w:tc>
        <w:tc>
          <w:tcPr>
            <w:tcW w:w="0" w:type="auto"/>
            <w:tcBorders>
              <w:top w:val="nil"/>
              <w:left w:val="nil"/>
              <w:bottom w:val="single" w:sz="4" w:space="0" w:color="8EA9DB"/>
              <w:right w:val="nil"/>
            </w:tcBorders>
            <w:shd w:val="clear" w:color="D9E1F2" w:fill="D9E1F2"/>
            <w:noWrap/>
            <w:vAlign w:val="bottom"/>
            <w:hideMark/>
          </w:tcPr>
          <w:p w14:paraId="23C6F36C"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01/06/2022 09:53</w:t>
            </w:r>
          </w:p>
        </w:tc>
        <w:tc>
          <w:tcPr>
            <w:tcW w:w="0" w:type="auto"/>
            <w:tcBorders>
              <w:top w:val="nil"/>
              <w:left w:val="nil"/>
              <w:bottom w:val="single" w:sz="4" w:space="0" w:color="8EA9DB"/>
              <w:right w:val="nil"/>
            </w:tcBorders>
            <w:shd w:val="clear" w:color="D9E1F2" w:fill="D9E1F2"/>
            <w:noWrap/>
            <w:vAlign w:val="bottom"/>
            <w:hideMark/>
          </w:tcPr>
          <w:p w14:paraId="22754BBB"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Equipment Library</w:t>
            </w:r>
          </w:p>
        </w:tc>
        <w:tc>
          <w:tcPr>
            <w:tcW w:w="0" w:type="auto"/>
            <w:tcBorders>
              <w:top w:val="nil"/>
              <w:left w:val="nil"/>
              <w:bottom w:val="single" w:sz="4" w:space="0" w:color="8EA9DB"/>
              <w:right w:val="single" w:sz="4" w:space="0" w:color="8EA9DB"/>
            </w:tcBorders>
            <w:shd w:val="clear" w:color="D9E1F2" w:fill="D9E1F2"/>
            <w:noWrap/>
            <w:vAlign w:val="bottom"/>
            <w:hideMark/>
          </w:tcPr>
          <w:p w14:paraId="08E70214"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Found in Use</w:t>
            </w:r>
          </w:p>
        </w:tc>
      </w:tr>
      <w:tr w:rsidR="00B67B55" w:rsidRPr="00AB595D" w14:paraId="5BBA7FA8" w14:textId="77777777" w:rsidTr="00B67B55">
        <w:trPr>
          <w:trHeight w:val="288"/>
        </w:trPr>
        <w:tc>
          <w:tcPr>
            <w:tcW w:w="0" w:type="auto"/>
            <w:tcBorders>
              <w:top w:val="nil"/>
              <w:left w:val="single" w:sz="4" w:space="0" w:color="8EA9DB"/>
              <w:bottom w:val="single" w:sz="4" w:space="0" w:color="8EA9DB"/>
              <w:right w:val="nil"/>
            </w:tcBorders>
            <w:shd w:val="clear" w:color="auto" w:fill="auto"/>
            <w:noWrap/>
            <w:vAlign w:val="bottom"/>
            <w:hideMark/>
          </w:tcPr>
          <w:p w14:paraId="4D657836"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17-3681</w:t>
            </w:r>
          </w:p>
        </w:tc>
        <w:tc>
          <w:tcPr>
            <w:tcW w:w="0" w:type="auto"/>
            <w:tcBorders>
              <w:top w:val="nil"/>
              <w:left w:val="nil"/>
              <w:bottom w:val="single" w:sz="4" w:space="0" w:color="8EA9DB"/>
              <w:right w:val="nil"/>
            </w:tcBorders>
            <w:shd w:val="clear" w:color="auto" w:fill="auto"/>
            <w:noWrap/>
            <w:vAlign w:val="bottom"/>
            <w:hideMark/>
          </w:tcPr>
          <w:p w14:paraId="48C187CF"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Volumetric Pump</w:t>
            </w:r>
          </w:p>
        </w:tc>
        <w:tc>
          <w:tcPr>
            <w:tcW w:w="0" w:type="auto"/>
            <w:tcBorders>
              <w:top w:val="nil"/>
              <w:left w:val="nil"/>
              <w:bottom w:val="single" w:sz="4" w:space="0" w:color="8EA9DB"/>
              <w:right w:val="nil"/>
            </w:tcBorders>
            <w:shd w:val="clear" w:color="auto" w:fill="auto"/>
            <w:noWrap/>
            <w:vAlign w:val="bottom"/>
            <w:hideMark/>
          </w:tcPr>
          <w:p w14:paraId="4383E205"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BD</w:t>
            </w:r>
          </w:p>
        </w:tc>
        <w:tc>
          <w:tcPr>
            <w:tcW w:w="0" w:type="auto"/>
            <w:tcBorders>
              <w:top w:val="nil"/>
              <w:left w:val="nil"/>
              <w:bottom w:val="single" w:sz="4" w:space="0" w:color="8EA9DB"/>
              <w:right w:val="nil"/>
            </w:tcBorders>
            <w:shd w:val="clear" w:color="auto" w:fill="auto"/>
            <w:noWrap/>
            <w:vAlign w:val="bottom"/>
            <w:hideMark/>
          </w:tcPr>
          <w:p w14:paraId="3582C125"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Alaris Nexus GP</w:t>
            </w:r>
          </w:p>
        </w:tc>
        <w:tc>
          <w:tcPr>
            <w:tcW w:w="0" w:type="auto"/>
            <w:tcBorders>
              <w:top w:val="nil"/>
              <w:left w:val="nil"/>
              <w:bottom w:val="single" w:sz="4" w:space="0" w:color="8EA9DB"/>
              <w:right w:val="nil"/>
            </w:tcBorders>
            <w:shd w:val="clear" w:color="auto" w:fill="auto"/>
            <w:noWrap/>
            <w:vAlign w:val="center"/>
            <w:hideMark/>
          </w:tcPr>
          <w:p w14:paraId="74386E6C"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410010801</w:t>
            </w:r>
          </w:p>
        </w:tc>
        <w:tc>
          <w:tcPr>
            <w:tcW w:w="0" w:type="auto"/>
            <w:tcBorders>
              <w:top w:val="nil"/>
              <w:left w:val="nil"/>
              <w:bottom w:val="single" w:sz="4" w:space="0" w:color="8EA9DB"/>
              <w:right w:val="nil"/>
            </w:tcBorders>
            <w:shd w:val="clear" w:color="auto" w:fill="auto"/>
            <w:noWrap/>
            <w:vAlign w:val="bottom"/>
            <w:hideMark/>
          </w:tcPr>
          <w:p w14:paraId="33F1181A"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09/02/2022 00:00</w:t>
            </w:r>
          </w:p>
        </w:tc>
        <w:tc>
          <w:tcPr>
            <w:tcW w:w="0" w:type="auto"/>
            <w:tcBorders>
              <w:top w:val="nil"/>
              <w:left w:val="nil"/>
              <w:bottom w:val="single" w:sz="4" w:space="0" w:color="8EA9DB"/>
              <w:right w:val="nil"/>
            </w:tcBorders>
            <w:shd w:val="clear" w:color="auto" w:fill="auto"/>
            <w:noWrap/>
            <w:vAlign w:val="bottom"/>
            <w:hideMark/>
          </w:tcPr>
          <w:p w14:paraId="43366274"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23/02/2022 12:00</w:t>
            </w:r>
          </w:p>
        </w:tc>
        <w:tc>
          <w:tcPr>
            <w:tcW w:w="0" w:type="auto"/>
            <w:tcBorders>
              <w:top w:val="nil"/>
              <w:left w:val="nil"/>
              <w:bottom w:val="single" w:sz="4" w:space="0" w:color="8EA9DB"/>
              <w:right w:val="nil"/>
            </w:tcBorders>
            <w:shd w:val="clear" w:color="auto" w:fill="auto"/>
            <w:noWrap/>
            <w:vAlign w:val="bottom"/>
            <w:hideMark/>
          </w:tcPr>
          <w:p w14:paraId="186BE126"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Adult Critical Care</w:t>
            </w:r>
          </w:p>
        </w:tc>
        <w:tc>
          <w:tcPr>
            <w:tcW w:w="0" w:type="auto"/>
            <w:tcBorders>
              <w:top w:val="nil"/>
              <w:left w:val="nil"/>
              <w:bottom w:val="single" w:sz="4" w:space="0" w:color="8EA9DB"/>
              <w:right w:val="single" w:sz="4" w:space="0" w:color="8EA9DB"/>
            </w:tcBorders>
            <w:shd w:val="clear" w:color="auto" w:fill="auto"/>
            <w:noWrap/>
            <w:vAlign w:val="bottom"/>
            <w:hideMark/>
          </w:tcPr>
          <w:p w14:paraId="7DA91C95"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Consumable Deal</w:t>
            </w:r>
          </w:p>
        </w:tc>
      </w:tr>
      <w:tr w:rsidR="00B67B55" w:rsidRPr="00AB595D" w14:paraId="60541498" w14:textId="77777777" w:rsidTr="00B67B55">
        <w:trPr>
          <w:trHeight w:val="288"/>
        </w:trPr>
        <w:tc>
          <w:tcPr>
            <w:tcW w:w="0" w:type="auto"/>
            <w:tcBorders>
              <w:top w:val="nil"/>
              <w:left w:val="single" w:sz="4" w:space="0" w:color="8EA9DB"/>
              <w:bottom w:val="single" w:sz="4" w:space="0" w:color="8EA9DB"/>
              <w:right w:val="nil"/>
            </w:tcBorders>
            <w:shd w:val="clear" w:color="D9E1F2" w:fill="D9E1F2"/>
            <w:noWrap/>
            <w:vAlign w:val="bottom"/>
            <w:hideMark/>
          </w:tcPr>
          <w:p w14:paraId="1CC02FDE"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17-3683</w:t>
            </w:r>
          </w:p>
        </w:tc>
        <w:tc>
          <w:tcPr>
            <w:tcW w:w="0" w:type="auto"/>
            <w:tcBorders>
              <w:top w:val="nil"/>
              <w:left w:val="nil"/>
              <w:bottom w:val="single" w:sz="4" w:space="0" w:color="8EA9DB"/>
              <w:right w:val="nil"/>
            </w:tcBorders>
            <w:shd w:val="clear" w:color="D9E1F2" w:fill="D9E1F2"/>
            <w:noWrap/>
            <w:vAlign w:val="bottom"/>
            <w:hideMark/>
          </w:tcPr>
          <w:p w14:paraId="13F91757"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Volumetric Pump</w:t>
            </w:r>
          </w:p>
        </w:tc>
        <w:tc>
          <w:tcPr>
            <w:tcW w:w="0" w:type="auto"/>
            <w:tcBorders>
              <w:top w:val="nil"/>
              <w:left w:val="nil"/>
              <w:bottom w:val="single" w:sz="4" w:space="0" w:color="8EA9DB"/>
              <w:right w:val="nil"/>
            </w:tcBorders>
            <w:shd w:val="clear" w:color="D9E1F2" w:fill="D9E1F2"/>
            <w:noWrap/>
            <w:vAlign w:val="bottom"/>
            <w:hideMark/>
          </w:tcPr>
          <w:p w14:paraId="56012737"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BD</w:t>
            </w:r>
          </w:p>
        </w:tc>
        <w:tc>
          <w:tcPr>
            <w:tcW w:w="0" w:type="auto"/>
            <w:tcBorders>
              <w:top w:val="nil"/>
              <w:left w:val="nil"/>
              <w:bottom w:val="single" w:sz="4" w:space="0" w:color="8EA9DB"/>
              <w:right w:val="nil"/>
            </w:tcBorders>
            <w:shd w:val="clear" w:color="D9E1F2" w:fill="D9E1F2"/>
            <w:noWrap/>
            <w:vAlign w:val="bottom"/>
            <w:hideMark/>
          </w:tcPr>
          <w:p w14:paraId="054A552E"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Alaris Nexus GP</w:t>
            </w:r>
          </w:p>
        </w:tc>
        <w:tc>
          <w:tcPr>
            <w:tcW w:w="0" w:type="auto"/>
            <w:tcBorders>
              <w:top w:val="nil"/>
              <w:left w:val="nil"/>
              <w:bottom w:val="single" w:sz="4" w:space="0" w:color="8EA9DB"/>
              <w:right w:val="nil"/>
            </w:tcBorders>
            <w:shd w:val="clear" w:color="D9E1F2" w:fill="D9E1F2"/>
            <w:noWrap/>
            <w:vAlign w:val="center"/>
            <w:hideMark/>
          </w:tcPr>
          <w:p w14:paraId="0FB28448"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410010861</w:t>
            </w:r>
          </w:p>
        </w:tc>
        <w:tc>
          <w:tcPr>
            <w:tcW w:w="0" w:type="auto"/>
            <w:tcBorders>
              <w:top w:val="nil"/>
              <w:left w:val="nil"/>
              <w:bottom w:val="single" w:sz="4" w:space="0" w:color="8EA9DB"/>
              <w:right w:val="nil"/>
            </w:tcBorders>
            <w:shd w:val="clear" w:color="D9E1F2" w:fill="D9E1F2"/>
            <w:noWrap/>
            <w:vAlign w:val="bottom"/>
            <w:hideMark/>
          </w:tcPr>
          <w:p w14:paraId="4E8964F8"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09/02/2022 00:00</w:t>
            </w:r>
          </w:p>
        </w:tc>
        <w:tc>
          <w:tcPr>
            <w:tcW w:w="0" w:type="auto"/>
            <w:tcBorders>
              <w:top w:val="nil"/>
              <w:left w:val="nil"/>
              <w:bottom w:val="single" w:sz="4" w:space="0" w:color="8EA9DB"/>
              <w:right w:val="nil"/>
            </w:tcBorders>
            <w:shd w:val="clear" w:color="D9E1F2" w:fill="D9E1F2"/>
            <w:noWrap/>
            <w:vAlign w:val="bottom"/>
            <w:hideMark/>
          </w:tcPr>
          <w:p w14:paraId="07F35B62"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23/02/2022 12:00</w:t>
            </w:r>
          </w:p>
        </w:tc>
        <w:tc>
          <w:tcPr>
            <w:tcW w:w="0" w:type="auto"/>
            <w:tcBorders>
              <w:top w:val="nil"/>
              <w:left w:val="nil"/>
              <w:bottom w:val="single" w:sz="4" w:space="0" w:color="8EA9DB"/>
              <w:right w:val="nil"/>
            </w:tcBorders>
            <w:shd w:val="clear" w:color="D9E1F2" w:fill="D9E1F2"/>
            <w:noWrap/>
            <w:vAlign w:val="bottom"/>
            <w:hideMark/>
          </w:tcPr>
          <w:p w14:paraId="1E05778D"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Adult Critical Care</w:t>
            </w:r>
          </w:p>
        </w:tc>
        <w:tc>
          <w:tcPr>
            <w:tcW w:w="0" w:type="auto"/>
            <w:tcBorders>
              <w:top w:val="nil"/>
              <w:left w:val="nil"/>
              <w:bottom w:val="single" w:sz="4" w:space="0" w:color="8EA9DB"/>
              <w:right w:val="single" w:sz="4" w:space="0" w:color="8EA9DB"/>
            </w:tcBorders>
            <w:shd w:val="clear" w:color="D9E1F2" w:fill="D9E1F2"/>
            <w:noWrap/>
            <w:vAlign w:val="bottom"/>
            <w:hideMark/>
          </w:tcPr>
          <w:p w14:paraId="52C8117F"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Consumable Deal</w:t>
            </w:r>
          </w:p>
        </w:tc>
      </w:tr>
      <w:tr w:rsidR="00B67B55" w:rsidRPr="00AB595D" w14:paraId="3EE2C08A" w14:textId="77777777" w:rsidTr="00B67B55">
        <w:trPr>
          <w:trHeight w:val="288"/>
        </w:trPr>
        <w:tc>
          <w:tcPr>
            <w:tcW w:w="0" w:type="auto"/>
            <w:tcBorders>
              <w:top w:val="nil"/>
              <w:left w:val="single" w:sz="4" w:space="0" w:color="8EA9DB"/>
              <w:bottom w:val="single" w:sz="4" w:space="0" w:color="8EA9DB"/>
              <w:right w:val="nil"/>
            </w:tcBorders>
            <w:shd w:val="clear" w:color="auto" w:fill="auto"/>
            <w:noWrap/>
            <w:vAlign w:val="bottom"/>
            <w:hideMark/>
          </w:tcPr>
          <w:p w14:paraId="14A6F4CC"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17-3688</w:t>
            </w:r>
          </w:p>
        </w:tc>
        <w:tc>
          <w:tcPr>
            <w:tcW w:w="0" w:type="auto"/>
            <w:tcBorders>
              <w:top w:val="nil"/>
              <w:left w:val="nil"/>
              <w:bottom w:val="single" w:sz="4" w:space="0" w:color="8EA9DB"/>
              <w:right w:val="nil"/>
            </w:tcBorders>
            <w:shd w:val="clear" w:color="auto" w:fill="auto"/>
            <w:noWrap/>
            <w:vAlign w:val="bottom"/>
            <w:hideMark/>
          </w:tcPr>
          <w:p w14:paraId="6409E6F6"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Volumetric Pump</w:t>
            </w:r>
          </w:p>
        </w:tc>
        <w:tc>
          <w:tcPr>
            <w:tcW w:w="0" w:type="auto"/>
            <w:tcBorders>
              <w:top w:val="nil"/>
              <w:left w:val="nil"/>
              <w:bottom w:val="single" w:sz="4" w:space="0" w:color="8EA9DB"/>
              <w:right w:val="nil"/>
            </w:tcBorders>
            <w:shd w:val="clear" w:color="auto" w:fill="auto"/>
            <w:noWrap/>
            <w:vAlign w:val="bottom"/>
            <w:hideMark/>
          </w:tcPr>
          <w:p w14:paraId="6AEE55B0"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BD</w:t>
            </w:r>
          </w:p>
        </w:tc>
        <w:tc>
          <w:tcPr>
            <w:tcW w:w="0" w:type="auto"/>
            <w:tcBorders>
              <w:top w:val="nil"/>
              <w:left w:val="nil"/>
              <w:bottom w:val="single" w:sz="4" w:space="0" w:color="8EA9DB"/>
              <w:right w:val="nil"/>
            </w:tcBorders>
            <w:shd w:val="clear" w:color="auto" w:fill="auto"/>
            <w:noWrap/>
            <w:vAlign w:val="bottom"/>
            <w:hideMark/>
          </w:tcPr>
          <w:p w14:paraId="545A3779"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Alaris Nexus GP</w:t>
            </w:r>
          </w:p>
        </w:tc>
        <w:tc>
          <w:tcPr>
            <w:tcW w:w="0" w:type="auto"/>
            <w:tcBorders>
              <w:top w:val="nil"/>
              <w:left w:val="nil"/>
              <w:bottom w:val="single" w:sz="4" w:space="0" w:color="8EA9DB"/>
              <w:right w:val="nil"/>
            </w:tcBorders>
            <w:shd w:val="clear" w:color="auto" w:fill="auto"/>
            <w:noWrap/>
            <w:vAlign w:val="center"/>
            <w:hideMark/>
          </w:tcPr>
          <w:p w14:paraId="240F0496"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410010826</w:t>
            </w:r>
          </w:p>
        </w:tc>
        <w:tc>
          <w:tcPr>
            <w:tcW w:w="0" w:type="auto"/>
            <w:tcBorders>
              <w:top w:val="nil"/>
              <w:left w:val="nil"/>
              <w:bottom w:val="single" w:sz="4" w:space="0" w:color="8EA9DB"/>
              <w:right w:val="nil"/>
            </w:tcBorders>
            <w:shd w:val="clear" w:color="auto" w:fill="auto"/>
            <w:noWrap/>
            <w:vAlign w:val="bottom"/>
            <w:hideMark/>
          </w:tcPr>
          <w:p w14:paraId="6F2FA9FC"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09/02/2022 00:00</w:t>
            </w:r>
          </w:p>
        </w:tc>
        <w:tc>
          <w:tcPr>
            <w:tcW w:w="0" w:type="auto"/>
            <w:tcBorders>
              <w:top w:val="nil"/>
              <w:left w:val="nil"/>
              <w:bottom w:val="single" w:sz="4" w:space="0" w:color="8EA9DB"/>
              <w:right w:val="nil"/>
            </w:tcBorders>
            <w:shd w:val="clear" w:color="auto" w:fill="auto"/>
            <w:noWrap/>
            <w:vAlign w:val="bottom"/>
            <w:hideMark/>
          </w:tcPr>
          <w:p w14:paraId="12990AEE"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23/02/2022 12:00</w:t>
            </w:r>
          </w:p>
        </w:tc>
        <w:tc>
          <w:tcPr>
            <w:tcW w:w="0" w:type="auto"/>
            <w:tcBorders>
              <w:top w:val="nil"/>
              <w:left w:val="nil"/>
              <w:bottom w:val="single" w:sz="4" w:space="0" w:color="8EA9DB"/>
              <w:right w:val="nil"/>
            </w:tcBorders>
            <w:shd w:val="clear" w:color="auto" w:fill="auto"/>
            <w:noWrap/>
            <w:vAlign w:val="bottom"/>
            <w:hideMark/>
          </w:tcPr>
          <w:p w14:paraId="144512F9"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Adult Critical Care</w:t>
            </w:r>
          </w:p>
        </w:tc>
        <w:tc>
          <w:tcPr>
            <w:tcW w:w="0" w:type="auto"/>
            <w:tcBorders>
              <w:top w:val="nil"/>
              <w:left w:val="nil"/>
              <w:bottom w:val="single" w:sz="4" w:space="0" w:color="8EA9DB"/>
              <w:right w:val="single" w:sz="4" w:space="0" w:color="8EA9DB"/>
            </w:tcBorders>
            <w:shd w:val="clear" w:color="auto" w:fill="auto"/>
            <w:noWrap/>
            <w:vAlign w:val="bottom"/>
            <w:hideMark/>
          </w:tcPr>
          <w:p w14:paraId="38F58B03"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Consumable Deal</w:t>
            </w:r>
          </w:p>
        </w:tc>
      </w:tr>
      <w:tr w:rsidR="00B67B55" w:rsidRPr="00AB595D" w14:paraId="600F1786" w14:textId="77777777" w:rsidTr="00B67B55">
        <w:trPr>
          <w:trHeight w:val="288"/>
        </w:trPr>
        <w:tc>
          <w:tcPr>
            <w:tcW w:w="0" w:type="auto"/>
            <w:tcBorders>
              <w:top w:val="nil"/>
              <w:left w:val="single" w:sz="4" w:space="0" w:color="8EA9DB"/>
              <w:bottom w:val="single" w:sz="4" w:space="0" w:color="8EA9DB"/>
              <w:right w:val="nil"/>
            </w:tcBorders>
            <w:shd w:val="clear" w:color="D9E1F2" w:fill="D9E1F2"/>
            <w:noWrap/>
            <w:vAlign w:val="bottom"/>
            <w:hideMark/>
          </w:tcPr>
          <w:p w14:paraId="1C014ECB"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17-3689</w:t>
            </w:r>
          </w:p>
        </w:tc>
        <w:tc>
          <w:tcPr>
            <w:tcW w:w="0" w:type="auto"/>
            <w:tcBorders>
              <w:top w:val="nil"/>
              <w:left w:val="nil"/>
              <w:bottom w:val="single" w:sz="4" w:space="0" w:color="8EA9DB"/>
              <w:right w:val="nil"/>
            </w:tcBorders>
            <w:shd w:val="clear" w:color="D9E1F2" w:fill="D9E1F2"/>
            <w:noWrap/>
            <w:vAlign w:val="bottom"/>
            <w:hideMark/>
          </w:tcPr>
          <w:p w14:paraId="7938815B"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Volumetric Pump</w:t>
            </w:r>
          </w:p>
        </w:tc>
        <w:tc>
          <w:tcPr>
            <w:tcW w:w="0" w:type="auto"/>
            <w:tcBorders>
              <w:top w:val="nil"/>
              <w:left w:val="nil"/>
              <w:bottom w:val="single" w:sz="4" w:space="0" w:color="8EA9DB"/>
              <w:right w:val="nil"/>
            </w:tcBorders>
            <w:shd w:val="clear" w:color="D9E1F2" w:fill="D9E1F2"/>
            <w:noWrap/>
            <w:vAlign w:val="bottom"/>
            <w:hideMark/>
          </w:tcPr>
          <w:p w14:paraId="07C7886F"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BD</w:t>
            </w:r>
          </w:p>
        </w:tc>
        <w:tc>
          <w:tcPr>
            <w:tcW w:w="0" w:type="auto"/>
            <w:tcBorders>
              <w:top w:val="nil"/>
              <w:left w:val="nil"/>
              <w:bottom w:val="single" w:sz="4" w:space="0" w:color="8EA9DB"/>
              <w:right w:val="nil"/>
            </w:tcBorders>
            <w:shd w:val="clear" w:color="D9E1F2" w:fill="D9E1F2"/>
            <w:noWrap/>
            <w:vAlign w:val="bottom"/>
            <w:hideMark/>
          </w:tcPr>
          <w:p w14:paraId="0CC9ADEB"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Alaris Nexus GP</w:t>
            </w:r>
          </w:p>
        </w:tc>
        <w:tc>
          <w:tcPr>
            <w:tcW w:w="0" w:type="auto"/>
            <w:tcBorders>
              <w:top w:val="nil"/>
              <w:left w:val="nil"/>
              <w:bottom w:val="single" w:sz="4" w:space="0" w:color="8EA9DB"/>
              <w:right w:val="nil"/>
            </w:tcBorders>
            <w:shd w:val="clear" w:color="D9E1F2" w:fill="D9E1F2"/>
            <w:noWrap/>
            <w:vAlign w:val="center"/>
            <w:hideMark/>
          </w:tcPr>
          <w:p w14:paraId="3021CE90"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410010796</w:t>
            </w:r>
          </w:p>
        </w:tc>
        <w:tc>
          <w:tcPr>
            <w:tcW w:w="0" w:type="auto"/>
            <w:tcBorders>
              <w:top w:val="nil"/>
              <w:left w:val="nil"/>
              <w:bottom w:val="single" w:sz="4" w:space="0" w:color="8EA9DB"/>
              <w:right w:val="nil"/>
            </w:tcBorders>
            <w:shd w:val="clear" w:color="D9E1F2" w:fill="D9E1F2"/>
            <w:noWrap/>
            <w:vAlign w:val="bottom"/>
            <w:hideMark/>
          </w:tcPr>
          <w:p w14:paraId="1BFE3B03"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09/02/2022 00:00</w:t>
            </w:r>
          </w:p>
        </w:tc>
        <w:tc>
          <w:tcPr>
            <w:tcW w:w="0" w:type="auto"/>
            <w:tcBorders>
              <w:top w:val="nil"/>
              <w:left w:val="nil"/>
              <w:bottom w:val="single" w:sz="4" w:space="0" w:color="8EA9DB"/>
              <w:right w:val="nil"/>
            </w:tcBorders>
            <w:shd w:val="clear" w:color="D9E1F2" w:fill="D9E1F2"/>
            <w:noWrap/>
            <w:vAlign w:val="bottom"/>
            <w:hideMark/>
          </w:tcPr>
          <w:p w14:paraId="032AAD9F"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23/02/2022 12:00</w:t>
            </w:r>
          </w:p>
        </w:tc>
        <w:tc>
          <w:tcPr>
            <w:tcW w:w="0" w:type="auto"/>
            <w:tcBorders>
              <w:top w:val="nil"/>
              <w:left w:val="nil"/>
              <w:bottom w:val="single" w:sz="4" w:space="0" w:color="8EA9DB"/>
              <w:right w:val="nil"/>
            </w:tcBorders>
            <w:shd w:val="clear" w:color="D9E1F2" w:fill="D9E1F2"/>
            <w:noWrap/>
            <w:vAlign w:val="bottom"/>
            <w:hideMark/>
          </w:tcPr>
          <w:p w14:paraId="175363D6"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Adult Critical Care</w:t>
            </w:r>
          </w:p>
        </w:tc>
        <w:tc>
          <w:tcPr>
            <w:tcW w:w="0" w:type="auto"/>
            <w:tcBorders>
              <w:top w:val="nil"/>
              <w:left w:val="nil"/>
              <w:bottom w:val="single" w:sz="4" w:space="0" w:color="8EA9DB"/>
              <w:right w:val="single" w:sz="4" w:space="0" w:color="8EA9DB"/>
            </w:tcBorders>
            <w:shd w:val="clear" w:color="D9E1F2" w:fill="D9E1F2"/>
            <w:noWrap/>
            <w:vAlign w:val="bottom"/>
            <w:hideMark/>
          </w:tcPr>
          <w:p w14:paraId="7529CFA0"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Consumable Deal</w:t>
            </w:r>
          </w:p>
        </w:tc>
      </w:tr>
      <w:tr w:rsidR="00B67B55" w:rsidRPr="00AB595D" w14:paraId="7FABDB64" w14:textId="77777777" w:rsidTr="00B67B55">
        <w:trPr>
          <w:trHeight w:val="288"/>
        </w:trPr>
        <w:tc>
          <w:tcPr>
            <w:tcW w:w="0" w:type="auto"/>
            <w:tcBorders>
              <w:top w:val="nil"/>
              <w:left w:val="single" w:sz="4" w:space="0" w:color="8EA9DB"/>
              <w:bottom w:val="single" w:sz="4" w:space="0" w:color="8EA9DB"/>
              <w:right w:val="nil"/>
            </w:tcBorders>
            <w:shd w:val="clear" w:color="auto" w:fill="auto"/>
            <w:noWrap/>
            <w:vAlign w:val="bottom"/>
            <w:hideMark/>
          </w:tcPr>
          <w:p w14:paraId="3E0646D2"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17-3692</w:t>
            </w:r>
          </w:p>
        </w:tc>
        <w:tc>
          <w:tcPr>
            <w:tcW w:w="0" w:type="auto"/>
            <w:tcBorders>
              <w:top w:val="nil"/>
              <w:left w:val="nil"/>
              <w:bottom w:val="single" w:sz="4" w:space="0" w:color="8EA9DB"/>
              <w:right w:val="nil"/>
            </w:tcBorders>
            <w:shd w:val="clear" w:color="auto" w:fill="auto"/>
            <w:noWrap/>
            <w:vAlign w:val="bottom"/>
            <w:hideMark/>
          </w:tcPr>
          <w:p w14:paraId="11D7C9A6"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Volumetric Pump</w:t>
            </w:r>
          </w:p>
        </w:tc>
        <w:tc>
          <w:tcPr>
            <w:tcW w:w="0" w:type="auto"/>
            <w:tcBorders>
              <w:top w:val="nil"/>
              <w:left w:val="nil"/>
              <w:bottom w:val="single" w:sz="4" w:space="0" w:color="8EA9DB"/>
              <w:right w:val="nil"/>
            </w:tcBorders>
            <w:shd w:val="clear" w:color="auto" w:fill="auto"/>
            <w:noWrap/>
            <w:vAlign w:val="bottom"/>
            <w:hideMark/>
          </w:tcPr>
          <w:p w14:paraId="1E5F933D"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BD</w:t>
            </w:r>
          </w:p>
        </w:tc>
        <w:tc>
          <w:tcPr>
            <w:tcW w:w="0" w:type="auto"/>
            <w:tcBorders>
              <w:top w:val="nil"/>
              <w:left w:val="nil"/>
              <w:bottom w:val="single" w:sz="4" w:space="0" w:color="8EA9DB"/>
              <w:right w:val="nil"/>
            </w:tcBorders>
            <w:shd w:val="clear" w:color="auto" w:fill="auto"/>
            <w:noWrap/>
            <w:vAlign w:val="bottom"/>
            <w:hideMark/>
          </w:tcPr>
          <w:p w14:paraId="53A04BE6"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Alaris Nexus GP</w:t>
            </w:r>
          </w:p>
        </w:tc>
        <w:tc>
          <w:tcPr>
            <w:tcW w:w="0" w:type="auto"/>
            <w:tcBorders>
              <w:top w:val="nil"/>
              <w:left w:val="nil"/>
              <w:bottom w:val="single" w:sz="4" w:space="0" w:color="8EA9DB"/>
              <w:right w:val="nil"/>
            </w:tcBorders>
            <w:shd w:val="clear" w:color="auto" w:fill="auto"/>
            <w:noWrap/>
            <w:vAlign w:val="center"/>
            <w:hideMark/>
          </w:tcPr>
          <w:p w14:paraId="478C8DFF"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410010823</w:t>
            </w:r>
          </w:p>
        </w:tc>
        <w:tc>
          <w:tcPr>
            <w:tcW w:w="0" w:type="auto"/>
            <w:tcBorders>
              <w:top w:val="nil"/>
              <w:left w:val="nil"/>
              <w:bottom w:val="single" w:sz="4" w:space="0" w:color="8EA9DB"/>
              <w:right w:val="nil"/>
            </w:tcBorders>
            <w:shd w:val="clear" w:color="auto" w:fill="auto"/>
            <w:noWrap/>
            <w:vAlign w:val="bottom"/>
            <w:hideMark/>
          </w:tcPr>
          <w:p w14:paraId="76304880"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09/02/2022 00:00</w:t>
            </w:r>
          </w:p>
        </w:tc>
        <w:tc>
          <w:tcPr>
            <w:tcW w:w="0" w:type="auto"/>
            <w:tcBorders>
              <w:top w:val="nil"/>
              <w:left w:val="nil"/>
              <w:bottom w:val="single" w:sz="4" w:space="0" w:color="8EA9DB"/>
              <w:right w:val="nil"/>
            </w:tcBorders>
            <w:shd w:val="clear" w:color="auto" w:fill="auto"/>
            <w:noWrap/>
            <w:vAlign w:val="bottom"/>
            <w:hideMark/>
          </w:tcPr>
          <w:p w14:paraId="355A40AD"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23/02/2022 12:00</w:t>
            </w:r>
          </w:p>
        </w:tc>
        <w:tc>
          <w:tcPr>
            <w:tcW w:w="0" w:type="auto"/>
            <w:tcBorders>
              <w:top w:val="nil"/>
              <w:left w:val="nil"/>
              <w:bottom w:val="single" w:sz="4" w:space="0" w:color="8EA9DB"/>
              <w:right w:val="nil"/>
            </w:tcBorders>
            <w:shd w:val="clear" w:color="auto" w:fill="auto"/>
            <w:noWrap/>
            <w:vAlign w:val="bottom"/>
            <w:hideMark/>
          </w:tcPr>
          <w:p w14:paraId="626FEF28"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Adult Critical Care</w:t>
            </w:r>
          </w:p>
        </w:tc>
        <w:tc>
          <w:tcPr>
            <w:tcW w:w="0" w:type="auto"/>
            <w:tcBorders>
              <w:top w:val="nil"/>
              <w:left w:val="nil"/>
              <w:bottom w:val="single" w:sz="4" w:space="0" w:color="8EA9DB"/>
              <w:right w:val="single" w:sz="4" w:space="0" w:color="8EA9DB"/>
            </w:tcBorders>
            <w:shd w:val="clear" w:color="auto" w:fill="auto"/>
            <w:noWrap/>
            <w:vAlign w:val="bottom"/>
            <w:hideMark/>
          </w:tcPr>
          <w:p w14:paraId="7B36C837"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Consumable Deal</w:t>
            </w:r>
          </w:p>
        </w:tc>
      </w:tr>
      <w:tr w:rsidR="00B67B55" w:rsidRPr="00AB595D" w14:paraId="0B0887C6" w14:textId="77777777" w:rsidTr="00B67B55">
        <w:trPr>
          <w:trHeight w:val="288"/>
        </w:trPr>
        <w:tc>
          <w:tcPr>
            <w:tcW w:w="0" w:type="auto"/>
            <w:tcBorders>
              <w:top w:val="nil"/>
              <w:left w:val="single" w:sz="4" w:space="0" w:color="8EA9DB"/>
              <w:bottom w:val="single" w:sz="4" w:space="0" w:color="8EA9DB"/>
              <w:right w:val="nil"/>
            </w:tcBorders>
            <w:shd w:val="clear" w:color="D9E1F2" w:fill="D9E1F2"/>
            <w:noWrap/>
            <w:vAlign w:val="bottom"/>
            <w:hideMark/>
          </w:tcPr>
          <w:p w14:paraId="7F0C7D71"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17-3698</w:t>
            </w:r>
          </w:p>
        </w:tc>
        <w:tc>
          <w:tcPr>
            <w:tcW w:w="0" w:type="auto"/>
            <w:tcBorders>
              <w:top w:val="nil"/>
              <w:left w:val="nil"/>
              <w:bottom w:val="single" w:sz="4" w:space="0" w:color="8EA9DB"/>
              <w:right w:val="nil"/>
            </w:tcBorders>
            <w:shd w:val="clear" w:color="D9E1F2" w:fill="D9E1F2"/>
            <w:noWrap/>
            <w:vAlign w:val="bottom"/>
            <w:hideMark/>
          </w:tcPr>
          <w:p w14:paraId="1D354A78"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Volumetric Pump</w:t>
            </w:r>
          </w:p>
        </w:tc>
        <w:tc>
          <w:tcPr>
            <w:tcW w:w="0" w:type="auto"/>
            <w:tcBorders>
              <w:top w:val="nil"/>
              <w:left w:val="nil"/>
              <w:bottom w:val="single" w:sz="4" w:space="0" w:color="8EA9DB"/>
              <w:right w:val="nil"/>
            </w:tcBorders>
            <w:shd w:val="clear" w:color="D9E1F2" w:fill="D9E1F2"/>
            <w:noWrap/>
            <w:vAlign w:val="bottom"/>
            <w:hideMark/>
          </w:tcPr>
          <w:p w14:paraId="20769F29"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BD</w:t>
            </w:r>
          </w:p>
        </w:tc>
        <w:tc>
          <w:tcPr>
            <w:tcW w:w="0" w:type="auto"/>
            <w:tcBorders>
              <w:top w:val="nil"/>
              <w:left w:val="nil"/>
              <w:bottom w:val="single" w:sz="4" w:space="0" w:color="8EA9DB"/>
              <w:right w:val="nil"/>
            </w:tcBorders>
            <w:shd w:val="clear" w:color="D9E1F2" w:fill="D9E1F2"/>
            <w:noWrap/>
            <w:vAlign w:val="bottom"/>
            <w:hideMark/>
          </w:tcPr>
          <w:p w14:paraId="01C498E7"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Alaris Nexus GP</w:t>
            </w:r>
          </w:p>
        </w:tc>
        <w:tc>
          <w:tcPr>
            <w:tcW w:w="0" w:type="auto"/>
            <w:tcBorders>
              <w:top w:val="nil"/>
              <w:left w:val="nil"/>
              <w:bottom w:val="single" w:sz="4" w:space="0" w:color="8EA9DB"/>
              <w:right w:val="nil"/>
            </w:tcBorders>
            <w:shd w:val="clear" w:color="D9E1F2" w:fill="D9E1F2"/>
            <w:noWrap/>
            <w:vAlign w:val="center"/>
            <w:hideMark/>
          </w:tcPr>
          <w:p w14:paraId="6E2A8173"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410010817</w:t>
            </w:r>
          </w:p>
        </w:tc>
        <w:tc>
          <w:tcPr>
            <w:tcW w:w="0" w:type="auto"/>
            <w:tcBorders>
              <w:top w:val="nil"/>
              <w:left w:val="nil"/>
              <w:bottom w:val="single" w:sz="4" w:space="0" w:color="8EA9DB"/>
              <w:right w:val="nil"/>
            </w:tcBorders>
            <w:shd w:val="clear" w:color="D9E1F2" w:fill="D9E1F2"/>
            <w:noWrap/>
            <w:vAlign w:val="bottom"/>
            <w:hideMark/>
          </w:tcPr>
          <w:p w14:paraId="6FB50712"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09/02/2022 00:00</w:t>
            </w:r>
          </w:p>
        </w:tc>
        <w:tc>
          <w:tcPr>
            <w:tcW w:w="0" w:type="auto"/>
            <w:tcBorders>
              <w:top w:val="nil"/>
              <w:left w:val="nil"/>
              <w:bottom w:val="single" w:sz="4" w:space="0" w:color="8EA9DB"/>
              <w:right w:val="nil"/>
            </w:tcBorders>
            <w:shd w:val="clear" w:color="D9E1F2" w:fill="D9E1F2"/>
            <w:noWrap/>
            <w:vAlign w:val="bottom"/>
            <w:hideMark/>
          </w:tcPr>
          <w:p w14:paraId="0EDD3CD8"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23/02/2022 12:00</w:t>
            </w:r>
          </w:p>
        </w:tc>
        <w:tc>
          <w:tcPr>
            <w:tcW w:w="0" w:type="auto"/>
            <w:tcBorders>
              <w:top w:val="nil"/>
              <w:left w:val="nil"/>
              <w:bottom w:val="single" w:sz="4" w:space="0" w:color="8EA9DB"/>
              <w:right w:val="nil"/>
            </w:tcBorders>
            <w:shd w:val="clear" w:color="D9E1F2" w:fill="D9E1F2"/>
            <w:noWrap/>
            <w:vAlign w:val="bottom"/>
            <w:hideMark/>
          </w:tcPr>
          <w:p w14:paraId="5873F552"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Adult Critical Care</w:t>
            </w:r>
          </w:p>
        </w:tc>
        <w:tc>
          <w:tcPr>
            <w:tcW w:w="0" w:type="auto"/>
            <w:tcBorders>
              <w:top w:val="nil"/>
              <w:left w:val="nil"/>
              <w:bottom w:val="single" w:sz="4" w:space="0" w:color="8EA9DB"/>
              <w:right w:val="single" w:sz="4" w:space="0" w:color="8EA9DB"/>
            </w:tcBorders>
            <w:shd w:val="clear" w:color="D9E1F2" w:fill="D9E1F2"/>
            <w:noWrap/>
            <w:vAlign w:val="bottom"/>
            <w:hideMark/>
          </w:tcPr>
          <w:p w14:paraId="7397363C"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Consumable Deal</w:t>
            </w:r>
          </w:p>
        </w:tc>
      </w:tr>
      <w:tr w:rsidR="00B67B55" w:rsidRPr="00AB595D" w14:paraId="7607F3F4" w14:textId="77777777" w:rsidTr="00B67B55">
        <w:trPr>
          <w:trHeight w:val="288"/>
        </w:trPr>
        <w:tc>
          <w:tcPr>
            <w:tcW w:w="0" w:type="auto"/>
            <w:tcBorders>
              <w:top w:val="nil"/>
              <w:left w:val="single" w:sz="4" w:space="0" w:color="8EA9DB"/>
              <w:bottom w:val="single" w:sz="4" w:space="0" w:color="8EA9DB"/>
              <w:right w:val="nil"/>
            </w:tcBorders>
            <w:shd w:val="clear" w:color="auto" w:fill="auto"/>
            <w:noWrap/>
            <w:vAlign w:val="bottom"/>
            <w:hideMark/>
          </w:tcPr>
          <w:p w14:paraId="614D60AA"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17-3701</w:t>
            </w:r>
          </w:p>
        </w:tc>
        <w:tc>
          <w:tcPr>
            <w:tcW w:w="0" w:type="auto"/>
            <w:tcBorders>
              <w:top w:val="nil"/>
              <w:left w:val="nil"/>
              <w:bottom w:val="single" w:sz="4" w:space="0" w:color="8EA9DB"/>
              <w:right w:val="nil"/>
            </w:tcBorders>
            <w:shd w:val="clear" w:color="auto" w:fill="auto"/>
            <w:noWrap/>
            <w:vAlign w:val="bottom"/>
            <w:hideMark/>
          </w:tcPr>
          <w:p w14:paraId="70823A43"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Volumetric Pump</w:t>
            </w:r>
          </w:p>
        </w:tc>
        <w:tc>
          <w:tcPr>
            <w:tcW w:w="0" w:type="auto"/>
            <w:tcBorders>
              <w:top w:val="nil"/>
              <w:left w:val="nil"/>
              <w:bottom w:val="single" w:sz="4" w:space="0" w:color="8EA9DB"/>
              <w:right w:val="nil"/>
            </w:tcBorders>
            <w:shd w:val="clear" w:color="auto" w:fill="auto"/>
            <w:noWrap/>
            <w:vAlign w:val="bottom"/>
            <w:hideMark/>
          </w:tcPr>
          <w:p w14:paraId="4F021ABE"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BD</w:t>
            </w:r>
          </w:p>
        </w:tc>
        <w:tc>
          <w:tcPr>
            <w:tcW w:w="0" w:type="auto"/>
            <w:tcBorders>
              <w:top w:val="nil"/>
              <w:left w:val="nil"/>
              <w:bottom w:val="single" w:sz="4" w:space="0" w:color="8EA9DB"/>
              <w:right w:val="nil"/>
            </w:tcBorders>
            <w:shd w:val="clear" w:color="auto" w:fill="auto"/>
            <w:noWrap/>
            <w:vAlign w:val="bottom"/>
            <w:hideMark/>
          </w:tcPr>
          <w:p w14:paraId="1EC8D559"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Alaris Nexus GP</w:t>
            </w:r>
          </w:p>
        </w:tc>
        <w:tc>
          <w:tcPr>
            <w:tcW w:w="0" w:type="auto"/>
            <w:tcBorders>
              <w:top w:val="nil"/>
              <w:left w:val="nil"/>
              <w:bottom w:val="single" w:sz="4" w:space="0" w:color="8EA9DB"/>
              <w:right w:val="nil"/>
            </w:tcBorders>
            <w:shd w:val="clear" w:color="auto" w:fill="auto"/>
            <w:noWrap/>
            <w:vAlign w:val="center"/>
            <w:hideMark/>
          </w:tcPr>
          <w:p w14:paraId="19AD8782"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410010809</w:t>
            </w:r>
          </w:p>
        </w:tc>
        <w:tc>
          <w:tcPr>
            <w:tcW w:w="0" w:type="auto"/>
            <w:tcBorders>
              <w:top w:val="nil"/>
              <w:left w:val="nil"/>
              <w:bottom w:val="single" w:sz="4" w:space="0" w:color="8EA9DB"/>
              <w:right w:val="nil"/>
            </w:tcBorders>
            <w:shd w:val="clear" w:color="auto" w:fill="auto"/>
            <w:noWrap/>
            <w:vAlign w:val="bottom"/>
            <w:hideMark/>
          </w:tcPr>
          <w:p w14:paraId="31344757"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09/02/2022 00:00</w:t>
            </w:r>
          </w:p>
        </w:tc>
        <w:tc>
          <w:tcPr>
            <w:tcW w:w="0" w:type="auto"/>
            <w:tcBorders>
              <w:top w:val="nil"/>
              <w:left w:val="nil"/>
              <w:bottom w:val="single" w:sz="4" w:space="0" w:color="8EA9DB"/>
              <w:right w:val="nil"/>
            </w:tcBorders>
            <w:shd w:val="clear" w:color="auto" w:fill="auto"/>
            <w:noWrap/>
            <w:vAlign w:val="bottom"/>
            <w:hideMark/>
          </w:tcPr>
          <w:p w14:paraId="3DA1A887"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23/02/2022 12:00</w:t>
            </w:r>
          </w:p>
        </w:tc>
        <w:tc>
          <w:tcPr>
            <w:tcW w:w="0" w:type="auto"/>
            <w:tcBorders>
              <w:top w:val="nil"/>
              <w:left w:val="nil"/>
              <w:bottom w:val="single" w:sz="4" w:space="0" w:color="8EA9DB"/>
              <w:right w:val="nil"/>
            </w:tcBorders>
            <w:shd w:val="clear" w:color="auto" w:fill="auto"/>
            <w:noWrap/>
            <w:vAlign w:val="bottom"/>
            <w:hideMark/>
          </w:tcPr>
          <w:p w14:paraId="7DCB074D"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Adult Critical Care</w:t>
            </w:r>
          </w:p>
        </w:tc>
        <w:tc>
          <w:tcPr>
            <w:tcW w:w="0" w:type="auto"/>
            <w:tcBorders>
              <w:top w:val="nil"/>
              <w:left w:val="nil"/>
              <w:bottom w:val="single" w:sz="4" w:space="0" w:color="8EA9DB"/>
              <w:right w:val="single" w:sz="4" w:space="0" w:color="8EA9DB"/>
            </w:tcBorders>
            <w:shd w:val="clear" w:color="auto" w:fill="auto"/>
            <w:noWrap/>
            <w:vAlign w:val="bottom"/>
            <w:hideMark/>
          </w:tcPr>
          <w:p w14:paraId="70E40104"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Consumable Deal</w:t>
            </w:r>
          </w:p>
        </w:tc>
      </w:tr>
      <w:tr w:rsidR="00B67B55" w:rsidRPr="00AB595D" w14:paraId="133E8ED2" w14:textId="77777777" w:rsidTr="00B67B55">
        <w:trPr>
          <w:trHeight w:val="288"/>
        </w:trPr>
        <w:tc>
          <w:tcPr>
            <w:tcW w:w="0" w:type="auto"/>
            <w:tcBorders>
              <w:top w:val="nil"/>
              <w:left w:val="single" w:sz="4" w:space="0" w:color="8EA9DB"/>
              <w:bottom w:val="single" w:sz="4" w:space="0" w:color="8EA9DB"/>
              <w:right w:val="nil"/>
            </w:tcBorders>
            <w:shd w:val="clear" w:color="D9E1F2" w:fill="D9E1F2"/>
            <w:noWrap/>
            <w:vAlign w:val="bottom"/>
            <w:hideMark/>
          </w:tcPr>
          <w:p w14:paraId="2A26E16F"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17-3704</w:t>
            </w:r>
          </w:p>
        </w:tc>
        <w:tc>
          <w:tcPr>
            <w:tcW w:w="0" w:type="auto"/>
            <w:tcBorders>
              <w:top w:val="nil"/>
              <w:left w:val="nil"/>
              <w:bottom w:val="single" w:sz="4" w:space="0" w:color="8EA9DB"/>
              <w:right w:val="nil"/>
            </w:tcBorders>
            <w:shd w:val="clear" w:color="D9E1F2" w:fill="D9E1F2"/>
            <w:noWrap/>
            <w:vAlign w:val="bottom"/>
            <w:hideMark/>
          </w:tcPr>
          <w:p w14:paraId="30A33AAA"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Volumetric Pump</w:t>
            </w:r>
          </w:p>
        </w:tc>
        <w:tc>
          <w:tcPr>
            <w:tcW w:w="0" w:type="auto"/>
            <w:tcBorders>
              <w:top w:val="nil"/>
              <w:left w:val="nil"/>
              <w:bottom w:val="single" w:sz="4" w:space="0" w:color="8EA9DB"/>
              <w:right w:val="nil"/>
            </w:tcBorders>
            <w:shd w:val="clear" w:color="D9E1F2" w:fill="D9E1F2"/>
            <w:noWrap/>
            <w:vAlign w:val="bottom"/>
            <w:hideMark/>
          </w:tcPr>
          <w:p w14:paraId="010E4F59"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BD</w:t>
            </w:r>
          </w:p>
        </w:tc>
        <w:tc>
          <w:tcPr>
            <w:tcW w:w="0" w:type="auto"/>
            <w:tcBorders>
              <w:top w:val="nil"/>
              <w:left w:val="nil"/>
              <w:bottom w:val="single" w:sz="4" w:space="0" w:color="8EA9DB"/>
              <w:right w:val="nil"/>
            </w:tcBorders>
            <w:shd w:val="clear" w:color="D9E1F2" w:fill="D9E1F2"/>
            <w:noWrap/>
            <w:vAlign w:val="bottom"/>
            <w:hideMark/>
          </w:tcPr>
          <w:p w14:paraId="1D06B6AB"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Alaris Nexus GP</w:t>
            </w:r>
          </w:p>
        </w:tc>
        <w:tc>
          <w:tcPr>
            <w:tcW w:w="0" w:type="auto"/>
            <w:tcBorders>
              <w:top w:val="nil"/>
              <w:left w:val="nil"/>
              <w:bottom w:val="single" w:sz="4" w:space="0" w:color="8EA9DB"/>
              <w:right w:val="nil"/>
            </w:tcBorders>
            <w:shd w:val="clear" w:color="D9E1F2" w:fill="D9E1F2"/>
            <w:noWrap/>
            <w:vAlign w:val="center"/>
            <w:hideMark/>
          </w:tcPr>
          <w:p w14:paraId="259A6D7B"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410010711</w:t>
            </w:r>
          </w:p>
        </w:tc>
        <w:tc>
          <w:tcPr>
            <w:tcW w:w="0" w:type="auto"/>
            <w:tcBorders>
              <w:top w:val="nil"/>
              <w:left w:val="nil"/>
              <w:bottom w:val="single" w:sz="4" w:space="0" w:color="8EA9DB"/>
              <w:right w:val="nil"/>
            </w:tcBorders>
            <w:shd w:val="clear" w:color="D9E1F2" w:fill="D9E1F2"/>
            <w:noWrap/>
            <w:vAlign w:val="bottom"/>
            <w:hideMark/>
          </w:tcPr>
          <w:p w14:paraId="3066BEDF"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09/02/2022 00:00</w:t>
            </w:r>
          </w:p>
        </w:tc>
        <w:tc>
          <w:tcPr>
            <w:tcW w:w="0" w:type="auto"/>
            <w:tcBorders>
              <w:top w:val="nil"/>
              <w:left w:val="nil"/>
              <w:bottom w:val="single" w:sz="4" w:space="0" w:color="8EA9DB"/>
              <w:right w:val="nil"/>
            </w:tcBorders>
            <w:shd w:val="clear" w:color="D9E1F2" w:fill="D9E1F2"/>
            <w:noWrap/>
            <w:vAlign w:val="bottom"/>
            <w:hideMark/>
          </w:tcPr>
          <w:p w14:paraId="70B52F29"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23/02/2022 12:00</w:t>
            </w:r>
          </w:p>
        </w:tc>
        <w:tc>
          <w:tcPr>
            <w:tcW w:w="0" w:type="auto"/>
            <w:tcBorders>
              <w:top w:val="nil"/>
              <w:left w:val="nil"/>
              <w:bottom w:val="single" w:sz="4" w:space="0" w:color="8EA9DB"/>
              <w:right w:val="nil"/>
            </w:tcBorders>
            <w:shd w:val="clear" w:color="D9E1F2" w:fill="D9E1F2"/>
            <w:noWrap/>
            <w:vAlign w:val="bottom"/>
            <w:hideMark/>
          </w:tcPr>
          <w:p w14:paraId="71DF3EA6"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Adult Critical Care</w:t>
            </w:r>
          </w:p>
        </w:tc>
        <w:tc>
          <w:tcPr>
            <w:tcW w:w="0" w:type="auto"/>
            <w:tcBorders>
              <w:top w:val="nil"/>
              <w:left w:val="nil"/>
              <w:bottom w:val="single" w:sz="4" w:space="0" w:color="8EA9DB"/>
              <w:right w:val="single" w:sz="4" w:space="0" w:color="8EA9DB"/>
            </w:tcBorders>
            <w:shd w:val="clear" w:color="D9E1F2" w:fill="D9E1F2"/>
            <w:noWrap/>
            <w:vAlign w:val="bottom"/>
            <w:hideMark/>
          </w:tcPr>
          <w:p w14:paraId="1C736D8E"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Consumable Deal</w:t>
            </w:r>
          </w:p>
        </w:tc>
      </w:tr>
      <w:tr w:rsidR="00B67B55" w:rsidRPr="00AB595D" w14:paraId="11B521E1" w14:textId="77777777" w:rsidTr="00B67B55">
        <w:trPr>
          <w:trHeight w:val="288"/>
        </w:trPr>
        <w:tc>
          <w:tcPr>
            <w:tcW w:w="0" w:type="auto"/>
            <w:tcBorders>
              <w:top w:val="nil"/>
              <w:left w:val="single" w:sz="4" w:space="0" w:color="8EA9DB"/>
              <w:bottom w:val="single" w:sz="4" w:space="0" w:color="8EA9DB"/>
              <w:right w:val="nil"/>
            </w:tcBorders>
            <w:shd w:val="clear" w:color="auto" w:fill="auto"/>
            <w:noWrap/>
            <w:vAlign w:val="bottom"/>
            <w:hideMark/>
          </w:tcPr>
          <w:p w14:paraId="61F9C489"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17-3737</w:t>
            </w:r>
          </w:p>
        </w:tc>
        <w:tc>
          <w:tcPr>
            <w:tcW w:w="0" w:type="auto"/>
            <w:tcBorders>
              <w:top w:val="nil"/>
              <w:left w:val="nil"/>
              <w:bottom w:val="single" w:sz="4" w:space="0" w:color="8EA9DB"/>
              <w:right w:val="nil"/>
            </w:tcBorders>
            <w:shd w:val="clear" w:color="auto" w:fill="auto"/>
            <w:noWrap/>
            <w:vAlign w:val="bottom"/>
            <w:hideMark/>
          </w:tcPr>
          <w:p w14:paraId="45F5A917"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Volumetric Pump</w:t>
            </w:r>
          </w:p>
        </w:tc>
        <w:tc>
          <w:tcPr>
            <w:tcW w:w="0" w:type="auto"/>
            <w:tcBorders>
              <w:top w:val="nil"/>
              <w:left w:val="nil"/>
              <w:bottom w:val="single" w:sz="4" w:space="0" w:color="8EA9DB"/>
              <w:right w:val="nil"/>
            </w:tcBorders>
            <w:shd w:val="clear" w:color="auto" w:fill="auto"/>
            <w:noWrap/>
            <w:vAlign w:val="bottom"/>
            <w:hideMark/>
          </w:tcPr>
          <w:p w14:paraId="7C64B1B7"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BD</w:t>
            </w:r>
          </w:p>
        </w:tc>
        <w:tc>
          <w:tcPr>
            <w:tcW w:w="0" w:type="auto"/>
            <w:tcBorders>
              <w:top w:val="nil"/>
              <w:left w:val="nil"/>
              <w:bottom w:val="single" w:sz="4" w:space="0" w:color="8EA9DB"/>
              <w:right w:val="nil"/>
            </w:tcBorders>
            <w:shd w:val="clear" w:color="auto" w:fill="auto"/>
            <w:noWrap/>
            <w:vAlign w:val="bottom"/>
            <w:hideMark/>
          </w:tcPr>
          <w:p w14:paraId="3E02BBEE"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Alaris Nexus GP</w:t>
            </w:r>
          </w:p>
        </w:tc>
        <w:tc>
          <w:tcPr>
            <w:tcW w:w="0" w:type="auto"/>
            <w:tcBorders>
              <w:top w:val="nil"/>
              <w:left w:val="nil"/>
              <w:bottom w:val="single" w:sz="4" w:space="0" w:color="8EA9DB"/>
              <w:right w:val="nil"/>
            </w:tcBorders>
            <w:shd w:val="clear" w:color="auto" w:fill="auto"/>
            <w:noWrap/>
            <w:vAlign w:val="center"/>
            <w:hideMark/>
          </w:tcPr>
          <w:p w14:paraId="09F07C72"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410010816</w:t>
            </w:r>
          </w:p>
        </w:tc>
        <w:tc>
          <w:tcPr>
            <w:tcW w:w="0" w:type="auto"/>
            <w:tcBorders>
              <w:top w:val="nil"/>
              <w:left w:val="nil"/>
              <w:bottom w:val="single" w:sz="4" w:space="0" w:color="8EA9DB"/>
              <w:right w:val="nil"/>
            </w:tcBorders>
            <w:shd w:val="clear" w:color="auto" w:fill="auto"/>
            <w:noWrap/>
            <w:vAlign w:val="bottom"/>
            <w:hideMark/>
          </w:tcPr>
          <w:p w14:paraId="69E2D2DD"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25/02/2022 00:00</w:t>
            </w:r>
          </w:p>
        </w:tc>
        <w:tc>
          <w:tcPr>
            <w:tcW w:w="0" w:type="auto"/>
            <w:tcBorders>
              <w:top w:val="nil"/>
              <w:left w:val="nil"/>
              <w:bottom w:val="single" w:sz="4" w:space="0" w:color="8EA9DB"/>
              <w:right w:val="nil"/>
            </w:tcBorders>
            <w:shd w:val="clear" w:color="auto" w:fill="auto"/>
            <w:noWrap/>
            <w:vAlign w:val="bottom"/>
            <w:hideMark/>
          </w:tcPr>
          <w:p w14:paraId="3DC063FE"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02/03/2022 12:00</w:t>
            </w:r>
          </w:p>
        </w:tc>
        <w:tc>
          <w:tcPr>
            <w:tcW w:w="0" w:type="auto"/>
            <w:tcBorders>
              <w:top w:val="nil"/>
              <w:left w:val="nil"/>
              <w:bottom w:val="single" w:sz="4" w:space="0" w:color="8EA9DB"/>
              <w:right w:val="nil"/>
            </w:tcBorders>
            <w:shd w:val="clear" w:color="auto" w:fill="auto"/>
            <w:noWrap/>
            <w:vAlign w:val="bottom"/>
            <w:hideMark/>
          </w:tcPr>
          <w:p w14:paraId="18C8DCD8"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Adult Critical Care</w:t>
            </w:r>
          </w:p>
        </w:tc>
        <w:tc>
          <w:tcPr>
            <w:tcW w:w="0" w:type="auto"/>
            <w:tcBorders>
              <w:top w:val="nil"/>
              <w:left w:val="nil"/>
              <w:bottom w:val="single" w:sz="4" w:space="0" w:color="8EA9DB"/>
              <w:right w:val="single" w:sz="4" w:space="0" w:color="8EA9DB"/>
            </w:tcBorders>
            <w:shd w:val="clear" w:color="auto" w:fill="auto"/>
            <w:noWrap/>
            <w:vAlign w:val="bottom"/>
            <w:hideMark/>
          </w:tcPr>
          <w:p w14:paraId="6CCD0E93"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Consumable Deal</w:t>
            </w:r>
          </w:p>
        </w:tc>
      </w:tr>
      <w:tr w:rsidR="00B67B55" w:rsidRPr="00AB595D" w14:paraId="433D92FA" w14:textId="77777777" w:rsidTr="00B67B55">
        <w:trPr>
          <w:trHeight w:val="288"/>
        </w:trPr>
        <w:tc>
          <w:tcPr>
            <w:tcW w:w="0" w:type="auto"/>
            <w:tcBorders>
              <w:top w:val="nil"/>
              <w:left w:val="single" w:sz="4" w:space="0" w:color="8EA9DB"/>
              <w:bottom w:val="single" w:sz="4" w:space="0" w:color="8EA9DB"/>
              <w:right w:val="nil"/>
            </w:tcBorders>
            <w:shd w:val="clear" w:color="D9E1F2" w:fill="D9E1F2"/>
            <w:noWrap/>
            <w:vAlign w:val="bottom"/>
            <w:hideMark/>
          </w:tcPr>
          <w:p w14:paraId="6CE16D9B"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17-3750</w:t>
            </w:r>
          </w:p>
        </w:tc>
        <w:tc>
          <w:tcPr>
            <w:tcW w:w="0" w:type="auto"/>
            <w:tcBorders>
              <w:top w:val="nil"/>
              <w:left w:val="nil"/>
              <w:bottom w:val="single" w:sz="4" w:space="0" w:color="8EA9DB"/>
              <w:right w:val="nil"/>
            </w:tcBorders>
            <w:shd w:val="clear" w:color="D9E1F2" w:fill="D9E1F2"/>
            <w:noWrap/>
            <w:vAlign w:val="bottom"/>
            <w:hideMark/>
          </w:tcPr>
          <w:p w14:paraId="1F36CE58"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Volumetric Pump</w:t>
            </w:r>
          </w:p>
        </w:tc>
        <w:tc>
          <w:tcPr>
            <w:tcW w:w="0" w:type="auto"/>
            <w:tcBorders>
              <w:top w:val="nil"/>
              <w:left w:val="nil"/>
              <w:bottom w:val="single" w:sz="4" w:space="0" w:color="8EA9DB"/>
              <w:right w:val="nil"/>
            </w:tcBorders>
            <w:shd w:val="clear" w:color="D9E1F2" w:fill="D9E1F2"/>
            <w:noWrap/>
            <w:vAlign w:val="bottom"/>
            <w:hideMark/>
          </w:tcPr>
          <w:p w14:paraId="1496C357"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BD</w:t>
            </w:r>
          </w:p>
        </w:tc>
        <w:tc>
          <w:tcPr>
            <w:tcW w:w="0" w:type="auto"/>
            <w:tcBorders>
              <w:top w:val="nil"/>
              <w:left w:val="nil"/>
              <w:bottom w:val="single" w:sz="4" w:space="0" w:color="8EA9DB"/>
              <w:right w:val="nil"/>
            </w:tcBorders>
            <w:shd w:val="clear" w:color="D9E1F2" w:fill="D9E1F2"/>
            <w:noWrap/>
            <w:vAlign w:val="bottom"/>
            <w:hideMark/>
          </w:tcPr>
          <w:p w14:paraId="76D08B03"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Alaris Nexus GP</w:t>
            </w:r>
          </w:p>
        </w:tc>
        <w:tc>
          <w:tcPr>
            <w:tcW w:w="0" w:type="auto"/>
            <w:tcBorders>
              <w:top w:val="nil"/>
              <w:left w:val="nil"/>
              <w:bottom w:val="single" w:sz="4" w:space="0" w:color="8EA9DB"/>
              <w:right w:val="nil"/>
            </w:tcBorders>
            <w:shd w:val="clear" w:color="D9E1F2" w:fill="D9E1F2"/>
            <w:noWrap/>
            <w:vAlign w:val="center"/>
            <w:hideMark/>
          </w:tcPr>
          <w:p w14:paraId="3971EAF3"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410009882</w:t>
            </w:r>
          </w:p>
        </w:tc>
        <w:tc>
          <w:tcPr>
            <w:tcW w:w="0" w:type="auto"/>
            <w:tcBorders>
              <w:top w:val="nil"/>
              <w:left w:val="nil"/>
              <w:bottom w:val="single" w:sz="4" w:space="0" w:color="8EA9DB"/>
              <w:right w:val="nil"/>
            </w:tcBorders>
            <w:shd w:val="clear" w:color="D9E1F2" w:fill="D9E1F2"/>
            <w:noWrap/>
            <w:vAlign w:val="bottom"/>
            <w:hideMark/>
          </w:tcPr>
          <w:p w14:paraId="624F45AA"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25/02/2022 00:00</w:t>
            </w:r>
          </w:p>
        </w:tc>
        <w:tc>
          <w:tcPr>
            <w:tcW w:w="0" w:type="auto"/>
            <w:tcBorders>
              <w:top w:val="nil"/>
              <w:left w:val="nil"/>
              <w:bottom w:val="single" w:sz="4" w:space="0" w:color="8EA9DB"/>
              <w:right w:val="nil"/>
            </w:tcBorders>
            <w:shd w:val="clear" w:color="D9E1F2" w:fill="D9E1F2"/>
            <w:noWrap/>
            <w:vAlign w:val="bottom"/>
            <w:hideMark/>
          </w:tcPr>
          <w:p w14:paraId="16307F59"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02/03/2022 12:00</w:t>
            </w:r>
          </w:p>
        </w:tc>
        <w:tc>
          <w:tcPr>
            <w:tcW w:w="0" w:type="auto"/>
            <w:tcBorders>
              <w:top w:val="nil"/>
              <w:left w:val="nil"/>
              <w:bottom w:val="single" w:sz="4" w:space="0" w:color="8EA9DB"/>
              <w:right w:val="nil"/>
            </w:tcBorders>
            <w:shd w:val="clear" w:color="D9E1F2" w:fill="D9E1F2"/>
            <w:noWrap/>
            <w:vAlign w:val="bottom"/>
            <w:hideMark/>
          </w:tcPr>
          <w:p w14:paraId="5D924515"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Adult Critical Care</w:t>
            </w:r>
          </w:p>
        </w:tc>
        <w:tc>
          <w:tcPr>
            <w:tcW w:w="0" w:type="auto"/>
            <w:tcBorders>
              <w:top w:val="nil"/>
              <w:left w:val="nil"/>
              <w:bottom w:val="single" w:sz="4" w:space="0" w:color="8EA9DB"/>
              <w:right w:val="single" w:sz="4" w:space="0" w:color="8EA9DB"/>
            </w:tcBorders>
            <w:shd w:val="clear" w:color="D9E1F2" w:fill="D9E1F2"/>
            <w:noWrap/>
            <w:vAlign w:val="bottom"/>
            <w:hideMark/>
          </w:tcPr>
          <w:p w14:paraId="4F7128F8"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Consumable Deal</w:t>
            </w:r>
          </w:p>
        </w:tc>
      </w:tr>
      <w:tr w:rsidR="00B67B55" w:rsidRPr="00AB595D" w14:paraId="78DE7E58" w14:textId="77777777" w:rsidTr="00B67B55">
        <w:trPr>
          <w:trHeight w:val="288"/>
        </w:trPr>
        <w:tc>
          <w:tcPr>
            <w:tcW w:w="0" w:type="auto"/>
            <w:tcBorders>
              <w:top w:val="nil"/>
              <w:left w:val="single" w:sz="4" w:space="0" w:color="8EA9DB"/>
              <w:bottom w:val="single" w:sz="4" w:space="0" w:color="8EA9DB"/>
              <w:right w:val="nil"/>
            </w:tcBorders>
            <w:shd w:val="clear" w:color="auto" w:fill="auto"/>
            <w:noWrap/>
            <w:vAlign w:val="bottom"/>
            <w:hideMark/>
          </w:tcPr>
          <w:p w14:paraId="2C3C5557"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17-3751</w:t>
            </w:r>
          </w:p>
        </w:tc>
        <w:tc>
          <w:tcPr>
            <w:tcW w:w="0" w:type="auto"/>
            <w:tcBorders>
              <w:top w:val="nil"/>
              <w:left w:val="nil"/>
              <w:bottom w:val="single" w:sz="4" w:space="0" w:color="8EA9DB"/>
              <w:right w:val="nil"/>
            </w:tcBorders>
            <w:shd w:val="clear" w:color="auto" w:fill="auto"/>
            <w:noWrap/>
            <w:vAlign w:val="bottom"/>
            <w:hideMark/>
          </w:tcPr>
          <w:p w14:paraId="21A2C040"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Volumetric Pump</w:t>
            </w:r>
          </w:p>
        </w:tc>
        <w:tc>
          <w:tcPr>
            <w:tcW w:w="0" w:type="auto"/>
            <w:tcBorders>
              <w:top w:val="nil"/>
              <w:left w:val="nil"/>
              <w:bottom w:val="single" w:sz="4" w:space="0" w:color="8EA9DB"/>
              <w:right w:val="nil"/>
            </w:tcBorders>
            <w:shd w:val="clear" w:color="auto" w:fill="auto"/>
            <w:noWrap/>
            <w:vAlign w:val="bottom"/>
            <w:hideMark/>
          </w:tcPr>
          <w:p w14:paraId="7BB62253"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BD</w:t>
            </w:r>
          </w:p>
        </w:tc>
        <w:tc>
          <w:tcPr>
            <w:tcW w:w="0" w:type="auto"/>
            <w:tcBorders>
              <w:top w:val="nil"/>
              <w:left w:val="nil"/>
              <w:bottom w:val="single" w:sz="4" w:space="0" w:color="8EA9DB"/>
              <w:right w:val="nil"/>
            </w:tcBorders>
            <w:shd w:val="clear" w:color="auto" w:fill="auto"/>
            <w:noWrap/>
            <w:vAlign w:val="bottom"/>
            <w:hideMark/>
          </w:tcPr>
          <w:p w14:paraId="154FCA82"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Alaris Nexus GP</w:t>
            </w:r>
          </w:p>
        </w:tc>
        <w:tc>
          <w:tcPr>
            <w:tcW w:w="0" w:type="auto"/>
            <w:tcBorders>
              <w:top w:val="nil"/>
              <w:left w:val="nil"/>
              <w:bottom w:val="single" w:sz="4" w:space="0" w:color="8EA9DB"/>
              <w:right w:val="nil"/>
            </w:tcBorders>
            <w:shd w:val="clear" w:color="auto" w:fill="auto"/>
            <w:noWrap/>
            <w:vAlign w:val="center"/>
            <w:hideMark/>
          </w:tcPr>
          <w:p w14:paraId="3118968C"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410010478</w:t>
            </w:r>
          </w:p>
        </w:tc>
        <w:tc>
          <w:tcPr>
            <w:tcW w:w="0" w:type="auto"/>
            <w:tcBorders>
              <w:top w:val="nil"/>
              <w:left w:val="nil"/>
              <w:bottom w:val="single" w:sz="4" w:space="0" w:color="8EA9DB"/>
              <w:right w:val="nil"/>
            </w:tcBorders>
            <w:shd w:val="clear" w:color="auto" w:fill="auto"/>
            <w:noWrap/>
            <w:vAlign w:val="bottom"/>
            <w:hideMark/>
          </w:tcPr>
          <w:p w14:paraId="175450FA"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25/02/2022 00:00</w:t>
            </w:r>
          </w:p>
        </w:tc>
        <w:tc>
          <w:tcPr>
            <w:tcW w:w="0" w:type="auto"/>
            <w:tcBorders>
              <w:top w:val="nil"/>
              <w:left w:val="nil"/>
              <w:bottom w:val="single" w:sz="4" w:space="0" w:color="8EA9DB"/>
              <w:right w:val="nil"/>
            </w:tcBorders>
            <w:shd w:val="clear" w:color="auto" w:fill="auto"/>
            <w:noWrap/>
            <w:vAlign w:val="bottom"/>
            <w:hideMark/>
          </w:tcPr>
          <w:p w14:paraId="18B351AD"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02/03/2022 12:00</w:t>
            </w:r>
          </w:p>
        </w:tc>
        <w:tc>
          <w:tcPr>
            <w:tcW w:w="0" w:type="auto"/>
            <w:tcBorders>
              <w:top w:val="nil"/>
              <w:left w:val="nil"/>
              <w:bottom w:val="single" w:sz="4" w:space="0" w:color="8EA9DB"/>
              <w:right w:val="nil"/>
            </w:tcBorders>
            <w:shd w:val="clear" w:color="auto" w:fill="auto"/>
            <w:noWrap/>
            <w:vAlign w:val="bottom"/>
            <w:hideMark/>
          </w:tcPr>
          <w:p w14:paraId="32511EEF"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Adult Critical Care</w:t>
            </w:r>
          </w:p>
        </w:tc>
        <w:tc>
          <w:tcPr>
            <w:tcW w:w="0" w:type="auto"/>
            <w:tcBorders>
              <w:top w:val="nil"/>
              <w:left w:val="nil"/>
              <w:bottom w:val="single" w:sz="4" w:space="0" w:color="8EA9DB"/>
              <w:right w:val="single" w:sz="4" w:space="0" w:color="8EA9DB"/>
            </w:tcBorders>
            <w:shd w:val="clear" w:color="auto" w:fill="auto"/>
            <w:noWrap/>
            <w:vAlign w:val="bottom"/>
            <w:hideMark/>
          </w:tcPr>
          <w:p w14:paraId="6D1C7C6E"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Consumable Deal</w:t>
            </w:r>
          </w:p>
        </w:tc>
      </w:tr>
      <w:tr w:rsidR="00B67B55" w:rsidRPr="00AB595D" w14:paraId="6C726FB3" w14:textId="77777777" w:rsidTr="00B67B55">
        <w:trPr>
          <w:trHeight w:val="288"/>
        </w:trPr>
        <w:tc>
          <w:tcPr>
            <w:tcW w:w="0" w:type="auto"/>
            <w:tcBorders>
              <w:top w:val="nil"/>
              <w:left w:val="single" w:sz="4" w:space="0" w:color="8EA9DB"/>
              <w:bottom w:val="single" w:sz="4" w:space="0" w:color="8EA9DB"/>
              <w:right w:val="nil"/>
            </w:tcBorders>
            <w:shd w:val="clear" w:color="D9E1F2" w:fill="D9E1F2"/>
            <w:noWrap/>
            <w:vAlign w:val="bottom"/>
            <w:hideMark/>
          </w:tcPr>
          <w:p w14:paraId="0AA1F5E0"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17-3752</w:t>
            </w:r>
          </w:p>
        </w:tc>
        <w:tc>
          <w:tcPr>
            <w:tcW w:w="0" w:type="auto"/>
            <w:tcBorders>
              <w:top w:val="nil"/>
              <w:left w:val="nil"/>
              <w:bottom w:val="single" w:sz="4" w:space="0" w:color="8EA9DB"/>
              <w:right w:val="nil"/>
            </w:tcBorders>
            <w:shd w:val="clear" w:color="D9E1F2" w:fill="D9E1F2"/>
            <w:noWrap/>
            <w:vAlign w:val="bottom"/>
            <w:hideMark/>
          </w:tcPr>
          <w:p w14:paraId="02624841"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Volumetric Pump</w:t>
            </w:r>
          </w:p>
        </w:tc>
        <w:tc>
          <w:tcPr>
            <w:tcW w:w="0" w:type="auto"/>
            <w:tcBorders>
              <w:top w:val="nil"/>
              <w:left w:val="nil"/>
              <w:bottom w:val="single" w:sz="4" w:space="0" w:color="8EA9DB"/>
              <w:right w:val="nil"/>
            </w:tcBorders>
            <w:shd w:val="clear" w:color="D9E1F2" w:fill="D9E1F2"/>
            <w:noWrap/>
            <w:vAlign w:val="bottom"/>
            <w:hideMark/>
          </w:tcPr>
          <w:p w14:paraId="0F7A89BB"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BD</w:t>
            </w:r>
          </w:p>
        </w:tc>
        <w:tc>
          <w:tcPr>
            <w:tcW w:w="0" w:type="auto"/>
            <w:tcBorders>
              <w:top w:val="nil"/>
              <w:left w:val="nil"/>
              <w:bottom w:val="single" w:sz="4" w:space="0" w:color="8EA9DB"/>
              <w:right w:val="nil"/>
            </w:tcBorders>
            <w:shd w:val="clear" w:color="D9E1F2" w:fill="D9E1F2"/>
            <w:noWrap/>
            <w:vAlign w:val="bottom"/>
            <w:hideMark/>
          </w:tcPr>
          <w:p w14:paraId="6B02938A"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Alaris Nexus GP</w:t>
            </w:r>
          </w:p>
        </w:tc>
        <w:tc>
          <w:tcPr>
            <w:tcW w:w="0" w:type="auto"/>
            <w:tcBorders>
              <w:top w:val="nil"/>
              <w:left w:val="nil"/>
              <w:bottom w:val="single" w:sz="4" w:space="0" w:color="8EA9DB"/>
              <w:right w:val="nil"/>
            </w:tcBorders>
            <w:shd w:val="clear" w:color="D9E1F2" w:fill="D9E1F2"/>
            <w:noWrap/>
            <w:vAlign w:val="center"/>
            <w:hideMark/>
          </w:tcPr>
          <w:p w14:paraId="5CE30659"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410010683</w:t>
            </w:r>
          </w:p>
        </w:tc>
        <w:tc>
          <w:tcPr>
            <w:tcW w:w="0" w:type="auto"/>
            <w:tcBorders>
              <w:top w:val="nil"/>
              <w:left w:val="nil"/>
              <w:bottom w:val="single" w:sz="4" w:space="0" w:color="8EA9DB"/>
              <w:right w:val="nil"/>
            </w:tcBorders>
            <w:shd w:val="clear" w:color="D9E1F2" w:fill="D9E1F2"/>
            <w:noWrap/>
            <w:vAlign w:val="bottom"/>
            <w:hideMark/>
          </w:tcPr>
          <w:p w14:paraId="0C776FDC"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25/02/2022 00:00</w:t>
            </w:r>
          </w:p>
        </w:tc>
        <w:tc>
          <w:tcPr>
            <w:tcW w:w="0" w:type="auto"/>
            <w:tcBorders>
              <w:top w:val="nil"/>
              <w:left w:val="nil"/>
              <w:bottom w:val="single" w:sz="4" w:space="0" w:color="8EA9DB"/>
              <w:right w:val="nil"/>
            </w:tcBorders>
            <w:shd w:val="clear" w:color="D9E1F2" w:fill="D9E1F2"/>
            <w:noWrap/>
            <w:vAlign w:val="bottom"/>
            <w:hideMark/>
          </w:tcPr>
          <w:p w14:paraId="5D0AF122"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02/03/2022 12:00</w:t>
            </w:r>
          </w:p>
        </w:tc>
        <w:tc>
          <w:tcPr>
            <w:tcW w:w="0" w:type="auto"/>
            <w:tcBorders>
              <w:top w:val="nil"/>
              <w:left w:val="nil"/>
              <w:bottom w:val="single" w:sz="4" w:space="0" w:color="8EA9DB"/>
              <w:right w:val="nil"/>
            </w:tcBorders>
            <w:shd w:val="clear" w:color="D9E1F2" w:fill="D9E1F2"/>
            <w:noWrap/>
            <w:vAlign w:val="bottom"/>
            <w:hideMark/>
          </w:tcPr>
          <w:p w14:paraId="07D1979F"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Adult Critical Care</w:t>
            </w:r>
          </w:p>
        </w:tc>
        <w:tc>
          <w:tcPr>
            <w:tcW w:w="0" w:type="auto"/>
            <w:tcBorders>
              <w:top w:val="nil"/>
              <w:left w:val="nil"/>
              <w:bottom w:val="single" w:sz="4" w:space="0" w:color="8EA9DB"/>
              <w:right w:val="single" w:sz="4" w:space="0" w:color="8EA9DB"/>
            </w:tcBorders>
            <w:shd w:val="clear" w:color="D9E1F2" w:fill="D9E1F2"/>
            <w:noWrap/>
            <w:vAlign w:val="bottom"/>
            <w:hideMark/>
          </w:tcPr>
          <w:p w14:paraId="0EB26251"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Consumable Deal</w:t>
            </w:r>
          </w:p>
        </w:tc>
      </w:tr>
      <w:tr w:rsidR="00B67B55" w:rsidRPr="00AB595D" w14:paraId="2B7AC701" w14:textId="77777777" w:rsidTr="00B67B55">
        <w:trPr>
          <w:trHeight w:val="288"/>
        </w:trPr>
        <w:tc>
          <w:tcPr>
            <w:tcW w:w="0" w:type="auto"/>
            <w:tcBorders>
              <w:top w:val="nil"/>
              <w:left w:val="single" w:sz="4" w:space="0" w:color="8EA9DB"/>
              <w:bottom w:val="single" w:sz="4" w:space="0" w:color="8EA9DB"/>
              <w:right w:val="nil"/>
            </w:tcBorders>
            <w:shd w:val="clear" w:color="auto" w:fill="auto"/>
            <w:noWrap/>
            <w:vAlign w:val="bottom"/>
            <w:hideMark/>
          </w:tcPr>
          <w:p w14:paraId="7D3421A8"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lastRenderedPageBreak/>
              <w:t>17-3757</w:t>
            </w:r>
          </w:p>
        </w:tc>
        <w:tc>
          <w:tcPr>
            <w:tcW w:w="0" w:type="auto"/>
            <w:tcBorders>
              <w:top w:val="nil"/>
              <w:left w:val="nil"/>
              <w:bottom w:val="single" w:sz="4" w:space="0" w:color="8EA9DB"/>
              <w:right w:val="nil"/>
            </w:tcBorders>
            <w:shd w:val="clear" w:color="auto" w:fill="auto"/>
            <w:noWrap/>
            <w:vAlign w:val="bottom"/>
            <w:hideMark/>
          </w:tcPr>
          <w:p w14:paraId="53FC1F25"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Volumetric Pump</w:t>
            </w:r>
          </w:p>
        </w:tc>
        <w:tc>
          <w:tcPr>
            <w:tcW w:w="0" w:type="auto"/>
            <w:tcBorders>
              <w:top w:val="nil"/>
              <w:left w:val="nil"/>
              <w:bottom w:val="single" w:sz="4" w:space="0" w:color="8EA9DB"/>
              <w:right w:val="nil"/>
            </w:tcBorders>
            <w:shd w:val="clear" w:color="auto" w:fill="auto"/>
            <w:noWrap/>
            <w:vAlign w:val="bottom"/>
            <w:hideMark/>
          </w:tcPr>
          <w:p w14:paraId="0A43A4B0"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BD</w:t>
            </w:r>
          </w:p>
        </w:tc>
        <w:tc>
          <w:tcPr>
            <w:tcW w:w="0" w:type="auto"/>
            <w:tcBorders>
              <w:top w:val="nil"/>
              <w:left w:val="nil"/>
              <w:bottom w:val="single" w:sz="4" w:space="0" w:color="8EA9DB"/>
              <w:right w:val="nil"/>
            </w:tcBorders>
            <w:shd w:val="clear" w:color="auto" w:fill="auto"/>
            <w:noWrap/>
            <w:vAlign w:val="bottom"/>
            <w:hideMark/>
          </w:tcPr>
          <w:p w14:paraId="6011AA09"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Alaris Nexus GP</w:t>
            </w:r>
          </w:p>
        </w:tc>
        <w:tc>
          <w:tcPr>
            <w:tcW w:w="0" w:type="auto"/>
            <w:tcBorders>
              <w:top w:val="nil"/>
              <w:left w:val="nil"/>
              <w:bottom w:val="single" w:sz="4" w:space="0" w:color="8EA9DB"/>
              <w:right w:val="nil"/>
            </w:tcBorders>
            <w:shd w:val="clear" w:color="auto" w:fill="auto"/>
            <w:noWrap/>
            <w:vAlign w:val="center"/>
            <w:hideMark/>
          </w:tcPr>
          <w:p w14:paraId="20B4FAA8"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410010376</w:t>
            </w:r>
          </w:p>
        </w:tc>
        <w:tc>
          <w:tcPr>
            <w:tcW w:w="0" w:type="auto"/>
            <w:tcBorders>
              <w:top w:val="nil"/>
              <w:left w:val="nil"/>
              <w:bottom w:val="single" w:sz="4" w:space="0" w:color="8EA9DB"/>
              <w:right w:val="nil"/>
            </w:tcBorders>
            <w:shd w:val="clear" w:color="auto" w:fill="auto"/>
            <w:noWrap/>
            <w:vAlign w:val="bottom"/>
            <w:hideMark/>
          </w:tcPr>
          <w:p w14:paraId="5A00BB46"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25/02/2022 00:00</w:t>
            </w:r>
          </w:p>
        </w:tc>
        <w:tc>
          <w:tcPr>
            <w:tcW w:w="0" w:type="auto"/>
            <w:tcBorders>
              <w:top w:val="nil"/>
              <w:left w:val="nil"/>
              <w:bottom w:val="single" w:sz="4" w:space="0" w:color="8EA9DB"/>
              <w:right w:val="nil"/>
            </w:tcBorders>
            <w:shd w:val="clear" w:color="auto" w:fill="auto"/>
            <w:noWrap/>
            <w:vAlign w:val="bottom"/>
            <w:hideMark/>
          </w:tcPr>
          <w:p w14:paraId="691D47C4"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02/03/2022 12:00</w:t>
            </w:r>
          </w:p>
        </w:tc>
        <w:tc>
          <w:tcPr>
            <w:tcW w:w="0" w:type="auto"/>
            <w:tcBorders>
              <w:top w:val="nil"/>
              <w:left w:val="nil"/>
              <w:bottom w:val="single" w:sz="4" w:space="0" w:color="8EA9DB"/>
              <w:right w:val="nil"/>
            </w:tcBorders>
            <w:shd w:val="clear" w:color="auto" w:fill="auto"/>
            <w:noWrap/>
            <w:vAlign w:val="bottom"/>
            <w:hideMark/>
          </w:tcPr>
          <w:p w14:paraId="23571427"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Adult Critical Care</w:t>
            </w:r>
          </w:p>
        </w:tc>
        <w:tc>
          <w:tcPr>
            <w:tcW w:w="0" w:type="auto"/>
            <w:tcBorders>
              <w:top w:val="nil"/>
              <w:left w:val="nil"/>
              <w:bottom w:val="single" w:sz="4" w:space="0" w:color="8EA9DB"/>
              <w:right w:val="single" w:sz="4" w:space="0" w:color="8EA9DB"/>
            </w:tcBorders>
            <w:shd w:val="clear" w:color="auto" w:fill="auto"/>
            <w:noWrap/>
            <w:vAlign w:val="bottom"/>
            <w:hideMark/>
          </w:tcPr>
          <w:p w14:paraId="5EACEFDC"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Consumable Deal</w:t>
            </w:r>
          </w:p>
        </w:tc>
      </w:tr>
      <w:tr w:rsidR="00B67B55" w:rsidRPr="00AB595D" w14:paraId="56607C07" w14:textId="77777777" w:rsidTr="00B67B55">
        <w:trPr>
          <w:trHeight w:val="288"/>
        </w:trPr>
        <w:tc>
          <w:tcPr>
            <w:tcW w:w="0" w:type="auto"/>
            <w:tcBorders>
              <w:top w:val="nil"/>
              <w:left w:val="single" w:sz="4" w:space="0" w:color="8EA9DB"/>
              <w:bottom w:val="single" w:sz="4" w:space="0" w:color="8EA9DB"/>
              <w:right w:val="nil"/>
            </w:tcBorders>
            <w:shd w:val="clear" w:color="D9E1F2" w:fill="D9E1F2"/>
            <w:noWrap/>
            <w:vAlign w:val="bottom"/>
            <w:hideMark/>
          </w:tcPr>
          <w:p w14:paraId="20314369"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17-3761</w:t>
            </w:r>
          </w:p>
        </w:tc>
        <w:tc>
          <w:tcPr>
            <w:tcW w:w="0" w:type="auto"/>
            <w:tcBorders>
              <w:top w:val="nil"/>
              <w:left w:val="nil"/>
              <w:bottom w:val="single" w:sz="4" w:space="0" w:color="8EA9DB"/>
              <w:right w:val="nil"/>
            </w:tcBorders>
            <w:shd w:val="clear" w:color="D9E1F2" w:fill="D9E1F2"/>
            <w:noWrap/>
            <w:vAlign w:val="bottom"/>
            <w:hideMark/>
          </w:tcPr>
          <w:p w14:paraId="1CF3E904"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Volumetric Pump</w:t>
            </w:r>
          </w:p>
        </w:tc>
        <w:tc>
          <w:tcPr>
            <w:tcW w:w="0" w:type="auto"/>
            <w:tcBorders>
              <w:top w:val="nil"/>
              <w:left w:val="nil"/>
              <w:bottom w:val="single" w:sz="4" w:space="0" w:color="8EA9DB"/>
              <w:right w:val="nil"/>
            </w:tcBorders>
            <w:shd w:val="clear" w:color="D9E1F2" w:fill="D9E1F2"/>
            <w:noWrap/>
            <w:vAlign w:val="bottom"/>
            <w:hideMark/>
          </w:tcPr>
          <w:p w14:paraId="543EF812"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BD</w:t>
            </w:r>
          </w:p>
        </w:tc>
        <w:tc>
          <w:tcPr>
            <w:tcW w:w="0" w:type="auto"/>
            <w:tcBorders>
              <w:top w:val="nil"/>
              <w:left w:val="nil"/>
              <w:bottom w:val="single" w:sz="4" w:space="0" w:color="8EA9DB"/>
              <w:right w:val="nil"/>
            </w:tcBorders>
            <w:shd w:val="clear" w:color="D9E1F2" w:fill="D9E1F2"/>
            <w:noWrap/>
            <w:vAlign w:val="bottom"/>
            <w:hideMark/>
          </w:tcPr>
          <w:p w14:paraId="0EBFBE88"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Alaris Nexus GP</w:t>
            </w:r>
          </w:p>
        </w:tc>
        <w:tc>
          <w:tcPr>
            <w:tcW w:w="0" w:type="auto"/>
            <w:tcBorders>
              <w:top w:val="nil"/>
              <w:left w:val="nil"/>
              <w:bottom w:val="single" w:sz="4" w:space="0" w:color="8EA9DB"/>
              <w:right w:val="nil"/>
            </w:tcBorders>
            <w:shd w:val="clear" w:color="D9E1F2" w:fill="D9E1F2"/>
            <w:noWrap/>
            <w:vAlign w:val="center"/>
            <w:hideMark/>
          </w:tcPr>
          <w:p w14:paraId="6CFD21C6"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410010847</w:t>
            </w:r>
          </w:p>
        </w:tc>
        <w:tc>
          <w:tcPr>
            <w:tcW w:w="0" w:type="auto"/>
            <w:tcBorders>
              <w:top w:val="nil"/>
              <w:left w:val="nil"/>
              <w:bottom w:val="single" w:sz="4" w:space="0" w:color="8EA9DB"/>
              <w:right w:val="nil"/>
            </w:tcBorders>
            <w:shd w:val="clear" w:color="D9E1F2" w:fill="D9E1F2"/>
            <w:noWrap/>
            <w:vAlign w:val="bottom"/>
            <w:hideMark/>
          </w:tcPr>
          <w:p w14:paraId="460595E0"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25/02/2022 00:00</w:t>
            </w:r>
          </w:p>
        </w:tc>
        <w:tc>
          <w:tcPr>
            <w:tcW w:w="0" w:type="auto"/>
            <w:tcBorders>
              <w:top w:val="nil"/>
              <w:left w:val="nil"/>
              <w:bottom w:val="single" w:sz="4" w:space="0" w:color="8EA9DB"/>
              <w:right w:val="nil"/>
            </w:tcBorders>
            <w:shd w:val="clear" w:color="D9E1F2" w:fill="D9E1F2"/>
            <w:noWrap/>
            <w:vAlign w:val="bottom"/>
            <w:hideMark/>
          </w:tcPr>
          <w:p w14:paraId="5F539069"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02/03/2022 12:00</w:t>
            </w:r>
          </w:p>
        </w:tc>
        <w:tc>
          <w:tcPr>
            <w:tcW w:w="0" w:type="auto"/>
            <w:tcBorders>
              <w:top w:val="nil"/>
              <w:left w:val="nil"/>
              <w:bottom w:val="single" w:sz="4" w:space="0" w:color="8EA9DB"/>
              <w:right w:val="nil"/>
            </w:tcBorders>
            <w:shd w:val="clear" w:color="D9E1F2" w:fill="D9E1F2"/>
            <w:noWrap/>
            <w:vAlign w:val="bottom"/>
            <w:hideMark/>
          </w:tcPr>
          <w:p w14:paraId="23D7E469"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Adult Critical Care</w:t>
            </w:r>
          </w:p>
        </w:tc>
        <w:tc>
          <w:tcPr>
            <w:tcW w:w="0" w:type="auto"/>
            <w:tcBorders>
              <w:top w:val="nil"/>
              <w:left w:val="nil"/>
              <w:bottom w:val="single" w:sz="4" w:space="0" w:color="8EA9DB"/>
              <w:right w:val="single" w:sz="4" w:space="0" w:color="8EA9DB"/>
            </w:tcBorders>
            <w:shd w:val="clear" w:color="D9E1F2" w:fill="D9E1F2"/>
            <w:noWrap/>
            <w:vAlign w:val="bottom"/>
            <w:hideMark/>
          </w:tcPr>
          <w:p w14:paraId="2C6268F0"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Consumable Deal</w:t>
            </w:r>
          </w:p>
        </w:tc>
      </w:tr>
      <w:tr w:rsidR="00B67B55" w:rsidRPr="00AB595D" w14:paraId="160C2669" w14:textId="77777777" w:rsidTr="00B67B55">
        <w:trPr>
          <w:trHeight w:val="288"/>
        </w:trPr>
        <w:tc>
          <w:tcPr>
            <w:tcW w:w="0" w:type="auto"/>
            <w:tcBorders>
              <w:top w:val="nil"/>
              <w:left w:val="single" w:sz="4" w:space="0" w:color="8EA9DB"/>
              <w:bottom w:val="single" w:sz="4" w:space="0" w:color="8EA9DB"/>
              <w:right w:val="nil"/>
            </w:tcBorders>
            <w:shd w:val="clear" w:color="auto" w:fill="auto"/>
            <w:noWrap/>
            <w:vAlign w:val="bottom"/>
            <w:hideMark/>
          </w:tcPr>
          <w:p w14:paraId="4E830543"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17-3785</w:t>
            </w:r>
          </w:p>
        </w:tc>
        <w:tc>
          <w:tcPr>
            <w:tcW w:w="0" w:type="auto"/>
            <w:tcBorders>
              <w:top w:val="nil"/>
              <w:left w:val="nil"/>
              <w:bottom w:val="single" w:sz="4" w:space="0" w:color="8EA9DB"/>
              <w:right w:val="nil"/>
            </w:tcBorders>
            <w:shd w:val="clear" w:color="auto" w:fill="auto"/>
            <w:noWrap/>
            <w:vAlign w:val="bottom"/>
            <w:hideMark/>
          </w:tcPr>
          <w:p w14:paraId="136DCAB0"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Volumetric Pump</w:t>
            </w:r>
          </w:p>
        </w:tc>
        <w:tc>
          <w:tcPr>
            <w:tcW w:w="0" w:type="auto"/>
            <w:tcBorders>
              <w:top w:val="nil"/>
              <w:left w:val="nil"/>
              <w:bottom w:val="single" w:sz="4" w:space="0" w:color="8EA9DB"/>
              <w:right w:val="nil"/>
            </w:tcBorders>
            <w:shd w:val="clear" w:color="auto" w:fill="auto"/>
            <w:noWrap/>
            <w:vAlign w:val="bottom"/>
            <w:hideMark/>
          </w:tcPr>
          <w:p w14:paraId="76057243"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BD</w:t>
            </w:r>
          </w:p>
        </w:tc>
        <w:tc>
          <w:tcPr>
            <w:tcW w:w="0" w:type="auto"/>
            <w:tcBorders>
              <w:top w:val="nil"/>
              <w:left w:val="nil"/>
              <w:bottom w:val="single" w:sz="4" w:space="0" w:color="8EA9DB"/>
              <w:right w:val="nil"/>
            </w:tcBorders>
            <w:shd w:val="clear" w:color="auto" w:fill="auto"/>
            <w:noWrap/>
            <w:vAlign w:val="bottom"/>
            <w:hideMark/>
          </w:tcPr>
          <w:p w14:paraId="49FD7A9C"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Alaris Nexus GP</w:t>
            </w:r>
          </w:p>
        </w:tc>
        <w:tc>
          <w:tcPr>
            <w:tcW w:w="0" w:type="auto"/>
            <w:tcBorders>
              <w:top w:val="nil"/>
              <w:left w:val="nil"/>
              <w:bottom w:val="single" w:sz="4" w:space="0" w:color="8EA9DB"/>
              <w:right w:val="nil"/>
            </w:tcBorders>
            <w:shd w:val="clear" w:color="auto" w:fill="auto"/>
            <w:noWrap/>
            <w:vAlign w:val="center"/>
            <w:hideMark/>
          </w:tcPr>
          <w:p w14:paraId="1C559FB2"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410010792</w:t>
            </w:r>
          </w:p>
        </w:tc>
        <w:tc>
          <w:tcPr>
            <w:tcW w:w="0" w:type="auto"/>
            <w:tcBorders>
              <w:top w:val="nil"/>
              <w:left w:val="nil"/>
              <w:bottom w:val="single" w:sz="4" w:space="0" w:color="8EA9DB"/>
              <w:right w:val="nil"/>
            </w:tcBorders>
            <w:shd w:val="clear" w:color="auto" w:fill="auto"/>
            <w:noWrap/>
            <w:vAlign w:val="bottom"/>
            <w:hideMark/>
          </w:tcPr>
          <w:p w14:paraId="1BDC2E28"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25/02/2022 00:00</w:t>
            </w:r>
          </w:p>
        </w:tc>
        <w:tc>
          <w:tcPr>
            <w:tcW w:w="0" w:type="auto"/>
            <w:tcBorders>
              <w:top w:val="nil"/>
              <w:left w:val="nil"/>
              <w:bottom w:val="single" w:sz="4" w:space="0" w:color="8EA9DB"/>
              <w:right w:val="nil"/>
            </w:tcBorders>
            <w:shd w:val="clear" w:color="auto" w:fill="auto"/>
            <w:noWrap/>
            <w:vAlign w:val="bottom"/>
            <w:hideMark/>
          </w:tcPr>
          <w:p w14:paraId="68E37ABD"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02/03/2022 12:00</w:t>
            </w:r>
          </w:p>
        </w:tc>
        <w:tc>
          <w:tcPr>
            <w:tcW w:w="0" w:type="auto"/>
            <w:tcBorders>
              <w:top w:val="nil"/>
              <w:left w:val="nil"/>
              <w:bottom w:val="single" w:sz="4" w:space="0" w:color="8EA9DB"/>
              <w:right w:val="nil"/>
            </w:tcBorders>
            <w:shd w:val="clear" w:color="auto" w:fill="auto"/>
            <w:noWrap/>
            <w:vAlign w:val="bottom"/>
            <w:hideMark/>
          </w:tcPr>
          <w:p w14:paraId="79E88610"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Adult Critical Care</w:t>
            </w:r>
          </w:p>
        </w:tc>
        <w:tc>
          <w:tcPr>
            <w:tcW w:w="0" w:type="auto"/>
            <w:tcBorders>
              <w:top w:val="nil"/>
              <w:left w:val="nil"/>
              <w:bottom w:val="single" w:sz="4" w:space="0" w:color="8EA9DB"/>
              <w:right w:val="single" w:sz="4" w:space="0" w:color="8EA9DB"/>
            </w:tcBorders>
            <w:shd w:val="clear" w:color="auto" w:fill="auto"/>
            <w:noWrap/>
            <w:vAlign w:val="bottom"/>
            <w:hideMark/>
          </w:tcPr>
          <w:p w14:paraId="686C191C"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Consumable Deal</w:t>
            </w:r>
          </w:p>
        </w:tc>
      </w:tr>
      <w:tr w:rsidR="00B67B55" w:rsidRPr="00AB595D" w14:paraId="7B3B636E" w14:textId="77777777" w:rsidTr="00B67B55">
        <w:trPr>
          <w:trHeight w:val="288"/>
        </w:trPr>
        <w:tc>
          <w:tcPr>
            <w:tcW w:w="0" w:type="auto"/>
            <w:tcBorders>
              <w:top w:val="nil"/>
              <w:left w:val="single" w:sz="4" w:space="0" w:color="8EA9DB"/>
              <w:bottom w:val="single" w:sz="4" w:space="0" w:color="8EA9DB"/>
              <w:right w:val="nil"/>
            </w:tcBorders>
            <w:shd w:val="clear" w:color="D9E1F2" w:fill="D9E1F2"/>
            <w:noWrap/>
            <w:vAlign w:val="bottom"/>
            <w:hideMark/>
          </w:tcPr>
          <w:p w14:paraId="6B2A3873"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17-3383</w:t>
            </w:r>
          </w:p>
        </w:tc>
        <w:tc>
          <w:tcPr>
            <w:tcW w:w="0" w:type="auto"/>
            <w:tcBorders>
              <w:top w:val="nil"/>
              <w:left w:val="nil"/>
              <w:bottom w:val="single" w:sz="4" w:space="0" w:color="8EA9DB"/>
              <w:right w:val="nil"/>
            </w:tcBorders>
            <w:shd w:val="clear" w:color="D9E1F2" w:fill="D9E1F2"/>
            <w:noWrap/>
            <w:vAlign w:val="bottom"/>
            <w:hideMark/>
          </w:tcPr>
          <w:p w14:paraId="4DC4775B"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Volumetric Pump</w:t>
            </w:r>
          </w:p>
        </w:tc>
        <w:tc>
          <w:tcPr>
            <w:tcW w:w="0" w:type="auto"/>
            <w:tcBorders>
              <w:top w:val="nil"/>
              <w:left w:val="nil"/>
              <w:bottom w:val="single" w:sz="4" w:space="0" w:color="8EA9DB"/>
              <w:right w:val="nil"/>
            </w:tcBorders>
            <w:shd w:val="clear" w:color="D9E1F2" w:fill="D9E1F2"/>
            <w:noWrap/>
            <w:vAlign w:val="bottom"/>
            <w:hideMark/>
          </w:tcPr>
          <w:p w14:paraId="0523C756"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BD</w:t>
            </w:r>
          </w:p>
        </w:tc>
        <w:tc>
          <w:tcPr>
            <w:tcW w:w="0" w:type="auto"/>
            <w:tcBorders>
              <w:top w:val="nil"/>
              <w:left w:val="nil"/>
              <w:bottom w:val="single" w:sz="4" w:space="0" w:color="8EA9DB"/>
              <w:right w:val="nil"/>
            </w:tcBorders>
            <w:shd w:val="clear" w:color="D9E1F2" w:fill="D9E1F2"/>
            <w:noWrap/>
            <w:vAlign w:val="bottom"/>
            <w:hideMark/>
          </w:tcPr>
          <w:p w14:paraId="48A2E996"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Alaris Nexus GP</w:t>
            </w:r>
          </w:p>
        </w:tc>
        <w:tc>
          <w:tcPr>
            <w:tcW w:w="0" w:type="auto"/>
            <w:tcBorders>
              <w:top w:val="nil"/>
              <w:left w:val="nil"/>
              <w:bottom w:val="single" w:sz="4" w:space="0" w:color="8EA9DB"/>
              <w:right w:val="nil"/>
            </w:tcBorders>
            <w:shd w:val="clear" w:color="D9E1F2" w:fill="D9E1F2"/>
            <w:noWrap/>
            <w:vAlign w:val="center"/>
            <w:hideMark/>
          </w:tcPr>
          <w:p w14:paraId="2CE7F3F0"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410009050</w:t>
            </w:r>
          </w:p>
        </w:tc>
        <w:tc>
          <w:tcPr>
            <w:tcW w:w="0" w:type="auto"/>
            <w:tcBorders>
              <w:top w:val="nil"/>
              <w:left w:val="nil"/>
              <w:bottom w:val="single" w:sz="4" w:space="0" w:color="8EA9DB"/>
              <w:right w:val="nil"/>
            </w:tcBorders>
            <w:shd w:val="clear" w:color="D9E1F2" w:fill="D9E1F2"/>
            <w:noWrap/>
            <w:vAlign w:val="bottom"/>
            <w:hideMark/>
          </w:tcPr>
          <w:p w14:paraId="59860CDC"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27/01/2022 00:00</w:t>
            </w:r>
          </w:p>
        </w:tc>
        <w:tc>
          <w:tcPr>
            <w:tcW w:w="0" w:type="auto"/>
            <w:tcBorders>
              <w:top w:val="nil"/>
              <w:left w:val="nil"/>
              <w:bottom w:val="single" w:sz="4" w:space="0" w:color="8EA9DB"/>
              <w:right w:val="nil"/>
            </w:tcBorders>
            <w:shd w:val="clear" w:color="D9E1F2" w:fill="D9E1F2"/>
            <w:noWrap/>
            <w:vAlign w:val="bottom"/>
            <w:hideMark/>
          </w:tcPr>
          <w:p w14:paraId="06A8497D"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31/01/2022 12:00</w:t>
            </w:r>
          </w:p>
        </w:tc>
        <w:tc>
          <w:tcPr>
            <w:tcW w:w="0" w:type="auto"/>
            <w:tcBorders>
              <w:top w:val="nil"/>
              <w:left w:val="nil"/>
              <w:bottom w:val="single" w:sz="4" w:space="0" w:color="8EA9DB"/>
              <w:right w:val="nil"/>
            </w:tcBorders>
            <w:shd w:val="clear" w:color="D9E1F2" w:fill="D9E1F2"/>
            <w:noWrap/>
            <w:vAlign w:val="bottom"/>
            <w:hideMark/>
          </w:tcPr>
          <w:p w14:paraId="0117F3AA"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Adult Critical Care</w:t>
            </w:r>
          </w:p>
        </w:tc>
        <w:tc>
          <w:tcPr>
            <w:tcW w:w="0" w:type="auto"/>
            <w:tcBorders>
              <w:top w:val="nil"/>
              <w:left w:val="nil"/>
              <w:bottom w:val="single" w:sz="4" w:space="0" w:color="8EA9DB"/>
              <w:right w:val="single" w:sz="4" w:space="0" w:color="8EA9DB"/>
            </w:tcBorders>
            <w:shd w:val="clear" w:color="D9E1F2" w:fill="D9E1F2"/>
            <w:noWrap/>
            <w:vAlign w:val="bottom"/>
            <w:hideMark/>
          </w:tcPr>
          <w:p w14:paraId="0EEB7D87"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Consumable Deal</w:t>
            </w:r>
          </w:p>
        </w:tc>
      </w:tr>
      <w:tr w:rsidR="00B67B55" w:rsidRPr="00AB595D" w14:paraId="070C7B3E" w14:textId="77777777" w:rsidTr="00B67B55">
        <w:trPr>
          <w:trHeight w:val="288"/>
        </w:trPr>
        <w:tc>
          <w:tcPr>
            <w:tcW w:w="0" w:type="auto"/>
            <w:tcBorders>
              <w:top w:val="nil"/>
              <w:left w:val="single" w:sz="4" w:space="0" w:color="8EA9DB"/>
              <w:bottom w:val="single" w:sz="4" w:space="0" w:color="8EA9DB"/>
              <w:right w:val="nil"/>
            </w:tcBorders>
            <w:shd w:val="clear" w:color="auto" w:fill="auto"/>
            <w:noWrap/>
            <w:vAlign w:val="bottom"/>
            <w:hideMark/>
          </w:tcPr>
          <w:p w14:paraId="306271EE"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17-3384</w:t>
            </w:r>
          </w:p>
        </w:tc>
        <w:tc>
          <w:tcPr>
            <w:tcW w:w="0" w:type="auto"/>
            <w:tcBorders>
              <w:top w:val="nil"/>
              <w:left w:val="nil"/>
              <w:bottom w:val="single" w:sz="4" w:space="0" w:color="8EA9DB"/>
              <w:right w:val="nil"/>
            </w:tcBorders>
            <w:shd w:val="clear" w:color="auto" w:fill="auto"/>
            <w:noWrap/>
            <w:vAlign w:val="bottom"/>
            <w:hideMark/>
          </w:tcPr>
          <w:p w14:paraId="4BB9762D"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Volumetric Pump</w:t>
            </w:r>
          </w:p>
        </w:tc>
        <w:tc>
          <w:tcPr>
            <w:tcW w:w="0" w:type="auto"/>
            <w:tcBorders>
              <w:top w:val="nil"/>
              <w:left w:val="nil"/>
              <w:bottom w:val="single" w:sz="4" w:space="0" w:color="8EA9DB"/>
              <w:right w:val="nil"/>
            </w:tcBorders>
            <w:shd w:val="clear" w:color="auto" w:fill="auto"/>
            <w:noWrap/>
            <w:vAlign w:val="bottom"/>
            <w:hideMark/>
          </w:tcPr>
          <w:p w14:paraId="24F77776"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BD</w:t>
            </w:r>
          </w:p>
        </w:tc>
        <w:tc>
          <w:tcPr>
            <w:tcW w:w="0" w:type="auto"/>
            <w:tcBorders>
              <w:top w:val="nil"/>
              <w:left w:val="nil"/>
              <w:bottom w:val="single" w:sz="4" w:space="0" w:color="8EA9DB"/>
              <w:right w:val="nil"/>
            </w:tcBorders>
            <w:shd w:val="clear" w:color="auto" w:fill="auto"/>
            <w:noWrap/>
            <w:vAlign w:val="bottom"/>
            <w:hideMark/>
          </w:tcPr>
          <w:p w14:paraId="44AEBEE9"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Alaris Nexus GP</w:t>
            </w:r>
          </w:p>
        </w:tc>
        <w:tc>
          <w:tcPr>
            <w:tcW w:w="0" w:type="auto"/>
            <w:tcBorders>
              <w:top w:val="nil"/>
              <w:left w:val="nil"/>
              <w:bottom w:val="single" w:sz="4" w:space="0" w:color="8EA9DB"/>
              <w:right w:val="nil"/>
            </w:tcBorders>
            <w:shd w:val="clear" w:color="auto" w:fill="auto"/>
            <w:noWrap/>
            <w:vAlign w:val="center"/>
            <w:hideMark/>
          </w:tcPr>
          <w:p w14:paraId="7EDED0B3"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410009039</w:t>
            </w:r>
          </w:p>
        </w:tc>
        <w:tc>
          <w:tcPr>
            <w:tcW w:w="0" w:type="auto"/>
            <w:tcBorders>
              <w:top w:val="nil"/>
              <w:left w:val="nil"/>
              <w:bottom w:val="single" w:sz="4" w:space="0" w:color="8EA9DB"/>
              <w:right w:val="nil"/>
            </w:tcBorders>
            <w:shd w:val="clear" w:color="auto" w:fill="auto"/>
            <w:noWrap/>
            <w:vAlign w:val="bottom"/>
            <w:hideMark/>
          </w:tcPr>
          <w:p w14:paraId="44F95DFC"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27/01/2022 00:00</w:t>
            </w:r>
          </w:p>
        </w:tc>
        <w:tc>
          <w:tcPr>
            <w:tcW w:w="0" w:type="auto"/>
            <w:tcBorders>
              <w:top w:val="nil"/>
              <w:left w:val="nil"/>
              <w:bottom w:val="single" w:sz="4" w:space="0" w:color="8EA9DB"/>
              <w:right w:val="nil"/>
            </w:tcBorders>
            <w:shd w:val="clear" w:color="auto" w:fill="auto"/>
            <w:noWrap/>
            <w:vAlign w:val="bottom"/>
            <w:hideMark/>
          </w:tcPr>
          <w:p w14:paraId="2D97693C"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31/01/2022 12:00</w:t>
            </w:r>
          </w:p>
        </w:tc>
        <w:tc>
          <w:tcPr>
            <w:tcW w:w="0" w:type="auto"/>
            <w:tcBorders>
              <w:top w:val="nil"/>
              <w:left w:val="nil"/>
              <w:bottom w:val="single" w:sz="4" w:space="0" w:color="8EA9DB"/>
              <w:right w:val="nil"/>
            </w:tcBorders>
            <w:shd w:val="clear" w:color="auto" w:fill="auto"/>
            <w:noWrap/>
            <w:vAlign w:val="bottom"/>
            <w:hideMark/>
          </w:tcPr>
          <w:p w14:paraId="24ACF0B9"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Adult Critical Care</w:t>
            </w:r>
          </w:p>
        </w:tc>
        <w:tc>
          <w:tcPr>
            <w:tcW w:w="0" w:type="auto"/>
            <w:tcBorders>
              <w:top w:val="nil"/>
              <w:left w:val="nil"/>
              <w:bottom w:val="single" w:sz="4" w:space="0" w:color="8EA9DB"/>
              <w:right w:val="single" w:sz="4" w:space="0" w:color="8EA9DB"/>
            </w:tcBorders>
            <w:shd w:val="clear" w:color="auto" w:fill="auto"/>
            <w:noWrap/>
            <w:vAlign w:val="bottom"/>
            <w:hideMark/>
          </w:tcPr>
          <w:p w14:paraId="199BBF74"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Consumable Deal</w:t>
            </w:r>
          </w:p>
        </w:tc>
      </w:tr>
      <w:tr w:rsidR="00B67B55" w:rsidRPr="00AB595D" w14:paraId="0545BABE" w14:textId="77777777" w:rsidTr="00B67B55">
        <w:trPr>
          <w:trHeight w:val="288"/>
        </w:trPr>
        <w:tc>
          <w:tcPr>
            <w:tcW w:w="0" w:type="auto"/>
            <w:tcBorders>
              <w:top w:val="nil"/>
              <w:left w:val="single" w:sz="4" w:space="0" w:color="8EA9DB"/>
              <w:bottom w:val="single" w:sz="4" w:space="0" w:color="8EA9DB"/>
              <w:right w:val="nil"/>
            </w:tcBorders>
            <w:shd w:val="clear" w:color="D9E1F2" w:fill="D9E1F2"/>
            <w:noWrap/>
            <w:vAlign w:val="bottom"/>
            <w:hideMark/>
          </w:tcPr>
          <w:p w14:paraId="04E0B28C"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17-3387</w:t>
            </w:r>
          </w:p>
        </w:tc>
        <w:tc>
          <w:tcPr>
            <w:tcW w:w="0" w:type="auto"/>
            <w:tcBorders>
              <w:top w:val="nil"/>
              <w:left w:val="nil"/>
              <w:bottom w:val="single" w:sz="4" w:space="0" w:color="8EA9DB"/>
              <w:right w:val="nil"/>
            </w:tcBorders>
            <w:shd w:val="clear" w:color="D9E1F2" w:fill="D9E1F2"/>
            <w:noWrap/>
            <w:vAlign w:val="bottom"/>
            <w:hideMark/>
          </w:tcPr>
          <w:p w14:paraId="3B2E611A"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Volumetric Pump</w:t>
            </w:r>
          </w:p>
        </w:tc>
        <w:tc>
          <w:tcPr>
            <w:tcW w:w="0" w:type="auto"/>
            <w:tcBorders>
              <w:top w:val="nil"/>
              <w:left w:val="nil"/>
              <w:bottom w:val="single" w:sz="4" w:space="0" w:color="8EA9DB"/>
              <w:right w:val="nil"/>
            </w:tcBorders>
            <w:shd w:val="clear" w:color="D9E1F2" w:fill="D9E1F2"/>
            <w:noWrap/>
            <w:vAlign w:val="bottom"/>
            <w:hideMark/>
          </w:tcPr>
          <w:p w14:paraId="7D4FFDC8"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BD</w:t>
            </w:r>
          </w:p>
        </w:tc>
        <w:tc>
          <w:tcPr>
            <w:tcW w:w="0" w:type="auto"/>
            <w:tcBorders>
              <w:top w:val="nil"/>
              <w:left w:val="nil"/>
              <w:bottom w:val="single" w:sz="4" w:space="0" w:color="8EA9DB"/>
              <w:right w:val="nil"/>
            </w:tcBorders>
            <w:shd w:val="clear" w:color="D9E1F2" w:fill="D9E1F2"/>
            <w:noWrap/>
            <w:vAlign w:val="bottom"/>
            <w:hideMark/>
          </w:tcPr>
          <w:p w14:paraId="00C7CB9C"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Alaris Nexus GP</w:t>
            </w:r>
          </w:p>
        </w:tc>
        <w:tc>
          <w:tcPr>
            <w:tcW w:w="0" w:type="auto"/>
            <w:tcBorders>
              <w:top w:val="nil"/>
              <w:left w:val="nil"/>
              <w:bottom w:val="single" w:sz="4" w:space="0" w:color="8EA9DB"/>
              <w:right w:val="nil"/>
            </w:tcBorders>
            <w:shd w:val="clear" w:color="D9E1F2" w:fill="D9E1F2"/>
            <w:noWrap/>
            <w:vAlign w:val="center"/>
            <w:hideMark/>
          </w:tcPr>
          <w:p w14:paraId="0BDACD28"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410009062</w:t>
            </w:r>
          </w:p>
        </w:tc>
        <w:tc>
          <w:tcPr>
            <w:tcW w:w="0" w:type="auto"/>
            <w:tcBorders>
              <w:top w:val="nil"/>
              <w:left w:val="nil"/>
              <w:bottom w:val="single" w:sz="4" w:space="0" w:color="8EA9DB"/>
              <w:right w:val="nil"/>
            </w:tcBorders>
            <w:shd w:val="clear" w:color="D9E1F2" w:fill="D9E1F2"/>
            <w:noWrap/>
            <w:vAlign w:val="bottom"/>
            <w:hideMark/>
          </w:tcPr>
          <w:p w14:paraId="63FD34D2"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27/01/2022 00:00</w:t>
            </w:r>
          </w:p>
        </w:tc>
        <w:tc>
          <w:tcPr>
            <w:tcW w:w="0" w:type="auto"/>
            <w:tcBorders>
              <w:top w:val="nil"/>
              <w:left w:val="nil"/>
              <w:bottom w:val="single" w:sz="4" w:space="0" w:color="8EA9DB"/>
              <w:right w:val="nil"/>
            </w:tcBorders>
            <w:shd w:val="clear" w:color="D9E1F2" w:fill="D9E1F2"/>
            <w:noWrap/>
            <w:vAlign w:val="bottom"/>
            <w:hideMark/>
          </w:tcPr>
          <w:p w14:paraId="03E057F6"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31/01/2022 12:00</w:t>
            </w:r>
          </w:p>
        </w:tc>
        <w:tc>
          <w:tcPr>
            <w:tcW w:w="0" w:type="auto"/>
            <w:tcBorders>
              <w:top w:val="nil"/>
              <w:left w:val="nil"/>
              <w:bottom w:val="single" w:sz="4" w:space="0" w:color="8EA9DB"/>
              <w:right w:val="nil"/>
            </w:tcBorders>
            <w:shd w:val="clear" w:color="D9E1F2" w:fill="D9E1F2"/>
            <w:noWrap/>
            <w:vAlign w:val="bottom"/>
            <w:hideMark/>
          </w:tcPr>
          <w:p w14:paraId="509B374E"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Adult Critical Care</w:t>
            </w:r>
          </w:p>
        </w:tc>
        <w:tc>
          <w:tcPr>
            <w:tcW w:w="0" w:type="auto"/>
            <w:tcBorders>
              <w:top w:val="nil"/>
              <w:left w:val="nil"/>
              <w:bottom w:val="single" w:sz="4" w:space="0" w:color="8EA9DB"/>
              <w:right w:val="single" w:sz="4" w:space="0" w:color="8EA9DB"/>
            </w:tcBorders>
            <w:shd w:val="clear" w:color="D9E1F2" w:fill="D9E1F2"/>
            <w:noWrap/>
            <w:vAlign w:val="bottom"/>
            <w:hideMark/>
          </w:tcPr>
          <w:p w14:paraId="6DA59B5A"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Consumable Deal</w:t>
            </w:r>
          </w:p>
        </w:tc>
      </w:tr>
      <w:tr w:rsidR="00B67B55" w:rsidRPr="00AB595D" w14:paraId="74FA84D3" w14:textId="77777777" w:rsidTr="00B67B55">
        <w:trPr>
          <w:trHeight w:val="288"/>
        </w:trPr>
        <w:tc>
          <w:tcPr>
            <w:tcW w:w="0" w:type="auto"/>
            <w:tcBorders>
              <w:top w:val="nil"/>
              <w:left w:val="single" w:sz="4" w:space="0" w:color="8EA9DB"/>
              <w:bottom w:val="single" w:sz="4" w:space="0" w:color="8EA9DB"/>
              <w:right w:val="nil"/>
            </w:tcBorders>
            <w:shd w:val="clear" w:color="auto" w:fill="auto"/>
            <w:noWrap/>
            <w:vAlign w:val="bottom"/>
            <w:hideMark/>
          </w:tcPr>
          <w:p w14:paraId="5F19C5FE"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17-3388</w:t>
            </w:r>
          </w:p>
        </w:tc>
        <w:tc>
          <w:tcPr>
            <w:tcW w:w="0" w:type="auto"/>
            <w:tcBorders>
              <w:top w:val="nil"/>
              <w:left w:val="nil"/>
              <w:bottom w:val="single" w:sz="4" w:space="0" w:color="8EA9DB"/>
              <w:right w:val="nil"/>
            </w:tcBorders>
            <w:shd w:val="clear" w:color="auto" w:fill="auto"/>
            <w:noWrap/>
            <w:vAlign w:val="bottom"/>
            <w:hideMark/>
          </w:tcPr>
          <w:p w14:paraId="7ACD793C"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Volumetric Pump</w:t>
            </w:r>
          </w:p>
        </w:tc>
        <w:tc>
          <w:tcPr>
            <w:tcW w:w="0" w:type="auto"/>
            <w:tcBorders>
              <w:top w:val="nil"/>
              <w:left w:val="nil"/>
              <w:bottom w:val="single" w:sz="4" w:space="0" w:color="8EA9DB"/>
              <w:right w:val="nil"/>
            </w:tcBorders>
            <w:shd w:val="clear" w:color="auto" w:fill="auto"/>
            <w:noWrap/>
            <w:vAlign w:val="bottom"/>
            <w:hideMark/>
          </w:tcPr>
          <w:p w14:paraId="37B0FC71"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BD</w:t>
            </w:r>
          </w:p>
        </w:tc>
        <w:tc>
          <w:tcPr>
            <w:tcW w:w="0" w:type="auto"/>
            <w:tcBorders>
              <w:top w:val="nil"/>
              <w:left w:val="nil"/>
              <w:bottom w:val="single" w:sz="4" w:space="0" w:color="8EA9DB"/>
              <w:right w:val="nil"/>
            </w:tcBorders>
            <w:shd w:val="clear" w:color="auto" w:fill="auto"/>
            <w:noWrap/>
            <w:vAlign w:val="bottom"/>
            <w:hideMark/>
          </w:tcPr>
          <w:p w14:paraId="1BD14874"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Alaris Nexus GP</w:t>
            </w:r>
          </w:p>
        </w:tc>
        <w:tc>
          <w:tcPr>
            <w:tcW w:w="0" w:type="auto"/>
            <w:tcBorders>
              <w:top w:val="nil"/>
              <w:left w:val="nil"/>
              <w:bottom w:val="single" w:sz="4" w:space="0" w:color="8EA9DB"/>
              <w:right w:val="nil"/>
            </w:tcBorders>
            <w:shd w:val="clear" w:color="auto" w:fill="auto"/>
            <w:noWrap/>
            <w:vAlign w:val="center"/>
            <w:hideMark/>
          </w:tcPr>
          <w:p w14:paraId="46D555F8"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410009070</w:t>
            </w:r>
          </w:p>
        </w:tc>
        <w:tc>
          <w:tcPr>
            <w:tcW w:w="0" w:type="auto"/>
            <w:tcBorders>
              <w:top w:val="nil"/>
              <w:left w:val="nil"/>
              <w:bottom w:val="single" w:sz="4" w:space="0" w:color="8EA9DB"/>
              <w:right w:val="nil"/>
            </w:tcBorders>
            <w:shd w:val="clear" w:color="auto" w:fill="auto"/>
            <w:noWrap/>
            <w:vAlign w:val="bottom"/>
            <w:hideMark/>
          </w:tcPr>
          <w:p w14:paraId="014FDE0B"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27/01/2022 00:00</w:t>
            </w:r>
          </w:p>
        </w:tc>
        <w:tc>
          <w:tcPr>
            <w:tcW w:w="0" w:type="auto"/>
            <w:tcBorders>
              <w:top w:val="nil"/>
              <w:left w:val="nil"/>
              <w:bottom w:val="single" w:sz="4" w:space="0" w:color="8EA9DB"/>
              <w:right w:val="nil"/>
            </w:tcBorders>
            <w:shd w:val="clear" w:color="auto" w:fill="auto"/>
            <w:noWrap/>
            <w:vAlign w:val="bottom"/>
            <w:hideMark/>
          </w:tcPr>
          <w:p w14:paraId="70060264"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31/01/2022 12:00</w:t>
            </w:r>
          </w:p>
        </w:tc>
        <w:tc>
          <w:tcPr>
            <w:tcW w:w="0" w:type="auto"/>
            <w:tcBorders>
              <w:top w:val="nil"/>
              <w:left w:val="nil"/>
              <w:bottom w:val="single" w:sz="4" w:space="0" w:color="8EA9DB"/>
              <w:right w:val="nil"/>
            </w:tcBorders>
            <w:shd w:val="clear" w:color="auto" w:fill="auto"/>
            <w:noWrap/>
            <w:vAlign w:val="bottom"/>
            <w:hideMark/>
          </w:tcPr>
          <w:p w14:paraId="3196B196"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Adult Critical Care</w:t>
            </w:r>
          </w:p>
        </w:tc>
        <w:tc>
          <w:tcPr>
            <w:tcW w:w="0" w:type="auto"/>
            <w:tcBorders>
              <w:top w:val="nil"/>
              <w:left w:val="nil"/>
              <w:bottom w:val="single" w:sz="4" w:space="0" w:color="8EA9DB"/>
              <w:right w:val="single" w:sz="4" w:space="0" w:color="8EA9DB"/>
            </w:tcBorders>
            <w:shd w:val="clear" w:color="auto" w:fill="auto"/>
            <w:noWrap/>
            <w:vAlign w:val="bottom"/>
            <w:hideMark/>
          </w:tcPr>
          <w:p w14:paraId="7D27A539"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Consumable Deal</w:t>
            </w:r>
          </w:p>
        </w:tc>
      </w:tr>
      <w:tr w:rsidR="00B67B55" w:rsidRPr="00AB595D" w14:paraId="31D5FAAA" w14:textId="77777777" w:rsidTr="00B67B55">
        <w:trPr>
          <w:trHeight w:val="288"/>
        </w:trPr>
        <w:tc>
          <w:tcPr>
            <w:tcW w:w="0" w:type="auto"/>
            <w:tcBorders>
              <w:top w:val="nil"/>
              <w:left w:val="single" w:sz="4" w:space="0" w:color="8EA9DB"/>
              <w:bottom w:val="single" w:sz="4" w:space="0" w:color="8EA9DB"/>
              <w:right w:val="nil"/>
            </w:tcBorders>
            <w:shd w:val="clear" w:color="D9E1F2" w:fill="D9E1F2"/>
            <w:noWrap/>
            <w:vAlign w:val="bottom"/>
            <w:hideMark/>
          </w:tcPr>
          <w:p w14:paraId="49C67C14"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17-3389</w:t>
            </w:r>
          </w:p>
        </w:tc>
        <w:tc>
          <w:tcPr>
            <w:tcW w:w="0" w:type="auto"/>
            <w:tcBorders>
              <w:top w:val="nil"/>
              <w:left w:val="nil"/>
              <w:bottom w:val="single" w:sz="4" w:space="0" w:color="8EA9DB"/>
              <w:right w:val="nil"/>
            </w:tcBorders>
            <w:shd w:val="clear" w:color="D9E1F2" w:fill="D9E1F2"/>
            <w:noWrap/>
            <w:vAlign w:val="bottom"/>
            <w:hideMark/>
          </w:tcPr>
          <w:p w14:paraId="5E92D49E"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Volumetric Pump</w:t>
            </w:r>
          </w:p>
        </w:tc>
        <w:tc>
          <w:tcPr>
            <w:tcW w:w="0" w:type="auto"/>
            <w:tcBorders>
              <w:top w:val="nil"/>
              <w:left w:val="nil"/>
              <w:bottom w:val="single" w:sz="4" w:space="0" w:color="8EA9DB"/>
              <w:right w:val="nil"/>
            </w:tcBorders>
            <w:shd w:val="clear" w:color="D9E1F2" w:fill="D9E1F2"/>
            <w:noWrap/>
            <w:vAlign w:val="bottom"/>
            <w:hideMark/>
          </w:tcPr>
          <w:p w14:paraId="41F3AAEF"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BD</w:t>
            </w:r>
          </w:p>
        </w:tc>
        <w:tc>
          <w:tcPr>
            <w:tcW w:w="0" w:type="auto"/>
            <w:tcBorders>
              <w:top w:val="nil"/>
              <w:left w:val="nil"/>
              <w:bottom w:val="single" w:sz="4" w:space="0" w:color="8EA9DB"/>
              <w:right w:val="nil"/>
            </w:tcBorders>
            <w:shd w:val="clear" w:color="D9E1F2" w:fill="D9E1F2"/>
            <w:noWrap/>
            <w:vAlign w:val="bottom"/>
            <w:hideMark/>
          </w:tcPr>
          <w:p w14:paraId="3BF15E21"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Alaris Nexus GP</w:t>
            </w:r>
          </w:p>
        </w:tc>
        <w:tc>
          <w:tcPr>
            <w:tcW w:w="0" w:type="auto"/>
            <w:tcBorders>
              <w:top w:val="nil"/>
              <w:left w:val="nil"/>
              <w:bottom w:val="single" w:sz="4" w:space="0" w:color="8EA9DB"/>
              <w:right w:val="nil"/>
            </w:tcBorders>
            <w:shd w:val="clear" w:color="D9E1F2" w:fill="D9E1F2"/>
            <w:noWrap/>
            <w:vAlign w:val="center"/>
            <w:hideMark/>
          </w:tcPr>
          <w:p w14:paraId="35B4E085" w14:textId="77777777" w:rsidR="00B67B55" w:rsidRPr="00AB595D" w:rsidRDefault="00B67B55" w:rsidP="00B67B55">
            <w:pPr>
              <w:spacing w:after="0" w:line="240" w:lineRule="auto"/>
              <w:jc w:val="center"/>
              <w:rPr>
                <w:rFonts w:ascii="Calibri" w:eastAsia="Times New Roman" w:hAnsi="Calibri" w:cs="Calibri"/>
                <w:color w:val="000000"/>
              </w:rPr>
            </w:pPr>
            <w:r w:rsidRPr="00AB595D">
              <w:rPr>
                <w:rFonts w:ascii="Calibri" w:eastAsia="Times New Roman" w:hAnsi="Calibri" w:cs="Calibri"/>
                <w:color w:val="000000"/>
              </w:rPr>
              <w:t>410009272</w:t>
            </w:r>
          </w:p>
        </w:tc>
        <w:tc>
          <w:tcPr>
            <w:tcW w:w="0" w:type="auto"/>
            <w:tcBorders>
              <w:top w:val="nil"/>
              <w:left w:val="nil"/>
              <w:bottom w:val="single" w:sz="4" w:space="0" w:color="8EA9DB"/>
              <w:right w:val="nil"/>
            </w:tcBorders>
            <w:shd w:val="clear" w:color="D9E1F2" w:fill="D9E1F2"/>
            <w:noWrap/>
            <w:vAlign w:val="bottom"/>
            <w:hideMark/>
          </w:tcPr>
          <w:p w14:paraId="7716218F"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27/01/2022 00:00</w:t>
            </w:r>
          </w:p>
        </w:tc>
        <w:tc>
          <w:tcPr>
            <w:tcW w:w="0" w:type="auto"/>
            <w:tcBorders>
              <w:top w:val="nil"/>
              <w:left w:val="nil"/>
              <w:bottom w:val="single" w:sz="4" w:space="0" w:color="8EA9DB"/>
              <w:right w:val="nil"/>
            </w:tcBorders>
            <w:shd w:val="clear" w:color="D9E1F2" w:fill="D9E1F2"/>
            <w:noWrap/>
            <w:vAlign w:val="bottom"/>
            <w:hideMark/>
          </w:tcPr>
          <w:p w14:paraId="27126396" w14:textId="77777777" w:rsidR="00B67B55" w:rsidRPr="00AB595D" w:rsidRDefault="00B67B55" w:rsidP="00B67B55">
            <w:pPr>
              <w:spacing w:after="0" w:line="240" w:lineRule="auto"/>
              <w:jc w:val="right"/>
              <w:rPr>
                <w:rFonts w:ascii="Calibri" w:eastAsia="Times New Roman" w:hAnsi="Calibri" w:cs="Calibri"/>
                <w:color w:val="000000"/>
              </w:rPr>
            </w:pPr>
            <w:r w:rsidRPr="00AB595D">
              <w:rPr>
                <w:rFonts w:ascii="Calibri" w:eastAsia="Times New Roman" w:hAnsi="Calibri" w:cs="Calibri"/>
                <w:color w:val="000000"/>
              </w:rPr>
              <w:t>31/01/2022 12:00</w:t>
            </w:r>
          </w:p>
        </w:tc>
        <w:tc>
          <w:tcPr>
            <w:tcW w:w="0" w:type="auto"/>
            <w:tcBorders>
              <w:top w:val="nil"/>
              <w:left w:val="nil"/>
              <w:bottom w:val="single" w:sz="4" w:space="0" w:color="8EA9DB"/>
              <w:right w:val="nil"/>
            </w:tcBorders>
            <w:shd w:val="clear" w:color="D9E1F2" w:fill="D9E1F2"/>
            <w:noWrap/>
            <w:vAlign w:val="bottom"/>
            <w:hideMark/>
          </w:tcPr>
          <w:p w14:paraId="0783360E"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Adult Critical Care</w:t>
            </w:r>
          </w:p>
        </w:tc>
        <w:tc>
          <w:tcPr>
            <w:tcW w:w="0" w:type="auto"/>
            <w:tcBorders>
              <w:top w:val="nil"/>
              <w:left w:val="nil"/>
              <w:bottom w:val="single" w:sz="4" w:space="0" w:color="8EA9DB"/>
              <w:right w:val="single" w:sz="4" w:space="0" w:color="8EA9DB"/>
            </w:tcBorders>
            <w:shd w:val="clear" w:color="D9E1F2" w:fill="D9E1F2"/>
            <w:noWrap/>
            <w:vAlign w:val="bottom"/>
            <w:hideMark/>
          </w:tcPr>
          <w:p w14:paraId="4FBD7247" w14:textId="77777777" w:rsidR="00B67B55" w:rsidRPr="00AB595D" w:rsidRDefault="00B67B55" w:rsidP="00B67B55">
            <w:pPr>
              <w:spacing w:after="0" w:line="240" w:lineRule="auto"/>
              <w:rPr>
                <w:rFonts w:ascii="Calibri" w:eastAsia="Times New Roman" w:hAnsi="Calibri" w:cs="Calibri"/>
                <w:color w:val="000000"/>
              </w:rPr>
            </w:pPr>
            <w:r w:rsidRPr="00AB595D">
              <w:rPr>
                <w:rFonts w:ascii="Calibri" w:eastAsia="Times New Roman" w:hAnsi="Calibri" w:cs="Calibri"/>
                <w:color w:val="000000"/>
              </w:rPr>
              <w:t>Consumable Deal</w:t>
            </w:r>
          </w:p>
        </w:tc>
      </w:tr>
    </w:tbl>
    <w:p w14:paraId="122FB4B4" w14:textId="77777777" w:rsidR="008E5C60" w:rsidRPr="00AB595D" w:rsidRDefault="008E5C60" w:rsidP="005D5381">
      <w:pPr>
        <w:jc w:val="both"/>
        <w:rPr>
          <w:rFonts w:ascii="Times New Roman" w:hAnsi="Times New Roman" w:cs="Times New Roman"/>
          <w:sz w:val="24"/>
          <w:szCs w:val="24"/>
        </w:rPr>
      </w:pPr>
    </w:p>
    <w:p w14:paraId="4B342672" w14:textId="77777777" w:rsidR="008E5C60" w:rsidRPr="00AB595D" w:rsidRDefault="008E5C60" w:rsidP="005D5381">
      <w:pPr>
        <w:jc w:val="both"/>
        <w:rPr>
          <w:rFonts w:ascii="Times New Roman" w:hAnsi="Times New Roman" w:cs="Times New Roman"/>
          <w:sz w:val="24"/>
          <w:szCs w:val="24"/>
        </w:rPr>
      </w:pPr>
    </w:p>
    <w:p w14:paraId="2AB3C113" w14:textId="77777777" w:rsidR="008E5C60" w:rsidRPr="00AB595D" w:rsidRDefault="008E5C60" w:rsidP="005D5381">
      <w:pPr>
        <w:jc w:val="both"/>
        <w:rPr>
          <w:rFonts w:ascii="Times New Roman" w:hAnsi="Times New Roman" w:cs="Times New Roman"/>
          <w:sz w:val="24"/>
          <w:szCs w:val="24"/>
        </w:rPr>
      </w:pPr>
    </w:p>
    <w:p w14:paraId="4D02D1B0" w14:textId="77777777" w:rsidR="008E5C60" w:rsidRDefault="008E5C60" w:rsidP="005D5381">
      <w:pPr>
        <w:jc w:val="both"/>
        <w:rPr>
          <w:rFonts w:ascii="Times New Roman" w:hAnsi="Times New Roman" w:cs="Times New Roman"/>
          <w:sz w:val="24"/>
          <w:szCs w:val="24"/>
        </w:rPr>
      </w:pPr>
    </w:p>
    <w:p w14:paraId="10892F21" w14:textId="77777777" w:rsidR="00C85A16" w:rsidRDefault="00C85A16" w:rsidP="005D5381">
      <w:pPr>
        <w:jc w:val="both"/>
        <w:rPr>
          <w:rFonts w:ascii="Times New Roman" w:hAnsi="Times New Roman" w:cs="Times New Roman"/>
          <w:sz w:val="24"/>
          <w:szCs w:val="24"/>
        </w:rPr>
      </w:pPr>
    </w:p>
    <w:p w14:paraId="79E1C4C0" w14:textId="77777777" w:rsidR="00C85A16" w:rsidRDefault="00C85A16" w:rsidP="005D5381">
      <w:pPr>
        <w:jc w:val="both"/>
        <w:rPr>
          <w:rFonts w:ascii="Times New Roman" w:hAnsi="Times New Roman" w:cs="Times New Roman"/>
          <w:sz w:val="24"/>
          <w:szCs w:val="24"/>
        </w:rPr>
      </w:pPr>
    </w:p>
    <w:p w14:paraId="6545E9B1" w14:textId="77777777" w:rsidR="00C85A16" w:rsidRDefault="00C85A16" w:rsidP="005D5381">
      <w:pPr>
        <w:jc w:val="both"/>
        <w:rPr>
          <w:rFonts w:ascii="Times New Roman" w:hAnsi="Times New Roman" w:cs="Times New Roman"/>
          <w:sz w:val="24"/>
          <w:szCs w:val="24"/>
        </w:rPr>
      </w:pPr>
    </w:p>
    <w:p w14:paraId="46231387" w14:textId="77777777" w:rsidR="00C85A16" w:rsidRDefault="00C85A16" w:rsidP="005D5381">
      <w:pPr>
        <w:jc w:val="both"/>
        <w:rPr>
          <w:rFonts w:ascii="Times New Roman" w:hAnsi="Times New Roman" w:cs="Times New Roman"/>
          <w:sz w:val="24"/>
          <w:szCs w:val="24"/>
        </w:rPr>
      </w:pPr>
    </w:p>
    <w:p w14:paraId="4AB0EEEB" w14:textId="77777777" w:rsidR="00C85A16" w:rsidRDefault="00C85A16" w:rsidP="005D5381">
      <w:pPr>
        <w:jc w:val="both"/>
        <w:rPr>
          <w:rFonts w:ascii="Times New Roman" w:hAnsi="Times New Roman" w:cs="Times New Roman"/>
          <w:sz w:val="24"/>
          <w:szCs w:val="24"/>
        </w:rPr>
      </w:pPr>
    </w:p>
    <w:p w14:paraId="00CA9527" w14:textId="77777777" w:rsidR="00C85A16" w:rsidRDefault="00C85A16" w:rsidP="005D5381">
      <w:pPr>
        <w:jc w:val="both"/>
        <w:rPr>
          <w:rFonts w:ascii="Times New Roman" w:hAnsi="Times New Roman" w:cs="Times New Roman"/>
          <w:sz w:val="24"/>
          <w:szCs w:val="24"/>
        </w:rPr>
      </w:pPr>
    </w:p>
    <w:p w14:paraId="76C89C3B" w14:textId="77777777" w:rsidR="00C85A16" w:rsidRDefault="00C85A16" w:rsidP="005D5381">
      <w:pPr>
        <w:jc w:val="both"/>
        <w:rPr>
          <w:rFonts w:ascii="Times New Roman" w:hAnsi="Times New Roman" w:cs="Times New Roman"/>
          <w:sz w:val="24"/>
          <w:szCs w:val="24"/>
        </w:rPr>
      </w:pPr>
    </w:p>
    <w:p w14:paraId="091E83F1" w14:textId="77777777" w:rsidR="00C85A16" w:rsidRDefault="00C85A16" w:rsidP="005D5381">
      <w:pPr>
        <w:jc w:val="both"/>
        <w:rPr>
          <w:rFonts w:ascii="Times New Roman" w:hAnsi="Times New Roman" w:cs="Times New Roman"/>
          <w:sz w:val="24"/>
          <w:szCs w:val="24"/>
        </w:rPr>
      </w:pPr>
    </w:p>
    <w:p w14:paraId="72B860FB" w14:textId="77777777" w:rsidR="00C85A16" w:rsidRPr="00AB595D" w:rsidRDefault="00C85A16" w:rsidP="005D5381">
      <w:pPr>
        <w:jc w:val="both"/>
        <w:rPr>
          <w:rFonts w:ascii="Times New Roman" w:hAnsi="Times New Roman" w:cs="Times New Roman"/>
          <w:sz w:val="24"/>
          <w:szCs w:val="24"/>
        </w:rPr>
      </w:pPr>
    </w:p>
    <w:p w14:paraId="4982E463" w14:textId="5F9290D4" w:rsidR="00305F3A" w:rsidRPr="00AB595D" w:rsidRDefault="001D4F4C" w:rsidP="001D4F4C">
      <w:pPr>
        <w:pStyle w:val="Heading2"/>
      </w:pPr>
      <w:bookmarkStart w:id="74" w:name="_Annex_II_–"/>
      <w:bookmarkStart w:id="75" w:name="_Toc129210953"/>
      <w:bookmarkEnd w:id="74"/>
      <w:r w:rsidRPr="00AB595D">
        <w:lastRenderedPageBreak/>
        <w:t>Annex II</w:t>
      </w:r>
      <w:r w:rsidR="00462E3C" w:rsidRPr="00AB595D">
        <w:t xml:space="preserve"> – Assessment of Injection devices and their corresponding scores</w:t>
      </w:r>
      <w:bookmarkEnd w:id="75"/>
    </w:p>
    <w:tbl>
      <w:tblPr>
        <w:tblStyle w:val="TableGrid"/>
        <w:tblW w:w="0" w:type="auto"/>
        <w:jc w:val="center"/>
        <w:tblLook w:val="04A0" w:firstRow="1" w:lastRow="0" w:firstColumn="1" w:lastColumn="0" w:noHBand="0" w:noVBand="1"/>
      </w:tblPr>
      <w:tblGrid>
        <w:gridCol w:w="1398"/>
        <w:gridCol w:w="1790"/>
        <w:gridCol w:w="986"/>
        <w:gridCol w:w="1325"/>
        <w:gridCol w:w="986"/>
        <w:gridCol w:w="1043"/>
        <w:gridCol w:w="859"/>
        <w:gridCol w:w="963"/>
      </w:tblGrid>
      <w:tr w:rsidR="00BB720B" w:rsidRPr="00AB595D" w14:paraId="057C66DD" w14:textId="77777777" w:rsidTr="00462E3C">
        <w:trPr>
          <w:jc w:val="center"/>
        </w:trPr>
        <w:tc>
          <w:tcPr>
            <w:tcW w:w="1398" w:type="dxa"/>
            <w:vAlign w:val="center"/>
          </w:tcPr>
          <w:p w14:paraId="78CED2C9" w14:textId="47698BCE" w:rsidR="00BB720B" w:rsidRPr="00AB595D" w:rsidRDefault="00BB720B" w:rsidP="00612A80">
            <w:pPr>
              <w:jc w:val="center"/>
              <w:rPr>
                <w:rFonts w:ascii="Times New Roman" w:hAnsi="Times New Roman" w:cs="Times New Roman"/>
                <w:b/>
                <w:sz w:val="24"/>
                <w:szCs w:val="24"/>
              </w:rPr>
            </w:pPr>
            <w:r w:rsidRPr="00AB595D">
              <w:rPr>
                <w:rFonts w:ascii="Times New Roman" w:hAnsi="Times New Roman" w:cs="Times New Roman"/>
                <w:b/>
                <w:sz w:val="24"/>
                <w:szCs w:val="24"/>
              </w:rPr>
              <w:t>Device</w:t>
            </w:r>
          </w:p>
        </w:tc>
        <w:tc>
          <w:tcPr>
            <w:tcW w:w="1790" w:type="dxa"/>
            <w:vAlign w:val="center"/>
          </w:tcPr>
          <w:p w14:paraId="3179737D" w14:textId="60EB10B0" w:rsidR="00BB720B" w:rsidRPr="00AB595D" w:rsidRDefault="00BB720B" w:rsidP="00612A80">
            <w:pPr>
              <w:jc w:val="center"/>
              <w:rPr>
                <w:rFonts w:ascii="Times New Roman" w:hAnsi="Times New Roman" w:cs="Times New Roman"/>
                <w:b/>
                <w:sz w:val="24"/>
                <w:szCs w:val="24"/>
              </w:rPr>
            </w:pPr>
            <w:r w:rsidRPr="00AB595D">
              <w:rPr>
                <w:rFonts w:ascii="Times New Roman" w:hAnsi="Times New Roman" w:cs="Times New Roman"/>
                <w:b/>
                <w:sz w:val="24"/>
                <w:szCs w:val="24"/>
              </w:rPr>
              <w:t>Administration volume</w:t>
            </w:r>
          </w:p>
        </w:tc>
        <w:tc>
          <w:tcPr>
            <w:tcW w:w="986" w:type="dxa"/>
            <w:vAlign w:val="center"/>
          </w:tcPr>
          <w:p w14:paraId="0F90A2EE" w14:textId="7DAB9850" w:rsidR="00BB720B" w:rsidRPr="00AB595D" w:rsidRDefault="00BB720B" w:rsidP="00612A80">
            <w:pPr>
              <w:jc w:val="center"/>
              <w:rPr>
                <w:rFonts w:ascii="Times New Roman" w:hAnsi="Times New Roman" w:cs="Times New Roman"/>
                <w:b/>
                <w:sz w:val="24"/>
                <w:szCs w:val="24"/>
              </w:rPr>
            </w:pPr>
            <w:r w:rsidRPr="00AB595D">
              <w:rPr>
                <w:rFonts w:ascii="Times New Roman" w:hAnsi="Times New Roman" w:cs="Times New Roman"/>
                <w:b/>
                <w:sz w:val="24"/>
                <w:szCs w:val="24"/>
              </w:rPr>
              <w:t>Score 1</w:t>
            </w:r>
          </w:p>
        </w:tc>
        <w:tc>
          <w:tcPr>
            <w:tcW w:w="1325" w:type="dxa"/>
            <w:vAlign w:val="center"/>
          </w:tcPr>
          <w:p w14:paraId="1B504FAA" w14:textId="5A1C6D0E" w:rsidR="00BB720B" w:rsidRPr="00AB595D" w:rsidRDefault="00BB720B" w:rsidP="00612A80">
            <w:pPr>
              <w:jc w:val="center"/>
              <w:rPr>
                <w:rFonts w:ascii="Times New Roman" w:hAnsi="Times New Roman" w:cs="Times New Roman"/>
                <w:b/>
                <w:sz w:val="24"/>
                <w:szCs w:val="24"/>
              </w:rPr>
            </w:pPr>
            <w:r w:rsidRPr="00AB595D">
              <w:rPr>
                <w:rFonts w:ascii="Times New Roman" w:hAnsi="Times New Roman" w:cs="Times New Roman"/>
                <w:b/>
                <w:sz w:val="24"/>
                <w:szCs w:val="24"/>
              </w:rPr>
              <w:t>Accuracy</w:t>
            </w:r>
          </w:p>
        </w:tc>
        <w:tc>
          <w:tcPr>
            <w:tcW w:w="986" w:type="dxa"/>
            <w:vAlign w:val="center"/>
          </w:tcPr>
          <w:p w14:paraId="730CEAA5" w14:textId="3AFF265B" w:rsidR="00BB720B" w:rsidRPr="00AB595D" w:rsidRDefault="00BB720B" w:rsidP="00612A80">
            <w:pPr>
              <w:jc w:val="center"/>
              <w:rPr>
                <w:rFonts w:ascii="Times New Roman" w:hAnsi="Times New Roman" w:cs="Times New Roman"/>
                <w:b/>
                <w:sz w:val="24"/>
                <w:szCs w:val="24"/>
              </w:rPr>
            </w:pPr>
            <w:r w:rsidRPr="00AB595D">
              <w:rPr>
                <w:rFonts w:ascii="Times New Roman" w:hAnsi="Times New Roman" w:cs="Times New Roman"/>
                <w:b/>
                <w:sz w:val="24"/>
                <w:szCs w:val="24"/>
              </w:rPr>
              <w:t>Score 2</w:t>
            </w:r>
          </w:p>
        </w:tc>
        <w:tc>
          <w:tcPr>
            <w:tcW w:w="1043" w:type="dxa"/>
            <w:vAlign w:val="center"/>
          </w:tcPr>
          <w:p w14:paraId="7FE3BA0D" w14:textId="7591C170" w:rsidR="00BB720B" w:rsidRPr="00AB595D" w:rsidRDefault="00BB720B" w:rsidP="00612A80">
            <w:pPr>
              <w:jc w:val="center"/>
              <w:rPr>
                <w:rFonts w:ascii="Times New Roman" w:hAnsi="Times New Roman" w:cs="Times New Roman"/>
                <w:b/>
                <w:sz w:val="24"/>
                <w:szCs w:val="24"/>
              </w:rPr>
            </w:pPr>
            <w:r w:rsidRPr="00AB595D">
              <w:rPr>
                <w:rFonts w:ascii="Times New Roman" w:hAnsi="Times New Roman" w:cs="Times New Roman"/>
                <w:b/>
                <w:sz w:val="24"/>
                <w:szCs w:val="24"/>
              </w:rPr>
              <w:t>User training</w:t>
            </w:r>
          </w:p>
        </w:tc>
        <w:tc>
          <w:tcPr>
            <w:tcW w:w="859" w:type="dxa"/>
            <w:vAlign w:val="center"/>
          </w:tcPr>
          <w:p w14:paraId="220B8D4F" w14:textId="2D67E1D8" w:rsidR="00BB720B" w:rsidRPr="00AB595D" w:rsidRDefault="00612A80" w:rsidP="00612A80">
            <w:pPr>
              <w:jc w:val="center"/>
              <w:rPr>
                <w:rFonts w:ascii="Times New Roman" w:hAnsi="Times New Roman" w:cs="Times New Roman"/>
                <w:b/>
                <w:sz w:val="24"/>
                <w:szCs w:val="24"/>
              </w:rPr>
            </w:pPr>
            <w:r w:rsidRPr="00AB595D">
              <w:rPr>
                <w:rFonts w:ascii="Times New Roman" w:hAnsi="Times New Roman" w:cs="Times New Roman"/>
                <w:b/>
                <w:sz w:val="24"/>
                <w:szCs w:val="24"/>
              </w:rPr>
              <w:t>Score 3</w:t>
            </w:r>
          </w:p>
        </w:tc>
        <w:tc>
          <w:tcPr>
            <w:tcW w:w="963" w:type="dxa"/>
            <w:vAlign w:val="center"/>
          </w:tcPr>
          <w:p w14:paraId="5192BD7E" w14:textId="2C3901EC" w:rsidR="00BB720B" w:rsidRPr="00AB595D" w:rsidRDefault="00BB720B" w:rsidP="00612A80">
            <w:pPr>
              <w:jc w:val="center"/>
              <w:rPr>
                <w:rFonts w:ascii="Times New Roman" w:hAnsi="Times New Roman" w:cs="Times New Roman"/>
                <w:b/>
                <w:sz w:val="24"/>
                <w:szCs w:val="24"/>
              </w:rPr>
            </w:pPr>
            <w:r w:rsidRPr="00AB595D">
              <w:rPr>
                <w:rFonts w:ascii="Times New Roman" w:hAnsi="Times New Roman" w:cs="Times New Roman"/>
                <w:b/>
                <w:sz w:val="24"/>
                <w:szCs w:val="24"/>
              </w:rPr>
              <w:t>Total score</w:t>
            </w:r>
          </w:p>
        </w:tc>
      </w:tr>
      <w:tr w:rsidR="00BB720B" w:rsidRPr="00AB595D" w14:paraId="14B7F037" w14:textId="77777777" w:rsidTr="00462E3C">
        <w:trPr>
          <w:jc w:val="center"/>
        </w:trPr>
        <w:tc>
          <w:tcPr>
            <w:tcW w:w="1398" w:type="dxa"/>
            <w:vAlign w:val="center"/>
          </w:tcPr>
          <w:p w14:paraId="1082E8D5" w14:textId="269FDA0F" w:rsidR="00BB720B" w:rsidRPr="00AB595D" w:rsidRDefault="00BB720B" w:rsidP="00305F3A">
            <w:pPr>
              <w:rPr>
                <w:rFonts w:ascii="Times New Roman" w:hAnsi="Times New Roman" w:cs="Times New Roman"/>
                <w:sz w:val="24"/>
                <w:szCs w:val="24"/>
              </w:rPr>
            </w:pPr>
            <w:r w:rsidRPr="00AB595D">
              <w:rPr>
                <w:rFonts w:ascii="Times New Roman" w:hAnsi="Times New Roman" w:cs="Times New Roman"/>
                <w:sz w:val="24"/>
                <w:szCs w:val="24"/>
              </w:rPr>
              <w:t>Nutricia Flocare Infinity</w:t>
            </w:r>
          </w:p>
        </w:tc>
        <w:tc>
          <w:tcPr>
            <w:tcW w:w="1790" w:type="dxa"/>
            <w:vAlign w:val="center"/>
          </w:tcPr>
          <w:p w14:paraId="092ADDDE" w14:textId="0FC2E1E1" w:rsidR="00BB720B" w:rsidRPr="00AB595D" w:rsidRDefault="00BB720B" w:rsidP="00612A80">
            <w:pPr>
              <w:jc w:val="center"/>
              <w:rPr>
                <w:rFonts w:ascii="Times New Roman" w:hAnsi="Times New Roman" w:cs="Times New Roman"/>
                <w:sz w:val="24"/>
                <w:szCs w:val="24"/>
              </w:rPr>
            </w:pPr>
            <w:r w:rsidRPr="00AB595D">
              <w:rPr>
                <w:rFonts w:ascii="Times New Roman" w:hAnsi="Times New Roman" w:cs="Times New Roman"/>
                <w:sz w:val="24"/>
                <w:szCs w:val="24"/>
              </w:rPr>
              <w:t>1mL – 4000mL</w:t>
            </w:r>
          </w:p>
        </w:tc>
        <w:tc>
          <w:tcPr>
            <w:tcW w:w="986" w:type="dxa"/>
            <w:vAlign w:val="center"/>
          </w:tcPr>
          <w:p w14:paraId="0AE45F65" w14:textId="00333A56" w:rsidR="00BB720B" w:rsidRPr="00AB595D" w:rsidRDefault="00BB720B" w:rsidP="00612A80">
            <w:pPr>
              <w:jc w:val="center"/>
              <w:rPr>
                <w:rFonts w:ascii="Times New Roman" w:hAnsi="Times New Roman" w:cs="Times New Roman"/>
                <w:sz w:val="24"/>
                <w:szCs w:val="24"/>
              </w:rPr>
            </w:pPr>
            <w:r w:rsidRPr="00AB595D">
              <w:rPr>
                <w:rFonts w:ascii="Times New Roman" w:hAnsi="Times New Roman" w:cs="Times New Roman"/>
                <w:sz w:val="24"/>
                <w:szCs w:val="24"/>
              </w:rPr>
              <w:t>1</w:t>
            </w:r>
          </w:p>
        </w:tc>
        <w:tc>
          <w:tcPr>
            <w:tcW w:w="1325" w:type="dxa"/>
            <w:vAlign w:val="center"/>
          </w:tcPr>
          <w:p w14:paraId="4C8E40C0" w14:textId="77C28BAE" w:rsidR="00BB720B" w:rsidRPr="00AB595D" w:rsidRDefault="00BB720B" w:rsidP="00612A80">
            <w:pPr>
              <w:jc w:val="center"/>
              <w:rPr>
                <w:rFonts w:ascii="Times New Roman" w:hAnsi="Times New Roman" w:cs="Times New Roman"/>
                <w:sz w:val="24"/>
                <w:szCs w:val="24"/>
              </w:rPr>
            </w:pPr>
            <w:r w:rsidRPr="00AB595D">
              <w:rPr>
                <w:rFonts w:ascii="Times New Roman" w:hAnsi="Times New Roman" w:cs="Times New Roman"/>
                <w:sz w:val="24"/>
                <w:szCs w:val="24"/>
              </w:rPr>
              <w:t>± 5%</w:t>
            </w:r>
          </w:p>
        </w:tc>
        <w:tc>
          <w:tcPr>
            <w:tcW w:w="986" w:type="dxa"/>
            <w:vAlign w:val="center"/>
          </w:tcPr>
          <w:p w14:paraId="0856DAF2" w14:textId="0484AC5E" w:rsidR="00BB720B" w:rsidRPr="00AB595D" w:rsidRDefault="00BB720B" w:rsidP="00612A80">
            <w:pPr>
              <w:jc w:val="center"/>
              <w:rPr>
                <w:rFonts w:ascii="Times New Roman" w:hAnsi="Times New Roman" w:cs="Times New Roman"/>
                <w:sz w:val="24"/>
                <w:szCs w:val="24"/>
              </w:rPr>
            </w:pPr>
            <w:r w:rsidRPr="00AB595D">
              <w:rPr>
                <w:rFonts w:ascii="Times New Roman" w:hAnsi="Times New Roman" w:cs="Times New Roman"/>
                <w:sz w:val="24"/>
                <w:szCs w:val="24"/>
              </w:rPr>
              <w:t>1</w:t>
            </w:r>
          </w:p>
        </w:tc>
        <w:tc>
          <w:tcPr>
            <w:tcW w:w="1043" w:type="dxa"/>
            <w:vAlign w:val="center"/>
          </w:tcPr>
          <w:p w14:paraId="7641FA15" w14:textId="1BB7DA33" w:rsidR="00BB720B" w:rsidRPr="00AB595D" w:rsidRDefault="00BB720B" w:rsidP="00612A80">
            <w:pPr>
              <w:jc w:val="center"/>
              <w:rPr>
                <w:rFonts w:ascii="Times New Roman" w:hAnsi="Times New Roman" w:cs="Times New Roman"/>
                <w:sz w:val="24"/>
                <w:szCs w:val="24"/>
              </w:rPr>
            </w:pPr>
            <w:r w:rsidRPr="00AB595D">
              <w:rPr>
                <w:rFonts w:ascii="Times New Roman" w:hAnsi="Times New Roman" w:cs="Times New Roman"/>
                <w:sz w:val="24"/>
                <w:szCs w:val="24"/>
              </w:rPr>
              <w:t>no</w:t>
            </w:r>
          </w:p>
        </w:tc>
        <w:tc>
          <w:tcPr>
            <w:tcW w:w="859" w:type="dxa"/>
            <w:vAlign w:val="center"/>
          </w:tcPr>
          <w:p w14:paraId="0D9B9BE7" w14:textId="054FEBCC" w:rsidR="00BB720B" w:rsidRPr="00AB595D" w:rsidRDefault="00612A80" w:rsidP="00612A80">
            <w:pPr>
              <w:jc w:val="center"/>
              <w:rPr>
                <w:rFonts w:ascii="Times New Roman" w:hAnsi="Times New Roman" w:cs="Times New Roman"/>
                <w:sz w:val="24"/>
                <w:szCs w:val="24"/>
              </w:rPr>
            </w:pPr>
            <w:r w:rsidRPr="00AB595D">
              <w:rPr>
                <w:rFonts w:ascii="Times New Roman" w:hAnsi="Times New Roman" w:cs="Times New Roman"/>
                <w:sz w:val="24"/>
                <w:szCs w:val="24"/>
              </w:rPr>
              <w:t>1</w:t>
            </w:r>
          </w:p>
        </w:tc>
        <w:tc>
          <w:tcPr>
            <w:tcW w:w="963" w:type="dxa"/>
            <w:vAlign w:val="center"/>
          </w:tcPr>
          <w:p w14:paraId="071A3D8D" w14:textId="7EB1D957" w:rsidR="00BB720B" w:rsidRPr="00AB595D" w:rsidRDefault="00612A80" w:rsidP="00612A80">
            <w:pPr>
              <w:jc w:val="center"/>
              <w:rPr>
                <w:rFonts w:ascii="Times New Roman" w:hAnsi="Times New Roman" w:cs="Times New Roman"/>
                <w:sz w:val="24"/>
                <w:szCs w:val="24"/>
              </w:rPr>
            </w:pPr>
            <w:r w:rsidRPr="00AB595D">
              <w:rPr>
                <w:rFonts w:ascii="Times New Roman" w:hAnsi="Times New Roman" w:cs="Times New Roman"/>
                <w:sz w:val="24"/>
                <w:szCs w:val="24"/>
              </w:rPr>
              <w:t>3</w:t>
            </w:r>
          </w:p>
        </w:tc>
      </w:tr>
      <w:tr w:rsidR="00612A80" w:rsidRPr="00AB595D" w14:paraId="1AA07321" w14:textId="77777777" w:rsidTr="00462E3C">
        <w:trPr>
          <w:jc w:val="center"/>
        </w:trPr>
        <w:tc>
          <w:tcPr>
            <w:tcW w:w="1398" w:type="dxa"/>
            <w:shd w:val="clear" w:color="auto" w:fill="92D050"/>
            <w:vAlign w:val="center"/>
          </w:tcPr>
          <w:p w14:paraId="6F8724FA" w14:textId="46187DC5" w:rsidR="00BB720B" w:rsidRPr="00AB595D" w:rsidRDefault="00BB720B" w:rsidP="00305F3A">
            <w:pPr>
              <w:rPr>
                <w:rFonts w:ascii="Times New Roman" w:hAnsi="Times New Roman" w:cs="Times New Roman"/>
                <w:sz w:val="24"/>
                <w:szCs w:val="24"/>
              </w:rPr>
            </w:pPr>
            <w:r w:rsidRPr="00AB595D">
              <w:rPr>
                <w:rFonts w:ascii="Times New Roman" w:hAnsi="Times New Roman" w:cs="Times New Roman"/>
                <w:sz w:val="24"/>
                <w:szCs w:val="24"/>
              </w:rPr>
              <w:t>BD Alaris neXus CC Syringe Pump</w:t>
            </w:r>
          </w:p>
        </w:tc>
        <w:tc>
          <w:tcPr>
            <w:tcW w:w="1790" w:type="dxa"/>
            <w:shd w:val="clear" w:color="auto" w:fill="92D050"/>
            <w:vAlign w:val="center"/>
          </w:tcPr>
          <w:p w14:paraId="2EA27119" w14:textId="67A9DB2F" w:rsidR="00BB720B" w:rsidRPr="00AB595D" w:rsidRDefault="00BB720B" w:rsidP="00612A80">
            <w:pPr>
              <w:jc w:val="center"/>
              <w:rPr>
                <w:rFonts w:ascii="Times New Roman" w:hAnsi="Times New Roman" w:cs="Times New Roman"/>
                <w:sz w:val="24"/>
                <w:szCs w:val="24"/>
              </w:rPr>
            </w:pPr>
            <w:r w:rsidRPr="00AB595D">
              <w:rPr>
                <w:rFonts w:ascii="Times New Roman" w:hAnsi="Times New Roman" w:cs="Times New Roman"/>
                <w:sz w:val="24"/>
                <w:szCs w:val="24"/>
              </w:rPr>
              <w:t>0.1mL – 100mL</w:t>
            </w:r>
          </w:p>
        </w:tc>
        <w:tc>
          <w:tcPr>
            <w:tcW w:w="986" w:type="dxa"/>
            <w:shd w:val="clear" w:color="auto" w:fill="92D050"/>
            <w:vAlign w:val="center"/>
          </w:tcPr>
          <w:p w14:paraId="1CA52C78" w14:textId="073482A5" w:rsidR="00BB720B" w:rsidRPr="00AB595D" w:rsidRDefault="00BB720B" w:rsidP="00612A80">
            <w:pPr>
              <w:jc w:val="center"/>
              <w:rPr>
                <w:rFonts w:ascii="Times New Roman" w:hAnsi="Times New Roman" w:cs="Times New Roman"/>
                <w:sz w:val="24"/>
                <w:szCs w:val="24"/>
              </w:rPr>
            </w:pPr>
            <w:r w:rsidRPr="00AB595D">
              <w:rPr>
                <w:rFonts w:ascii="Times New Roman" w:hAnsi="Times New Roman" w:cs="Times New Roman"/>
                <w:sz w:val="24"/>
                <w:szCs w:val="24"/>
              </w:rPr>
              <w:t>2</w:t>
            </w:r>
          </w:p>
        </w:tc>
        <w:tc>
          <w:tcPr>
            <w:tcW w:w="1325" w:type="dxa"/>
            <w:shd w:val="clear" w:color="auto" w:fill="92D050"/>
            <w:vAlign w:val="center"/>
          </w:tcPr>
          <w:p w14:paraId="28D9A3AD" w14:textId="455B3CCF" w:rsidR="00BB720B" w:rsidRPr="00AB595D" w:rsidRDefault="00BB720B" w:rsidP="00612A80">
            <w:pPr>
              <w:jc w:val="center"/>
              <w:rPr>
                <w:rFonts w:ascii="Times New Roman" w:hAnsi="Times New Roman" w:cs="Times New Roman"/>
                <w:sz w:val="24"/>
                <w:szCs w:val="24"/>
              </w:rPr>
            </w:pPr>
            <w:r w:rsidRPr="00AB595D">
              <w:rPr>
                <w:rFonts w:ascii="Times New Roman" w:hAnsi="Times New Roman" w:cs="Times New Roman"/>
                <w:sz w:val="24"/>
                <w:szCs w:val="24"/>
              </w:rPr>
              <w:t>± 2%</w:t>
            </w:r>
          </w:p>
        </w:tc>
        <w:tc>
          <w:tcPr>
            <w:tcW w:w="986" w:type="dxa"/>
            <w:shd w:val="clear" w:color="auto" w:fill="92D050"/>
            <w:vAlign w:val="center"/>
          </w:tcPr>
          <w:p w14:paraId="4068E449" w14:textId="10577048" w:rsidR="00BB720B" w:rsidRPr="00AB595D" w:rsidRDefault="00BB720B" w:rsidP="00612A80">
            <w:pPr>
              <w:jc w:val="center"/>
              <w:rPr>
                <w:rFonts w:ascii="Times New Roman" w:hAnsi="Times New Roman" w:cs="Times New Roman"/>
                <w:sz w:val="24"/>
                <w:szCs w:val="24"/>
              </w:rPr>
            </w:pPr>
            <w:r w:rsidRPr="00AB595D">
              <w:rPr>
                <w:rFonts w:ascii="Times New Roman" w:hAnsi="Times New Roman" w:cs="Times New Roman"/>
                <w:sz w:val="24"/>
                <w:szCs w:val="24"/>
              </w:rPr>
              <w:t>2</w:t>
            </w:r>
          </w:p>
        </w:tc>
        <w:tc>
          <w:tcPr>
            <w:tcW w:w="1043" w:type="dxa"/>
            <w:shd w:val="clear" w:color="auto" w:fill="92D050"/>
            <w:vAlign w:val="center"/>
          </w:tcPr>
          <w:p w14:paraId="69A2A6D0" w14:textId="73B6DE78" w:rsidR="00BB720B" w:rsidRPr="00AB595D" w:rsidRDefault="00BB720B" w:rsidP="00612A80">
            <w:pPr>
              <w:jc w:val="center"/>
              <w:rPr>
                <w:rFonts w:ascii="Times New Roman" w:hAnsi="Times New Roman" w:cs="Times New Roman"/>
                <w:sz w:val="24"/>
                <w:szCs w:val="24"/>
              </w:rPr>
            </w:pPr>
            <w:r w:rsidRPr="00AB595D">
              <w:rPr>
                <w:rFonts w:ascii="Times New Roman" w:hAnsi="Times New Roman" w:cs="Times New Roman"/>
                <w:sz w:val="24"/>
                <w:szCs w:val="24"/>
              </w:rPr>
              <w:t>yes</w:t>
            </w:r>
          </w:p>
        </w:tc>
        <w:tc>
          <w:tcPr>
            <w:tcW w:w="859" w:type="dxa"/>
            <w:shd w:val="clear" w:color="auto" w:fill="92D050"/>
            <w:vAlign w:val="center"/>
          </w:tcPr>
          <w:p w14:paraId="357E24EB" w14:textId="661599CB" w:rsidR="00BB720B" w:rsidRPr="00AB595D" w:rsidRDefault="00612A80" w:rsidP="00612A80">
            <w:pPr>
              <w:jc w:val="center"/>
              <w:rPr>
                <w:rFonts w:ascii="Times New Roman" w:hAnsi="Times New Roman" w:cs="Times New Roman"/>
                <w:sz w:val="24"/>
                <w:szCs w:val="24"/>
              </w:rPr>
            </w:pPr>
            <w:r w:rsidRPr="00AB595D">
              <w:rPr>
                <w:rFonts w:ascii="Times New Roman" w:hAnsi="Times New Roman" w:cs="Times New Roman"/>
                <w:sz w:val="24"/>
                <w:szCs w:val="24"/>
              </w:rPr>
              <w:t>2</w:t>
            </w:r>
          </w:p>
        </w:tc>
        <w:tc>
          <w:tcPr>
            <w:tcW w:w="963" w:type="dxa"/>
            <w:shd w:val="clear" w:color="auto" w:fill="92D050"/>
            <w:vAlign w:val="center"/>
          </w:tcPr>
          <w:p w14:paraId="130AA674" w14:textId="7FAFB2DB" w:rsidR="00BB720B" w:rsidRPr="00AB595D" w:rsidRDefault="00612A80" w:rsidP="00612A80">
            <w:pPr>
              <w:jc w:val="center"/>
              <w:rPr>
                <w:rFonts w:ascii="Times New Roman" w:hAnsi="Times New Roman" w:cs="Times New Roman"/>
                <w:sz w:val="24"/>
                <w:szCs w:val="24"/>
              </w:rPr>
            </w:pPr>
            <w:r w:rsidRPr="00AB595D">
              <w:rPr>
                <w:rFonts w:ascii="Times New Roman" w:hAnsi="Times New Roman" w:cs="Times New Roman"/>
                <w:sz w:val="24"/>
                <w:szCs w:val="24"/>
              </w:rPr>
              <w:t>6</w:t>
            </w:r>
          </w:p>
        </w:tc>
      </w:tr>
      <w:tr w:rsidR="00BB720B" w:rsidRPr="00AB595D" w14:paraId="454A82A6" w14:textId="77777777" w:rsidTr="00462E3C">
        <w:trPr>
          <w:jc w:val="center"/>
        </w:trPr>
        <w:tc>
          <w:tcPr>
            <w:tcW w:w="1398" w:type="dxa"/>
            <w:vAlign w:val="center"/>
          </w:tcPr>
          <w:p w14:paraId="186D7B4D" w14:textId="36FEA626" w:rsidR="00BB720B" w:rsidRPr="00AB595D" w:rsidRDefault="00BB720B" w:rsidP="00A230E6">
            <w:pPr>
              <w:rPr>
                <w:rFonts w:ascii="Times New Roman" w:hAnsi="Times New Roman" w:cs="Times New Roman"/>
                <w:sz w:val="24"/>
                <w:szCs w:val="24"/>
              </w:rPr>
            </w:pPr>
            <w:r w:rsidRPr="00AB595D">
              <w:rPr>
                <w:rFonts w:ascii="Times New Roman" w:hAnsi="Times New Roman" w:cs="Times New Roman"/>
                <w:sz w:val="24"/>
                <w:szCs w:val="24"/>
              </w:rPr>
              <w:t>Cane Crono 30 syringe driver</w:t>
            </w:r>
          </w:p>
        </w:tc>
        <w:tc>
          <w:tcPr>
            <w:tcW w:w="1790" w:type="dxa"/>
            <w:vAlign w:val="center"/>
          </w:tcPr>
          <w:p w14:paraId="3B20094C" w14:textId="19BCFFCD" w:rsidR="00BB720B" w:rsidRPr="00AB595D" w:rsidRDefault="00BB720B" w:rsidP="00612A80">
            <w:pPr>
              <w:jc w:val="center"/>
              <w:rPr>
                <w:rFonts w:ascii="Times New Roman" w:hAnsi="Times New Roman" w:cs="Times New Roman"/>
                <w:sz w:val="24"/>
                <w:szCs w:val="24"/>
              </w:rPr>
            </w:pPr>
            <w:r w:rsidRPr="00AB595D">
              <w:rPr>
                <w:rFonts w:ascii="Times New Roman" w:hAnsi="Times New Roman" w:cs="Times New Roman"/>
                <w:sz w:val="24"/>
                <w:szCs w:val="24"/>
              </w:rPr>
              <w:t>1ml – 20mL</w:t>
            </w:r>
          </w:p>
        </w:tc>
        <w:tc>
          <w:tcPr>
            <w:tcW w:w="986" w:type="dxa"/>
            <w:vAlign w:val="center"/>
          </w:tcPr>
          <w:p w14:paraId="4AAA718D" w14:textId="4851B036" w:rsidR="00BB720B" w:rsidRPr="00AB595D" w:rsidRDefault="00BB720B" w:rsidP="00612A80">
            <w:pPr>
              <w:jc w:val="center"/>
              <w:rPr>
                <w:rFonts w:ascii="Times New Roman" w:hAnsi="Times New Roman" w:cs="Times New Roman"/>
                <w:sz w:val="24"/>
                <w:szCs w:val="24"/>
              </w:rPr>
            </w:pPr>
            <w:r w:rsidRPr="00AB595D">
              <w:rPr>
                <w:rFonts w:ascii="Times New Roman" w:hAnsi="Times New Roman" w:cs="Times New Roman"/>
                <w:sz w:val="24"/>
                <w:szCs w:val="24"/>
              </w:rPr>
              <w:t>1</w:t>
            </w:r>
          </w:p>
        </w:tc>
        <w:tc>
          <w:tcPr>
            <w:tcW w:w="1325" w:type="dxa"/>
            <w:vAlign w:val="center"/>
          </w:tcPr>
          <w:p w14:paraId="571177A8" w14:textId="503D6779" w:rsidR="00BB720B" w:rsidRPr="00AB595D" w:rsidRDefault="00BB720B" w:rsidP="00612A80">
            <w:pPr>
              <w:jc w:val="center"/>
              <w:rPr>
                <w:rFonts w:ascii="Times New Roman" w:hAnsi="Times New Roman" w:cs="Times New Roman"/>
                <w:sz w:val="24"/>
                <w:szCs w:val="24"/>
              </w:rPr>
            </w:pPr>
            <w:r w:rsidRPr="00AB595D">
              <w:rPr>
                <w:rFonts w:ascii="Times New Roman" w:hAnsi="Times New Roman" w:cs="Times New Roman"/>
                <w:sz w:val="24"/>
                <w:szCs w:val="24"/>
              </w:rPr>
              <w:t>± 2%</w:t>
            </w:r>
          </w:p>
        </w:tc>
        <w:tc>
          <w:tcPr>
            <w:tcW w:w="986" w:type="dxa"/>
            <w:vAlign w:val="center"/>
          </w:tcPr>
          <w:p w14:paraId="54285A12" w14:textId="6A6DC625" w:rsidR="00BB720B" w:rsidRPr="00AB595D" w:rsidRDefault="00BB720B" w:rsidP="00612A80">
            <w:pPr>
              <w:jc w:val="center"/>
              <w:rPr>
                <w:rFonts w:ascii="Times New Roman" w:hAnsi="Times New Roman" w:cs="Times New Roman"/>
                <w:sz w:val="24"/>
                <w:szCs w:val="24"/>
              </w:rPr>
            </w:pPr>
            <w:r w:rsidRPr="00AB595D">
              <w:rPr>
                <w:rFonts w:ascii="Times New Roman" w:hAnsi="Times New Roman" w:cs="Times New Roman"/>
                <w:sz w:val="24"/>
                <w:szCs w:val="24"/>
              </w:rPr>
              <w:t>2</w:t>
            </w:r>
          </w:p>
        </w:tc>
        <w:tc>
          <w:tcPr>
            <w:tcW w:w="1043" w:type="dxa"/>
            <w:vAlign w:val="center"/>
          </w:tcPr>
          <w:p w14:paraId="64EBE7A1" w14:textId="60C5B4D9" w:rsidR="00BB720B" w:rsidRPr="00AB595D" w:rsidRDefault="00BB720B" w:rsidP="00612A80">
            <w:pPr>
              <w:jc w:val="center"/>
              <w:rPr>
                <w:rFonts w:ascii="Times New Roman" w:hAnsi="Times New Roman" w:cs="Times New Roman"/>
                <w:sz w:val="24"/>
                <w:szCs w:val="24"/>
              </w:rPr>
            </w:pPr>
            <w:r w:rsidRPr="00AB595D">
              <w:rPr>
                <w:rFonts w:ascii="Times New Roman" w:hAnsi="Times New Roman" w:cs="Times New Roman"/>
                <w:sz w:val="24"/>
                <w:szCs w:val="24"/>
              </w:rPr>
              <w:t>no</w:t>
            </w:r>
          </w:p>
        </w:tc>
        <w:tc>
          <w:tcPr>
            <w:tcW w:w="859" w:type="dxa"/>
            <w:vAlign w:val="center"/>
          </w:tcPr>
          <w:p w14:paraId="192E2B9F" w14:textId="65B9F2C9" w:rsidR="00BB720B" w:rsidRPr="00AB595D" w:rsidRDefault="00612A80" w:rsidP="00612A80">
            <w:pPr>
              <w:jc w:val="center"/>
              <w:rPr>
                <w:rFonts w:ascii="Times New Roman" w:hAnsi="Times New Roman" w:cs="Times New Roman"/>
                <w:sz w:val="24"/>
                <w:szCs w:val="24"/>
              </w:rPr>
            </w:pPr>
            <w:r w:rsidRPr="00AB595D">
              <w:rPr>
                <w:rFonts w:ascii="Times New Roman" w:hAnsi="Times New Roman" w:cs="Times New Roman"/>
                <w:sz w:val="24"/>
                <w:szCs w:val="24"/>
              </w:rPr>
              <w:t>1</w:t>
            </w:r>
          </w:p>
        </w:tc>
        <w:tc>
          <w:tcPr>
            <w:tcW w:w="963" w:type="dxa"/>
            <w:vAlign w:val="center"/>
          </w:tcPr>
          <w:p w14:paraId="2B144FEA" w14:textId="0BFE275A" w:rsidR="00BB720B" w:rsidRPr="00AB595D" w:rsidRDefault="00612A80" w:rsidP="00612A80">
            <w:pPr>
              <w:jc w:val="center"/>
              <w:rPr>
                <w:rFonts w:ascii="Times New Roman" w:hAnsi="Times New Roman" w:cs="Times New Roman"/>
                <w:sz w:val="24"/>
                <w:szCs w:val="24"/>
              </w:rPr>
            </w:pPr>
            <w:r w:rsidRPr="00AB595D">
              <w:rPr>
                <w:rFonts w:ascii="Times New Roman" w:hAnsi="Times New Roman" w:cs="Times New Roman"/>
                <w:sz w:val="24"/>
                <w:szCs w:val="24"/>
              </w:rPr>
              <w:t>4</w:t>
            </w:r>
          </w:p>
        </w:tc>
      </w:tr>
      <w:tr w:rsidR="00BB720B" w:rsidRPr="00AB595D" w14:paraId="65F3B442" w14:textId="77777777" w:rsidTr="00462E3C">
        <w:trPr>
          <w:jc w:val="center"/>
        </w:trPr>
        <w:tc>
          <w:tcPr>
            <w:tcW w:w="1398" w:type="dxa"/>
            <w:vAlign w:val="center"/>
          </w:tcPr>
          <w:p w14:paraId="5682EE73" w14:textId="569FAD32" w:rsidR="00BB720B" w:rsidRPr="00AB595D" w:rsidRDefault="00BB720B" w:rsidP="00A230E6">
            <w:pPr>
              <w:rPr>
                <w:rFonts w:ascii="Times New Roman" w:hAnsi="Times New Roman" w:cs="Times New Roman"/>
                <w:sz w:val="24"/>
                <w:szCs w:val="24"/>
              </w:rPr>
            </w:pPr>
            <w:r w:rsidRPr="00AB595D">
              <w:rPr>
                <w:rFonts w:ascii="Times New Roman" w:hAnsi="Times New Roman" w:cs="Times New Roman"/>
                <w:sz w:val="24"/>
                <w:szCs w:val="24"/>
              </w:rPr>
              <w:t>BD Alaris nexus volumetric pump</w:t>
            </w:r>
          </w:p>
        </w:tc>
        <w:tc>
          <w:tcPr>
            <w:tcW w:w="1790" w:type="dxa"/>
            <w:vAlign w:val="center"/>
          </w:tcPr>
          <w:p w14:paraId="78028AF0" w14:textId="584E4B34" w:rsidR="00BB720B" w:rsidRPr="00AB595D" w:rsidRDefault="00BB720B" w:rsidP="00612A80">
            <w:pPr>
              <w:jc w:val="center"/>
              <w:rPr>
                <w:rFonts w:ascii="Times New Roman" w:hAnsi="Times New Roman" w:cs="Times New Roman"/>
                <w:sz w:val="24"/>
                <w:szCs w:val="24"/>
              </w:rPr>
            </w:pPr>
            <w:r w:rsidRPr="00AB595D">
              <w:rPr>
                <w:rFonts w:ascii="Times New Roman" w:hAnsi="Times New Roman" w:cs="Times New Roman"/>
                <w:sz w:val="24"/>
                <w:szCs w:val="24"/>
              </w:rPr>
              <w:t>1mL-9999mL</w:t>
            </w:r>
          </w:p>
        </w:tc>
        <w:tc>
          <w:tcPr>
            <w:tcW w:w="986" w:type="dxa"/>
            <w:vAlign w:val="center"/>
          </w:tcPr>
          <w:p w14:paraId="4467F0D0" w14:textId="00E1DF97" w:rsidR="00BB720B" w:rsidRPr="00AB595D" w:rsidRDefault="00BB720B" w:rsidP="00612A80">
            <w:pPr>
              <w:jc w:val="center"/>
              <w:rPr>
                <w:rFonts w:ascii="Times New Roman" w:hAnsi="Times New Roman" w:cs="Times New Roman"/>
                <w:sz w:val="24"/>
                <w:szCs w:val="24"/>
              </w:rPr>
            </w:pPr>
            <w:r w:rsidRPr="00AB595D">
              <w:rPr>
                <w:rFonts w:ascii="Times New Roman" w:hAnsi="Times New Roman" w:cs="Times New Roman"/>
                <w:sz w:val="24"/>
                <w:szCs w:val="24"/>
              </w:rPr>
              <w:t>1</w:t>
            </w:r>
          </w:p>
        </w:tc>
        <w:tc>
          <w:tcPr>
            <w:tcW w:w="1325" w:type="dxa"/>
            <w:vAlign w:val="center"/>
          </w:tcPr>
          <w:p w14:paraId="14991F3D" w14:textId="4249C868" w:rsidR="00BB720B" w:rsidRPr="00AB595D" w:rsidRDefault="00BB720B" w:rsidP="00612A80">
            <w:pPr>
              <w:jc w:val="center"/>
              <w:rPr>
                <w:rFonts w:ascii="Times New Roman" w:hAnsi="Times New Roman" w:cs="Times New Roman"/>
                <w:sz w:val="24"/>
                <w:szCs w:val="24"/>
              </w:rPr>
            </w:pPr>
            <w:r w:rsidRPr="00AB595D">
              <w:rPr>
                <w:rFonts w:ascii="Times New Roman" w:hAnsi="Times New Roman" w:cs="Times New Roman"/>
                <w:sz w:val="24"/>
                <w:szCs w:val="24"/>
              </w:rPr>
              <w:t>± 5%</w:t>
            </w:r>
          </w:p>
        </w:tc>
        <w:tc>
          <w:tcPr>
            <w:tcW w:w="986" w:type="dxa"/>
            <w:vAlign w:val="center"/>
          </w:tcPr>
          <w:p w14:paraId="515018FD" w14:textId="70D53D01" w:rsidR="00BB720B" w:rsidRPr="00AB595D" w:rsidRDefault="00BB720B" w:rsidP="00612A80">
            <w:pPr>
              <w:jc w:val="center"/>
              <w:rPr>
                <w:rFonts w:ascii="Times New Roman" w:hAnsi="Times New Roman" w:cs="Times New Roman"/>
                <w:sz w:val="24"/>
                <w:szCs w:val="24"/>
              </w:rPr>
            </w:pPr>
            <w:r w:rsidRPr="00AB595D">
              <w:rPr>
                <w:rFonts w:ascii="Times New Roman" w:hAnsi="Times New Roman" w:cs="Times New Roman"/>
                <w:sz w:val="24"/>
                <w:szCs w:val="24"/>
              </w:rPr>
              <w:t>1</w:t>
            </w:r>
          </w:p>
        </w:tc>
        <w:tc>
          <w:tcPr>
            <w:tcW w:w="1043" w:type="dxa"/>
            <w:vAlign w:val="center"/>
          </w:tcPr>
          <w:p w14:paraId="348CF782" w14:textId="49819A4E" w:rsidR="00BB720B" w:rsidRPr="00AB595D" w:rsidRDefault="00BB720B" w:rsidP="00612A80">
            <w:pPr>
              <w:jc w:val="center"/>
              <w:rPr>
                <w:rFonts w:ascii="Times New Roman" w:hAnsi="Times New Roman" w:cs="Times New Roman"/>
                <w:sz w:val="24"/>
                <w:szCs w:val="24"/>
              </w:rPr>
            </w:pPr>
            <w:r w:rsidRPr="00AB595D">
              <w:rPr>
                <w:rFonts w:ascii="Times New Roman" w:hAnsi="Times New Roman" w:cs="Times New Roman"/>
                <w:sz w:val="24"/>
                <w:szCs w:val="24"/>
              </w:rPr>
              <w:t>yes</w:t>
            </w:r>
          </w:p>
        </w:tc>
        <w:tc>
          <w:tcPr>
            <w:tcW w:w="859" w:type="dxa"/>
            <w:vAlign w:val="center"/>
          </w:tcPr>
          <w:p w14:paraId="55972A7C" w14:textId="29A3F465" w:rsidR="00BB720B" w:rsidRPr="00AB595D" w:rsidRDefault="00612A80" w:rsidP="00612A80">
            <w:pPr>
              <w:jc w:val="center"/>
              <w:rPr>
                <w:rFonts w:ascii="Times New Roman" w:hAnsi="Times New Roman" w:cs="Times New Roman"/>
                <w:sz w:val="24"/>
                <w:szCs w:val="24"/>
              </w:rPr>
            </w:pPr>
            <w:r w:rsidRPr="00AB595D">
              <w:rPr>
                <w:rFonts w:ascii="Times New Roman" w:hAnsi="Times New Roman" w:cs="Times New Roman"/>
                <w:sz w:val="24"/>
                <w:szCs w:val="24"/>
              </w:rPr>
              <w:t>2</w:t>
            </w:r>
          </w:p>
        </w:tc>
        <w:tc>
          <w:tcPr>
            <w:tcW w:w="963" w:type="dxa"/>
            <w:vAlign w:val="center"/>
          </w:tcPr>
          <w:p w14:paraId="08DB73BC" w14:textId="7FD478B6" w:rsidR="00BB720B" w:rsidRPr="00AB595D" w:rsidRDefault="00612A80" w:rsidP="00612A80">
            <w:pPr>
              <w:jc w:val="center"/>
              <w:rPr>
                <w:rFonts w:ascii="Times New Roman" w:hAnsi="Times New Roman" w:cs="Times New Roman"/>
                <w:sz w:val="24"/>
                <w:szCs w:val="24"/>
              </w:rPr>
            </w:pPr>
            <w:r w:rsidRPr="00AB595D">
              <w:rPr>
                <w:rFonts w:ascii="Times New Roman" w:hAnsi="Times New Roman" w:cs="Times New Roman"/>
                <w:sz w:val="24"/>
                <w:szCs w:val="24"/>
              </w:rPr>
              <w:t>4</w:t>
            </w:r>
          </w:p>
        </w:tc>
      </w:tr>
      <w:tr w:rsidR="00BB720B" w:rsidRPr="00AB595D" w14:paraId="0F944D63" w14:textId="77777777" w:rsidTr="00462E3C">
        <w:trPr>
          <w:trHeight w:val="274"/>
          <w:jc w:val="center"/>
        </w:trPr>
        <w:tc>
          <w:tcPr>
            <w:tcW w:w="1398" w:type="dxa"/>
            <w:vAlign w:val="center"/>
          </w:tcPr>
          <w:p w14:paraId="51573452" w14:textId="5E9665B9" w:rsidR="00BB720B" w:rsidRPr="00AB595D" w:rsidRDefault="00BB720B" w:rsidP="00A230E6">
            <w:pPr>
              <w:rPr>
                <w:rFonts w:ascii="Times New Roman" w:hAnsi="Times New Roman" w:cs="Times New Roman"/>
                <w:sz w:val="24"/>
                <w:szCs w:val="24"/>
              </w:rPr>
            </w:pPr>
            <w:r w:rsidRPr="00AB595D">
              <w:rPr>
                <w:rFonts w:ascii="Times New Roman" w:hAnsi="Times New Roman" w:cs="Times New Roman"/>
                <w:sz w:val="24"/>
                <w:szCs w:val="24"/>
              </w:rPr>
              <w:t>McKinley T34 Syringe Pump</w:t>
            </w:r>
          </w:p>
        </w:tc>
        <w:tc>
          <w:tcPr>
            <w:tcW w:w="1790" w:type="dxa"/>
            <w:vAlign w:val="center"/>
          </w:tcPr>
          <w:p w14:paraId="197F20A8" w14:textId="276824A3" w:rsidR="00BB720B" w:rsidRPr="00AB595D" w:rsidRDefault="00BB720B" w:rsidP="00612A80">
            <w:pPr>
              <w:jc w:val="center"/>
              <w:rPr>
                <w:rFonts w:ascii="Times New Roman" w:hAnsi="Times New Roman" w:cs="Times New Roman"/>
                <w:sz w:val="24"/>
                <w:szCs w:val="24"/>
              </w:rPr>
            </w:pPr>
            <w:r w:rsidRPr="00AB595D">
              <w:rPr>
                <w:rFonts w:ascii="Times New Roman" w:hAnsi="Times New Roman" w:cs="Times New Roman"/>
                <w:sz w:val="24"/>
                <w:szCs w:val="24"/>
              </w:rPr>
              <w:t>0.1 – 50mL</w:t>
            </w:r>
          </w:p>
        </w:tc>
        <w:tc>
          <w:tcPr>
            <w:tcW w:w="986" w:type="dxa"/>
            <w:vAlign w:val="center"/>
          </w:tcPr>
          <w:p w14:paraId="06D6E8BF" w14:textId="744B48CB" w:rsidR="00BB720B" w:rsidRPr="00AB595D" w:rsidRDefault="00BB720B" w:rsidP="00612A80">
            <w:pPr>
              <w:jc w:val="center"/>
              <w:rPr>
                <w:rFonts w:ascii="Times New Roman" w:hAnsi="Times New Roman" w:cs="Times New Roman"/>
                <w:sz w:val="24"/>
                <w:szCs w:val="24"/>
              </w:rPr>
            </w:pPr>
            <w:r w:rsidRPr="00AB595D">
              <w:rPr>
                <w:rFonts w:ascii="Times New Roman" w:hAnsi="Times New Roman" w:cs="Times New Roman"/>
                <w:sz w:val="24"/>
                <w:szCs w:val="24"/>
              </w:rPr>
              <w:t>2</w:t>
            </w:r>
          </w:p>
        </w:tc>
        <w:tc>
          <w:tcPr>
            <w:tcW w:w="1325" w:type="dxa"/>
            <w:vAlign w:val="center"/>
          </w:tcPr>
          <w:p w14:paraId="3D1491F7" w14:textId="092DF142" w:rsidR="00BB720B" w:rsidRPr="00AB595D" w:rsidRDefault="00BB720B" w:rsidP="00612A80">
            <w:pPr>
              <w:jc w:val="center"/>
              <w:rPr>
                <w:rFonts w:ascii="Times New Roman" w:hAnsi="Times New Roman" w:cs="Times New Roman"/>
                <w:sz w:val="24"/>
                <w:szCs w:val="24"/>
              </w:rPr>
            </w:pPr>
            <w:r w:rsidRPr="00AB595D">
              <w:rPr>
                <w:rFonts w:ascii="Times New Roman" w:hAnsi="Times New Roman" w:cs="Times New Roman"/>
                <w:sz w:val="24"/>
                <w:szCs w:val="24"/>
              </w:rPr>
              <w:t>± 2%</w:t>
            </w:r>
          </w:p>
        </w:tc>
        <w:tc>
          <w:tcPr>
            <w:tcW w:w="986" w:type="dxa"/>
            <w:vAlign w:val="center"/>
          </w:tcPr>
          <w:p w14:paraId="59308EC4" w14:textId="3F924BAB" w:rsidR="00BB720B" w:rsidRPr="00AB595D" w:rsidRDefault="00BB720B" w:rsidP="00612A80">
            <w:pPr>
              <w:jc w:val="center"/>
              <w:rPr>
                <w:rFonts w:ascii="Times New Roman" w:hAnsi="Times New Roman" w:cs="Times New Roman"/>
                <w:sz w:val="24"/>
                <w:szCs w:val="24"/>
              </w:rPr>
            </w:pPr>
            <w:r w:rsidRPr="00AB595D">
              <w:rPr>
                <w:rFonts w:ascii="Times New Roman" w:hAnsi="Times New Roman" w:cs="Times New Roman"/>
                <w:sz w:val="24"/>
                <w:szCs w:val="24"/>
              </w:rPr>
              <w:t>2</w:t>
            </w:r>
          </w:p>
        </w:tc>
        <w:tc>
          <w:tcPr>
            <w:tcW w:w="1043" w:type="dxa"/>
            <w:vAlign w:val="center"/>
          </w:tcPr>
          <w:p w14:paraId="5E1C68E0" w14:textId="0C096DCB" w:rsidR="00BB720B" w:rsidRPr="00AB595D" w:rsidRDefault="00BB720B" w:rsidP="00612A80">
            <w:pPr>
              <w:jc w:val="center"/>
              <w:rPr>
                <w:rFonts w:ascii="Times New Roman" w:hAnsi="Times New Roman" w:cs="Times New Roman"/>
                <w:sz w:val="24"/>
                <w:szCs w:val="24"/>
              </w:rPr>
            </w:pPr>
            <w:r w:rsidRPr="00AB595D">
              <w:rPr>
                <w:rFonts w:ascii="Times New Roman" w:hAnsi="Times New Roman" w:cs="Times New Roman"/>
                <w:sz w:val="24"/>
                <w:szCs w:val="24"/>
              </w:rPr>
              <w:t>no</w:t>
            </w:r>
          </w:p>
        </w:tc>
        <w:tc>
          <w:tcPr>
            <w:tcW w:w="859" w:type="dxa"/>
            <w:vAlign w:val="center"/>
          </w:tcPr>
          <w:p w14:paraId="433E0A89" w14:textId="11E38556" w:rsidR="00BB720B" w:rsidRPr="00AB595D" w:rsidRDefault="00612A80" w:rsidP="00612A80">
            <w:pPr>
              <w:jc w:val="center"/>
              <w:rPr>
                <w:rFonts w:ascii="Times New Roman" w:hAnsi="Times New Roman" w:cs="Times New Roman"/>
                <w:sz w:val="24"/>
                <w:szCs w:val="24"/>
              </w:rPr>
            </w:pPr>
            <w:r w:rsidRPr="00AB595D">
              <w:rPr>
                <w:rFonts w:ascii="Times New Roman" w:hAnsi="Times New Roman" w:cs="Times New Roman"/>
                <w:sz w:val="24"/>
                <w:szCs w:val="24"/>
              </w:rPr>
              <w:t>1</w:t>
            </w:r>
          </w:p>
        </w:tc>
        <w:tc>
          <w:tcPr>
            <w:tcW w:w="963" w:type="dxa"/>
            <w:vAlign w:val="center"/>
          </w:tcPr>
          <w:p w14:paraId="36E1CD78" w14:textId="3266C58B" w:rsidR="00BB720B" w:rsidRPr="00AB595D" w:rsidRDefault="00612A80" w:rsidP="00612A80">
            <w:pPr>
              <w:jc w:val="center"/>
              <w:rPr>
                <w:rFonts w:ascii="Times New Roman" w:hAnsi="Times New Roman" w:cs="Times New Roman"/>
                <w:sz w:val="24"/>
                <w:szCs w:val="24"/>
              </w:rPr>
            </w:pPr>
            <w:r w:rsidRPr="00AB595D">
              <w:rPr>
                <w:rFonts w:ascii="Times New Roman" w:hAnsi="Times New Roman" w:cs="Times New Roman"/>
                <w:sz w:val="24"/>
                <w:szCs w:val="24"/>
              </w:rPr>
              <w:t>5</w:t>
            </w:r>
          </w:p>
        </w:tc>
      </w:tr>
    </w:tbl>
    <w:p w14:paraId="476BB839" w14:textId="77777777" w:rsidR="00305F3A" w:rsidRPr="00AB595D" w:rsidRDefault="00305F3A" w:rsidP="00305F3A">
      <w:pPr>
        <w:rPr>
          <w:rFonts w:ascii="Times New Roman" w:hAnsi="Times New Roman" w:cs="Times New Roman"/>
          <w:sz w:val="24"/>
          <w:szCs w:val="24"/>
        </w:rPr>
      </w:pPr>
    </w:p>
    <w:p w14:paraId="0A874145" w14:textId="77777777" w:rsidR="00305F3A" w:rsidRDefault="00305F3A" w:rsidP="00305F3A">
      <w:pPr>
        <w:rPr>
          <w:rFonts w:ascii="Times New Roman" w:hAnsi="Times New Roman" w:cs="Times New Roman"/>
          <w:sz w:val="24"/>
          <w:szCs w:val="24"/>
        </w:rPr>
      </w:pPr>
    </w:p>
    <w:p w14:paraId="5C20AFED" w14:textId="77777777" w:rsidR="00F35517" w:rsidRDefault="00F35517" w:rsidP="00305F3A">
      <w:pPr>
        <w:rPr>
          <w:rFonts w:ascii="Times New Roman" w:hAnsi="Times New Roman" w:cs="Times New Roman"/>
          <w:sz w:val="24"/>
          <w:szCs w:val="24"/>
        </w:rPr>
      </w:pPr>
    </w:p>
    <w:p w14:paraId="6D09EEFC" w14:textId="77777777" w:rsidR="00F35517" w:rsidRDefault="00F35517" w:rsidP="00305F3A">
      <w:pPr>
        <w:rPr>
          <w:rFonts w:ascii="Times New Roman" w:hAnsi="Times New Roman" w:cs="Times New Roman"/>
          <w:sz w:val="24"/>
          <w:szCs w:val="24"/>
        </w:rPr>
      </w:pPr>
    </w:p>
    <w:p w14:paraId="31223C39" w14:textId="77777777" w:rsidR="00F35517" w:rsidRDefault="00F35517" w:rsidP="00305F3A">
      <w:pPr>
        <w:rPr>
          <w:rFonts w:ascii="Times New Roman" w:hAnsi="Times New Roman" w:cs="Times New Roman"/>
          <w:sz w:val="24"/>
          <w:szCs w:val="24"/>
        </w:rPr>
      </w:pPr>
    </w:p>
    <w:p w14:paraId="096D2828" w14:textId="77777777" w:rsidR="00F35517" w:rsidRDefault="00F35517" w:rsidP="00305F3A">
      <w:pPr>
        <w:rPr>
          <w:rFonts w:ascii="Times New Roman" w:hAnsi="Times New Roman" w:cs="Times New Roman"/>
          <w:sz w:val="24"/>
          <w:szCs w:val="24"/>
        </w:rPr>
      </w:pPr>
    </w:p>
    <w:p w14:paraId="3BAA4B04" w14:textId="77777777" w:rsidR="00F35517" w:rsidRDefault="00F35517" w:rsidP="00305F3A">
      <w:pPr>
        <w:rPr>
          <w:rFonts w:ascii="Times New Roman" w:hAnsi="Times New Roman" w:cs="Times New Roman"/>
          <w:sz w:val="24"/>
          <w:szCs w:val="24"/>
        </w:rPr>
      </w:pPr>
    </w:p>
    <w:p w14:paraId="266D7260" w14:textId="77777777" w:rsidR="00C85A16" w:rsidRDefault="00C85A16" w:rsidP="00305F3A">
      <w:pPr>
        <w:rPr>
          <w:rFonts w:ascii="Times New Roman" w:hAnsi="Times New Roman" w:cs="Times New Roman"/>
          <w:sz w:val="24"/>
          <w:szCs w:val="24"/>
        </w:rPr>
      </w:pPr>
    </w:p>
    <w:p w14:paraId="380CF8BA" w14:textId="77777777" w:rsidR="00C85A16" w:rsidRDefault="00C85A16" w:rsidP="00305F3A">
      <w:pPr>
        <w:rPr>
          <w:rFonts w:ascii="Times New Roman" w:hAnsi="Times New Roman" w:cs="Times New Roman"/>
          <w:sz w:val="24"/>
          <w:szCs w:val="24"/>
        </w:rPr>
      </w:pPr>
    </w:p>
    <w:p w14:paraId="64AED647" w14:textId="77777777" w:rsidR="00C85A16" w:rsidRDefault="00C85A16" w:rsidP="00305F3A">
      <w:pPr>
        <w:rPr>
          <w:rFonts w:ascii="Times New Roman" w:hAnsi="Times New Roman" w:cs="Times New Roman"/>
          <w:sz w:val="24"/>
          <w:szCs w:val="24"/>
        </w:rPr>
      </w:pPr>
    </w:p>
    <w:p w14:paraId="225F5DE0" w14:textId="77777777" w:rsidR="00C85A16" w:rsidRDefault="00C85A16" w:rsidP="00305F3A">
      <w:pPr>
        <w:rPr>
          <w:rFonts w:ascii="Times New Roman" w:hAnsi="Times New Roman" w:cs="Times New Roman"/>
          <w:sz w:val="24"/>
          <w:szCs w:val="24"/>
        </w:rPr>
      </w:pPr>
    </w:p>
    <w:p w14:paraId="3FA12C6C" w14:textId="77777777" w:rsidR="00C85A16" w:rsidRDefault="00C85A16" w:rsidP="00305F3A">
      <w:pPr>
        <w:rPr>
          <w:rFonts w:ascii="Times New Roman" w:hAnsi="Times New Roman" w:cs="Times New Roman"/>
          <w:sz w:val="24"/>
          <w:szCs w:val="24"/>
        </w:rPr>
      </w:pPr>
    </w:p>
    <w:p w14:paraId="2532011B" w14:textId="77777777" w:rsidR="00C85A16" w:rsidRDefault="00C85A16" w:rsidP="00305F3A">
      <w:pPr>
        <w:rPr>
          <w:rFonts w:ascii="Times New Roman" w:hAnsi="Times New Roman" w:cs="Times New Roman"/>
          <w:sz w:val="24"/>
          <w:szCs w:val="24"/>
        </w:rPr>
      </w:pPr>
    </w:p>
    <w:p w14:paraId="0A61226F" w14:textId="77777777" w:rsidR="00C85A16" w:rsidRDefault="00C85A16" w:rsidP="00305F3A">
      <w:pPr>
        <w:rPr>
          <w:rFonts w:ascii="Times New Roman" w:hAnsi="Times New Roman" w:cs="Times New Roman"/>
          <w:sz w:val="24"/>
          <w:szCs w:val="24"/>
        </w:rPr>
      </w:pPr>
    </w:p>
    <w:p w14:paraId="0F0CB30B" w14:textId="77777777" w:rsidR="00F35517" w:rsidRDefault="00F35517" w:rsidP="00305F3A">
      <w:pPr>
        <w:rPr>
          <w:rFonts w:ascii="Times New Roman" w:hAnsi="Times New Roman" w:cs="Times New Roman"/>
          <w:sz w:val="24"/>
          <w:szCs w:val="24"/>
        </w:rPr>
      </w:pPr>
    </w:p>
    <w:p w14:paraId="753D779F" w14:textId="72B1EB50" w:rsidR="00F35517" w:rsidRDefault="00F35517" w:rsidP="00B771D8">
      <w:pPr>
        <w:pStyle w:val="Heading2"/>
      </w:pPr>
      <w:bookmarkStart w:id="76" w:name="_Annex_III_–"/>
      <w:bookmarkStart w:id="77" w:name="_Toc129210954"/>
      <w:bookmarkEnd w:id="76"/>
      <w:r>
        <w:lastRenderedPageBreak/>
        <w:t>Annex III</w:t>
      </w:r>
      <w:r w:rsidR="00B771D8">
        <w:t xml:space="preserve"> – Volumetric accuracy</w:t>
      </w:r>
      <w:bookmarkEnd w:id="77"/>
    </w:p>
    <w:p w14:paraId="52230BAB" w14:textId="4DC9BDAC" w:rsidR="00F35517" w:rsidRDefault="00F35517" w:rsidP="00B771D8">
      <w:pPr>
        <w:spacing w:line="360" w:lineRule="auto"/>
        <w:jc w:val="both"/>
        <w:rPr>
          <w:rFonts w:ascii="Times New Roman" w:hAnsi="Times New Roman" w:cs="Times New Roman"/>
          <w:sz w:val="24"/>
          <w:szCs w:val="24"/>
        </w:rPr>
      </w:pPr>
    </w:p>
    <w:tbl>
      <w:tblPr>
        <w:tblStyle w:val="TableGrid"/>
        <w:tblW w:w="9586" w:type="dxa"/>
        <w:tblLook w:val="04A0" w:firstRow="1" w:lastRow="0" w:firstColumn="1" w:lastColumn="0" w:noHBand="0" w:noVBand="1"/>
      </w:tblPr>
      <w:tblGrid>
        <w:gridCol w:w="1671"/>
        <w:gridCol w:w="1187"/>
        <w:gridCol w:w="1815"/>
        <w:gridCol w:w="1843"/>
        <w:gridCol w:w="1843"/>
        <w:gridCol w:w="1227"/>
      </w:tblGrid>
      <w:tr w:rsidR="001E2414" w14:paraId="3BEF9F02" w14:textId="77777777" w:rsidTr="00AE267A">
        <w:tc>
          <w:tcPr>
            <w:tcW w:w="1671" w:type="dxa"/>
            <w:vAlign w:val="center"/>
          </w:tcPr>
          <w:p w14:paraId="4D66FF26" w14:textId="75113646" w:rsidR="006B6A66" w:rsidRDefault="00836608" w:rsidP="00836608">
            <w:pPr>
              <w:jc w:val="center"/>
              <w:rPr>
                <w:rFonts w:ascii="Times New Roman" w:hAnsi="Times New Roman" w:cs="Times New Roman"/>
                <w:sz w:val="24"/>
                <w:szCs w:val="24"/>
              </w:rPr>
            </w:pPr>
            <w:r>
              <w:rPr>
                <w:rFonts w:ascii="Times New Roman" w:hAnsi="Times New Roman" w:cs="Times New Roman"/>
                <w:sz w:val="24"/>
                <w:szCs w:val="24"/>
              </w:rPr>
              <w:t>Administration set</w:t>
            </w:r>
          </w:p>
        </w:tc>
        <w:tc>
          <w:tcPr>
            <w:tcW w:w="1187" w:type="dxa"/>
            <w:vAlign w:val="center"/>
          </w:tcPr>
          <w:p w14:paraId="57B8F575" w14:textId="31FDEA45" w:rsidR="006B6A66" w:rsidRDefault="00836608" w:rsidP="00836608">
            <w:pPr>
              <w:jc w:val="center"/>
              <w:rPr>
                <w:rFonts w:ascii="Times New Roman" w:hAnsi="Times New Roman" w:cs="Times New Roman"/>
                <w:sz w:val="24"/>
                <w:szCs w:val="24"/>
              </w:rPr>
            </w:pPr>
            <w:r>
              <w:rPr>
                <w:rFonts w:ascii="Times New Roman" w:hAnsi="Times New Roman" w:cs="Times New Roman"/>
                <w:sz w:val="24"/>
                <w:szCs w:val="24"/>
              </w:rPr>
              <w:t>Test</w:t>
            </w:r>
          </w:p>
        </w:tc>
        <w:tc>
          <w:tcPr>
            <w:tcW w:w="1815" w:type="dxa"/>
          </w:tcPr>
          <w:p w14:paraId="03574653" w14:textId="1D495125" w:rsidR="006B6A66" w:rsidRDefault="006B6A66" w:rsidP="00836608">
            <w:pPr>
              <w:jc w:val="center"/>
              <w:rPr>
                <w:rFonts w:ascii="Times New Roman" w:hAnsi="Times New Roman" w:cs="Times New Roman"/>
                <w:sz w:val="24"/>
                <w:szCs w:val="24"/>
              </w:rPr>
            </w:pPr>
            <w:r>
              <w:rPr>
                <w:rFonts w:ascii="Times New Roman" w:hAnsi="Times New Roman" w:cs="Times New Roman"/>
                <w:sz w:val="24"/>
                <w:szCs w:val="24"/>
              </w:rPr>
              <w:t xml:space="preserve"> </w:t>
            </w:r>
            <w:r w:rsidR="00AE267A">
              <w:rPr>
                <w:rFonts w:ascii="Times New Roman" w:hAnsi="Times New Roman" w:cs="Times New Roman"/>
                <w:sz w:val="24"/>
                <w:szCs w:val="24"/>
              </w:rPr>
              <w:t xml:space="preserve">Measurement </w:t>
            </w:r>
            <w:r>
              <w:rPr>
                <w:rFonts w:ascii="Times New Roman" w:hAnsi="Times New Roman" w:cs="Times New Roman"/>
                <w:sz w:val="24"/>
                <w:szCs w:val="24"/>
              </w:rPr>
              <w:t>1</w:t>
            </w:r>
            <w:r w:rsidR="00836608">
              <w:rPr>
                <w:rFonts w:ascii="Times New Roman" w:hAnsi="Times New Roman" w:cs="Times New Roman"/>
                <w:sz w:val="24"/>
                <w:szCs w:val="24"/>
              </w:rPr>
              <w:t xml:space="preserve"> (mL)</w:t>
            </w:r>
          </w:p>
        </w:tc>
        <w:tc>
          <w:tcPr>
            <w:tcW w:w="1843" w:type="dxa"/>
          </w:tcPr>
          <w:p w14:paraId="463198BF" w14:textId="3DB1309D" w:rsidR="006B6A66" w:rsidRDefault="006B6A66" w:rsidP="00836608">
            <w:pPr>
              <w:jc w:val="center"/>
              <w:rPr>
                <w:rFonts w:ascii="Times New Roman" w:hAnsi="Times New Roman" w:cs="Times New Roman"/>
                <w:sz w:val="24"/>
                <w:szCs w:val="24"/>
              </w:rPr>
            </w:pPr>
            <w:r>
              <w:rPr>
                <w:rFonts w:ascii="Times New Roman" w:hAnsi="Times New Roman" w:cs="Times New Roman"/>
                <w:sz w:val="24"/>
                <w:szCs w:val="24"/>
              </w:rPr>
              <w:t xml:space="preserve">Measurement </w:t>
            </w:r>
            <w:r w:rsidR="00836608">
              <w:rPr>
                <w:rFonts w:ascii="Times New Roman" w:hAnsi="Times New Roman" w:cs="Times New Roman"/>
                <w:sz w:val="24"/>
                <w:szCs w:val="24"/>
              </w:rPr>
              <w:t xml:space="preserve"> 2 (mL)</w:t>
            </w:r>
          </w:p>
        </w:tc>
        <w:tc>
          <w:tcPr>
            <w:tcW w:w="1843" w:type="dxa"/>
          </w:tcPr>
          <w:p w14:paraId="77BDB2DF" w14:textId="38DF82FA" w:rsidR="006B6A66" w:rsidRDefault="006B6A66" w:rsidP="00836608">
            <w:pPr>
              <w:jc w:val="center"/>
              <w:rPr>
                <w:rFonts w:ascii="Times New Roman" w:hAnsi="Times New Roman" w:cs="Times New Roman"/>
                <w:sz w:val="24"/>
                <w:szCs w:val="24"/>
              </w:rPr>
            </w:pPr>
            <w:r>
              <w:rPr>
                <w:rFonts w:ascii="Times New Roman" w:hAnsi="Times New Roman" w:cs="Times New Roman"/>
                <w:sz w:val="24"/>
                <w:szCs w:val="24"/>
              </w:rPr>
              <w:t>Measurement 3</w:t>
            </w:r>
            <w:r w:rsidR="00AE267A">
              <w:rPr>
                <w:rFonts w:ascii="Times New Roman" w:hAnsi="Times New Roman" w:cs="Times New Roman"/>
                <w:sz w:val="24"/>
                <w:szCs w:val="24"/>
              </w:rPr>
              <w:t xml:space="preserve"> </w:t>
            </w:r>
            <w:r w:rsidR="00836608">
              <w:rPr>
                <w:rFonts w:ascii="Times New Roman" w:hAnsi="Times New Roman" w:cs="Times New Roman"/>
                <w:sz w:val="24"/>
                <w:szCs w:val="24"/>
              </w:rPr>
              <w:t>(mL)</w:t>
            </w:r>
          </w:p>
        </w:tc>
        <w:tc>
          <w:tcPr>
            <w:tcW w:w="1227" w:type="dxa"/>
          </w:tcPr>
          <w:p w14:paraId="3EAEC51C" w14:textId="77777777" w:rsidR="00836608" w:rsidRDefault="006B6A66" w:rsidP="00836608">
            <w:pPr>
              <w:jc w:val="center"/>
              <w:rPr>
                <w:rFonts w:ascii="Times New Roman" w:hAnsi="Times New Roman" w:cs="Times New Roman"/>
                <w:sz w:val="24"/>
                <w:szCs w:val="24"/>
              </w:rPr>
            </w:pPr>
            <w:r>
              <w:rPr>
                <w:rFonts w:ascii="Times New Roman" w:hAnsi="Times New Roman" w:cs="Times New Roman"/>
                <w:sz w:val="24"/>
                <w:szCs w:val="24"/>
              </w:rPr>
              <w:t>Average</w:t>
            </w:r>
          </w:p>
          <w:p w14:paraId="43840CE6" w14:textId="51CC9F08" w:rsidR="006B6A66" w:rsidRDefault="00836608" w:rsidP="00836608">
            <w:pPr>
              <w:jc w:val="center"/>
              <w:rPr>
                <w:rFonts w:ascii="Times New Roman" w:hAnsi="Times New Roman" w:cs="Times New Roman"/>
                <w:sz w:val="24"/>
                <w:szCs w:val="24"/>
              </w:rPr>
            </w:pPr>
            <w:r>
              <w:rPr>
                <w:rFonts w:ascii="Times New Roman" w:hAnsi="Times New Roman" w:cs="Times New Roman"/>
                <w:sz w:val="24"/>
                <w:szCs w:val="24"/>
              </w:rPr>
              <w:t>(mL)</w:t>
            </w:r>
          </w:p>
        </w:tc>
      </w:tr>
      <w:tr w:rsidR="00836608" w14:paraId="769B836A" w14:textId="77777777" w:rsidTr="00AE267A">
        <w:tc>
          <w:tcPr>
            <w:tcW w:w="1671" w:type="dxa"/>
            <w:vMerge w:val="restart"/>
            <w:vAlign w:val="center"/>
          </w:tcPr>
          <w:p w14:paraId="72B3E631" w14:textId="1EA088DB" w:rsidR="006B6A66" w:rsidRDefault="006B6A66" w:rsidP="00836608">
            <w:pPr>
              <w:jc w:val="center"/>
              <w:rPr>
                <w:rFonts w:ascii="Times New Roman" w:hAnsi="Times New Roman" w:cs="Times New Roman"/>
                <w:sz w:val="24"/>
                <w:szCs w:val="24"/>
              </w:rPr>
            </w:pPr>
            <w:r>
              <w:rPr>
                <w:rFonts w:ascii="Times New Roman" w:hAnsi="Times New Roman" w:cs="Times New Roman"/>
                <w:sz w:val="24"/>
                <w:szCs w:val="24"/>
              </w:rPr>
              <w:t>BD</w:t>
            </w:r>
          </w:p>
        </w:tc>
        <w:tc>
          <w:tcPr>
            <w:tcW w:w="1187" w:type="dxa"/>
            <w:vAlign w:val="center"/>
          </w:tcPr>
          <w:p w14:paraId="3441052C" w14:textId="243DAF7F" w:rsidR="006B6A66" w:rsidRDefault="006B6A66" w:rsidP="00836608">
            <w:pPr>
              <w:jc w:val="center"/>
              <w:rPr>
                <w:rFonts w:ascii="Times New Roman" w:hAnsi="Times New Roman" w:cs="Times New Roman"/>
                <w:sz w:val="24"/>
                <w:szCs w:val="24"/>
              </w:rPr>
            </w:pPr>
            <w:r>
              <w:rPr>
                <w:rFonts w:ascii="Times New Roman" w:hAnsi="Times New Roman" w:cs="Times New Roman"/>
                <w:sz w:val="24"/>
                <w:szCs w:val="24"/>
              </w:rPr>
              <w:t>Liquid- liquid</w:t>
            </w:r>
          </w:p>
        </w:tc>
        <w:tc>
          <w:tcPr>
            <w:tcW w:w="1815" w:type="dxa"/>
            <w:vAlign w:val="center"/>
          </w:tcPr>
          <w:p w14:paraId="7A92D72A" w14:textId="7FEFAF26" w:rsidR="006B6A66" w:rsidRDefault="00836608" w:rsidP="00AE267A">
            <w:pPr>
              <w:jc w:val="center"/>
              <w:rPr>
                <w:rFonts w:ascii="Times New Roman" w:hAnsi="Times New Roman" w:cs="Times New Roman"/>
                <w:sz w:val="24"/>
                <w:szCs w:val="24"/>
              </w:rPr>
            </w:pPr>
            <w:r>
              <w:rPr>
                <w:rFonts w:ascii="Times New Roman" w:hAnsi="Times New Roman" w:cs="Times New Roman"/>
                <w:sz w:val="24"/>
                <w:szCs w:val="24"/>
              </w:rPr>
              <w:t>0.</w:t>
            </w:r>
            <w:r w:rsidR="00AA1B59">
              <w:rPr>
                <w:rFonts w:ascii="Times New Roman" w:hAnsi="Times New Roman" w:cs="Times New Roman"/>
                <w:sz w:val="24"/>
                <w:szCs w:val="24"/>
              </w:rPr>
              <w:t>54</w:t>
            </w:r>
          </w:p>
        </w:tc>
        <w:tc>
          <w:tcPr>
            <w:tcW w:w="1843" w:type="dxa"/>
            <w:vAlign w:val="center"/>
          </w:tcPr>
          <w:p w14:paraId="6E555FB7" w14:textId="291F435C" w:rsidR="006B6A66" w:rsidRDefault="00AA1B59" w:rsidP="00AE267A">
            <w:pPr>
              <w:jc w:val="center"/>
              <w:rPr>
                <w:rFonts w:ascii="Times New Roman" w:hAnsi="Times New Roman" w:cs="Times New Roman"/>
                <w:sz w:val="24"/>
                <w:szCs w:val="24"/>
              </w:rPr>
            </w:pPr>
            <w:r>
              <w:rPr>
                <w:rFonts w:ascii="Times New Roman" w:hAnsi="Times New Roman" w:cs="Times New Roman"/>
                <w:sz w:val="24"/>
                <w:szCs w:val="24"/>
              </w:rPr>
              <w:t>0.56</w:t>
            </w:r>
          </w:p>
        </w:tc>
        <w:tc>
          <w:tcPr>
            <w:tcW w:w="1843" w:type="dxa"/>
            <w:vAlign w:val="center"/>
          </w:tcPr>
          <w:p w14:paraId="5C45DA40" w14:textId="2F67F252" w:rsidR="006B6A66" w:rsidRDefault="00AA1B59" w:rsidP="00AE267A">
            <w:pPr>
              <w:jc w:val="center"/>
              <w:rPr>
                <w:rFonts w:ascii="Times New Roman" w:hAnsi="Times New Roman" w:cs="Times New Roman"/>
                <w:sz w:val="24"/>
                <w:szCs w:val="24"/>
              </w:rPr>
            </w:pPr>
            <w:r>
              <w:rPr>
                <w:rFonts w:ascii="Times New Roman" w:hAnsi="Times New Roman" w:cs="Times New Roman"/>
                <w:sz w:val="24"/>
                <w:szCs w:val="24"/>
              </w:rPr>
              <w:t>0.54</w:t>
            </w:r>
          </w:p>
        </w:tc>
        <w:tc>
          <w:tcPr>
            <w:tcW w:w="1227" w:type="dxa"/>
            <w:vAlign w:val="center"/>
          </w:tcPr>
          <w:p w14:paraId="7ED2C34E" w14:textId="0C58AC78" w:rsidR="006B6A66" w:rsidRDefault="000710D1" w:rsidP="00AE267A">
            <w:pPr>
              <w:jc w:val="center"/>
              <w:rPr>
                <w:rFonts w:ascii="Times New Roman" w:hAnsi="Times New Roman" w:cs="Times New Roman"/>
                <w:sz w:val="24"/>
                <w:szCs w:val="24"/>
              </w:rPr>
            </w:pPr>
            <w:r>
              <w:rPr>
                <w:rFonts w:ascii="Times New Roman" w:hAnsi="Times New Roman" w:cs="Times New Roman"/>
                <w:sz w:val="24"/>
                <w:szCs w:val="24"/>
              </w:rPr>
              <w:t>0.546</w:t>
            </w:r>
          </w:p>
        </w:tc>
      </w:tr>
      <w:tr w:rsidR="00836608" w14:paraId="1700F399" w14:textId="77777777" w:rsidTr="00AE267A">
        <w:tc>
          <w:tcPr>
            <w:tcW w:w="1671" w:type="dxa"/>
            <w:vMerge/>
            <w:vAlign w:val="center"/>
          </w:tcPr>
          <w:p w14:paraId="470D71EB" w14:textId="77777777" w:rsidR="006B6A66" w:rsidRDefault="006B6A66" w:rsidP="00836608">
            <w:pPr>
              <w:jc w:val="center"/>
              <w:rPr>
                <w:rFonts w:ascii="Times New Roman" w:hAnsi="Times New Roman" w:cs="Times New Roman"/>
                <w:sz w:val="24"/>
                <w:szCs w:val="24"/>
              </w:rPr>
            </w:pPr>
          </w:p>
        </w:tc>
        <w:tc>
          <w:tcPr>
            <w:tcW w:w="1187" w:type="dxa"/>
            <w:vAlign w:val="center"/>
          </w:tcPr>
          <w:p w14:paraId="12599D06" w14:textId="6D826DA1" w:rsidR="006B6A66" w:rsidRDefault="006B6A66" w:rsidP="00836608">
            <w:pPr>
              <w:jc w:val="center"/>
              <w:rPr>
                <w:rFonts w:ascii="Times New Roman" w:hAnsi="Times New Roman" w:cs="Times New Roman"/>
                <w:sz w:val="24"/>
                <w:szCs w:val="24"/>
              </w:rPr>
            </w:pPr>
            <w:r>
              <w:rPr>
                <w:rFonts w:ascii="Times New Roman" w:hAnsi="Times New Roman" w:cs="Times New Roman"/>
                <w:sz w:val="24"/>
                <w:szCs w:val="24"/>
              </w:rPr>
              <w:t>Liquid-Air</w:t>
            </w:r>
          </w:p>
        </w:tc>
        <w:tc>
          <w:tcPr>
            <w:tcW w:w="1815" w:type="dxa"/>
            <w:vAlign w:val="center"/>
          </w:tcPr>
          <w:p w14:paraId="69D81A50" w14:textId="40DD2261" w:rsidR="006B6A66" w:rsidRDefault="000710D1" w:rsidP="00AE267A">
            <w:pPr>
              <w:jc w:val="center"/>
              <w:rPr>
                <w:rFonts w:ascii="Times New Roman" w:hAnsi="Times New Roman" w:cs="Times New Roman"/>
                <w:sz w:val="24"/>
                <w:szCs w:val="24"/>
              </w:rPr>
            </w:pPr>
            <w:r>
              <w:rPr>
                <w:rFonts w:ascii="Times New Roman" w:hAnsi="Times New Roman" w:cs="Times New Roman"/>
                <w:sz w:val="24"/>
                <w:szCs w:val="24"/>
              </w:rPr>
              <w:t>0.56</w:t>
            </w:r>
          </w:p>
        </w:tc>
        <w:tc>
          <w:tcPr>
            <w:tcW w:w="1843" w:type="dxa"/>
            <w:vAlign w:val="center"/>
          </w:tcPr>
          <w:p w14:paraId="22765604" w14:textId="7E7CB236" w:rsidR="006B6A66" w:rsidRDefault="000710D1" w:rsidP="00AE267A">
            <w:pPr>
              <w:jc w:val="center"/>
              <w:rPr>
                <w:rFonts w:ascii="Times New Roman" w:hAnsi="Times New Roman" w:cs="Times New Roman"/>
                <w:sz w:val="24"/>
                <w:szCs w:val="24"/>
              </w:rPr>
            </w:pPr>
            <w:r>
              <w:rPr>
                <w:rFonts w:ascii="Times New Roman" w:hAnsi="Times New Roman" w:cs="Times New Roman"/>
                <w:sz w:val="24"/>
                <w:szCs w:val="24"/>
              </w:rPr>
              <w:t>0.55</w:t>
            </w:r>
          </w:p>
        </w:tc>
        <w:tc>
          <w:tcPr>
            <w:tcW w:w="1843" w:type="dxa"/>
            <w:vAlign w:val="center"/>
          </w:tcPr>
          <w:p w14:paraId="30CEA0F6" w14:textId="10CDACB1" w:rsidR="006B6A66" w:rsidRDefault="000710D1" w:rsidP="00AE267A">
            <w:pPr>
              <w:jc w:val="center"/>
              <w:rPr>
                <w:rFonts w:ascii="Times New Roman" w:hAnsi="Times New Roman" w:cs="Times New Roman"/>
                <w:sz w:val="24"/>
                <w:szCs w:val="24"/>
              </w:rPr>
            </w:pPr>
            <w:r>
              <w:rPr>
                <w:rFonts w:ascii="Times New Roman" w:hAnsi="Times New Roman" w:cs="Times New Roman"/>
                <w:sz w:val="24"/>
                <w:szCs w:val="24"/>
              </w:rPr>
              <w:t>0.55</w:t>
            </w:r>
          </w:p>
        </w:tc>
        <w:tc>
          <w:tcPr>
            <w:tcW w:w="1227" w:type="dxa"/>
            <w:vAlign w:val="center"/>
          </w:tcPr>
          <w:p w14:paraId="0201B81D" w14:textId="14DCFBFD" w:rsidR="006B6A66" w:rsidRDefault="00EC6D4E" w:rsidP="00AE267A">
            <w:pPr>
              <w:jc w:val="center"/>
              <w:rPr>
                <w:rFonts w:ascii="Times New Roman" w:hAnsi="Times New Roman" w:cs="Times New Roman"/>
                <w:sz w:val="24"/>
                <w:szCs w:val="24"/>
              </w:rPr>
            </w:pPr>
            <w:r>
              <w:rPr>
                <w:rFonts w:ascii="Times New Roman" w:hAnsi="Times New Roman" w:cs="Times New Roman"/>
                <w:sz w:val="24"/>
                <w:szCs w:val="24"/>
              </w:rPr>
              <w:t>0.553</w:t>
            </w:r>
          </w:p>
        </w:tc>
      </w:tr>
      <w:tr w:rsidR="00836608" w14:paraId="717922F2" w14:textId="77777777" w:rsidTr="00AE267A">
        <w:tc>
          <w:tcPr>
            <w:tcW w:w="1671" w:type="dxa"/>
            <w:vMerge w:val="restart"/>
            <w:vAlign w:val="center"/>
          </w:tcPr>
          <w:p w14:paraId="1A8DFDDE" w14:textId="0FAEFF18" w:rsidR="006B6A66" w:rsidRDefault="001E2414" w:rsidP="00836608">
            <w:pPr>
              <w:jc w:val="center"/>
              <w:rPr>
                <w:rFonts w:ascii="Times New Roman" w:hAnsi="Times New Roman" w:cs="Times New Roman"/>
                <w:sz w:val="24"/>
                <w:szCs w:val="24"/>
              </w:rPr>
            </w:pPr>
            <w:r>
              <w:rPr>
                <w:rFonts w:ascii="Times New Roman" w:hAnsi="Times New Roman" w:cs="Times New Roman"/>
                <w:sz w:val="24"/>
                <w:szCs w:val="24"/>
              </w:rPr>
              <w:t>Fresenius Kabi</w:t>
            </w:r>
          </w:p>
        </w:tc>
        <w:tc>
          <w:tcPr>
            <w:tcW w:w="1187" w:type="dxa"/>
            <w:vAlign w:val="center"/>
          </w:tcPr>
          <w:p w14:paraId="28A1923D" w14:textId="5CA504AD" w:rsidR="006B6A66" w:rsidRDefault="006B6A66" w:rsidP="00836608">
            <w:pPr>
              <w:jc w:val="center"/>
              <w:rPr>
                <w:rFonts w:ascii="Times New Roman" w:hAnsi="Times New Roman" w:cs="Times New Roman"/>
                <w:sz w:val="24"/>
                <w:szCs w:val="24"/>
              </w:rPr>
            </w:pPr>
            <w:r>
              <w:rPr>
                <w:rFonts w:ascii="Times New Roman" w:hAnsi="Times New Roman" w:cs="Times New Roman"/>
                <w:sz w:val="24"/>
                <w:szCs w:val="24"/>
              </w:rPr>
              <w:t>Liquid- liquid</w:t>
            </w:r>
          </w:p>
        </w:tc>
        <w:tc>
          <w:tcPr>
            <w:tcW w:w="1815" w:type="dxa"/>
            <w:vAlign w:val="center"/>
          </w:tcPr>
          <w:p w14:paraId="5450EA7D" w14:textId="783FA201" w:rsidR="006B6A66" w:rsidRDefault="001A3776" w:rsidP="00AE267A">
            <w:pPr>
              <w:jc w:val="center"/>
              <w:rPr>
                <w:rFonts w:ascii="Times New Roman" w:hAnsi="Times New Roman" w:cs="Times New Roman"/>
                <w:sz w:val="24"/>
                <w:szCs w:val="24"/>
              </w:rPr>
            </w:pPr>
            <w:r>
              <w:rPr>
                <w:rFonts w:ascii="Times New Roman" w:hAnsi="Times New Roman" w:cs="Times New Roman"/>
                <w:sz w:val="24"/>
                <w:szCs w:val="24"/>
              </w:rPr>
              <w:t>0.31</w:t>
            </w:r>
          </w:p>
        </w:tc>
        <w:tc>
          <w:tcPr>
            <w:tcW w:w="1843" w:type="dxa"/>
            <w:vAlign w:val="center"/>
          </w:tcPr>
          <w:p w14:paraId="3F40AA22" w14:textId="3C36F135" w:rsidR="006B6A66" w:rsidRDefault="001A3776" w:rsidP="00AE267A">
            <w:pPr>
              <w:jc w:val="center"/>
              <w:rPr>
                <w:rFonts w:ascii="Times New Roman" w:hAnsi="Times New Roman" w:cs="Times New Roman"/>
                <w:sz w:val="24"/>
                <w:szCs w:val="24"/>
              </w:rPr>
            </w:pPr>
            <w:r>
              <w:rPr>
                <w:rFonts w:ascii="Times New Roman" w:hAnsi="Times New Roman" w:cs="Times New Roman"/>
                <w:sz w:val="24"/>
                <w:szCs w:val="24"/>
              </w:rPr>
              <w:t>0.3</w:t>
            </w:r>
          </w:p>
        </w:tc>
        <w:tc>
          <w:tcPr>
            <w:tcW w:w="1843" w:type="dxa"/>
            <w:vAlign w:val="center"/>
          </w:tcPr>
          <w:p w14:paraId="2ECBA355" w14:textId="22D04703" w:rsidR="006B6A66" w:rsidRDefault="001A3776" w:rsidP="00AE267A">
            <w:pPr>
              <w:jc w:val="center"/>
              <w:rPr>
                <w:rFonts w:ascii="Times New Roman" w:hAnsi="Times New Roman" w:cs="Times New Roman"/>
                <w:sz w:val="24"/>
                <w:szCs w:val="24"/>
              </w:rPr>
            </w:pPr>
            <w:r>
              <w:rPr>
                <w:rFonts w:ascii="Times New Roman" w:hAnsi="Times New Roman" w:cs="Times New Roman"/>
                <w:sz w:val="24"/>
                <w:szCs w:val="24"/>
              </w:rPr>
              <w:t>0.31</w:t>
            </w:r>
          </w:p>
        </w:tc>
        <w:tc>
          <w:tcPr>
            <w:tcW w:w="1227" w:type="dxa"/>
            <w:vAlign w:val="center"/>
          </w:tcPr>
          <w:p w14:paraId="5545CA92" w14:textId="479E1229" w:rsidR="006B6A66" w:rsidRDefault="001A3776" w:rsidP="00AE267A">
            <w:pPr>
              <w:jc w:val="center"/>
              <w:rPr>
                <w:rFonts w:ascii="Times New Roman" w:hAnsi="Times New Roman" w:cs="Times New Roman"/>
                <w:sz w:val="24"/>
                <w:szCs w:val="24"/>
              </w:rPr>
            </w:pPr>
            <w:r>
              <w:rPr>
                <w:rFonts w:ascii="Times New Roman" w:hAnsi="Times New Roman" w:cs="Times New Roman"/>
                <w:sz w:val="24"/>
                <w:szCs w:val="24"/>
              </w:rPr>
              <w:t>0.306</w:t>
            </w:r>
          </w:p>
        </w:tc>
      </w:tr>
      <w:tr w:rsidR="00836608" w14:paraId="6D344E19" w14:textId="77777777" w:rsidTr="00AE267A">
        <w:tc>
          <w:tcPr>
            <w:tcW w:w="1671" w:type="dxa"/>
            <w:vMerge/>
            <w:vAlign w:val="center"/>
          </w:tcPr>
          <w:p w14:paraId="4F3E8AEF" w14:textId="77777777" w:rsidR="006B6A66" w:rsidRDefault="006B6A66" w:rsidP="00836608">
            <w:pPr>
              <w:jc w:val="center"/>
              <w:rPr>
                <w:rFonts w:ascii="Times New Roman" w:hAnsi="Times New Roman" w:cs="Times New Roman"/>
                <w:sz w:val="24"/>
                <w:szCs w:val="24"/>
              </w:rPr>
            </w:pPr>
          </w:p>
        </w:tc>
        <w:tc>
          <w:tcPr>
            <w:tcW w:w="1187" w:type="dxa"/>
            <w:vAlign w:val="center"/>
          </w:tcPr>
          <w:p w14:paraId="51305305" w14:textId="41B140C2" w:rsidR="006B6A66" w:rsidRDefault="006B6A66" w:rsidP="00836608">
            <w:pPr>
              <w:jc w:val="center"/>
              <w:rPr>
                <w:rFonts w:ascii="Times New Roman" w:hAnsi="Times New Roman" w:cs="Times New Roman"/>
                <w:sz w:val="24"/>
                <w:szCs w:val="24"/>
              </w:rPr>
            </w:pPr>
            <w:r>
              <w:rPr>
                <w:rFonts w:ascii="Times New Roman" w:hAnsi="Times New Roman" w:cs="Times New Roman"/>
                <w:sz w:val="24"/>
                <w:szCs w:val="24"/>
              </w:rPr>
              <w:t>Liquid-Air</w:t>
            </w:r>
          </w:p>
        </w:tc>
        <w:tc>
          <w:tcPr>
            <w:tcW w:w="1815" w:type="dxa"/>
            <w:vAlign w:val="center"/>
          </w:tcPr>
          <w:p w14:paraId="2D64D7C1" w14:textId="2B40FFE1" w:rsidR="006B6A66" w:rsidRDefault="001A3776" w:rsidP="00AE267A">
            <w:pPr>
              <w:jc w:val="center"/>
              <w:rPr>
                <w:rFonts w:ascii="Times New Roman" w:hAnsi="Times New Roman" w:cs="Times New Roman"/>
                <w:sz w:val="24"/>
                <w:szCs w:val="24"/>
              </w:rPr>
            </w:pPr>
            <w:r>
              <w:rPr>
                <w:rFonts w:ascii="Times New Roman" w:hAnsi="Times New Roman" w:cs="Times New Roman"/>
                <w:sz w:val="24"/>
                <w:szCs w:val="24"/>
              </w:rPr>
              <w:t>0.29</w:t>
            </w:r>
          </w:p>
        </w:tc>
        <w:tc>
          <w:tcPr>
            <w:tcW w:w="1843" w:type="dxa"/>
            <w:vAlign w:val="center"/>
          </w:tcPr>
          <w:p w14:paraId="10B5D44B" w14:textId="77A520A5" w:rsidR="006B6A66" w:rsidRDefault="001A3776" w:rsidP="00AE267A">
            <w:pPr>
              <w:jc w:val="center"/>
              <w:rPr>
                <w:rFonts w:ascii="Times New Roman" w:hAnsi="Times New Roman" w:cs="Times New Roman"/>
                <w:sz w:val="24"/>
                <w:szCs w:val="24"/>
              </w:rPr>
            </w:pPr>
            <w:r>
              <w:rPr>
                <w:rFonts w:ascii="Times New Roman" w:hAnsi="Times New Roman" w:cs="Times New Roman"/>
                <w:sz w:val="24"/>
                <w:szCs w:val="24"/>
              </w:rPr>
              <w:t>0.3</w:t>
            </w:r>
          </w:p>
        </w:tc>
        <w:tc>
          <w:tcPr>
            <w:tcW w:w="1843" w:type="dxa"/>
            <w:vAlign w:val="center"/>
          </w:tcPr>
          <w:p w14:paraId="2A9DF82C" w14:textId="1FBBFF60" w:rsidR="006B6A66" w:rsidRDefault="001A3776" w:rsidP="00AE267A">
            <w:pPr>
              <w:jc w:val="center"/>
              <w:rPr>
                <w:rFonts w:ascii="Times New Roman" w:hAnsi="Times New Roman" w:cs="Times New Roman"/>
                <w:sz w:val="24"/>
                <w:szCs w:val="24"/>
              </w:rPr>
            </w:pPr>
            <w:r>
              <w:rPr>
                <w:rFonts w:ascii="Times New Roman" w:hAnsi="Times New Roman" w:cs="Times New Roman"/>
                <w:sz w:val="24"/>
                <w:szCs w:val="24"/>
              </w:rPr>
              <w:t>0.29</w:t>
            </w:r>
          </w:p>
        </w:tc>
        <w:tc>
          <w:tcPr>
            <w:tcW w:w="1227" w:type="dxa"/>
            <w:vAlign w:val="center"/>
          </w:tcPr>
          <w:p w14:paraId="094668EF" w14:textId="1F1A44AF" w:rsidR="006B6A66" w:rsidRDefault="00B75D24" w:rsidP="00AE267A">
            <w:pPr>
              <w:jc w:val="center"/>
              <w:rPr>
                <w:rFonts w:ascii="Times New Roman" w:hAnsi="Times New Roman" w:cs="Times New Roman"/>
                <w:sz w:val="24"/>
                <w:szCs w:val="24"/>
              </w:rPr>
            </w:pPr>
            <w:r>
              <w:rPr>
                <w:rFonts w:ascii="Times New Roman" w:hAnsi="Times New Roman" w:cs="Times New Roman"/>
                <w:sz w:val="24"/>
                <w:szCs w:val="24"/>
              </w:rPr>
              <w:t>0.293</w:t>
            </w:r>
          </w:p>
        </w:tc>
      </w:tr>
    </w:tbl>
    <w:p w14:paraId="35C01A9C" w14:textId="77777777" w:rsidR="00C85A16" w:rsidRDefault="00C85A16" w:rsidP="00C85A16">
      <w:bookmarkStart w:id="78" w:name="_Annex_IV"/>
      <w:bookmarkEnd w:id="78"/>
    </w:p>
    <w:p w14:paraId="25C99210" w14:textId="77777777" w:rsidR="00C85A16" w:rsidRDefault="00C85A16" w:rsidP="00C85A16"/>
    <w:p w14:paraId="40F53CEA" w14:textId="77777777" w:rsidR="00C85A16" w:rsidRDefault="00C85A16" w:rsidP="00C85A16"/>
    <w:p w14:paraId="1B2EB354" w14:textId="77777777" w:rsidR="00C85A16" w:rsidRDefault="00C85A16" w:rsidP="00C85A16"/>
    <w:p w14:paraId="69A25A94" w14:textId="77777777" w:rsidR="00C85A16" w:rsidRDefault="00C85A16" w:rsidP="00C85A16"/>
    <w:p w14:paraId="1479E165" w14:textId="77777777" w:rsidR="00C85A16" w:rsidRDefault="00C85A16" w:rsidP="00C85A16"/>
    <w:p w14:paraId="22C89C4F" w14:textId="77777777" w:rsidR="00C85A16" w:rsidRDefault="00C85A16" w:rsidP="00C85A16"/>
    <w:p w14:paraId="05215A85" w14:textId="77777777" w:rsidR="00C85A16" w:rsidRDefault="00C85A16" w:rsidP="00C85A16"/>
    <w:p w14:paraId="6B9A4F4B" w14:textId="77777777" w:rsidR="00C85A16" w:rsidRDefault="00C85A16" w:rsidP="00C85A16"/>
    <w:p w14:paraId="19E0EC2E" w14:textId="77777777" w:rsidR="00C85A16" w:rsidRDefault="00C85A16" w:rsidP="00C85A16"/>
    <w:p w14:paraId="64D164F8" w14:textId="77777777" w:rsidR="00C85A16" w:rsidRDefault="00C85A16" w:rsidP="00C85A16"/>
    <w:p w14:paraId="501B6A24" w14:textId="77777777" w:rsidR="00C85A16" w:rsidRDefault="00C85A16" w:rsidP="00C85A16"/>
    <w:p w14:paraId="46C3BE12" w14:textId="77777777" w:rsidR="00C85A16" w:rsidRDefault="00C85A16" w:rsidP="00C85A16"/>
    <w:p w14:paraId="5E5F8DF5" w14:textId="77777777" w:rsidR="00C85A16" w:rsidRDefault="00C85A16" w:rsidP="00C85A16"/>
    <w:p w14:paraId="12D5CC8B" w14:textId="77777777" w:rsidR="00C85A16" w:rsidRDefault="00C85A16" w:rsidP="00C85A16"/>
    <w:p w14:paraId="2F14B07C" w14:textId="77777777" w:rsidR="00C85A16" w:rsidRDefault="00C85A16" w:rsidP="00C85A16"/>
    <w:p w14:paraId="47C36388" w14:textId="77777777" w:rsidR="00C85A16" w:rsidRDefault="00C85A16" w:rsidP="00C85A16"/>
    <w:p w14:paraId="2DCE341F" w14:textId="77777777" w:rsidR="00C85A16" w:rsidRDefault="00C85A16" w:rsidP="00C85A16"/>
    <w:p w14:paraId="5AB24953" w14:textId="77777777" w:rsidR="00C85A16" w:rsidRDefault="00C85A16" w:rsidP="00C85A16"/>
    <w:p w14:paraId="04B3DA9C" w14:textId="77777777" w:rsidR="00C85A16" w:rsidRDefault="00C85A16" w:rsidP="00C85A16"/>
    <w:p w14:paraId="68906A7A" w14:textId="658092B6" w:rsidR="00F35517" w:rsidRDefault="00582EB6" w:rsidP="00582EB6">
      <w:pPr>
        <w:pStyle w:val="Heading2"/>
      </w:pPr>
      <w:bookmarkStart w:id="79" w:name="_Toc129210955"/>
      <w:r>
        <w:lastRenderedPageBreak/>
        <w:t>Annex IV</w:t>
      </w:r>
      <w:r w:rsidR="008A1FBF">
        <w:t xml:space="preserve"> – Bubble length measurement</w:t>
      </w:r>
      <w:r w:rsidR="00C85A16">
        <w:t>s using ImageJ particles analysis</w:t>
      </w:r>
      <w:bookmarkEnd w:id="79"/>
    </w:p>
    <w:p w14:paraId="34EF0BC4" w14:textId="77777777" w:rsidR="00C85A16" w:rsidRPr="00C85A16" w:rsidRDefault="00C85A16" w:rsidP="00C85A16"/>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75"/>
        <w:gridCol w:w="4675"/>
      </w:tblGrid>
      <w:tr w:rsidR="00C85A16" w14:paraId="4BD618F3" w14:textId="77777777" w:rsidTr="00C85A16">
        <w:tc>
          <w:tcPr>
            <w:tcW w:w="4675" w:type="dxa"/>
            <w:shd w:val="clear" w:color="auto" w:fill="auto"/>
          </w:tcPr>
          <w:tbl>
            <w:tblPr>
              <w:tblW w:w="2680" w:type="dxa"/>
              <w:jc w:val="center"/>
              <w:tblLook w:val="04A0" w:firstRow="1" w:lastRow="0" w:firstColumn="1" w:lastColumn="0" w:noHBand="0" w:noVBand="1"/>
            </w:tblPr>
            <w:tblGrid>
              <w:gridCol w:w="1480"/>
              <w:gridCol w:w="1200"/>
            </w:tblGrid>
            <w:tr w:rsidR="00C85A16" w:rsidRPr="008A1FBF" w14:paraId="6D83E2D9" w14:textId="77777777" w:rsidTr="00CC0FD3">
              <w:trPr>
                <w:trHeight w:val="288"/>
                <w:jc w:val="center"/>
              </w:trPr>
              <w:tc>
                <w:tcPr>
                  <w:tcW w:w="148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8145103" w14:textId="38AE249C" w:rsidR="00C85A16" w:rsidRPr="008A1FBF" w:rsidRDefault="00413959" w:rsidP="00CC0FD3">
                  <w:pPr>
                    <w:spacing w:after="0" w:line="240" w:lineRule="auto"/>
                    <w:jc w:val="center"/>
                    <w:rPr>
                      <w:rFonts w:ascii="Calibri" w:eastAsia="Times New Roman" w:hAnsi="Calibri" w:cs="Calibri"/>
                      <w:color w:val="000000"/>
                      <w:lang w:val="en-US"/>
                    </w:rPr>
                  </w:pPr>
                  <w:r>
                    <w:rPr>
                      <w:rFonts w:ascii="Calibri" w:eastAsia="Times New Roman" w:hAnsi="Calibri" w:cs="Calibri"/>
                      <w:color w:val="000000"/>
                      <w:lang w:val="en-US"/>
                    </w:rPr>
                    <w:t>BD Pumps</w:t>
                  </w:r>
                </w:p>
              </w:tc>
              <w:tc>
                <w:tcPr>
                  <w:tcW w:w="1200" w:type="dxa"/>
                  <w:tcBorders>
                    <w:top w:val="single" w:sz="4" w:space="0" w:color="auto"/>
                    <w:left w:val="nil"/>
                    <w:bottom w:val="single" w:sz="4" w:space="0" w:color="auto"/>
                    <w:right w:val="single" w:sz="4" w:space="0" w:color="auto"/>
                  </w:tcBorders>
                  <w:shd w:val="clear" w:color="auto" w:fill="auto"/>
                  <w:noWrap/>
                  <w:vAlign w:val="bottom"/>
                  <w:hideMark/>
                </w:tcPr>
                <w:p w14:paraId="4E74AFAA" w14:textId="77777777" w:rsidR="00C85A16" w:rsidRPr="008A1FBF" w:rsidRDefault="00C85A16" w:rsidP="00CC0FD3">
                  <w:pPr>
                    <w:spacing w:after="0" w:line="240" w:lineRule="auto"/>
                    <w:jc w:val="center"/>
                    <w:rPr>
                      <w:rFonts w:ascii="Calibri" w:eastAsia="Times New Roman" w:hAnsi="Calibri" w:cs="Calibri"/>
                      <w:color w:val="000000"/>
                      <w:lang w:val="en-US"/>
                    </w:rPr>
                  </w:pPr>
                  <w:r w:rsidRPr="008A1FBF">
                    <w:rPr>
                      <w:rFonts w:ascii="Calibri" w:eastAsia="Times New Roman" w:hAnsi="Calibri" w:cs="Calibri"/>
                      <w:color w:val="000000"/>
                      <w:lang w:val="en-US"/>
                    </w:rPr>
                    <w:t>Length (mm)</w:t>
                  </w:r>
                </w:p>
              </w:tc>
            </w:tr>
            <w:tr w:rsidR="00C85A16" w:rsidRPr="008A1FBF" w14:paraId="1D1B9A87" w14:textId="77777777" w:rsidTr="00C85A16">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center"/>
                  <w:hideMark/>
                </w:tcPr>
                <w:p w14:paraId="77A293B8" w14:textId="0BBF3EB4" w:rsidR="00C85A16" w:rsidRPr="008A1FBF" w:rsidRDefault="00C85A16" w:rsidP="00C85A16">
                  <w:pPr>
                    <w:spacing w:after="0" w:line="240" w:lineRule="auto"/>
                    <w:rPr>
                      <w:rFonts w:ascii="Calibri" w:eastAsia="Times New Roman" w:hAnsi="Calibri" w:cs="Calibri"/>
                      <w:color w:val="000000"/>
                      <w:lang w:val="en-US"/>
                    </w:rPr>
                  </w:pPr>
                  <w:r w:rsidRPr="008A1FBF">
                    <w:rPr>
                      <w:rFonts w:ascii="Calibri" w:eastAsia="Times New Roman" w:hAnsi="Calibri" w:cs="Calibri"/>
                      <w:color w:val="000000"/>
                      <w:lang w:val="en-US"/>
                    </w:rPr>
                    <w:t>Pump 1</w:t>
                  </w:r>
                </w:p>
              </w:tc>
              <w:tc>
                <w:tcPr>
                  <w:tcW w:w="1200" w:type="dxa"/>
                  <w:tcBorders>
                    <w:top w:val="nil"/>
                    <w:left w:val="nil"/>
                    <w:bottom w:val="single" w:sz="4" w:space="0" w:color="auto"/>
                    <w:right w:val="single" w:sz="4" w:space="0" w:color="auto"/>
                  </w:tcBorders>
                  <w:shd w:val="clear" w:color="auto" w:fill="auto"/>
                  <w:noWrap/>
                  <w:vAlign w:val="bottom"/>
                  <w:hideMark/>
                </w:tcPr>
                <w:p w14:paraId="3309E178" w14:textId="77777777" w:rsidR="00C85A16" w:rsidRPr="008A1FBF" w:rsidRDefault="00C85A16" w:rsidP="00C85A16">
                  <w:pPr>
                    <w:spacing w:after="0" w:line="240" w:lineRule="auto"/>
                    <w:jc w:val="right"/>
                    <w:rPr>
                      <w:rFonts w:ascii="Calibri" w:eastAsia="Times New Roman" w:hAnsi="Calibri" w:cs="Calibri"/>
                      <w:color w:val="000000"/>
                      <w:lang w:val="en-US"/>
                    </w:rPr>
                  </w:pPr>
                  <w:r w:rsidRPr="008A1FBF">
                    <w:rPr>
                      <w:rFonts w:ascii="Calibri" w:eastAsia="Times New Roman" w:hAnsi="Calibri" w:cs="Calibri"/>
                      <w:color w:val="000000"/>
                      <w:lang w:val="en-US"/>
                    </w:rPr>
                    <w:t>71.474</w:t>
                  </w:r>
                </w:p>
              </w:tc>
            </w:tr>
            <w:tr w:rsidR="00C85A16" w:rsidRPr="008A1FBF" w14:paraId="3BCCA5AB" w14:textId="77777777" w:rsidTr="00C85A16">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center"/>
                  <w:hideMark/>
                </w:tcPr>
                <w:p w14:paraId="4703F007" w14:textId="0AB3A1CE" w:rsidR="00C85A16" w:rsidRPr="008A1FBF" w:rsidRDefault="00C85A16" w:rsidP="00C85A16">
                  <w:pPr>
                    <w:spacing w:after="0" w:line="240" w:lineRule="auto"/>
                    <w:rPr>
                      <w:rFonts w:ascii="Calibri" w:eastAsia="Times New Roman" w:hAnsi="Calibri" w:cs="Calibri"/>
                      <w:color w:val="000000"/>
                      <w:lang w:val="en-US"/>
                    </w:rPr>
                  </w:pPr>
                  <w:r w:rsidRPr="008A1FBF">
                    <w:rPr>
                      <w:rFonts w:ascii="Calibri" w:eastAsia="Times New Roman" w:hAnsi="Calibri" w:cs="Calibri"/>
                      <w:color w:val="000000"/>
                      <w:lang w:val="en-US"/>
                    </w:rPr>
                    <w:t>Pump 1</w:t>
                  </w:r>
                </w:p>
              </w:tc>
              <w:tc>
                <w:tcPr>
                  <w:tcW w:w="1200" w:type="dxa"/>
                  <w:tcBorders>
                    <w:top w:val="nil"/>
                    <w:left w:val="nil"/>
                    <w:bottom w:val="single" w:sz="4" w:space="0" w:color="auto"/>
                    <w:right w:val="single" w:sz="4" w:space="0" w:color="auto"/>
                  </w:tcBorders>
                  <w:shd w:val="clear" w:color="auto" w:fill="auto"/>
                  <w:noWrap/>
                  <w:vAlign w:val="bottom"/>
                  <w:hideMark/>
                </w:tcPr>
                <w:p w14:paraId="7D1C2537" w14:textId="77777777" w:rsidR="00C85A16" w:rsidRPr="008A1FBF" w:rsidRDefault="00C85A16" w:rsidP="00C85A16">
                  <w:pPr>
                    <w:spacing w:after="0" w:line="240" w:lineRule="auto"/>
                    <w:jc w:val="right"/>
                    <w:rPr>
                      <w:rFonts w:ascii="Calibri" w:eastAsia="Times New Roman" w:hAnsi="Calibri" w:cs="Calibri"/>
                      <w:color w:val="000000"/>
                      <w:lang w:val="en-US"/>
                    </w:rPr>
                  </w:pPr>
                  <w:r w:rsidRPr="008A1FBF">
                    <w:rPr>
                      <w:rFonts w:ascii="Calibri" w:eastAsia="Times New Roman" w:hAnsi="Calibri" w:cs="Calibri"/>
                      <w:color w:val="000000"/>
                      <w:lang w:val="en-US"/>
                    </w:rPr>
                    <w:t>68.933</w:t>
                  </w:r>
                </w:p>
              </w:tc>
            </w:tr>
            <w:tr w:rsidR="00C85A16" w:rsidRPr="008A1FBF" w14:paraId="5EEA95C4" w14:textId="77777777" w:rsidTr="00C85A16">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center"/>
                  <w:hideMark/>
                </w:tcPr>
                <w:p w14:paraId="34FC602C" w14:textId="2EE0B306" w:rsidR="00C85A16" w:rsidRPr="008A1FBF" w:rsidRDefault="00C85A16" w:rsidP="00C85A16">
                  <w:pPr>
                    <w:spacing w:after="0" w:line="240" w:lineRule="auto"/>
                    <w:rPr>
                      <w:rFonts w:ascii="Calibri" w:eastAsia="Times New Roman" w:hAnsi="Calibri" w:cs="Calibri"/>
                      <w:color w:val="000000"/>
                      <w:lang w:val="en-US"/>
                    </w:rPr>
                  </w:pPr>
                  <w:r w:rsidRPr="008A1FBF">
                    <w:rPr>
                      <w:rFonts w:ascii="Calibri" w:eastAsia="Times New Roman" w:hAnsi="Calibri" w:cs="Calibri"/>
                      <w:color w:val="000000"/>
                      <w:lang w:val="en-US"/>
                    </w:rPr>
                    <w:t>Pump 1</w:t>
                  </w:r>
                </w:p>
              </w:tc>
              <w:tc>
                <w:tcPr>
                  <w:tcW w:w="1200" w:type="dxa"/>
                  <w:tcBorders>
                    <w:top w:val="nil"/>
                    <w:left w:val="nil"/>
                    <w:bottom w:val="single" w:sz="4" w:space="0" w:color="auto"/>
                    <w:right w:val="single" w:sz="4" w:space="0" w:color="auto"/>
                  </w:tcBorders>
                  <w:shd w:val="clear" w:color="auto" w:fill="auto"/>
                  <w:noWrap/>
                  <w:vAlign w:val="bottom"/>
                  <w:hideMark/>
                </w:tcPr>
                <w:p w14:paraId="510243A9" w14:textId="77777777" w:rsidR="00C85A16" w:rsidRPr="008A1FBF" w:rsidRDefault="00C85A16" w:rsidP="00C85A16">
                  <w:pPr>
                    <w:spacing w:after="0" w:line="240" w:lineRule="auto"/>
                    <w:jc w:val="right"/>
                    <w:rPr>
                      <w:rFonts w:ascii="Calibri" w:eastAsia="Times New Roman" w:hAnsi="Calibri" w:cs="Calibri"/>
                      <w:color w:val="000000"/>
                      <w:lang w:val="en-US"/>
                    </w:rPr>
                  </w:pPr>
                  <w:r w:rsidRPr="008A1FBF">
                    <w:rPr>
                      <w:rFonts w:ascii="Calibri" w:eastAsia="Times New Roman" w:hAnsi="Calibri" w:cs="Calibri"/>
                      <w:color w:val="000000"/>
                      <w:lang w:val="en-US"/>
                    </w:rPr>
                    <w:t>82.87</w:t>
                  </w:r>
                </w:p>
              </w:tc>
            </w:tr>
            <w:tr w:rsidR="00C85A16" w:rsidRPr="008A1FBF" w14:paraId="39460038" w14:textId="77777777" w:rsidTr="00C85A16">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center"/>
                  <w:hideMark/>
                </w:tcPr>
                <w:p w14:paraId="68806534" w14:textId="4F93458B" w:rsidR="00C85A16" w:rsidRPr="008A1FBF" w:rsidRDefault="00C85A16" w:rsidP="00C85A16">
                  <w:pPr>
                    <w:spacing w:after="0" w:line="240" w:lineRule="auto"/>
                    <w:rPr>
                      <w:rFonts w:ascii="Calibri" w:eastAsia="Times New Roman" w:hAnsi="Calibri" w:cs="Calibri"/>
                      <w:color w:val="000000"/>
                      <w:lang w:val="en-US"/>
                    </w:rPr>
                  </w:pPr>
                  <w:r w:rsidRPr="008A1FBF">
                    <w:rPr>
                      <w:rFonts w:ascii="Calibri" w:eastAsia="Times New Roman" w:hAnsi="Calibri" w:cs="Calibri"/>
                      <w:color w:val="000000"/>
                      <w:lang w:val="en-US"/>
                    </w:rPr>
                    <w:t>Pump 1</w:t>
                  </w:r>
                </w:p>
              </w:tc>
              <w:tc>
                <w:tcPr>
                  <w:tcW w:w="1200" w:type="dxa"/>
                  <w:tcBorders>
                    <w:top w:val="nil"/>
                    <w:left w:val="nil"/>
                    <w:bottom w:val="single" w:sz="4" w:space="0" w:color="auto"/>
                    <w:right w:val="single" w:sz="4" w:space="0" w:color="auto"/>
                  </w:tcBorders>
                  <w:shd w:val="clear" w:color="auto" w:fill="auto"/>
                  <w:noWrap/>
                  <w:vAlign w:val="bottom"/>
                  <w:hideMark/>
                </w:tcPr>
                <w:p w14:paraId="20B77667" w14:textId="77777777" w:rsidR="00C85A16" w:rsidRPr="008A1FBF" w:rsidRDefault="00C85A16" w:rsidP="00C85A16">
                  <w:pPr>
                    <w:spacing w:after="0" w:line="240" w:lineRule="auto"/>
                    <w:jc w:val="right"/>
                    <w:rPr>
                      <w:rFonts w:ascii="Calibri" w:eastAsia="Times New Roman" w:hAnsi="Calibri" w:cs="Calibri"/>
                      <w:color w:val="000000"/>
                      <w:lang w:val="en-US"/>
                    </w:rPr>
                  </w:pPr>
                  <w:r w:rsidRPr="008A1FBF">
                    <w:rPr>
                      <w:rFonts w:ascii="Calibri" w:eastAsia="Times New Roman" w:hAnsi="Calibri" w:cs="Calibri"/>
                      <w:color w:val="000000"/>
                      <w:lang w:val="en-US"/>
                    </w:rPr>
                    <w:t>70.524</w:t>
                  </w:r>
                </w:p>
              </w:tc>
            </w:tr>
            <w:tr w:rsidR="00C85A16" w:rsidRPr="008A1FBF" w14:paraId="004E5641" w14:textId="77777777" w:rsidTr="00C85A16">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center"/>
                  <w:hideMark/>
                </w:tcPr>
                <w:p w14:paraId="4D834407" w14:textId="31D03F8B" w:rsidR="00C85A16" w:rsidRPr="008A1FBF" w:rsidRDefault="00C85A16" w:rsidP="00C85A16">
                  <w:pPr>
                    <w:spacing w:after="0" w:line="240" w:lineRule="auto"/>
                    <w:rPr>
                      <w:rFonts w:ascii="Calibri" w:eastAsia="Times New Roman" w:hAnsi="Calibri" w:cs="Calibri"/>
                      <w:color w:val="000000"/>
                      <w:lang w:val="en-US"/>
                    </w:rPr>
                  </w:pPr>
                  <w:r w:rsidRPr="008A1FBF">
                    <w:rPr>
                      <w:rFonts w:ascii="Calibri" w:eastAsia="Times New Roman" w:hAnsi="Calibri" w:cs="Calibri"/>
                      <w:color w:val="000000"/>
                      <w:lang w:val="en-US"/>
                    </w:rPr>
                    <w:t>Pump 1</w:t>
                  </w:r>
                </w:p>
              </w:tc>
              <w:tc>
                <w:tcPr>
                  <w:tcW w:w="1200" w:type="dxa"/>
                  <w:tcBorders>
                    <w:top w:val="nil"/>
                    <w:left w:val="nil"/>
                    <w:bottom w:val="single" w:sz="4" w:space="0" w:color="auto"/>
                    <w:right w:val="single" w:sz="4" w:space="0" w:color="auto"/>
                  </w:tcBorders>
                  <w:shd w:val="clear" w:color="auto" w:fill="auto"/>
                  <w:noWrap/>
                  <w:vAlign w:val="bottom"/>
                  <w:hideMark/>
                </w:tcPr>
                <w:p w14:paraId="3FD598A9" w14:textId="77777777" w:rsidR="00C85A16" w:rsidRPr="008A1FBF" w:rsidRDefault="00C85A16" w:rsidP="00C85A16">
                  <w:pPr>
                    <w:spacing w:after="0" w:line="240" w:lineRule="auto"/>
                    <w:jc w:val="right"/>
                    <w:rPr>
                      <w:rFonts w:ascii="Calibri" w:eastAsia="Times New Roman" w:hAnsi="Calibri" w:cs="Calibri"/>
                      <w:color w:val="000000"/>
                      <w:lang w:val="en-US"/>
                    </w:rPr>
                  </w:pPr>
                  <w:r w:rsidRPr="008A1FBF">
                    <w:rPr>
                      <w:rFonts w:ascii="Calibri" w:eastAsia="Times New Roman" w:hAnsi="Calibri" w:cs="Calibri"/>
                      <w:color w:val="000000"/>
                      <w:lang w:val="en-US"/>
                    </w:rPr>
                    <w:t>79.67</w:t>
                  </w:r>
                </w:p>
              </w:tc>
            </w:tr>
            <w:tr w:rsidR="00C85A16" w:rsidRPr="008A1FBF" w14:paraId="43A17B9B" w14:textId="77777777" w:rsidTr="00C85A16">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center"/>
                  <w:hideMark/>
                </w:tcPr>
                <w:p w14:paraId="584F9A55" w14:textId="38375B50" w:rsidR="00C85A16" w:rsidRPr="008A1FBF" w:rsidRDefault="00413959" w:rsidP="00C85A16">
                  <w:pPr>
                    <w:spacing w:after="0" w:line="240" w:lineRule="auto"/>
                    <w:rPr>
                      <w:rFonts w:ascii="Calibri" w:eastAsia="Times New Roman" w:hAnsi="Calibri" w:cs="Calibri"/>
                      <w:color w:val="000000"/>
                      <w:lang w:val="en-US"/>
                    </w:rPr>
                  </w:pPr>
                  <w:r>
                    <w:rPr>
                      <w:rFonts w:ascii="Calibri" w:eastAsia="Times New Roman" w:hAnsi="Calibri" w:cs="Calibri"/>
                      <w:color w:val="000000"/>
                      <w:lang w:val="en-US"/>
                    </w:rPr>
                    <w:t>P</w:t>
                  </w:r>
                  <w:r w:rsidR="00C85A16" w:rsidRPr="008A1FBF">
                    <w:rPr>
                      <w:rFonts w:ascii="Calibri" w:eastAsia="Times New Roman" w:hAnsi="Calibri" w:cs="Calibri"/>
                      <w:color w:val="000000"/>
                      <w:lang w:val="en-US"/>
                    </w:rPr>
                    <w:t>ump 1</w:t>
                  </w:r>
                </w:p>
              </w:tc>
              <w:tc>
                <w:tcPr>
                  <w:tcW w:w="1200" w:type="dxa"/>
                  <w:tcBorders>
                    <w:top w:val="nil"/>
                    <w:left w:val="nil"/>
                    <w:bottom w:val="single" w:sz="4" w:space="0" w:color="auto"/>
                    <w:right w:val="single" w:sz="4" w:space="0" w:color="auto"/>
                  </w:tcBorders>
                  <w:shd w:val="clear" w:color="auto" w:fill="auto"/>
                  <w:noWrap/>
                  <w:vAlign w:val="bottom"/>
                  <w:hideMark/>
                </w:tcPr>
                <w:p w14:paraId="00E09ADB" w14:textId="77777777" w:rsidR="00C85A16" w:rsidRPr="008A1FBF" w:rsidRDefault="00C85A16" w:rsidP="00C85A16">
                  <w:pPr>
                    <w:spacing w:after="0" w:line="240" w:lineRule="auto"/>
                    <w:jc w:val="right"/>
                    <w:rPr>
                      <w:rFonts w:ascii="Calibri" w:eastAsia="Times New Roman" w:hAnsi="Calibri" w:cs="Calibri"/>
                      <w:color w:val="000000"/>
                      <w:lang w:val="en-US"/>
                    </w:rPr>
                  </w:pPr>
                  <w:r w:rsidRPr="008A1FBF">
                    <w:rPr>
                      <w:rFonts w:ascii="Calibri" w:eastAsia="Times New Roman" w:hAnsi="Calibri" w:cs="Calibri"/>
                      <w:color w:val="000000"/>
                      <w:lang w:val="en-US"/>
                    </w:rPr>
                    <w:t>69.654</w:t>
                  </w:r>
                </w:p>
              </w:tc>
            </w:tr>
            <w:tr w:rsidR="00C85A16" w:rsidRPr="008A1FBF" w14:paraId="20A57F5C" w14:textId="77777777" w:rsidTr="00C85A16">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center"/>
                  <w:hideMark/>
                </w:tcPr>
                <w:p w14:paraId="250FBE0E" w14:textId="79E9869C" w:rsidR="00C85A16" w:rsidRPr="008A1FBF" w:rsidRDefault="00413959" w:rsidP="00C85A16">
                  <w:pPr>
                    <w:spacing w:after="0" w:line="240" w:lineRule="auto"/>
                    <w:rPr>
                      <w:rFonts w:ascii="Calibri" w:eastAsia="Times New Roman" w:hAnsi="Calibri" w:cs="Calibri"/>
                      <w:color w:val="000000"/>
                      <w:lang w:val="en-US"/>
                    </w:rPr>
                  </w:pPr>
                  <w:r>
                    <w:rPr>
                      <w:rFonts w:ascii="Calibri" w:eastAsia="Times New Roman" w:hAnsi="Calibri" w:cs="Calibri"/>
                      <w:color w:val="000000"/>
                      <w:lang w:val="en-US"/>
                    </w:rPr>
                    <w:t>P</w:t>
                  </w:r>
                  <w:r w:rsidR="00C85A16" w:rsidRPr="008A1FBF">
                    <w:rPr>
                      <w:rFonts w:ascii="Calibri" w:eastAsia="Times New Roman" w:hAnsi="Calibri" w:cs="Calibri"/>
                      <w:color w:val="000000"/>
                      <w:lang w:val="en-US"/>
                    </w:rPr>
                    <w:t>ump 1</w:t>
                  </w:r>
                </w:p>
              </w:tc>
              <w:tc>
                <w:tcPr>
                  <w:tcW w:w="1200" w:type="dxa"/>
                  <w:tcBorders>
                    <w:top w:val="nil"/>
                    <w:left w:val="nil"/>
                    <w:bottom w:val="single" w:sz="4" w:space="0" w:color="auto"/>
                    <w:right w:val="single" w:sz="4" w:space="0" w:color="auto"/>
                  </w:tcBorders>
                  <w:shd w:val="clear" w:color="auto" w:fill="auto"/>
                  <w:noWrap/>
                  <w:vAlign w:val="bottom"/>
                  <w:hideMark/>
                </w:tcPr>
                <w:p w14:paraId="67FAEEBC" w14:textId="77777777" w:rsidR="00C85A16" w:rsidRPr="008A1FBF" w:rsidRDefault="00C85A16" w:rsidP="00C85A16">
                  <w:pPr>
                    <w:spacing w:after="0" w:line="240" w:lineRule="auto"/>
                    <w:jc w:val="right"/>
                    <w:rPr>
                      <w:rFonts w:ascii="Calibri" w:eastAsia="Times New Roman" w:hAnsi="Calibri" w:cs="Calibri"/>
                      <w:color w:val="000000"/>
                      <w:lang w:val="en-US"/>
                    </w:rPr>
                  </w:pPr>
                  <w:r w:rsidRPr="008A1FBF">
                    <w:rPr>
                      <w:rFonts w:ascii="Calibri" w:eastAsia="Times New Roman" w:hAnsi="Calibri" w:cs="Calibri"/>
                      <w:color w:val="000000"/>
                      <w:lang w:val="en-US"/>
                    </w:rPr>
                    <w:t>74.914</w:t>
                  </w:r>
                </w:p>
              </w:tc>
            </w:tr>
            <w:tr w:rsidR="00C85A16" w:rsidRPr="008A1FBF" w14:paraId="450E7901" w14:textId="77777777" w:rsidTr="00C85A16">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center"/>
                  <w:hideMark/>
                </w:tcPr>
                <w:p w14:paraId="0813B6D4" w14:textId="10585881" w:rsidR="00C85A16" w:rsidRPr="008A1FBF" w:rsidRDefault="00C85A16" w:rsidP="00C85A16">
                  <w:pPr>
                    <w:spacing w:after="0" w:line="240" w:lineRule="auto"/>
                    <w:rPr>
                      <w:rFonts w:ascii="Calibri" w:eastAsia="Times New Roman" w:hAnsi="Calibri" w:cs="Calibri"/>
                      <w:color w:val="000000"/>
                      <w:lang w:val="en-US"/>
                    </w:rPr>
                  </w:pPr>
                  <w:r w:rsidRPr="008A1FBF">
                    <w:rPr>
                      <w:rFonts w:ascii="Calibri" w:eastAsia="Times New Roman" w:hAnsi="Calibri" w:cs="Calibri"/>
                      <w:color w:val="000000"/>
                      <w:lang w:val="en-US"/>
                    </w:rPr>
                    <w:t>Pump 1</w:t>
                  </w:r>
                </w:p>
              </w:tc>
              <w:tc>
                <w:tcPr>
                  <w:tcW w:w="1200" w:type="dxa"/>
                  <w:tcBorders>
                    <w:top w:val="nil"/>
                    <w:left w:val="nil"/>
                    <w:bottom w:val="single" w:sz="4" w:space="0" w:color="auto"/>
                    <w:right w:val="single" w:sz="4" w:space="0" w:color="auto"/>
                  </w:tcBorders>
                  <w:shd w:val="clear" w:color="auto" w:fill="auto"/>
                  <w:noWrap/>
                  <w:vAlign w:val="bottom"/>
                  <w:hideMark/>
                </w:tcPr>
                <w:p w14:paraId="7759A4A6" w14:textId="77777777" w:rsidR="00C85A16" w:rsidRPr="008A1FBF" w:rsidRDefault="00C85A16" w:rsidP="00C85A16">
                  <w:pPr>
                    <w:spacing w:after="0" w:line="240" w:lineRule="auto"/>
                    <w:jc w:val="right"/>
                    <w:rPr>
                      <w:rFonts w:ascii="Calibri" w:eastAsia="Times New Roman" w:hAnsi="Calibri" w:cs="Calibri"/>
                      <w:color w:val="000000"/>
                      <w:lang w:val="en-US"/>
                    </w:rPr>
                  </w:pPr>
                  <w:r w:rsidRPr="008A1FBF">
                    <w:rPr>
                      <w:rFonts w:ascii="Calibri" w:eastAsia="Times New Roman" w:hAnsi="Calibri" w:cs="Calibri"/>
                      <w:color w:val="000000"/>
                      <w:lang w:val="en-US"/>
                    </w:rPr>
                    <w:t>78.638</w:t>
                  </w:r>
                </w:p>
              </w:tc>
            </w:tr>
            <w:tr w:rsidR="00C85A16" w:rsidRPr="008A1FBF" w14:paraId="4DCA4832" w14:textId="77777777" w:rsidTr="00C85A16">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center"/>
                  <w:hideMark/>
                </w:tcPr>
                <w:p w14:paraId="5744E936" w14:textId="120997C2" w:rsidR="00C85A16" w:rsidRPr="008A1FBF" w:rsidRDefault="00C85A16" w:rsidP="00C85A16">
                  <w:pPr>
                    <w:spacing w:after="0" w:line="240" w:lineRule="auto"/>
                    <w:rPr>
                      <w:rFonts w:ascii="Calibri" w:eastAsia="Times New Roman" w:hAnsi="Calibri" w:cs="Calibri"/>
                      <w:color w:val="000000"/>
                      <w:lang w:val="en-US"/>
                    </w:rPr>
                  </w:pPr>
                  <w:r w:rsidRPr="008A1FBF">
                    <w:rPr>
                      <w:rFonts w:ascii="Calibri" w:eastAsia="Times New Roman" w:hAnsi="Calibri" w:cs="Calibri"/>
                      <w:color w:val="000000"/>
                      <w:lang w:val="en-US"/>
                    </w:rPr>
                    <w:t>Pump 1</w:t>
                  </w:r>
                </w:p>
              </w:tc>
              <w:tc>
                <w:tcPr>
                  <w:tcW w:w="1200" w:type="dxa"/>
                  <w:tcBorders>
                    <w:top w:val="nil"/>
                    <w:left w:val="nil"/>
                    <w:bottom w:val="single" w:sz="4" w:space="0" w:color="auto"/>
                    <w:right w:val="single" w:sz="4" w:space="0" w:color="auto"/>
                  </w:tcBorders>
                  <w:shd w:val="clear" w:color="auto" w:fill="auto"/>
                  <w:noWrap/>
                  <w:vAlign w:val="bottom"/>
                  <w:hideMark/>
                </w:tcPr>
                <w:p w14:paraId="09B3B242" w14:textId="77777777" w:rsidR="00C85A16" w:rsidRPr="008A1FBF" w:rsidRDefault="00C85A16" w:rsidP="00C85A16">
                  <w:pPr>
                    <w:spacing w:after="0" w:line="240" w:lineRule="auto"/>
                    <w:jc w:val="right"/>
                    <w:rPr>
                      <w:rFonts w:ascii="Calibri" w:eastAsia="Times New Roman" w:hAnsi="Calibri" w:cs="Calibri"/>
                      <w:color w:val="000000"/>
                      <w:lang w:val="en-US"/>
                    </w:rPr>
                  </w:pPr>
                  <w:r w:rsidRPr="008A1FBF">
                    <w:rPr>
                      <w:rFonts w:ascii="Calibri" w:eastAsia="Times New Roman" w:hAnsi="Calibri" w:cs="Calibri"/>
                      <w:color w:val="000000"/>
                      <w:lang w:val="en-US"/>
                    </w:rPr>
                    <w:t>75.27</w:t>
                  </w:r>
                </w:p>
              </w:tc>
            </w:tr>
            <w:tr w:rsidR="00C85A16" w:rsidRPr="008A1FBF" w14:paraId="69B3551D" w14:textId="77777777" w:rsidTr="00C85A16">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center"/>
                  <w:hideMark/>
                </w:tcPr>
                <w:p w14:paraId="6440852C" w14:textId="5088871D" w:rsidR="00C85A16" w:rsidRPr="008A1FBF" w:rsidRDefault="00C85A16" w:rsidP="00C85A16">
                  <w:pPr>
                    <w:spacing w:after="0" w:line="240" w:lineRule="auto"/>
                    <w:rPr>
                      <w:rFonts w:ascii="Calibri" w:eastAsia="Times New Roman" w:hAnsi="Calibri" w:cs="Calibri"/>
                      <w:color w:val="000000"/>
                      <w:lang w:val="en-US"/>
                    </w:rPr>
                  </w:pPr>
                  <w:r w:rsidRPr="008A1FBF">
                    <w:rPr>
                      <w:rFonts w:ascii="Calibri" w:eastAsia="Times New Roman" w:hAnsi="Calibri" w:cs="Calibri"/>
                      <w:color w:val="000000"/>
                      <w:lang w:val="en-US"/>
                    </w:rPr>
                    <w:t>Pump 1</w:t>
                  </w:r>
                </w:p>
              </w:tc>
              <w:tc>
                <w:tcPr>
                  <w:tcW w:w="1200" w:type="dxa"/>
                  <w:tcBorders>
                    <w:top w:val="nil"/>
                    <w:left w:val="nil"/>
                    <w:bottom w:val="single" w:sz="4" w:space="0" w:color="auto"/>
                    <w:right w:val="single" w:sz="4" w:space="0" w:color="auto"/>
                  </w:tcBorders>
                  <w:shd w:val="clear" w:color="auto" w:fill="auto"/>
                  <w:noWrap/>
                  <w:vAlign w:val="bottom"/>
                  <w:hideMark/>
                </w:tcPr>
                <w:p w14:paraId="1A41CF1D" w14:textId="77777777" w:rsidR="00C85A16" w:rsidRPr="008A1FBF" w:rsidRDefault="00C85A16" w:rsidP="00C85A16">
                  <w:pPr>
                    <w:spacing w:after="0" w:line="240" w:lineRule="auto"/>
                    <w:jc w:val="right"/>
                    <w:rPr>
                      <w:rFonts w:ascii="Calibri" w:eastAsia="Times New Roman" w:hAnsi="Calibri" w:cs="Calibri"/>
                      <w:color w:val="000000"/>
                      <w:lang w:val="en-US"/>
                    </w:rPr>
                  </w:pPr>
                  <w:r w:rsidRPr="008A1FBF">
                    <w:rPr>
                      <w:rFonts w:ascii="Calibri" w:eastAsia="Times New Roman" w:hAnsi="Calibri" w:cs="Calibri"/>
                      <w:color w:val="000000"/>
                      <w:lang w:val="en-US"/>
                    </w:rPr>
                    <w:t>84.092</w:t>
                  </w:r>
                </w:p>
              </w:tc>
            </w:tr>
            <w:tr w:rsidR="00C85A16" w:rsidRPr="008A1FBF" w14:paraId="50513A79" w14:textId="77777777" w:rsidTr="00C85A16">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center"/>
                  <w:hideMark/>
                </w:tcPr>
                <w:p w14:paraId="1FD5219D" w14:textId="319B097B" w:rsidR="00C85A16" w:rsidRPr="008A1FBF" w:rsidRDefault="00C85A16" w:rsidP="00C85A16">
                  <w:pPr>
                    <w:spacing w:after="0" w:line="240" w:lineRule="auto"/>
                    <w:rPr>
                      <w:rFonts w:ascii="Calibri" w:eastAsia="Times New Roman" w:hAnsi="Calibri" w:cs="Calibri"/>
                      <w:color w:val="000000"/>
                      <w:lang w:val="en-US"/>
                    </w:rPr>
                  </w:pPr>
                  <w:r w:rsidRPr="008A1FBF">
                    <w:rPr>
                      <w:rFonts w:ascii="Calibri" w:eastAsia="Times New Roman" w:hAnsi="Calibri" w:cs="Calibri"/>
                      <w:color w:val="000000"/>
                      <w:lang w:val="en-US"/>
                    </w:rPr>
                    <w:t>Pump 2</w:t>
                  </w:r>
                </w:p>
              </w:tc>
              <w:tc>
                <w:tcPr>
                  <w:tcW w:w="1200" w:type="dxa"/>
                  <w:tcBorders>
                    <w:top w:val="nil"/>
                    <w:left w:val="nil"/>
                    <w:bottom w:val="single" w:sz="4" w:space="0" w:color="auto"/>
                    <w:right w:val="single" w:sz="4" w:space="0" w:color="auto"/>
                  </w:tcBorders>
                  <w:shd w:val="clear" w:color="auto" w:fill="auto"/>
                  <w:noWrap/>
                  <w:vAlign w:val="bottom"/>
                  <w:hideMark/>
                </w:tcPr>
                <w:p w14:paraId="4E7742F9" w14:textId="77777777" w:rsidR="00C85A16" w:rsidRPr="008A1FBF" w:rsidRDefault="00C85A16" w:rsidP="00C85A16">
                  <w:pPr>
                    <w:spacing w:after="0" w:line="240" w:lineRule="auto"/>
                    <w:jc w:val="right"/>
                    <w:rPr>
                      <w:rFonts w:ascii="Calibri" w:eastAsia="Times New Roman" w:hAnsi="Calibri" w:cs="Calibri"/>
                      <w:color w:val="000000"/>
                      <w:lang w:val="en-US"/>
                    </w:rPr>
                  </w:pPr>
                  <w:r w:rsidRPr="008A1FBF">
                    <w:rPr>
                      <w:rFonts w:ascii="Calibri" w:eastAsia="Times New Roman" w:hAnsi="Calibri" w:cs="Calibri"/>
                      <w:color w:val="000000"/>
                      <w:lang w:val="en-US"/>
                    </w:rPr>
                    <w:t>76.389</w:t>
                  </w:r>
                </w:p>
              </w:tc>
            </w:tr>
            <w:tr w:rsidR="00C85A16" w:rsidRPr="008A1FBF" w14:paraId="16FF0D1B" w14:textId="77777777" w:rsidTr="00C85A16">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center"/>
                  <w:hideMark/>
                </w:tcPr>
                <w:p w14:paraId="573D2300" w14:textId="79C66136" w:rsidR="00C85A16" w:rsidRPr="008A1FBF" w:rsidRDefault="00C85A16" w:rsidP="00C85A16">
                  <w:pPr>
                    <w:spacing w:after="0" w:line="240" w:lineRule="auto"/>
                    <w:rPr>
                      <w:rFonts w:ascii="Calibri" w:eastAsia="Times New Roman" w:hAnsi="Calibri" w:cs="Calibri"/>
                      <w:color w:val="000000"/>
                      <w:lang w:val="en-US"/>
                    </w:rPr>
                  </w:pPr>
                  <w:r w:rsidRPr="008A1FBF">
                    <w:rPr>
                      <w:rFonts w:ascii="Calibri" w:eastAsia="Times New Roman" w:hAnsi="Calibri" w:cs="Calibri"/>
                      <w:color w:val="000000"/>
                      <w:lang w:val="en-US"/>
                    </w:rPr>
                    <w:t>Pump 2</w:t>
                  </w:r>
                </w:p>
              </w:tc>
              <w:tc>
                <w:tcPr>
                  <w:tcW w:w="1200" w:type="dxa"/>
                  <w:tcBorders>
                    <w:top w:val="nil"/>
                    <w:left w:val="nil"/>
                    <w:bottom w:val="single" w:sz="4" w:space="0" w:color="auto"/>
                    <w:right w:val="single" w:sz="4" w:space="0" w:color="auto"/>
                  </w:tcBorders>
                  <w:shd w:val="clear" w:color="auto" w:fill="auto"/>
                  <w:noWrap/>
                  <w:vAlign w:val="bottom"/>
                  <w:hideMark/>
                </w:tcPr>
                <w:p w14:paraId="5F74982E" w14:textId="77777777" w:rsidR="00C85A16" w:rsidRPr="008A1FBF" w:rsidRDefault="00C85A16" w:rsidP="00C85A16">
                  <w:pPr>
                    <w:spacing w:after="0" w:line="240" w:lineRule="auto"/>
                    <w:jc w:val="right"/>
                    <w:rPr>
                      <w:rFonts w:ascii="Calibri" w:eastAsia="Times New Roman" w:hAnsi="Calibri" w:cs="Calibri"/>
                      <w:color w:val="000000"/>
                      <w:lang w:val="en-US"/>
                    </w:rPr>
                  </w:pPr>
                  <w:r w:rsidRPr="008A1FBF">
                    <w:rPr>
                      <w:rFonts w:ascii="Calibri" w:eastAsia="Times New Roman" w:hAnsi="Calibri" w:cs="Calibri"/>
                      <w:color w:val="000000"/>
                      <w:lang w:val="en-US"/>
                    </w:rPr>
                    <w:t>81.892</w:t>
                  </w:r>
                </w:p>
              </w:tc>
            </w:tr>
            <w:tr w:rsidR="00C85A16" w:rsidRPr="008A1FBF" w14:paraId="2CB78163" w14:textId="77777777" w:rsidTr="00C85A16">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center"/>
                  <w:hideMark/>
                </w:tcPr>
                <w:p w14:paraId="51A689F7" w14:textId="1CDF3353" w:rsidR="00C85A16" w:rsidRPr="008A1FBF" w:rsidRDefault="00C85A16" w:rsidP="00C85A16">
                  <w:pPr>
                    <w:spacing w:after="0" w:line="240" w:lineRule="auto"/>
                    <w:rPr>
                      <w:rFonts w:ascii="Calibri" w:eastAsia="Times New Roman" w:hAnsi="Calibri" w:cs="Calibri"/>
                      <w:color w:val="000000"/>
                      <w:lang w:val="en-US"/>
                    </w:rPr>
                  </w:pPr>
                  <w:r w:rsidRPr="008A1FBF">
                    <w:rPr>
                      <w:rFonts w:ascii="Calibri" w:eastAsia="Times New Roman" w:hAnsi="Calibri" w:cs="Calibri"/>
                      <w:color w:val="000000"/>
                      <w:lang w:val="en-US"/>
                    </w:rPr>
                    <w:t>Pump 2</w:t>
                  </w:r>
                </w:p>
              </w:tc>
              <w:tc>
                <w:tcPr>
                  <w:tcW w:w="1200" w:type="dxa"/>
                  <w:tcBorders>
                    <w:top w:val="nil"/>
                    <w:left w:val="nil"/>
                    <w:bottom w:val="single" w:sz="4" w:space="0" w:color="auto"/>
                    <w:right w:val="single" w:sz="4" w:space="0" w:color="auto"/>
                  </w:tcBorders>
                  <w:shd w:val="clear" w:color="auto" w:fill="auto"/>
                  <w:noWrap/>
                  <w:vAlign w:val="bottom"/>
                  <w:hideMark/>
                </w:tcPr>
                <w:p w14:paraId="7D07BBAB" w14:textId="77777777" w:rsidR="00C85A16" w:rsidRPr="008A1FBF" w:rsidRDefault="00C85A16" w:rsidP="00C85A16">
                  <w:pPr>
                    <w:spacing w:after="0" w:line="240" w:lineRule="auto"/>
                    <w:jc w:val="right"/>
                    <w:rPr>
                      <w:rFonts w:ascii="Calibri" w:eastAsia="Times New Roman" w:hAnsi="Calibri" w:cs="Calibri"/>
                      <w:color w:val="000000"/>
                      <w:lang w:val="en-US"/>
                    </w:rPr>
                  </w:pPr>
                  <w:r w:rsidRPr="008A1FBF">
                    <w:rPr>
                      <w:rFonts w:ascii="Calibri" w:eastAsia="Times New Roman" w:hAnsi="Calibri" w:cs="Calibri"/>
                      <w:color w:val="000000"/>
                      <w:lang w:val="en-US"/>
                    </w:rPr>
                    <w:t>74.418</w:t>
                  </w:r>
                </w:p>
              </w:tc>
            </w:tr>
            <w:tr w:rsidR="00C85A16" w:rsidRPr="008A1FBF" w14:paraId="2BF90466" w14:textId="77777777" w:rsidTr="00C85A16">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center"/>
                  <w:hideMark/>
                </w:tcPr>
                <w:p w14:paraId="16EB8CF5" w14:textId="1763B341" w:rsidR="00C85A16" w:rsidRPr="008A1FBF" w:rsidRDefault="00C85A16" w:rsidP="00C85A16">
                  <w:pPr>
                    <w:spacing w:after="0" w:line="240" w:lineRule="auto"/>
                    <w:rPr>
                      <w:rFonts w:ascii="Calibri" w:eastAsia="Times New Roman" w:hAnsi="Calibri" w:cs="Calibri"/>
                      <w:color w:val="000000"/>
                      <w:lang w:val="en-US"/>
                    </w:rPr>
                  </w:pPr>
                  <w:r w:rsidRPr="008A1FBF">
                    <w:rPr>
                      <w:rFonts w:ascii="Calibri" w:eastAsia="Times New Roman" w:hAnsi="Calibri" w:cs="Calibri"/>
                      <w:color w:val="000000"/>
                      <w:lang w:val="en-US"/>
                    </w:rPr>
                    <w:t>Pump 2</w:t>
                  </w:r>
                </w:p>
              </w:tc>
              <w:tc>
                <w:tcPr>
                  <w:tcW w:w="1200" w:type="dxa"/>
                  <w:tcBorders>
                    <w:top w:val="nil"/>
                    <w:left w:val="nil"/>
                    <w:bottom w:val="single" w:sz="4" w:space="0" w:color="auto"/>
                    <w:right w:val="single" w:sz="4" w:space="0" w:color="auto"/>
                  </w:tcBorders>
                  <w:shd w:val="clear" w:color="auto" w:fill="auto"/>
                  <w:noWrap/>
                  <w:vAlign w:val="bottom"/>
                  <w:hideMark/>
                </w:tcPr>
                <w:p w14:paraId="658B4C3F" w14:textId="77777777" w:rsidR="00C85A16" w:rsidRPr="008A1FBF" w:rsidRDefault="00C85A16" w:rsidP="00C85A16">
                  <w:pPr>
                    <w:spacing w:after="0" w:line="240" w:lineRule="auto"/>
                    <w:jc w:val="right"/>
                    <w:rPr>
                      <w:rFonts w:ascii="Calibri" w:eastAsia="Times New Roman" w:hAnsi="Calibri" w:cs="Calibri"/>
                      <w:color w:val="000000"/>
                      <w:lang w:val="en-US"/>
                    </w:rPr>
                  </w:pPr>
                  <w:r w:rsidRPr="008A1FBF">
                    <w:rPr>
                      <w:rFonts w:ascii="Calibri" w:eastAsia="Times New Roman" w:hAnsi="Calibri" w:cs="Calibri"/>
                      <w:color w:val="000000"/>
                      <w:lang w:val="en-US"/>
                    </w:rPr>
                    <w:t>79.688</w:t>
                  </w:r>
                </w:p>
              </w:tc>
            </w:tr>
            <w:tr w:rsidR="00C85A16" w:rsidRPr="008A1FBF" w14:paraId="23A51D88" w14:textId="77777777" w:rsidTr="00C85A16">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center"/>
                  <w:hideMark/>
                </w:tcPr>
                <w:p w14:paraId="0B2A8C08" w14:textId="2342B39A" w:rsidR="00C85A16" w:rsidRPr="008A1FBF" w:rsidRDefault="00C85A16" w:rsidP="00C85A16">
                  <w:pPr>
                    <w:spacing w:after="0" w:line="240" w:lineRule="auto"/>
                    <w:rPr>
                      <w:rFonts w:ascii="Calibri" w:eastAsia="Times New Roman" w:hAnsi="Calibri" w:cs="Calibri"/>
                      <w:color w:val="000000"/>
                      <w:lang w:val="en-US"/>
                    </w:rPr>
                  </w:pPr>
                  <w:r w:rsidRPr="008A1FBF">
                    <w:rPr>
                      <w:rFonts w:ascii="Calibri" w:eastAsia="Times New Roman" w:hAnsi="Calibri" w:cs="Calibri"/>
                      <w:color w:val="000000"/>
                      <w:lang w:val="en-US"/>
                    </w:rPr>
                    <w:t>Pump 2</w:t>
                  </w:r>
                </w:p>
              </w:tc>
              <w:tc>
                <w:tcPr>
                  <w:tcW w:w="1200" w:type="dxa"/>
                  <w:tcBorders>
                    <w:top w:val="nil"/>
                    <w:left w:val="nil"/>
                    <w:bottom w:val="single" w:sz="4" w:space="0" w:color="auto"/>
                    <w:right w:val="single" w:sz="4" w:space="0" w:color="auto"/>
                  </w:tcBorders>
                  <w:shd w:val="clear" w:color="auto" w:fill="auto"/>
                  <w:noWrap/>
                  <w:vAlign w:val="bottom"/>
                  <w:hideMark/>
                </w:tcPr>
                <w:p w14:paraId="7A4AD39D" w14:textId="77777777" w:rsidR="00C85A16" w:rsidRPr="008A1FBF" w:rsidRDefault="00C85A16" w:rsidP="00C85A16">
                  <w:pPr>
                    <w:spacing w:after="0" w:line="240" w:lineRule="auto"/>
                    <w:jc w:val="right"/>
                    <w:rPr>
                      <w:rFonts w:ascii="Calibri" w:eastAsia="Times New Roman" w:hAnsi="Calibri" w:cs="Calibri"/>
                      <w:color w:val="000000"/>
                      <w:lang w:val="en-US"/>
                    </w:rPr>
                  </w:pPr>
                  <w:r w:rsidRPr="008A1FBF">
                    <w:rPr>
                      <w:rFonts w:ascii="Calibri" w:eastAsia="Times New Roman" w:hAnsi="Calibri" w:cs="Calibri"/>
                      <w:color w:val="000000"/>
                      <w:lang w:val="en-US"/>
                    </w:rPr>
                    <w:t>72.304</w:t>
                  </w:r>
                </w:p>
              </w:tc>
            </w:tr>
            <w:tr w:rsidR="00C85A16" w:rsidRPr="008A1FBF" w14:paraId="2D53ED93" w14:textId="77777777" w:rsidTr="00C85A16">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center"/>
                  <w:hideMark/>
                </w:tcPr>
                <w:p w14:paraId="106AA8AD" w14:textId="5B233A25" w:rsidR="00C85A16" w:rsidRPr="008A1FBF" w:rsidRDefault="00413959" w:rsidP="00C85A16">
                  <w:pPr>
                    <w:spacing w:after="0" w:line="240" w:lineRule="auto"/>
                    <w:rPr>
                      <w:rFonts w:ascii="Calibri" w:eastAsia="Times New Roman" w:hAnsi="Calibri" w:cs="Calibri"/>
                      <w:color w:val="000000"/>
                      <w:lang w:val="en-US"/>
                    </w:rPr>
                  </w:pPr>
                  <w:r>
                    <w:rPr>
                      <w:rFonts w:ascii="Calibri" w:eastAsia="Times New Roman" w:hAnsi="Calibri" w:cs="Calibri"/>
                      <w:color w:val="000000"/>
                      <w:lang w:val="en-US"/>
                    </w:rPr>
                    <w:t>P</w:t>
                  </w:r>
                  <w:r w:rsidR="00C85A16" w:rsidRPr="008A1FBF">
                    <w:rPr>
                      <w:rFonts w:ascii="Calibri" w:eastAsia="Times New Roman" w:hAnsi="Calibri" w:cs="Calibri"/>
                      <w:color w:val="000000"/>
                      <w:lang w:val="en-US"/>
                    </w:rPr>
                    <w:t>ump 2</w:t>
                  </w:r>
                </w:p>
              </w:tc>
              <w:tc>
                <w:tcPr>
                  <w:tcW w:w="1200" w:type="dxa"/>
                  <w:tcBorders>
                    <w:top w:val="nil"/>
                    <w:left w:val="nil"/>
                    <w:bottom w:val="single" w:sz="4" w:space="0" w:color="auto"/>
                    <w:right w:val="single" w:sz="4" w:space="0" w:color="auto"/>
                  </w:tcBorders>
                  <w:shd w:val="clear" w:color="auto" w:fill="auto"/>
                  <w:noWrap/>
                  <w:vAlign w:val="bottom"/>
                  <w:hideMark/>
                </w:tcPr>
                <w:p w14:paraId="66D5A626" w14:textId="77777777" w:rsidR="00C85A16" w:rsidRPr="008A1FBF" w:rsidRDefault="00C85A16" w:rsidP="00C85A16">
                  <w:pPr>
                    <w:spacing w:after="0" w:line="240" w:lineRule="auto"/>
                    <w:jc w:val="right"/>
                    <w:rPr>
                      <w:rFonts w:ascii="Calibri" w:eastAsia="Times New Roman" w:hAnsi="Calibri" w:cs="Calibri"/>
                      <w:color w:val="000000"/>
                      <w:lang w:val="en-US"/>
                    </w:rPr>
                  </w:pPr>
                  <w:r w:rsidRPr="008A1FBF">
                    <w:rPr>
                      <w:rFonts w:ascii="Calibri" w:eastAsia="Times New Roman" w:hAnsi="Calibri" w:cs="Calibri"/>
                      <w:color w:val="000000"/>
                      <w:lang w:val="en-US"/>
                    </w:rPr>
                    <w:t>78.125</w:t>
                  </w:r>
                </w:p>
              </w:tc>
            </w:tr>
            <w:tr w:rsidR="00C85A16" w:rsidRPr="008A1FBF" w14:paraId="4723B9C2" w14:textId="77777777" w:rsidTr="00C85A16">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center"/>
                  <w:hideMark/>
                </w:tcPr>
                <w:p w14:paraId="07CDFE37" w14:textId="74558D32" w:rsidR="00C85A16" w:rsidRPr="008A1FBF" w:rsidRDefault="00C85A16" w:rsidP="00C85A16">
                  <w:pPr>
                    <w:spacing w:after="0" w:line="240" w:lineRule="auto"/>
                    <w:rPr>
                      <w:rFonts w:ascii="Calibri" w:eastAsia="Times New Roman" w:hAnsi="Calibri" w:cs="Calibri"/>
                      <w:color w:val="000000"/>
                      <w:lang w:val="en-US"/>
                    </w:rPr>
                  </w:pPr>
                  <w:r w:rsidRPr="008A1FBF">
                    <w:rPr>
                      <w:rFonts w:ascii="Calibri" w:eastAsia="Times New Roman" w:hAnsi="Calibri" w:cs="Calibri"/>
                      <w:color w:val="000000"/>
                      <w:lang w:val="en-US"/>
                    </w:rPr>
                    <w:t>Pump 2</w:t>
                  </w:r>
                </w:p>
              </w:tc>
              <w:tc>
                <w:tcPr>
                  <w:tcW w:w="1200" w:type="dxa"/>
                  <w:tcBorders>
                    <w:top w:val="nil"/>
                    <w:left w:val="nil"/>
                    <w:bottom w:val="single" w:sz="4" w:space="0" w:color="auto"/>
                    <w:right w:val="single" w:sz="4" w:space="0" w:color="auto"/>
                  </w:tcBorders>
                  <w:shd w:val="clear" w:color="auto" w:fill="auto"/>
                  <w:noWrap/>
                  <w:vAlign w:val="bottom"/>
                  <w:hideMark/>
                </w:tcPr>
                <w:p w14:paraId="049E4758" w14:textId="77777777" w:rsidR="00C85A16" w:rsidRPr="008A1FBF" w:rsidRDefault="00C85A16" w:rsidP="00C85A16">
                  <w:pPr>
                    <w:spacing w:after="0" w:line="240" w:lineRule="auto"/>
                    <w:jc w:val="right"/>
                    <w:rPr>
                      <w:rFonts w:ascii="Calibri" w:eastAsia="Times New Roman" w:hAnsi="Calibri" w:cs="Calibri"/>
                      <w:color w:val="000000"/>
                      <w:lang w:val="en-US"/>
                    </w:rPr>
                  </w:pPr>
                  <w:r w:rsidRPr="008A1FBF">
                    <w:rPr>
                      <w:rFonts w:ascii="Calibri" w:eastAsia="Times New Roman" w:hAnsi="Calibri" w:cs="Calibri"/>
                      <w:color w:val="000000"/>
                      <w:lang w:val="en-US"/>
                    </w:rPr>
                    <w:t>73.094</w:t>
                  </w:r>
                </w:p>
              </w:tc>
            </w:tr>
            <w:tr w:rsidR="00C85A16" w:rsidRPr="008A1FBF" w14:paraId="2C220272" w14:textId="77777777" w:rsidTr="00C85A16">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center"/>
                  <w:hideMark/>
                </w:tcPr>
                <w:p w14:paraId="409A298F" w14:textId="46EB2A47" w:rsidR="00C85A16" w:rsidRPr="008A1FBF" w:rsidRDefault="00C85A16" w:rsidP="00C85A16">
                  <w:pPr>
                    <w:spacing w:after="0" w:line="240" w:lineRule="auto"/>
                    <w:rPr>
                      <w:rFonts w:ascii="Calibri" w:eastAsia="Times New Roman" w:hAnsi="Calibri" w:cs="Calibri"/>
                      <w:color w:val="000000"/>
                      <w:lang w:val="en-US"/>
                    </w:rPr>
                  </w:pPr>
                  <w:r w:rsidRPr="008A1FBF">
                    <w:rPr>
                      <w:rFonts w:ascii="Calibri" w:eastAsia="Times New Roman" w:hAnsi="Calibri" w:cs="Calibri"/>
                      <w:color w:val="000000"/>
                      <w:lang w:val="en-US"/>
                    </w:rPr>
                    <w:t>Pump 2</w:t>
                  </w:r>
                </w:p>
              </w:tc>
              <w:tc>
                <w:tcPr>
                  <w:tcW w:w="1200" w:type="dxa"/>
                  <w:tcBorders>
                    <w:top w:val="nil"/>
                    <w:left w:val="nil"/>
                    <w:bottom w:val="single" w:sz="4" w:space="0" w:color="auto"/>
                    <w:right w:val="single" w:sz="4" w:space="0" w:color="auto"/>
                  </w:tcBorders>
                  <w:shd w:val="clear" w:color="auto" w:fill="auto"/>
                  <w:noWrap/>
                  <w:vAlign w:val="bottom"/>
                  <w:hideMark/>
                </w:tcPr>
                <w:p w14:paraId="753923DE" w14:textId="77777777" w:rsidR="00C85A16" w:rsidRPr="008A1FBF" w:rsidRDefault="00C85A16" w:rsidP="00C85A16">
                  <w:pPr>
                    <w:spacing w:after="0" w:line="240" w:lineRule="auto"/>
                    <w:jc w:val="right"/>
                    <w:rPr>
                      <w:rFonts w:ascii="Calibri" w:eastAsia="Times New Roman" w:hAnsi="Calibri" w:cs="Calibri"/>
                      <w:color w:val="000000"/>
                      <w:lang w:val="en-US"/>
                    </w:rPr>
                  </w:pPr>
                  <w:r w:rsidRPr="008A1FBF">
                    <w:rPr>
                      <w:rFonts w:ascii="Calibri" w:eastAsia="Times New Roman" w:hAnsi="Calibri" w:cs="Calibri"/>
                      <w:color w:val="000000"/>
                      <w:lang w:val="en-US"/>
                    </w:rPr>
                    <w:t>82.875</w:t>
                  </w:r>
                </w:p>
              </w:tc>
            </w:tr>
            <w:tr w:rsidR="00C85A16" w:rsidRPr="008A1FBF" w14:paraId="1CC97298" w14:textId="77777777" w:rsidTr="00C85A16">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center"/>
                  <w:hideMark/>
                </w:tcPr>
                <w:p w14:paraId="2FC4A090" w14:textId="02D74259" w:rsidR="00C85A16" w:rsidRPr="008A1FBF" w:rsidRDefault="00C85A16" w:rsidP="00C85A16">
                  <w:pPr>
                    <w:spacing w:after="0" w:line="240" w:lineRule="auto"/>
                    <w:rPr>
                      <w:rFonts w:ascii="Calibri" w:eastAsia="Times New Roman" w:hAnsi="Calibri" w:cs="Calibri"/>
                      <w:color w:val="000000"/>
                      <w:lang w:val="en-US"/>
                    </w:rPr>
                  </w:pPr>
                  <w:r w:rsidRPr="008A1FBF">
                    <w:rPr>
                      <w:rFonts w:ascii="Calibri" w:eastAsia="Times New Roman" w:hAnsi="Calibri" w:cs="Calibri"/>
                      <w:color w:val="000000"/>
                      <w:lang w:val="en-US"/>
                    </w:rPr>
                    <w:t>Pump 2</w:t>
                  </w:r>
                </w:p>
              </w:tc>
              <w:tc>
                <w:tcPr>
                  <w:tcW w:w="1200" w:type="dxa"/>
                  <w:tcBorders>
                    <w:top w:val="nil"/>
                    <w:left w:val="nil"/>
                    <w:bottom w:val="single" w:sz="4" w:space="0" w:color="auto"/>
                    <w:right w:val="single" w:sz="4" w:space="0" w:color="auto"/>
                  </w:tcBorders>
                  <w:shd w:val="clear" w:color="auto" w:fill="auto"/>
                  <w:noWrap/>
                  <w:vAlign w:val="bottom"/>
                  <w:hideMark/>
                </w:tcPr>
                <w:p w14:paraId="2550834A" w14:textId="77777777" w:rsidR="00C85A16" w:rsidRPr="008A1FBF" w:rsidRDefault="00C85A16" w:rsidP="00C85A16">
                  <w:pPr>
                    <w:spacing w:after="0" w:line="240" w:lineRule="auto"/>
                    <w:jc w:val="right"/>
                    <w:rPr>
                      <w:rFonts w:ascii="Calibri" w:eastAsia="Times New Roman" w:hAnsi="Calibri" w:cs="Calibri"/>
                      <w:color w:val="000000"/>
                      <w:lang w:val="en-US"/>
                    </w:rPr>
                  </w:pPr>
                  <w:r w:rsidRPr="008A1FBF">
                    <w:rPr>
                      <w:rFonts w:ascii="Calibri" w:eastAsia="Times New Roman" w:hAnsi="Calibri" w:cs="Calibri"/>
                      <w:color w:val="000000"/>
                      <w:lang w:val="en-US"/>
                    </w:rPr>
                    <w:t>73.438</w:t>
                  </w:r>
                </w:p>
              </w:tc>
            </w:tr>
            <w:tr w:rsidR="00C85A16" w:rsidRPr="008A1FBF" w14:paraId="3F90111C" w14:textId="77777777" w:rsidTr="00C85A16">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center"/>
                  <w:hideMark/>
                </w:tcPr>
                <w:p w14:paraId="773DFA59" w14:textId="5A7421C4" w:rsidR="00C85A16" w:rsidRPr="008A1FBF" w:rsidRDefault="00C85A16" w:rsidP="00C85A16">
                  <w:pPr>
                    <w:spacing w:after="0" w:line="240" w:lineRule="auto"/>
                    <w:rPr>
                      <w:rFonts w:ascii="Calibri" w:eastAsia="Times New Roman" w:hAnsi="Calibri" w:cs="Calibri"/>
                      <w:color w:val="000000"/>
                      <w:lang w:val="en-US"/>
                    </w:rPr>
                  </w:pPr>
                  <w:r w:rsidRPr="008A1FBF">
                    <w:rPr>
                      <w:rFonts w:ascii="Calibri" w:eastAsia="Times New Roman" w:hAnsi="Calibri" w:cs="Calibri"/>
                      <w:color w:val="000000"/>
                      <w:lang w:val="en-US"/>
                    </w:rPr>
                    <w:t>Pump 2</w:t>
                  </w:r>
                </w:p>
              </w:tc>
              <w:tc>
                <w:tcPr>
                  <w:tcW w:w="1200" w:type="dxa"/>
                  <w:tcBorders>
                    <w:top w:val="nil"/>
                    <w:left w:val="nil"/>
                    <w:bottom w:val="single" w:sz="4" w:space="0" w:color="auto"/>
                    <w:right w:val="single" w:sz="4" w:space="0" w:color="auto"/>
                  </w:tcBorders>
                  <w:shd w:val="clear" w:color="auto" w:fill="auto"/>
                  <w:noWrap/>
                  <w:vAlign w:val="bottom"/>
                  <w:hideMark/>
                </w:tcPr>
                <w:p w14:paraId="1FBA0CF7" w14:textId="77777777" w:rsidR="00C85A16" w:rsidRPr="008A1FBF" w:rsidRDefault="00C85A16" w:rsidP="00C85A16">
                  <w:pPr>
                    <w:spacing w:after="0" w:line="240" w:lineRule="auto"/>
                    <w:jc w:val="right"/>
                    <w:rPr>
                      <w:rFonts w:ascii="Calibri" w:eastAsia="Times New Roman" w:hAnsi="Calibri" w:cs="Calibri"/>
                      <w:color w:val="000000"/>
                      <w:lang w:val="en-US"/>
                    </w:rPr>
                  </w:pPr>
                  <w:r w:rsidRPr="008A1FBF">
                    <w:rPr>
                      <w:rFonts w:ascii="Calibri" w:eastAsia="Times New Roman" w:hAnsi="Calibri" w:cs="Calibri"/>
                      <w:color w:val="000000"/>
                      <w:lang w:val="en-US"/>
                    </w:rPr>
                    <w:t>79.481</w:t>
                  </w:r>
                </w:p>
              </w:tc>
            </w:tr>
            <w:tr w:rsidR="00C85A16" w:rsidRPr="008A1FBF" w14:paraId="17553DF6" w14:textId="77777777" w:rsidTr="00C85A16">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center"/>
                  <w:hideMark/>
                </w:tcPr>
                <w:p w14:paraId="14ED2D8D" w14:textId="10155381" w:rsidR="00C85A16" w:rsidRPr="008A1FBF" w:rsidRDefault="00C85A16" w:rsidP="00C85A16">
                  <w:pPr>
                    <w:spacing w:after="0" w:line="240" w:lineRule="auto"/>
                    <w:rPr>
                      <w:rFonts w:ascii="Calibri" w:eastAsia="Times New Roman" w:hAnsi="Calibri" w:cs="Calibri"/>
                      <w:color w:val="000000"/>
                      <w:lang w:val="en-US"/>
                    </w:rPr>
                  </w:pPr>
                  <w:r w:rsidRPr="008A1FBF">
                    <w:rPr>
                      <w:rFonts w:ascii="Calibri" w:eastAsia="Times New Roman" w:hAnsi="Calibri" w:cs="Calibri"/>
                      <w:color w:val="000000"/>
                      <w:lang w:val="en-US"/>
                    </w:rPr>
                    <w:t>Pump 2</w:t>
                  </w:r>
                </w:p>
              </w:tc>
              <w:tc>
                <w:tcPr>
                  <w:tcW w:w="1200" w:type="dxa"/>
                  <w:tcBorders>
                    <w:top w:val="nil"/>
                    <w:left w:val="nil"/>
                    <w:bottom w:val="single" w:sz="4" w:space="0" w:color="auto"/>
                    <w:right w:val="single" w:sz="4" w:space="0" w:color="auto"/>
                  </w:tcBorders>
                  <w:shd w:val="clear" w:color="auto" w:fill="auto"/>
                  <w:noWrap/>
                  <w:vAlign w:val="bottom"/>
                  <w:hideMark/>
                </w:tcPr>
                <w:p w14:paraId="69F92D8C" w14:textId="77777777" w:rsidR="00C85A16" w:rsidRPr="008A1FBF" w:rsidRDefault="00C85A16" w:rsidP="00C85A16">
                  <w:pPr>
                    <w:spacing w:after="0" w:line="240" w:lineRule="auto"/>
                    <w:jc w:val="right"/>
                    <w:rPr>
                      <w:rFonts w:ascii="Calibri" w:eastAsia="Times New Roman" w:hAnsi="Calibri" w:cs="Calibri"/>
                      <w:color w:val="000000"/>
                      <w:lang w:val="en-US"/>
                    </w:rPr>
                  </w:pPr>
                  <w:r w:rsidRPr="008A1FBF">
                    <w:rPr>
                      <w:rFonts w:ascii="Calibri" w:eastAsia="Times New Roman" w:hAnsi="Calibri" w:cs="Calibri"/>
                      <w:color w:val="000000"/>
                      <w:lang w:val="en-US"/>
                    </w:rPr>
                    <w:t>74.127</w:t>
                  </w:r>
                </w:p>
              </w:tc>
            </w:tr>
            <w:tr w:rsidR="00C85A16" w:rsidRPr="008A1FBF" w14:paraId="30C3F419" w14:textId="77777777" w:rsidTr="00C85A16">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center"/>
                  <w:hideMark/>
                </w:tcPr>
                <w:p w14:paraId="3C36C1A3" w14:textId="12812B0F" w:rsidR="00C85A16" w:rsidRPr="008A1FBF" w:rsidRDefault="00C85A16" w:rsidP="00C85A16">
                  <w:pPr>
                    <w:spacing w:after="0" w:line="240" w:lineRule="auto"/>
                    <w:rPr>
                      <w:rFonts w:ascii="Calibri" w:eastAsia="Times New Roman" w:hAnsi="Calibri" w:cs="Calibri"/>
                      <w:color w:val="000000"/>
                      <w:lang w:val="en-US"/>
                    </w:rPr>
                  </w:pPr>
                  <w:r w:rsidRPr="008A1FBF">
                    <w:rPr>
                      <w:rFonts w:ascii="Calibri" w:eastAsia="Times New Roman" w:hAnsi="Calibri" w:cs="Calibri"/>
                      <w:color w:val="000000"/>
                      <w:lang w:val="en-US"/>
                    </w:rPr>
                    <w:t>Pump 3</w:t>
                  </w:r>
                </w:p>
              </w:tc>
              <w:tc>
                <w:tcPr>
                  <w:tcW w:w="1200" w:type="dxa"/>
                  <w:tcBorders>
                    <w:top w:val="nil"/>
                    <w:left w:val="nil"/>
                    <w:bottom w:val="single" w:sz="4" w:space="0" w:color="auto"/>
                    <w:right w:val="single" w:sz="4" w:space="0" w:color="auto"/>
                  </w:tcBorders>
                  <w:shd w:val="clear" w:color="auto" w:fill="auto"/>
                  <w:noWrap/>
                  <w:vAlign w:val="bottom"/>
                  <w:hideMark/>
                </w:tcPr>
                <w:p w14:paraId="1BAF57B1" w14:textId="77777777" w:rsidR="00C85A16" w:rsidRPr="008A1FBF" w:rsidRDefault="00C85A16" w:rsidP="00C85A16">
                  <w:pPr>
                    <w:spacing w:after="0" w:line="240" w:lineRule="auto"/>
                    <w:jc w:val="right"/>
                    <w:rPr>
                      <w:rFonts w:ascii="Calibri" w:eastAsia="Times New Roman" w:hAnsi="Calibri" w:cs="Calibri"/>
                      <w:color w:val="000000"/>
                      <w:lang w:val="en-US"/>
                    </w:rPr>
                  </w:pPr>
                  <w:r w:rsidRPr="008A1FBF">
                    <w:rPr>
                      <w:rFonts w:ascii="Calibri" w:eastAsia="Times New Roman" w:hAnsi="Calibri" w:cs="Calibri"/>
                      <w:color w:val="000000"/>
                      <w:lang w:val="en-US"/>
                    </w:rPr>
                    <w:t>77.354</w:t>
                  </w:r>
                </w:p>
              </w:tc>
            </w:tr>
            <w:tr w:rsidR="00C85A16" w:rsidRPr="008A1FBF" w14:paraId="5EDBD03E" w14:textId="77777777" w:rsidTr="00C85A16">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center"/>
                  <w:hideMark/>
                </w:tcPr>
                <w:p w14:paraId="687831E8" w14:textId="6D7A5394" w:rsidR="00C85A16" w:rsidRPr="008A1FBF" w:rsidRDefault="00C85A16" w:rsidP="00C85A16">
                  <w:pPr>
                    <w:spacing w:after="0" w:line="240" w:lineRule="auto"/>
                    <w:rPr>
                      <w:rFonts w:ascii="Calibri" w:eastAsia="Times New Roman" w:hAnsi="Calibri" w:cs="Calibri"/>
                      <w:color w:val="000000"/>
                      <w:lang w:val="en-US"/>
                    </w:rPr>
                  </w:pPr>
                  <w:r w:rsidRPr="008A1FBF">
                    <w:rPr>
                      <w:rFonts w:ascii="Calibri" w:eastAsia="Times New Roman" w:hAnsi="Calibri" w:cs="Calibri"/>
                      <w:color w:val="000000"/>
                      <w:lang w:val="en-US"/>
                    </w:rPr>
                    <w:t>Pump 3</w:t>
                  </w:r>
                </w:p>
              </w:tc>
              <w:tc>
                <w:tcPr>
                  <w:tcW w:w="1200" w:type="dxa"/>
                  <w:tcBorders>
                    <w:top w:val="nil"/>
                    <w:left w:val="nil"/>
                    <w:bottom w:val="single" w:sz="4" w:space="0" w:color="auto"/>
                    <w:right w:val="single" w:sz="4" w:space="0" w:color="auto"/>
                  </w:tcBorders>
                  <w:shd w:val="clear" w:color="auto" w:fill="auto"/>
                  <w:noWrap/>
                  <w:vAlign w:val="bottom"/>
                  <w:hideMark/>
                </w:tcPr>
                <w:p w14:paraId="661F6E6A" w14:textId="77777777" w:rsidR="00C85A16" w:rsidRPr="008A1FBF" w:rsidRDefault="00C85A16" w:rsidP="00C85A16">
                  <w:pPr>
                    <w:spacing w:after="0" w:line="240" w:lineRule="auto"/>
                    <w:jc w:val="right"/>
                    <w:rPr>
                      <w:rFonts w:ascii="Calibri" w:eastAsia="Times New Roman" w:hAnsi="Calibri" w:cs="Calibri"/>
                      <w:color w:val="000000"/>
                      <w:lang w:val="en-US"/>
                    </w:rPr>
                  </w:pPr>
                  <w:r w:rsidRPr="008A1FBF">
                    <w:rPr>
                      <w:rFonts w:ascii="Calibri" w:eastAsia="Times New Roman" w:hAnsi="Calibri" w:cs="Calibri"/>
                      <w:color w:val="000000"/>
                      <w:lang w:val="en-US"/>
                    </w:rPr>
                    <w:t>78.795</w:t>
                  </w:r>
                </w:p>
              </w:tc>
            </w:tr>
            <w:tr w:rsidR="00C85A16" w:rsidRPr="008A1FBF" w14:paraId="2319403F" w14:textId="77777777" w:rsidTr="00C85A16">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center"/>
                  <w:hideMark/>
                </w:tcPr>
                <w:p w14:paraId="31D0BE67" w14:textId="15BB01FD" w:rsidR="00C85A16" w:rsidRPr="008A1FBF" w:rsidRDefault="00C85A16" w:rsidP="00C85A16">
                  <w:pPr>
                    <w:spacing w:after="0" w:line="240" w:lineRule="auto"/>
                    <w:rPr>
                      <w:rFonts w:ascii="Calibri" w:eastAsia="Times New Roman" w:hAnsi="Calibri" w:cs="Calibri"/>
                      <w:color w:val="000000"/>
                      <w:lang w:val="en-US"/>
                    </w:rPr>
                  </w:pPr>
                  <w:r w:rsidRPr="008A1FBF">
                    <w:rPr>
                      <w:rFonts w:ascii="Calibri" w:eastAsia="Times New Roman" w:hAnsi="Calibri" w:cs="Calibri"/>
                      <w:color w:val="000000"/>
                      <w:lang w:val="en-US"/>
                    </w:rPr>
                    <w:t>Pump 3</w:t>
                  </w:r>
                </w:p>
              </w:tc>
              <w:tc>
                <w:tcPr>
                  <w:tcW w:w="1200" w:type="dxa"/>
                  <w:tcBorders>
                    <w:top w:val="nil"/>
                    <w:left w:val="nil"/>
                    <w:bottom w:val="single" w:sz="4" w:space="0" w:color="auto"/>
                    <w:right w:val="single" w:sz="4" w:space="0" w:color="auto"/>
                  </w:tcBorders>
                  <w:shd w:val="clear" w:color="auto" w:fill="auto"/>
                  <w:noWrap/>
                  <w:vAlign w:val="bottom"/>
                  <w:hideMark/>
                </w:tcPr>
                <w:p w14:paraId="30255421" w14:textId="77777777" w:rsidR="00C85A16" w:rsidRPr="008A1FBF" w:rsidRDefault="00C85A16" w:rsidP="00C85A16">
                  <w:pPr>
                    <w:spacing w:after="0" w:line="240" w:lineRule="auto"/>
                    <w:jc w:val="right"/>
                    <w:rPr>
                      <w:rFonts w:ascii="Calibri" w:eastAsia="Times New Roman" w:hAnsi="Calibri" w:cs="Calibri"/>
                      <w:color w:val="000000"/>
                      <w:lang w:val="en-US"/>
                    </w:rPr>
                  </w:pPr>
                  <w:r w:rsidRPr="008A1FBF">
                    <w:rPr>
                      <w:rFonts w:ascii="Calibri" w:eastAsia="Times New Roman" w:hAnsi="Calibri" w:cs="Calibri"/>
                      <w:color w:val="000000"/>
                      <w:lang w:val="en-US"/>
                    </w:rPr>
                    <w:t>68.395</w:t>
                  </w:r>
                </w:p>
              </w:tc>
            </w:tr>
            <w:tr w:rsidR="00C85A16" w:rsidRPr="008A1FBF" w14:paraId="59C44090" w14:textId="77777777" w:rsidTr="00C85A16">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center"/>
                  <w:hideMark/>
                </w:tcPr>
                <w:p w14:paraId="1AC26497" w14:textId="11D05E84" w:rsidR="00C85A16" w:rsidRPr="008A1FBF" w:rsidRDefault="00C85A16" w:rsidP="00C85A16">
                  <w:pPr>
                    <w:spacing w:after="0" w:line="240" w:lineRule="auto"/>
                    <w:rPr>
                      <w:rFonts w:ascii="Calibri" w:eastAsia="Times New Roman" w:hAnsi="Calibri" w:cs="Calibri"/>
                      <w:color w:val="000000"/>
                      <w:lang w:val="en-US"/>
                    </w:rPr>
                  </w:pPr>
                  <w:r w:rsidRPr="008A1FBF">
                    <w:rPr>
                      <w:rFonts w:ascii="Calibri" w:eastAsia="Times New Roman" w:hAnsi="Calibri" w:cs="Calibri"/>
                      <w:color w:val="000000"/>
                      <w:lang w:val="en-US"/>
                    </w:rPr>
                    <w:t>Pump 3</w:t>
                  </w:r>
                </w:p>
              </w:tc>
              <w:tc>
                <w:tcPr>
                  <w:tcW w:w="1200" w:type="dxa"/>
                  <w:tcBorders>
                    <w:top w:val="nil"/>
                    <w:left w:val="nil"/>
                    <w:bottom w:val="single" w:sz="4" w:space="0" w:color="auto"/>
                    <w:right w:val="single" w:sz="4" w:space="0" w:color="auto"/>
                  </w:tcBorders>
                  <w:shd w:val="clear" w:color="auto" w:fill="auto"/>
                  <w:noWrap/>
                  <w:vAlign w:val="bottom"/>
                  <w:hideMark/>
                </w:tcPr>
                <w:p w14:paraId="2E99B512" w14:textId="77777777" w:rsidR="00C85A16" w:rsidRPr="008A1FBF" w:rsidRDefault="00C85A16" w:rsidP="00C85A16">
                  <w:pPr>
                    <w:spacing w:after="0" w:line="240" w:lineRule="auto"/>
                    <w:jc w:val="right"/>
                    <w:rPr>
                      <w:rFonts w:ascii="Calibri" w:eastAsia="Times New Roman" w:hAnsi="Calibri" w:cs="Calibri"/>
                      <w:color w:val="000000"/>
                      <w:lang w:val="en-US"/>
                    </w:rPr>
                  </w:pPr>
                  <w:r w:rsidRPr="008A1FBF">
                    <w:rPr>
                      <w:rFonts w:ascii="Calibri" w:eastAsia="Times New Roman" w:hAnsi="Calibri" w:cs="Calibri"/>
                      <w:color w:val="000000"/>
                      <w:lang w:val="en-US"/>
                    </w:rPr>
                    <w:t>78.354</w:t>
                  </w:r>
                </w:p>
              </w:tc>
            </w:tr>
            <w:tr w:rsidR="00C85A16" w:rsidRPr="008A1FBF" w14:paraId="126FF3D3" w14:textId="77777777" w:rsidTr="00C85A16">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center"/>
                  <w:hideMark/>
                </w:tcPr>
                <w:p w14:paraId="58EDCA06" w14:textId="3C2813B9" w:rsidR="00C85A16" w:rsidRPr="008A1FBF" w:rsidRDefault="00C85A16" w:rsidP="00C85A16">
                  <w:pPr>
                    <w:spacing w:after="0" w:line="240" w:lineRule="auto"/>
                    <w:rPr>
                      <w:rFonts w:ascii="Calibri" w:eastAsia="Times New Roman" w:hAnsi="Calibri" w:cs="Calibri"/>
                      <w:color w:val="000000"/>
                      <w:lang w:val="en-US"/>
                    </w:rPr>
                  </w:pPr>
                  <w:r w:rsidRPr="008A1FBF">
                    <w:rPr>
                      <w:rFonts w:ascii="Calibri" w:eastAsia="Times New Roman" w:hAnsi="Calibri" w:cs="Calibri"/>
                      <w:color w:val="000000"/>
                      <w:lang w:val="en-US"/>
                    </w:rPr>
                    <w:t>Pump 3</w:t>
                  </w:r>
                </w:p>
              </w:tc>
              <w:tc>
                <w:tcPr>
                  <w:tcW w:w="1200" w:type="dxa"/>
                  <w:tcBorders>
                    <w:top w:val="nil"/>
                    <w:left w:val="nil"/>
                    <w:bottom w:val="single" w:sz="4" w:space="0" w:color="auto"/>
                    <w:right w:val="single" w:sz="4" w:space="0" w:color="auto"/>
                  </w:tcBorders>
                  <w:shd w:val="clear" w:color="auto" w:fill="auto"/>
                  <w:noWrap/>
                  <w:vAlign w:val="bottom"/>
                  <w:hideMark/>
                </w:tcPr>
                <w:p w14:paraId="356C2FBB" w14:textId="77777777" w:rsidR="00C85A16" w:rsidRPr="008A1FBF" w:rsidRDefault="00C85A16" w:rsidP="00C85A16">
                  <w:pPr>
                    <w:spacing w:after="0" w:line="240" w:lineRule="auto"/>
                    <w:jc w:val="right"/>
                    <w:rPr>
                      <w:rFonts w:ascii="Calibri" w:eastAsia="Times New Roman" w:hAnsi="Calibri" w:cs="Calibri"/>
                      <w:color w:val="000000"/>
                      <w:lang w:val="en-US"/>
                    </w:rPr>
                  </w:pPr>
                  <w:r w:rsidRPr="008A1FBF">
                    <w:rPr>
                      <w:rFonts w:ascii="Calibri" w:eastAsia="Times New Roman" w:hAnsi="Calibri" w:cs="Calibri"/>
                      <w:color w:val="000000"/>
                      <w:lang w:val="en-US"/>
                    </w:rPr>
                    <w:t>75.846</w:t>
                  </w:r>
                </w:p>
              </w:tc>
            </w:tr>
            <w:tr w:rsidR="00C85A16" w:rsidRPr="008A1FBF" w14:paraId="37660C62" w14:textId="77777777" w:rsidTr="00C85A16">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center"/>
                  <w:hideMark/>
                </w:tcPr>
                <w:p w14:paraId="6BE9A5CA" w14:textId="140FBB1A" w:rsidR="00C85A16" w:rsidRPr="008A1FBF" w:rsidRDefault="00C85A16" w:rsidP="00C85A16">
                  <w:pPr>
                    <w:spacing w:after="0" w:line="240" w:lineRule="auto"/>
                    <w:rPr>
                      <w:rFonts w:ascii="Calibri" w:eastAsia="Times New Roman" w:hAnsi="Calibri" w:cs="Calibri"/>
                      <w:color w:val="000000"/>
                      <w:lang w:val="en-US"/>
                    </w:rPr>
                  </w:pPr>
                  <w:r w:rsidRPr="008A1FBF">
                    <w:rPr>
                      <w:rFonts w:ascii="Calibri" w:eastAsia="Times New Roman" w:hAnsi="Calibri" w:cs="Calibri"/>
                      <w:color w:val="000000"/>
                      <w:lang w:val="en-US"/>
                    </w:rPr>
                    <w:t>Pump 3</w:t>
                  </w:r>
                </w:p>
              </w:tc>
              <w:tc>
                <w:tcPr>
                  <w:tcW w:w="1200" w:type="dxa"/>
                  <w:tcBorders>
                    <w:top w:val="nil"/>
                    <w:left w:val="nil"/>
                    <w:bottom w:val="single" w:sz="4" w:space="0" w:color="auto"/>
                    <w:right w:val="single" w:sz="4" w:space="0" w:color="auto"/>
                  </w:tcBorders>
                  <w:shd w:val="clear" w:color="auto" w:fill="auto"/>
                  <w:noWrap/>
                  <w:vAlign w:val="bottom"/>
                  <w:hideMark/>
                </w:tcPr>
                <w:p w14:paraId="7D8A22CD" w14:textId="77777777" w:rsidR="00C85A16" w:rsidRPr="008A1FBF" w:rsidRDefault="00C85A16" w:rsidP="00C85A16">
                  <w:pPr>
                    <w:spacing w:after="0" w:line="240" w:lineRule="auto"/>
                    <w:jc w:val="right"/>
                    <w:rPr>
                      <w:rFonts w:ascii="Calibri" w:eastAsia="Times New Roman" w:hAnsi="Calibri" w:cs="Calibri"/>
                      <w:color w:val="000000"/>
                      <w:lang w:val="en-US"/>
                    </w:rPr>
                  </w:pPr>
                  <w:r w:rsidRPr="008A1FBF">
                    <w:rPr>
                      <w:rFonts w:ascii="Calibri" w:eastAsia="Times New Roman" w:hAnsi="Calibri" w:cs="Calibri"/>
                      <w:color w:val="000000"/>
                      <w:lang w:val="en-US"/>
                    </w:rPr>
                    <w:t>74.875</w:t>
                  </w:r>
                </w:p>
              </w:tc>
            </w:tr>
            <w:tr w:rsidR="00C85A16" w:rsidRPr="008A1FBF" w14:paraId="0395D9D7" w14:textId="77777777" w:rsidTr="00C85A16">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center"/>
                  <w:hideMark/>
                </w:tcPr>
                <w:p w14:paraId="60F5D375" w14:textId="69F1161B" w:rsidR="00C85A16" w:rsidRPr="008A1FBF" w:rsidRDefault="00C85A16" w:rsidP="00C85A16">
                  <w:pPr>
                    <w:spacing w:after="0" w:line="240" w:lineRule="auto"/>
                    <w:rPr>
                      <w:rFonts w:ascii="Calibri" w:eastAsia="Times New Roman" w:hAnsi="Calibri" w:cs="Calibri"/>
                      <w:color w:val="000000"/>
                      <w:lang w:val="en-US"/>
                    </w:rPr>
                  </w:pPr>
                  <w:r w:rsidRPr="008A1FBF">
                    <w:rPr>
                      <w:rFonts w:ascii="Calibri" w:eastAsia="Times New Roman" w:hAnsi="Calibri" w:cs="Calibri"/>
                      <w:color w:val="000000"/>
                      <w:lang w:val="en-US"/>
                    </w:rPr>
                    <w:t>Pump 3</w:t>
                  </w:r>
                </w:p>
              </w:tc>
              <w:tc>
                <w:tcPr>
                  <w:tcW w:w="1200" w:type="dxa"/>
                  <w:tcBorders>
                    <w:top w:val="nil"/>
                    <w:left w:val="nil"/>
                    <w:bottom w:val="single" w:sz="4" w:space="0" w:color="auto"/>
                    <w:right w:val="single" w:sz="4" w:space="0" w:color="auto"/>
                  </w:tcBorders>
                  <w:shd w:val="clear" w:color="auto" w:fill="auto"/>
                  <w:noWrap/>
                  <w:vAlign w:val="bottom"/>
                  <w:hideMark/>
                </w:tcPr>
                <w:p w14:paraId="51BE10C3" w14:textId="77777777" w:rsidR="00C85A16" w:rsidRPr="008A1FBF" w:rsidRDefault="00C85A16" w:rsidP="00C85A16">
                  <w:pPr>
                    <w:spacing w:after="0" w:line="240" w:lineRule="auto"/>
                    <w:jc w:val="right"/>
                    <w:rPr>
                      <w:rFonts w:ascii="Calibri" w:eastAsia="Times New Roman" w:hAnsi="Calibri" w:cs="Calibri"/>
                      <w:color w:val="000000"/>
                      <w:lang w:val="en-US"/>
                    </w:rPr>
                  </w:pPr>
                  <w:r w:rsidRPr="008A1FBF">
                    <w:rPr>
                      <w:rFonts w:ascii="Calibri" w:eastAsia="Times New Roman" w:hAnsi="Calibri" w:cs="Calibri"/>
                      <w:color w:val="000000"/>
                      <w:lang w:val="en-US"/>
                    </w:rPr>
                    <w:t>77.567</w:t>
                  </w:r>
                </w:p>
              </w:tc>
            </w:tr>
            <w:tr w:rsidR="00C85A16" w:rsidRPr="008A1FBF" w14:paraId="796FA112" w14:textId="77777777" w:rsidTr="00C85A16">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center"/>
                  <w:hideMark/>
                </w:tcPr>
                <w:p w14:paraId="26D2CE25" w14:textId="48176BDF" w:rsidR="00C85A16" w:rsidRPr="008A1FBF" w:rsidRDefault="00C85A16" w:rsidP="00C85A16">
                  <w:pPr>
                    <w:spacing w:after="0" w:line="240" w:lineRule="auto"/>
                    <w:rPr>
                      <w:rFonts w:ascii="Calibri" w:eastAsia="Times New Roman" w:hAnsi="Calibri" w:cs="Calibri"/>
                      <w:color w:val="000000"/>
                      <w:lang w:val="en-US"/>
                    </w:rPr>
                  </w:pPr>
                  <w:r w:rsidRPr="008A1FBF">
                    <w:rPr>
                      <w:rFonts w:ascii="Calibri" w:eastAsia="Times New Roman" w:hAnsi="Calibri" w:cs="Calibri"/>
                      <w:color w:val="000000"/>
                      <w:lang w:val="en-US"/>
                    </w:rPr>
                    <w:t>Pump 3</w:t>
                  </w:r>
                </w:p>
              </w:tc>
              <w:tc>
                <w:tcPr>
                  <w:tcW w:w="1200" w:type="dxa"/>
                  <w:tcBorders>
                    <w:top w:val="nil"/>
                    <w:left w:val="nil"/>
                    <w:bottom w:val="single" w:sz="4" w:space="0" w:color="auto"/>
                    <w:right w:val="single" w:sz="4" w:space="0" w:color="auto"/>
                  </w:tcBorders>
                  <w:shd w:val="clear" w:color="auto" w:fill="auto"/>
                  <w:noWrap/>
                  <w:vAlign w:val="bottom"/>
                  <w:hideMark/>
                </w:tcPr>
                <w:p w14:paraId="003B2E66" w14:textId="77777777" w:rsidR="00C85A16" w:rsidRPr="008A1FBF" w:rsidRDefault="00C85A16" w:rsidP="00C85A16">
                  <w:pPr>
                    <w:spacing w:after="0" w:line="240" w:lineRule="auto"/>
                    <w:jc w:val="right"/>
                    <w:rPr>
                      <w:rFonts w:ascii="Calibri" w:eastAsia="Times New Roman" w:hAnsi="Calibri" w:cs="Calibri"/>
                      <w:color w:val="000000"/>
                      <w:lang w:val="en-US"/>
                    </w:rPr>
                  </w:pPr>
                  <w:r w:rsidRPr="008A1FBF">
                    <w:rPr>
                      <w:rFonts w:ascii="Calibri" w:eastAsia="Times New Roman" w:hAnsi="Calibri" w:cs="Calibri"/>
                      <w:color w:val="000000"/>
                      <w:lang w:val="en-US"/>
                    </w:rPr>
                    <w:t>69.873</w:t>
                  </w:r>
                </w:p>
              </w:tc>
            </w:tr>
            <w:tr w:rsidR="00C85A16" w:rsidRPr="008A1FBF" w14:paraId="00A3C00E" w14:textId="77777777" w:rsidTr="00C85A16">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center"/>
                  <w:hideMark/>
                </w:tcPr>
                <w:p w14:paraId="4A831B36" w14:textId="486D822F" w:rsidR="00C85A16" w:rsidRPr="008A1FBF" w:rsidRDefault="00C85A16" w:rsidP="00C85A16">
                  <w:pPr>
                    <w:spacing w:after="0" w:line="240" w:lineRule="auto"/>
                    <w:rPr>
                      <w:rFonts w:ascii="Calibri" w:eastAsia="Times New Roman" w:hAnsi="Calibri" w:cs="Calibri"/>
                      <w:color w:val="000000"/>
                      <w:lang w:val="en-US"/>
                    </w:rPr>
                  </w:pPr>
                  <w:r w:rsidRPr="008A1FBF">
                    <w:rPr>
                      <w:rFonts w:ascii="Calibri" w:eastAsia="Times New Roman" w:hAnsi="Calibri" w:cs="Calibri"/>
                      <w:color w:val="000000"/>
                      <w:lang w:val="en-US"/>
                    </w:rPr>
                    <w:t>Pump 3</w:t>
                  </w:r>
                </w:p>
              </w:tc>
              <w:tc>
                <w:tcPr>
                  <w:tcW w:w="1200" w:type="dxa"/>
                  <w:tcBorders>
                    <w:top w:val="nil"/>
                    <w:left w:val="nil"/>
                    <w:bottom w:val="single" w:sz="4" w:space="0" w:color="auto"/>
                    <w:right w:val="single" w:sz="4" w:space="0" w:color="auto"/>
                  </w:tcBorders>
                  <w:shd w:val="clear" w:color="auto" w:fill="auto"/>
                  <w:noWrap/>
                  <w:vAlign w:val="bottom"/>
                  <w:hideMark/>
                </w:tcPr>
                <w:p w14:paraId="22B7CF98" w14:textId="77777777" w:rsidR="00C85A16" w:rsidRPr="008A1FBF" w:rsidRDefault="00C85A16" w:rsidP="00C85A16">
                  <w:pPr>
                    <w:spacing w:after="0" w:line="240" w:lineRule="auto"/>
                    <w:jc w:val="right"/>
                    <w:rPr>
                      <w:rFonts w:ascii="Calibri" w:eastAsia="Times New Roman" w:hAnsi="Calibri" w:cs="Calibri"/>
                      <w:color w:val="000000"/>
                      <w:lang w:val="en-US"/>
                    </w:rPr>
                  </w:pPr>
                  <w:r w:rsidRPr="008A1FBF">
                    <w:rPr>
                      <w:rFonts w:ascii="Calibri" w:eastAsia="Times New Roman" w:hAnsi="Calibri" w:cs="Calibri"/>
                      <w:color w:val="000000"/>
                      <w:lang w:val="en-US"/>
                    </w:rPr>
                    <w:t>68.626</w:t>
                  </w:r>
                </w:p>
              </w:tc>
            </w:tr>
            <w:tr w:rsidR="00C85A16" w:rsidRPr="008A1FBF" w14:paraId="62D17D41" w14:textId="77777777" w:rsidTr="00C85A16">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center"/>
                  <w:hideMark/>
                </w:tcPr>
                <w:p w14:paraId="250B97A7" w14:textId="44472158" w:rsidR="00C85A16" w:rsidRPr="008A1FBF" w:rsidRDefault="00C85A16" w:rsidP="00C85A16">
                  <w:pPr>
                    <w:spacing w:after="0" w:line="240" w:lineRule="auto"/>
                    <w:rPr>
                      <w:rFonts w:ascii="Calibri" w:eastAsia="Times New Roman" w:hAnsi="Calibri" w:cs="Calibri"/>
                      <w:color w:val="000000"/>
                      <w:lang w:val="en-US"/>
                    </w:rPr>
                  </w:pPr>
                  <w:r w:rsidRPr="008A1FBF">
                    <w:rPr>
                      <w:rFonts w:ascii="Calibri" w:eastAsia="Times New Roman" w:hAnsi="Calibri" w:cs="Calibri"/>
                      <w:color w:val="000000"/>
                      <w:lang w:val="en-US"/>
                    </w:rPr>
                    <w:t>Pump 3</w:t>
                  </w:r>
                </w:p>
              </w:tc>
              <w:tc>
                <w:tcPr>
                  <w:tcW w:w="1200" w:type="dxa"/>
                  <w:tcBorders>
                    <w:top w:val="nil"/>
                    <w:left w:val="nil"/>
                    <w:bottom w:val="single" w:sz="4" w:space="0" w:color="auto"/>
                    <w:right w:val="single" w:sz="4" w:space="0" w:color="auto"/>
                  </w:tcBorders>
                  <w:shd w:val="clear" w:color="auto" w:fill="auto"/>
                  <w:noWrap/>
                  <w:vAlign w:val="bottom"/>
                  <w:hideMark/>
                </w:tcPr>
                <w:p w14:paraId="48C5AED8" w14:textId="77777777" w:rsidR="00C85A16" w:rsidRPr="008A1FBF" w:rsidRDefault="00C85A16" w:rsidP="00C85A16">
                  <w:pPr>
                    <w:spacing w:after="0" w:line="240" w:lineRule="auto"/>
                    <w:jc w:val="right"/>
                    <w:rPr>
                      <w:rFonts w:ascii="Calibri" w:eastAsia="Times New Roman" w:hAnsi="Calibri" w:cs="Calibri"/>
                      <w:color w:val="000000"/>
                      <w:lang w:val="en-US"/>
                    </w:rPr>
                  </w:pPr>
                  <w:r w:rsidRPr="008A1FBF">
                    <w:rPr>
                      <w:rFonts w:ascii="Calibri" w:eastAsia="Times New Roman" w:hAnsi="Calibri" w:cs="Calibri"/>
                      <w:color w:val="000000"/>
                      <w:lang w:val="en-US"/>
                    </w:rPr>
                    <w:t>79.23</w:t>
                  </w:r>
                </w:p>
              </w:tc>
            </w:tr>
          </w:tbl>
          <w:p w14:paraId="69F545FD" w14:textId="77777777" w:rsidR="00C85A16" w:rsidRDefault="00C85A16" w:rsidP="008A1FBF"/>
        </w:tc>
        <w:tc>
          <w:tcPr>
            <w:tcW w:w="4675" w:type="dxa"/>
            <w:shd w:val="clear" w:color="auto" w:fill="auto"/>
          </w:tcPr>
          <w:tbl>
            <w:tblPr>
              <w:tblW w:w="2867" w:type="dxa"/>
              <w:tblLook w:val="04A0" w:firstRow="1" w:lastRow="0" w:firstColumn="1" w:lastColumn="0" w:noHBand="0" w:noVBand="1"/>
            </w:tblPr>
            <w:tblGrid>
              <w:gridCol w:w="1560"/>
              <w:gridCol w:w="1307"/>
            </w:tblGrid>
            <w:tr w:rsidR="00413959" w:rsidRPr="00413959" w14:paraId="2A0A591A" w14:textId="77777777" w:rsidTr="00CC0FD3">
              <w:trPr>
                <w:trHeight w:val="624"/>
              </w:trPr>
              <w:tc>
                <w:tcPr>
                  <w:tcW w:w="156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732E916" w14:textId="77777777" w:rsidR="00413959" w:rsidRPr="00413959" w:rsidRDefault="00413959" w:rsidP="00413959">
                  <w:pPr>
                    <w:spacing w:after="0" w:line="240" w:lineRule="auto"/>
                    <w:jc w:val="center"/>
                    <w:rPr>
                      <w:rFonts w:ascii="Calibri" w:eastAsia="Times New Roman" w:hAnsi="Calibri" w:cs="Calibri"/>
                      <w:color w:val="000000"/>
                      <w:lang w:val="en-US"/>
                    </w:rPr>
                  </w:pPr>
                  <w:r w:rsidRPr="00413959">
                    <w:rPr>
                      <w:rFonts w:ascii="Calibri" w:eastAsia="Times New Roman" w:hAnsi="Calibri" w:cs="Calibri"/>
                      <w:color w:val="000000"/>
                      <w:lang w:val="en-US"/>
                    </w:rPr>
                    <w:t>Fresenius pumps</w:t>
                  </w:r>
                </w:p>
              </w:tc>
              <w:tc>
                <w:tcPr>
                  <w:tcW w:w="1307" w:type="dxa"/>
                  <w:tcBorders>
                    <w:top w:val="single" w:sz="4" w:space="0" w:color="auto"/>
                    <w:left w:val="nil"/>
                    <w:bottom w:val="single" w:sz="4" w:space="0" w:color="auto"/>
                    <w:right w:val="single" w:sz="4" w:space="0" w:color="auto"/>
                  </w:tcBorders>
                  <w:shd w:val="clear" w:color="auto" w:fill="auto"/>
                  <w:vAlign w:val="center"/>
                  <w:hideMark/>
                </w:tcPr>
                <w:p w14:paraId="0724CE48" w14:textId="74D8072C" w:rsidR="00413959" w:rsidRPr="00413959" w:rsidRDefault="00413959" w:rsidP="00413959">
                  <w:pPr>
                    <w:spacing w:after="0" w:line="240" w:lineRule="auto"/>
                    <w:jc w:val="center"/>
                    <w:rPr>
                      <w:rFonts w:ascii="Calibri" w:eastAsia="Times New Roman" w:hAnsi="Calibri" w:cs="Calibri"/>
                      <w:color w:val="000000"/>
                      <w:lang w:val="en-US"/>
                    </w:rPr>
                  </w:pPr>
                  <w:r w:rsidRPr="00413959">
                    <w:rPr>
                      <w:rFonts w:ascii="Calibri" w:eastAsia="Times New Roman" w:hAnsi="Calibri" w:cs="Calibri"/>
                      <w:color w:val="000000"/>
                      <w:lang w:val="en-US"/>
                    </w:rPr>
                    <w:t>Length</w:t>
                  </w:r>
                  <w:r w:rsidR="00CC0FD3">
                    <w:rPr>
                      <w:rFonts w:ascii="Calibri" w:eastAsia="Times New Roman" w:hAnsi="Calibri" w:cs="Calibri"/>
                      <w:color w:val="000000"/>
                      <w:lang w:val="en-US"/>
                    </w:rPr>
                    <w:t xml:space="preserve"> (mm)</w:t>
                  </w:r>
                </w:p>
              </w:tc>
            </w:tr>
            <w:tr w:rsidR="00413959" w:rsidRPr="00413959" w14:paraId="31004C91" w14:textId="77777777" w:rsidTr="00CC0FD3">
              <w:trPr>
                <w:trHeight w:val="288"/>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6A091615" w14:textId="77777777" w:rsidR="00413959" w:rsidRPr="00413959" w:rsidRDefault="00413959" w:rsidP="00413959">
                  <w:pPr>
                    <w:spacing w:after="0" w:line="240" w:lineRule="auto"/>
                    <w:rPr>
                      <w:rFonts w:ascii="Calibri" w:eastAsia="Times New Roman" w:hAnsi="Calibri" w:cs="Calibri"/>
                      <w:color w:val="000000"/>
                      <w:lang w:val="en-US"/>
                    </w:rPr>
                  </w:pPr>
                  <w:r w:rsidRPr="00413959">
                    <w:rPr>
                      <w:rFonts w:ascii="Calibri" w:eastAsia="Times New Roman" w:hAnsi="Calibri" w:cs="Calibri"/>
                      <w:color w:val="000000"/>
                      <w:lang w:val="en-US"/>
                    </w:rPr>
                    <w:t>Pump 1</w:t>
                  </w:r>
                </w:p>
              </w:tc>
              <w:tc>
                <w:tcPr>
                  <w:tcW w:w="1307" w:type="dxa"/>
                  <w:tcBorders>
                    <w:top w:val="nil"/>
                    <w:left w:val="nil"/>
                    <w:bottom w:val="single" w:sz="4" w:space="0" w:color="auto"/>
                    <w:right w:val="single" w:sz="4" w:space="0" w:color="auto"/>
                  </w:tcBorders>
                  <w:shd w:val="clear" w:color="auto" w:fill="auto"/>
                  <w:noWrap/>
                  <w:vAlign w:val="bottom"/>
                  <w:hideMark/>
                </w:tcPr>
                <w:p w14:paraId="79A10316" w14:textId="48C142D6" w:rsidR="00413959" w:rsidRPr="00413959" w:rsidRDefault="00413959" w:rsidP="00413959">
                  <w:pPr>
                    <w:spacing w:after="0" w:line="240" w:lineRule="auto"/>
                    <w:jc w:val="right"/>
                    <w:rPr>
                      <w:rFonts w:ascii="Calibri" w:eastAsia="Times New Roman" w:hAnsi="Calibri" w:cs="Calibri"/>
                      <w:color w:val="000000"/>
                      <w:lang w:val="en-US"/>
                    </w:rPr>
                  </w:pPr>
                  <w:r w:rsidRPr="00413959">
                    <w:rPr>
                      <w:rFonts w:ascii="Calibri" w:eastAsia="Times New Roman" w:hAnsi="Calibri" w:cs="Calibri"/>
                      <w:color w:val="000000"/>
                      <w:lang w:val="en-US"/>
                    </w:rPr>
                    <w:t>83.47</w:t>
                  </w:r>
                  <w:r w:rsidR="00CC0FD3">
                    <w:rPr>
                      <w:rFonts w:ascii="Calibri" w:eastAsia="Times New Roman" w:hAnsi="Calibri" w:cs="Calibri"/>
                      <w:color w:val="000000"/>
                      <w:lang w:val="en-US"/>
                    </w:rPr>
                    <w:t>2</w:t>
                  </w:r>
                </w:p>
              </w:tc>
            </w:tr>
            <w:tr w:rsidR="00413959" w:rsidRPr="00413959" w14:paraId="3D24083B" w14:textId="77777777" w:rsidTr="00CC0FD3">
              <w:trPr>
                <w:trHeight w:val="288"/>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73862DF7" w14:textId="77777777" w:rsidR="00413959" w:rsidRPr="00413959" w:rsidRDefault="00413959" w:rsidP="00413959">
                  <w:pPr>
                    <w:spacing w:after="0" w:line="240" w:lineRule="auto"/>
                    <w:rPr>
                      <w:rFonts w:ascii="Calibri" w:eastAsia="Times New Roman" w:hAnsi="Calibri" w:cs="Calibri"/>
                      <w:color w:val="000000"/>
                      <w:lang w:val="en-US"/>
                    </w:rPr>
                  </w:pPr>
                  <w:r w:rsidRPr="00413959">
                    <w:rPr>
                      <w:rFonts w:ascii="Calibri" w:eastAsia="Times New Roman" w:hAnsi="Calibri" w:cs="Calibri"/>
                      <w:color w:val="000000"/>
                      <w:lang w:val="en-US"/>
                    </w:rPr>
                    <w:t>Pump 1</w:t>
                  </w:r>
                </w:p>
              </w:tc>
              <w:tc>
                <w:tcPr>
                  <w:tcW w:w="1307" w:type="dxa"/>
                  <w:tcBorders>
                    <w:top w:val="nil"/>
                    <w:left w:val="nil"/>
                    <w:bottom w:val="single" w:sz="4" w:space="0" w:color="auto"/>
                    <w:right w:val="single" w:sz="4" w:space="0" w:color="auto"/>
                  </w:tcBorders>
                  <w:shd w:val="clear" w:color="auto" w:fill="auto"/>
                  <w:noWrap/>
                  <w:vAlign w:val="bottom"/>
                  <w:hideMark/>
                </w:tcPr>
                <w:p w14:paraId="7D9E4E05" w14:textId="392DF518" w:rsidR="00413959" w:rsidRPr="00413959" w:rsidRDefault="00413959" w:rsidP="00413959">
                  <w:pPr>
                    <w:spacing w:after="0" w:line="240" w:lineRule="auto"/>
                    <w:jc w:val="right"/>
                    <w:rPr>
                      <w:rFonts w:ascii="Calibri" w:eastAsia="Times New Roman" w:hAnsi="Calibri" w:cs="Calibri"/>
                      <w:color w:val="000000"/>
                      <w:lang w:val="en-US"/>
                    </w:rPr>
                  </w:pPr>
                  <w:r w:rsidRPr="00413959">
                    <w:rPr>
                      <w:rFonts w:ascii="Calibri" w:eastAsia="Times New Roman" w:hAnsi="Calibri" w:cs="Calibri"/>
                      <w:color w:val="000000"/>
                      <w:lang w:val="en-US"/>
                    </w:rPr>
                    <w:t>67.43</w:t>
                  </w:r>
                  <w:r w:rsidR="00CC0FD3">
                    <w:rPr>
                      <w:rFonts w:ascii="Calibri" w:eastAsia="Times New Roman" w:hAnsi="Calibri" w:cs="Calibri"/>
                      <w:color w:val="000000"/>
                      <w:lang w:val="en-US"/>
                    </w:rPr>
                    <w:t>4</w:t>
                  </w:r>
                </w:p>
              </w:tc>
            </w:tr>
            <w:tr w:rsidR="00413959" w:rsidRPr="00413959" w14:paraId="2AA15648" w14:textId="77777777" w:rsidTr="00CC0FD3">
              <w:trPr>
                <w:trHeight w:val="288"/>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2A5CA75C" w14:textId="77777777" w:rsidR="00413959" w:rsidRPr="00413959" w:rsidRDefault="00413959" w:rsidP="00413959">
                  <w:pPr>
                    <w:spacing w:after="0" w:line="240" w:lineRule="auto"/>
                    <w:rPr>
                      <w:rFonts w:ascii="Calibri" w:eastAsia="Times New Roman" w:hAnsi="Calibri" w:cs="Calibri"/>
                      <w:color w:val="000000"/>
                      <w:lang w:val="en-US"/>
                    </w:rPr>
                  </w:pPr>
                  <w:r w:rsidRPr="00413959">
                    <w:rPr>
                      <w:rFonts w:ascii="Calibri" w:eastAsia="Times New Roman" w:hAnsi="Calibri" w:cs="Calibri"/>
                      <w:color w:val="000000"/>
                      <w:lang w:val="en-US"/>
                    </w:rPr>
                    <w:t>Pump 1</w:t>
                  </w:r>
                </w:p>
              </w:tc>
              <w:tc>
                <w:tcPr>
                  <w:tcW w:w="1307" w:type="dxa"/>
                  <w:tcBorders>
                    <w:top w:val="nil"/>
                    <w:left w:val="nil"/>
                    <w:bottom w:val="single" w:sz="4" w:space="0" w:color="auto"/>
                    <w:right w:val="single" w:sz="4" w:space="0" w:color="auto"/>
                  </w:tcBorders>
                  <w:shd w:val="clear" w:color="auto" w:fill="auto"/>
                  <w:noWrap/>
                  <w:vAlign w:val="bottom"/>
                  <w:hideMark/>
                </w:tcPr>
                <w:p w14:paraId="3F8D4BCA" w14:textId="33205C08" w:rsidR="00413959" w:rsidRPr="00413959" w:rsidRDefault="00413959" w:rsidP="00413959">
                  <w:pPr>
                    <w:spacing w:after="0" w:line="240" w:lineRule="auto"/>
                    <w:jc w:val="right"/>
                    <w:rPr>
                      <w:rFonts w:ascii="Calibri" w:eastAsia="Times New Roman" w:hAnsi="Calibri" w:cs="Calibri"/>
                      <w:color w:val="000000"/>
                      <w:lang w:val="en-US"/>
                    </w:rPr>
                  </w:pPr>
                  <w:r w:rsidRPr="00413959">
                    <w:rPr>
                      <w:rFonts w:ascii="Calibri" w:eastAsia="Times New Roman" w:hAnsi="Calibri" w:cs="Calibri"/>
                      <w:color w:val="000000"/>
                      <w:lang w:val="en-US"/>
                    </w:rPr>
                    <w:t>63.83</w:t>
                  </w:r>
                  <w:r w:rsidR="00CC0FD3">
                    <w:rPr>
                      <w:rFonts w:ascii="Calibri" w:eastAsia="Times New Roman" w:hAnsi="Calibri" w:cs="Calibri"/>
                      <w:color w:val="000000"/>
                      <w:lang w:val="en-US"/>
                    </w:rPr>
                    <w:t>8</w:t>
                  </w:r>
                </w:p>
              </w:tc>
            </w:tr>
            <w:tr w:rsidR="00413959" w:rsidRPr="00413959" w14:paraId="34526539" w14:textId="77777777" w:rsidTr="00CC0FD3">
              <w:trPr>
                <w:trHeight w:val="288"/>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0A77D017" w14:textId="77777777" w:rsidR="00413959" w:rsidRPr="00413959" w:rsidRDefault="00413959" w:rsidP="00413959">
                  <w:pPr>
                    <w:spacing w:after="0" w:line="240" w:lineRule="auto"/>
                    <w:rPr>
                      <w:rFonts w:ascii="Calibri" w:eastAsia="Times New Roman" w:hAnsi="Calibri" w:cs="Calibri"/>
                      <w:color w:val="000000"/>
                      <w:lang w:val="en-US"/>
                    </w:rPr>
                  </w:pPr>
                  <w:r w:rsidRPr="00413959">
                    <w:rPr>
                      <w:rFonts w:ascii="Calibri" w:eastAsia="Times New Roman" w:hAnsi="Calibri" w:cs="Calibri"/>
                      <w:color w:val="000000"/>
                      <w:lang w:val="en-US"/>
                    </w:rPr>
                    <w:t>Pump 1</w:t>
                  </w:r>
                </w:p>
              </w:tc>
              <w:tc>
                <w:tcPr>
                  <w:tcW w:w="1307" w:type="dxa"/>
                  <w:tcBorders>
                    <w:top w:val="nil"/>
                    <w:left w:val="nil"/>
                    <w:bottom w:val="single" w:sz="4" w:space="0" w:color="auto"/>
                    <w:right w:val="single" w:sz="4" w:space="0" w:color="auto"/>
                  </w:tcBorders>
                  <w:shd w:val="clear" w:color="auto" w:fill="auto"/>
                  <w:noWrap/>
                  <w:vAlign w:val="bottom"/>
                  <w:hideMark/>
                </w:tcPr>
                <w:p w14:paraId="3176C438" w14:textId="7B776F3A" w:rsidR="00413959" w:rsidRPr="00413959" w:rsidRDefault="00413959" w:rsidP="00413959">
                  <w:pPr>
                    <w:spacing w:after="0" w:line="240" w:lineRule="auto"/>
                    <w:jc w:val="right"/>
                    <w:rPr>
                      <w:rFonts w:ascii="Calibri" w:eastAsia="Times New Roman" w:hAnsi="Calibri" w:cs="Calibri"/>
                      <w:color w:val="000000"/>
                      <w:lang w:val="en-US"/>
                    </w:rPr>
                  </w:pPr>
                  <w:r w:rsidRPr="00413959">
                    <w:rPr>
                      <w:rFonts w:ascii="Calibri" w:eastAsia="Times New Roman" w:hAnsi="Calibri" w:cs="Calibri"/>
                      <w:color w:val="000000"/>
                      <w:lang w:val="en-US"/>
                    </w:rPr>
                    <w:t>64.22</w:t>
                  </w:r>
                  <w:r w:rsidR="00CC0FD3">
                    <w:rPr>
                      <w:rFonts w:ascii="Calibri" w:eastAsia="Times New Roman" w:hAnsi="Calibri" w:cs="Calibri"/>
                      <w:color w:val="000000"/>
                      <w:lang w:val="en-US"/>
                    </w:rPr>
                    <w:t>6</w:t>
                  </w:r>
                </w:p>
              </w:tc>
            </w:tr>
            <w:tr w:rsidR="00413959" w:rsidRPr="00413959" w14:paraId="5B28FB70" w14:textId="77777777" w:rsidTr="00CC0FD3">
              <w:trPr>
                <w:trHeight w:val="288"/>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5801FD1E" w14:textId="77777777" w:rsidR="00413959" w:rsidRPr="00413959" w:rsidRDefault="00413959" w:rsidP="00413959">
                  <w:pPr>
                    <w:spacing w:after="0" w:line="240" w:lineRule="auto"/>
                    <w:rPr>
                      <w:rFonts w:ascii="Calibri" w:eastAsia="Times New Roman" w:hAnsi="Calibri" w:cs="Calibri"/>
                      <w:color w:val="000000"/>
                      <w:lang w:val="en-US"/>
                    </w:rPr>
                  </w:pPr>
                  <w:r w:rsidRPr="00413959">
                    <w:rPr>
                      <w:rFonts w:ascii="Calibri" w:eastAsia="Times New Roman" w:hAnsi="Calibri" w:cs="Calibri"/>
                      <w:color w:val="000000"/>
                      <w:lang w:val="en-US"/>
                    </w:rPr>
                    <w:t>Pump 1</w:t>
                  </w:r>
                </w:p>
              </w:tc>
              <w:tc>
                <w:tcPr>
                  <w:tcW w:w="1307" w:type="dxa"/>
                  <w:tcBorders>
                    <w:top w:val="nil"/>
                    <w:left w:val="nil"/>
                    <w:bottom w:val="single" w:sz="4" w:space="0" w:color="auto"/>
                    <w:right w:val="single" w:sz="4" w:space="0" w:color="auto"/>
                  </w:tcBorders>
                  <w:shd w:val="clear" w:color="auto" w:fill="auto"/>
                  <w:noWrap/>
                  <w:vAlign w:val="bottom"/>
                  <w:hideMark/>
                </w:tcPr>
                <w:p w14:paraId="5F5857B1" w14:textId="2FF2F97C" w:rsidR="00413959" w:rsidRPr="00413959" w:rsidRDefault="00413959" w:rsidP="00413959">
                  <w:pPr>
                    <w:spacing w:after="0" w:line="240" w:lineRule="auto"/>
                    <w:jc w:val="right"/>
                    <w:rPr>
                      <w:rFonts w:ascii="Calibri" w:eastAsia="Times New Roman" w:hAnsi="Calibri" w:cs="Calibri"/>
                      <w:color w:val="000000"/>
                      <w:lang w:val="en-US"/>
                    </w:rPr>
                  </w:pPr>
                  <w:r w:rsidRPr="00413959">
                    <w:rPr>
                      <w:rFonts w:ascii="Calibri" w:eastAsia="Times New Roman" w:hAnsi="Calibri" w:cs="Calibri"/>
                      <w:color w:val="000000"/>
                      <w:lang w:val="en-US"/>
                    </w:rPr>
                    <w:t>61.69</w:t>
                  </w:r>
                  <w:r w:rsidR="00CC0FD3">
                    <w:rPr>
                      <w:rFonts w:ascii="Calibri" w:eastAsia="Times New Roman" w:hAnsi="Calibri" w:cs="Calibri"/>
                      <w:color w:val="000000"/>
                      <w:lang w:val="en-US"/>
                    </w:rPr>
                    <w:t>8</w:t>
                  </w:r>
                </w:p>
              </w:tc>
            </w:tr>
            <w:tr w:rsidR="00413959" w:rsidRPr="00413959" w14:paraId="5E0B841D" w14:textId="77777777" w:rsidTr="00CC0FD3">
              <w:trPr>
                <w:trHeight w:val="288"/>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4E42E53B" w14:textId="77777777" w:rsidR="00413959" w:rsidRPr="00413959" w:rsidRDefault="00413959" w:rsidP="00413959">
                  <w:pPr>
                    <w:spacing w:after="0" w:line="240" w:lineRule="auto"/>
                    <w:rPr>
                      <w:rFonts w:ascii="Calibri" w:eastAsia="Times New Roman" w:hAnsi="Calibri" w:cs="Calibri"/>
                      <w:color w:val="000000"/>
                      <w:lang w:val="en-US"/>
                    </w:rPr>
                  </w:pPr>
                  <w:r w:rsidRPr="00413959">
                    <w:rPr>
                      <w:rFonts w:ascii="Calibri" w:eastAsia="Times New Roman" w:hAnsi="Calibri" w:cs="Calibri"/>
                      <w:color w:val="000000"/>
                      <w:lang w:val="en-US"/>
                    </w:rPr>
                    <w:t>Pump 1</w:t>
                  </w:r>
                </w:p>
              </w:tc>
              <w:tc>
                <w:tcPr>
                  <w:tcW w:w="1307" w:type="dxa"/>
                  <w:tcBorders>
                    <w:top w:val="nil"/>
                    <w:left w:val="nil"/>
                    <w:bottom w:val="single" w:sz="4" w:space="0" w:color="auto"/>
                    <w:right w:val="single" w:sz="4" w:space="0" w:color="auto"/>
                  </w:tcBorders>
                  <w:shd w:val="clear" w:color="auto" w:fill="auto"/>
                  <w:noWrap/>
                  <w:vAlign w:val="bottom"/>
                  <w:hideMark/>
                </w:tcPr>
                <w:p w14:paraId="7760F7B3" w14:textId="1759D5CD" w:rsidR="00413959" w:rsidRPr="00413959" w:rsidRDefault="00413959" w:rsidP="00413959">
                  <w:pPr>
                    <w:spacing w:after="0" w:line="240" w:lineRule="auto"/>
                    <w:jc w:val="right"/>
                    <w:rPr>
                      <w:rFonts w:ascii="Calibri" w:eastAsia="Times New Roman" w:hAnsi="Calibri" w:cs="Calibri"/>
                      <w:color w:val="000000"/>
                      <w:lang w:val="en-US"/>
                    </w:rPr>
                  </w:pPr>
                  <w:r w:rsidRPr="00413959">
                    <w:rPr>
                      <w:rFonts w:ascii="Calibri" w:eastAsia="Times New Roman" w:hAnsi="Calibri" w:cs="Calibri"/>
                      <w:color w:val="000000"/>
                      <w:lang w:val="en-US"/>
                    </w:rPr>
                    <w:t>70.31</w:t>
                  </w:r>
                  <w:r w:rsidR="00CC0FD3">
                    <w:rPr>
                      <w:rFonts w:ascii="Calibri" w:eastAsia="Times New Roman" w:hAnsi="Calibri" w:cs="Calibri"/>
                      <w:color w:val="000000"/>
                      <w:lang w:val="en-US"/>
                    </w:rPr>
                    <w:t>2</w:t>
                  </w:r>
                </w:p>
              </w:tc>
            </w:tr>
            <w:tr w:rsidR="00413959" w:rsidRPr="00413959" w14:paraId="74E7CF87" w14:textId="77777777" w:rsidTr="00CC0FD3">
              <w:trPr>
                <w:trHeight w:val="300"/>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7AD83090" w14:textId="77777777" w:rsidR="00413959" w:rsidRPr="00413959" w:rsidRDefault="00413959" w:rsidP="00413959">
                  <w:pPr>
                    <w:spacing w:after="0" w:line="240" w:lineRule="auto"/>
                    <w:rPr>
                      <w:rFonts w:ascii="Calibri" w:eastAsia="Times New Roman" w:hAnsi="Calibri" w:cs="Calibri"/>
                      <w:color w:val="000000"/>
                      <w:lang w:val="en-US"/>
                    </w:rPr>
                  </w:pPr>
                  <w:r w:rsidRPr="00413959">
                    <w:rPr>
                      <w:rFonts w:ascii="Calibri" w:eastAsia="Times New Roman" w:hAnsi="Calibri" w:cs="Calibri"/>
                      <w:color w:val="000000"/>
                      <w:lang w:val="en-US"/>
                    </w:rPr>
                    <w:t>Pump 1</w:t>
                  </w:r>
                </w:p>
              </w:tc>
              <w:tc>
                <w:tcPr>
                  <w:tcW w:w="1307" w:type="dxa"/>
                  <w:tcBorders>
                    <w:top w:val="nil"/>
                    <w:left w:val="nil"/>
                    <w:bottom w:val="single" w:sz="4" w:space="0" w:color="auto"/>
                    <w:right w:val="single" w:sz="4" w:space="0" w:color="auto"/>
                  </w:tcBorders>
                  <w:shd w:val="clear" w:color="auto" w:fill="auto"/>
                  <w:noWrap/>
                  <w:vAlign w:val="bottom"/>
                  <w:hideMark/>
                </w:tcPr>
                <w:p w14:paraId="52CBF0F5" w14:textId="6C6BE573" w:rsidR="00413959" w:rsidRPr="00413959" w:rsidRDefault="00413959" w:rsidP="00413959">
                  <w:pPr>
                    <w:spacing w:after="0" w:line="240" w:lineRule="auto"/>
                    <w:jc w:val="right"/>
                    <w:rPr>
                      <w:rFonts w:ascii="Calibri" w:eastAsia="Times New Roman" w:hAnsi="Calibri" w:cs="Calibri"/>
                      <w:color w:val="000000"/>
                      <w:lang w:val="en-US"/>
                    </w:rPr>
                  </w:pPr>
                  <w:r w:rsidRPr="00413959">
                    <w:rPr>
                      <w:rFonts w:ascii="Calibri" w:eastAsia="Times New Roman" w:hAnsi="Calibri" w:cs="Calibri"/>
                      <w:color w:val="000000"/>
                      <w:lang w:val="en-US"/>
                    </w:rPr>
                    <w:t>58.12</w:t>
                  </w:r>
                  <w:r w:rsidR="00CC0FD3">
                    <w:rPr>
                      <w:rFonts w:ascii="Calibri" w:eastAsia="Times New Roman" w:hAnsi="Calibri" w:cs="Calibri"/>
                      <w:color w:val="000000"/>
                      <w:lang w:val="en-US"/>
                    </w:rPr>
                    <w:t>4</w:t>
                  </w:r>
                </w:p>
              </w:tc>
            </w:tr>
            <w:tr w:rsidR="00413959" w:rsidRPr="00413959" w14:paraId="45D7E761" w14:textId="77777777" w:rsidTr="00CC0FD3">
              <w:trPr>
                <w:trHeight w:val="288"/>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7C1156CA" w14:textId="77777777" w:rsidR="00413959" w:rsidRPr="00413959" w:rsidRDefault="00413959" w:rsidP="00413959">
                  <w:pPr>
                    <w:spacing w:after="0" w:line="240" w:lineRule="auto"/>
                    <w:rPr>
                      <w:rFonts w:ascii="Calibri" w:eastAsia="Times New Roman" w:hAnsi="Calibri" w:cs="Calibri"/>
                      <w:color w:val="000000"/>
                      <w:lang w:val="en-US"/>
                    </w:rPr>
                  </w:pPr>
                  <w:r w:rsidRPr="00413959">
                    <w:rPr>
                      <w:rFonts w:ascii="Calibri" w:eastAsia="Times New Roman" w:hAnsi="Calibri" w:cs="Calibri"/>
                      <w:color w:val="000000"/>
                      <w:lang w:val="en-US"/>
                    </w:rPr>
                    <w:t>Pump 1</w:t>
                  </w:r>
                </w:p>
              </w:tc>
              <w:tc>
                <w:tcPr>
                  <w:tcW w:w="1307" w:type="dxa"/>
                  <w:tcBorders>
                    <w:top w:val="nil"/>
                    <w:left w:val="nil"/>
                    <w:bottom w:val="single" w:sz="4" w:space="0" w:color="auto"/>
                    <w:right w:val="single" w:sz="4" w:space="0" w:color="auto"/>
                  </w:tcBorders>
                  <w:shd w:val="clear" w:color="auto" w:fill="auto"/>
                  <w:noWrap/>
                  <w:vAlign w:val="bottom"/>
                  <w:hideMark/>
                </w:tcPr>
                <w:p w14:paraId="403B8130" w14:textId="332C6686" w:rsidR="00413959" w:rsidRPr="00413959" w:rsidRDefault="00413959" w:rsidP="00413959">
                  <w:pPr>
                    <w:spacing w:after="0" w:line="240" w:lineRule="auto"/>
                    <w:jc w:val="right"/>
                    <w:rPr>
                      <w:rFonts w:ascii="Calibri" w:eastAsia="Times New Roman" w:hAnsi="Calibri" w:cs="Calibri"/>
                      <w:color w:val="000000"/>
                      <w:lang w:val="en-US"/>
                    </w:rPr>
                  </w:pPr>
                  <w:r w:rsidRPr="00413959">
                    <w:rPr>
                      <w:rFonts w:ascii="Calibri" w:eastAsia="Times New Roman" w:hAnsi="Calibri" w:cs="Calibri"/>
                      <w:color w:val="000000"/>
                      <w:lang w:val="en-US"/>
                    </w:rPr>
                    <w:t>63</w:t>
                  </w:r>
                  <w:r w:rsidR="00CC0FD3">
                    <w:rPr>
                      <w:rFonts w:ascii="Calibri" w:eastAsia="Times New Roman" w:hAnsi="Calibri" w:cs="Calibri"/>
                      <w:color w:val="000000"/>
                      <w:lang w:val="en-US"/>
                    </w:rPr>
                    <w:t>.2</w:t>
                  </w:r>
                </w:p>
              </w:tc>
            </w:tr>
            <w:tr w:rsidR="00413959" w:rsidRPr="00413959" w14:paraId="7FCD7A8D" w14:textId="77777777" w:rsidTr="00CC0FD3">
              <w:trPr>
                <w:trHeight w:val="300"/>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06D43F05" w14:textId="77777777" w:rsidR="00413959" w:rsidRPr="00413959" w:rsidRDefault="00413959" w:rsidP="00413959">
                  <w:pPr>
                    <w:spacing w:after="0" w:line="240" w:lineRule="auto"/>
                    <w:rPr>
                      <w:rFonts w:ascii="Calibri" w:eastAsia="Times New Roman" w:hAnsi="Calibri" w:cs="Calibri"/>
                      <w:color w:val="000000"/>
                      <w:lang w:val="en-US"/>
                    </w:rPr>
                  </w:pPr>
                  <w:r w:rsidRPr="00413959">
                    <w:rPr>
                      <w:rFonts w:ascii="Calibri" w:eastAsia="Times New Roman" w:hAnsi="Calibri" w:cs="Calibri"/>
                      <w:color w:val="000000"/>
                      <w:lang w:val="en-US"/>
                    </w:rPr>
                    <w:t>Pump 1</w:t>
                  </w:r>
                </w:p>
              </w:tc>
              <w:tc>
                <w:tcPr>
                  <w:tcW w:w="1307" w:type="dxa"/>
                  <w:tcBorders>
                    <w:top w:val="nil"/>
                    <w:left w:val="nil"/>
                    <w:bottom w:val="single" w:sz="4" w:space="0" w:color="auto"/>
                    <w:right w:val="single" w:sz="4" w:space="0" w:color="auto"/>
                  </w:tcBorders>
                  <w:shd w:val="clear" w:color="auto" w:fill="auto"/>
                  <w:noWrap/>
                  <w:vAlign w:val="bottom"/>
                  <w:hideMark/>
                </w:tcPr>
                <w:p w14:paraId="178260EF" w14:textId="110620FE" w:rsidR="00413959" w:rsidRPr="00413959" w:rsidRDefault="00413959" w:rsidP="00413959">
                  <w:pPr>
                    <w:spacing w:after="0" w:line="240" w:lineRule="auto"/>
                    <w:jc w:val="right"/>
                    <w:rPr>
                      <w:rFonts w:ascii="Calibri" w:eastAsia="Times New Roman" w:hAnsi="Calibri" w:cs="Calibri"/>
                      <w:color w:val="000000"/>
                      <w:lang w:val="en-US"/>
                    </w:rPr>
                  </w:pPr>
                  <w:r w:rsidRPr="00413959">
                    <w:rPr>
                      <w:rFonts w:ascii="Calibri" w:eastAsia="Times New Roman" w:hAnsi="Calibri" w:cs="Calibri"/>
                      <w:color w:val="000000"/>
                      <w:lang w:val="en-US"/>
                    </w:rPr>
                    <w:t>76.01</w:t>
                  </w:r>
                  <w:r w:rsidR="00CC0FD3">
                    <w:rPr>
                      <w:rFonts w:ascii="Calibri" w:eastAsia="Times New Roman" w:hAnsi="Calibri" w:cs="Calibri"/>
                      <w:color w:val="000000"/>
                      <w:lang w:val="en-US"/>
                    </w:rPr>
                    <w:t>5</w:t>
                  </w:r>
                </w:p>
              </w:tc>
            </w:tr>
            <w:tr w:rsidR="00413959" w:rsidRPr="00413959" w14:paraId="668F4532" w14:textId="77777777" w:rsidTr="00CC0FD3">
              <w:trPr>
                <w:trHeight w:val="288"/>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08E3693D" w14:textId="77777777" w:rsidR="00413959" w:rsidRPr="00413959" w:rsidRDefault="00413959" w:rsidP="00413959">
                  <w:pPr>
                    <w:spacing w:after="0" w:line="240" w:lineRule="auto"/>
                    <w:rPr>
                      <w:rFonts w:ascii="Calibri" w:eastAsia="Times New Roman" w:hAnsi="Calibri" w:cs="Calibri"/>
                      <w:color w:val="000000"/>
                      <w:lang w:val="en-US"/>
                    </w:rPr>
                  </w:pPr>
                  <w:r w:rsidRPr="00413959">
                    <w:rPr>
                      <w:rFonts w:ascii="Calibri" w:eastAsia="Times New Roman" w:hAnsi="Calibri" w:cs="Calibri"/>
                      <w:color w:val="000000"/>
                      <w:lang w:val="en-US"/>
                    </w:rPr>
                    <w:t>Pump 1</w:t>
                  </w:r>
                </w:p>
              </w:tc>
              <w:tc>
                <w:tcPr>
                  <w:tcW w:w="1307" w:type="dxa"/>
                  <w:tcBorders>
                    <w:top w:val="nil"/>
                    <w:left w:val="nil"/>
                    <w:bottom w:val="single" w:sz="4" w:space="0" w:color="auto"/>
                    <w:right w:val="single" w:sz="4" w:space="0" w:color="auto"/>
                  </w:tcBorders>
                  <w:shd w:val="clear" w:color="auto" w:fill="auto"/>
                  <w:noWrap/>
                  <w:vAlign w:val="bottom"/>
                  <w:hideMark/>
                </w:tcPr>
                <w:p w14:paraId="1748FFF0" w14:textId="496600A4" w:rsidR="00413959" w:rsidRPr="00413959" w:rsidRDefault="00413959" w:rsidP="00413959">
                  <w:pPr>
                    <w:spacing w:after="0" w:line="240" w:lineRule="auto"/>
                    <w:jc w:val="right"/>
                    <w:rPr>
                      <w:rFonts w:ascii="Calibri" w:eastAsia="Times New Roman" w:hAnsi="Calibri" w:cs="Calibri"/>
                      <w:color w:val="000000"/>
                      <w:lang w:val="en-US"/>
                    </w:rPr>
                  </w:pPr>
                  <w:r w:rsidRPr="00413959">
                    <w:rPr>
                      <w:rFonts w:ascii="Calibri" w:eastAsia="Times New Roman" w:hAnsi="Calibri" w:cs="Calibri"/>
                      <w:color w:val="000000"/>
                      <w:lang w:val="en-US"/>
                    </w:rPr>
                    <w:t>70.43</w:t>
                  </w:r>
                  <w:r w:rsidR="00CC0FD3">
                    <w:rPr>
                      <w:rFonts w:ascii="Calibri" w:eastAsia="Times New Roman" w:hAnsi="Calibri" w:cs="Calibri"/>
                      <w:color w:val="000000"/>
                      <w:lang w:val="en-US"/>
                    </w:rPr>
                    <w:t>2</w:t>
                  </w:r>
                </w:p>
              </w:tc>
            </w:tr>
            <w:tr w:rsidR="00413959" w:rsidRPr="00413959" w14:paraId="52152902" w14:textId="77777777" w:rsidTr="00CC0FD3">
              <w:trPr>
                <w:trHeight w:val="288"/>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215E730C" w14:textId="77777777" w:rsidR="00413959" w:rsidRPr="00413959" w:rsidRDefault="00413959" w:rsidP="00413959">
                  <w:pPr>
                    <w:spacing w:after="0" w:line="240" w:lineRule="auto"/>
                    <w:rPr>
                      <w:rFonts w:ascii="Calibri" w:eastAsia="Times New Roman" w:hAnsi="Calibri" w:cs="Calibri"/>
                      <w:color w:val="000000"/>
                      <w:lang w:val="en-US"/>
                    </w:rPr>
                  </w:pPr>
                  <w:r w:rsidRPr="00413959">
                    <w:rPr>
                      <w:rFonts w:ascii="Calibri" w:eastAsia="Times New Roman" w:hAnsi="Calibri" w:cs="Calibri"/>
                      <w:color w:val="000000"/>
                      <w:lang w:val="en-US"/>
                    </w:rPr>
                    <w:t>Pump 2</w:t>
                  </w:r>
                </w:p>
              </w:tc>
              <w:tc>
                <w:tcPr>
                  <w:tcW w:w="1307" w:type="dxa"/>
                  <w:tcBorders>
                    <w:top w:val="nil"/>
                    <w:left w:val="nil"/>
                    <w:bottom w:val="single" w:sz="4" w:space="0" w:color="auto"/>
                    <w:right w:val="single" w:sz="4" w:space="0" w:color="auto"/>
                  </w:tcBorders>
                  <w:shd w:val="clear" w:color="auto" w:fill="auto"/>
                  <w:noWrap/>
                  <w:vAlign w:val="bottom"/>
                  <w:hideMark/>
                </w:tcPr>
                <w:p w14:paraId="3F704BB5" w14:textId="693364E0" w:rsidR="00413959" w:rsidRPr="00413959" w:rsidRDefault="00413959" w:rsidP="00413959">
                  <w:pPr>
                    <w:spacing w:after="0" w:line="240" w:lineRule="auto"/>
                    <w:jc w:val="right"/>
                    <w:rPr>
                      <w:rFonts w:ascii="Calibri" w:eastAsia="Times New Roman" w:hAnsi="Calibri" w:cs="Calibri"/>
                      <w:color w:val="000000"/>
                      <w:lang w:val="en-US"/>
                    </w:rPr>
                  </w:pPr>
                  <w:r w:rsidRPr="00413959">
                    <w:rPr>
                      <w:rFonts w:ascii="Calibri" w:eastAsia="Times New Roman" w:hAnsi="Calibri" w:cs="Calibri"/>
                      <w:color w:val="000000"/>
                      <w:lang w:val="en-US"/>
                    </w:rPr>
                    <w:t>75.69</w:t>
                  </w:r>
                  <w:r w:rsidR="00CC0FD3">
                    <w:rPr>
                      <w:rFonts w:ascii="Calibri" w:eastAsia="Times New Roman" w:hAnsi="Calibri" w:cs="Calibri"/>
                      <w:color w:val="000000"/>
                      <w:lang w:val="en-US"/>
                    </w:rPr>
                    <w:t>0</w:t>
                  </w:r>
                </w:p>
              </w:tc>
            </w:tr>
            <w:tr w:rsidR="00413959" w:rsidRPr="00413959" w14:paraId="1C14EC65" w14:textId="77777777" w:rsidTr="00CC0FD3">
              <w:trPr>
                <w:trHeight w:val="288"/>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10D30BCB" w14:textId="77777777" w:rsidR="00413959" w:rsidRPr="00413959" w:rsidRDefault="00413959" w:rsidP="00413959">
                  <w:pPr>
                    <w:spacing w:after="0" w:line="240" w:lineRule="auto"/>
                    <w:rPr>
                      <w:rFonts w:ascii="Calibri" w:eastAsia="Times New Roman" w:hAnsi="Calibri" w:cs="Calibri"/>
                      <w:color w:val="000000"/>
                      <w:lang w:val="en-US"/>
                    </w:rPr>
                  </w:pPr>
                  <w:r w:rsidRPr="00413959">
                    <w:rPr>
                      <w:rFonts w:ascii="Calibri" w:eastAsia="Times New Roman" w:hAnsi="Calibri" w:cs="Calibri"/>
                      <w:color w:val="000000"/>
                      <w:lang w:val="en-US"/>
                    </w:rPr>
                    <w:t>Pump 2</w:t>
                  </w:r>
                </w:p>
              </w:tc>
              <w:tc>
                <w:tcPr>
                  <w:tcW w:w="1307" w:type="dxa"/>
                  <w:tcBorders>
                    <w:top w:val="nil"/>
                    <w:left w:val="nil"/>
                    <w:bottom w:val="single" w:sz="4" w:space="0" w:color="auto"/>
                    <w:right w:val="single" w:sz="4" w:space="0" w:color="auto"/>
                  </w:tcBorders>
                  <w:shd w:val="clear" w:color="auto" w:fill="auto"/>
                  <w:noWrap/>
                  <w:vAlign w:val="bottom"/>
                  <w:hideMark/>
                </w:tcPr>
                <w:p w14:paraId="0B782AF7" w14:textId="05774D5B" w:rsidR="00413959" w:rsidRPr="00413959" w:rsidRDefault="00413959" w:rsidP="00413959">
                  <w:pPr>
                    <w:spacing w:after="0" w:line="240" w:lineRule="auto"/>
                    <w:jc w:val="right"/>
                    <w:rPr>
                      <w:rFonts w:ascii="Calibri" w:eastAsia="Times New Roman" w:hAnsi="Calibri" w:cs="Calibri"/>
                      <w:color w:val="000000"/>
                      <w:lang w:val="en-US"/>
                    </w:rPr>
                  </w:pPr>
                  <w:r w:rsidRPr="00413959">
                    <w:rPr>
                      <w:rFonts w:ascii="Calibri" w:eastAsia="Times New Roman" w:hAnsi="Calibri" w:cs="Calibri"/>
                      <w:color w:val="000000"/>
                      <w:lang w:val="en-US"/>
                    </w:rPr>
                    <w:t>74.621</w:t>
                  </w:r>
                </w:p>
              </w:tc>
            </w:tr>
            <w:tr w:rsidR="00413959" w:rsidRPr="00413959" w14:paraId="73FCEEF6" w14:textId="77777777" w:rsidTr="00CC0FD3">
              <w:trPr>
                <w:trHeight w:val="288"/>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69BDAE0A" w14:textId="77777777" w:rsidR="00413959" w:rsidRPr="00413959" w:rsidRDefault="00413959" w:rsidP="00413959">
                  <w:pPr>
                    <w:spacing w:after="0" w:line="240" w:lineRule="auto"/>
                    <w:rPr>
                      <w:rFonts w:ascii="Calibri" w:eastAsia="Times New Roman" w:hAnsi="Calibri" w:cs="Calibri"/>
                      <w:color w:val="000000"/>
                      <w:lang w:val="en-US"/>
                    </w:rPr>
                  </w:pPr>
                  <w:r w:rsidRPr="00413959">
                    <w:rPr>
                      <w:rFonts w:ascii="Calibri" w:eastAsia="Times New Roman" w:hAnsi="Calibri" w:cs="Calibri"/>
                      <w:color w:val="000000"/>
                      <w:lang w:val="en-US"/>
                    </w:rPr>
                    <w:t>Pump 2</w:t>
                  </w:r>
                </w:p>
              </w:tc>
              <w:tc>
                <w:tcPr>
                  <w:tcW w:w="1307" w:type="dxa"/>
                  <w:tcBorders>
                    <w:top w:val="nil"/>
                    <w:left w:val="nil"/>
                    <w:bottom w:val="single" w:sz="4" w:space="0" w:color="auto"/>
                    <w:right w:val="single" w:sz="4" w:space="0" w:color="auto"/>
                  </w:tcBorders>
                  <w:shd w:val="clear" w:color="auto" w:fill="auto"/>
                  <w:noWrap/>
                  <w:vAlign w:val="bottom"/>
                  <w:hideMark/>
                </w:tcPr>
                <w:p w14:paraId="2CCA9D2F" w14:textId="4CDF3FA6" w:rsidR="00413959" w:rsidRPr="00413959" w:rsidRDefault="00413959" w:rsidP="00413959">
                  <w:pPr>
                    <w:spacing w:after="0" w:line="240" w:lineRule="auto"/>
                    <w:jc w:val="right"/>
                    <w:rPr>
                      <w:rFonts w:ascii="Calibri" w:eastAsia="Times New Roman" w:hAnsi="Calibri" w:cs="Calibri"/>
                      <w:color w:val="000000"/>
                      <w:lang w:val="en-US"/>
                    </w:rPr>
                  </w:pPr>
                  <w:r w:rsidRPr="00413959">
                    <w:rPr>
                      <w:rFonts w:ascii="Calibri" w:eastAsia="Times New Roman" w:hAnsi="Calibri" w:cs="Calibri"/>
                      <w:color w:val="000000"/>
                      <w:lang w:val="en-US"/>
                    </w:rPr>
                    <w:t>77.91</w:t>
                  </w:r>
                  <w:r w:rsidR="00CC0FD3">
                    <w:rPr>
                      <w:rFonts w:ascii="Calibri" w:eastAsia="Times New Roman" w:hAnsi="Calibri" w:cs="Calibri"/>
                      <w:color w:val="000000"/>
                      <w:lang w:val="en-US"/>
                    </w:rPr>
                    <w:t>2</w:t>
                  </w:r>
                </w:p>
              </w:tc>
            </w:tr>
            <w:tr w:rsidR="00413959" w:rsidRPr="00413959" w14:paraId="72071402" w14:textId="77777777" w:rsidTr="00CC0FD3">
              <w:trPr>
                <w:trHeight w:val="288"/>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496839DE" w14:textId="77777777" w:rsidR="00413959" w:rsidRPr="00413959" w:rsidRDefault="00413959" w:rsidP="00413959">
                  <w:pPr>
                    <w:spacing w:after="0" w:line="240" w:lineRule="auto"/>
                    <w:rPr>
                      <w:rFonts w:ascii="Calibri" w:eastAsia="Times New Roman" w:hAnsi="Calibri" w:cs="Calibri"/>
                      <w:color w:val="000000"/>
                      <w:lang w:val="en-US"/>
                    </w:rPr>
                  </w:pPr>
                  <w:r w:rsidRPr="00413959">
                    <w:rPr>
                      <w:rFonts w:ascii="Calibri" w:eastAsia="Times New Roman" w:hAnsi="Calibri" w:cs="Calibri"/>
                      <w:color w:val="000000"/>
                      <w:lang w:val="en-US"/>
                    </w:rPr>
                    <w:t>Pump 2</w:t>
                  </w:r>
                </w:p>
              </w:tc>
              <w:tc>
                <w:tcPr>
                  <w:tcW w:w="1307" w:type="dxa"/>
                  <w:tcBorders>
                    <w:top w:val="nil"/>
                    <w:left w:val="nil"/>
                    <w:bottom w:val="single" w:sz="4" w:space="0" w:color="auto"/>
                    <w:right w:val="single" w:sz="4" w:space="0" w:color="auto"/>
                  </w:tcBorders>
                  <w:shd w:val="clear" w:color="auto" w:fill="auto"/>
                  <w:noWrap/>
                  <w:vAlign w:val="bottom"/>
                  <w:hideMark/>
                </w:tcPr>
                <w:p w14:paraId="3E80E612" w14:textId="2B99A7DC" w:rsidR="00413959" w:rsidRPr="00413959" w:rsidRDefault="00413959" w:rsidP="00413959">
                  <w:pPr>
                    <w:spacing w:after="0" w:line="240" w:lineRule="auto"/>
                    <w:jc w:val="right"/>
                    <w:rPr>
                      <w:rFonts w:ascii="Calibri" w:eastAsia="Times New Roman" w:hAnsi="Calibri" w:cs="Calibri"/>
                      <w:color w:val="000000"/>
                      <w:lang w:val="en-US"/>
                    </w:rPr>
                  </w:pPr>
                  <w:r w:rsidRPr="00413959">
                    <w:rPr>
                      <w:rFonts w:ascii="Calibri" w:eastAsia="Times New Roman" w:hAnsi="Calibri" w:cs="Calibri"/>
                      <w:color w:val="000000"/>
                      <w:lang w:val="en-US"/>
                    </w:rPr>
                    <w:t>72.86</w:t>
                  </w:r>
                  <w:r w:rsidR="00CC0FD3">
                    <w:rPr>
                      <w:rFonts w:ascii="Calibri" w:eastAsia="Times New Roman" w:hAnsi="Calibri" w:cs="Calibri"/>
                      <w:color w:val="000000"/>
                      <w:lang w:val="en-US"/>
                    </w:rPr>
                    <w:t>6</w:t>
                  </w:r>
                </w:p>
              </w:tc>
            </w:tr>
            <w:tr w:rsidR="00413959" w:rsidRPr="00413959" w14:paraId="4E8BC621" w14:textId="77777777" w:rsidTr="00CC0FD3">
              <w:trPr>
                <w:trHeight w:val="288"/>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149777E8" w14:textId="77777777" w:rsidR="00413959" w:rsidRPr="00413959" w:rsidRDefault="00413959" w:rsidP="00413959">
                  <w:pPr>
                    <w:spacing w:after="0" w:line="240" w:lineRule="auto"/>
                    <w:rPr>
                      <w:rFonts w:ascii="Calibri" w:eastAsia="Times New Roman" w:hAnsi="Calibri" w:cs="Calibri"/>
                      <w:color w:val="000000"/>
                      <w:lang w:val="en-US"/>
                    </w:rPr>
                  </w:pPr>
                  <w:r w:rsidRPr="00413959">
                    <w:rPr>
                      <w:rFonts w:ascii="Calibri" w:eastAsia="Times New Roman" w:hAnsi="Calibri" w:cs="Calibri"/>
                      <w:color w:val="000000"/>
                      <w:lang w:val="en-US"/>
                    </w:rPr>
                    <w:t>Pump 2</w:t>
                  </w:r>
                </w:p>
              </w:tc>
              <w:tc>
                <w:tcPr>
                  <w:tcW w:w="1307" w:type="dxa"/>
                  <w:tcBorders>
                    <w:top w:val="nil"/>
                    <w:left w:val="nil"/>
                    <w:bottom w:val="single" w:sz="4" w:space="0" w:color="auto"/>
                    <w:right w:val="single" w:sz="4" w:space="0" w:color="auto"/>
                  </w:tcBorders>
                  <w:shd w:val="clear" w:color="auto" w:fill="auto"/>
                  <w:noWrap/>
                  <w:vAlign w:val="bottom"/>
                  <w:hideMark/>
                </w:tcPr>
                <w:p w14:paraId="11DFB768" w14:textId="40C9739F" w:rsidR="00413959" w:rsidRPr="00413959" w:rsidRDefault="00413959" w:rsidP="00413959">
                  <w:pPr>
                    <w:spacing w:after="0" w:line="240" w:lineRule="auto"/>
                    <w:jc w:val="right"/>
                    <w:rPr>
                      <w:rFonts w:ascii="Calibri" w:eastAsia="Times New Roman" w:hAnsi="Calibri" w:cs="Calibri"/>
                      <w:color w:val="000000"/>
                      <w:lang w:val="en-US"/>
                    </w:rPr>
                  </w:pPr>
                  <w:r w:rsidRPr="00413959">
                    <w:rPr>
                      <w:rFonts w:ascii="Calibri" w:eastAsia="Times New Roman" w:hAnsi="Calibri" w:cs="Calibri"/>
                      <w:color w:val="000000"/>
                      <w:lang w:val="en-US"/>
                    </w:rPr>
                    <w:t>60.13</w:t>
                  </w:r>
                  <w:r w:rsidR="00CC0FD3">
                    <w:rPr>
                      <w:rFonts w:ascii="Calibri" w:eastAsia="Times New Roman" w:hAnsi="Calibri" w:cs="Calibri"/>
                      <w:color w:val="000000"/>
                      <w:lang w:val="en-US"/>
                    </w:rPr>
                    <w:t>7</w:t>
                  </w:r>
                </w:p>
              </w:tc>
            </w:tr>
            <w:tr w:rsidR="00413959" w:rsidRPr="00413959" w14:paraId="3D1575F5" w14:textId="77777777" w:rsidTr="00CC0FD3">
              <w:trPr>
                <w:trHeight w:val="288"/>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633CC66A" w14:textId="77777777" w:rsidR="00413959" w:rsidRPr="00413959" w:rsidRDefault="00413959" w:rsidP="00413959">
                  <w:pPr>
                    <w:spacing w:after="0" w:line="240" w:lineRule="auto"/>
                    <w:rPr>
                      <w:rFonts w:ascii="Calibri" w:eastAsia="Times New Roman" w:hAnsi="Calibri" w:cs="Calibri"/>
                      <w:color w:val="000000"/>
                      <w:lang w:val="en-US"/>
                    </w:rPr>
                  </w:pPr>
                  <w:r w:rsidRPr="00413959">
                    <w:rPr>
                      <w:rFonts w:ascii="Calibri" w:eastAsia="Times New Roman" w:hAnsi="Calibri" w:cs="Calibri"/>
                      <w:color w:val="000000"/>
                      <w:lang w:val="en-US"/>
                    </w:rPr>
                    <w:t>Pump 2</w:t>
                  </w:r>
                </w:p>
              </w:tc>
              <w:tc>
                <w:tcPr>
                  <w:tcW w:w="1307" w:type="dxa"/>
                  <w:tcBorders>
                    <w:top w:val="nil"/>
                    <w:left w:val="nil"/>
                    <w:bottom w:val="single" w:sz="4" w:space="0" w:color="auto"/>
                    <w:right w:val="single" w:sz="4" w:space="0" w:color="auto"/>
                  </w:tcBorders>
                  <w:shd w:val="clear" w:color="auto" w:fill="auto"/>
                  <w:noWrap/>
                  <w:vAlign w:val="bottom"/>
                  <w:hideMark/>
                </w:tcPr>
                <w:p w14:paraId="2D94B5F6" w14:textId="0B65664B" w:rsidR="00413959" w:rsidRPr="00413959" w:rsidRDefault="00413959" w:rsidP="00413959">
                  <w:pPr>
                    <w:spacing w:after="0" w:line="240" w:lineRule="auto"/>
                    <w:jc w:val="right"/>
                    <w:rPr>
                      <w:rFonts w:ascii="Calibri" w:eastAsia="Times New Roman" w:hAnsi="Calibri" w:cs="Calibri"/>
                      <w:color w:val="000000"/>
                      <w:lang w:val="en-US"/>
                    </w:rPr>
                  </w:pPr>
                  <w:r w:rsidRPr="00413959">
                    <w:rPr>
                      <w:rFonts w:ascii="Calibri" w:eastAsia="Times New Roman" w:hAnsi="Calibri" w:cs="Calibri"/>
                      <w:color w:val="000000"/>
                      <w:lang w:val="en-US"/>
                    </w:rPr>
                    <w:t>70.45</w:t>
                  </w:r>
                  <w:r w:rsidR="00CC0FD3">
                    <w:rPr>
                      <w:rFonts w:ascii="Calibri" w:eastAsia="Times New Roman" w:hAnsi="Calibri" w:cs="Calibri"/>
                      <w:color w:val="000000"/>
                      <w:lang w:val="en-US"/>
                    </w:rPr>
                    <w:t>4</w:t>
                  </w:r>
                </w:p>
              </w:tc>
            </w:tr>
            <w:tr w:rsidR="00413959" w:rsidRPr="00413959" w14:paraId="7A3F96A0" w14:textId="77777777" w:rsidTr="00CC0FD3">
              <w:trPr>
                <w:trHeight w:val="300"/>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7B5B1ECD" w14:textId="77777777" w:rsidR="00413959" w:rsidRPr="00413959" w:rsidRDefault="00413959" w:rsidP="00413959">
                  <w:pPr>
                    <w:spacing w:after="0" w:line="240" w:lineRule="auto"/>
                    <w:rPr>
                      <w:rFonts w:ascii="Calibri" w:eastAsia="Times New Roman" w:hAnsi="Calibri" w:cs="Calibri"/>
                      <w:color w:val="000000"/>
                      <w:lang w:val="en-US"/>
                    </w:rPr>
                  </w:pPr>
                  <w:r w:rsidRPr="00413959">
                    <w:rPr>
                      <w:rFonts w:ascii="Calibri" w:eastAsia="Times New Roman" w:hAnsi="Calibri" w:cs="Calibri"/>
                      <w:color w:val="000000"/>
                      <w:lang w:val="en-US"/>
                    </w:rPr>
                    <w:t>Pump 2</w:t>
                  </w:r>
                </w:p>
              </w:tc>
              <w:tc>
                <w:tcPr>
                  <w:tcW w:w="1307" w:type="dxa"/>
                  <w:tcBorders>
                    <w:top w:val="nil"/>
                    <w:left w:val="nil"/>
                    <w:bottom w:val="single" w:sz="4" w:space="0" w:color="auto"/>
                    <w:right w:val="single" w:sz="4" w:space="0" w:color="auto"/>
                  </w:tcBorders>
                  <w:shd w:val="clear" w:color="auto" w:fill="auto"/>
                  <w:noWrap/>
                  <w:vAlign w:val="bottom"/>
                  <w:hideMark/>
                </w:tcPr>
                <w:p w14:paraId="71B9A6C4" w14:textId="4C120251" w:rsidR="00413959" w:rsidRPr="00413959" w:rsidRDefault="00413959" w:rsidP="00413959">
                  <w:pPr>
                    <w:spacing w:after="0" w:line="240" w:lineRule="auto"/>
                    <w:jc w:val="right"/>
                    <w:rPr>
                      <w:rFonts w:ascii="Calibri" w:eastAsia="Times New Roman" w:hAnsi="Calibri" w:cs="Calibri"/>
                      <w:color w:val="000000"/>
                      <w:lang w:val="en-US"/>
                    </w:rPr>
                  </w:pPr>
                  <w:r w:rsidRPr="00413959">
                    <w:rPr>
                      <w:rFonts w:ascii="Calibri" w:eastAsia="Times New Roman" w:hAnsi="Calibri" w:cs="Calibri"/>
                      <w:color w:val="000000"/>
                      <w:lang w:val="en-US"/>
                    </w:rPr>
                    <w:t>67.34</w:t>
                  </w:r>
                  <w:r w:rsidR="00CC0FD3">
                    <w:rPr>
                      <w:rFonts w:ascii="Calibri" w:eastAsia="Times New Roman" w:hAnsi="Calibri" w:cs="Calibri"/>
                      <w:color w:val="000000"/>
                      <w:lang w:val="en-US"/>
                    </w:rPr>
                    <w:t>8</w:t>
                  </w:r>
                </w:p>
              </w:tc>
            </w:tr>
            <w:tr w:rsidR="00413959" w:rsidRPr="00413959" w14:paraId="4946EAD4" w14:textId="77777777" w:rsidTr="00CC0FD3">
              <w:trPr>
                <w:trHeight w:val="288"/>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748267D7" w14:textId="77777777" w:rsidR="00413959" w:rsidRPr="00413959" w:rsidRDefault="00413959" w:rsidP="00413959">
                  <w:pPr>
                    <w:spacing w:after="0" w:line="240" w:lineRule="auto"/>
                    <w:rPr>
                      <w:rFonts w:ascii="Calibri" w:eastAsia="Times New Roman" w:hAnsi="Calibri" w:cs="Calibri"/>
                      <w:color w:val="000000"/>
                      <w:lang w:val="en-US"/>
                    </w:rPr>
                  </w:pPr>
                  <w:r w:rsidRPr="00413959">
                    <w:rPr>
                      <w:rFonts w:ascii="Calibri" w:eastAsia="Times New Roman" w:hAnsi="Calibri" w:cs="Calibri"/>
                      <w:color w:val="000000"/>
                      <w:lang w:val="en-US"/>
                    </w:rPr>
                    <w:t>Pump 2</w:t>
                  </w:r>
                </w:p>
              </w:tc>
              <w:tc>
                <w:tcPr>
                  <w:tcW w:w="1307" w:type="dxa"/>
                  <w:tcBorders>
                    <w:top w:val="nil"/>
                    <w:left w:val="nil"/>
                    <w:bottom w:val="single" w:sz="4" w:space="0" w:color="auto"/>
                    <w:right w:val="single" w:sz="4" w:space="0" w:color="auto"/>
                  </w:tcBorders>
                  <w:shd w:val="clear" w:color="auto" w:fill="auto"/>
                  <w:noWrap/>
                  <w:vAlign w:val="bottom"/>
                  <w:hideMark/>
                </w:tcPr>
                <w:p w14:paraId="49D69CB7" w14:textId="69EFCAAB" w:rsidR="00413959" w:rsidRPr="00413959" w:rsidRDefault="00413959" w:rsidP="00413959">
                  <w:pPr>
                    <w:spacing w:after="0" w:line="240" w:lineRule="auto"/>
                    <w:jc w:val="right"/>
                    <w:rPr>
                      <w:rFonts w:ascii="Calibri" w:eastAsia="Times New Roman" w:hAnsi="Calibri" w:cs="Calibri"/>
                      <w:color w:val="000000"/>
                      <w:lang w:val="en-US"/>
                    </w:rPr>
                  </w:pPr>
                  <w:r w:rsidRPr="00413959">
                    <w:rPr>
                      <w:rFonts w:ascii="Calibri" w:eastAsia="Times New Roman" w:hAnsi="Calibri" w:cs="Calibri"/>
                      <w:color w:val="000000"/>
                      <w:lang w:val="en-US"/>
                    </w:rPr>
                    <w:t>79.04</w:t>
                  </w:r>
                  <w:r w:rsidR="00CC0FD3">
                    <w:rPr>
                      <w:rFonts w:ascii="Calibri" w:eastAsia="Times New Roman" w:hAnsi="Calibri" w:cs="Calibri"/>
                      <w:color w:val="000000"/>
                      <w:lang w:val="en-US"/>
                    </w:rPr>
                    <w:t>2</w:t>
                  </w:r>
                </w:p>
              </w:tc>
            </w:tr>
            <w:tr w:rsidR="00413959" w:rsidRPr="00413959" w14:paraId="79A6B2EC" w14:textId="77777777" w:rsidTr="00CC0FD3">
              <w:trPr>
                <w:trHeight w:val="288"/>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40AB9265" w14:textId="77777777" w:rsidR="00413959" w:rsidRPr="00413959" w:rsidRDefault="00413959" w:rsidP="00413959">
                  <w:pPr>
                    <w:spacing w:after="0" w:line="240" w:lineRule="auto"/>
                    <w:rPr>
                      <w:rFonts w:ascii="Calibri" w:eastAsia="Times New Roman" w:hAnsi="Calibri" w:cs="Calibri"/>
                      <w:color w:val="000000"/>
                      <w:lang w:val="en-US"/>
                    </w:rPr>
                  </w:pPr>
                  <w:r w:rsidRPr="00413959">
                    <w:rPr>
                      <w:rFonts w:ascii="Calibri" w:eastAsia="Times New Roman" w:hAnsi="Calibri" w:cs="Calibri"/>
                      <w:color w:val="000000"/>
                      <w:lang w:val="en-US"/>
                    </w:rPr>
                    <w:t>Pump 2</w:t>
                  </w:r>
                </w:p>
              </w:tc>
              <w:tc>
                <w:tcPr>
                  <w:tcW w:w="1307" w:type="dxa"/>
                  <w:tcBorders>
                    <w:top w:val="nil"/>
                    <w:left w:val="nil"/>
                    <w:bottom w:val="single" w:sz="4" w:space="0" w:color="auto"/>
                    <w:right w:val="single" w:sz="4" w:space="0" w:color="auto"/>
                  </w:tcBorders>
                  <w:shd w:val="clear" w:color="auto" w:fill="auto"/>
                  <w:noWrap/>
                  <w:vAlign w:val="bottom"/>
                  <w:hideMark/>
                </w:tcPr>
                <w:p w14:paraId="111BFC32" w14:textId="2F3EFBE2" w:rsidR="00413959" w:rsidRPr="00413959" w:rsidRDefault="00413959" w:rsidP="00413959">
                  <w:pPr>
                    <w:spacing w:after="0" w:line="240" w:lineRule="auto"/>
                    <w:jc w:val="right"/>
                    <w:rPr>
                      <w:rFonts w:ascii="Calibri" w:eastAsia="Times New Roman" w:hAnsi="Calibri" w:cs="Calibri"/>
                      <w:color w:val="000000"/>
                      <w:lang w:val="en-US"/>
                    </w:rPr>
                  </w:pPr>
                  <w:r w:rsidRPr="00413959">
                    <w:rPr>
                      <w:rFonts w:ascii="Calibri" w:eastAsia="Times New Roman" w:hAnsi="Calibri" w:cs="Calibri"/>
                      <w:color w:val="000000"/>
                      <w:lang w:val="en-US"/>
                    </w:rPr>
                    <w:t>64.32</w:t>
                  </w:r>
                  <w:r w:rsidR="00CC0FD3">
                    <w:rPr>
                      <w:rFonts w:ascii="Calibri" w:eastAsia="Times New Roman" w:hAnsi="Calibri" w:cs="Calibri"/>
                      <w:color w:val="000000"/>
                      <w:lang w:val="en-US"/>
                    </w:rPr>
                    <w:t>3</w:t>
                  </w:r>
                </w:p>
              </w:tc>
            </w:tr>
            <w:tr w:rsidR="00413959" w:rsidRPr="00413959" w14:paraId="212522AE" w14:textId="77777777" w:rsidTr="00CC0FD3">
              <w:trPr>
                <w:trHeight w:val="288"/>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0B2B00BF" w14:textId="77777777" w:rsidR="00413959" w:rsidRPr="00413959" w:rsidRDefault="00413959" w:rsidP="00413959">
                  <w:pPr>
                    <w:spacing w:after="0" w:line="240" w:lineRule="auto"/>
                    <w:rPr>
                      <w:rFonts w:ascii="Calibri" w:eastAsia="Times New Roman" w:hAnsi="Calibri" w:cs="Calibri"/>
                      <w:color w:val="000000"/>
                      <w:lang w:val="en-US"/>
                    </w:rPr>
                  </w:pPr>
                  <w:r w:rsidRPr="00413959">
                    <w:rPr>
                      <w:rFonts w:ascii="Calibri" w:eastAsia="Times New Roman" w:hAnsi="Calibri" w:cs="Calibri"/>
                      <w:color w:val="000000"/>
                      <w:lang w:val="en-US"/>
                    </w:rPr>
                    <w:t>Pump 2</w:t>
                  </w:r>
                </w:p>
              </w:tc>
              <w:tc>
                <w:tcPr>
                  <w:tcW w:w="1307" w:type="dxa"/>
                  <w:tcBorders>
                    <w:top w:val="nil"/>
                    <w:left w:val="nil"/>
                    <w:bottom w:val="single" w:sz="4" w:space="0" w:color="auto"/>
                    <w:right w:val="single" w:sz="4" w:space="0" w:color="auto"/>
                  </w:tcBorders>
                  <w:shd w:val="clear" w:color="auto" w:fill="auto"/>
                  <w:noWrap/>
                  <w:vAlign w:val="bottom"/>
                  <w:hideMark/>
                </w:tcPr>
                <w:p w14:paraId="0BC8605A" w14:textId="1E51C6F3" w:rsidR="00413959" w:rsidRPr="00413959" w:rsidRDefault="00413959" w:rsidP="00413959">
                  <w:pPr>
                    <w:spacing w:after="0" w:line="240" w:lineRule="auto"/>
                    <w:jc w:val="right"/>
                    <w:rPr>
                      <w:rFonts w:ascii="Calibri" w:eastAsia="Times New Roman" w:hAnsi="Calibri" w:cs="Calibri"/>
                      <w:color w:val="000000"/>
                      <w:lang w:val="en-US"/>
                    </w:rPr>
                  </w:pPr>
                  <w:r w:rsidRPr="00413959">
                    <w:rPr>
                      <w:rFonts w:ascii="Calibri" w:eastAsia="Times New Roman" w:hAnsi="Calibri" w:cs="Calibri"/>
                      <w:color w:val="000000"/>
                      <w:lang w:val="en-US"/>
                    </w:rPr>
                    <w:t>73.38</w:t>
                  </w:r>
                  <w:r w:rsidR="00CC0FD3">
                    <w:rPr>
                      <w:rFonts w:ascii="Calibri" w:eastAsia="Times New Roman" w:hAnsi="Calibri" w:cs="Calibri"/>
                      <w:color w:val="000000"/>
                      <w:lang w:val="en-US"/>
                    </w:rPr>
                    <w:t>6</w:t>
                  </w:r>
                </w:p>
              </w:tc>
            </w:tr>
            <w:tr w:rsidR="00413959" w:rsidRPr="00413959" w14:paraId="036E4E8C" w14:textId="77777777" w:rsidTr="00CC0FD3">
              <w:trPr>
                <w:trHeight w:val="288"/>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28B039B7" w14:textId="77777777" w:rsidR="00413959" w:rsidRPr="00413959" w:rsidRDefault="00413959" w:rsidP="00413959">
                  <w:pPr>
                    <w:spacing w:after="0" w:line="240" w:lineRule="auto"/>
                    <w:rPr>
                      <w:rFonts w:ascii="Calibri" w:eastAsia="Times New Roman" w:hAnsi="Calibri" w:cs="Calibri"/>
                      <w:color w:val="000000"/>
                      <w:lang w:val="en-US"/>
                    </w:rPr>
                  </w:pPr>
                  <w:r w:rsidRPr="00413959">
                    <w:rPr>
                      <w:rFonts w:ascii="Calibri" w:eastAsia="Times New Roman" w:hAnsi="Calibri" w:cs="Calibri"/>
                      <w:color w:val="000000"/>
                      <w:lang w:val="en-US"/>
                    </w:rPr>
                    <w:t>Pump 3</w:t>
                  </w:r>
                </w:p>
              </w:tc>
              <w:tc>
                <w:tcPr>
                  <w:tcW w:w="1307" w:type="dxa"/>
                  <w:tcBorders>
                    <w:top w:val="nil"/>
                    <w:left w:val="nil"/>
                    <w:bottom w:val="single" w:sz="4" w:space="0" w:color="auto"/>
                    <w:right w:val="single" w:sz="4" w:space="0" w:color="auto"/>
                  </w:tcBorders>
                  <w:shd w:val="clear" w:color="auto" w:fill="auto"/>
                  <w:noWrap/>
                  <w:vAlign w:val="bottom"/>
                  <w:hideMark/>
                </w:tcPr>
                <w:p w14:paraId="0BA2E66B" w14:textId="424A1472" w:rsidR="00413959" w:rsidRPr="00413959" w:rsidRDefault="00413959" w:rsidP="00413959">
                  <w:pPr>
                    <w:spacing w:after="0" w:line="240" w:lineRule="auto"/>
                    <w:jc w:val="right"/>
                    <w:rPr>
                      <w:rFonts w:ascii="Calibri" w:eastAsia="Times New Roman" w:hAnsi="Calibri" w:cs="Calibri"/>
                      <w:color w:val="000000"/>
                      <w:lang w:val="en-US"/>
                    </w:rPr>
                  </w:pPr>
                  <w:r w:rsidRPr="00413959">
                    <w:rPr>
                      <w:rFonts w:ascii="Calibri" w:eastAsia="Times New Roman" w:hAnsi="Calibri" w:cs="Calibri"/>
                      <w:color w:val="000000"/>
                      <w:lang w:val="en-US"/>
                    </w:rPr>
                    <w:t>62.48</w:t>
                  </w:r>
                  <w:r w:rsidR="00CC0FD3">
                    <w:rPr>
                      <w:rFonts w:ascii="Calibri" w:eastAsia="Times New Roman" w:hAnsi="Calibri" w:cs="Calibri"/>
                      <w:color w:val="000000"/>
                      <w:lang w:val="en-US"/>
                    </w:rPr>
                    <w:t>4</w:t>
                  </w:r>
                </w:p>
              </w:tc>
            </w:tr>
            <w:tr w:rsidR="00413959" w:rsidRPr="00413959" w14:paraId="3D76C2B2" w14:textId="77777777" w:rsidTr="00CC0FD3">
              <w:trPr>
                <w:trHeight w:val="288"/>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39C802C3" w14:textId="77777777" w:rsidR="00413959" w:rsidRPr="00413959" w:rsidRDefault="00413959" w:rsidP="00413959">
                  <w:pPr>
                    <w:spacing w:after="0" w:line="240" w:lineRule="auto"/>
                    <w:rPr>
                      <w:rFonts w:ascii="Calibri" w:eastAsia="Times New Roman" w:hAnsi="Calibri" w:cs="Calibri"/>
                      <w:color w:val="000000"/>
                      <w:lang w:val="en-US"/>
                    </w:rPr>
                  </w:pPr>
                  <w:r w:rsidRPr="00413959">
                    <w:rPr>
                      <w:rFonts w:ascii="Calibri" w:eastAsia="Times New Roman" w:hAnsi="Calibri" w:cs="Calibri"/>
                      <w:color w:val="000000"/>
                      <w:lang w:val="en-US"/>
                    </w:rPr>
                    <w:t>Pump 3</w:t>
                  </w:r>
                </w:p>
              </w:tc>
              <w:tc>
                <w:tcPr>
                  <w:tcW w:w="1307" w:type="dxa"/>
                  <w:tcBorders>
                    <w:top w:val="nil"/>
                    <w:left w:val="nil"/>
                    <w:bottom w:val="single" w:sz="4" w:space="0" w:color="auto"/>
                    <w:right w:val="single" w:sz="4" w:space="0" w:color="auto"/>
                  </w:tcBorders>
                  <w:shd w:val="clear" w:color="auto" w:fill="auto"/>
                  <w:noWrap/>
                  <w:vAlign w:val="bottom"/>
                  <w:hideMark/>
                </w:tcPr>
                <w:p w14:paraId="491ECBA1" w14:textId="2EFF2DC9" w:rsidR="00413959" w:rsidRPr="00413959" w:rsidRDefault="00413959" w:rsidP="00413959">
                  <w:pPr>
                    <w:spacing w:after="0" w:line="240" w:lineRule="auto"/>
                    <w:jc w:val="right"/>
                    <w:rPr>
                      <w:rFonts w:ascii="Calibri" w:eastAsia="Times New Roman" w:hAnsi="Calibri" w:cs="Calibri"/>
                      <w:color w:val="000000"/>
                      <w:lang w:val="en-US"/>
                    </w:rPr>
                  </w:pPr>
                  <w:r w:rsidRPr="00413959">
                    <w:rPr>
                      <w:rFonts w:ascii="Calibri" w:eastAsia="Times New Roman" w:hAnsi="Calibri" w:cs="Calibri"/>
                      <w:color w:val="000000"/>
                      <w:lang w:val="en-US"/>
                    </w:rPr>
                    <w:t>67.23</w:t>
                  </w:r>
                  <w:r w:rsidR="00CC0FD3">
                    <w:rPr>
                      <w:rFonts w:ascii="Calibri" w:eastAsia="Times New Roman" w:hAnsi="Calibri" w:cs="Calibri"/>
                      <w:color w:val="000000"/>
                      <w:lang w:val="en-US"/>
                    </w:rPr>
                    <w:t>8</w:t>
                  </w:r>
                </w:p>
              </w:tc>
            </w:tr>
            <w:tr w:rsidR="00413959" w:rsidRPr="00413959" w14:paraId="16C7A397" w14:textId="77777777" w:rsidTr="00CC0FD3">
              <w:trPr>
                <w:trHeight w:val="288"/>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1017ED06" w14:textId="77777777" w:rsidR="00413959" w:rsidRPr="00413959" w:rsidRDefault="00413959" w:rsidP="00413959">
                  <w:pPr>
                    <w:spacing w:after="0" w:line="240" w:lineRule="auto"/>
                    <w:rPr>
                      <w:rFonts w:ascii="Calibri" w:eastAsia="Times New Roman" w:hAnsi="Calibri" w:cs="Calibri"/>
                      <w:color w:val="000000"/>
                      <w:lang w:val="en-US"/>
                    </w:rPr>
                  </w:pPr>
                  <w:r w:rsidRPr="00413959">
                    <w:rPr>
                      <w:rFonts w:ascii="Calibri" w:eastAsia="Times New Roman" w:hAnsi="Calibri" w:cs="Calibri"/>
                      <w:color w:val="000000"/>
                      <w:lang w:val="en-US"/>
                    </w:rPr>
                    <w:t>Pump 3</w:t>
                  </w:r>
                </w:p>
              </w:tc>
              <w:tc>
                <w:tcPr>
                  <w:tcW w:w="1307" w:type="dxa"/>
                  <w:tcBorders>
                    <w:top w:val="nil"/>
                    <w:left w:val="nil"/>
                    <w:bottom w:val="single" w:sz="4" w:space="0" w:color="auto"/>
                    <w:right w:val="single" w:sz="4" w:space="0" w:color="auto"/>
                  </w:tcBorders>
                  <w:shd w:val="clear" w:color="auto" w:fill="auto"/>
                  <w:noWrap/>
                  <w:vAlign w:val="bottom"/>
                  <w:hideMark/>
                </w:tcPr>
                <w:p w14:paraId="00ECC82A" w14:textId="0E8C3FBB" w:rsidR="00413959" w:rsidRPr="00413959" w:rsidRDefault="00413959" w:rsidP="00413959">
                  <w:pPr>
                    <w:spacing w:after="0" w:line="240" w:lineRule="auto"/>
                    <w:jc w:val="right"/>
                    <w:rPr>
                      <w:rFonts w:ascii="Calibri" w:eastAsia="Times New Roman" w:hAnsi="Calibri" w:cs="Calibri"/>
                      <w:color w:val="000000"/>
                      <w:lang w:val="en-US"/>
                    </w:rPr>
                  </w:pPr>
                  <w:r w:rsidRPr="00413959">
                    <w:rPr>
                      <w:rFonts w:ascii="Calibri" w:eastAsia="Times New Roman" w:hAnsi="Calibri" w:cs="Calibri"/>
                      <w:color w:val="000000"/>
                      <w:lang w:val="en-US"/>
                    </w:rPr>
                    <w:t>74.15</w:t>
                  </w:r>
                  <w:r w:rsidR="00CC0FD3">
                    <w:rPr>
                      <w:rFonts w:ascii="Calibri" w:eastAsia="Times New Roman" w:hAnsi="Calibri" w:cs="Calibri"/>
                      <w:color w:val="000000"/>
                      <w:lang w:val="en-US"/>
                    </w:rPr>
                    <w:t>2</w:t>
                  </w:r>
                </w:p>
              </w:tc>
            </w:tr>
            <w:tr w:rsidR="00413959" w:rsidRPr="00413959" w14:paraId="767E70E7" w14:textId="77777777" w:rsidTr="00CC0FD3">
              <w:trPr>
                <w:trHeight w:val="288"/>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03DB9168" w14:textId="77777777" w:rsidR="00413959" w:rsidRPr="00413959" w:rsidRDefault="00413959" w:rsidP="00413959">
                  <w:pPr>
                    <w:spacing w:after="0" w:line="240" w:lineRule="auto"/>
                    <w:rPr>
                      <w:rFonts w:ascii="Calibri" w:eastAsia="Times New Roman" w:hAnsi="Calibri" w:cs="Calibri"/>
                      <w:color w:val="000000"/>
                      <w:lang w:val="en-US"/>
                    </w:rPr>
                  </w:pPr>
                  <w:r w:rsidRPr="00413959">
                    <w:rPr>
                      <w:rFonts w:ascii="Calibri" w:eastAsia="Times New Roman" w:hAnsi="Calibri" w:cs="Calibri"/>
                      <w:color w:val="000000"/>
                      <w:lang w:val="en-US"/>
                    </w:rPr>
                    <w:t>Pump 3</w:t>
                  </w:r>
                </w:p>
              </w:tc>
              <w:tc>
                <w:tcPr>
                  <w:tcW w:w="1307" w:type="dxa"/>
                  <w:tcBorders>
                    <w:top w:val="nil"/>
                    <w:left w:val="nil"/>
                    <w:bottom w:val="single" w:sz="4" w:space="0" w:color="auto"/>
                    <w:right w:val="single" w:sz="4" w:space="0" w:color="auto"/>
                  </w:tcBorders>
                  <w:shd w:val="clear" w:color="auto" w:fill="auto"/>
                  <w:noWrap/>
                  <w:vAlign w:val="bottom"/>
                  <w:hideMark/>
                </w:tcPr>
                <w:p w14:paraId="1965EE94" w14:textId="357595E4" w:rsidR="00413959" w:rsidRPr="00413959" w:rsidRDefault="00413959" w:rsidP="00413959">
                  <w:pPr>
                    <w:spacing w:after="0" w:line="240" w:lineRule="auto"/>
                    <w:jc w:val="right"/>
                    <w:rPr>
                      <w:rFonts w:ascii="Calibri" w:eastAsia="Times New Roman" w:hAnsi="Calibri" w:cs="Calibri"/>
                      <w:color w:val="000000"/>
                      <w:lang w:val="en-US"/>
                    </w:rPr>
                  </w:pPr>
                  <w:r w:rsidRPr="00413959">
                    <w:rPr>
                      <w:rFonts w:ascii="Calibri" w:eastAsia="Times New Roman" w:hAnsi="Calibri" w:cs="Calibri"/>
                      <w:color w:val="000000"/>
                      <w:lang w:val="en-US"/>
                    </w:rPr>
                    <w:t>68.79</w:t>
                  </w:r>
                  <w:r w:rsidR="00CC0FD3">
                    <w:rPr>
                      <w:rFonts w:ascii="Calibri" w:eastAsia="Times New Roman" w:hAnsi="Calibri" w:cs="Calibri"/>
                      <w:color w:val="000000"/>
                      <w:lang w:val="en-US"/>
                    </w:rPr>
                    <w:t>4</w:t>
                  </w:r>
                </w:p>
              </w:tc>
            </w:tr>
            <w:tr w:rsidR="00413959" w:rsidRPr="00413959" w14:paraId="5484FD23" w14:textId="77777777" w:rsidTr="00CC0FD3">
              <w:trPr>
                <w:trHeight w:val="288"/>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6BBE3AE6" w14:textId="77777777" w:rsidR="00413959" w:rsidRPr="00413959" w:rsidRDefault="00413959" w:rsidP="00413959">
                  <w:pPr>
                    <w:spacing w:after="0" w:line="240" w:lineRule="auto"/>
                    <w:rPr>
                      <w:rFonts w:ascii="Calibri" w:eastAsia="Times New Roman" w:hAnsi="Calibri" w:cs="Calibri"/>
                      <w:color w:val="000000"/>
                      <w:lang w:val="en-US"/>
                    </w:rPr>
                  </w:pPr>
                  <w:r w:rsidRPr="00413959">
                    <w:rPr>
                      <w:rFonts w:ascii="Calibri" w:eastAsia="Times New Roman" w:hAnsi="Calibri" w:cs="Calibri"/>
                      <w:color w:val="000000"/>
                      <w:lang w:val="en-US"/>
                    </w:rPr>
                    <w:t>Pump 3</w:t>
                  </w:r>
                </w:p>
              </w:tc>
              <w:tc>
                <w:tcPr>
                  <w:tcW w:w="1307" w:type="dxa"/>
                  <w:tcBorders>
                    <w:top w:val="nil"/>
                    <w:left w:val="nil"/>
                    <w:bottom w:val="single" w:sz="4" w:space="0" w:color="auto"/>
                    <w:right w:val="single" w:sz="4" w:space="0" w:color="auto"/>
                  </w:tcBorders>
                  <w:shd w:val="clear" w:color="auto" w:fill="auto"/>
                  <w:noWrap/>
                  <w:vAlign w:val="bottom"/>
                  <w:hideMark/>
                </w:tcPr>
                <w:p w14:paraId="7BE67E37" w14:textId="7B042510" w:rsidR="00413959" w:rsidRPr="00413959" w:rsidRDefault="00413959" w:rsidP="00413959">
                  <w:pPr>
                    <w:spacing w:after="0" w:line="240" w:lineRule="auto"/>
                    <w:jc w:val="right"/>
                    <w:rPr>
                      <w:rFonts w:ascii="Calibri" w:eastAsia="Times New Roman" w:hAnsi="Calibri" w:cs="Calibri"/>
                      <w:color w:val="000000"/>
                      <w:lang w:val="en-US"/>
                    </w:rPr>
                  </w:pPr>
                  <w:r w:rsidRPr="00413959">
                    <w:rPr>
                      <w:rFonts w:ascii="Calibri" w:eastAsia="Times New Roman" w:hAnsi="Calibri" w:cs="Calibri"/>
                      <w:color w:val="000000"/>
                      <w:lang w:val="en-US"/>
                    </w:rPr>
                    <w:t>80.21</w:t>
                  </w:r>
                  <w:r w:rsidR="00CC0FD3">
                    <w:rPr>
                      <w:rFonts w:ascii="Calibri" w:eastAsia="Times New Roman" w:hAnsi="Calibri" w:cs="Calibri"/>
                      <w:color w:val="000000"/>
                      <w:lang w:val="en-US"/>
                    </w:rPr>
                    <w:t>9</w:t>
                  </w:r>
                </w:p>
              </w:tc>
            </w:tr>
            <w:tr w:rsidR="00413959" w:rsidRPr="00413959" w14:paraId="4708FF59" w14:textId="77777777" w:rsidTr="00CC0FD3">
              <w:trPr>
                <w:trHeight w:val="288"/>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0CF01CFB" w14:textId="77777777" w:rsidR="00413959" w:rsidRPr="00413959" w:rsidRDefault="00413959" w:rsidP="00413959">
                  <w:pPr>
                    <w:spacing w:after="0" w:line="240" w:lineRule="auto"/>
                    <w:rPr>
                      <w:rFonts w:ascii="Calibri" w:eastAsia="Times New Roman" w:hAnsi="Calibri" w:cs="Calibri"/>
                      <w:color w:val="000000"/>
                      <w:lang w:val="en-US"/>
                    </w:rPr>
                  </w:pPr>
                  <w:r w:rsidRPr="00413959">
                    <w:rPr>
                      <w:rFonts w:ascii="Calibri" w:eastAsia="Times New Roman" w:hAnsi="Calibri" w:cs="Calibri"/>
                      <w:color w:val="000000"/>
                      <w:lang w:val="en-US"/>
                    </w:rPr>
                    <w:t>Pump 3</w:t>
                  </w:r>
                </w:p>
              </w:tc>
              <w:tc>
                <w:tcPr>
                  <w:tcW w:w="1307" w:type="dxa"/>
                  <w:tcBorders>
                    <w:top w:val="nil"/>
                    <w:left w:val="nil"/>
                    <w:bottom w:val="single" w:sz="4" w:space="0" w:color="auto"/>
                    <w:right w:val="single" w:sz="4" w:space="0" w:color="auto"/>
                  </w:tcBorders>
                  <w:shd w:val="clear" w:color="auto" w:fill="auto"/>
                  <w:noWrap/>
                  <w:vAlign w:val="bottom"/>
                  <w:hideMark/>
                </w:tcPr>
                <w:p w14:paraId="729486EC" w14:textId="690EE3D3" w:rsidR="00413959" w:rsidRPr="00413959" w:rsidRDefault="00413959" w:rsidP="00413959">
                  <w:pPr>
                    <w:spacing w:after="0" w:line="240" w:lineRule="auto"/>
                    <w:jc w:val="right"/>
                    <w:rPr>
                      <w:rFonts w:ascii="Calibri" w:eastAsia="Times New Roman" w:hAnsi="Calibri" w:cs="Calibri"/>
                      <w:color w:val="000000"/>
                      <w:lang w:val="en-US"/>
                    </w:rPr>
                  </w:pPr>
                  <w:r w:rsidRPr="00413959">
                    <w:rPr>
                      <w:rFonts w:ascii="Calibri" w:eastAsia="Times New Roman" w:hAnsi="Calibri" w:cs="Calibri"/>
                      <w:color w:val="000000"/>
                      <w:lang w:val="en-US"/>
                    </w:rPr>
                    <w:t>74.56</w:t>
                  </w:r>
                  <w:r w:rsidR="00CC0FD3">
                    <w:rPr>
                      <w:rFonts w:ascii="Calibri" w:eastAsia="Times New Roman" w:hAnsi="Calibri" w:cs="Calibri"/>
                      <w:color w:val="000000"/>
                      <w:lang w:val="en-US"/>
                    </w:rPr>
                    <w:t>2</w:t>
                  </w:r>
                </w:p>
              </w:tc>
            </w:tr>
            <w:tr w:rsidR="00413959" w:rsidRPr="00413959" w14:paraId="25AFBF1E" w14:textId="77777777" w:rsidTr="00CC0FD3">
              <w:trPr>
                <w:trHeight w:val="288"/>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3F38DDA9" w14:textId="77777777" w:rsidR="00413959" w:rsidRPr="00413959" w:rsidRDefault="00413959" w:rsidP="00413959">
                  <w:pPr>
                    <w:spacing w:after="0" w:line="240" w:lineRule="auto"/>
                    <w:rPr>
                      <w:rFonts w:ascii="Calibri" w:eastAsia="Times New Roman" w:hAnsi="Calibri" w:cs="Calibri"/>
                      <w:color w:val="000000"/>
                      <w:lang w:val="en-US"/>
                    </w:rPr>
                  </w:pPr>
                  <w:r w:rsidRPr="00413959">
                    <w:rPr>
                      <w:rFonts w:ascii="Calibri" w:eastAsia="Times New Roman" w:hAnsi="Calibri" w:cs="Calibri"/>
                      <w:color w:val="000000"/>
                      <w:lang w:val="en-US"/>
                    </w:rPr>
                    <w:t>Pump 3</w:t>
                  </w:r>
                </w:p>
              </w:tc>
              <w:tc>
                <w:tcPr>
                  <w:tcW w:w="1307" w:type="dxa"/>
                  <w:tcBorders>
                    <w:top w:val="nil"/>
                    <w:left w:val="nil"/>
                    <w:bottom w:val="single" w:sz="4" w:space="0" w:color="auto"/>
                    <w:right w:val="single" w:sz="4" w:space="0" w:color="auto"/>
                  </w:tcBorders>
                  <w:shd w:val="clear" w:color="auto" w:fill="auto"/>
                  <w:noWrap/>
                  <w:vAlign w:val="bottom"/>
                  <w:hideMark/>
                </w:tcPr>
                <w:p w14:paraId="039C7E8E" w14:textId="7B471028" w:rsidR="00413959" w:rsidRPr="00413959" w:rsidRDefault="00413959" w:rsidP="00413959">
                  <w:pPr>
                    <w:spacing w:after="0" w:line="240" w:lineRule="auto"/>
                    <w:jc w:val="right"/>
                    <w:rPr>
                      <w:rFonts w:ascii="Calibri" w:eastAsia="Times New Roman" w:hAnsi="Calibri" w:cs="Calibri"/>
                      <w:color w:val="000000"/>
                      <w:lang w:val="en-US"/>
                    </w:rPr>
                  </w:pPr>
                  <w:r w:rsidRPr="00413959">
                    <w:rPr>
                      <w:rFonts w:ascii="Calibri" w:eastAsia="Times New Roman" w:hAnsi="Calibri" w:cs="Calibri"/>
                      <w:color w:val="000000"/>
                      <w:lang w:val="en-US"/>
                    </w:rPr>
                    <w:t>76.28</w:t>
                  </w:r>
                  <w:r w:rsidR="00CC0FD3">
                    <w:rPr>
                      <w:rFonts w:ascii="Calibri" w:eastAsia="Times New Roman" w:hAnsi="Calibri" w:cs="Calibri"/>
                      <w:color w:val="000000"/>
                      <w:lang w:val="en-US"/>
                    </w:rPr>
                    <w:t>5</w:t>
                  </w:r>
                </w:p>
              </w:tc>
            </w:tr>
            <w:tr w:rsidR="00413959" w:rsidRPr="00413959" w14:paraId="6BE05BA3" w14:textId="77777777" w:rsidTr="00CC0FD3">
              <w:trPr>
                <w:trHeight w:val="288"/>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624397D8" w14:textId="77777777" w:rsidR="00413959" w:rsidRPr="00413959" w:rsidRDefault="00413959" w:rsidP="00413959">
                  <w:pPr>
                    <w:spacing w:after="0" w:line="240" w:lineRule="auto"/>
                    <w:rPr>
                      <w:rFonts w:ascii="Calibri" w:eastAsia="Times New Roman" w:hAnsi="Calibri" w:cs="Calibri"/>
                      <w:color w:val="000000"/>
                      <w:lang w:val="en-US"/>
                    </w:rPr>
                  </w:pPr>
                  <w:r w:rsidRPr="00413959">
                    <w:rPr>
                      <w:rFonts w:ascii="Calibri" w:eastAsia="Times New Roman" w:hAnsi="Calibri" w:cs="Calibri"/>
                      <w:color w:val="000000"/>
                      <w:lang w:val="en-US"/>
                    </w:rPr>
                    <w:t>Pump 3</w:t>
                  </w:r>
                </w:p>
              </w:tc>
              <w:tc>
                <w:tcPr>
                  <w:tcW w:w="1307" w:type="dxa"/>
                  <w:tcBorders>
                    <w:top w:val="nil"/>
                    <w:left w:val="nil"/>
                    <w:bottom w:val="single" w:sz="4" w:space="0" w:color="auto"/>
                    <w:right w:val="single" w:sz="4" w:space="0" w:color="auto"/>
                  </w:tcBorders>
                  <w:shd w:val="clear" w:color="auto" w:fill="auto"/>
                  <w:noWrap/>
                  <w:vAlign w:val="bottom"/>
                  <w:hideMark/>
                </w:tcPr>
                <w:p w14:paraId="56253147" w14:textId="7043CE0E" w:rsidR="00413959" w:rsidRPr="00413959" w:rsidRDefault="00413959" w:rsidP="00413959">
                  <w:pPr>
                    <w:spacing w:after="0" w:line="240" w:lineRule="auto"/>
                    <w:jc w:val="right"/>
                    <w:rPr>
                      <w:rFonts w:ascii="Calibri" w:eastAsia="Times New Roman" w:hAnsi="Calibri" w:cs="Calibri"/>
                      <w:color w:val="000000"/>
                      <w:lang w:val="en-US"/>
                    </w:rPr>
                  </w:pPr>
                  <w:r w:rsidRPr="00413959">
                    <w:rPr>
                      <w:rFonts w:ascii="Calibri" w:eastAsia="Times New Roman" w:hAnsi="Calibri" w:cs="Calibri"/>
                      <w:color w:val="000000"/>
                      <w:lang w:val="en-US"/>
                    </w:rPr>
                    <w:t>59.69</w:t>
                  </w:r>
                  <w:r w:rsidR="00CC0FD3">
                    <w:rPr>
                      <w:rFonts w:ascii="Calibri" w:eastAsia="Times New Roman" w:hAnsi="Calibri" w:cs="Calibri"/>
                      <w:color w:val="000000"/>
                      <w:lang w:val="en-US"/>
                    </w:rPr>
                    <w:t>8</w:t>
                  </w:r>
                </w:p>
              </w:tc>
            </w:tr>
            <w:tr w:rsidR="00413959" w:rsidRPr="00413959" w14:paraId="34113EAA" w14:textId="77777777" w:rsidTr="00CC0FD3">
              <w:trPr>
                <w:trHeight w:val="288"/>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19287D2B" w14:textId="77777777" w:rsidR="00413959" w:rsidRPr="00413959" w:rsidRDefault="00413959" w:rsidP="00413959">
                  <w:pPr>
                    <w:spacing w:after="0" w:line="240" w:lineRule="auto"/>
                    <w:rPr>
                      <w:rFonts w:ascii="Calibri" w:eastAsia="Times New Roman" w:hAnsi="Calibri" w:cs="Calibri"/>
                      <w:color w:val="000000"/>
                      <w:lang w:val="en-US"/>
                    </w:rPr>
                  </w:pPr>
                  <w:r w:rsidRPr="00413959">
                    <w:rPr>
                      <w:rFonts w:ascii="Calibri" w:eastAsia="Times New Roman" w:hAnsi="Calibri" w:cs="Calibri"/>
                      <w:color w:val="000000"/>
                      <w:lang w:val="en-US"/>
                    </w:rPr>
                    <w:t>Pump 3</w:t>
                  </w:r>
                </w:p>
              </w:tc>
              <w:tc>
                <w:tcPr>
                  <w:tcW w:w="1307" w:type="dxa"/>
                  <w:tcBorders>
                    <w:top w:val="nil"/>
                    <w:left w:val="nil"/>
                    <w:bottom w:val="single" w:sz="4" w:space="0" w:color="auto"/>
                    <w:right w:val="single" w:sz="4" w:space="0" w:color="auto"/>
                  </w:tcBorders>
                  <w:shd w:val="clear" w:color="auto" w:fill="auto"/>
                  <w:noWrap/>
                  <w:vAlign w:val="bottom"/>
                  <w:hideMark/>
                </w:tcPr>
                <w:p w14:paraId="4156A553" w14:textId="7444F548" w:rsidR="00413959" w:rsidRPr="00413959" w:rsidRDefault="00413959" w:rsidP="00413959">
                  <w:pPr>
                    <w:spacing w:after="0" w:line="240" w:lineRule="auto"/>
                    <w:jc w:val="right"/>
                    <w:rPr>
                      <w:rFonts w:ascii="Calibri" w:eastAsia="Times New Roman" w:hAnsi="Calibri" w:cs="Calibri"/>
                      <w:color w:val="000000"/>
                      <w:lang w:val="en-US"/>
                    </w:rPr>
                  </w:pPr>
                  <w:r w:rsidRPr="00413959">
                    <w:rPr>
                      <w:rFonts w:ascii="Calibri" w:eastAsia="Times New Roman" w:hAnsi="Calibri" w:cs="Calibri"/>
                      <w:color w:val="000000"/>
                      <w:lang w:val="en-US"/>
                    </w:rPr>
                    <w:t>80.97</w:t>
                  </w:r>
                  <w:r w:rsidR="00CC0FD3">
                    <w:rPr>
                      <w:rFonts w:ascii="Calibri" w:eastAsia="Times New Roman" w:hAnsi="Calibri" w:cs="Calibri"/>
                      <w:color w:val="000000"/>
                      <w:lang w:val="en-US"/>
                    </w:rPr>
                    <w:t>6</w:t>
                  </w:r>
                </w:p>
              </w:tc>
            </w:tr>
            <w:tr w:rsidR="00413959" w:rsidRPr="00413959" w14:paraId="798F2C7E" w14:textId="77777777" w:rsidTr="00CC0FD3">
              <w:trPr>
                <w:trHeight w:val="288"/>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149DCD9C" w14:textId="77777777" w:rsidR="00413959" w:rsidRPr="00413959" w:rsidRDefault="00413959" w:rsidP="00413959">
                  <w:pPr>
                    <w:spacing w:after="0" w:line="240" w:lineRule="auto"/>
                    <w:rPr>
                      <w:rFonts w:ascii="Calibri" w:eastAsia="Times New Roman" w:hAnsi="Calibri" w:cs="Calibri"/>
                      <w:color w:val="000000"/>
                      <w:lang w:val="en-US"/>
                    </w:rPr>
                  </w:pPr>
                  <w:r w:rsidRPr="00413959">
                    <w:rPr>
                      <w:rFonts w:ascii="Calibri" w:eastAsia="Times New Roman" w:hAnsi="Calibri" w:cs="Calibri"/>
                      <w:color w:val="000000"/>
                      <w:lang w:val="en-US"/>
                    </w:rPr>
                    <w:t>Pump 3</w:t>
                  </w:r>
                </w:p>
              </w:tc>
              <w:tc>
                <w:tcPr>
                  <w:tcW w:w="1307" w:type="dxa"/>
                  <w:tcBorders>
                    <w:top w:val="nil"/>
                    <w:left w:val="nil"/>
                    <w:bottom w:val="single" w:sz="4" w:space="0" w:color="auto"/>
                    <w:right w:val="single" w:sz="4" w:space="0" w:color="auto"/>
                  </w:tcBorders>
                  <w:shd w:val="clear" w:color="auto" w:fill="auto"/>
                  <w:noWrap/>
                  <w:vAlign w:val="bottom"/>
                  <w:hideMark/>
                </w:tcPr>
                <w:p w14:paraId="04E5A8F3" w14:textId="1482B149" w:rsidR="00413959" w:rsidRPr="00413959" w:rsidRDefault="00413959" w:rsidP="00413959">
                  <w:pPr>
                    <w:spacing w:after="0" w:line="240" w:lineRule="auto"/>
                    <w:jc w:val="right"/>
                    <w:rPr>
                      <w:rFonts w:ascii="Calibri" w:eastAsia="Times New Roman" w:hAnsi="Calibri" w:cs="Calibri"/>
                      <w:color w:val="000000"/>
                      <w:lang w:val="en-US"/>
                    </w:rPr>
                  </w:pPr>
                  <w:r w:rsidRPr="00413959">
                    <w:rPr>
                      <w:rFonts w:ascii="Calibri" w:eastAsia="Times New Roman" w:hAnsi="Calibri" w:cs="Calibri"/>
                      <w:color w:val="000000"/>
                      <w:lang w:val="en-US"/>
                    </w:rPr>
                    <w:t>71.15</w:t>
                  </w:r>
                  <w:r w:rsidR="00CC0FD3">
                    <w:rPr>
                      <w:rFonts w:ascii="Calibri" w:eastAsia="Times New Roman" w:hAnsi="Calibri" w:cs="Calibri"/>
                      <w:color w:val="000000"/>
                      <w:lang w:val="en-US"/>
                    </w:rPr>
                    <w:t>2</w:t>
                  </w:r>
                </w:p>
              </w:tc>
            </w:tr>
          </w:tbl>
          <w:p w14:paraId="018AFB44" w14:textId="77777777" w:rsidR="00C85A16" w:rsidRDefault="00C85A16" w:rsidP="008A1FBF"/>
        </w:tc>
      </w:tr>
    </w:tbl>
    <w:p w14:paraId="15B1CA11" w14:textId="77777777" w:rsidR="008A1FBF" w:rsidRPr="008A1FBF" w:rsidRDefault="008A1FBF" w:rsidP="008A1FBF"/>
    <w:p w14:paraId="65920C29" w14:textId="77777777" w:rsidR="00F35517" w:rsidRDefault="00F35517" w:rsidP="00305F3A">
      <w:pPr>
        <w:rPr>
          <w:rFonts w:ascii="Times New Roman" w:hAnsi="Times New Roman" w:cs="Times New Roman"/>
          <w:sz w:val="24"/>
          <w:szCs w:val="24"/>
        </w:rPr>
      </w:pPr>
    </w:p>
    <w:p w14:paraId="2EE9635A" w14:textId="77777777" w:rsidR="00F35517" w:rsidRDefault="00F35517" w:rsidP="00305F3A">
      <w:pPr>
        <w:rPr>
          <w:rFonts w:ascii="Times New Roman" w:hAnsi="Times New Roman" w:cs="Times New Roman"/>
          <w:sz w:val="24"/>
          <w:szCs w:val="24"/>
        </w:rPr>
      </w:pPr>
    </w:p>
    <w:p w14:paraId="18F212FA" w14:textId="77777777" w:rsidR="00D9081C" w:rsidRDefault="00D9081C" w:rsidP="00305F3A">
      <w:pPr>
        <w:rPr>
          <w:rFonts w:ascii="Times New Roman" w:hAnsi="Times New Roman" w:cs="Times New Roman"/>
          <w:sz w:val="24"/>
          <w:szCs w:val="24"/>
        </w:rPr>
      </w:pPr>
    </w:p>
    <w:p w14:paraId="19CEBA4B" w14:textId="77777777" w:rsidR="00D9081C" w:rsidRDefault="00D9081C" w:rsidP="00305F3A">
      <w:pPr>
        <w:rPr>
          <w:rFonts w:ascii="Times New Roman" w:hAnsi="Times New Roman" w:cs="Times New Roman"/>
          <w:sz w:val="24"/>
          <w:szCs w:val="24"/>
        </w:rPr>
      </w:pPr>
    </w:p>
    <w:p w14:paraId="2ACD8EF0" w14:textId="55787006" w:rsidR="00D9081C" w:rsidRDefault="00D9081C" w:rsidP="00D9081C">
      <w:pPr>
        <w:pStyle w:val="Heading2"/>
      </w:pPr>
      <w:bookmarkStart w:id="80" w:name="_Toc129210956"/>
      <w:bookmarkStart w:id="81" w:name="_Annex_V_–"/>
      <w:bookmarkEnd w:id="81"/>
      <w:r>
        <w:lastRenderedPageBreak/>
        <w:t>Annex V – Real threshold ranges</w:t>
      </w:r>
      <w:bookmarkEnd w:id="80"/>
    </w:p>
    <w:p w14:paraId="1A979030" w14:textId="77777777" w:rsidR="002203BA" w:rsidRPr="002203BA" w:rsidRDefault="002203BA" w:rsidP="002203BA"/>
    <w:tbl>
      <w:tblPr>
        <w:tblW w:w="9649" w:type="dxa"/>
        <w:tblInd w:w="-5" w:type="dxa"/>
        <w:tblLayout w:type="fixed"/>
        <w:tblLook w:val="04A0" w:firstRow="1" w:lastRow="0" w:firstColumn="1" w:lastColumn="0" w:noHBand="0" w:noVBand="1"/>
      </w:tblPr>
      <w:tblGrid>
        <w:gridCol w:w="993"/>
        <w:gridCol w:w="992"/>
        <w:gridCol w:w="850"/>
        <w:gridCol w:w="851"/>
        <w:gridCol w:w="850"/>
        <w:gridCol w:w="851"/>
        <w:gridCol w:w="850"/>
        <w:gridCol w:w="851"/>
        <w:gridCol w:w="873"/>
        <w:gridCol w:w="850"/>
        <w:gridCol w:w="838"/>
      </w:tblGrid>
      <w:tr w:rsidR="004E4B9B" w:rsidRPr="004E4B9B" w14:paraId="2DF78EA3" w14:textId="77777777" w:rsidTr="002203BA">
        <w:trPr>
          <w:trHeight w:val="288"/>
        </w:trPr>
        <w:tc>
          <w:tcPr>
            <w:tcW w:w="993"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7B7AACD" w14:textId="7024CFF7" w:rsidR="004E4B9B" w:rsidRPr="004E4B9B" w:rsidRDefault="002203BA" w:rsidP="004E4B9B">
            <w:pPr>
              <w:spacing w:after="0" w:line="240" w:lineRule="auto"/>
              <w:jc w:val="center"/>
              <w:rPr>
                <w:rFonts w:ascii="Calibri" w:eastAsia="Times New Roman" w:hAnsi="Calibri" w:cs="Calibri"/>
                <w:color w:val="000000"/>
                <w:lang w:val="en-US"/>
              </w:rPr>
            </w:pPr>
            <w:r>
              <w:rPr>
                <w:rFonts w:ascii="Calibri" w:eastAsia="Times New Roman" w:hAnsi="Calibri" w:cs="Calibri"/>
                <w:color w:val="000000"/>
                <w:lang w:val="en-US"/>
              </w:rPr>
              <w:t>Pumps</w:t>
            </w:r>
            <w:r w:rsidR="004E4B9B" w:rsidRPr="004E4B9B">
              <w:rPr>
                <w:rFonts w:ascii="Calibri" w:eastAsia="Times New Roman" w:hAnsi="Calibri" w:cs="Calibri"/>
                <w:color w:val="000000"/>
                <w:lang w:val="en-US"/>
              </w:rPr>
              <w:t> </w:t>
            </w:r>
          </w:p>
        </w:tc>
        <w:tc>
          <w:tcPr>
            <w:tcW w:w="1842" w:type="dxa"/>
            <w:gridSpan w:val="2"/>
            <w:tcBorders>
              <w:top w:val="single" w:sz="4" w:space="0" w:color="auto"/>
              <w:left w:val="nil"/>
              <w:bottom w:val="single" w:sz="4" w:space="0" w:color="auto"/>
              <w:right w:val="single" w:sz="4" w:space="0" w:color="auto"/>
            </w:tcBorders>
            <w:shd w:val="clear" w:color="auto" w:fill="auto"/>
            <w:noWrap/>
            <w:vAlign w:val="center"/>
            <w:hideMark/>
          </w:tcPr>
          <w:p w14:paraId="6C205642"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17-3785</w:t>
            </w:r>
          </w:p>
        </w:tc>
        <w:tc>
          <w:tcPr>
            <w:tcW w:w="1701" w:type="dxa"/>
            <w:gridSpan w:val="2"/>
            <w:tcBorders>
              <w:top w:val="single" w:sz="4" w:space="0" w:color="auto"/>
              <w:left w:val="nil"/>
              <w:bottom w:val="single" w:sz="4" w:space="0" w:color="auto"/>
              <w:right w:val="single" w:sz="4" w:space="0" w:color="auto"/>
            </w:tcBorders>
            <w:shd w:val="clear" w:color="auto" w:fill="auto"/>
            <w:noWrap/>
            <w:vAlign w:val="center"/>
            <w:hideMark/>
          </w:tcPr>
          <w:p w14:paraId="2F9A0F60"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17-3683</w:t>
            </w:r>
          </w:p>
        </w:tc>
        <w:tc>
          <w:tcPr>
            <w:tcW w:w="1701" w:type="dxa"/>
            <w:gridSpan w:val="2"/>
            <w:tcBorders>
              <w:top w:val="single" w:sz="4" w:space="0" w:color="auto"/>
              <w:left w:val="nil"/>
              <w:bottom w:val="single" w:sz="4" w:space="0" w:color="auto"/>
              <w:right w:val="single" w:sz="4" w:space="0" w:color="auto"/>
            </w:tcBorders>
            <w:shd w:val="clear" w:color="auto" w:fill="auto"/>
            <w:noWrap/>
            <w:vAlign w:val="center"/>
            <w:hideMark/>
          </w:tcPr>
          <w:p w14:paraId="444C90D8"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17-3757</w:t>
            </w:r>
          </w:p>
        </w:tc>
        <w:tc>
          <w:tcPr>
            <w:tcW w:w="1724" w:type="dxa"/>
            <w:gridSpan w:val="2"/>
            <w:tcBorders>
              <w:top w:val="single" w:sz="4" w:space="0" w:color="auto"/>
              <w:left w:val="nil"/>
              <w:bottom w:val="single" w:sz="4" w:space="0" w:color="auto"/>
              <w:right w:val="single" w:sz="4" w:space="0" w:color="auto"/>
            </w:tcBorders>
            <w:shd w:val="clear" w:color="auto" w:fill="auto"/>
            <w:noWrap/>
            <w:vAlign w:val="center"/>
            <w:hideMark/>
          </w:tcPr>
          <w:p w14:paraId="485D866F"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17-3387</w:t>
            </w:r>
          </w:p>
        </w:tc>
        <w:tc>
          <w:tcPr>
            <w:tcW w:w="1688" w:type="dxa"/>
            <w:gridSpan w:val="2"/>
            <w:tcBorders>
              <w:top w:val="single" w:sz="4" w:space="0" w:color="auto"/>
              <w:left w:val="nil"/>
              <w:bottom w:val="single" w:sz="4" w:space="0" w:color="auto"/>
              <w:right w:val="single" w:sz="4" w:space="0" w:color="auto"/>
            </w:tcBorders>
            <w:shd w:val="clear" w:color="auto" w:fill="auto"/>
            <w:noWrap/>
            <w:vAlign w:val="center"/>
            <w:hideMark/>
          </w:tcPr>
          <w:p w14:paraId="46FB339B"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17-3761</w:t>
            </w:r>
          </w:p>
        </w:tc>
      </w:tr>
      <w:tr w:rsidR="004E4B9B" w:rsidRPr="004E4B9B" w14:paraId="1B906E6F" w14:textId="77777777" w:rsidTr="002203BA">
        <w:trPr>
          <w:trHeight w:val="864"/>
        </w:trPr>
        <w:tc>
          <w:tcPr>
            <w:tcW w:w="993" w:type="dxa"/>
            <w:tcBorders>
              <w:top w:val="nil"/>
              <w:left w:val="single" w:sz="4" w:space="0" w:color="auto"/>
              <w:bottom w:val="single" w:sz="4" w:space="0" w:color="auto"/>
              <w:right w:val="single" w:sz="4" w:space="0" w:color="auto"/>
            </w:tcBorders>
            <w:shd w:val="clear" w:color="auto" w:fill="auto"/>
            <w:vAlign w:val="center"/>
            <w:hideMark/>
          </w:tcPr>
          <w:p w14:paraId="0D27C814"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Number</w:t>
            </w:r>
          </w:p>
        </w:tc>
        <w:tc>
          <w:tcPr>
            <w:tcW w:w="992" w:type="dxa"/>
            <w:tcBorders>
              <w:top w:val="nil"/>
              <w:left w:val="nil"/>
              <w:bottom w:val="single" w:sz="4" w:space="0" w:color="auto"/>
              <w:right w:val="single" w:sz="4" w:space="0" w:color="auto"/>
            </w:tcBorders>
            <w:shd w:val="clear" w:color="auto" w:fill="auto"/>
            <w:vAlign w:val="center"/>
            <w:hideMark/>
          </w:tcPr>
          <w:p w14:paraId="4A3357F8"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Bubble length [mm]</w:t>
            </w:r>
          </w:p>
        </w:tc>
        <w:tc>
          <w:tcPr>
            <w:tcW w:w="850" w:type="dxa"/>
            <w:tcBorders>
              <w:top w:val="nil"/>
              <w:left w:val="nil"/>
              <w:bottom w:val="single" w:sz="4" w:space="0" w:color="auto"/>
              <w:right w:val="single" w:sz="4" w:space="0" w:color="auto"/>
            </w:tcBorders>
            <w:shd w:val="clear" w:color="auto" w:fill="auto"/>
            <w:vAlign w:val="center"/>
            <w:hideMark/>
          </w:tcPr>
          <w:p w14:paraId="2EC2A17B"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Alarms</w:t>
            </w:r>
          </w:p>
        </w:tc>
        <w:tc>
          <w:tcPr>
            <w:tcW w:w="851" w:type="dxa"/>
            <w:tcBorders>
              <w:top w:val="nil"/>
              <w:left w:val="nil"/>
              <w:bottom w:val="single" w:sz="4" w:space="0" w:color="auto"/>
              <w:right w:val="single" w:sz="4" w:space="0" w:color="auto"/>
            </w:tcBorders>
            <w:shd w:val="clear" w:color="auto" w:fill="auto"/>
            <w:vAlign w:val="center"/>
            <w:hideMark/>
          </w:tcPr>
          <w:p w14:paraId="7BB9C418"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Bubble length [mm]</w:t>
            </w:r>
          </w:p>
        </w:tc>
        <w:tc>
          <w:tcPr>
            <w:tcW w:w="850" w:type="dxa"/>
            <w:tcBorders>
              <w:top w:val="nil"/>
              <w:left w:val="nil"/>
              <w:bottom w:val="single" w:sz="4" w:space="0" w:color="auto"/>
              <w:right w:val="single" w:sz="4" w:space="0" w:color="auto"/>
            </w:tcBorders>
            <w:shd w:val="clear" w:color="auto" w:fill="auto"/>
            <w:vAlign w:val="center"/>
            <w:hideMark/>
          </w:tcPr>
          <w:p w14:paraId="20A4D9D0"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Alarms</w:t>
            </w:r>
          </w:p>
        </w:tc>
        <w:tc>
          <w:tcPr>
            <w:tcW w:w="851" w:type="dxa"/>
            <w:tcBorders>
              <w:top w:val="nil"/>
              <w:left w:val="nil"/>
              <w:bottom w:val="single" w:sz="4" w:space="0" w:color="auto"/>
              <w:right w:val="single" w:sz="4" w:space="0" w:color="auto"/>
            </w:tcBorders>
            <w:shd w:val="clear" w:color="auto" w:fill="auto"/>
            <w:vAlign w:val="center"/>
            <w:hideMark/>
          </w:tcPr>
          <w:p w14:paraId="6F44B53C"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Bubble length [mm]</w:t>
            </w:r>
          </w:p>
        </w:tc>
        <w:tc>
          <w:tcPr>
            <w:tcW w:w="850" w:type="dxa"/>
            <w:tcBorders>
              <w:top w:val="nil"/>
              <w:left w:val="nil"/>
              <w:bottom w:val="single" w:sz="4" w:space="0" w:color="auto"/>
              <w:right w:val="single" w:sz="4" w:space="0" w:color="auto"/>
            </w:tcBorders>
            <w:shd w:val="clear" w:color="auto" w:fill="auto"/>
            <w:vAlign w:val="center"/>
            <w:hideMark/>
          </w:tcPr>
          <w:p w14:paraId="39E9B33C"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Alarms</w:t>
            </w:r>
          </w:p>
        </w:tc>
        <w:tc>
          <w:tcPr>
            <w:tcW w:w="851" w:type="dxa"/>
            <w:tcBorders>
              <w:top w:val="nil"/>
              <w:left w:val="nil"/>
              <w:bottom w:val="single" w:sz="4" w:space="0" w:color="auto"/>
              <w:right w:val="single" w:sz="4" w:space="0" w:color="auto"/>
            </w:tcBorders>
            <w:shd w:val="clear" w:color="auto" w:fill="auto"/>
            <w:vAlign w:val="center"/>
            <w:hideMark/>
          </w:tcPr>
          <w:p w14:paraId="558DE920"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Bubble length [mm]</w:t>
            </w:r>
          </w:p>
        </w:tc>
        <w:tc>
          <w:tcPr>
            <w:tcW w:w="873" w:type="dxa"/>
            <w:tcBorders>
              <w:top w:val="nil"/>
              <w:left w:val="nil"/>
              <w:bottom w:val="single" w:sz="4" w:space="0" w:color="auto"/>
              <w:right w:val="single" w:sz="4" w:space="0" w:color="auto"/>
            </w:tcBorders>
            <w:shd w:val="clear" w:color="auto" w:fill="auto"/>
            <w:vAlign w:val="center"/>
            <w:hideMark/>
          </w:tcPr>
          <w:p w14:paraId="403552C8"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Alarms</w:t>
            </w:r>
          </w:p>
        </w:tc>
        <w:tc>
          <w:tcPr>
            <w:tcW w:w="850" w:type="dxa"/>
            <w:tcBorders>
              <w:top w:val="nil"/>
              <w:left w:val="nil"/>
              <w:bottom w:val="single" w:sz="4" w:space="0" w:color="auto"/>
              <w:right w:val="single" w:sz="4" w:space="0" w:color="auto"/>
            </w:tcBorders>
            <w:shd w:val="clear" w:color="auto" w:fill="auto"/>
            <w:vAlign w:val="center"/>
            <w:hideMark/>
          </w:tcPr>
          <w:p w14:paraId="58B59A8C"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Bubble length [mm]</w:t>
            </w:r>
          </w:p>
        </w:tc>
        <w:tc>
          <w:tcPr>
            <w:tcW w:w="838" w:type="dxa"/>
            <w:tcBorders>
              <w:top w:val="nil"/>
              <w:left w:val="nil"/>
              <w:bottom w:val="single" w:sz="4" w:space="0" w:color="auto"/>
              <w:right w:val="single" w:sz="4" w:space="0" w:color="auto"/>
            </w:tcBorders>
            <w:shd w:val="clear" w:color="auto" w:fill="auto"/>
            <w:vAlign w:val="center"/>
            <w:hideMark/>
          </w:tcPr>
          <w:p w14:paraId="49F6C92C"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Alarms</w:t>
            </w:r>
          </w:p>
        </w:tc>
      </w:tr>
      <w:tr w:rsidR="004E4B9B" w:rsidRPr="004E4B9B" w14:paraId="1E1AE9DF" w14:textId="77777777" w:rsidTr="002203BA">
        <w:trPr>
          <w:trHeight w:val="288"/>
        </w:trPr>
        <w:tc>
          <w:tcPr>
            <w:tcW w:w="993" w:type="dxa"/>
            <w:tcBorders>
              <w:top w:val="nil"/>
              <w:left w:val="single" w:sz="4" w:space="0" w:color="auto"/>
              <w:bottom w:val="single" w:sz="4" w:space="0" w:color="auto"/>
              <w:right w:val="single" w:sz="4" w:space="0" w:color="auto"/>
            </w:tcBorders>
            <w:shd w:val="clear" w:color="auto" w:fill="auto"/>
            <w:noWrap/>
            <w:vAlign w:val="center"/>
            <w:hideMark/>
          </w:tcPr>
          <w:p w14:paraId="0EE95CD0"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1</w:t>
            </w:r>
          </w:p>
        </w:tc>
        <w:tc>
          <w:tcPr>
            <w:tcW w:w="992" w:type="dxa"/>
            <w:tcBorders>
              <w:top w:val="nil"/>
              <w:left w:val="nil"/>
              <w:bottom w:val="single" w:sz="4" w:space="0" w:color="auto"/>
              <w:right w:val="single" w:sz="4" w:space="0" w:color="auto"/>
            </w:tcBorders>
            <w:shd w:val="clear" w:color="auto" w:fill="auto"/>
            <w:noWrap/>
            <w:vAlign w:val="center"/>
            <w:hideMark/>
          </w:tcPr>
          <w:p w14:paraId="299A4BCA"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65.466</w:t>
            </w:r>
          </w:p>
        </w:tc>
        <w:tc>
          <w:tcPr>
            <w:tcW w:w="850" w:type="dxa"/>
            <w:tcBorders>
              <w:top w:val="nil"/>
              <w:left w:val="nil"/>
              <w:bottom w:val="single" w:sz="4" w:space="0" w:color="auto"/>
              <w:right w:val="single" w:sz="4" w:space="0" w:color="auto"/>
            </w:tcBorders>
            <w:shd w:val="clear" w:color="auto" w:fill="auto"/>
            <w:noWrap/>
            <w:vAlign w:val="center"/>
            <w:hideMark/>
          </w:tcPr>
          <w:p w14:paraId="1F5A4F04"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c>
          <w:tcPr>
            <w:tcW w:w="851" w:type="dxa"/>
            <w:tcBorders>
              <w:top w:val="nil"/>
              <w:left w:val="nil"/>
              <w:bottom w:val="single" w:sz="4" w:space="0" w:color="auto"/>
              <w:right w:val="single" w:sz="4" w:space="0" w:color="auto"/>
            </w:tcBorders>
            <w:shd w:val="clear" w:color="auto" w:fill="auto"/>
            <w:noWrap/>
            <w:vAlign w:val="center"/>
            <w:hideMark/>
          </w:tcPr>
          <w:p w14:paraId="6695FCA1"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63.648</w:t>
            </w:r>
          </w:p>
        </w:tc>
        <w:tc>
          <w:tcPr>
            <w:tcW w:w="850" w:type="dxa"/>
            <w:tcBorders>
              <w:top w:val="nil"/>
              <w:left w:val="nil"/>
              <w:bottom w:val="single" w:sz="4" w:space="0" w:color="auto"/>
              <w:right w:val="single" w:sz="4" w:space="0" w:color="auto"/>
            </w:tcBorders>
            <w:shd w:val="clear" w:color="auto" w:fill="auto"/>
            <w:noWrap/>
            <w:vAlign w:val="center"/>
            <w:hideMark/>
          </w:tcPr>
          <w:p w14:paraId="2309A4D3"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c>
          <w:tcPr>
            <w:tcW w:w="851" w:type="dxa"/>
            <w:tcBorders>
              <w:top w:val="nil"/>
              <w:left w:val="nil"/>
              <w:bottom w:val="single" w:sz="4" w:space="0" w:color="auto"/>
              <w:right w:val="single" w:sz="4" w:space="0" w:color="auto"/>
            </w:tcBorders>
            <w:shd w:val="clear" w:color="auto" w:fill="auto"/>
            <w:noWrap/>
            <w:vAlign w:val="center"/>
            <w:hideMark/>
          </w:tcPr>
          <w:p w14:paraId="4405018D"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61.484</w:t>
            </w:r>
          </w:p>
        </w:tc>
        <w:tc>
          <w:tcPr>
            <w:tcW w:w="850" w:type="dxa"/>
            <w:tcBorders>
              <w:top w:val="nil"/>
              <w:left w:val="nil"/>
              <w:bottom w:val="single" w:sz="4" w:space="0" w:color="auto"/>
              <w:right w:val="single" w:sz="4" w:space="0" w:color="auto"/>
            </w:tcBorders>
            <w:shd w:val="clear" w:color="auto" w:fill="auto"/>
            <w:noWrap/>
            <w:vAlign w:val="center"/>
            <w:hideMark/>
          </w:tcPr>
          <w:p w14:paraId="0F196255"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c>
          <w:tcPr>
            <w:tcW w:w="851" w:type="dxa"/>
            <w:tcBorders>
              <w:top w:val="nil"/>
              <w:left w:val="nil"/>
              <w:bottom w:val="single" w:sz="4" w:space="0" w:color="auto"/>
              <w:right w:val="single" w:sz="4" w:space="0" w:color="auto"/>
            </w:tcBorders>
            <w:shd w:val="clear" w:color="auto" w:fill="auto"/>
            <w:noWrap/>
            <w:vAlign w:val="center"/>
            <w:hideMark/>
          </w:tcPr>
          <w:p w14:paraId="5BDDFDC4"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55.935</w:t>
            </w:r>
          </w:p>
        </w:tc>
        <w:tc>
          <w:tcPr>
            <w:tcW w:w="873" w:type="dxa"/>
            <w:tcBorders>
              <w:top w:val="nil"/>
              <w:left w:val="nil"/>
              <w:bottom w:val="single" w:sz="4" w:space="0" w:color="auto"/>
              <w:right w:val="single" w:sz="4" w:space="0" w:color="auto"/>
            </w:tcBorders>
            <w:shd w:val="clear" w:color="auto" w:fill="auto"/>
            <w:noWrap/>
            <w:vAlign w:val="center"/>
            <w:hideMark/>
          </w:tcPr>
          <w:p w14:paraId="6E5D2C74"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c>
          <w:tcPr>
            <w:tcW w:w="850" w:type="dxa"/>
            <w:tcBorders>
              <w:top w:val="nil"/>
              <w:left w:val="nil"/>
              <w:bottom w:val="single" w:sz="4" w:space="0" w:color="auto"/>
              <w:right w:val="single" w:sz="4" w:space="0" w:color="auto"/>
            </w:tcBorders>
            <w:shd w:val="clear" w:color="auto" w:fill="auto"/>
            <w:noWrap/>
            <w:vAlign w:val="center"/>
            <w:hideMark/>
          </w:tcPr>
          <w:p w14:paraId="077F5FB2"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60.681</w:t>
            </w:r>
          </w:p>
        </w:tc>
        <w:tc>
          <w:tcPr>
            <w:tcW w:w="838" w:type="dxa"/>
            <w:tcBorders>
              <w:top w:val="nil"/>
              <w:left w:val="nil"/>
              <w:bottom w:val="single" w:sz="4" w:space="0" w:color="auto"/>
              <w:right w:val="single" w:sz="4" w:space="0" w:color="auto"/>
            </w:tcBorders>
            <w:shd w:val="clear" w:color="auto" w:fill="auto"/>
            <w:noWrap/>
            <w:vAlign w:val="center"/>
            <w:hideMark/>
          </w:tcPr>
          <w:p w14:paraId="3C86E563"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r>
      <w:tr w:rsidR="004E4B9B" w:rsidRPr="004E4B9B" w14:paraId="6D652025" w14:textId="77777777" w:rsidTr="002203BA">
        <w:trPr>
          <w:trHeight w:val="288"/>
        </w:trPr>
        <w:tc>
          <w:tcPr>
            <w:tcW w:w="993" w:type="dxa"/>
            <w:tcBorders>
              <w:top w:val="nil"/>
              <w:left w:val="single" w:sz="4" w:space="0" w:color="auto"/>
              <w:bottom w:val="single" w:sz="4" w:space="0" w:color="auto"/>
              <w:right w:val="single" w:sz="4" w:space="0" w:color="auto"/>
            </w:tcBorders>
            <w:shd w:val="clear" w:color="auto" w:fill="auto"/>
            <w:noWrap/>
            <w:vAlign w:val="center"/>
            <w:hideMark/>
          </w:tcPr>
          <w:p w14:paraId="098AE0DD"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2</w:t>
            </w:r>
          </w:p>
        </w:tc>
        <w:tc>
          <w:tcPr>
            <w:tcW w:w="992" w:type="dxa"/>
            <w:tcBorders>
              <w:top w:val="nil"/>
              <w:left w:val="nil"/>
              <w:bottom w:val="single" w:sz="4" w:space="0" w:color="auto"/>
              <w:right w:val="single" w:sz="4" w:space="0" w:color="auto"/>
            </w:tcBorders>
            <w:shd w:val="clear" w:color="auto" w:fill="auto"/>
            <w:noWrap/>
            <w:vAlign w:val="center"/>
            <w:hideMark/>
          </w:tcPr>
          <w:p w14:paraId="2FE13163"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66.844</w:t>
            </w:r>
          </w:p>
        </w:tc>
        <w:tc>
          <w:tcPr>
            <w:tcW w:w="850" w:type="dxa"/>
            <w:tcBorders>
              <w:top w:val="nil"/>
              <w:left w:val="nil"/>
              <w:bottom w:val="single" w:sz="4" w:space="0" w:color="auto"/>
              <w:right w:val="single" w:sz="4" w:space="0" w:color="auto"/>
            </w:tcBorders>
            <w:shd w:val="clear" w:color="auto" w:fill="auto"/>
            <w:noWrap/>
            <w:vAlign w:val="center"/>
            <w:hideMark/>
          </w:tcPr>
          <w:p w14:paraId="6D307828"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c>
          <w:tcPr>
            <w:tcW w:w="851" w:type="dxa"/>
            <w:tcBorders>
              <w:top w:val="nil"/>
              <w:left w:val="nil"/>
              <w:bottom w:val="single" w:sz="4" w:space="0" w:color="auto"/>
              <w:right w:val="single" w:sz="4" w:space="0" w:color="auto"/>
            </w:tcBorders>
            <w:shd w:val="clear" w:color="auto" w:fill="auto"/>
            <w:noWrap/>
            <w:vAlign w:val="center"/>
            <w:hideMark/>
          </w:tcPr>
          <w:p w14:paraId="777E8486"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65.064</w:t>
            </w:r>
          </w:p>
        </w:tc>
        <w:tc>
          <w:tcPr>
            <w:tcW w:w="850" w:type="dxa"/>
            <w:tcBorders>
              <w:top w:val="nil"/>
              <w:left w:val="nil"/>
              <w:bottom w:val="single" w:sz="4" w:space="0" w:color="auto"/>
              <w:right w:val="single" w:sz="4" w:space="0" w:color="auto"/>
            </w:tcBorders>
            <w:shd w:val="clear" w:color="auto" w:fill="auto"/>
            <w:noWrap/>
            <w:vAlign w:val="center"/>
            <w:hideMark/>
          </w:tcPr>
          <w:p w14:paraId="4BAEFB65"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c>
          <w:tcPr>
            <w:tcW w:w="851" w:type="dxa"/>
            <w:tcBorders>
              <w:top w:val="nil"/>
              <w:left w:val="nil"/>
              <w:bottom w:val="single" w:sz="4" w:space="0" w:color="auto"/>
              <w:right w:val="single" w:sz="4" w:space="0" w:color="auto"/>
            </w:tcBorders>
            <w:shd w:val="clear" w:color="auto" w:fill="auto"/>
            <w:noWrap/>
            <w:vAlign w:val="center"/>
            <w:hideMark/>
          </w:tcPr>
          <w:p w14:paraId="12EF2F21"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67.437</w:t>
            </w:r>
          </w:p>
        </w:tc>
        <w:tc>
          <w:tcPr>
            <w:tcW w:w="850" w:type="dxa"/>
            <w:tcBorders>
              <w:top w:val="nil"/>
              <w:left w:val="nil"/>
              <w:bottom w:val="single" w:sz="4" w:space="0" w:color="auto"/>
              <w:right w:val="single" w:sz="4" w:space="0" w:color="auto"/>
            </w:tcBorders>
            <w:shd w:val="clear" w:color="auto" w:fill="auto"/>
            <w:noWrap/>
            <w:vAlign w:val="center"/>
            <w:hideMark/>
          </w:tcPr>
          <w:p w14:paraId="7CEFCBDE"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c>
          <w:tcPr>
            <w:tcW w:w="851" w:type="dxa"/>
            <w:tcBorders>
              <w:top w:val="nil"/>
              <w:left w:val="nil"/>
              <w:bottom w:val="single" w:sz="4" w:space="0" w:color="auto"/>
              <w:right w:val="single" w:sz="4" w:space="0" w:color="auto"/>
            </w:tcBorders>
            <w:shd w:val="clear" w:color="auto" w:fill="auto"/>
            <w:noWrap/>
            <w:vAlign w:val="center"/>
            <w:hideMark/>
          </w:tcPr>
          <w:p w14:paraId="166CFD69"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61.549</w:t>
            </w:r>
          </w:p>
        </w:tc>
        <w:tc>
          <w:tcPr>
            <w:tcW w:w="873" w:type="dxa"/>
            <w:tcBorders>
              <w:top w:val="nil"/>
              <w:left w:val="nil"/>
              <w:bottom w:val="single" w:sz="4" w:space="0" w:color="auto"/>
              <w:right w:val="single" w:sz="4" w:space="0" w:color="auto"/>
            </w:tcBorders>
            <w:shd w:val="clear" w:color="auto" w:fill="auto"/>
            <w:noWrap/>
            <w:vAlign w:val="center"/>
            <w:hideMark/>
          </w:tcPr>
          <w:p w14:paraId="6E425F10"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c>
          <w:tcPr>
            <w:tcW w:w="850" w:type="dxa"/>
            <w:tcBorders>
              <w:top w:val="nil"/>
              <w:left w:val="nil"/>
              <w:bottom w:val="single" w:sz="4" w:space="0" w:color="auto"/>
              <w:right w:val="single" w:sz="4" w:space="0" w:color="auto"/>
            </w:tcBorders>
            <w:shd w:val="clear" w:color="auto" w:fill="auto"/>
            <w:noWrap/>
            <w:vAlign w:val="center"/>
            <w:hideMark/>
          </w:tcPr>
          <w:p w14:paraId="0345D251"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64.494</w:t>
            </w:r>
          </w:p>
        </w:tc>
        <w:tc>
          <w:tcPr>
            <w:tcW w:w="838" w:type="dxa"/>
            <w:tcBorders>
              <w:top w:val="nil"/>
              <w:left w:val="nil"/>
              <w:bottom w:val="single" w:sz="4" w:space="0" w:color="auto"/>
              <w:right w:val="single" w:sz="4" w:space="0" w:color="auto"/>
            </w:tcBorders>
            <w:shd w:val="clear" w:color="auto" w:fill="auto"/>
            <w:noWrap/>
            <w:vAlign w:val="center"/>
            <w:hideMark/>
          </w:tcPr>
          <w:p w14:paraId="28A21750"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r>
      <w:tr w:rsidR="004E4B9B" w:rsidRPr="004E4B9B" w14:paraId="5508BCEB" w14:textId="77777777" w:rsidTr="002203BA">
        <w:trPr>
          <w:trHeight w:val="288"/>
        </w:trPr>
        <w:tc>
          <w:tcPr>
            <w:tcW w:w="993" w:type="dxa"/>
            <w:tcBorders>
              <w:top w:val="nil"/>
              <w:left w:val="single" w:sz="4" w:space="0" w:color="auto"/>
              <w:bottom w:val="single" w:sz="4" w:space="0" w:color="auto"/>
              <w:right w:val="single" w:sz="4" w:space="0" w:color="auto"/>
            </w:tcBorders>
            <w:shd w:val="clear" w:color="auto" w:fill="auto"/>
            <w:noWrap/>
            <w:vAlign w:val="center"/>
            <w:hideMark/>
          </w:tcPr>
          <w:p w14:paraId="5B8F123E"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3</w:t>
            </w:r>
          </w:p>
        </w:tc>
        <w:tc>
          <w:tcPr>
            <w:tcW w:w="992" w:type="dxa"/>
            <w:tcBorders>
              <w:top w:val="nil"/>
              <w:left w:val="nil"/>
              <w:bottom w:val="single" w:sz="4" w:space="0" w:color="auto"/>
              <w:right w:val="single" w:sz="4" w:space="0" w:color="auto"/>
            </w:tcBorders>
            <w:shd w:val="clear" w:color="auto" w:fill="auto"/>
            <w:noWrap/>
            <w:vAlign w:val="center"/>
            <w:hideMark/>
          </w:tcPr>
          <w:p w14:paraId="1ABBB675"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67.595</w:t>
            </w:r>
          </w:p>
        </w:tc>
        <w:tc>
          <w:tcPr>
            <w:tcW w:w="850" w:type="dxa"/>
            <w:tcBorders>
              <w:top w:val="nil"/>
              <w:left w:val="nil"/>
              <w:bottom w:val="single" w:sz="4" w:space="0" w:color="auto"/>
              <w:right w:val="single" w:sz="4" w:space="0" w:color="auto"/>
            </w:tcBorders>
            <w:shd w:val="clear" w:color="auto" w:fill="auto"/>
            <w:noWrap/>
            <w:vAlign w:val="center"/>
            <w:hideMark/>
          </w:tcPr>
          <w:p w14:paraId="2E53697E"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c>
          <w:tcPr>
            <w:tcW w:w="851" w:type="dxa"/>
            <w:tcBorders>
              <w:top w:val="nil"/>
              <w:left w:val="nil"/>
              <w:bottom w:val="single" w:sz="4" w:space="0" w:color="auto"/>
              <w:right w:val="single" w:sz="4" w:space="0" w:color="auto"/>
            </w:tcBorders>
            <w:shd w:val="clear" w:color="auto" w:fill="auto"/>
            <w:noWrap/>
            <w:vAlign w:val="center"/>
            <w:hideMark/>
          </w:tcPr>
          <w:p w14:paraId="5102C916"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66.051</w:t>
            </w:r>
          </w:p>
        </w:tc>
        <w:tc>
          <w:tcPr>
            <w:tcW w:w="850" w:type="dxa"/>
            <w:tcBorders>
              <w:top w:val="nil"/>
              <w:left w:val="nil"/>
              <w:bottom w:val="single" w:sz="4" w:space="0" w:color="auto"/>
              <w:right w:val="single" w:sz="4" w:space="0" w:color="auto"/>
            </w:tcBorders>
            <w:shd w:val="clear" w:color="auto" w:fill="auto"/>
            <w:noWrap/>
            <w:vAlign w:val="center"/>
            <w:hideMark/>
          </w:tcPr>
          <w:p w14:paraId="72E92150"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c>
          <w:tcPr>
            <w:tcW w:w="851" w:type="dxa"/>
            <w:tcBorders>
              <w:top w:val="nil"/>
              <w:left w:val="nil"/>
              <w:bottom w:val="single" w:sz="4" w:space="0" w:color="auto"/>
              <w:right w:val="single" w:sz="4" w:space="0" w:color="auto"/>
            </w:tcBorders>
            <w:shd w:val="clear" w:color="auto" w:fill="auto"/>
            <w:noWrap/>
            <w:vAlign w:val="center"/>
            <w:hideMark/>
          </w:tcPr>
          <w:p w14:paraId="74AFEF79"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68.217</w:t>
            </w:r>
          </w:p>
        </w:tc>
        <w:tc>
          <w:tcPr>
            <w:tcW w:w="850" w:type="dxa"/>
            <w:tcBorders>
              <w:top w:val="nil"/>
              <w:left w:val="nil"/>
              <w:bottom w:val="single" w:sz="4" w:space="0" w:color="auto"/>
              <w:right w:val="single" w:sz="4" w:space="0" w:color="auto"/>
            </w:tcBorders>
            <w:shd w:val="clear" w:color="auto" w:fill="auto"/>
            <w:noWrap/>
            <w:vAlign w:val="center"/>
            <w:hideMark/>
          </w:tcPr>
          <w:p w14:paraId="1C82E713"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c>
          <w:tcPr>
            <w:tcW w:w="851" w:type="dxa"/>
            <w:tcBorders>
              <w:top w:val="nil"/>
              <w:left w:val="nil"/>
              <w:bottom w:val="single" w:sz="4" w:space="0" w:color="auto"/>
              <w:right w:val="single" w:sz="4" w:space="0" w:color="auto"/>
            </w:tcBorders>
            <w:shd w:val="clear" w:color="auto" w:fill="auto"/>
            <w:noWrap/>
            <w:vAlign w:val="center"/>
            <w:hideMark/>
          </w:tcPr>
          <w:p w14:paraId="64E78FF4"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61.576</w:t>
            </w:r>
          </w:p>
        </w:tc>
        <w:tc>
          <w:tcPr>
            <w:tcW w:w="873" w:type="dxa"/>
            <w:tcBorders>
              <w:top w:val="nil"/>
              <w:left w:val="nil"/>
              <w:bottom w:val="single" w:sz="4" w:space="0" w:color="auto"/>
              <w:right w:val="single" w:sz="4" w:space="0" w:color="auto"/>
            </w:tcBorders>
            <w:shd w:val="clear" w:color="auto" w:fill="auto"/>
            <w:noWrap/>
            <w:vAlign w:val="center"/>
            <w:hideMark/>
          </w:tcPr>
          <w:p w14:paraId="228A6B7E"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c>
          <w:tcPr>
            <w:tcW w:w="850" w:type="dxa"/>
            <w:tcBorders>
              <w:top w:val="nil"/>
              <w:left w:val="nil"/>
              <w:bottom w:val="single" w:sz="4" w:space="0" w:color="auto"/>
              <w:right w:val="single" w:sz="4" w:space="0" w:color="auto"/>
            </w:tcBorders>
            <w:shd w:val="clear" w:color="auto" w:fill="auto"/>
            <w:noWrap/>
            <w:vAlign w:val="center"/>
            <w:hideMark/>
          </w:tcPr>
          <w:p w14:paraId="334A912C"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66.606</w:t>
            </w:r>
          </w:p>
        </w:tc>
        <w:tc>
          <w:tcPr>
            <w:tcW w:w="838" w:type="dxa"/>
            <w:tcBorders>
              <w:top w:val="nil"/>
              <w:left w:val="nil"/>
              <w:bottom w:val="single" w:sz="4" w:space="0" w:color="auto"/>
              <w:right w:val="single" w:sz="4" w:space="0" w:color="auto"/>
            </w:tcBorders>
            <w:shd w:val="clear" w:color="auto" w:fill="auto"/>
            <w:noWrap/>
            <w:vAlign w:val="center"/>
            <w:hideMark/>
          </w:tcPr>
          <w:p w14:paraId="4EB01B00"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r>
      <w:tr w:rsidR="004E4B9B" w:rsidRPr="004E4B9B" w14:paraId="6D30AFCB" w14:textId="77777777" w:rsidTr="002203BA">
        <w:trPr>
          <w:trHeight w:val="288"/>
        </w:trPr>
        <w:tc>
          <w:tcPr>
            <w:tcW w:w="993" w:type="dxa"/>
            <w:tcBorders>
              <w:top w:val="nil"/>
              <w:left w:val="single" w:sz="4" w:space="0" w:color="auto"/>
              <w:bottom w:val="single" w:sz="4" w:space="0" w:color="auto"/>
              <w:right w:val="single" w:sz="4" w:space="0" w:color="auto"/>
            </w:tcBorders>
            <w:shd w:val="clear" w:color="auto" w:fill="auto"/>
            <w:noWrap/>
            <w:vAlign w:val="center"/>
            <w:hideMark/>
          </w:tcPr>
          <w:p w14:paraId="4B446F1E"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4</w:t>
            </w:r>
          </w:p>
        </w:tc>
        <w:tc>
          <w:tcPr>
            <w:tcW w:w="992" w:type="dxa"/>
            <w:tcBorders>
              <w:top w:val="nil"/>
              <w:left w:val="nil"/>
              <w:bottom w:val="single" w:sz="4" w:space="0" w:color="auto"/>
              <w:right w:val="single" w:sz="4" w:space="0" w:color="auto"/>
            </w:tcBorders>
            <w:shd w:val="clear" w:color="auto" w:fill="auto"/>
            <w:noWrap/>
            <w:vAlign w:val="center"/>
            <w:hideMark/>
          </w:tcPr>
          <w:p w14:paraId="1B67B362"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67.926</w:t>
            </w:r>
          </w:p>
        </w:tc>
        <w:tc>
          <w:tcPr>
            <w:tcW w:w="850" w:type="dxa"/>
            <w:tcBorders>
              <w:top w:val="nil"/>
              <w:left w:val="nil"/>
              <w:bottom w:val="single" w:sz="4" w:space="0" w:color="auto"/>
              <w:right w:val="single" w:sz="4" w:space="0" w:color="auto"/>
            </w:tcBorders>
            <w:shd w:val="clear" w:color="auto" w:fill="auto"/>
            <w:noWrap/>
            <w:vAlign w:val="center"/>
            <w:hideMark/>
          </w:tcPr>
          <w:p w14:paraId="74597623"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c>
          <w:tcPr>
            <w:tcW w:w="851" w:type="dxa"/>
            <w:tcBorders>
              <w:top w:val="nil"/>
              <w:left w:val="nil"/>
              <w:bottom w:val="single" w:sz="4" w:space="0" w:color="auto"/>
              <w:right w:val="single" w:sz="4" w:space="0" w:color="auto"/>
            </w:tcBorders>
            <w:shd w:val="clear" w:color="auto" w:fill="auto"/>
            <w:noWrap/>
            <w:vAlign w:val="center"/>
            <w:hideMark/>
          </w:tcPr>
          <w:p w14:paraId="27161E1E"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68.871</w:t>
            </w:r>
          </w:p>
        </w:tc>
        <w:tc>
          <w:tcPr>
            <w:tcW w:w="850" w:type="dxa"/>
            <w:tcBorders>
              <w:top w:val="nil"/>
              <w:left w:val="nil"/>
              <w:bottom w:val="single" w:sz="4" w:space="0" w:color="auto"/>
              <w:right w:val="single" w:sz="4" w:space="0" w:color="auto"/>
            </w:tcBorders>
            <w:shd w:val="clear" w:color="auto" w:fill="auto"/>
            <w:noWrap/>
            <w:vAlign w:val="center"/>
            <w:hideMark/>
          </w:tcPr>
          <w:p w14:paraId="168E330D"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c>
          <w:tcPr>
            <w:tcW w:w="851" w:type="dxa"/>
            <w:tcBorders>
              <w:top w:val="nil"/>
              <w:left w:val="nil"/>
              <w:bottom w:val="single" w:sz="4" w:space="0" w:color="auto"/>
              <w:right w:val="single" w:sz="4" w:space="0" w:color="auto"/>
            </w:tcBorders>
            <w:shd w:val="clear" w:color="auto" w:fill="auto"/>
            <w:noWrap/>
            <w:vAlign w:val="center"/>
            <w:hideMark/>
          </w:tcPr>
          <w:p w14:paraId="68493E81"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69.302</w:t>
            </w:r>
          </w:p>
        </w:tc>
        <w:tc>
          <w:tcPr>
            <w:tcW w:w="850" w:type="dxa"/>
            <w:tcBorders>
              <w:top w:val="nil"/>
              <w:left w:val="nil"/>
              <w:bottom w:val="single" w:sz="4" w:space="0" w:color="auto"/>
              <w:right w:val="single" w:sz="4" w:space="0" w:color="auto"/>
            </w:tcBorders>
            <w:shd w:val="clear" w:color="auto" w:fill="auto"/>
            <w:noWrap/>
            <w:vAlign w:val="center"/>
            <w:hideMark/>
          </w:tcPr>
          <w:p w14:paraId="5CEFD153"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c>
          <w:tcPr>
            <w:tcW w:w="851" w:type="dxa"/>
            <w:tcBorders>
              <w:top w:val="nil"/>
              <w:left w:val="nil"/>
              <w:bottom w:val="single" w:sz="4" w:space="0" w:color="auto"/>
              <w:right w:val="single" w:sz="4" w:space="0" w:color="auto"/>
            </w:tcBorders>
            <w:shd w:val="clear" w:color="auto" w:fill="auto"/>
            <w:noWrap/>
            <w:vAlign w:val="center"/>
            <w:hideMark/>
          </w:tcPr>
          <w:p w14:paraId="773E3DA8"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64.493</w:t>
            </w:r>
          </w:p>
        </w:tc>
        <w:tc>
          <w:tcPr>
            <w:tcW w:w="873" w:type="dxa"/>
            <w:tcBorders>
              <w:top w:val="nil"/>
              <w:left w:val="nil"/>
              <w:bottom w:val="single" w:sz="4" w:space="0" w:color="auto"/>
              <w:right w:val="single" w:sz="4" w:space="0" w:color="auto"/>
            </w:tcBorders>
            <w:shd w:val="clear" w:color="auto" w:fill="auto"/>
            <w:noWrap/>
            <w:vAlign w:val="center"/>
            <w:hideMark/>
          </w:tcPr>
          <w:p w14:paraId="29D05470"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c>
          <w:tcPr>
            <w:tcW w:w="850" w:type="dxa"/>
            <w:tcBorders>
              <w:top w:val="nil"/>
              <w:left w:val="nil"/>
              <w:bottom w:val="single" w:sz="4" w:space="0" w:color="auto"/>
              <w:right w:val="single" w:sz="4" w:space="0" w:color="auto"/>
            </w:tcBorders>
            <w:shd w:val="clear" w:color="auto" w:fill="auto"/>
            <w:noWrap/>
            <w:vAlign w:val="center"/>
            <w:hideMark/>
          </w:tcPr>
          <w:p w14:paraId="384410A6"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67.405</w:t>
            </w:r>
          </w:p>
        </w:tc>
        <w:tc>
          <w:tcPr>
            <w:tcW w:w="838" w:type="dxa"/>
            <w:tcBorders>
              <w:top w:val="nil"/>
              <w:left w:val="nil"/>
              <w:bottom w:val="single" w:sz="4" w:space="0" w:color="auto"/>
              <w:right w:val="single" w:sz="4" w:space="0" w:color="auto"/>
            </w:tcBorders>
            <w:shd w:val="clear" w:color="auto" w:fill="auto"/>
            <w:noWrap/>
            <w:vAlign w:val="center"/>
            <w:hideMark/>
          </w:tcPr>
          <w:p w14:paraId="263F807B"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r>
      <w:tr w:rsidR="004E4B9B" w:rsidRPr="004E4B9B" w14:paraId="0AB279E3" w14:textId="77777777" w:rsidTr="002203BA">
        <w:trPr>
          <w:trHeight w:val="288"/>
        </w:trPr>
        <w:tc>
          <w:tcPr>
            <w:tcW w:w="993" w:type="dxa"/>
            <w:tcBorders>
              <w:top w:val="nil"/>
              <w:left w:val="single" w:sz="4" w:space="0" w:color="auto"/>
              <w:bottom w:val="single" w:sz="4" w:space="0" w:color="auto"/>
              <w:right w:val="single" w:sz="4" w:space="0" w:color="auto"/>
            </w:tcBorders>
            <w:shd w:val="clear" w:color="auto" w:fill="auto"/>
            <w:noWrap/>
            <w:vAlign w:val="center"/>
            <w:hideMark/>
          </w:tcPr>
          <w:p w14:paraId="7FD4F907"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5</w:t>
            </w:r>
          </w:p>
        </w:tc>
        <w:tc>
          <w:tcPr>
            <w:tcW w:w="992" w:type="dxa"/>
            <w:tcBorders>
              <w:top w:val="nil"/>
              <w:left w:val="nil"/>
              <w:bottom w:val="single" w:sz="4" w:space="0" w:color="auto"/>
              <w:right w:val="single" w:sz="4" w:space="0" w:color="auto"/>
            </w:tcBorders>
            <w:shd w:val="clear" w:color="auto" w:fill="auto"/>
            <w:noWrap/>
            <w:vAlign w:val="center"/>
            <w:hideMark/>
          </w:tcPr>
          <w:p w14:paraId="28626C2B"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68.61</w:t>
            </w:r>
          </w:p>
        </w:tc>
        <w:tc>
          <w:tcPr>
            <w:tcW w:w="850" w:type="dxa"/>
            <w:tcBorders>
              <w:top w:val="nil"/>
              <w:left w:val="nil"/>
              <w:bottom w:val="single" w:sz="4" w:space="0" w:color="auto"/>
              <w:right w:val="single" w:sz="4" w:space="0" w:color="auto"/>
            </w:tcBorders>
            <w:shd w:val="clear" w:color="auto" w:fill="auto"/>
            <w:noWrap/>
            <w:vAlign w:val="center"/>
            <w:hideMark/>
          </w:tcPr>
          <w:p w14:paraId="62DC7361"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c>
          <w:tcPr>
            <w:tcW w:w="851" w:type="dxa"/>
            <w:tcBorders>
              <w:top w:val="nil"/>
              <w:left w:val="nil"/>
              <w:bottom w:val="single" w:sz="4" w:space="0" w:color="auto"/>
              <w:right w:val="single" w:sz="4" w:space="0" w:color="auto"/>
            </w:tcBorders>
            <w:shd w:val="clear" w:color="auto" w:fill="auto"/>
            <w:noWrap/>
            <w:vAlign w:val="center"/>
            <w:hideMark/>
          </w:tcPr>
          <w:p w14:paraId="3E432E33"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68.891</w:t>
            </w:r>
          </w:p>
        </w:tc>
        <w:tc>
          <w:tcPr>
            <w:tcW w:w="850" w:type="dxa"/>
            <w:tcBorders>
              <w:top w:val="nil"/>
              <w:left w:val="nil"/>
              <w:bottom w:val="single" w:sz="4" w:space="0" w:color="auto"/>
              <w:right w:val="single" w:sz="4" w:space="0" w:color="auto"/>
            </w:tcBorders>
            <w:shd w:val="clear" w:color="auto" w:fill="auto"/>
            <w:noWrap/>
            <w:vAlign w:val="center"/>
            <w:hideMark/>
          </w:tcPr>
          <w:p w14:paraId="32502BD3"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c>
          <w:tcPr>
            <w:tcW w:w="851" w:type="dxa"/>
            <w:tcBorders>
              <w:top w:val="nil"/>
              <w:left w:val="nil"/>
              <w:bottom w:val="single" w:sz="4" w:space="0" w:color="auto"/>
              <w:right w:val="single" w:sz="4" w:space="0" w:color="auto"/>
            </w:tcBorders>
            <w:shd w:val="clear" w:color="auto" w:fill="auto"/>
            <w:noWrap/>
            <w:vAlign w:val="center"/>
            <w:hideMark/>
          </w:tcPr>
          <w:p w14:paraId="48AE1A90"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69.687</w:t>
            </w:r>
          </w:p>
        </w:tc>
        <w:tc>
          <w:tcPr>
            <w:tcW w:w="850" w:type="dxa"/>
            <w:tcBorders>
              <w:top w:val="nil"/>
              <w:left w:val="nil"/>
              <w:bottom w:val="single" w:sz="4" w:space="0" w:color="auto"/>
              <w:right w:val="single" w:sz="4" w:space="0" w:color="auto"/>
            </w:tcBorders>
            <w:shd w:val="clear" w:color="auto" w:fill="auto"/>
            <w:noWrap/>
            <w:vAlign w:val="center"/>
            <w:hideMark/>
          </w:tcPr>
          <w:p w14:paraId="5A3DE924"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c>
          <w:tcPr>
            <w:tcW w:w="851" w:type="dxa"/>
            <w:tcBorders>
              <w:top w:val="nil"/>
              <w:left w:val="nil"/>
              <w:bottom w:val="single" w:sz="4" w:space="0" w:color="auto"/>
              <w:right w:val="single" w:sz="4" w:space="0" w:color="auto"/>
            </w:tcBorders>
            <w:shd w:val="clear" w:color="auto" w:fill="auto"/>
            <w:noWrap/>
            <w:vAlign w:val="center"/>
            <w:hideMark/>
          </w:tcPr>
          <w:p w14:paraId="1425FA53"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65.046</w:t>
            </w:r>
          </w:p>
        </w:tc>
        <w:tc>
          <w:tcPr>
            <w:tcW w:w="873" w:type="dxa"/>
            <w:tcBorders>
              <w:top w:val="nil"/>
              <w:left w:val="nil"/>
              <w:bottom w:val="single" w:sz="4" w:space="0" w:color="auto"/>
              <w:right w:val="single" w:sz="4" w:space="0" w:color="auto"/>
            </w:tcBorders>
            <w:shd w:val="clear" w:color="auto" w:fill="auto"/>
            <w:noWrap/>
            <w:vAlign w:val="center"/>
            <w:hideMark/>
          </w:tcPr>
          <w:p w14:paraId="1000F961"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c>
          <w:tcPr>
            <w:tcW w:w="850" w:type="dxa"/>
            <w:tcBorders>
              <w:top w:val="nil"/>
              <w:left w:val="nil"/>
              <w:bottom w:val="single" w:sz="4" w:space="0" w:color="auto"/>
              <w:right w:val="single" w:sz="4" w:space="0" w:color="auto"/>
            </w:tcBorders>
            <w:shd w:val="clear" w:color="auto" w:fill="auto"/>
            <w:noWrap/>
            <w:vAlign w:val="center"/>
            <w:hideMark/>
          </w:tcPr>
          <w:p w14:paraId="106BACB2"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68.679</w:t>
            </w:r>
          </w:p>
        </w:tc>
        <w:tc>
          <w:tcPr>
            <w:tcW w:w="838" w:type="dxa"/>
            <w:tcBorders>
              <w:top w:val="nil"/>
              <w:left w:val="nil"/>
              <w:bottom w:val="single" w:sz="4" w:space="0" w:color="auto"/>
              <w:right w:val="single" w:sz="4" w:space="0" w:color="auto"/>
            </w:tcBorders>
            <w:shd w:val="clear" w:color="auto" w:fill="auto"/>
            <w:noWrap/>
            <w:vAlign w:val="center"/>
            <w:hideMark/>
          </w:tcPr>
          <w:p w14:paraId="0DCCF3D2"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r>
      <w:tr w:rsidR="004E4B9B" w:rsidRPr="004E4B9B" w14:paraId="308B6BB7" w14:textId="77777777" w:rsidTr="002203BA">
        <w:trPr>
          <w:trHeight w:val="288"/>
        </w:trPr>
        <w:tc>
          <w:tcPr>
            <w:tcW w:w="993" w:type="dxa"/>
            <w:tcBorders>
              <w:top w:val="nil"/>
              <w:left w:val="single" w:sz="4" w:space="0" w:color="auto"/>
              <w:bottom w:val="single" w:sz="4" w:space="0" w:color="auto"/>
              <w:right w:val="single" w:sz="4" w:space="0" w:color="auto"/>
            </w:tcBorders>
            <w:shd w:val="clear" w:color="auto" w:fill="auto"/>
            <w:noWrap/>
            <w:vAlign w:val="center"/>
            <w:hideMark/>
          </w:tcPr>
          <w:p w14:paraId="7BFAAE96"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6</w:t>
            </w:r>
          </w:p>
        </w:tc>
        <w:tc>
          <w:tcPr>
            <w:tcW w:w="992" w:type="dxa"/>
            <w:tcBorders>
              <w:top w:val="nil"/>
              <w:left w:val="nil"/>
              <w:bottom w:val="single" w:sz="4" w:space="0" w:color="auto"/>
              <w:right w:val="single" w:sz="4" w:space="0" w:color="auto"/>
            </w:tcBorders>
            <w:shd w:val="clear" w:color="auto" w:fill="auto"/>
            <w:noWrap/>
            <w:vAlign w:val="center"/>
            <w:hideMark/>
          </w:tcPr>
          <w:p w14:paraId="5B08A860"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68.868</w:t>
            </w:r>
          </w:p>
        </w:tc>
        <w:tc>
          <w:tcPr>
            <w:tcW w:w="850" w:type="dxa"/>
            <w:tcBorders>
              <w:top w:val="nil"/>
              <w:left w:val="nil"/>
              <w:bottom w:val="single" w:sz="4" w:space="0" w:color="auto"/>
              <w:right w:val="single" w:sz="4" w:space="0" w:color="auto"/>
            </w:tcBorders>
            <w:shd w:val="clear" w:color="auto" w:fill="auto"/>
            <w:noWrap/>
            <w:vAlign w:val="center"/>
            <w:hideMark/>
          </w:tcPr>
          <w:p w14:paraId="76305CB0"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c>
          <w:tcPr>
            <w:tcW w:w="851" w:type="dxa"/>
            <w:tcBorders>
              <w:top w:val="nil"/>
              <w:left w:val="nil"/>
              <w:bottom w:val="single" w:sz="4" w:space="0" w:color="auto"/>
              <w:right w:val="single" w:sz="4" w:space="0" w:color="auto"/>
            </w:tcBorders>
            <w:shd w:val="clear" w:color="auto" w:fill="auto"/>
            <w:noWrap/>
            <w:vAlign w:val="center"/>
            <w:hideMark/>
          </w:tcPr>
          <w:p w14:paraId="3860C8C5"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69.324</w:t>
            </w:r>
          </w:p>
        </w:tc>
        <w:tc>
          <w:tcPr>
            <w:tcW w:w="850" w:type="dxa"/>
            <w:tcBorders>
              <w:top w:val="nil"/>
              <w:left w:val="nil"/>
              <w:bottom w:val="single" w:sz="4" w:space="0" w:color="auto"/>
              <w:right w:val="single" w:sz="4" w:space="0" w:color="auto"/>
            </w:tcBorders>
            <w:shd w:val="clear" w:color="auto" w:fill="auto"/>
            <w:noWrap/>
            <w:vAlign w:val="center"/>
            <w:hideMark/>
          </w:tcPr>
          <w:p w14:paraId="7402F8B7"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c>
          <w:tcPr>
            <w:tcW w:w="851" w:type="dxa"/>
            <w:tcBorders>
              <w:top w:val="nil"/>
              <w:left w:val="nil"/>
              <w:bottom w:val="single" w:sz="4" w:space="0" w:color="auto"/>
              <w:right w:val="single" w:sz="4" w:space="0" w:color="auto"/>
            </w:tcBorders>
            <w:shd w:val="clear" w:color="auto" w:fill="auto"/>
            <w:noWrap/>
            <w:vAlign w:val="center"/>
            <w:hideMark/>
          </w:tcPr>
          <w:p w14:paraId="310C8BCD"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69.811</w:t>
            </w:r>
          </w:p>
        </w:tc>
        <w:tc>
          <w:tcPr>
            <w:tcW w:w="850" w:type="dxa"/>
            <w:tcBorders>
              <w:top w:val="nil"/>
              <w:left w:val="nil"/>
              <w:bottom w:val="single" w:sz="4" w:space="0" w:color="auto"/>
              <w:right w:val="single" w:sz="4" w:space="0" w:color="auto"/>
            </w:tcBorders>
            <w:shd w:val="clear" w:color="auto" w:fill="auto"/>
            <w:noWrap/>
            <w:vAlign w:val="center"/>
            <w:hideMark/>
          </w:tcPr>
          <w:p w14:paraId="495C131C"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c>
          <w:tcPr>
            <w:tcW w:w="851" w:type="dxa"/>
            <w:tcBorders>
              <w:top w:val="nil"/>
              <w:left w:val="nil"/>
              <w:bottom w:val="single" w:sz="4" w:space="0" w:color="auto"/>
              <w:right w:val="single" w:sz="4" w:space="0" w:color="auto"/>
            </w:tcBorders>
            <w:shd w:val="clear" w:color="auto" w:fill="auto"/>
            <w:noWrap/>
            <w:vAlign w:val="center"/>
            <w:hideMark/>
          </w:tcPr>
          <w:p w14:paraId="6C55F8A1"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66.588</w:t>
            </w:r>
          </w:p>
        </w:tc>
        <w:tc>
          <w:tcPr>
            <w:tcW w:w="873" w:type="dxa"/>
            <w:tcBorders>
              <w:top w:val="nil"/>
              <w:left w:val="nil"/>
              <w:bottom w:val="single" w:sz="4" w:space="0" w:color="auto"/>
              <w:right w:val="single" w:sz="4" w:space="0" w:color="auto"/>
            </w:tcBorders>
            <w:shd w:val="clear" w:color="auto" w:fill="auto"/>
            <w:noWrap/>
            <w:vAlign w:val="center"/>
            <w:hideMark/>
          </w:tcPr>
          <w:p w14:paraId="39302210"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c>
          <w:tcPr>
            <w:tcW w:w="850" w:type="dxa"/>
            <w:tcBorders>
              <w:top w:val="nil"/>
              <w:left w:val="nil"/>
              <w:bottom w:val="single" w:sz="4" w:space="0" w:color="auto"/>
              <w:right w:val="single" w:sz="4" w:space="0" w:color="auto"/>
            </w:tcBorders>
            <w:shd w:val="clear" w:color="auto" w:fill="auto"/>
            <w:noWrap/>
            <w:vAlign w:val="center"/>
            <w:hideMark/>
          </w:tcPr>
          <w:p w14:paraId="0697971C"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69.498</w:t>
            </w:r>
          </w:p>
        </w:tc>
        <w:tc>
          <w:tcPr>
            <w:tcW w:w="838" w:type="dxa"/>
            <w:tcBorders>
              <w:top w:val="nil"/>
              <w:left w:val="nil"/>
              <w:bottom w:val="single" w:sz="4" w:space="0" w:color="auto"/>
              <w:right w:val="single" w:sz="4" w:space="0" w:color="auto"/>
            </w:tcBorders>
            <w:shd w:val="clear" w:color="auto" w:fill="auto"/>
            <w:noWrap/>
            <w:vAlign w:val="center"/>
            <w:hideMark/>
          </w:tcPr>
          <w:p w14:paraId="008CB1BE"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r>
      <w:tr w:rsidR="004E4B9B" w:rsidRPr="004E4B9B" w14:paraId="652E4352" w14:textId="77777777" w:rsidTr="002203BA">
        <w:trPr>
          <w:trHeight w:val="288"/>
        </w:trPr>
        <w:tc>
          <w:tcPr>
            <w:tcW w:w="993" w:type="dxa"/>
            <w:tcBorders>
              <w:top w:val="nil"/>
              <w:left w:val="single" w:sz="4" w:space="0" w:color="auto"/>
              <w:bottom w:val="single" w:sz="4" w:space="0" w:color="auto"/>
              <w:right w:val="single" w:sz="4" w:space="0" w:color="auto"/>
            </w:tcBorders>
            <w:shd w:val="clear" w:color="auto" w:fill="auto"/>
            <w:noWrap/>
            <w:vAlign w:val="center"/>
            <w:hideMark/>
          </w:tcPr>
          <w:p w14:paraId="6FB00CF7"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w:t>
            </w:r>
          </w:p>
        </w:tc>
        <w:tc>
          <w:tcPr>
            <w:tcW w:w="992" w:type="dxa"/>
            <w:tcBorders>
              <w:top w:val="nil"/>
              <w:left w:val="nil"/>
              <w:bottom w:val="single" w:sz="4" w:space="0" w:color="auto"/>
              <w:right w:val="single" w:sz="4" w:space="0" w:color="auto"/>
            </w:tcBorders>
            <w:shd w:val="clear" w:color="auto" w:fill="auto"/>
            <w:noWrap/>
            <w:vAlign w:val="center"/>
            <w:hideMark/>
          </w:tcPr>
          <w:p w14:paraId="4FEE61FE"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69.304</w:t>
            </w:r>
          </w:p>
        </w:tc>
        <w:tc>
          <w:tcPr>
            <w:tcW w:w="850" w:type="dxa"/>
            <w:tcBorders>
              <w:top w:val="nil"/>
              <w:left w:val="nil"/>
              <w:bottom w:val="single" w:sz="4" w:space="0" w:color="auto"/>
              <w:right w:val="single" w:sz="4" w:space="0" w:color="auto"/>
            </w:tcBorders>
            <w:shd w:val="clear" w:color="auto" w:fill="auto"/>
            <w:noWrap/>
            <w:vAlign w:val="center"/>
            <w:hideMark/>
          </w:tcPr>
          <w:p w14:paraId="0732320E"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c>
          <w:tcPr>
            <w:tcW w:w="851" w:type="dxa"/>
            <w:tcBorders>
              <w:top w:val="nil"/>
              <w:left w:val="nil"/>
              <w:bottom w:val="single" w:sz="4" w:space="0" w:color="auto"/>
              <w:right w:val="single" w:sz="4" w:space="0" w:color="auto"/>
            </w:tcBorders>
            <w:shd w:val="clear" w:color="auto" w:fill="auto"/>
            <w:noWrap/>
            <w:vAlign w:val="center"/>
            <w:hideMark/>
          </w:tcPr>
          <w:p w14:paraId="2BB70254"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70.618</w:t>
            </w:r>
          </w:p>
        </w:tc>
        <w:tc>
          <w:tcPr>
            <w:tcW w:w="850" w:type="dxa"/>
            <w:tcBorders>
              <w:top w:val="nil"/>
              <w:left w:val="nil"/>
              <w:bottom w:val="single" w:sz="4" w:space="0" w:color="auto"/>
              <w:right w:val="single" w:sz="4" w:space="0" w:color="auto"/>
            </w:tcBorders>
            <w:shd w:val="clear" w:color="auto" w:fill="auto"/>
            <w:noWrap/>
            <w:vAlign w:val="center"/>
            <w:hideMark/>
          </w:tcPr>
          <w:p w14:paraId="26E10FAF"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c>
          <w:tcPr>
            <w:tcW w:w="851" w:type="dxa"/>
            <w:tcBorders>
              <w:top w:val="nil"/>
              <w:left w:val="nil"/>
              <w:bottom w:val="single" w:sz="4" w:space="0" w:color="auto"/>
              <w:right w:val="single" w:sz="4" w:space="0" w:color="auto"/>
            </w:tcBorders>
            <w:shd w:val="clear" w:color="auto" w:fill="auto"/>
            <w:noWrap/>
            <w:vAlign w:val="center"/>
            <w:hideMark/>
          </w:tcPr>
          <w:p w14:paraId="232364C6"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69.827</w:t>
            </w:r>
          </w:p>
        </w:tc>
        <w:tc>
          <w:tcPr>
            <w:tcW w:w="850" w:type="dxa"/>
            <w:tcBorders>
              <w:top w:val="nil"/>
              <w:left w:val="nil"/>
              <w:bottom w:val="single" w:sz="4" w:space="0" w:color="auto"/>
              <w:right w:val="single" w:sz="4" w:space="0" w:color="auto"/>
            </w:tcBorders>
            <w:shd w:val="clear" w:color="auto" w:fill="auto"/>
            <w:noWrap/>
            <w:vAlign w:val="center"/>
            <w:hideMark/>
          </w:tcPr>
          <w:p w14:paraId="1FDDBC40"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c>
          <w:tcPr>
            <w:tcW w:w="851" w:type="dxa"/>
            <w:tcBorders>
              <w:top w:val="nil"/>
              <w:left w:val="nil"/>
              <w:bottom w:val="single" w:sz="4" w:space="0" w:color="auto"/>
              <w:right w:val="single" w:sz="4" w:space="0" w:color="auto"/>
            </w:tcBorders>
            <w:shd w:val="clear" w:color="auto" w:fill="auto"/>
            <w:noWrap/>
            <w:vAlign w:val="center"/>
            <w:hideMark/>
          </w:tcPr>
          <w:p w14:paraId="188B9F32"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66.639</w:t>
            </w:r>
          </w:p>
        </w:tc>
        <w:tc>
          <w:tcPr>
            <w:tcW w:w="873" w:type="dxa"/>
            <w:tcBorders>
              <w:top w:val="nil"/>
              <w:left w:val="nil"/>
              <w:bottom w:val="single" w:sz="4" w:space="0" w:color="auto"/>
              <w:right w:val="single" w:sz="4" w:space="0" w:color="auto"/>
            </w:tcBorders>
            <w:shd w:val="clear" w:color="auto" w:fill="auto"/>
            <w:noWrap/>
            <w:vAlign w:val="center"/>
            <w:hideMark/>
          </w:tcPr>
          <w:p w14:paraId="3F6700A1"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c>
          <w:tcPr>
            <w:tcW w:w="850" w:type="dxa"/>
            <w:tcBorders>
              <w:top w:val="nil"/>
              <w:left w:val="nil"/>
              <w:bottom w:val="single" w:sz="4" w:space="0" w:color="auto"/>
              <w:right w:val="single" w:sz="4" w:space="0" w:color="auto"/>
            </w:tcBorders>
            <w:shd w:val="clear" w:color="auto" w:fill="auto"/>
            <w:noWrap/>
            <w:vAlign w:val="center"/>
            <w:hideMark/>
          </w:tcPr>
          <w:p w14:paraId="6D8FF48E"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70.257</w:t>
            </w:r>
          </w:p>
        </w:tc>
        <w:tc>
          <w:tcPr>
            <w:tcW w:w="838" w:type="dxa"/>
            <w:tcBorders>
              <w:top w:val="nil"/>
              <w:left w:val="nil"/>
              <w:bottom w:val="single" w:sz="4" w:space="0" w:color="auto"/>
              <w:right w:val="single" w:sz="4" w:space="0" w:color="auto"/>
            </w:tcBorders>
            <w:shd w:val="clear" w:color="auto" w:fill="auto"/>
            <w:noWrap/>
            <w:vAlign w:val="center"/>
            <w:hideMark/>
          </w:tcPr>
          <w:p w14:paraId="46A5E425"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r>
      <w:tr w:rsidR="004E4B9B" w:rsidRPr="004E4B9B" w14:paraId="0B8D553F" w14:textId="77777777" w:rsidTr="002203BA">
        <w:trPr>
          <w:trHeight w:val="288"/>
        </w:trPr>
        <w:tc>
          <w:tcPr>
            <w:tcW w:w="993" w:type="dxa"/>
            <w:tcBorders>
              <w:top w:val="nil"/>
              <w:left w:val="single" w:sz="4" w:space="0" w:color="auto"/>
              <w:bottom w:val="single" w:sz="4" w:space="0" w:color="auto"/>
              <w:right w:val="single" w:sz="4" w:space="0" w:color="auto"/>
            </w:tcBorders>
            <w:shd w:val="clear" w:color="auto" w:fill="auto"/>
            <w:noWrap/>
            <w:vAlign w:val="center"/>
            <w:hideMark/>
          </w:tcPr>
          <w:p w14:paraId="3AD97F80"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8</w:t>
            </w:r>
          </w:p>
        </w:tc>
        <w:tc>
          <w:tcPr>
            <w:tcW w:w="992" w:type="dxa"/>
            <w:tcBorders>
              <w:top w:val="nil"/>
              <w:left w:val="nil"/>
              <w:bottom w:val="single" w:sz="4" w:space="0" w:color="auto"/>
              <w:right w:val="single" w:sz="4" w:space="0" w:color="auto"/>
            </w:tcBorders>
            <w:shd w:val="clear" w:color="auto" w:fill="auto"/>
            <w:noWrap/>
            <w:vAlign w:val="center"/>
            <w:hideMark/>
          </w:tcPr>
          <w:p w14:paraId="44FD1BC1"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69.423</w:t>
            </w:r>
          </w:p>
        </w:tc>
        <w:tc>
          <w:tcPr>
            <w:tcW w:w="850" w:type="dxa"/>
            <w:tcBorders>
              <w:top w:val="nil"/>
              <w:left w:val="nil"/>
              <w:bottom w:val="single" w:sz="4" w:space="0" w:color="auto"/>
              <w:right w:val="single" w:sz="4" w:space="0" w:color="auto"/>
            </w:tcBorders>
            <w:shd w:val="clear" w:color="auto" w:fill="auto"/>
            <w:noWrap/>
            <w:vAlign w:val="center"/>
            <w:hideMark/>
          </w:tcPr>
          <w:p w14:paraId="3D1E952D"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c>
          <w:tcPr>
            <w:tcW w:w="851" w:type="dxa"/>
            <w:tcBorders>
              <w:top w:val="nil"/>
              <w:left w:val="nil"/>
              <w:bottom w:val="single" w:sz="4" w:space="0" w:color="auto"/>
              <w:right w:val="single" w:sz="4" w:space="0" w:color="auto"/>
            </w:tcBorders>
            <w:shd w:val="clear" w:color="auto" w:fill="auto"/>
            <w:noWrap/>
            <w:vAlign w:val="center"/>
            <w:hideMark/>
          </w:tcPr>
          <w:p w14:paraId="594DC5EC"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70.699</w:t>
            </w:r>
          </w:p>
        </w:tc>
        <w:tc>
          <w:tcPr>
            <w:tcW w:w="850" w:type="dxa"/>
            <w:tcBorders>
              <w:top w:val="nil"/>
              <w:left w:val="nil"/>
              <w:bottom w:val="single" w:sz="4" w:space="0" w:color="auto"/>
              <w:right w:val="single" w:sz="4" w:space="0" w:color="auto"/>
            </w:tcBorders>
            <w:shd w:val="clear" w:color="auto" w:fill="auto"/>
            <w:noWrap/>
            <w:vAlign w:val="center"/>
            <w:hideMark/>
          </w:tcPr>
          <w:p w14:paraId="17AEE220"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c>
          <w:tcPr>
            <w:tcW w:w="851" w:type="dxa"/>
            <w:tcBorders>
              <w:top w:val="nil"/>
              <w:left w:val="nil"/>
              <w:bottom w:val="single" w:sz="4" w:space="0" w:color="auto"/>
              <w:right w:val="single" w:sz="4" w:space="0" w:color="auto"/>
            </w:tcBorders>
            <w:shd w:val="clear" w:color="auto" w:fill="auto"/>
            <w:noWrap/>
            <w:vAlign w:val="center"/>
            <w:hideMark/>
          </w:tcPr>
          <w:p w14:paraId="2B25B4FA"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69.943</w:t>
            </w:r>
          </w:p>
        </w:tc>
        <w:tc>
          <w:tcPr>
            <w:tcW w:w="850" w:type="dxa"/>
            <w:tcBorders>
              <w:top w:val="nil"/>
              <w:left w:val="nil"/>
              <w:bottom w:val="single" w:sz="4" w:space="0" w:color="auto"/>
              <w:right w:val="single" w:sz="4" w:space="0" w:color="auto"/>
            </w:tcBorders>
            <w:shd w:val="clear" w:color="auto" w:fill="auto"/>
            <w:noWrap/>
            <w:vAlign w:val="center"/>
            <w:hideMark/>
          </w:tcPr>
          <w:p w14:paraId="609C9C02"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c>
          <w:tcPr>
            <w:tcW w:w="851" w:type="dxa"/>
            <w:tcBorders>
              <w:top w:val="nil"/>
              <w:left w:val="nil"/>
              <w:bottom w:val="single" w:sz="4" w:space="0" w:color="auto"/>
              <w:right w:val="single" w:sz="4" w:space="0" w:color="auto"/>
            </w:tcBorders>
            <w:shd w:val="clear" w:color="auto" w:fill="auto"/>
            <w:noWrap/>
            <w:vAlign w:val="center"/>
            <w:hideMark/>
          </w:tcPr>
          <w:p w14:paraId="7319D39D"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66.829</w:t>
            </w:r>
          </w:p>
        </w:tc>
        <w:tc>
          <w:tcPr>
            <w:tcW w:w="873" w:type="dxa"/>
            <w:tcBorders>
              <w:top w:val="nil"/>
              <w:left w:val="nil"/>
              <w:bottom w:val="single" w:sz="4" w:space="0" w:color="auto"/>
              <w:right w:val="single" w:sz="4" w:space="0" w:color="auto"/>
            </w:tcBorders>
            <w:shd w:val="clear" w:color="auto" w:fill="auto"/>
            <w:noWrap/>
            <w:vAlign w:val="center"/>
            <w:hideMark/>
          </w:tcPr>
          <w:p w14:paraId="40D8148A"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c>
          <w:tcPr>
            <w:tcW w:w="850" w:type="dxa"/>
            <w:tcBorders>
              <w:top w:val="nil"/>
              <w:left w:val="nil"/>
              <w:bottom w:val="single" w:sz="4" w:space="0" w:color="auto"/>
              <w:right w:val="single" w:sz="4" w:space="0" w:color="auto"/>
            </w:tcBorders>
            <w:shd w:val="clear" w:color="auto" w:fill="auto"/>
            <w:noWrap/>
            <w:vAlign w:val="center"/>
            <w:hideMark/>
          </w:tcPr>
          <w:p w14:paraId="3C98B831"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71.173</w:t>
            </w:r>
          </w:p>
        </w:tc>
        <w:tc>
          <w:tcPr>
            <w:tcW w:w="838" w:type="dxa"/>
            <w:tcBorders>
              <w:top w:val="nil"/>
              <w:left w:val="nil"/>
              <w:bottom w:val="single" w:sz="4" w:space="0" w:color="auto"/>
              <w:right w:val="single" w:sz="4" w:space="0" w:color="auto"/>
            </w:tcBorders>
            <w:shd w:val="clear" w:color="auto" w:fill="auto"/>
            <w:noWrap/>
            <w:vAlign w:val="center"/>
            <w:hideMark/>
          </w:tcPr>
          <w:p w14:paraId="49DF0345"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r>
      <w:tr w:rsidR="004E4B9B" w:rsidRPr="004E4B9B" w14:paraId="2D69FDF2" w14:textId="77777777" w:rsidTr="002203BA">
        <w:trPr>
          <w:trHeight w:val="288"/>
        </w:trPr>
        <w:tc>
          <w:tcPr>
            <w:tcW w:w="993" w:type="dxa"/>
            <w:tcBorders>
              <w:top w:val="nil"/>
              <w:left w:val="single" w:sz="4" w:space="0" w:color="auto"/>
              <w:bottom w:val="single" w:sz="4" w:space="0" w:color="auto"/>
              <w:right w:val="single" w:sz="4" w:space="0" w:color="auto"/>
            </w:tcBorders>
            <w:shd w:val="clear" w:color="auto" w:fill="auto"/>
            <w:noWrap/>
            <w:vAlign w:val="center"/>
            <w:hideMark/>
          </w:tcPr>
          <w:p w14:paraId="480C09EF"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9</w:t>
            </w:r>
          </w:p>
        </w:tc>
        <w:tc>
          <w:tcPr>
            <w:tcW w:w="992" w:type="dxa"/>
            <w:tcBorders>
              <w:top w:val="nil"/>
              <w:left w:val="nil"/>
              <w:bottom w:val="single" w:sz="4" w:space="0" w:color="auto"/>
              <w:right w:val="single" w:sz="4" w:space="0" w:color="auto"/>
            </w:tcBorders>
            <w:shd w:val="clear" w:color="auto" w:fill="auto"/>
            <w:noWrap/>
            <w:vAlign w:val="center"/>
            <w:hideMark/>
          </w:tcPr>
          <w:p w14:paraId="10E5EA92"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69.873</w:t>
            </w:r>
          </w:p>
        </w:tc>
        <w:tc>
          <w:tcPr>
            <w:tcW w:w="850" w:type="dxa"/>
            <w:tcBorders>
              <w:top w:val="nil"/>
              <w:left w:val="nil"/>
              <w:bottom w:val="single" w:sz="4" w:space="0" w:color="auto"/>
              <w:right w:val="single" w:sz="4" w:space="0" w:color="auto"/>
            </w:tcBorders>
            <w:shd w:val="clear" w:color="auto" w:fill="auto"/>
            <w:noWrap/>
            <w:vAlign w:val="center"/>
            <w:hideMark/>
          </w:tcPr>
          <w:p w14:paraId="5F64A739"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c>
          <w:tcPr>
            <w:tcW w:w="851" w:type="dxa"/>
            <w:tcBorders>
              <w:top w:val="nil"/>
              <w:left w:val="nil"/>
              <w:bottom w:val="single" w:sz="4" w:space="0" w:color="auto"/>
              <w:right w:val="single" w:sz="4" w:space="0" w:color="auto"/>
            </w:tcBorders>
            <w:shd w:val="clear" w:color="auto" w:fill="auto"/>
            <w:noWrap/>
            <w:vAlign w:val="center"/>
            <w:hideMark/>
          </w:tcPr>
          <w:p w14:paraId="33701AC9"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70.884</w:t>
            </w:r>
          </w:p>
        </w:tc>
        <w:tc>
          <w:tcPr>
            <w:tcW w:w="850" w:type="dxa"/>
            <w:tcBorders>
              <w:top w:val="nil"/>
              <w:left w:val="nil"/>
              <w:bottom w:val="single" w:sz="4" w:space="0" w:color="auto"/>
              <w:right w:val="single" w:sz="4" w:space="0" w:color="auto"/>
            </w:tcBorders>
            <w:shd w:val="clear" w:color="auto" w:fill="auto"/>
            <w:noWrap/>
            <w:vAlign w:val="center"/>
            <w:hideMark/>
          </w:tcPr>
          <w:p w14:paraId="6EC06C21"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c>
          <w:tcPr>
            <w:tcW w:w="851" w:type="dxa"/>
            <w:tcBorders>
              <w:top w:val="nil"/>
              <w:left w:val="nil"/>
              <w:bottom w:val="single" w:sz="4" w:space="0" w:color="auto"/>
              <w:right w:val="single" w:sz="4" w:space="0" w:color="auto"/>
            </w:tcBorders>
            <w:shd w:val="clear" w:color="auto" w:fill="auto"/>
            <w:noWrap/>
            <w:vAlign w:val="center"/>
            <w:hideMark/>
          </w:tcPr>
          <w:p w14:paraId="67012965"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70.122</w:t>
            </w:r>
          </w:p>
        </w:tc>
        <w:tc>
          <w:tcPr>
            <w:tcW w:w="850" w:type="dxa"/>
            <w:tcBorders>
              <w:top w:val="nil"/>
              <w:left w:val="nil"/>
              <w:bottom w:val="single" w:sz="4" w:space="0" w:color="auto"/>
              <w:right w:val="single" w:sz="4" w:space="0" w:color="auto"/>
            </w:tcBorders>
            <w:shd w:val="clear" w:color="auto" w:fill="auto"/>
            <w:noWrap/>
            <w:vAlign w:val="center"/>
            <w:hideMark/>
          </w:tcPr>
          <w:p w14:paraId="329DE7D3"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c>
          <w:tcPr>
            <w:tcW w:w="851" w:type="dxa"/>
            <w:tcBorders>
              <w:top w:val="nil"/>
              <w:left w:val="nil"/>
              <w:bottom w:val="single" w:sz="4" w:space="0" w:color="auto"/>
              <w:right w:val="single" w:sz="4" w:space="0" w:color="auto"/>
            </w:tcBorders>
            <w:shd w:val="clear" w:color="auto" w:fill="auto"/>
            <w:noWrap/>
            <w:vAlign w:val="center"/>
            <w:hideMark/>
          </w:tcPr>
          <w:p w14:paraId="6ED36536"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66.943</w:t>
            </w:r>
          </w:p>
        </w:tc>
        <w:tc>
          <w:tcPr>
            <w:tcW w:w="873" w:type="dxa"/>
            <w:tcBorders>
              <w:top w:val="nil"/>
              <w:left w:val="nil"/>
              <w:bottom w:val="single" w:sz="4" w:space="0" w:color="auto"/>
              <w:right w:val="single" w:sz="4" w:space="0" w:color="auto"/>
            </w:tcBorders>
            <w:shd w:val="clear" w:color="auto" w:fill="auto"/>
            <w:noWrap/>
            <w:vAlign w:val="center"/>
            <w:hideMark/>
          </w:tcPr>
          <w:p w14:paraId="3EDEC779"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c>
          <w:tcPr>
            <w:tcW w:w="850" w:type="dxa"/>
            <w:tcBorders>
              <w:top w:val="nil"/>
              <w:left w:val="nil"/>
              <w:bottom w:val="single" w:sz="4" w:space="0" w:color="auto"/>
              <w:right w:val="single" w:sz="4" w:space="0" w:color="auto"/>
            </w:tcBorders>
            <w:shd w:val="clear" w:color="auto" w:fill="auto"/>
            <w:noWrap/>
            <w:vAlign w:val="center"/>
            <w:hideMark/>
          </w:tcPr>
          <w:p w14:paraId="0397345E"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72.16</w:t>
            </w:r>
          </w:p>
        </w:tc>
        <w:tc>
          <w:tcPr>
            <w:tcW w:w="838" w:type="dxa"/>
            <w:tcBorders>
              <w:top w:val="nil"/>
              <w:left w:val="nil"/>
              <w:bottom w:val="single" w:sz="4" w:space="0" w:color="auto"/>
              <w:right w:val="single" w:sz="4" w:space="0" w:color="auto"/>
            </w:tcBorders>
            <w:shd w:val="clear" w:color="auto" w:fill="auto"/>
            <w:noWrap/>
            <w:vAlign w:val="center"/>
            <w:hideMark/>
          </w:tcPr>
          <w:p w14:paraId="5AC0B198"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r>
      <w:tr w:rsidR="004E4B9B" w:rsidRPr="004E4B9B" w14:paraId="1FB3E124" w14:textId="77777777" w:rsidTr="002203BA">
        <w:trPr>
          <w:trHeight w:val="288"/>
        </w:trPr>
        <w:tc>
          <w:tcPr>
            <w:tcW w:w="993" w:type="dxa"/>
            <w:tcBorders>
              <w:top w:val="nil"/>
              <w:left w:val="single" w:sz="4" w:space="0" w:color="auto"/>
              <w:bottom w:val="single" w:sz="4" w:space="0" w:color="auto"/>
              <w:right w:val="single" w:sz="4" w:space="0" w:color="auto"/>
            </w:tcBorders>
            <w:shd w:val="clear" w:color="auto" w:fill="auto"/>
            <w:noWrap/>
            <w:vAlign w:val="center"/>
            <w:hideMark/>
          </w:tcPr>
          <w:p w14:paraId="563FEBB4"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10</w:t>
            </w:r>
          </w:p>
        </w:tc>
        <w:tc>
          <w:tcPr>
            <w:tcW w:w="992" w:type="dxa"/>
            <w:tcBorders>
              <w:top w:val="nil"/>
              <w:left w:val="nil"/>
              <w:bottom w:val="single" w:sz="4" w:space="0" w:color="auto"/>
              <w:right w:val="single" w:sz="4" w:space="0" w:color="auto"/>
            </w:tcBorders>
            <w:shd w:val="clear" w:color="auto" w:fill="auto"/>
            <w:noWrap/>
            <w:vAlign w:val="center"/>
            <w:hideMark/>
          </w:tcPr>
          <w:p w14:paraId="6D423A78"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69.875</w:t>
            </w:r>
          </w:p>
        </w:tc>
        <w:tc>
          <w:tcPr>
            <w:tcW w:w="850" w:type="dxa"/>
            <w:tcBorders>
              <w:top w:val="nil"/>
              <w:left w:val="nil"/>
              <w:bottom w:val="single" w:sz="4" w:space="0" w:color="auto"/>
              <w:right w:val="single" w:sz="4" w:space="0" w:color="auto"/>
            </w:tcBorders>
            <w:shd w:val="clear" w:color="auto" w:fill="auto"/>
            <w:noWrap/>
            <w:vAlign w:val="center"/>
            <w:hideMark/>
          </w:tcPr>
          <w:p w14:paraId="20CA04E2"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c>
          <w:tcPr>
            <w:tcW w:w="851" w:type="dxa"/>
            <w:tcBorders>
              <w:top w:val="nil"/>
              <w:left w:val="nil"/>
              <w:bottom w:val="single" w:sz="4" w:space="0" w:color="auto"/>
              <w:right w:val="single" w:sz="4" w:space="0" w:color="auto"/>
            </w:tcBorders>
            <w:shd w:val="clear" w:color="auto" w:fill="auto"/>
            <w:noWrap/>
            <w:vAlign w:val="center"/>
            <w:hideMark/>
          </w:tcPr>
          <w:p w14:paraId="012A0C2D"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70.886</w:t>
            </w:r>
          </w:p>
        </w:tc>
        <w:tc>
          <w:tcPr>
            <w:tcW w:w="850" w:type="dxa"/>
            <w:tcBorders>
              <w:top w:val="nil"/>
              <w:left w:val="nil"/>
              <w:bottom w:val="single" w:sz="4" w:space="0" w:color="auto"/>
              <w:right w:val="single" w:sz="4" w:space="0" w:color="auto"/>
            </w:tcBorders>
            <w:shd w:val="clear" w:color="auto" w:fill="auto"/>
            <w:noWrap/>
            <w:vAlign w:val="center"/>
            <w:hideMark/>
          </w:tcPr>
          <w:p w14:paraId="4521C50F"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c>
          <w:tcPr>
            <w:tcW w:w="851" w:type="dxa"/>
            <w:tcBorders>
              <w:top w:val="nil"/>
              <w:left w:val="nil"/>
              <w:bottom w:val="single" w:sz="4" w:space="0" w:color="auto"/>
              <w:right w:val="single" w:sz="4" w:space="0" w:color="auto"/>
            </w:tcBorders>
            <w:shd w:val="clear" w:color="000000" w:fill="FFFF00"/>
            <w:noWrap/>
            <w:vAlign w:val="center"/>
            <w:hideMark/>
          </w:tcPr>
          <w:p w14:paraId="3B919875"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72.264</w:t>
            </w:r>
          </w:p>
        </w:tc>
        <w:tc>
          <w:tcPr>
            <w:tcW w:w="850" w:type="dxa"/>
            <w:tcBorders>
              <w:top w:val="nil"/>
              <w:left w:val="nil"/>
              <w:bottom w:val="single" w:sz="4" w:space="0" w:color="auto"/>
              <w:right w:val="single" w:sz="4" w:space="0" w:color="auto"/>
            </w:tcBorders>
            <w:shd w:val="clear" w:color="auto" w:fill="auto"/>
            <w:noWrap/>
            <w:vAlign w:val="center"/>
            <w:hideMark/>
          </w:tcPr>
          <w:p w14:paraId="5B9294CC"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c>
          <w:tcPr>
            <w:tcW w:w="851" w:type="dxa"/>
            <w:tcBorders>
              <w:top w:val="nil"/>
              <w:left w:val="nil"/>
              <w:bottom w:val="single" w:sz="4" w:space="0" w:color="auto"/>
              <w:right w:val="single" w:sz="4" w:space="0" w:color="auto"/>
            </w:tcBorders>
            <w:shd w:val="clear" w:color="auto" w:fill="auto"/>
            <w:noWrap/>
            <w:vAlign w:val="center"/>
            <w:hideMark/>
          </w:tcPr>
          <w:p w14:paraId="21633D37"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67.694</w:t>
            </w:r>
          </w:p>
        </w:tc>
        <w:tc>
          <w:tcPr>
            <w:tcW w:w="873" w:type="dxa"/>
            <w:tcBorders>
              <w:top w:val="nil"/>
              <w:left w:val="nil"/>
              <w:bottom w:val="single" w:sz="4" w:space="0" w:color="auto"/>
              <w:right w:val="single" w:sz="4" w:space="0" w:color="auto"/>
            </w:tcBorders>
            <w:shd w:val="clear" w:color="auto" w:fill="auto"/>
            <w:noWrap/>
            <w:vAlign w:val="center"/>
            <w:hideMark/>
          </w:tcPr>
          <w:p w14:paraId="7730180E"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c>
          <w:tcPr>
            <w:tcW w:w="850" w:type="dxa"/>
            <w:tcBorders>
              <w:top w:val="nil"/>
              <w:left w:val="nil"/>
              <w:bottom w:val="single" w:sz="4" w:space="0" w:color="auto"/>
              <w:right w:val="single" w:sz="4" w:space="0" w:color="auto"/>
            </w:tcBorders>
            <w:shd w:val="clear" w:color="auto" w:fill="auto"/>
            <w:noWrap/>
            <w:vAlign w:val="center"/>
            <w:hideMark/>
          </w:tcPr>
          <w:p w14:paraId="0B17D051"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72.579</w:t>
            </w:r>
          </w:p>
        </w:tc>
        <w:tc>
          <w:tcPr>
            <w:tcW w:w="838" w:type="dxa"/>
            <w:tcBorders>
              <w:top w:val="nil"/>
              <w:left w:val="nil"/>
              <w:bottom w:val="single" w:sz="4" w:space="0" w:color="auto"/>
              <w:right w:val="single" w:sz="4" w:space="0" w:color="auto"/>
            </w:tcBorders>
            <w:shd w:val="clear" w:color="auto" w:fill="auto"/>
            <w:noWrap/>
            <w:vAlign w:val="center"/>
            <w:hideMark/>
          </w:tcPr>
          <w:p w14:paraId="2B9F7763"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r>
      <w:tr w:rsidR="004E4B9B" w:rsidRPr="004E4B9B" w14:paraId="6EB4F460" w14:textId="77777777" w:rsidTr="002203BA">
        <w:trPr>
          <w:trHeight w:val="288"/>
        </w:trPr>
        <w:tc>
          <w:tcPr>
            <w:tcW w:w="993" w:type="dxa"/>
            <w:tcBorders>
              <w:top w:val="nil"/>
              <w:left w:val="single" w:sz="4" w:space="0" w:color="auto"/>
              <w:bottom w:val="single" w:sz="4" w:space="0" w:color="auto"/>
              <w:right w:val="single" w:sz="4" w:space="0" w:color="auto"/>
            </w:tcBorders>
            <w:shd w:val="clear" w:color="auto" w:fill="auto"/>
            <w:noWrap/>
            <w:vAlign w:val="center"/>
            <w:hideMark/>
          </w:tcPr>
          <w:p w14:paraId="52D0E331"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11</w:t>
            </w:r>
          </w:p>
        </w:tc>
        <w:tc>
          <w:tcPr>
            <w:tcW w:w="992" w:type="dxa"/>
            <w:tcBorders>
              <w:top w:val="nil"/>
              <w:left w:val="nil"/>
              <w:bottom w:val="single" w:sz="4" w:space="0" w:color="auto"/>
              <w:right w:val="single" w:sz="4" w:space="0" w:color="auto"/>
            </w:tcBorders>
            <w:shd w:val="clear" w:color="000000" w:fill="FFFF00"/>
            <w:noWrap/>
            <w:vAlign w:val="center"/>
            <w:hideMark/>
          </w:tcPr>
          <w:p w14:paraId="32A8A2B9"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70.2</w:t>
            </w:r>
          </w:p>
        </w:tc>
        <w:tc>
          <w:tcPr>
            <w:tcW w:w="850" w:type="dxa"/>
            <w:tcBorders>
              <w:top w:val="nil"/>
              <w:left w:val="nil"/>
              <w:bottom w:val="single" w:sz="4" w:space="0" w:color="auto"/>
              <w:right w:val="single" w:sz="4" w:space="0" w:color="auto"/>
            </w:tcBorders>
            <w:shd w:val="clear" w:color="auto" w:fill="auto"/>
            <w:noWrap/>
            <w:vAlign w:val="center"/>
            <w:hideMark/>
          </w:tcPr>
          <w:p w14:paraId="0A775778"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c>
          <w:tcPr>
            <w:tcW w:w="851" w:type="dxa"/>
            <w:tcBorders>
              <w:top w:val="nil"/>
              <w:left w:val="nil"/>
              <w:bottom w:val="single" w:sz="4" w:space="0" w:color="auto"/>
              <w:right w:val="single" w:sz="4" w:space="0" w:color="auto"/>
            </w:tcBorders>
            <w:shd w:val="clear" w:color="auto" w:fill="auto"/>
            <w:noWrap/>
            <w:vAlign w:val="center"/>
            <w:hideMark/>
          </w:tcPr>
          <w:p w14:paraId="1F635C48"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71.114</w:t>
            </w:r>
          </w:p>
        </w:tc>
        <w:tc>
          <w:tcPr>
            <w:tcW w:w="850" w:type="dxa"/>
            <w:tcBorders>
              <w:top w:val="nil"/>
              <w:left w:val="nil"/>
              <w:bottom w:val="single" w:sz="4" w:space="0" w:color="auto"/>
              <w:right w:val="single" w:sz="4" w:space="0" w:color="auto"/>
            </w:tcBorders>
            <w:shd w:val="clear" w:color="auto" w:fill="auto"/>
            <w:noWrap/>
            <w:vAlign w:val="center"/>
            <w:hideMark/>
          </w:tcPr>
          <w:p w14:paraId="41D7E6C9"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c>
          <w:tcPr>
            <w:tcW w:w="851" w:type="dxa"/>
            <w:tcBorders>
              <w:top w:val="nil"/>
              <w:left w:val="nil"/>
              <w:bottom w:val="single" w:sz="4" w:space="0" w:color="auto"/>
              <w:right w:val="single" w:sz="4" w:space="0" w:color="auto"/>
            </w:tcBorders>
            <w:shd w:val="clear" w:color="000000" w:fill="FFFF00"/>
            <w:noWrap/>
            <w:vAlign w:val="center"/>
            <w:hideMark/>
          </w:tcPr>
          <w:p w14:paraId="12BD8271"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72.866</w:t>
            </w:r>
          </w:p>
        </w:tc>
        <w:tc>
          <w:tcPr>
            <w:tcW w:w="850" w:type="dxa"/>
            <w:tcBorders>
              <w:top w:val="nil"/>
              <w:left w:val="nil"/>
              <w:bottom w:val="single" w:sz="4" w:space="0" w:color="auto"/>
              <w:right w:val="single" w:sz="4" w:space="0" w:color="auto"/>
            </w:tcBorders>
            <w:shd w:val="clear" w:color="auto" w:fill="auto"/>
            <w:noWrap/>
            <w:vAlign w:val="center"/>
            <w:hideMark/>
          </w:tcPr>
          <w:p w14:paraId="0B41DF3A"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1</w:t>
            </w:r>
          </w:p>
        </w:tc>
        <w:tc>
          <w:tcPr>
            <w:tcW w:w="851" w:type="dxa"/>
            <w:tcBorders>
              <w:top w:val="nil"/>
              <w:left w:val="nil"/>
              <w:bottom w:val="single" w:sz="4" w:space="0" w:color="auto"/>
              <w:right w:val="single" w:sz="4" w:space="0" w:color="auto"/>
            </w:tcBorders>
            <w:shd w:val="clear" w:color="auto" w:fill="auto"/>
            <w:noWrap/>
            <w:vAlign w:val="center"/>
            <w:hideMark/>
          </w:tcPr>
          <w:p w14:paraId="791D740E"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69.254</w:t>
            </w:r>
          </w:p>
        </w:tc>
        <w:tc>
          <w:tcPr>
            <w:tcW w:w="873" w:type="dxa"/>
            <w:tcBorders>
              <w:top w:val="nil"/>
              <w:left w:val="nil"/>
              <w:bottom w:val="single" w:sz="4" w:space="0" w:color="auto"/>
              <w:right w:val="single" w:sz="4" w:space="0" w:color="auto"/>
            </w:tcBorders>
            <w:shd w:val="clear" w:color="auto" w:fill="auto"/>
            <w:noWrap/>
            <w:vAlign w:val="center"/>
            <w:hideMark/>
          </w:tcPr>
          <w:p w14:paraId="79FA41EE"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c>
          <w:tcPr>
            <w:tcW w:w="850" w:type="dxa"/>
            <w:tcBorders>
              <w:top w:val="nil"/>
              <w:left w:val="nil"/>
              <w:bottom w:val="single" w:sz="4" w:space="0" w:color="auto"/>
              <w:right w:val="single" w:sz="4" w:space="0" w:color="auto"/>
            </w:tcBorders>
            <w:shd w:val="clear" w:color="000000" w:fill="FFFF00"/>
            <w:noWrap/>
            <w:vAlign w:val="center"/>
            <w:hideMark/>
          </w:tcPr>
          <w:p w14:paraId="10C0499D"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73.019</w:t>
            </w:r>
          </w:p>
        </w:tc>
        <w:tc>
          <w:tcPr>
            <w:tcW w:w="838" w:type="dxa"/>
            <w:tcBorders>
              <w:top w:val="nil"/>
              <w:left w:val="nil"/>
              <w:bottom w:val="single" w:sz="4" w:space="0" w:color="auto"/>
              <w:right w:val="single" w:sz="4" w:space="0" w:color="auto"/>
            </w:tcBorders>
            <w:shd w:val="clear" w:color="auto" w:fill="auto"/>
            <w:noWrap/>
            <w:vAlign w:val="center"/>
            <w:hideMark/>
          </w:tcPr>
          <w:p w14:paraId="3BD4D325"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r>
      <w:tr w:rsidR="004E4B9B" w:rsidRPr="004E4B9B" w14:paraId="6C8D8788" w14:textId="77777777" w:rsidTr="002203BA">
        <w:trPr>
          <w:trHeight w:val="288"/>
        </w:trPr>
        <w:tc>
          <w:tcPr>
            <w:tcW w:w="993" w:type="dxa"/>
            <w:tcBorders>
              <w:top w:val="nil"/>
              <w:left w:val="single" w:sz="4" w:space="0" w:color="auto"/>
              <w:bottom w:val="single" w:sz="4" w:space="0" w:color="auto"/>
              <w:right w:val="single" w:sz="4" w:space="0" w:color="auto"/>
            </w:tcBorders>
            <w:shd w:val="clear" w:color="auto" w:fill="auto"/>
            <w:noWrap/>
            <w:vAlign w:val="center"/>
            <w:hideMark/>
          </w:tcPr>
          <w:p w14:paraId="2F100116"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12</w:t>
            </w:r>
          </w:p>
        </w:tc>
        <w:tc>
          <w:tcPr>
            <w:tcW w:w="992" w:type="dxa"/>
            <w:tcBorders>
              <w:top w:val="nil"/>
              <w:left w:val="nil"/>
              <w:bottom w:val="single" w:sz="4" w:space="0" w:color="auto"/>
              <w:right w:val="single" w:sz="4" w:space="0" w:color="auto"/>
            </w:tcBorders>
            <w:shd w:val="clear" w:color="000000" w:fill="FFFF00"/>
            <w:noWrap/>
            <w:vAlign w:val="center"/>
            <w:hideMark/>
          </w:tcPr>
          <w:p w14:paraId="1406665D"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71.807</w:t>
            </w:r>
          </w:p>
        </w:tc>
        <w:tc>
          <w:tcPr>
            <w:tcW w:w="850" w:type="dxa"/>
            <w:tcBorders>
              <w:top w:val="nil"/>
              <w:left w:val="nil"/>
              <w:bottom w:val="single" w:sz="4" w:space="0" w:color="auto"/>
              <w:right w:val="single" w:sz="4" w:space="0" w:color="auto"/>
            </w:tcBorders>
            <w:shd w:val="clear" w:color="auto" w:fill="auto"/>
            <w:noWrap/>
            <w:vAlign w:val="center"/>
            <w:hideMark/>
          </w:tcPr>
          <w:p w14:paraId="5491A832"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1</w:t>
            </w:r>
          </w:p>
        </w:tc>
        <w:tc>
          <w:tcPr>
            <w:tcW w:w="851" w:type="dxa"/>
            <w:tcBorders>
              <w:top w:val="nil"/>
              <w:left w:val="nil"/>
              <w:bottom w:val="single" w:sz="4" w:space="0" w:color="auto"/>
              <w:right w:val="single" w:sz="4" w:space="0" w:color="auto"/>
            </w:tcBorders>
            <w:shd w:val="clear" w:color="auto" w:fill="auto"/>
            <w:noWrap/>
            <w:vAlign w:val="center"/>
            <w:hideMark/>
          </w:tcPr>
          <w:p w14:paraId="72EE58A8"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71.305</w:t>
            </w:r>
          </w:p>
        </w:tc>
        <w:tc>
          <w:tcPr>
            <w:tcW w:w="850" w:type="dxa"/>
            <w:tcBorders>
              <w:top w:val="nil"/>
              <w:left w:val="nil"/>
              <w:bottom w:val="single" w:sz="4" w:space="0" w:color="auto"/>
              <w:right w:val="single" w:sz="4" w:space="0" w:color="auto"/>
            </w:tcBorders>
            <w:shd w:val="clear" w:color="auto" w:fill="auto"/>
            <w:noWrap/>
            <w:vAlign w:val="center"/>
            <w:hideMark/>
          </w:tcPr>
          <w:p w14:paraId="3CCC24B6"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c>
          <w:tcPr>
            <w:tcW w:w="851" w:type="dxa"/>
            <w:tcBorders>
              <w:top w:val="nil"/>
              <w:left w:val="nil"/>
              <w:bottom w:val="single" w:sz="4" w:space="0" w:color="auto"/>
              <w:right w:val="single" w:sz="4" w:space="0" w:color="auto"/>
            </w:tcBorders>
            <w:shd w:val="clear" w:color="auto" w:fill="auto"/>
            <w:noWrap/>
            <w:vAlign w:val="center"/>
            <w:hideMark/>
          </w:tcPr>
          <w:p w14:paraId="7EA9215F"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74.533</w:t>
            </w:r>
          </w:p>
        </w:tc>
        <w:tc>
          <w:tcPr>
            <w:tcW w:w="850" w:type="dxa"/>
            <w:tcBorders>
              <w:top w:val="nil"/>
              <w:left w:val="nil"/>
              <w:bottom w:val="single" w:sz="4" w:space="0" w:color="auto"/>
              <w:right w:val="single" w:sz="4" w:space="0" w:color="auto"/>
            </w:tcBorders>
            <w:shd w:val="clear" w:color="auto" w:fill="auto"/>
            <w:noWrap/>
            <w:vAlign w:val="center"/>
            <w:hideMark/>
          </w:tcPr>
          <w:p w14:paraId="39722FC0"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1</w:t>
            </w:r>
          </w:p>
        </w:tc>
        <w:tc>
          <w:tcPr>
            <w:tcW w:w="851" w:type="dxa"/>
            <w:tcBorders>
              <w:top w:val="nil"/>
              <w:left w:val="nil"/>
              <w:bottom w:val="single" w:sz="4" w:space="0" w:color="auto"/>
              <w:right w:val="single" w:sz="4" w:space="0" w:color="auto"/>
            </w:tcBorders>
            <w:shd w:val="clear" w:color="auto" w:fill="auto"/>
            <w:noWrap/>
            <w:vAlign w:val="center"/>
            <w:hideMark/>
          </w:tcPr>
          <w:p w14:paraId="6C9EA480"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70.699</w:t>
            </w:r>
          </w:p>
        </w:tc>
        <w:tc>
          <w:tcPr>
            <w:tcW w:w="873" w:type="dxa"/>
            <w:tcBorders>
              <w:top w:val="nil"/>
              <w:left w:val="nil"/>
              <w:bottom w:val="single" w:sz="4" w:space="0" w:color="auto"/>
              <w:right w:val="single" w:sz="4" w:space="0" w:color="auto"/>
            </w:tcBorders>
            <w:shd w:val="clear" w:color="auto" w:fill="auto"/>
            <w:noWrap/>
            <w:vAlign w:val="center"/>
            <w:hideMark/>
          </w:tcPr>
          <w:p w14:paraId="1D19B4D8"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c>
          <w:tcPr>
            <w:tcW w:w="850" w:type="dxa"/>
            <w:tcBorders>
              <w:top w:val="nil"/>
              <w:left w:val="nil"/>
              <w:bottom w:val="single" w:sz="4" w:space="0" w:color="auto"/>
              <w:right w:val="single" w:sz="4" w:space="0" w:color="auto"/>
            </w:tcBorders>
            <w:shd w:val="clear" w:color="000000" w:fill="FFFF00"/>
            <w:noWrap/>
            <w:vAlign w:val="center"/>
            <w:hideMark/>
          </w:tcPr>
          <w:p w14:paraId="7E3B7D22"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74.268</w:t>
            </w:r>
          </w:p>
        </w:tc>
        <w:tc>
          <w:tcPr>
            <w:tcW w:w="838" w:type="dxa"/>
            <w:tcBorders>
              <w:top w:val="nil"/>
              <w:left w:val="nil"/>
              <w:bottom w:val="single" w:sz="4" w:space="0" w:color="auto"/>
              <w:right w:val="single" w:sz="4" w:space="0" w:color="auto"/>
            </w:tcBorders>
            <w:shd w:val="clear" w:color="auto" w:fill="auto"/>
            <w:noWrap/>
            <w:vAlign w:val="center"/>
            <w:hideMark/>
          </w:tcPr>
          <w:p w14:paraId="4B3C8A2C"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1</w:t>
            </w:r>
          </w:p>
        </w:tc>
      </w:tr>
      <w:tr w:rsidR="004E4B9B" w:rsidRPr="004E4B9B" w14:paraId="1928FD1D" w14:textId="77777777" w:rsidTr="002203BA">
        <w:trPr>
          <w:trHeight w:val="288"/>
        </w:trPr>
        <w:tc>
          <w:tcPr>
            <w:tcW w:w="993" w:type="dxa"/>
            <w:tcBorders>
              <w:top w:val="nil"/>
              <w:left w:val="single" w:sz="4" w:space="0" w:color="auto"/>
              <w:bottom w:val="single" w:sz="4" w:space="0" w:color="auto"/>
              <w:right w:val="single" w:sz="4" w:space="0" w:color="auto"/>
            </w:tcBorders>
            <w:shd w:val="clear" w:color="auto" w:fill="auto"/>
            <w:noWrap/>
            <w:vAlign w:val="center"/>
            <w:hideMark/>
          </w:tcPr>
          <w:p w14:paraId="0C956C89"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13</w:t>
            </w:r>
          </w:p>
        </w:tc>
        <w:tc>
          <w:tcPr>
            <w:tcW w:w="992" w:type="dxa"/>
            <w:tcBorders>
              <w:top w:val="nil"/>
              <w:left w:val="nil"/>
              <w:bottom w:val="single" w:sz="4" w:space="0" w:color="auto"/>
              <w:right w:val="single" w:sz="4" w:space="0" w:color="auto"/>
            </w:tcBorders>
            <w:shd w:val="clear" w:color="auto" w:fill="auto"/>
            <w:noWrap/>
            <w:vAlign w:val="center"/>
            <w:hideMark/>
          </w:tcPr>
          <w:p w14:paraId="5B718E9F"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72.241</w:t>
            </w:r>
          </w:p>
        </w:tc>
        <w:tc>
          <w:tcPr>
            <w:tcW w:w="850" w:type="dxa"/>
            <w:tcBorders>
              <w:top w:val="nil"/>
              <w:left w:val="nil"/>
              <w:bottom w:val="single" w:sz="4" w:space="0" w:color="auto"/>
              <w:right w:val="single" w:sz="4" w:space="0" w:color="auto"/>
            </w:tcBorders>
            <w:shd w:val="clear" w:color="auto" w:fill="auto"/>
            <w:noWrap/>
            <w:vAlign w:val="center"/>
            <w:hideMark/>
          </w:tcPr>
          <w:p w14:paraId="2E795536"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1</w:t>
            </w:r>
          </w:p>
        </w:tc>
        <w:tc>
          <w:tcPr>
            <w:tcW w:w="851" w:type="dxa"/>
            <w:tcBorders>
              <w:top w:val="nil"/>
              <w:left w:val="nil"/>
              <w:bottom w:val="single" w:sz="4" w:space="0" w:color="auto"/>
              <w:right w:val="single" w:sz="4" w:space="0" w:color="auto"/>
            </w:tcBorders>
            <w:shd w:val="clear" w:color="auto" w:fill="auto"/>
            <w:noWrap/>
            <w:vAlign w:val="center"/>
            <w:hideMark/>
          </w:tcPr>
          <w:p w14:paraId="7FC6BE39"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71.343</w:t>
            </w:r>
          </w:p>
        </w:tc>
        <w:tc>
          <w:tcPr>
            <w:tcW w:w="850" w:type="dxa"/>
            <w:tcBorders>
              <w:top w:val="nil"/>
              <w:left w:val="nil"/>
              <w:bottom w:val="single" w:sz="4" w:space="0" w:color="auto"/>
              <w:right w:val="single" w:sz="4" w:space="0" w:color="auto"/>
            </w:tcBorders>
            <w:shd w:val="clear" w:color="auto" w:fill="auto"/>
            <w:noWrap/>
            <w:vAlign w:val="center"/>
            <w:hideMark/>
          </w:tcPr>
          <w:p w14:paraId="067C8719"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c>
          <w:tcPr>
            <w:tcW w:w="851" w:type="dxa"/>
            <w:tcBorders>
              <w:top w:val="nil"/>
              <w:left w:val="nil"/>
              <w:bottom w:val="single" w:sz="4" w:space="0" w:color="auto"/>
              <w:right w:val="single" w:sz="4" w:space="0" w:color="auto"/>
            </w:tcBorders>
            <w:shd w:val="clear" w:color="auto" w:fill="auto"/>
            <w:noWrap/>
            <w:vAlign w:val="center"/>
            <w:hideMark/>
          </w:tcPr>
          <w:p w14:paraId="72577D41"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75.255</w:t>
            </w:r>
          </w:p>
        </w:tc>
        <w:tc>
          <w:tcPr>
            <w:tcW w:w="850" w:type="dxa"/>
            <w:tcBorders>
              <w:top w:val="nil"/>
              <w:left w:val="nil"/>
              <w:bottom w:val="single" w:sz="4" w:space="0" w:color="auto"/>
              <w:right w:val="single" w:sz="4" w:space="0" w:color="auto"/>
            </w:tcBorders>
            <w:shd w:val="clear" w:color="auto" w:fill="auto"/>
            <w:noWrap/>
            <w:vAlign w:val="center"/>
            <w:hideMark/>
          </w:tcPr>
          <w:p w14:paraId="216D2924"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1</w:t>
            </w:r>
          </w:p>
        </w:tc>
        <w:tc>
          <w:tcPr>
            <w:tcW w:w="851" w:type="dxa"/>
            <w:tcBorders>
              <w:top w:val="nil"/>
              <w:left w:val="nil"/>
              <w:bottom w:val="single" w:sz="4" w:space="0" w:color="auto"/>
              <w:right w:val="single" w:sz="4" w:space="0" w:color="auto"/>
            </w:tcBorders>
            <w:shd w:val="clear" w:color="auto" w:fill="auto"/>
            <w:noWrap/>
            <w:vAlign w:val="center"/>
            <w:hideMark/>
          </w:tcPr>
          <w:p w14:paraId="73D00DBC"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71.542</w:t>
            </w:r>
          </w:p>
        </w:tc>
        <w:tc>
          <w:tcPr>
            <w:tcW w:w="873" w:type="dxa"/>
            <w:tcBorders>
              <w:top w:val="nil"/>
              <w:left w:val="nil"/>
              <w:bottom w:val="single" w:sz="4" w:space="0" w:color="auto"/>
              <w:right w:val="single" w:sz="4" w:space="0" w:color="auto"/>
            </w:tcBorders>
            <w:shd w:val="clear" w:color="auto" w:fill="auto"/>
            <w:noWrap/>
            <w:vAlign w:val="center"/>
            <w:hideMark/>
          </w:tcPr>
          <w:p w14:paraId="0FABE654"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c>
          <w:tcPr>
            <w:tcW w:w="850" w:type="dxa"/>
            <w:tcBorders>
              <w:top w:val="nil"/>
              <w:left w:val="nil"/>
              <w:bottom w:val="single" w:sz="4" w:space="0" w:color="auto"/>
              <w:right w:val="single" w:sz="4" w:space="0" w:color="auto"/>
            </w:tcBorders>
            <w:shd w:val="clear" w:color="auto" w:fill="auto"/>
            <w:noWrap/>
            <w:vAlign w:val="center"/>
            <w:hideMark/>
          </w:tcPr>
          <w:p w14:paraId="50AFCFE6"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75.031</w:t>
            </w:r>
          </w:p>
        </w:tc>
        <w:tc>
          <w:tcPr>
            <w:tcW w:w="838" w:type="dxa"/>
            <w:tcBorders>
              <w:top w:val="nil"/>
              <w:left w:val="nil"/>
              <w:bottom w:val="single" w:sz="4" w:space="0" w:color="auto"/>
              <w:right w:val="single" w:sz="4" w:space="0" w:color="auto"/>
            </w:tcBorders>
            <w:shd w:val="clear" w:color="auto" w:fill="auto"/>
            <w:noWrap/>
            <w:vAlign w:val="center"/>
            <w:hideMark/>
          </w:tcPr>
          <w:p w14:paraId="03C78AEB"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1</w:t>
            </w:r>
          </w:p>
        </w:tc>
      </w:tr>
      <w:tr w:rsidR="004E4B9B" w:rsidRPr="004E4B9B" w14:paraId="712CB416" w14:textId="77777777" w:rsidTr="002203BA">
        <w:trPr>
          <w:trHeight w:val="288"/>
        </w:trPr>
        <w:tc>
          <w:tcPr>
            <w:tcW w:w="993" w:type="dxa"/>
            <w:tcBorders>
              <w:top w:val="nil"/>
              <w:left w:val="single" w:sz="4" w:space="0" w:color="auto"/>
              <w:bottom w:val="single" w:sz="4" w:space="0" w:color="auto"/>
              <w:right w:val="single" w:sz="4" w:space="0" w:color="auto"/>
            </w:tcBorders>
            <w:shd w:val="clear" w:color="auto" w:fill="auto"/>
            <w:noWrap/>
            <w:vAlign w:val="center"/>
            <w:hideMark/>
          </w:tcPr>
          <w:p w14:paraId="54830DA9"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14</w:t>
            </w:r>
          </w:p>
        </w:tc>
        <w:tc>
          <w:tcPr>
            <w:tcW w:w="992" w:type="dxa"/>
            <w:tcBorders>
              <w:top w:val="nil"/>
              <w:left w:val="nil"/>
              <w:bottom w:val="single" w:sz="4" w:space="0" w:color="auto"/>
              <w:right w:val="single" w:sz="4" w:space="0" w:color="auto"/>
            </w:tcBorders>
            <w:shd w:val="clear" w:color="auto" w:fill="auto"/>
            <w:noWrap/>
            <w:vAlign w:val="center"/>
            <w:hideMark/>
          </w:tcPr>
          <w:p w14:paraId="42AFFB37"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72.252</w:t>
            </w:r>
          </w:p>
        </w:tc>
        <w:tc>
          <w:tcPr>
            <w:tcW w:w="850" w:type="dxa"/>
            <w:tcBorders>
              <w:top w:val="nil"/>
              <w:left w:val="nil"/>
              <w:bottom w:val="single" w:sz="4" w:space="0" w:color="auto"/>
              <w:right w:val="single" w:sz="4" w:space="0" w:color="auto"/>
            </w:tcBorders>
            <w:shd w:val="clear" w:color="auto" w:fill="auto"/>
            <w:noWrap/>
            <w:vAlign w:val="center"/>
            <w:hideMark/>
          </w:tcPr>
          <w:p w14:paraId="74453941"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1</w:t>
            </w:r>
          </w:p>
        </w:tc>
        <w:tc>
          <w:tcPr>
            <w:tcW w:w="851" w:type="dxa"/>
            <w:tcBorders>
              <w:top w:val="nil"/>
              <w:left w:val="nil"/>
              <w:bottom w:val="single" w:sz="4" w:space="0" w:color="auto"/>
              <w:right w:val="single" w:sz="4" w:space="0" w:color="auto"/>
            </w:tcBorders>
            <w:shd w:val="clear" w:color="auto" w:fill="auto"/>
            <w:noWrap/>
            <w:vAlign w:val="center"/>
            <w:hideMark/>
          </w:tcPr>
          <w:p w14:paraId="1EB26F5F"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71.351</w:t>
            </w:r>
          </w:p>
        </w:tc>
        <w:tc>
          <w:tcPr>
            <w:tcW w:w="850" w:type="dxa"/>
            <w:tcBorders>
              <w:top w:val="nil"/>
              <w:left w:val="nil"/>
              <w:bottom w:val="single" w:sz="4" w:space="0" w:color="auto"/>
              <w:right w:val="single" w:sz="4" w:space="0" w:color="auto"/>
            </w:tcBorders>
            <w:shd w:val="clear" w:color="auto" w:fill="auto"/>
            <w:noWrap/>
            <w:vAlign w:val="center"/>
            <w:hideMark/>
          </w:tcPr>
          <w:p w14:paraId="3E67539F"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c>
          <w:tcPr>
            <w:tcW w:w="851" w:type="dxa"/>
            <w:tcBorders>
              <w:top w:val="nil"/>
              <w:left w:val="nil"/>
              <w:bottom w:val="single" w:sz="4" w:space="0" w:color="auto"/>
              <w:right w:val="single" w:sz="4" w:space="0" w:color="auto"/>
            </w:tcBorders>
            <w:shd w:val="clear" w:color="auto" w:fill="auto"/>
            <w:noWrap/>
            <w:vAlign w:val="center"/>
            <w:hideMark/>
          </w:tcPr>
          <w:p w14:paraId="1CFFD8E0"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75.7</w:t>
            </w:r>
          </w:p>
        </w:tc>
        <w:tc>
          <w:tcPr>
            <w:tcW w:w="850" w:type="dxa"/>
            <w:tcBorders>
              <w:top w:val="nil"/>
              <w:left w:val="nil"/>
              <w:bottom w:val="single" w:sz="4" w:space="0" w:color="auto"/>
              <w:right w:val="single" w:sz="4" w:space="0" w:color="auto"/>
            </w:tcBorders>
            <w:shd w:val="clear" w:color="auto" w:fill="auto"/>
            <w:noWrap/>
            <w:vAlign w:val="center"/>
            <w:hideMark/>
          </w:tcPr>
          <w:p w14:paraId="1E2FC23F"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1</w:t>
            </w:r>
          </w:p>
        </w:tc>
        <w:tc>
          <w:tcPr>
            <w:tcW w:w="851" w:type="dxa"/>
            <w:tcBorders>
              <w:top w:val="nil"/>
              <w:left w:val="nil"/>
              <w:bottom w:val="single" w:sz="4" w:space="0" w:color="auto"/>
              <w:right w:val="single" w:sz="4" w:space="0" w:color="auto"/>
            </w:tcBorders>
            <w:shd w:val="clear" w:color="auto" w:fill="auto"/>
            <w:noWrap/>
            <w:vAlign w:val="center"/>
            <w:hideMark/>
          </w:tcPr>
          <w:p w14:paraId="293BBF8F"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71.73</w:t>
            </w:r>
          </w:p>
        </w:tc>
        <w:tc>
          <w:tcPr>
            <w:tcW w:w="873" w:type="dxa"/>
            <w:tcBorders>
              <w:top w:val="nil"/>
              <w:left w:val="nil"/>
              <w:bottom w:val="single" w:sz="4" w:space="0" w:color="auto"/>
              <w:right w:val="single" w:sz="4" w:space="0" w:color="auto"/>
            </w:tcBorders>
            <w:shd w:val="clear" w:color="auto" w:fill="auto"/>
            <w:noWrap/>
            <w:vAlign w:val="center"/>
            <w:hideMark/>
          </w:tcPr>
          <w:p w14:paraId="74308E2A"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c>
          <w:tcPr>
            <w:tcW w:w="850" w:type="dxa"/>
            <w:tcBorders>
              <w:top w:val="nil"/>
              <w:left w:val="nil"/>
              <w:bottom w:val="single" w:sz="4" w:space="0" w:color="auto"/>
              <w:right w:val="single" w:sz="4" w:space="0" w:color="auto"/>
            </w:tcBorders>
            <w:shd w:val="clear" w:color="auto" w:fill="auto"/>
            <w:noWrap/>
            <w:vAlign w:val="center"/>
            <w:hideMark/>
          </w:tcPr>
          <w:p w14:paraId="05CACA76"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76.718</w:t>
            </w:r>
          </w:p>
        </w:tc>
        <w:tc>
          <w:tcPr>
            <w:tcW w:w="838" w:type="dxa"/>
            <w:tcBorders>
              <w:top w:val="nil"/>
              <w:left w:val="nil"/>
              <w:bottom w:val="single" w:sz="4" w:space="0" w:color="auto"/>
              <w:right w:val="single" w:sz="4" w:space="0" w:color="auto"/>
            </w:tcBorders>
            <w:shd w:val="clear" w:color="auto" w:fill="auto"/>
            <w:noWrap/>
            <w:vAlign w:val="center"/>
            <w:hideMark/>
          </w:tcPr>
          <w:p w14:paraId="4FC5C53E"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1</w:t>
            </w:r>
          </w:p>
        </w:tc>
      </w:tr>
      <w:tr w:rsidR="004E4B9B" w:rsidRPr="004E4B9B" w14:paraId="631E9801" w14:textId="77777777" w:rsidTr="002203BA">
        <w:trPr>
          <w:trHeight w:val="288"/>
        </w:trPr>
        <w:tc>
          <w:tcPr>
            <w:tcW w:w="993" w:type="dxa"/>
            <w:tcBorders>
              <w:top w:val="nil"/>
              <w:left w:val="single" w:sz="4" w:space="0" w:color="auto"/>
              <w:bottom w:val="single" w:sz="4" w:space="0" w:color="auto"/>
              <w:right w:val="single" w:sz="4" w:space="0" w:color="auto"/>
            </w:tcBorders>
            <w:shd w:val="clear" w:color="auto" w:fill="auto"/>
            <w:noWrap/>
            <w:vAlign w:val="center"/>
            <w:hideMark/>
          </w:tcPr>
          <w:p w14:paraId="5B05A4A7"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15</w:t>
            </w:r>
          </w:p>
        </w:tc>
        <w:tc>
          <w:tcPr>
            <w:tcW w:w="992" w:type="dxa"/>
            <w:tcBorders>
              <w:top w:val="nil"/>
              <w:left w:val="nil"/>
              <w:bottom w:val="single" w:sz="4" w:space="0" w:color="auto"/>
              <w:right w:val="single" w:sz="4" w:space="0" w:color="auto"/>
            </w:tcBorders>
            <w:shd w:val="clear" w:color="auto" w:fill="auto"/>
            <w:noWrap/>
            <w:vAlign w:val="center"/>
            <w:hideMark/>
          </w:tcPr>
          <w:p w14:paraId="028A93D5"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72.438</w:t>
            </w:r>
          </w:p>
        </w:tc>
        <w:tc>
          <w:tcPr>
            <w:tcW w:w="850" w:type="dxa"/>
            <w:tcBorders>
              <w:top w:val="nil"/>
              <w:left w:val="nil"/>
              <w:bottom w:val="single" w:sz="4" w:space="0" w:color="auto"/>
              <w:right w:val="single" w:sz="4" w:space="0" w:color="auto"/>
            </w:tcBorders>
            <w:shd w:val="clear" w:color="auto" w:fill="auto"/>
            <w:noWrap/>
            <w:vAlign w:val="center"/>
            <w:hideMark/>
          </w:tcPr>
          <w:p w14:paraId="1955FAD8"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1</w:t>
            </w:r>
          </w:p>
        </w:tc>
        <w:tc>
          <w:tcPr>
            <w:tcW w:w="851" w:type="dxa"/>
            <w:tcBorders>
              <w:top w:val="nil"/>
              <w:left w:val="nil"/>
              <w:bottom w:val="single" w:sz="4" w:space="0" w:color="auto"/>
              <w:right w:val="single" w:sz="4" w:space="0" w:color="auto"/>
            </w:tcBorders>
            <w:shd w:val="clear" w:color="000000" w:fill="FFFF00"/>
            <w:noWrap/>
            <w:vAlign w:val="center"/>
            <w:hideMark/>
          </w:tcPr>
          <w:p w14:paraId="1284E73F"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71.513</w:t>
            </w:r>
          </w:p>
        </w:tc>
        <w:tc>
          <w:tcPr>
            <w:tcW w:w="850" w:type="dxa"/>
            <w:tcBorders>
              <w:top w:val="nil"/>
              <w:left w:val="nil"/>
              <w:bottom w:val="single" w:sz="4" w:space="0" w:color="auto"/>
              <w:right w:val="single" w:sz="4" w:space="0" w:color="auto"/>
            </w:tcBorders>
            <w:shd w:val="clear" w:color="auto" w:fill="auto"/>
            <w:noWrap/>
            <w:vAlign w:val="center"/>
            <w:hideMark/>
          </w:tcPr>
          <w:p w14:paraId="0FA81DE7"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c>
          <w:tcPr>
            <w:tcW w:w="851" w:type="dxa"/>
            <w:tcBorders>
              <w:top w:val="nil"/>
              <w:left w:val="nil"/>
              <w:bottom w:val="single" w:sz="4" w:space="0" w:color="auto"/>
              <w:right w:val="single" w:sz="4" w:space="0" w:color="auto"/>
            </w:tcBorders>
            <w:shd w:val="clear" w:color="auto" w:fill="auto"/>
            <w:noWrap/>
            <w:vAlign w:val="center"/>
            <w:hideMark/>
          </w:tcPr>
          <w:p w14:paraId="3F8FDB5E"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76.961</w:t>
            </w:r>
          </w:p>
        </w:tc>
        <w:tc>
          <w:tcPr>
            <w:tcW w:w="850" w:type="dxa"/>
            <w:tcBorders>
              <w:top w:val="nil"/>
              <w:left w:val="nil"/>
              <w:bottom w:val="single" w:sz="4" w:space="0" w:color="auto"/>
              <w:right w:val="single" w:sz="4" w:space="0" w:color="auto"/>
            </w:tcBorders>
            <w:shd w:val="clear" w:color="auto" w:fill="auto"/>
            <w:noWrap/>
            <w:vAlign w:val="center"/>
            <w:hideMark/>
          </w:tcPr>
          <w:p w14:paraId="0CDF84AF"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1</w:t>
            </w:r>
          </w:p>
        </w:tc>
        <w:tc>
          <w:tcPr>
            <w:tcW w:w="851" w:type="dxa"/>
            <w:tcBorders>
              <w:top w:val="nil"/>
              <w:left w:val="nil"/>
              <w:bottom w:val="single" w:sz="4" w:space="0" w:color="auto"/>
              <w:right w:val="single" w:sz="4" w:space="0" w:color="auto"/>
            </w:tcBorders>
            <w:shd w:val="clear" w:color="auto" w:fill="auto"/>
            <w:noWrap/>
            <w:vAlign w:val="center"/>
            <w:hideMark/>
          </w:tcPr>
          <w:p w14:paraId="75F1F7C0"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73.3</w:t>
            </w:r>
          </w:p>
        </w:tc>
        <w:tc>
          <w:tcPr>
            <w:tcW w:w="873" w:type="dxa"/>
            <w:tcBorders>
              <w:top w:val="nil"/>
              <w:left w:val="nil"/>
              <w:bottom w:val="single" w:sz="4" w:space="0" w:color="auto"/>
              <w:right w:val="single" w:sz="4" w:space="0" w:color="auto"/>
            </w:tcBorders>
            <w:shd w:val="clear" w:color="auto" w:fill="auto"/>
            <w:noWrap/>
            <w:vAlign w:val="center"/>
            <w:hideMark/>
          </w:tcPr>
          <w:p w14:paraId="5EBA7A35"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c>
          <w:tcPr>
            <w:tcW w:w="850" w:type="dxa"/>
            <w:tcBorders>
              <w:top w:val="nil"/>
              <w:left w:val="nil"/>
              <w:bottom w:val="single" w:sz="4" w:space="0" w:color="auto"/>
              <w:right w:val="single" w:sz="4" w:space="0" w:color="auto"/>
            </w:tcBorders>
            <w:shd w:val="clear" w:color="auto" w:fill="auto"/>
            <w:noWrap/>
            <w:vAlign w:val="center"/>
            <w:hideMark/>
          </w:tcPr>
          <w:p w14:paraId="32EF2E07"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77.652</w:t>
            </w:r>
          </w:p>
        </w:tc>
        <w:tc>
          <w:tcPr>
            <w:tcW w:w="838" w:type="dxa"/>
            <w:tcBorders>
              <w:top w:val="nil"/>
              <w:left w:val="nil"/>
              <w:bottom w:val="single" w:sz="4" w:space="0" w:color="auto"/>
              <w:right w:val="single" w:sz="4" w:space="0" w:color="auto"/>
            </w:tcBorders>
            <w:shd w:val="clear" w:color="auto" w:fill="auto"/>
            <w:noWrap/>
            <w:vAlign w:val="center"/>
            <w:hideMark/>
          </w:tcPr>
          <w:p w14:paraId="1CC5962A"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1</w:t>
            </w:r>
          </w:p>
        </w:tc>
      </w:tr>
      <w:tr w:rsidR="004E4B9B" w:rsidRPr="004E4B9B" w14:paraId="7555A3AA" w14:textId="77777777" w:rsidTr="002203BA">
        <w:trPr>
          <w:trHeight w:val="288"/>
        </w:trPr>
        <w:tc>
          <w:tcPr>
            <w:tcW w:w="993" w:type="dxa"/>
            <w:tcBorders>
              <w:top w:val="nil"/>
              <w:left w:val="single" w:sz="4" w:space="0" w:color="auto"/>
              <w:bottom w:val="single" w:sz="4" w:space="0" w:color="auto"/>
              <w:right w:val="single" w:sz="4" w:space="0" w:color="auto"/>
            </w:tcBorders>
            <w:shd w:val="clear" w:color="auto" w:fill="auto"/>
            <w:noWrap/>
            <w:vAlign w:val="center"/>
            <w:hideMark/>
          </w:tcPr>
          <w:p w14:paraId="27BA5AE5"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16</w:t>
            </w:r>
          </w:p>
        </w:tc>
        <w:tc>
          <w:tcPr>
            <w:tcW w:w="992" w:type="dxa"/>
            <w:tcBorders>
              <w:top w:val="nil"/>
              <w:left w:val="nil"/>
              <w:bottom w:val="single" w:sz="4" w:space="0" w:color="auto"/>
              <w:right w:val="single" w:sz="4" w:space="0" w:color="auto"/>
            </w:tcBorders>
            <w:shd w:val="clear" w:color="auto" w:fill="auto"/>
            <w:noWrap/>
            <w:vAlign w:val="center"/>
            <w:hideMark/>
          </w:tcPr>
          <w:p w14:paraId="333DD8B0"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74.049</w:t>
            </w:r>
          </w:p>
        </w:tc>
        <w:tc>
          <w:tcPr>
            <w:tcW w:w="850" w:type="dxa"/>
            <w:tcBorders>
              <w:top w:val="nil"/>
              <w:left w:val="nil"/>
              <w:bottom w:val="single" w:sz="4" w:space="0" w:color="auto"/>
              <w:right w:val="single" w:sz="4" w:space="0" w:color="auto"/>
            </w:tcBorders>
            <w:shd w:val="clear" w:color="auto" w:fill="auto"/>
            <w:noWrap/>
            <w:vAlign w:val="center"/>
            <w:hideMark/>
          </w:tcPr>
          <w:p w14:paraId="66AE9514"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1</w:t>
            </w:r>
          </w:p>
        </w:tc>
        <w:tc>
          <w:tcPr>
            <w:tcW w:w="851" w:type="dxa"/>
            <w:tcBorders>
              <w:top w:val="nil"/>
              <w:left w:val="nil"/>
              <w:bottom w:val="single" w:sz="4" w:space="0" w:color="auto"/>
              <w:right w:val="single" w:sz="4" w:space="0" w:color="auto"/>
            </w:tcBorders>
            <w:shd w:val="clear" w:color="000000" w:fill="FFFF00"/>
            <w:noWrap/>
            <w:vAlign w:val="center"/>
            <w:hideMark/>
          </w:tcPr>
          <w:p w14:paraId="529A027F"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73.425</w:t>
            </w:r>
          </w:p>
        </w:tc>
        <w:tc>
          <w:tcPr>
            <w:tcW w:w="850" w:type="dxa"/>
            <w:tcBorders>
              <w:top w:val="nil"/>
              <w:left w:val="nil"/>
              <w:bottom w:val="single" w:sz="4" w:space="0" w:color="auto"/>
              <w:right w:val="single" w:sz="4" w:space="0" w:color="auto"/>
            </w:tcBorders>
            <w:shd w:val="clear" w:color="auto" w:fill="auto"/>
            <w:noWrap/>
            <w:vAlign w:val="center"/>
            <w:hideMark/>
          </w:tcPr>
          <w:p w14:paraId="795EA0FE"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1</w:t>
            </w:r>
          </w:p>
        </w:tc>
        <w:tc>
          <w:tcPr>
            <w:tcW w:w="851" w:type="dxa"/>
            <w:tcBorders>
              <w:top w:val="nil"/>
              <w:left w:val="nil"/>
              <w:bottom w:val="single" w:sz="4" w:space="0" w:color="auto"/>
              <w:right w:val="single" w:sz="4" w:space="0" w:color="auto"/>
            </w:tcBorders>
            <w:shd w:val="clear" w:color="auto" w:fill="auto"/>
            <w:noWrap/>
            <w:vAlign w:val="center"/>
            <w:hideMark/>
          </w:tcPr>
          <w:p w14:paraId="3E532ED4"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77.425</w:t>
            </w:r>
          </w:p>
        </w:tc>
        <w:tc>
          <w:tcPr>
            <w:tcW w:w="850" w:type="dxa"/>
            <w:tcBorders>
              <w:top w:val="nil"/>
              <w:left w:val="nil"/>
              <w:bottom w:val="single" w:sz="4" w:space="0" w:color="auto"/>
              <w:right w:val="single" w:sz="4" w:space="0" w:color="auto"/>
            </w:tcBorders>
            <w:shd w:val="clear" w:color="auto" w:fill="auto"/>
            <w:noWrap/>
            <w:vAlign w:val="center"/>
            <w:hideMark/>
          </w:tcPr>
          <w:p w14:paraId="18384CEA"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1</w:t>
            </w:r>
          </w:p>
        </w:tc>
        <w:tc>
          <w:tcPr>
            <w:tcW w:w="851" w:type="dxa"/>
            <w:tcBorders>
              <w:top w:val="nil"/>
              <w:left w:val="nil"/>
              <w:bottom w:val="single" w:sz="4" w:space="0" w:color="auto"/>
              <w:right w:val="single" w:sz="4" w:space="0" w:color="auto"/>
            </w:tcBorders>
            <w:shd w:val="clear" w:color="000000" w:fill="FFFF00"/>
            <w:noWrap/>
            <w:vAlign w:val="center"/>
            <w:hideMark/>
          </w:tcPr>
          <w:p w14:paraId="42EB74F0"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73.651</w:t>
            </w:r>
          </w:p>
        </w:tc>
        <w:tc>
          <w:tcPr>
            <w:tcW w:w="873" w:type="dxa"/>
            <w:tcBorders>
              <w:top w:val="nil"/>
              <w:left w:val="nil"/>
              <w:bottom w:val="single" w:sz="4" w:space="0" w:color="auto"/>
              <w:right w:val="single" w:sz="4" w:space="0" w:color="auto"/>
            </w:tcBorders>
            <w:shd w:val="clear" w:color="auto" w:fill="auto"/>
            <w:noWrap/>
            <w:vAlign w:val="center"/>
            <w:hideMark/>
          </w:tcPr>
          <w:p w14:paraId="5DF20369"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0</w:t>
            </w:r>
          </w:p>
        </w:tc>
        <w:tc>
          <w:tcPr>
            <w:tcW w:w="850" w:type="dxa"/>
            <w:tcBorders>
              <w:top w:val="nil"/>
              <w:left w:val="nil"/>
              <w:bottom w:val="single" w:sz="4" w:space="0" w:color="auto"/>
              <w:right w:val="single" w:sz="4" w:space="0" w:color="auto"/>
            </w:tcBorders>
            <w:shd w:val="clear" w:color="auto" w:fill="auto"/>
            <w:noWrap/>
            <w:vAlign w:val="center"/>
            <w:hideMark/>
          </w:tcPr>
          <w:p w14:paraId="2879C663"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77.786</w:t>
            </w:r>
          </w:p>
        </w:tc>
        <w:tc>
          <w:tcPr>
            <w:tcW w:w="838" w:type="dxa"/>
            <w:tcBorders>
              <w:top w:val="nil"/>
              <w:left w:val="nil"/>
              <w:bottom w:val="single" w:sz="4" w:space="0" w:color="auto"/>
              <w:right w:val="single" w:sz="4" w:space="0" w:color="auto"/>
            </w:tcBorders>
            <w:shd w:val="clear" w:color="auto" w:fill="auto"/>
            <w:noWrap/>
            <w:vAlign w:val="center"/>
            <w:hideMark/>
          </w:tcPr>
          <w:p w14:paraId="62BC8560"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1</w:t>
            </w:r>
          </w:p>
        </w:tc>
      </w:tr>
      <w:tr w:rsidR="004E4B9B" w:rsidRPr="004E4B9B" w14:paraId="6625769C" w14:textId="77777777" w:rsidTr="002203BA">
        <w:trPr>
          <w:trHeight w:val="288"/>
        </w:trPr>
        <w:tc>
          <w:tcPr>
            <w:tcW w:w="993" w:type="dxa"/>
            <w:tcBorders>
              <w:top w:val="nil"/>
              <w:left w:val="single" w:sz="4" w:space="0" w:color="auto"/>
              <w:bottom w:val="single" w:sz="4" w:space="0" w:color="auto"/>
              <w:right w:val="single" w:sz="4" w:space="0" w:color="auto"/>
            </w:tcBorders>
            <w:shd w:val="clear" w:color="auto" w:fill="auto"/>
            <w:noWrap/>
            <w:vAlign w:val="center"/>
            <w:hideMark/>
          </w:tcPr>
          <w:p w14:paraId="7174B142"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17</w:t>
            </w:r>
          </w:p>
        </w:tc>
        <w:tc>
          <w:tcPr>
            <w:tcW w:w="992" w:type="dxa"/>
            <w:tcBorders>
              <w:top w:val="nil"/>
              <w:left w:val="nil"/>
              <w:bottom w:val="single" w:sz="4" w:space="0" w:color="auto"/>
              <w:right w:val="single" w:sz="4" w:space="0" w:color="auto"/>
            </w:tcBorders>
            <w:shd w:val="clear" w:color="auto" w:fill="auto"/>
            <w:noWrap/>
            <w:vAlign w:val="center"/>
            <w:hideMark/>
          </w:tcPr>
          <w:p w14:paraId="24C11E99"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74.625</w:t>
            </w:r>
          </w:p>
        </w:tc>
        <w:tc>
          <w:tcPr>
            <w:tcW w:w="850" w:type="dxa"/>
            <w:tcBorders>
              <w:top w:val="nil"/>
              <w:left w:val="nil"/>
              <w:bottom w:val="single" w:sz="4" w:space="0" w:color="auto"/>
              <w:right w:val="single" w:sz="4" w:space="0" w:color="auto"/>
            </w:tcBorders>
            <w:shd w:val="clear" w:color="auto" w:fill="auto"/>
            <w:noWrap/>
            <w:vAlign w:val="center"/>
            <w:hideMark/>
          </w:tcPr>
          <w:p w14:paraId="1FBFA388"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1</w:t>
            </w:r>
          </w:p>
        </w:tc>
        <w:tc>
          <w:tcPr>
            <w:tcW w:w="851" w:type="dxa"/>
            <w:tcBorders>
              <w:top w:val="nil"/>
              <w:left w:val="nil"/>
              <w:bottom w:val="single" w:sz="4" w:space="0" w:color="auto"/>
              <w:right w:val="single" w:sz="4" w:space="0" w:color="auto"/>
            </w:tcBorders>
            <w:shd w:val="clear" w:color="auto" w:fill="auto"/>
            <w:noWrap/>
            <w:vAlign w:val="center"/>
            <w:hideMark/>
          </w:tcPr>
          <w:p w14:paraId="15F16AFB"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74.091</w:t>
            </w:r>
          </w:p>
        </w:tc>
        <w:tc>
          <w:tcPr>
            <w:tcW w:w="850" w:type="dxa"/>
            <w:tcBorders>
              <w:top w:val="nil"/>
              <w:left w:val="nil"/>
              <w:bottom w:val="single" w:sz="4" w:space="0" w:color="auto"/>
              <w:right w:val="single" w:sz="4" w:space="0" w:color="auto"/>
            </w:tcBorders>
            <w:shd w:val="clear" w:color="auto" w:fill="auto"/>
            <w:noWrap/>
            <w:vAlign w:val="center"/>
            <w:hideMark/>
          </w:tcPr>
          <w:p w14:paraId="69A1D91A"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1</w:t>
            </w:r>
          </w:p>
        </w:tc>
        <w:tc>
          <w:tcPr>
            <w:tcW w:w="851" w:type="dxa"/>
            <w:tcBorders>
              <w:top w:val="nil"/>
              <w:left w:val="nil"/>
              <w:bottom w:val="single" w:sz="4" w:space="0" w:color="auto"/>
              <w:right w:val="single" w:sz="4" w:space="0" w:color="auto"/>
            </w:tcBorders>
            <w:shd w:val="clear" w:color="auto" w:fill="auto"/>
            <w:noWrap/>
            <w:vAlign w:val="center"/>
            <w:hideMark/>
          </w:tcPr>
          <w:p w14:paraId="0112A3F3"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78.041</w:t>
            </w:r>
          </w:p>
        </w:tc>
        <w:tc>
          <w:tcPr>
            <w:tcW w:w="850" w:type="dxa"/>
            <w:tcBorders>
              <w:top w:val="nil"/>
              <w:left w:val="nil"/>
              <w:bottom w:val="single" w:sz="4" w:space="0" w:color="auto"/>
              <w:right w:val="single" w:sz="4" w:space="0" w:color="auto"/>
            </w:tcBorders>
            <w:shd w:val="clear" w:color="auto" w:fill="auto"/>
            <w:noWrap/>
            <w:vAlign w:val="center"/>
            <w:hideMark/>
          </w:tcPr>
          <w:p w14:paraId="43284B2A"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1</w:t>
            </w:r>
          </w:p>
        </w:tc>
        <w:tc>
          <w:tcPr>
            <w:tcW w:w="851" w:type="dxa"/>
            <w:tcBorders>
              <w:top w:val="nil"/>
              <w:left w:val="nil"/>
              <w:bottom w:val="single" w:sz="4" w:space="0" w:color="auto"/>
              <w:right w:val="single" w:sz="4" w:space="0" w:color="auto"/>
            </w:tcBorders>
            <w:shd w:val="clear" w:color="000000" w:fill="FFFF00"/>
            <w:noWrap/>
            <w:vAlign w:val="center"/>
            <w:hideMark/>
          </w:tcPr>
          <w:p w14:paraId="7BD85256"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74.99</w:t>
            </w:r>
          </w:p>
        </w:tc>
        <w:tc>
          <w:tcPr>
            <w:tcW w:w="873" w:type="dxa"/>
            <w:tcBorders>
              <w:top w:val="nil"/>
              <w:left w:val="nil"/>
              <w:bottom w:val="single" w:sz="4" w:space="0" w:color="auto"/>
              <w:right w:val="single" w:sz="4" w:space="0" w:color="auto"/>
            </w:tcBorders>
            <w:shd w:val="clear" w:color="auto" w:fill="auto"/>
            <w:noWrap/>
            <w:vAlign w:val="center"/>
            <w:hideMark/>
          </w:tcPr>
          <w:p w14:paraId="34DBAEDF"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1</w:t>
            </w:r>
          </w:p>
        </w:tc>
        <w:tc>
          <w:tcPr>
            <w:tcW w:w="850" w:type="dxa"/>
            <w:tcBorders>
              <w:top w:val="nil"/>
              <w:left w:val="nil"/>
              <w:bottom w:val="single" w:sz="4" w:space="0" w:color="auto"/>
              <w:right w:val="single" w:sz="4" w:space="0" w:color="auto"/>
            </w:tcBorders>
            <w:shd w:val="clear" w:color="auto" w:fill="auto"/>
            <w:noWrap/>
            <w:vAlign w:val="center"/>
            <w:hideMark/>
          </w:tcPr>
          <w:p w14:paraId="6AD05DC7"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79.441</w:t>
            </w:r>
          </w:p>
        </w:tc>
        <w:tc>
          <w:tcPr>
            <w:tcW w:w="838" w:type="dxa"/>
            <w:tcBorders>
              <w:top w:val="nil"/>
              <w:left w:val="nil"/>
              <w:bottom w:val="single" w:sz="4" w:space="0" w:color="auto"/>
              <w:right w:val="single" w:sz="4" w:space="0" w:color="auto"/>
            </w:tcBorders>
            <w:shd w:val="clear" w:color="auto" w:fill="auto"/>
            <w:noWrap/>
            <w:vAlign w:val="center"/>
            <w:hideMark/>
          </w:tcPr>
          <w:p w14:paraId="56AA810B"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1</w:t>
            </w:r>
          </w:p>
        </w:tc>
      </w:tr>
      <w:tr w:rsidR="004E4B9B" w:rsidRPr="004E4B9B" w14:paraId="0493F449" w14:textId="77777777" w:rsidTr="002203BA">
        <w:trPr>
          <w:trHeight w:val="288"/>
        </w:trPr>
        <w:tc>
          <w:tcPr>
            <w:tcW w:w="993" w:type="dxa"/>
            <w:tcBorders>
              <w:top w:val="nil"/>
              <w:left w:val="single" w:sz="4" w:space="0" w:color="auto"/>
              <w:bottom w:val="single" w:sz="4" w:space="0" w:color="auto"/>
              <w:right w:val="single" w:sz="4" w:space="0" w:color="auto"/>
            </w:tcBorders>
            <w:shd w:val="clear" w:color="auto" w:fill="auto"/>
            <w:noWrap/>
            <w:vAlign w:val="center"/>
            <w:hideMark/>
          </w:tcPr>
          <w:p w14:paraId="464422ED"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18</w:t>
            </w:r>
          </w:p>
        </w:tc>
        <w:tc>
          <w:tcPr>
            <w:tcW w:w="992" w:type="dxa"/>
            <w:tcBorders>
              <w:top w:val="nil"/>
              <w:left w:val="nil"/>
              <w:bottom w:val="single" w:sz="4" w:space="0" w:color="auto"/>
              <w:right w:val="single" w:sz="4" w:space="0" w:color="auto"/>
            </w:tcBorders>
            <w:shd w:val="clear" w:color="auto" w:fill="auto"/>
            <w:noWrap/>
            <w:vAlign w:val="center"/>
            <w:hideMark/>
          </w:tcPr>
          <w:p w14:paraId="3EFCB949"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76.387</w:t>
            </w:r>
          </w:p>
        </w:tc>
        <w:tc>
          <w:tcPr>
            <w:tcW w:w="850" w:type="dxa"/>
            <w:tcBorders>
              <w:top w:val="nil"/>
              <w:left w:val="nil"/>
              <w:bottom w:val="single" w:sz="4" w:space="0" w:color="auto"/>
              <w:right w:val="single" w:sz="4" w:space="0" w:color="auto"/>
            </w:tcBorders>
            <w:shd w:val="clear" w:color="auto" w:fill="auto"/>
            <w:noWrap/>
            <w:vAlign w:val="center"/>
            <w:hideMark/>
          </w:tcPr>
          <w:p w14:paraId="005D0189"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1</w:t>
            </w:r>
          </w:p>
        </w:tc>
        <w:tc>
          <w:tcPr>
            <w:tcW w:w="851" w:type="dxa"/>
            <w:tcBorders>
              <w:top w:val="nil"/>
              <w:left w:val="nil"/>
              <w:bottom w:val="single" w:sz="4" w:space="0" w:color="auto"/>
              <w:right w:val="single" w:sz="4" w:space="0" w:color="auto"/>
            </w:tcBorders>
            <w:shd w:val="clear" w:color="auto" w:fill="auto"/>
            <w:noWrap/>
            <w:vAlign w:val="center"/>
            <w:hideMark/>
          </w:tcPr>
          <w:p w14:paraId="0B109A59"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75.093</w:t>
            </w:r>
          </w:p>
        </w:tc>
        <w:tc>
          <w:tcPr>
            <w:tcW w:w="850" w:type="dxa"/>
            <w:tcBorders>
              <w:top w:val="nil"/>
              <w:left w:val="nil"/>
              <w:bottom w:val="single" w:sz="4" w:space="0" w:color="auto"/>
              <w:right w:val="single" w:sz="4" w:space="0" w:color="auto"/>
            </w:tcBorders>
            <w:shd w:val="clear" w:color="auto" w:fill="auto"/>
            <w:noWrap/>
            <w:vAlign w:val="center"/>
            <w:hideMark/>
          </w:tcPr>
          <w:p w14:paraId="16FDF6F1"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1</w:t>
            </w:r>
          </w:p>
        </w:tc>
        <w:tc>
          <w:tcPr>
            <w:tcW w:w="851" w:type="dxa"/>
            <w:tcBorders>
              <w:top w:val="nil"/>
              <w:left w:val="nil"/>
              <w:bottom w:val="single" w:sz="4" w:space="0" w:color="auto"/>
              <w:right w:val="single" w:sz="4" w:space="0" w:color="auto"/>
            </w:tcBorders>
            <w:shd w:val="clear" w:color="auto" w:fill="auto"/>
            <w:noWrap/>
            <w:vAlign w:val="center"/>
            <w:hideMark/>
          </w:tcPr>
          <w:p w14:paraId="27F73CA8"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79.045</w:t>
            </w:r>
          </w:p>
        </w:tc>
        <w:tc>
          <w:tcPr>
            <w:tcW w:w="850" w:type="dxa"/>
            <w:tcBorders>
              <w:top w:val="nil"/>
              <w:left w:val="nil"/>
              <w:bottom w:val="single" w:sz="4" w:space="0" w:color="auto"/>
              <w:right w:val="single" w:sz="4" w:space="0" w:color="auto"/>
            </w:tcBorders>
            <w:shd w:val="clear" w:color="auto" w:fill="auto"/>
            <w:noWrap/>
            <w:vAlign w:val="center"/>
            <w:hideMark/>
          </w:tcPr>
          <w:p w14:paraId="52DEBDB4"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1</w:t>
            </w:r>
          </w:p>
        </w:tc>
        <w:tc>
          <w:tcPr>
            <w:tcW w:w="851" w:type="dxa"/>
            <w:tcBorders>
              <w:top w:val="nil"/>
              <w:left w:val="nil"/>
              <w:bottom w:val="single" w:sz="4" w:space="0" w:color="auto"/>
              <w:right w:val="single" w:sz="4" w:space="0" w:color="auto"/>
            </w:tcBorders>
            <w:shd w:val="clear" w:color="auto" w:fill="auto"/>
            <w:noWrap/>
            <w:vAlign w:val="center"/>
            <w:hideMark/>
          </w:tcPr>
          <w:p w14:paraId="46207B38"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75.619</w:t>
            </w:r>
          </w:p>
        </w:tc>
        <w:tc>
          <w:tcPr>
            <w:tcW w:w="873" w:type="dxa"/>
            <w:tcBorders>
              <w:top w:val="nil"/>
              <w:left w:val="nil"/>
              <w:bottom w:val="single" w:sz="4" w:space="0" w:color="auto"/>
              <w:right w:val="single" w:sz="4" w:space="0" w:color="auto"/>
            </w:tcBorders>
            <w:shd w:val="clear" w:color="auto" w:fill="auto"/>
            <w:noWrap/>
            <w:vAlign w:val="center"/>
            <w:hideMark/>
          </w:tcPr>
          <w:p w14:paraId="6723E6D0"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1</w:t>
            </w:r>
          </w:p>
        </w:tc>
        <w:tc>
          <w:tcPr>
            <w:tcW w:w="850" w:type="dxa"/>
            <w:tcBorders>
              <w:top w:val="nil"/>
              <w:left w:val="nil"/>
              <w:bottom w:val="single" w:sz="4" w:space="0" w:color="auto"/>
              <w:right w:val="single" w:sz="4" w:space="0" w:color="auto"/>
            </w:tcBorders>
            <w:shd w:val="clear" w:color="auto" w:fill="auto"/>
            <w:noWrap/>
            <w:vAlign w:val="center"/>
            <w:hideMark/>
          </w:tcPr>
          <w:p w14:paraId="675AA0BD"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79.441</w:t>
            </w:r>
          </w:p>
        </w:tc>
        <w:tc>
          <w:tcPr>
            <w:tcW w:w="838" w:type="dxa"/>
            <w:tcBorders>
              <w:top w:val="nil"/>
              <w:left w:val="nil"/>
              <w:bottom w:val="single" w:sz="4" w:space="0" w:color="auto"/>
              <w:right w:val="single" w:sz="4" w:space="0" w:color="auto"/>
            </w:tcBorders>
            <w:shd w:val="clear" w:color="auto" w:fill="auto"/>
            <w:noWrap/>
            <w:vAlign w:val="center"/>
            <w:hideMark/>
          </w:tcPr>
          <w:p w14:paraId="1AD55113"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1</w:t>
            </w:r>
          </w:p>
        </w:tc>
      </w:tr>
      <w:tr w:rsidR="004E4B9B" w:rsidRPr="004E4B9B" w14:paraId="395BFC35" w14:textId="77777777" w:rsidTr="002203BA">
        <w:trPr>
          <w:trHeight w:val="288"/>
        </w:trPr>
        <w:tc>
          <w:tcPr>
            <w:tcW w:w="993" w:type="dxa"/>
            <w:tcBorders>
              <w:top w:val="nil"/>
              <w:left w:val="single" w:sz="4" w:space="0" w:color="auto"/>
              <w:bottom w:val="single" w:sz="4" w:space="0" w:color="auto"/>
              <w:right w:val="single" w:sz="4" w:space="0" w:color="auto"/>
            </w:tcBorders>
            <w:shd w:val="clear" w:color="auto" w:fill="auto"/>
            <w:noWrap/>
            <w:vAlign w:val="center"/>
            <w:hideMark/>
          </w:tcPr>
          <w:p w14:paraId="3B0F58B4"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19</w:t>
            </w:r>
          </w:p>
        </w:tc>
        <w:tc>
          <w:tcPr>
            <w:tcW w:w="992" w:type="dxa"/>
            <w:tcBorders>
              <w:top w:val="nil"/>
              <w:left w:val="nil"/>
              <w:bottom w:val="single" w:sz="4" w:space="0" w:color="auto"/>
              <w:right w:val="single" w:sz="4" w:space="0" w:color="auto"/>
            </w:tcBorders>
            <w:shd w:val="clear" w:color="auto" w:fill="auto"/>
            <w:noWrap/>
            <w:vAlign w:val="center"/>
            <w:hideMark/>
          </w:tcPr>
          <w:p w14:paraId="56CAD678"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76.497</w:t>
            </w:r>
          </w:p>
        </w:tc>
        <w:tc>
          <w:tcPr>
            <w:tcW w:w="850" w:type="dxa"/>
            <w:tcBorders>
              <w:top w:val="nil"/>
              <w:left w:val="nil"/>
              <w:bottom w:val="single" w:sz="4" w:space="0" w:color="auto"/>
              <w:right w:val="single" w:sz="4" w:space="0" w:color="auto"/>
            </w:tcBorders>
            <w:shd w:val="clear" w:color="auto" w:fill="auto"/>
            <w:noWrap/>
            <w:vAlign w:val="center"/>
            <w:hideMark/>
          </w:tcPr>
          <w:p w14:paraId="3E9294B5"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1</w:t>
            </w:r>
          </w:p>
        </w:tc>
        <w:tc>
          <w:tcPr>
            <w:tcW w:w="851" w:type="dxa"/>
            <w:tcBorders>
              <w:top w:val="nil"/>
              <w:left w:val="nil"/>
              <w:bottom w:val="single" w:sz="4" w:space="0" w:color="auto"/>
              <w:right w:val="single" w:sz="4" w:space="0" w:color="auto"/>
            </w:tcBorders>
            <w:shd w:val="clear" w:color="auto" w:fill="auto"/>
            <w:noWrap/>
            <w:vAlign w:val="center"/>
            <w:hideMark/>
          </w:tcPr>
          <w:p w14:paraId="185FB8CD"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76.057</w:t>
            </w:r>
          </w:p>
        </w:tc>
        <w:tc>
          <w:tcPr>
            <w:tcW w:w="850" w:type="dxa"/>
            <w:tcBorders>
              <w:top w:val="nil"/>
              <w:left w:val="nil"/>
              <w:bottom w:val="single" w:sz="4" w:space="0" w:color="auto"/>
              <w:right w:val="single" w:sz="4" w:space="0" w:color="auto"/>
            </w:tcBorders>
            <w:shd w:val="clear" w:color="auto" w:fill="auto"/>
            <w:noWrap/>
            <w:vAlign w:val="center"/>
            <w:hideMark/>
          </w:tcPr>
          <w:p w14:paraId="2B414A2B"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1</w:t>
            </w:r>
          </w:p>
        </w:tc>
        <w:tc>
          <w:tcPr>
            <w:tcW w:w="851" w:type="dxa"/>
            <w:tcBorders>
              <w:top w:val="nil"/>
              <w:left w:val="nil"/>
              <w:bottom w:val="single" w:sz="4" w:space="0" w:color="auto"/>
              <w:right w:val="single" w:sz="4" w:space="0" w:color="auto"/>
            </w:tcBorders>
            <w:shd w:val="clear" w:color="auto" w:fill="auto"/>
            <w:noWrap/>
            <w:vAlign w:val="center"/>
            <w:hideMark/>
          </w:tcPr>
          <w:p w14:paraId="02C72838"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79.256</w:t>
            </w:r>
          </w:p>
        </w:tc>
        <w:tc>
          <w:tcPr>
            <w:tcW w:w="850" w:type="dxa"/>
            <w:tcBorders>
              <w:top w:val="nil"/>
              <w:left w:val="nil"/>
              <w:bottom w:val="single" w:sz="4" w:space="0" w:color="auto"/>
              <w:right w:val="single" w:sz="4" w:space="0" w:color="auto"/>
            </w:tcBorders>
            <w:shd w:val="clear" w:color="auto" w:fill="auto"/>
            <w:noWrap/>
            <w:vAlign w:val="center"/>
            <w:hideMark/>
          </w:tcPr>
          <w:p w14:paraId="2D5EA298"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1</w:t>
            </w:r>
          </w:p>
        </w:tc>
        <w:tc>
          <w:tcPr>
            <w:tcW w:w="851" w:type="dxa"/>
            <w:tcBorders>
              <w:top w:val="nil"/>
              <w:left w:val="nil"/>
              <w:bottom w:val="single" w:sz="4" w:space="0" w:color="auto"/>
              <w:right w:val="single" w:sz="4" w:space="0" w:color="auto"/>
            </w:tcBorders>
            <w:shd w:val="clear" w:color="auto" w:fill="auto"/>
            <w:noWrap/>
            <w:vAlign w:val="center"/>
            <w:hideMark/>
          </w:tcPr>
          <w:p w14:paraId="2290682E"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75.812</w:t>
            </w:r>
          </w:p>
        </w:tc>
        <w:tc>
          <w:tcPr>
            <w:tcW w:w="873" w:type="dxa"/>
            <w:tcBorders>
              <w:top w:val="nil"/>
              <w:left w:val="nil"/>
              <w:bottom w:val="single" w:sz="4" w:space="0" w:color="auto"/>
              <w:right w:val="single" w:sz="4" w:space="0" w:color="auto"/>
            </w:tcBorders>
            <w:shd w:val="clear" w:color="auto" w:fill="auto"/>
            <w:noWrap/>
            <w:vAlign w:val="center"/>
            <w:hideMark/>
          </w:tcPr>
          <w:p w14:paraId="18F977B8"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1</w:t>
            </w:r>
          </w:p>
        </w:tc>
        <w:tc>
          <w:tcPr>
            <w:tcW w:w="850" w:type="dxa"/>
            <w:tcBorders>
              <w:top w:val="nil"/>
              <w:left w:val="nil"/>
              <w:bottom w:val="single" w:sz="4" w:space="0" w:color="auto"/>
              <w:right w:val="single" w:sz="4" w:space="0" w:color="auto"/>
            </w:tcBorders>
            <w:shd w:val="clear" w:color="auto" w:fill="auto"/>
            <w:noWrap/>
            <w:vAlign w:val="center"/>
            <w:hideMark/>
          </w:tcPr>
          <w:p w14:paraId="35727A81"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80</w:t>
            </w:r>
          </w:p>
        </w:tc>
        <w:tc>
          <w:tcPr>
            <w:tcW w:w="838" w:type="dxa"/>
            <w:tcBorders>
              <w:top w:val="nil"/>
              <w:left w:val="nil"/>
              <w:bottom w:val="single" w:sz="4" w:space="0" w:color="auto"/>
              <w:right w:val="single" w:sz="4" w:space="0" w:color="auto"/>
            </w:tcBorders>
            <w:shd w:val="clear" w:color="auto" w:fill="auto"/>
            <w:noWrap/>
            <w:vAlign w:val="center"/>
            <w:hideMark/>
          </w:tcPr>
          <w:p w14:paraId="03D2643C"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1</w:t>
            </w:r>
          </w:p>
        </w:tc>
      </w:tr>
      <w:tr w:rsidR="004E4B9B" w:rsidRPr="004E4B9B" w14:paraId="55BAAA2D" w14:textId="77777777" w:rsidTr="002203BA">
        <w:trPr>
          <w:trHeight w:val="288"/>
        </w:trPr>
        <w:tc>
          <w:tcPr>
            <w:tcW w:w="993" w:type="dxa"/>
            <w:tcBorders>
              <w:top w:val="nil"/>
              <w:left w:val="single" w:sz="4" w:space="0" w:color="auto"/>
              <w:bottom w:val="single" w:sz="4" w:space="0" w:color="auto"/>
              <w:right w:val="single" w:sz="4" w:space="0" w:color="auto"/>
            </w:tcBorders>
            <w:shd w:val="clear" w:color="auto" w:fill="auto"/>
            <w:noWrap/>
            <w:vAlign w:val="center"/>
            <w:hideMark/>
          </w:tcPr>
          <w:p w14:paraId="18E74FC1"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20</w:t>
            </w:r>
          </w:p>
        </w:tc>
        <w:tc>
          <w:tcPr>
            <w:tcW w:w="992" w:type="dxa"/>
            <w:tcBorders>
              <w:top w:val="nil"/>
              <w:left w:val="nil"/>
              <w:bottom w:val="single" w:sz="4" w:space="0" w:color="auto"/>
              <w:right w:val="single" w:sz="4" w:space="0" w:color="auto"/>
            </w:tcBorders>
            <w:shd w:val="clear" w:color="auto" w:fill="auto"/>
            <w:noWrap/>
            <w:vAlign w:val="center"/>
            <w:hideMark/>
          </w:tcPr>
          <w:p w14:paraId="7CEB5210"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76.655</w:t>
            </w:r>
          </w:p>
        </w:tc>
        <w:tc>
          <w:tcPr>
            <w:tcW w:w="850" w:type="dxa"/>
            <w:tcBorders>
              <w:top w:val="nil"/>
              <w:left w:val="nil"/>
              <w:bottom w:val="single" w:sz="4" w:space="0" w:color="auto"/>
              <w:right w:val="single" w:sz="4" w:space="0" w:color="auto"/>
            </w:tcBorders>
            <w:shd w:val="clear" w:color="auto" w:fill="auto"/>
            <w:noWrap/>
            <w:vAlign w:val="center"/>
            <w:hideMark/>
          </w:tcPr>
          <w:p w14:paraId="6AB81D6E"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1</w:t>
            </w:r>
          </w:p>
        </w:tc>
        <w:tc>
          <w:tcPr>
            <w:tcW w:w="851" w:type="dxa"/>
            <w:tcBorders>
              <w:top w:val="nil"/>
              <w:left w:val="nil"/>
              <w:bottom w:val="single" w:sz="4" w:space="0" w:color="auto"/>
              <w:right w:val="single" w:sz="4" w:space="0" w:color="auto"/>
            </w:tcBorders>
            <w:shd w:val="clear" w:color="auto" w:fill="auto"/>
            <w:noWrap/>
            <w:vAlign w:val="center"/>
            <w:hideMark/>
          </w:tcPr>
          <w:p w14:paraId="344DFB46"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82.625</w:t>
            </w:r>
          </w:p>
        </w:tc>
        <w:tc>
          <w:tcPr>
            <w:tcW w:w="850" w:type="dxa"/>
            <w:tcBorders>
              <w:top w:val="nil"/>
              <w:left w:val="nil"/>
              <w:bottom w:val="single" w:sz="4" w:space="0" w:color="auto"/>
              <w:right w:val="single" w:sz="4" w:space="0" w:color="auto"/>
            </w:tcBorders>
            <w:shd w:val="clear" w:color="auto" w:fill="auto"/>
            <w:noWrap/>
            <w:vAlign w:val="center"/>
            <w:hideMark/>
          </w:tcPr>
          <w:p w14:paraId="2EAD7F01"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1</w:t>
            </w:r>
          </w:p>
        </w:tc>
        <w:tc>
          <w:tcPr>
            <w:tcW w:w="851" w:type="dxa"/>
            <w:tcBorders>
              <w:top w:val="nil"/>
              <w:left w:val="nil"/>
              <w:bottom w:val="single" w:sz="4" w:space="0" w:color="auto"/>
              <w:right w:val="single" w:sz="4" w:space="0" w:color="auto"/>
            </w:tcBorders>
            <w:shd w:val="clear" w:color="auto" w:fill="auto"/>
            <w:noWrap/>
            <w:vAlign w:val="center"/>
            <w:hideMark/>
          </w:tcPr>
          <w:p w14:paraId="50EE0348"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82.565</w:t>
            </w:r>
          </w:p>
        </w:tc>
        <w:tc>
          <w:tcPr>
            <w:tcW w:w="850" w:type="dxa"/>
            <w:tcBorders>
              <w:top w:val="nil"/>
              <w:left w:val="nil"/>
              <w:bottom w:val="single" w:sz="4" w:space="0" w:color="auto"/>
              <w:right w:val="single" w:sz="4" w:space="0" w:color="auto"/>
            </w:tcBorders>
            <w:shd w:val="clear" w:color="auto" w:fill="auto"/>
            <w:noWrap/>
            <w:vAlign w:val="center"/>
            <w:hideMark/>
          </w:tcPr>
          <w:p w14:paraId="5600CAA7"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1</w:t>
            </w:r>
          </w:p>
        </w:tc>
        <w:tc>
          <w:tcPr>
            <w:tcW w:w="851" w:type="dxa"/>
            <w:tcBorders>
              <w:top w:val="nil"/>
              <w:left w:val="nil"/>
              <w:bottom w:val="single" w:sz="4" w:space="0" w:color="auto"/>
              <w:right w:val="single" w:sz="4" w:space="0" w:color="auto"/>
            </w:tcBorders>
            <w:shd w:val="clear" w:color="auto" w:fill="auto"/>
            <w:noWrap/>
            <w:vAlign w:val="center"/>
            <w:hideMark/>
          </w:tcPr>
          <w:p w14:paraId="776B5F47"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83.855</w:t>
            </w:r>
          </w:p>
        </w:tc>
        <w:tc>
          <w:tcPr>
            <w:tcW w:w="873" w:type="dxa"/>
            <w:tcBorders>
              <w:top w:val="nil"/>
              <w:left w:val="nil"/>
              <w:bottom w:val="single" w:sz="4" w:space="0" w:color="auto"/>
              <w:right w:val="single" w:sz="4" w:space="0" w:color="auto"/>
            </w:tcBorders>
            <w:shd w:val="clear" w:color="auto" w:fill="auto"/>
            <w:noWrap/>
            <w:vAlign w:val="center"/>
            <w:hideMark/>
          </w:tcPr>
          <w:p w14:paraId="6D33153C"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1</w:t>
            </w:r>
          </w:p>
        </w:tc>
        <w:tc>
          <w:tcPr>
            <w:tcW w:w="850" w:type="dxa"/>
            <w:tcBorders>
              <w:top w:val="nil"/>
              <w:left w:val="nil"/>
              <w:bottom w:val="single" w:sz="4" w:space="0" w:color="auto"/>
              <w:right w:val="single" w:sz="4" w:space="0" w:color="auto"/>
            </w:tcBorders>
            <w:shd w:val="clear" w:color="auto" w:fill="auto"/>
            <w:noWrap/>
            <w:vAlign w:val="center"/>
            <w:hideMark/>
          </w:tcPr>
          <w:p w14:paraId="5BC2951B"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90.875</w:t>
            </w:r>
          </w:p>
        </w:tc>
        <w:tc>
          <w:tcPr>
            <w:tcW w:w="838" w:type="dxa"/>
            <w:tcBorders>
              <w:top w:val="nil"/>
              <w:left w:val="nil"/>
              <w:bottom w:val="single" w:sz="4" w:space="0" w:color="auto"/>
              <w:right w:val="single" w:sz="4" w:space="0" w:color="auto"/>
            </w:tcBorders>
            <w:shd w:val="clear" w:color="auto" w:fill="auto"/>
            <w:noWrap/>
            <w:vAlign w:val="center"/>
            <w:hideMark/>
          </w:tcPr>
          <w:p w14:paraId="52DF25D1" w14:textId="77777777" w:rsidR="004E4B9B" w:rsidRPr="004E4B9B" w:rsidRDefault="004E4B9B" w:rsidP="004E4B9B">
            <w:pPr>
              <w:spacing w:after="0" w:line="240" w:lineRule="auto"/>
              <w:jc w:val="center"/>
              <w:rPr>
                <w:rFonts w:ascii="Calibri" w:eastAsia="Times New Roman" w:hAnsi="Calibri" w:cs="Calibri"/>
                <w:color w:val="000000"/>
                <w:lang w:val="en-US"/>
              </w:rPr>
            </w:pPr>
            <w:r w:rsidRPr="004E4B9B">
              <w:rPr>
                <w:rFonts w:ascii="Calibri" w:eastAsia="Times New Roman" w:hAnsi="Calibri" w:cs="Calibri"/>
                <w:color w:val="000000"/>
                <w:lang w:val="en-US"/>
              </w:rPr>
              <w:t>1</w:t>
            </w:r>
          </w:p>
        </w:tc>
      </w:tr>
    </w:tbl>
    <w:p w14:paraId="676951CA" w14:textId="77777777" w:rsidR="00CC0FD3" w:rsidRDefault="00CC0FD3" w:rsidP="00305F3A">
      <w:pPr>
        <w:rPr>
          <w:rFonts w:ascii="Times New Roman" w:hAnsi="Times New Roman" w:cs="Times New Roman"/>
          <w:sz w:val="24"/>
          <w:szCs w:val="24"/>
        </w:rPr>
      </w:pPr>
    </w:p>
    <w:p w14:paraId="4E739D9B" w14:textId="77777777" w:rsidR="00CC0FD3" w:rsidRDefault="00CC0FD3" w:rsidP="00305F3A">
      <w:pPr>
        <w:rPr>
          <w:rFonts w:ascii="Times New Roman" w:hAnsi="Times New Roman" w:cs="Times New Roman"/>
          <w:sz w:val="24"/>
          <w:szCs w:val="24"/>
        </w:rPr>
      </w:pPr>
    </w:p>
    <w:p w14:paraId="26C0E430" w14:textId="77777777" w:rsidR="00D8568B" w:rsidRDefault="00D8568B" w:rsidP="00305F3A">
      <w:pPr>
        <w:rPr>
          <w:rFonts w:ascii="Times New Roman" w:hAnsi="Times New Roman" w:cs="Times New Roman"/>
          <w:sz w:val="24"/>
          <w:szCs w:val="24"/>
        </w:rPr>
      </w:pPr>
    </w:p>
    <w:p w14:paraId="50FEC8A6" w14:textId="77777777" w:rsidR="00D8568B" w:rsidRDefault="00D8568B" w:rsidP="00305F3A">
      <w:pPr>
        <w:rPr>
          <w:rFonts w:ascii="Times New Roman" w:hAnsi="Times New Roman" w:cs="Times New Roman"/>
          <w:sz w:val="24"/>
          <w:szCs w:val="24"/>
        </w:rPr>
      </w:pPr>
    </w:p>
    <w:p w14:paraId="59645F85" w14:textId="77777777" w:rsidR="00D8568B" w:rsidRDefault="00D8568B" w:rsidP="00305F3A">
      <w:pPr>
        <w:rPr>
          <w:rFonts w:ascii="Times New Roman" w:hAnsi="Times New Roman" w:cs="Times New Roman"/>
          <w:sz w:val="24"/>
          <w:szCs w:val="24"/>
        </w:rPr>
      </w:pPr>
    </w:p>
    <w:p w14:paraId="7AB15BA3" w14:textId="77777777" w:rsidR="00D8568B" w:rsidRDefault="00D8568B" w:rsidP="00305F3A">
      <w:pPr>
        <w:rPr>
          <w:rFonts w:ascii="Times New Roman" w:hAnsi="Times New Roman" w:cs="Times New Roman"/>
          <w:sz w:val="24"/>
          <w:szCs w:val="24"/>
        </w:rPr>
      </w:pPr>
    </w:p>
    <w:p w14:paraId="011572C1" w14:textId="77777777" w:rsidR="00D8568B" w:rsidRDefault="00D8568B" w:rsidP="00305F3A">
      <w:pPr>
        <w:rPr>
          <w:rFonts w:ascii="Times New Roman" w:hAnsi="Times New Roman" w:cs="Times New Roman"/>
          <w:sz w:val="24"/>
          <w:szCs w:val="24"/>
        </w:rPr>
      </w:pPr>
    </w:p>
    <w:p w14:paraId="2EE01761" w14:textId="77777777" w:rsidR="00D8568B" w:rsidRDefault="00D8568B" w:rsidP="00305F3A">
      <w:pPr>
        <w:rPr>
          <w:rFonts w:ascii="Times New Roman" w:hAnsi="Times New Roman" w:cs="Times New Roman"/>
          <w:sz w:val="24"/>
          <w:szCs w:val="24"/>
        </w:rPr>
      </w:pPr>
    </w:p>
    <w:p w14:paraId="65ED9FBB" w14:textId="77777777" w:rsidR="00D8568B" w:rsidRDefault="00D8568B" w:rsidP="00305F3A">
      <w:pPr>
        <w:rPr>
          <w:rFonts w:ascii="Times New Roman" w:hAnsi="Times New Roman" w:cs="Times New Roman"/>
          <w:sz w:val="24"/>
          <w:szCs w:val="24"/>
        </w:rPr>
      </w:pPr>
    </w:p>
    <w:p w14:paraId="6815B6D0" w14:textId="77777777" w:rsidR="00D8568B" w:rsidRDefault="00D8568B" w:rsidP="00305F3A">
      <w:pPr>
        <w:rPr>
          <w:rFonts w:ascii="Times New Roman" w:hAnsi="Times New Roman" w:cs="Times New Roman"/>
          <w:sz w:val="24"/>
          <w:szCs w:val="24"/>
        </w:rPr>
      </w:pPr>
    </w:p>
    <w:p w14:paraId="2413450C" w14:textId="77777777" w:rsidR="00D8568B" w:rsidRDefault="00D8568B" w:rsidP="00305F3A">
      <w:pPr>
        <w:rPr>
          <w:rFonts w:ascii="Times New Roman" w:hAnsi="Times New Roman" w:cs="Times New Roman"/>
          <w:sz w:val="24"/>
          <w:szCs w:val="24"/>
        </w:rPr>
      </w:pPr>
    </w:p>
    <w:p w14:paraId="124C9E07" w14:textId="165D32A9" w:rsidR="00D8568B" w:rsidRPr="00AB595D" w:rsidRDefault="00D8568B" w:rsidP="00D8568B">
      <w:pPr>
        <w:pStyle w:val="Heading2"/>
      </w:pPr>
      <w:r>
        <w:lastRenderedPageBreak/>
        <w:t>Annex VI – Statistical analysis results</w:t>
      </w:r>
    </w:p>
    <w:p w14:paraId="01DFB063" w14:textId="5AD179A3" w:rsidR="00305F3A" w:rsidRPr="000918CD" w:rsidRDefault="000918CD" w:rsidP="00305F3A">
      <w:pPr>
        <w:rPr>
          <w:rFonts w:ascii="Times New Roman" w:hAnsi="Times New Roman" w:cs="Times New Roman"/>
          <w:sz w:val="24"/>
          <w:szCs w:val="24"/>
          <w:lang w:val="en-US"/>
        </w:rPr>
      </w:pPr>
      <w:r w:rsidRPr="000918CD">
        <w:rPr>
          <w:rFonts w:ascii="Times New Roman" w:hAnsi="Times New Roman" w:cs="Times New Roman"/>
          <w:sz w:val="24"/>
          <w:szCs w:val="24"/>
          <w:lang w:val="en-US"/>
        </w:rPr>
        <w:t xml:space="preserve"> </w:t>
      </w:r>
      <w:r>
        <w:rPr>
          <w:rFonts w:ascii="Times New Roman" w:hAnsi="Times New Roman" w:cs="Times New Roman"/>
          <w:sz w:val="24"/>
          <w:szCs w:val="24"/>
          <w:lang w:val="en-US"/>
        </w:rPr>
        <w:t>Part 1</w:t>
      </w:r>
    </w:p>
    <w:tbl>
      <w:tblPr>
        <w:tblW w:w="0" w:type="auto"/>
        <w:tblInd w:w="10" w:type="dxa"/>
        <w:tblLayout w:type="fixed"/>
        <w:tblCellMar>
          <w:left w:w="10" w:type="dxa"/>
          <w:right w:w="10" w:type="dxa"/>
        </w:tblCellMar>
        <w:tblLook w:val="0000" w:firstRow="0" w:lastRow="0" w:firstColumn="0" w:lastColumn="0" w:noHBand="0" w:noVBand="0"/>
      </w:tblPr>
      <w:tblGrid>
        <w:gridCol w:w="1038"/>
        <w:gridCol w:w="1039"/>
        <w:gridCol w:w="1505"/>
        <w:gridCol w:w="1441"/>
        <w:gridCol w:w="1823"/>
        <w:gridCol w:w="2078"/>
      </w:tblGrid>
      <w:tr w:rsidR="00305F3A" w:rsidRPr="00AB595D" w14:paraId="794A871C" w14:textId="77777777" w:rsidTr="00703C8B">
        <w:trPr>
          <w:trHeight w:val="257"/>
        </w:trPr>
        <w:tc>
          <w:tcPr>
            <w:tcW w:w="8924" w:type="dxa"/>
            <w:gridSpan w:val="6"/>
            <w:shd w:val="clear" w:color="auto" w:fill="FFFFFF"/>
            <w:vAlign w:val="center"/>
          </w:tcPr>
          <w:p w14:paraId="7D7E81E7" w14:textId="77777777" w:rsidR="00305F3A" w:rsidRPr="00AB595D" w:rsidRDefault="00305F3A" w:rsidP="00703C8B">
            <w:pPr>
              <w:spacing w:before="5" w:after="30"/>
              <w:ind w:left="30" w:right="40"/>
              <w:jc w:val="center"/>
            </w:pPr>
            <w:r w:rsidRPr="00AB595D">
              <w:rPr>
                <w:rFonts w:ascii="Arial" w:eastAsia="Arial" w:hAnsi="Arial" w:cs="Arial"/>
                <w:b/>
                <w:color w:val="010205"/>
                <w:sz w:val="28"/>
              </w:rPr>
              <w:t>Test_outcome</w:t>
            </w:r>
          </w:p>
        </w:tc>
      </w:tr>
      <w:tr w:rsidR="00305F3A" w:rsidRPr="00AB595D" w14:paraId="79786AA1" w14:textId="77777777" w:rsidTr="00703C8B">
        <w:trPr>
          <w:trHeight w:val="409"/>
        </w:trPr>
        <w:tc>
          <w:tcPr>
            <w:tcW w:w="2077" w:type="dxa"/>
            <w:gridSpan w:val="2"/>
            <w:tcBorders>
              <w:top w:val="none" w:sz="1" w:space="0" w:color="152935"/>
              <w:left w:val="none" w:sz="1" w:space="0" w:color="152935"/>
              <w:bottom w:val="single" w:sz="1" w:space="0" w:color="152935"/>
            </w:tcBorders>
            <w:shd w:val="clear" w:color="auto" w:fill="FFFFFF"/>
            <w:vAlign w:val="bottom"/>
          </w:tcPr>
          <w:p w14:paraId="3B2E283F" w14:textId="77777777" w:rsidR="00305F3A" w:rsidRPr="00AB595D" w:rsidRDefault="00305F3A" w:rsidP="00703C8B">
            <w:pPr>
              <w:spacing w:before="15" w:after="5"/>
              <w:ind w:left="30" w:right="40"/>
            </w:pPr>
          </w:p>
        </w:tc>
        <w:tc>
          <w:tcPr>
            <w:tcW w:w="1505" w:type="dxa"/>
            <w:tcBorders>
              <w:top w:val="none" w:sz="1" w:space="0" w:color="152935"/>
              <w:left w:val="none" w:sz="1" w:space="0" w:color="152935"/>
              <w:bottom w:val="single" w:sz="1" w:space="0" w:color="152935"/>
              <w:right w:val="single" w:sz="1" w:space="0" w:color="E0E0E0"/>
            </w:tcBorders>
            <w:shd w:val="clear" w:color="auto" w:fill="FFFFFF"/>
            <w:vAlign w:val="bottom"/>
          </w:tcPr>
          <w:p w14:paraId="74CAC217" w14:textId="77777777" w:rsidR="00305F3A" w:rsidRPr="00AB595D" w:rsidRDefault="00305F3A" w:rsidP="00703C8B">
            <w:pPr>
              <w:spacing w:before="10" w:after="10"/>
              <w:ind w:left="30" w:right="40"/>
              <w:jc w:val="center"/>
            </w:pPr>
            <w:r w:rsidRPr="00AB595D">
              <w:rPr>
                <w:rFonts w:ascii="Arial" w:eastAsia="Arial" w:hAnsi="Arial" w:cs="Arial"/>
                <w:color w:val="264A60"/>
                <w:sz w:val="24"/>
              </w:rPr>
              <w:t>Frequency</w:t>
            </w:r>
          </w:p>
        </w:tc>
        <w:tc>
          <w:tcPr>
            <w:tcW w:w="1441" w:type="dxa"/>
            <w:tcBorders>
              <w:top w:val="none" w:sz="1" w:space="0" w:color="152935"/>
              <w:left w:val="single" w:sz="1" w:space="0" w:color="E0E0E0"/>
              <w:bottom w:val="single" w:sz="1" w:space="0" w:color="152935"/>
              <w:right w:val="single" w:sz="1" w:space="0" w:color="E0E0E0"/>
            </w:tcBorders>
            <w:shd w:val="clear" w:color="auto" w:fill="FFFFFF"/>
            <w:vAlign w:val="bottom"/>
          </w:tcPr>
          <w:p w14:paraId="2184D7F4" w14:textId="77777777" w:rsidR="00305F3A" w:rsidRPr="00AB595D" w:rsidRDefault="00305F3A" w:rsidP="00703C8B">
            <w:pPr>
              <w:spacing w:before="10" w:after="10"/>
              <w:ind w:left="30" w:right="40"/>
              <w:jc w:val="center"/>
            </w:pPr>
            <w:r w:rsidRPr="00AB595D">
              <w:rPr>
                <w:rFonts w:ascii="Arial" w:eastAsia="Arial" w:hAnsi="Arial" w:cs="Arial"/>
                <w:color w:val="264A60"/>
                <w:sz w:val="24"/>
              </w:rPr>
              <w:t>Percent</w:t>
            </w:r>
          </w:p>
        </w:tc>
        <w:tc>
          <w:tcPr>
            <w:tcW w:w="1823" w:type="dxa"/>
            <w:tcBorders>
              <w:top w:val="none" w:sz="1" w:space="0" w:color="152935"/>
              <w:left w:val="single" w:sz="1" w:space="0" w:color="E0E0E0"/>
              <w:bottom w:val="single" w:sz="1" w:space="0" w:color="152935"/>
              <w:right w:val="single" w:sz="1" w:space="0" w:color="E0E0E0"/>
            </w:tcBorders>
            <w:shd w:val="clear" w:color="auto" w:fill="FFFFFF"/>
            <w:vAlign w:val="bottom"/>
          </w:tcPr>
          <w:p w14:paraId="005D7F31" w14:textId="77777777" w:rsidR="00305F3A" w:rsidRPr="00AB595D" w:rsidRDefault="00305F3A" w:rsidP="00703C8B">
            <w:pPr>
              <w:spacing w:before="10" w:after="10"/>
              <w:ind w:left="30" w:right="40"/>
              <w:jc w:val="center"/>
            </w:pPr>
            <w:r w:rsidRPr="00AB595D">
              <w:rPr>
                <w:rFonts w:ascii="Arial" w:eastAsia="Arial" w:hAnsi="Arial" w:cs="Arial"/>
                <w:color w:val="264A60"/>
                <w:sz w:val="24"/>
              </w:rPr>
              <w:t>Valid Percent</w:t>
            </w:r>
          </w:p>
        </w:tc>
        <w:tc>
          <w:tcPr>
            <w:tcW w:w="2077" w:type="dxa"/>
            <w:tcBorders>
              <w:top w:val="none" w:sz="1" w:space="0" w:color="152935"/>
              <w:left w:val="single" w:sz="1" w:space="0" w:color="E0E0E0"/>
              <w:bottom w:val="single" w:sz="1" w:space="0" w:color="152935"/>
              <w:right w:val="none" w:sz="1" w:space="0" w:color="152935"/>
            </w:tcBorders>
            <w:shd w:val="clear" w:color="auto" w:fill="FFFFFF"/>
            <w:vAlign w:val="bottom"/>
          </w:tcPr>
          <w:p w14:paraId="1DE51C39" w14:textId="77777777" w:rsidR="00305F3A" w:rsidRPr="00AB595D" w:rsidRDefault="00305F3A" w:rsidP="00703C8B">
            <w:pPr>
              <w:spacing w:before="10" w:after="10"/>
              <w:ind w:left="30" w:right="40"/>
              <w:jc w:val="center"/>
            </w:pPr>
            <w:r w:rsidRPr="00AB595D">
              <w:rPr>
                <w:rFonts w:ascii="Arial" w:eastAsia="Arial" w:hAnsi="Arial" w:cs="Arial"/>
                <w:color w:val="264A60"/>
                <w:sz w:val="24"/>
              </w:rPr>
              <w:t>Cumulative Percent</w:t>
            </w:r>
          </w:p>
        </w:tc>
      </w:tr>
      <w:tr w:rsidR="00305F3A" w:rsidRPr="00AB595D" w14:paraId="2A038F75" w14:textId="77777777" w:rsidTr="00703C8B">
        <w:trPr>
          <w:trHeight w:val="208"/>
        </w:trPr>
        <w:tc>
          <w:tcPr>
            <w:tcW w:w="1038" w:type="dxa"/>
            <w:vMerge w:val="restart"/>
            <w:tcBorders>
              <w:top w:val="single" w:sz="1" w:space="0" w:color="152935"/>
              <w:left w:val="none" w:sz="1" w:space="0" w:color="152935"/>
              <w:bottom w:val="single" w:sz="1" w:space="0" w:color="152935"/>
              <w:right w:val="none" w:sz="1" w:space="0" w:color="AEAEAE"/>
            </w:tcBorders>
            <w:shd w:val="clear" w:color="auto" w:fill="E0E0E0"/>
          </w:tcPr>
          <w:p w14:paraId="1B9FAC5C" w14:textId="77777777" w:rsidR="00305F3A" w:rsidRPr="00AB595D" w:rsidRDefault="00305F3A" w:rsidP="00703C8B">
            <w:pPr>
              <w:spacing w:before="15" w:after="10"/>
              <w:ind w:left="30" w:right="40"/>
            </w:pPr>
            <w:r w:rsidRPr="00AB595D">
              <w:rPr>
                <w:rFonts w:ascii="Arial" w:eastAsia="Arial" w:hAnsi="Arial" w:cs="Arial"/>
                <w:color w:val="264A60"/>
                <w:sz w:val="24"/>
              </w:rPr>
              <w:t>Valid</w:t>
            </w:r>
          </w:p>
        </w:tc>
        <w:tc>
          <w:tcPr>
            <w:tcW w:w="1038" w:type="dxa"/>
            <w:tcBorders>
              <w:top w:val="single" w:sz="1" w:space="0" w:color="152935"/>
              <w:left w:val="none" w:sz="1" w:space="0" w:color="AEAEAE"/>
              <w:bottom w:val="single" w:sz="1" w:space="0" w:color="AEAEAE"/>
              <w:right w:val="none" w:sz="1" w:space="0" w:color="152935"/>
            </w:tcBorders>
            <w:shd w:val="clear" w:color="auto" w:fill="E0E0E0"/>
          </w:tcPr>
          <w:p w14:paraId="57A4014A" w14:textId="77777777" w:rsidR="00305F3A" w:rsidRPr="00AB595D" w:rsidRDefault="00305F3A" w:rsidP="00703C8B">
            <w:pPr>
              <w:spacing w:before="15" w:after="10"/>
              <w:ind w:left="30" w:right="40"/>
            </w:pPr>
            <w:r w:rsidRPr="00AB595D">
              <w:rPr>
                <w:rFonts w:ascii="Arial" w:eastAsia="Arial" w:hAnsi="Arial" w:cs="Arial"/>
                <w:color w:val="264A60"/>
                <w:sz w:val="24"/>
              </w:rPr>
              <w:t>fail</w:t>
            </w:r>
          </w:p>
        </w:tc>
        <w:tc>
          <w:tcPr>
            <w:tcW w:w="1505" w:type="dxa"/>
            <w:tcBorders>
              <w:top w:val="single" w:sz="1" w:space="0" w:color="152935"/>
              <w:left w:val="none" w:sz="1" w:space="0" w:color="152935"/>
              <w:bottom w:val="single" w:sz="1" w:space="0" w:color="AEAEAE"/>
              <w:right w:val="single" w:sz="1" w:space="0" w:color="E0E0E0"/>
            </w:tcBorders>
            <w:shd w:val="clear" w:color="auto" w:fill="F9F9FB"/>
          </w:tcPr>
          <w:p w14:paraId="49D252BE" w14:textId="77777777" w:rsidR="00305F3A" w:rsidRPr="00AB595D" w:rsidRDefault="00305F3A" w:rsidP="00703C8B">
            <w:pPr>
              <w:spacing w:before="15" w:after="10"/>
              <w:ind w:left="30" w:right="40"/>
              <w:jc w:val="right"/>
            </w:pPr>
            <w:r w:rsidRPr="00AB595D">
              <w:rPr>
                <w:rFonts w:ascii="Arial" w:eastAsia="Arial" w:hAnsi="Arial" w:cs="Arial"/>
                <w:color w:val="010205"/>
                <w:sz w:val="24"/>
              </w:rPr>
              <w:t>18</w:t>
            </w:r>
          </w:p>
        </w:tc>
        <w:tc>
          <w:tcPr>
            <w:tcW w:w="1441" w:type="dxa"/>
            <w:tcBorders>
              <w:top w:val="single" w:sz="1" w:space="0" w:color="152935"/>
              <w:left w:val="single" w:sz="1" w:space="0" w:color="E0E0E0"/>
              <w:bottom w:val="single" w:sz="1" w:space="0" w:color="AEAEAE"/>
              <w:right w:val="single" w:sz="1" w:space="0" w:color="E0E0E0"/>
            </w:tcBorders>
            <w:shd w:val="clear" w:color="auto" w:fill="F9F9FB"/>
          </w:tcPr>
          <w:p w14:paraId="24BD1B37" w14:textId="77777777" w:rsidR="00305F3A" w:rsidRPr="00AB595D" w:rsidRDefault="00305F3A" w:rsidP="00703C8B">
            <w:pPr>
              <w:spacing w:before="15" w:after="10"/>
              <w:ind w:left="30" w:right="40"/>
              <w:jc w:val="right"/>
            </w:pPr>
            <w:r w:rsidRPr="00AB595D">
              <w:rPr>
                <w:rFonts w:ascii="Arial" w:eastAsia="Arial" w:hAnsi="Arial" w:cs="Arial"/>
                <w:color w:val="010205"/>
                <w:sz w:val="24"/>
              </w:rPr>
              <w:t>10.1</w:t>
            </w:r>
          </w:p>
        </w:tc>
        <w:tc>
          <w:tcPr>
            <w:tcW w:w="1823" w:type="dxa"/>
            <w:tcBorders>
              <w:top w:val="single" w:sz="1" w:space="0" w:color="152935"/>
              <w:left w:val="single" w:sz="1" w:space="0" w:color="E0E0E0"/>
              <w:bottom w:val="single" w:sz="1" w:space="0" w:color="AEAEAE"/>
              <w:right w:val="single" w:sz="1" w:space="0" w:color="E0E0E0"/>
            </w:tcBorders>
            <w:shd w:val="clear" w:color="auto" w:fill="F9F9FB"/>
          </w:tcPr>
          <w:p w14:paraId="05C9DECE" w14:textId="77777777" w:rsidR="00305F3A" w:rsidRPr="00AB595D" w:rsidRDefault="00305F3A" w:rsidP="00703C8B">
            <w:pPr>
              <w:spacing w:before="15" w:after="10"/>
              <w:ind w:left="30" w:right="40"/>
              <w:jc w:val="right"/>
            </w:pPr>
            <w:r w:rsidRPr="00AB595D">
              <w:rPr>
                <w:rFonts w:ascii="Arial" w:eastAsia="Arial" w:hAnsi="Arial" w:cs="Arial"/>
                <w:color w:val="010205"/>
                <w:sz w:val="24"/>
              </w:rPr>
              <w:t>10.1</w:t>
            </w:r>
          </w:p>
        </w:tc>
        <w:tc>
          <w:tcPr>
            <w:tcW w:w="2077" w:type="dxa"/>
            <w:tcBorders>
              <w:top w:val="single" w:sz="1" w:space="0" w:color="152935"/>
              <w:left w:val="single" w:sz="1" w:space="0" w:color="E0E0E0"/>
              <w:bottom w:val="single" w:sz="1" w:space="0" w:color="AEAEAE"/>
              <w:right w:val="none" w:sz="1" w:space="0" w:color="152935"/>
            </w:tcBorders>
            <w:shd w:val="clear" w:color="auto" w:fill="F9F9FB"/>
          </w:tcPr>
          <w:p w14:paraId="2C7545CD" w14:textId="77777777" w:rsidR="00305F3A" w:rsidRPr="00AB595D" w:rsidRDefault="00305F3A" w:rsidP="00703C8B">
            <w:pPr>
              <w:spacing w:before="15" w:after="10"/>
              <w:ind w:left="30" w:right="40"/>
              <w:jc w:val="right"/>
            </w:pPr>
            <w:r w:rsidRPr="00AB595D">
              <w:rPr>
                <w:rFonts w:ascii="Arial" w:eastAsia="Arial" w:hAnsi="Arial" w:cs="Arial"/>
                <w:color w:val="010205"/>
                <w:sz w:val="24"/>
              </w:rPr>
              <w:t>10.1</w:t>
            </w:r>
          </w:p>
        </w:tc>
      </w:tr>
      <w:tr w:rsidR="00305F3A" w:rsidRPr="00AB595D" w14:paraId="0CF51621" w14:textId="77777777" w:rsidTr="00703C8B">
        <w:trPr>
          <w:trHeight w:val="216"/>
        </w:trPr>
        <w:tc>
          <w:tcPr>
            <w:tcW w:w="1038" w:type="dxa"/>
            <w:vMerge/>
            <w:tcBorders>
              <w:top w:val="single" w:sz="1" w:space="0" w:color="152935"/>
              <w:left w:val="none" w:sz="1" w:space="0" w:color="152935"/>
              <w:bottom w:val="single" w:sz="1" w:space="0" w:color="152935"/>
              <w:right w:val="none" w:sz="1" w:space="0" w:color="AEAEAE"/>
            </w:tcBorders>
          </w:tcPr>
          <w:p w14:paraId="65A34801" w14:textId="77777777" w:rsidR="00305F3A" w:rsidRPr="00AB595D" w:rsidRDefault="00305F3A" w:rsidP="00703C8B"/>
        </w:tc>
        <w:tc>
          <w:tcPr>
            <w:tcW w:w="1038" w:type="dxa"/>
            <w:tcBorders>
              <w:top w:val="single" w:sz="1" w:space="0" w:color="AEAEAE"/>
              <w:left w:val="none" w:sz="1" w:space="0" w:color="AEAEAE"/>
              <w:bottom w:val="single" w:sz="1" w:space="0" w:color="AEAEAE"/>
              <w:right w:val="none" w:sz="1" w:space="0" w:color="152935"/>
            </w:tcBorders>
            <w:shd w:val="clear" w:color="auto" w:fill="E0E0E0"/>
          </w:tcPr>
          <w:p w14:paraId="440E39A9" w14:textId="77777777" w:rsidR="00305F3A" w:rsidRPr="00AB595D" w:rsidRDefault="00305F3A" w:rsidP="00703C8B">
            <w:pPr>
              <w:spacing w:before="15" w:after="10"/>
              <w:ind w:left="30" w:right="40"/>
            </w:pPr>
            <w:r w:rsidRPr="00AB595D">
              <w:rPr>
                <w:rFonts w:ascii="Arial" w:eastAsia="Arial" w:hAnsi="Arial" w:cs="Arial"/>
                <w:color w:val="264A60"/>
                <w:sz w:val="24"/>
              </w:rPr>
              <w:t>pass</w:t>
            </w:r>
          </w:p>
        </w:tc>
        <w:tc>
          <w:tcPr>
            <w:tcW w:w="1505" w:type="dxa"/>
            <w:tcBorders>
              <w:top w:val="single" w:sz="1" w:space="0" w:color="AEAEAE"/>
              <w:left w:val="none" w:sz="1" w:space="0" w:color="152935"/>
              <w:bottom w:val="single" w:sz="1" w:space="0" w:color="AEAEAE"/>
              <w:right w:val="single" w:sz="1" w:space="0" w:color="E0E0E0"/>
            </w:tcBorders>
            <w:shd w:val="clear" w:color="auto" w:fill="F9F9FB"/>
          </w:tcPr>
          <w:p w14:paraId="70C6E66D" w14:textId="77777777" w:rsidR="00305F3A" w:rsidRPr="00AB595D" w:rsidRDefault="00305F3A" w:rsidP="00703C8B">
            <w:pPr>
              <w:spacing w:before="15" w:after="10"/>
              <w:ind w:left="30" w:right="40"/>
              <w:jc w:val="right"/>
            </w:pPr>
            <w:r w:rsidRPr="00AB595D">
              <w:rPr>
                <w:rFonts w:ascii="Arial" w:eastAsia="Arial" w:hAnsi="Arial" w:cs="Arial"/>
                <w:color w:val="010205"/>
                <w:sz w:val="24"/>
              </w:rPr>
              <w:t>160</w:t>
            </w:r>
          </w:p>
        </w:tc>
        <w:tc>
          <w:tcPr>
            <w:tcW w:w="1441" w:type="dxa"/>
            <w:tcBorders>
              <w:top w:val="single" w:sz="1" w:space="0" w:color="AEAEAE"/>
              <w:left w:val="single" w:sz="1" w:space="0" w:color="E0E0E0"/>
              <w:bottom w:val="single" w:sz="1" w:space="0" w:color="AEAEAE"/>
              <w:right w:val="single" w:sz="1" w:space="0" w:color="E0E0E0"/>
            </w:tcBorders>
            <w:shd w:val="clear" w:color="auto" w:fill="F9F9FB"/>
          </w:tcPr>
          <w:p w14:paraId="1982E23B" w14:textId="77777777" w:rsidR="00305F3A" w:rsidRPr="00AB595D" w:rsidRDefault="00305F3A" w:rsidP="00703C8B">
            <w:pPr>
              <w:spacing w:before="15" w:after="10"/>
              <w:ind w:left="30" w:right="40"/>
              <w:jc w:val="right"/>
            </w:pPr>
            <w:r w:rsidRPr="00AB595D">
              <w:rPr>
                <w:rFonts w:ascii="Arial" w:eastAsia="Arial" w:hAnsi="Arial" w:cs="Arial"/>
                <w:color w:val="010205"/>
                <w:sz w:val="24"/>
              </w:rPr>
              <w:t>89.9</w:t>
            </w:r>
          </w:p>
        </w:tc>
        <w:tc>
          <w:tcPr>
            <w:tcW w:w="1823" w:type="dxa"/>
            <w:tcBorders>
              <w:top w:val="single" w:sz="1" w:space="0" w:color="AEAEAE"/>
              <w:left w:val="single" w:sz="1" w:space="0" w:color="E0E0E0"/>
              <w:bottom w:val="single" w:sz="1" w:space="0" w:color="AEAEAE"/>
              <w:right w:val="single" w:sz="1" w:space="0" w:color="E0E0E0"/>
            </w:tcBorders>
            <w:shd w:val="clear" w:color="auto" w:fill="F9F9FB"/>
          </w:tcPr>
          <w:p w14:paraId="4D2DA402" w14:textId="77777777" w:rsidR="00305F3A" w:rsidRPr="00AB595D" w:rsidRDefault="00305F3A" w:rsidP="00703C8B">
            <w:pPr>
              <w:spacing w:before="15" w:after="10"/>
              <w:ind w:left="30" w:right="40"/>
              <w:jc w:val="right"/>
            </w:pPr>
            <w:r w:rsidRPr="00AB595D">
              <w:rPr>
                <w:rFonts w:ascii="Arial" w:eastAsia="Arial" w:hAnsi="Arial" w:cs="Arial"/>
                <w:color w:val="010205"/>
                <w:sz w:val="24"/>
              </w:rPr>
              <w:t>89.9</w:t>
            </w:r>
          </w:p>
        </w:tc>
        <w:tc>
          <w:tcPr>
            <w:tcW w:w="2077" w:type="dxa"/>
            <w:tcBorders>
              <w:top w:val="single" w:sz="1" w:space="0" w:color="AEAEAE"/>
              <w:left w:val="single" w:sz="1" w:space="0" w:color="E0E0E0"/>
              <w:bottom w:val="single" w:sz="1" w:space="0" w:color="AEAEAE"/>
              <w:right w:val="none" w:sz="1" w:space="0" w:color="152935"/>
            </w:tcBorders>
            <w:shd w:val="clear" w:color="auto" w:fill="F9F9FB"/>
          </w:tcPr>
          <w:p w14:paraId="6AF9D1DE" w14:textId="77777777" w:rsidR="00305F3A" w:rsidRPr="00AB595D" w:rsidRDefault="00305F3A" w:rsidP="00703C8B">
            <w:pPr>
              <w:spacing w:before="15" w:after="10"/>
              <w:ind w:left="30" w:right="40"/>
              <w:jc w:val="right"/>
            </w:pPr>
            <w:r w:rsidRPr="00AB595D">
              <w:rPr>
                <w:rFonts w:ascii="Arial" w:eastAsia="Arial" w:hAnsi="Arial" w:cs="Arial"/>
                <w:color w:val="010205"/>
                <w:sz w:val="24"/>
              </w:rPr>
              <w:t>100.0</w:t>
            </w:r>
          </w:p>
        </w:tc>
      </w:tr>
      <w:tr w:rsidR="00305F3A" w:rsidRPr="00AB595D" w14:paraId="69DC5CE5" w14:textId="77777777" w:rsidTr="00703C8B">
        <w:trPr>
          <w:trHeight w:val="297"/>
        </w:trPr>
        <w:tc>
          <w:tcPr>
            <w:tcW w:w="1038" w:type="dxa"/>
            <w:vMerge/>
            <w:tcBorders>
              <w:top w:val="single" w:sz="1" w:space="0" w:color="152935"/>
              <w:left w:val="none" w:sz="1" w:space="0" w:color="152935"/>
              <w:bottom w:val="single" w:sz="1" w:space="0" w:color="152935"/>
              <w:right w:val="none" w:sz="1" w:space="0" w:color="AEAEAE"/>
            </w:tcBorders>
          </w:tcPr>
          <w:p w14:paraId="315EB9CB" w14:textId="77777777" w:rsidR="00305F3A" w:rsidRPr="00AB595D" w:rsidRDefault="00305F3A" w:rsidP="00703C8B"/>
        </w:tc>
        <w:tc>
          <w:tcPr>
            <w:tcW w:w="1038" w:type="dxa"/>
            <w:tcBorders>
              <w:top w:val="single" w:sz="1" w:space="0" w:color="AEAEAE"/>
              <w:left w:val="none" w:sz="1" w:space="0" w:color="AEAEAE"/>
              <w:bottom w:val="single" w:sz="1" w:space="0" w:color="152935"/>
              <w:right w:val="none" w:sz="1" w:space="0" w:color="152935"/>
            </w:tcBorders>
            <w:shd w:val="clear" w:color="auto" w:fill="E0E0E0"/>
          </w:tcPr>
          <w:p w14:paraId="1A0A775E" w14:textId="77777777" w:rsidR="00305F3A" w:rsidRPr="00AB595D" w:rsidRDefault="00305F3A" w:rsidP="00703C8B">
            <w:pPr>
              <w:spacing w:before="15" w:after="10"/>
              <w:ind w:left="30" w:right="40"/>
            </w:pPr>
            <w:r w:rsidRPr="00AB595D">
              <w:rPr>
                <w:rFonts w:ascii="Arial" w:eastAsia="Arial" w:hAnsi="Arial" w:cs="Arial"/>
                <w:color w:val="264A60"/>
                <w:sz w:val="24"/>
              </w:rPr>
              <w:t>Total</w:t>
            </w:r>
          </w:p>
        </w:tc>
        <w:tc>
          <w:tcPr>
            <w:tcW w:w="1505" w:type="dxa"/>
            <w:tcBorders>
              <w:top w:val="single" w:sz="1" w:space="0" w:color="AEAEAE"/>
              <w:left w:val="none" w:sz="1" w:space="0" w:color="152935"/>
              <w:bottom w:val="single" w:sz="1" w:space="0" w:color="152935"/>
              <w:right w:val="single" w:sz="1" w:space="0" w:color="E0E0E0"/>
            </w:tcBorders>
            <w:shd w:val="clear" w:color="auto" w:fill="F9F9FB"/>
          </w:tcPr>
          <w:p w14:paraId="1E9203BA" w14:textId="77777777" w:rsidR="00305F3A" w:rsidRPr="00AB595D" w:rsidRDefault="00305F3A" w:rsidP="00703C8B">
            <w:pPr>
              <w:spacing w:before="15" w:after="10"/>
              <w:ind w:left="30" w:right="40"/>
              <w:jc w:val="right"/>
            </w:pPr>
            <w:r w:rsidRPr="00AB595D">
              <w:rPr>
                <w:rFonts w:ascii="Arial" w:eastAsia="Arial" w:hAnsi="Arial" w:cs="Arial"/>
                <w:color w:val="010205"/>
                <w:sz w:val="24"/>
              </w:rPr>
              <w:t>178</w:t>
            </w:r>
          </w:p>
        </w:tc>
        <w:tc>
          <w:tcPr>
            <w:tcW w:w="1441" w:type="dxa"/>
            <w:tcBorders>
              <w:top w:val="single" w:sz="1" w:space="0" w:color="AEAEAE"/>
              <w:left w:val="single" w:sz="1" w:space="0" w:color="E0E0E0"/>
              <w:bottom w:val="single" w:sz="1" w:space="0" w:color="152935"/>
              <w:right w:val="single" w:sz="1" w:space="0" w:color="E0E0E0"/>
            </w:tcBorders>
            <w:shd w:val="clear" w:color="auto" w:fill="F9F9FB"/>
          </w:tcPr>
          <w:p w14:paraId="62A5C159" w14:textId="77777777" w:rsidR="00305F3A" w:rsidRPr="00AB595D" w:rsidRDefault="00305F3A" w:rsidP="00703C8B">
            <w:pPr>
              <w:spacing w:before="15" w:after="10"/>
              <w:ind w:left="30" w:right="40"/>
              <w:jc w:val="right"/>
            </w:pPr>
            <w:r w:rsidRPr="00AB595D">
              <w:rPr>
                <w:rFonts w:ascii="Arial" w:eastAsia="Arial" w:hAnsi="Arial" w:cs="Arial"/>
                <w:color w:val="010205"/>
                <w:sz w:val="24"/>
              </w:rPr>
              <w:t>100.0</w:t>
            </w:r>
          </w:p>
        </w:tc>
        <w:tc>
          <w:tcPr>
            <w:tcW w:w="1823" w:type="dxa"/>
            <w:tcBorders>
              <w:top w:val="single" w:sz="1" w:space="0" w:color="AEAEAE"/>
              <w:left w:val="single" w:sz="1" w:space="0" w:color="E0E0E0"/>
              <w:bottom w:val="single" w:sz="1" w:space="0" w:color="152935"/>
              <w:right w:val="single" w:sz="1" w:space="0" w:color="E0E0E0"/>
            </w:tcBorders>
            <w:shd w:val="clear" w:color="auto" w:fill="F9F9FB"/>
          </w:tcPr>
          <w:p w14:paraId="0BF757D0" w14:textId="77777777" w:rsidR="00305F3A" w:rsidRPr="00AB595D" w:rsidRDefault="00305F3A" w:rsidP="00703C8B">
            <w:pPr>
              <w:spacing w:before="15" w:after="10"/>
              <w:ind w:left="30" w:right="40"/>
              <w:jc w:val="right"/>
            </w:pPr>
            <w:r w:rsidRPr="00AB595D">
              <w:rPr>
                <w:rFonts w:ascii="Arial" w:eastAsia="Arial" w:hAnsi="Arial" w:cs="Arial"/>
                <w:color w:val="010205"/>
                <w:sz w:val="24"/>
              </w:rPr>
              <w:t>100.0</w:t>
            </w:r>
          </w:p>
        </w:tc>
        <w:tc>
          <w:tcPr>
            <w:tcW w:w="2077" w:type="dxa"/>
            <w:tcBorders>
              <w:top w:val="single" w:sz="1" w:space="0" w:color="AEAEAE"/>
              <w:left w:val="single" w:sz="1" w:space="0" w:color="E0E0E0"/>
              <w:bottom w:val="single" w:sz="1" w:space="0" w:color="152935"/>
              <w:right w:val="none" w:sz="1" w:space="0" w:color="152935"/>
            </w:tcBorders>
            <w:shd w:val="clear" w:color="auto" w:fill="F9F9FB"/>
          </w:tcPr>
          <w:p w14:paraId="2AF0904B" w14:textId="77777777" w:rsidR="00305F3A" w:rsidRPr="00AB595D" w:rsidRDefault="00305F3A" w:rsidP="00703C8B"/>
        </w:tc>
      </w:tr>
    </w:tbl>
    <w:p w14:paraId="45E49A41" w14:textId="77777777" w:rsidR="00305F3A" w:rsidRPr="00AB595D" w:rsidRDefault="00305F3A" w:rsidP="00305F3A"/>
    <w:p w14:paraId="6DFE7A04" w14:textId="77777777" w:rsidR="00305F3A" w:rsidRPr="00AB595D" w:rsidRDefault="00305F3A" w:rsidP="00305F3A"/>
    <w:p w14:paraId="2F6B2E43" w14:textId="77777777" w:rsidR="00F02E81" w:rsidRPr="00AB595D" w:rsidRDefault="00F02E81" w:rsidP="00F02E81">
      <w:pPr>
        <w:jc w:val="both"/>
        <w:rPr>
          <w:rFonts w:ascii="Times New Roman" w:hAnsi="Times New Roman" w:cs="Times New Roman"/>
          <w:sz w:val="24"/>
          <w:szCs w:val="24"/>
        </w:rPr>
      </w:pPr>
    </w:p>
    <w:tbl>
      <w:tblPr>
        <w:tblW w:w="0" w:type="auto"/>
        <w:tblInd w:w="10" w:type="dxa"/>
        <w:tblLayout w:type="fixed"/>
        <w:tblCellMar>
          <w:left w:w="10" w:type="dxa"/>
          <w:right w:w="10" w:type="dxa"/>
        </w:tblCellMar>
        <w:tblLook w:val="0000" w:firstRow="0" w:lastRow="0" w:firstColumn="0" w:lastColumn="0" w:noHBand="0" w:noVBand="0"/>
      </w:tblPr>
      <w:tblGrid>
        <w:gridCol w:w="1722"/>
        <w:gridCol w:w="907"/>
        <w:gridCol w:w="1259"/>
        <w:gridCol w:w="1296"/>
        <w:gridCol w:w="1259"/>
      </w:tblGrid>
      <w:tr w:rsidR="00F02E81" w:rsidRPr="00AB595D" w14:paraId="13BCB69D" w14:textId="77777777" w:rsidTr="00703C8B">
        <w:trPr>
          <w:trHeight w:val="333"/>
        </w:trPr>
        <w:tc>
          <w:tcPr>
            <w:tcW w:w="2629" w:type="dxa"/>
            <w:gridSpan w:val="2"/>
            <w:vMerge w:val="restart"/>
            <w:tcBorders>
              <w:top w:val="none" w:sz="1" w:space="0" w:color="152935"/>
              <w:left w:val="none" w:sz="1" w:space="0" w:color="152935"/>
            </w:tcBorders>
            <w:shd w:val="clear" w:color="auto" w:fill="FFFFFF"/>
            <w:vAlign w:val="bottom"/>
          </w:tcPr>
          <w:p w14:paraId="3DDA9D2D" w14:textId="77777777" w:rsidR="00F02E81" w:rsidRPr="00AB595D" w:rsidRDefault="00F02E81" w:rsidP="00703C8B">
            <w:pPr>
              <w:spacing w:before="15" w:after="5"/>
              <w:ind w:left="30" w:right="40"/>
            </w:pPr>
          </w:p>
        </w:tc>
        <w:tc>
          <w:tcPr>
            <w:tcW w:w="2555" w:type="dxa"/>
            <w:gridSpan w:val="2"/>
            <w:tcBorders>
              <w:top w:val="none" w:sz="1" w:space="0" w:color="152935"/>
              <w:left w:val="none" w:sz="1" w:space="0" w:color="152935"/>
              <w:bottom w:val="none" w:sz="1" w:space="0" w:color="AEAEAE"/>
              <w:right w:val="none" w:sz="1" w:space="0" w:color="AEAEAE"/>
            </w:tcBorders>
            <w:shd w:val="clear" w:color="auto" w:fill="FFFFFF"/>
            <w:vAlign w:val="bottom"/>
          </w:tcPr>
          <w:p w14:paraId="06CCA337" w14:textId="77777777" w:rsidR="00F02E81" w:rsidRPr="00AB595D" w:rsidRDefault="00F02E81" w:rsidP="00703C8B">
            <w:pPr>
              <w:spacing w:before="10" w:after="10"/>
              <w:ind w:left="30" w:right="40"/>
              <w:jc w:val="center"/>
            </w:pPr>
            <w:r w:rsidRPr="00AB595D">
              <w:rPr>
                <w:rFonts w:ascii="Arial" w:eastAsia="Arial" w:hAnsi="Arial" w:cs="Arial"/>
                <w:color w:val="264A60"/>
                <w:sz w:val="24"/>
              </w:rPr>
              <w:t>Pump</w:t>
            </w:r>
          </w:p>
        </w:tc>
        <w:tc>
          <w:tcPr>
            <w:tcW w:w="1259" w:type="dxa"/>
            <w:vMerge w:val="restart"/>
            <w:tcBorders>
              <w:top w:val="none" w:sz="1" w:space="0" w:color="152935"/>
              <w:left w:val="single" w:sz="1" w:space="0" w:color="E0E0E0"/>
              <w:bottom w:val="none" w:sz="1" w:space="0" w:color="AEAEAE"/>
              <w:right w:val="none" w:sz="1" w:space="0" w:color="152935"/>
            </w:tcBorders>
            <w:shd w:val="clear" w:color="auto" w:fill="FFFFFF"/>
            <w:vAlign w:val="bottom"/>
          </w:tcPr>
          <w:p w14:paraId="739E1C9D" w14:textId="77777777" w:rsidR="00F02E81" w:rsidRPr="00AB595D" w:rsidRDefault="00F02E81" w:rsidP="00703C8B">
            <w:pPr>
              <w:spacing w:before="10" w:after="10"/>
              <w:ind w:left="30" w:right="40"/>
              <w:jc w:val="center"/>
            </w:pPr>
            <w:r w:rsidRPr="00AB595D">
              <w:rPr>
                <w:rFonts w:ascii="Arial" w:eastAsia="Arial" w:hAnsi="Arial" w:cs="Arial"/>
                <w:color w:val="264A60"/>
                <w:sz w:val="24"/>
              </w:rPr>
              <w:t>Total</w:t>
            </w:r>
          </w:p>
        </w:tc>
      </w:tr>
      <w:tr w:rsidR="00F02E81" w:rsidRPr="00AB595D" w14:paraId="41215323" w14:textId="77777777" w:rsidTr="00703C8B">
        <w:trPr>
          <w:trHeight w:val="345"/>
        </w:trPr>
        <w:tc>
          <w:tcPr>
            <w:tcW w:w="2629" w:type="dxa"/>
            <w:gridSpan w:val="2"/>
            <w:vMerge/>
            <w:tcBorders>
              <w:top w:val="none" w:sz="1" w:space="0" w:color="152935"/>
              <w:left w:val="none" w:sz="1" w:space="0" w:color="152935"/>
            </w:tcBorders>
          </w:tcPr>
          <w:p w14:paraId="49B65703" w14:textId="77777777" w:rsidR="00F02E81" w:rsidRPr="00AB595D" w:rsidRDefault="00F02E81" w:rsidP="00703C8B"/>
        </w:tc>
        <w:tc>
          <w:tcPr>
            <w:tcW w:w="1259" w:type="dxa"/>
            <w:tcBorders>
              <w:top w:val="none" w:sz="1" w:space="0" w:color="AEAEAE"/>
              <w:left w:val="none" w:sz="1" w:space="0" w:color="152935"/>
              <w:bottom w:val="single" w:sz="1" w:space="0" w:color="152935"/>
              <w:right w:val="none" w:sz="1" w:space="0" w:color="AEAEAE"/>
            </w:tcBorders>
            <w:shd w:val="clear" w:color="auto" w:fill="FFFFFF"/>
            <w:vAlign w:val="bottom"/>
          </w:tcPr>
          <w:p w14:paraId="7334EDD8" w14:textId="77777777" w:rsidR="00F02E81" w:rsidRPr="00AB595D" w:rsidRDefault="00F02E81" w:rsidP="00703C8B">
            <w:pPr>
              <w:spacing w:before="10" w:after="10"/>
              <w:ind w:left="30" w:right="40"/>
              <w:jc w:val="center"/>
            </w:pPr>
            <w:r w:rsidRPr="00AB595D">
              <w:rPr>
                <w:rFonts w:ascii="Arial" w:eastAsia="Arial" w:hAnsi="Arial" w:cs="Arial"/>
                <w:color w:val="264A60"/>
                <w:sz w:val="24"/>
              </w:rPr>
              <w:t>BD</w:t>
            </w:r>
          </w:p>
        </w:tc>
        <w:tc>
          <w:tcPr>
            <w:tcW w:w="129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50957CEA" w14:textId="77777777" w:rsidR="00F02E81" w:rsidRPr="00AB595D" w:rsidRDefault="00F02E81" w:rsidP="00703C8B">
            <w:pPr>
              <w:spacing w:before="10" w:after="10"/>
              <w:ind w:left="30" w:right="40"/>
              <w:jc w:val="center"/>
            </w:pPr>
            <w:r w:rsidRPr="00AB595D">
              <w:rPr>
                <w:rFonts w:ascii="Arial" w:eastAsia="Arial" w:hAnsi="Arial" w:cs="Arial"/>
                <w:color w:val="264A60"/>
                <w:sz w:val="24"/>
              </w:rPr>
              <w:t>Fresenius</w:t>
            </w:r>
          </w:p>
        </w:tc>
        <w:tc>
          <w:tcPr>
            <w:tcW w:w="1259" w:type="dxa"/>
            <w:vMerge/>
            <w:tcBorders>
              <w:top w:val="none" w:sz="1" w:space="0" w:color="152935"/>
              <w:left w:val="single" w:sz="1" w:space="0" w:color="E0E0E0"/>
              <w:bottom w:val="none" w:sz="1" w:space="0" w:color="AEAEAE"/>
              <w:right w:val="none" w:sz="1" w:space="0" w:color="152935"/>
            </w:tcBorders>
          </w:tcPr>
          <w:p w14:paraId="11E60A2E" w14:textId="77777777" w:rsidR="00F02E81" w:rsidRPr="00AB595D" w:rsidRDefault="00F02E81" w:rsidP="00703C8B"/>
        </w:tc>
      </w:tr>
      <w:tr w:rsidR="00F02E81" w:rsidRPr="00AB595D" w14:paraId="1C46AA5F" w14:textId="77777777" w:rsidTr="00703C8B">
        <w:trPr>
          <w:trHeight w:val="333"/>
        </w:trPr>
        <w:tc>
          <w:tcPr>
            <w:tcW w:w="1722" w:type="dxa"/>
            <w:vMerge w:val="restart"/>
            <w:tcBorders>
              <w:top w:val="single" w:sz="1" w:space="0" w:color="152935"/>
              <w:left w:val="none" w:sz="1" w:space="0" w:color="152935"/>
              <w:bottom w:val="single" w:sz="1" w:space="0" w:color="AEAEAE"/>
              <w:right w:val="none" w:sz="1" w:space="0" w:color="AEAEAE"/>
            </w:tcBorders>
            <w:shd w:val="clear" w:color="auto" w:fill="E0E0E0"/>
          </w:tcPr>
          <w:p w14:paraId="367F4A0B" w14:textId="77777777" w:rsidR="00F02E81" w:rsidRPr="00AB595D" w:rsidRDefault="00F02E81" w:rsidP="00703C8B">
            <w:pPr>
              <w:spacing w:before="15" w:after="10"/>
              <w:ind w:left="30" w:right="40"/>
            </w:pPr>
            <w:r w:rsidRPr="00AB595D">
              <w:rPr>
                <w:rFonts w:ascii="Arial" w:eastAsia="Arial" w:hAnsi="Arial" w:cs="Arial"/>
                <w:color w:val="264A60"/>
                <w:sz w:val="24"/>
              </w:rPr>
              <w:t>Alarm test</w:t>
            </w:r>
          </w:p>
        </w:tc>
        <w:tc>
          <w:tcPr>
            <w:tcW w:w="907" w:type="dxa"/>
            <w:tcBorders>
              <w:top w:val="single" w:sz="1" w:space="0" w:color="152935"/>
              <w:left w:val="none" w:sz="1" w:space="0" w:color="AEAEAE"/>
              <w:bottom w:val="single" w:sz="1" w:space="0" w:color="AEAEAE"/>
              <w:right w:val="none" w:sz="1" w:space="0" w:color="152935"/>
            </w:tcBorders>
            <w:shd w:val="clear" w:color="auto" w:fill="E0E0E0"/>
          </w:tcPr>
          <w:p w14:paraId="4C486A27" w14:textId="77777777" w:rsidR="00F02E81" w:rsidRPr="00AB595D" w:rsidRDefault="00F02E81" w:rsidP="00703C8B">
            <w:pPr>
              <w:spacing w:before="15" w:after="10"/>
              <w:ind w:left="30" w:right="40"/>
            </w:pPr>
            <w:r w:rsidRPr="00AB595D">
              <w:rPr>
                <w:rFonts w:ascii="Arial" w:eastAsia="Arial" w:hAnsi="Arial" w:cs="Arial"/>
                <w:color w:val="264A60"/>
                <w:sz w:val="24"/>
              </w:rPr>
              <w:t>fail</w:t>
            </w:r>
          </w:p>
        </w:tc>
        <w:tc>
          <w:tcPr>
            <w:tcW w:w="1259" w:type="dxa"/>
            <w:tcBorders>
              <w:top w:val="single" w:sz="1" w:space="0" w:color="152935"/>
              <w:left w:val="none" w:sz="1" w:space="0" w:color="152935"/>
              <w:bottom w:val="single" w:sz="1" w:space="0" w:color="AEAEAE"/>
              <w:right w:val="none" w:sz="1" w:space="0" w:color="AEAEAE"/>
            </w:tcBorders>
            <w:shd w:val="clear" w:color="auto" w:fill="F9F9FB"/>
          </w:tcPr>
          <w:p w14:paraId="111D3210" w14:textId="77777777" w:rsidR="00F02E81" w:rsidRPr="00AB595D" w:rsidRDefault="00F02E81" w:rsidP="00703C8B">
            <w:pPr>
              <w:spacing w:before="15" w:after="10"/>
              <w:ind w:left="30" w:right="40"/>
              <w:jc w:val="right"/>
            </w:pPr>
            <w:r w:rsidRPr="00AB595D">
              <w:rPr>
                <w:rFonts w:ascii="Arial" w:eastAsia="Arial" w:hAnsi="Arial" w:cs="Arial"/>
                <w:color w:val="010205"/>
                <w:sz w:val="24"/>
              </w:rPr>
              <w:t>13</w:t>
            </w:r>
          </w:p>
        </w:tc>
        <w:tc>
          <w:tcPr>
            <w:tcW w:w="1296" w:type="dxa"/>
            <w:tcBorders>
              <w:top w:val="single" w:sz="1" w:space="0" w:color="152935"/>
              <w:left w:val="single" w:sz="1" w:space="0" w:color="E0E0E0"/>
              <w:bottom w:val="single" w:sz="1" w:space="0" w:color="AEAEAE"/>
              <w:right w:val="single" w:sz="1" w:space="0" w:color="E0E0E0"/>
            </w:tcBorders>
            <w:shd w:val="clear" w:color="auto" w:fill="F9F9FB"/>
          </w:tcPr>
          <w:p w14:paraId="281645C3" w14:textId="77777777" w:rsidR="00F02E81" w:rsidRPr="00AB595D" w:rsidRDefault="00F02E81" w:rsidP="00703C8B">
            <w:pPr>
              <w:spacing w:before="15" w:after="10"/>
              <w:ind w:left="30" w:right="40"/>
              <w:jc w:val="right"/>
            </w:pPr>
            <w:r w:rsidRPr="00AB595D">
              <w:rPr>
                <w:rFonts w:ascii="Arial" w:eastAsia="Arial" w:hAnsi="Arial" w:cs="Arial"/>
                <w:color w:val="010205"/>
                <w:sz w:val="24"/>
              </w:rPr>
              <w:t>5</w:t>
            </w:r>
          </w:p>
        </w:tc>
        <w:tc>
          <w:tcPr>
            <w:tcW w:w="1259" w:type="dxa"/>
            <w:tcBorders>
              <w:top w:val="single" w:sz="1" w:space="0" w:color="152935"/>
              <w:left w:val="single" w:sz="1" w:space="0" w:color="E0E0E0"/>
              <w:bottom w:val="single" w:sz="1" w:space="0" w:color="AEAEAE"/>
              <w:right w:val="none" w:sz="1" w:space="0" w:color="152935"/>
            </w:tcBorders>
            <w:shd w:val="clear" w:color="auto" w:fill="F9F9FB"/>
          </w:tcPr>
          <w:p w14:paraId="797F1B49" w14:textId="77777777" w:rsidR="00F02E81" w:rsidRPr="00AB595D" w:rsidRDefault="00F02E81" w:rsidP="00703C8B">
            <w:pPr>
              <w:spacing w:before="15" w:after="10"/>
              <w:ind w:left="30" w:right="40"/>
              <w:jc w:val="right"/>
            </w:pPr>
            <w:r w:rsidRPr="00AB595D">
              <w:rPr>
                <w:rFonts w:ascii="Arial" w:eastAsia="Arial" w:hAnsi="Arial" w:cs="Arial"/>
                <w:color w:val="010205"/>
                <w:sz w:val="24"/>
              </w:rPr>
              <w:t>18</w:t>
            </w:r>
          </w:p>
        </w:tc>
      </w:tr>
      <w:tr w:rsidR="00F02E81" w:rsidRPr="00AB595D" w14:paraId="7C51AB2D" w14:textId="77777777" w:rsidTr="00703C8B">
        <w:trPr>
          <w:trHeight w:val="345"/>
        </w:trPr>
        <w:tc>
          <w:tcPr>
            <w:tcW w:w="1722" w:type="dxa"/>
            <w:vMerge/>
            <w:tcBorders>
              <w:top w:val="single" w:sz="1" w:space="0" w:color="152935"/>
              <w:left w:val="none" w:sz="1" w:space="0" w:color="152935"/>
              <w:bottom w:val="single" w:sz="1" w:space="0" w:color="AEAEAE"/>
              <w:right w:val="none" w:sz="1" w:space="0" w:color="AEAEAE"/>
            </w:tcBorders>
          </w:tcPr>
          <w:p w14:paraId="5E02B2E3" w14:textId="77777777" w:rsidR="00F02E81" w:rsidRPr="00AB595D" w:rsidRDefault="00F02E81" w:rsidP="00703C8B"/>
        </w:tc>
        <w:tc>
          <w:tcPr>
            <w:tcW w:w="907" w:type="dxa"/>
            <w:tcBorders>
              <w:top w:val="single" w:sz="1" w:space="0" w:color="AEAEAE"/>
              <w:left w:val="none" w:sz="1" w:space="0" w:color="AEAEAE"/>
              <w:bottom w:val="single" w:sz="1" w:space="0" w:color="AEAEAE"/>
              <w:right w:val="none" w:sz="1" w:space="0" w:color="152935"/>
            </w:tcBorders>
            <w:shd w:val="clear" w:color="auto" w:fill="E0E0E0"/>
          </w:tcPr>
          <w:p w14:paraId="28958708" w14:textId="77777777" w:rsidR="00F02E81" w:rsidRPr="00AB595D" w:rsidRDefault="00F02E81" w:rsidP="00703C8B">
            <w:pPr>
              <w:spacing w:before="15" w:after="10"/>
              <w:ind w:left="30" w:right="40"/>
            </w:pPr>
            <w:r w:rsidRPr="00AB595D">
              <w:rPr>
                <w:rFonts w:ascii="Arial" w:eastAsia="Arial" w:hAnsi="Arial" w:cs="Arial"/>
                <w:color w:val="264A60"/>
                <w:sz w:val="24"/>
              </w:rPr>
              <w:t>pass</w:t>
            </w:r>
          </w:p>
        </w:tc>
        <w:tc>
          <w:tcPr>
            <w:tcW w:w="1259" w:type="dxa"/>
            <w:tcBorders>
              <w:top w:val="single" w:sz="1" w:space="0" w:color="AEAEAE"/>
              <w:left w:val="none" w:sz="1" w:space="0" w:color="152935"/>
              <w:bottom w:val="single" w:sz="1" w:space="0" w:color="AEAEAE"/>
              <w:right w:val="none" w:sz="1" w:space="0" w:color="AEAEAE"/>
            </w:tcBorders>
            <w:shd w:val="clear" w:color="auto" w:fill="F9F9FB"/>
          </w:tcPr>
          <w:p w14:paraId="0B6A0C36" w14:textId="77777777" w:rsidR="00F02E81" w:rsidRPr="00AB595D" w:rsidRDefault="00F02E81" w:rsidP="00703C8B">
            <w:pPr>
              <w:spacing w:before="15" w:after="10"/>
              <w:ind w:left="30" w:right="40"/>
              <w:jc w:val="right"/>
            </w:pPr>
            <w:r w:rsidRPr="00AB595D">
              <w:rPr>
                <w:rFonts w:ascii="Arial" w:eastAsia="Arial" w:hAnsi="Arial" w:cs="Arial"/>
                <w:color w:val="010205"/>
                <w:sz w:val="24"/>
              </w:rPr>
              <w:t>59</w:t>
            </w:r>
          </w:p>
        </w:tc>
        <w:tc>
          <w:tcPr>
            <w:tcW w:w="1296" w:type="dxa"/>
            <w:tcBorders>
              <w:top w:val="single" w:sz="1" w:space="0" w:color="AEAEAE"/>
              <w:left w:val="single" w:sz="1" w:space="0" w:color="E0E0E0"/>
              <w:bottom w:val="single" w:sz="1" w:space="0" w:color="AEAEAE"/>
              <w:right w:val="single" w:sz="1" w:space="0" w:color="E0E0E0"/>
            </w:tcBorders>
            <w:shd w:val="clear" w:color="auto" w:fill="F9F9FB"/>
          </w:tcPr>
          <w:p w14:paraId="7E631FF9" w14:textId="77777777" w:rsidR="00F02E81" w:rsidRPr="00AB595D" w:rsidRDefault="00F02E81" w:rsidP="00703C8B">
            <w:pPr>
              <w:spacing w:before="15" w:after="10"/>
              <w:ind w:left="30" w:right="40"/>
              <w:jc w:val="right"/>
            </w:pPr>
            <w:r w:rsidRPr="00AB595D">
              <w:rPr>
                <w:rFonts w:ascii="Arial" w:eastAsia="Arial" w:hAnsi="Arial" w:cs="Arial"/>
                <w:color w:val="010205"/>
                <w:sz w:val="24"/>
              </w:rPr>
              <w:t>101</w:t>
            </w:r>
          </w:p>
        </w:tc>
        <w:tc>
          <w:tcPr>
            <w:tcW w:w="1259" w:type="dxa"/>
            <w:tcBorders>
              <w:top w:val="single" w:sz="1" w:space="0" w:color="AEAEAE"/>
              <w:left w:val="single" w:sz="1" w:space="0" w:color="E0E0E0"/>
              <w:bottom w:val="single" w:sz="1" w:space="0" w:color="AEAEAE"/>
              <w:right w:val="none" w:sz="1" w:space="0" w:color="152935"/>
            </w:tcBorders>
            <w:shd w:val="clear" w:color="auto" w:fill="F9F9FB"/>
          </w:tcPr>
          <w:p w14:paraId="3BCE81AD" w14:textId="77777777" w:rsidR="00F02E81" w:rsidRPr="00AB595D" w:rsidRDefault="00F02E81" w:rsidP="00703C8B">
            <w:pPr>
              <w:spacing w:before="15" w:after="10"/>
              <w:ind w:left="30" w:right="40"/>
              <w:jc w:val="right"/>
            </w:pPr>
            <w:r w:rsidRPr="00AB595D">
              <w:rPr>
                <w:rFonts w:ascii="Arial" w:eastAsia="Arial" w:hAnsi="Arial" w:cs="Arial"/>
                <w:color w:val="010205"/>
                <w:sz w:val="24"/>
              </w:rPr>
              <w:t>160</w:t>
            </w:r>
          </w:p>
        </w:tc>
      </w:tr>
      <w:tr w:rsidR="00F02E81" w:rsidRPr="00AB595D" w14:paraId="29508212" w14:textId="77777777" w:rsidTr="00703C8B">
        <w:trPr>
          <w:trHeight w:val="320"/>
        </w:trPr>
        <w:tc>
          <w:tcPr>
            <w:tcW w:w="2629" w:type="dxa"/>
            <w:gridSpan w:val="2"/>
            <w:tcBorders>
              <w:top w:val="single" w:sz="1" w:space="0" w:color="AEAEAE"/>
              <w:left w:val="none" w:sz="1" w:space="0" w:color="152935"/>
              <w:bottom w:val="single" w:sz="1" w:space="0" w:color="152935"/>
              <w:right w:val="none" w:sz="1" w:space="0" w:color="AEAEAE"/>
            </w:tcBorders>
            <w:shd w:val="clear" w:color="auto" w:fill="E0E0E0"/>
          </w:tcPr>
          <w:p w14:paraId="6420DBAD" w14:textId="77777777" w:rsidR="00F02E81" w:rsidRPr="00AB595D" w:rsidRDefault="00F02E81" w:rsidP="00703C8B">
            <w:pPr>
              <w:spacing w:before="15" w:after="10"/>
              <w:ind w:left="30" w:right="40"/>
            </w:pPr>
            <w:r w:rsidRPr="00AB595D">
              <w:rPr>
                <w:rFonts w:ascii="Arial" w:eastAsia="Arial" w:hAnsi="Arial" w:cs="Arial"/>
                <w:color w:val="264A60"/>
                <w:sz w:val="24"/>
              </w:rPr>
              <w:t>Total</w:t>
            </w:r>
          </w:p>
        </w:tc>
        <w:tc>
          <w:tcPr>
            <w:tcW w:w="1259" w:type="dxa"/>
            <w:tcBorders>
              <w:top w:val="single" w:sz="1" w:space="0" w:color="AEAEAE"/>
              <w:left w:val="none" w:sz="1" w:space="0" w:color="152935"/>
              <w:bottom w:val="single" w:sz="1" w:space="0" w:color="152935"/>
              <w:right w:val="none" w:sz="1" w:space="0" w:color="AEAEAE"/>
            </w:tcBorders>
            <w:shd w:val="clear" w:color="auto" w:fill="F9F9FB"/>
          </w:tcPr>
          <w:p w14:paraId="5B985F47" w14:textId="77777777" w:rsidR="00F02E81" w:rsidRPr="00AB595D" w:rsidRDefault="00F02E81" w:rsidP="00703C8B">
            <w:pPr>
              <w:spacing w:before="15" w:after="10"/>
              <w:ind w:left="30" w:right="40"/>
              <w:jc w:val="right"/>
            </w:pPr>
            <w:r w:rsidRPr="00AB595D">
              <w:rPr>
                <w:rFonts w:ascii="Arial" w:eastAsia="Arial" w:hAnsi="Arial" w:cs="Arial"/>
                <w:color w:val="010205"/>
                <w:sz w:val="24"/>
              </w:rPr>
              <w:t>72</w:t>
            </w:r>
          </w:p>
        </w:tc>
        <w:tc>
          <w:tcPr>
            <w:tcW w:w="1296" w:type="dxa"/>
            <w:tcBorders>
              <w:top w:val="single" w:sz="1" w:space="0" w:color="AEAEAE"/>
              <w:left w:val="single" w:sz="1" w:space="0" w:color="E0E0E0"/>
              <w:bottom w:val="single" w:sz="1" w:space="0" w:color="152935"/>
              <w:right w:val="single" w:sz="1" w:space="0" w:color="E0E0E0"/>
            </w:tcBorders>
            <w:shd w:val="clear" w:color="auto" w:fill="F9F9FB"/>
          </w:tcPr>
          <w:p w14:paraId="7F8C020D" w14:textId="77777777" w:rsidR="00F02E81" w:rsidRPr="00AB595D" w:rsidRDefault="00F02E81" w:rsidP="00703C8B">
            <w:pPr>
              <w:spacing w:before="15" w:after="10"/>
              <w:ind w:left="30" w:right="40"/>
              <w:jc w:val="right"/>
            </w:pPr>
            <w:r w:rsidRPr="00AB595D">
              <w:rPr>
                <w:rFonts w:ascii="Arial" w:eastAsia="Arial" w:hAnsi="Arial" w:cs="Arial"/>
                <w:color w:val="010205"/>
                <w:sz w:val="24"/>
              </w:rPr>
              <w:t>106</w:t>
            </w:r>
          </w:p>
        </w:tc>
        <w:tc>
          <w:tcPr>
            <w:tcW w:w="1259" w:type="dxa"/>
            <w:tcBorders>
              <w:top w:val="single" w:sz="1" w:space="0" w:color="AEAEAE"/>
              <w:left w:val="single" w:sz="1" w:space="0" w:color="E0E0E0"/>
              <w:bottom w:val="single" w:sz="1" w:space="0" w:color="152935"/>
              <w:right w:val="none" w:sz="1" w:space="0" w:color="152935"/>
            </w:tcBorders>
            <w:shd w:val="clear" w:color="auto" w:fill="F9F9FB"/>
          </w:tcPr>
          <w:p w14:paraId="3937B611" w14:textId="77777777" w:rsidR="00F02E81" w:rsidRPr="00AB595D" w:rsidRDefault="00F02E81" w:rsidP="00703C8B">
            <w:pPr>
              <w:spacing w:before="15" w:after="10"/>
              <w:ind w:left="30" w:right="40"/>
              <w:jc w:val="right"/>
            </w:pPr>
            <w:r w:rsidRPr="00AB595D">
              <w:rPr>
                <w:rFonts w:ascii="Arial" w:eastAsia="Arial" w:hAnsi="Arial" w:cs="Arial"/>
                <w:color w:val="010205"/>
                <w:sz w:val="24"/>
              </w:rPr>
              <w:t>178</w:t>
            </w:r>
          </w:p>
        </w:tc>
      </w:tr>
    </w:tbl>
    <w:p w14:paraId="109AA27E" w14:textId="77777777" w:rsidR="00F02E81" w:rsidRPr="00AB595D" w:rsidRDefault="00F02E81" w:rsidP="00F02E81"/>
    <w:tbl>
      <w:tblPr>
        <w:tblW w:w="0" w:type="auto"/>
        <w:tblInd w:w="10" w:type="dxa"/>
        <w:tblLayout w:type="fixed"/>
        <w:tblCellMar>
          <w:left w:w="10" w:type="dxa"/>
          <w:right w:w="10" w:type="dxa"/>
        </w:tblCellMar>
        <w:tblLook w:val="0000" w:firstRow="0" w:lastRow="0" w:firstColumn="0" w:lastColumn="0" w:noHBand="0" w:noVBand="0"/>
      </w:tblPr>
      <w:tblGrid>
        <w:gridCol w:w="2278"/>
        <w:gridCol w:w="1156"/>
        <w:gridCol w:w="1156"/>
        <w:gridCol w:w="1666"/>
        <w:gridCol w:w="1666"/>
        <w:gridCol w:w="1666"/>
      </w:tblGrid>
      <w:tr w:rsidR="00F02E81" w:rsidRPr="00AB595D" w14:paraId="356ECA68" w14:textId="77777777" w:rsidTr="00703C8B">
        <w:tc>
          <w:tcPr>
            <w:tcW w:w="9588" w:type="dxa"/>
            <w:gridSpan w:val="6"/>
            <w:shd w:val="clear" w:color="auto" w:fill="FFFFFF"/>
            <w:vAlign w:val="center"/>
          </w:tcPr>
          <w:p w14:paraId="175866DC" w14:textId="77777777" w:rsidR="00F02E81" w:rsidRPr="00AB595D" w:rsidRDefault="00F02E81" w:rsidP="00703C8B">
            <w:pPr>
              <w:spacing w:before="5" w:after="30"/>
              <w:ind w:left="30" w:right="40"/>
              <w:jc w:val="center"/>
            </w:pPr>
            <w:r w:rsidRPr="00AB595D">
              <w:rPr>
                <w:rFonts w:ascii="Arial" w:eastAsia="Arial" w:hAnsi="Arial" w:cs="Arial"/>
                <w:b/>
                <w:color w:val="010205"/>
                <w:sz w:val="28"/>
              </w:rPr>
              <w:t>Chi-Square Tests</w:t>
            </w:r>
          </w:p>
        </w:tc>
      </w:tr>
      <w:tr w:rsidR="00F02E81" w:rsidRPr="00AB595D" w14:paraId="7F223250" w14:textId="77777777" w:rsidTr="00703C8B">
        <w:tc>
          <w:tcPr>
            <w:tcW w:w="2278" w:type="dxa"/>
            <w:tcBorders>
              <w:top w:val="none" w:sz="1" w:space="0" w:color="152935"/>
              <w:left w:val="none" w:sz="1" w:space="0" w:color="152935"/>
              <w:bottom w:val="single" w:sz="1" w:space="0" w:color="152935"/>
              <w:right w:val="none" w:sz="1" w:space="0" w:color="152935"/>
            </w:tcBorders>
            <w:shd w:val="clear" w:color="auto" w:fill="FFFFFF"/>
            <w:vAlign w:val="bottom"/>
          </w:tcPr>
          <w:p w14:paraId="7657D25E" w14:textId="77777777" w:rsidR="00F02E81" w:rsidRPr="00AB595D" w:rsidRDefault="00F02E81" w:rsidP="00703C8B">
            <w:pPr>
              <w:spacing w:before="15" w:after="5"/>
              <w:ind w:left="30" w:right="40"/>
            </w:pPr>
          </w:p>
        </w:tc>
        <w:tc>
          <w:tcPr>
            <w:tcW w:w="1156" w:type="dxa"/>
            <w:tcBorders>
              <w:top w:val="none" w:sz="1" w:space="0" w:color="152935"/>
              <w:left w:val="none" w:sz="1" w:space="0" w:color="152935"/>
              <w:bottom w:val="single" w:sz="1" w:space="0" w:color="152935"/>
              <w:right w:val="single" w:sz="1" w:space="0" w:color="E0E0E0"/>
            </w:tcBorders>
            <w:shd w:val="clear" w:color="auto" w:fill="FFFFFF"/>
            <w:vAlign w:val="bottom"/>
          </w:tcPr>
          <w:p w14:paraId="222E5124" w14:textId="77777777" w:rsidR="00F02E81" w:rsidRPr="00AB595D" w:rsidRDefault="00F02E81" w:rsidP="00703C8B">
            <w:pPr>
              <w:spacing w:before="10" w:after="10"/>
              <w:ind w:left="30" w:right="40"/>
              <w:jc w:val="center"/>
            </w:pPr>
            <w:r w:rsidRPr="00AB595D">
              <w:rPr>
                <w:rFonts w:ascii="Arial" w:eastAsia="Arial" w:hAnsi="Arial" w:cs="Arial"/>
                <w:color w:val="264A60"/>
                <w:sz w:val="24"/>
              </w:rPr>
              <w:t>Value</w:t>
            </w:r>
          </w:p>
        </w:tc>
        <w:tc>
          <w:tcPr>
            <w:tcW w:w="1156" w:type="dxa"/>
            <w:tcBorders>
              <w:top w:val="none" w:sz="1" w:space="0" w:color="152935"/>
              <w:left w:val="single" w:sz="1" w:space="0" w:color="E0E0E0"/>
              <w:bottom w:val="single" w:sz="1" w:space="0" w:color="152935"/>
              <w:right w:val="none" w:sz="1" w:space="0" w:color="AEAEAE"/>
            </w:tcBorders>
            <w:shd w:val="clear" w:color="auto" w:fill="FFFFFF"/>
            <w:vAlign w:val="bottom"/>
          </w:tcPr>
          <w:p w14:paraId="65EBA89E" w14:textId="77777777" w:rsidR="00F02E81" w:rsidRPr="00AB595D" w:rsidRDefault="00F02E81" w:rsidP="00703C8B">
            <w:pPr>
              <w:spacing w:before="10" w:after="10"/>
              <w:ind w:left="30" w:right="40"/>
              <w:jc w:val="center"/>
            </w:pPr>
            <w:r w:rsidRPr="00AB595D">
              <w:rPr>
                <w:rFonts w:ascii="Arial" w:eastAsia="Arial" w:hAnsi="Arial" w:cs="Arial"/>
                <w:color w:val="264A60"/>
                <w:sz w:val="24"/>
              </w:rPr>
              <w:t>df</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1CB0ADBC" w14:textId="77777777" w:rsidR="00F02E81" w:rsidRPr="00AB595D" w:rsidRDefault="00F02E81" w:rsidP="00703C8B">
            <w:pPr>
              <w:spacing w:before="10" w:after="10"/>
              <w:ind w:left="30" w:right="40"/>
              <w:jc w:val="center"/>
            </w:pPr>
            <w:r w:rsidRPr="00AB595D">
              <w:rPr>
                <w:rFonts w:ascii="Arial" w:eastAsia="Arial" w:hAnsi="Arial" w:cs="Arial"/>
                <w:color w:val="264A60"/>
                <w:sz w:val="24"/>
              </w:rPr>
              <w:t>Asymptotic Significance (2-sided)</w:t>
            </w:r>
          </w:p>
        </w:tc>
        <w:tc>
          <w:tcPr>
            <w:tcW w:w="1666" w:type="dxa"/>
            <w:tcBorders>
              <w:top w:val="none" w:sz="1" w:space="0" w:color="152935"/>
              <w:left w:val="single" w:sz="1" w:space="0" w:color="E0E0E0"/>
              <w:bottom w:val="single" w:sz="1" w:space="0" w:color="152935"/>
              <w:right w:val="none" w:sz="1" w:space="0" w:color="AEAEAE"/>
            </w:tcBorders>
            <w:shd w:val="clear" w:color="auto" w:fill="FFFFFF"/>
            <w:vAlign w:val="bottom"/>
          </w:tcPr>
          <w:p w14:paraId="4105D432" w14:textId="77777777" w:rsidR="00F02E81" w:rsidRPr="00AB595D" w:rsidRDefault="00F02E81" w:rsidP="00703C8B">
            <w:pPr>
              <w:spacing w:before="10" w:after="10"/>
              <w:ind w:left="30" w:right="40"/>
              <w:jc w:val="center"/>
            </w:pPr>
            <w:r w:rsidRPr="00AB595D">
              <w:rPr>
                <w:rFonts w:ascii="Arial" w:eastAsia="Arial" w:hAnsi="Arial" w:cs="Arial"/>
                <w:color w:val="264A60"/>
                <w:sz w:val="24"/>
              </w:rPr>
              <w:t>Exact Sig. (2-sided)</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17AA6645" w14:textId="77777777" w:rsidR="00F02E81" w:rsidRPr="00AB595D" w:rsidRDefault="00F02E81" w:rsidP="00703C8B">
            <w:pPr>
              <w:spacing w:before="10" w:after="10"/>
              <w:ind w:left="30" w:right="40"/>
              <w:jc w:val="center"/>
            </w:pPr>
            <w:r w:rsidRPr="00AB595D">
              <w:rPr>
                <w:rFonts w:ascii="Arial" w:eastAsia="Arial" w:hAnsi="Arial" w:cs="Arial"/>
                <w:color w:val="264A60"/>
                <w:sz w:val="24"/>
              </w:rPr>
              <w:t>Exact Sig. (1-sided)</w:t>
            </w:r>
          </w:p>
        </w:tc>
      </w:tr>
      <w:tr w:rsidR="00F02E81" w:rsidRPr="00AB595D" w14:paraId="43ABF92B" w14:textId="77777777" w:rsidTr="00703C8B">
        <w:tc>
          <w:tcPr>
            <w:tcW w:w="2278" w:type="dxa"/>
            <w:tcBorders>
              <w:top w:val="single" w:sz="1" w:space="0" w:color="152935"/>
              <w:left w:val="none" w:sz="1" w:space="0" w:color="152935"/>
              <w:bottom w:val="single" w:sz="1" w:space="0" w:color="AEAEAE"/>
              <w:right w:val="none" w:sz="1" w:space="0" w:color="152935"/>
            </w:tcBorders>
            <w:shd w:val="clear" w:color="auto" w:fill="E0E0E0"/>
          </w:tcPr>
          <w:p w14:paraId="5DF131AE" w14:textId="77777777" w:rsidR="00F02E81" w:rsidRPr="00AB595D" w:rsidRDefault="00F02E81" w:rsidP="00703C8B">
            <w:pPr>
              <w:spacing w:before="15" w:after="10"/>
              <w:ind w:left="30" w:right="40"/>
            </w:pPr>
            <w:r w:rsidRPr="00AB595D">
              <w:rPr>
                <w:rFonts w:ascii="Arial" w:eastAsia="Arial" w:hAnsi="Arial" w:cs="Arial"/>
                <w:color w:val="264A60"/>
                <w:sz w:val="24"/>
              </w:rPr>
              <w:t>Pearson Chi-Square</w:t>
            </w:r>
          </w:p>
        </w:tc>
        <w:tc>
          <w:tcPr>
            <w:tcW w:w="1156" w:type="dxa"/>
            <w:tcBorders>
              <w:top w:val="single" w:sz="1" w:space="0" w:color="152935"/>
              <w:left w:val="none" w:sz="1" w:space="0" w:color="152935"/>
              <w:bottom w:val="single" w:sz="1" w:space="0" w:color="AEAEAE"/>
              <w:right w:val="single" w:sz="1" w:space="0" w:color="E0E0E0"/>
            </w:tcBorders>
            <w:shd w:val="clear" w:color="auto" w:fill="F9F9FB"/>
          </w:tcPr>
          <w:p w14:paraId="090BBB8D" w14:textId="77777777" w:rsidR="00F02E81" w:rsidRPr="00AB595D" w:rsidRDefault="00F02E81" w:rsidP="00703C8B">
            <w:pPr>
              <w:spacing w:before="15" w:after="10"/>
              <w:ind w:left="30" w:right="40"/>
              <w:jc w:val="right"/>
            </w:pPr>
            <w:r w:rsidRPr="00AB595D">
              <w:rPr>
                <w:rFonts w:ascii="Arial" w:eastAsia="Arial" w:hAnsi="Arial" w:cs="Arial"/>
                <w:color w:val="010205"/>
                <w:sz w:val="24"/>
              </w:rPr>
              <w:t>8.392</w:t>
            </w:r>
            <w:r w:rsidRPr="00AB595D">
              <w:rPr>
                <w:vertAlign w:val="superscript"/>
              </w:rPr>
              <w:t>a</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2226D3CF" w14:textId="77777777" w:rsidR="00F02E81" w:rsidRPr="00AB595D" w:rsidRDefault="00F02E81" w:rsidP="00703C8B">
            <w:pPr>
              <w:spacing w:before="15" w:after="10"/>
              <w:ind w:left="30" w:right="40"/>
              <w:jc w:val="right"/>
            </w:pPr>
            <w:r w:rsidRPr="00AB595D">
              <w:rPr>
                <w:rFonts w:ascii="Arial" w:eastAsia="Arial" w:hAnsi="Arial" w:cs="Arial"/>
                <w:color w:val="010205"/>
                <w:sz w:val="24"/>
              </w:rPr>
              <w:t>1</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46987FE5" w14:textId="77777777" w:rsidR="00F02E81" w:rsidRPr="00AB595D" w:rsidRDefault="00F02E81" w:rsidP="00703C8B">
            <w:pPr>
              <w:spacing w:before="15" w:after="10"/>
              <w:ind w:left="30" w:right="40"/>
              <w:jc w:val="right"/>
            </w:pPr>
            <w:r w:rsidRPr="00AB595D">
              <w:rPr>
                <w:rFonts w:ascii="Arial" w:eastAsia="Arial" w:hAnsi="Arial" w:cs="Arial"/>
                <w:color w:val="010205"/>
                <w:sz w:val="24"/>
              </w:rPr>
              <w:t>.004</w:t>
            </w:r>
          </w:p>
        </w:tc>
        <w:tc>
          <w:tcPr>
            <w:tcW w:w="1666" w:type="dxa"/>
            <w:tcBorders>
              <w:top w:val="single" w:sz="1" w:space="0" w:color="152935"/>
              <w:left w:val="single" w:sz="1" w:space="0" w:color="E0E0E0"/>
              <w:bottom w:val="single" w:sz="1" w:space="0" w:color="AEAEAE"/>
              <w:right w:val="none" w:sz="1" w:space="0" w:color="AEAEAE"/>
            </w:tcBorders>
            <w:shd w:val="clear" w:color="auto" w:fill="F9F9FB"/>
          </w:tcPr>
          <w:p w14:paraId="636F49E8" w14:textId="77777777" w:rsidR="00F02E81" w:rsidRPr="00AB595D" w:rsidRDefault="00F02E81" w:rsidP="00703C8B"/>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3F7341B1" w14:textId="77777777" w:rsidR="00F02E81" w:rsidRPr="00AB595D" w:rsidRDefault="00F02E81" w:rsidP="00703C8B"/>
        </w:tc>
      </w:tr>
      <w:tr w:rsidR="00F02E81" w:rsidRPr="00AB595D" w14:paraId="45EB406F" w14:textId="77777777" w:rsidTr="00703C8B">
        <w:tc>
          <w:tcPr>
            <w:tcW w:w="2278" w:type="dxa"/>
            <w:tcBorders>
              <w:top w:val="single" w:sz="1" w:space="0" w:color="AEAEAE"/>
              <w:left w:val="none" w:sz="1" w:space="0" w:color="152935"/>
              <w:bottom w:val="single" w:sz="1" w:space="0" w:color="AEAEAE"/>
              <w:right w:val="none" w:sz="1" w:space="0" w:color="152935"/>
            </w:tcBorders>
            <w:shd w:val="clear" w:color="auto" w:fill="E0E0E0"/>
          </w:tcPr>
          <w:p w14:paraId="3782C69B" w14:textId="77777777" w:rsidR="00F02E81" w:rsidRPr="00AB595D" w:rsidRDefault="00F02E81" w:rsidP="00703C8B">
            <w:pPr>
              <w:spacing w:before="15" w:after="10"/>
              <w:ind w:left="30" w:right="40"/>
            </w:pPr>
            <w:r w:rsidRPr="00AB595D">
              <w:rPr>
                <w:rFonts w:ascii="Arial" w:eastAsia="Arial" w:hAnsi="Arial" w:cs="Arial"/>
                <w:color w:val="264A60"/>
                <w:sz w:val="24"/>
              </w:rPr>
              <w:t>Continuity Correction</w:t>
            </w:r>
            <w:r w:rsidRPr="00AB595D">
              <w:rPr>
                <w:vertAlign w:val="superscript"/>
              </w:rPr>
              <w:t>b</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2F09F5F0" w14:textId="77777777" w:rsidR="00F02E81" w:rsidRPr="00AB595D" w:rsidRDefault="00F02E81" w:rsidP="00703C8B">
            <w:pPr>
              <w:spacing w:before="15" w:after="10"/>
              <w:ind w:left="30" w:right="40"/>
              <w:jc w:val="right"/>
            </w:pPr>
            <w:r w:rsidRPr="00AB595D">
              <w:rPr>
                <w:rFonts w:ascii="Arial" w:eastAsia="Arial" w:hAnsi="Arial" w:cs="Arial"/>
                <w:color w:val="010205"/>
                <w:sz w:val="24"/>
              </w:rPr>
              <w:t>6.989</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C2CB28F" w14:textId="77777777" w:rsidR="00F02E81" w:rsidRPr="00AB595D" w:rsidRDefault="00F02E81" w:rsidP="00703C8B">
            <w:pPr>
              <w:spacing w:before="15" w:after="10"/>
              <w:ind w:left="30" w:right="40"/>
              <w:jc w:val="right"/>
            </w:pPr>
            <w:r w:rsidRPr="00AB595D">
              <w:rPr>
                <w:rFonts w:ascii="Arial" w:eastAsia="Arial" w:hAnsi="Arial" w:cs="Arial"/>
                <w:color w:val="010205"/>
                <w:sz w:val="24"/>
              </w:rPr>
              <w:t>1</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49CADE88" w14:textId="77777777" w:rsidR="00F02E81" w:rsidRPr="00AB595D" w:rsidRDefault="00F02E81" w:rsidP="00703C8B">
            <w:pPr>
              <w:spacing w:before="15" w:after="10"/>
              <w:ind w:left="30" w:right="40"/>
              <w:jc w:val="right"/>
            </w:pPr>
            <w:r w:rsidRPr="00AB595D">
              <w:rPr>
                <w:rFonts w:ascii="Arial" w:eastAsia="Arial" w:hAnsi="Arial" w:cs="Arial"/>
                <w:color w:val="010205"/>
                <w:sz w:val="24"/>
              </w:rPr>
              <w:t>.008</w:t>
            </w:r>
          </w:p>
        </w:tc>
        <w:tc>
          <w:tcPr>
            <w:tcW w:w="1666" w:type="dxa"/>
            <w:tcBorders>
              <w:top w:val="single" w:sz="1" w:space="0" w:color="AEAEAE"/>
              <w:left w:val="single" w:sz="1" w:space="0" w:color="E0E0E0"/>
              <w:bottom w:val="single" w:sz="1" w:space="0" w:color="AEAEAE"/>
              <w:right w:val="none" w:sz="1" w:space="0" w:color="AEAEAE"/>
            </w:tcBorders>
            <w:shd w:val="clear" w:color="auto" w:fill="F9F9FB"/>
          </w:tcPr>
          <w:p w14:paraId="06C7E54C" w14:textId="77777777" w:rsidR="00F02E81" w:rsidRPr="00AB595D" w:rsidRDefault="00F02E81" w:rsidP="00703C8B"/>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3DB43893" w14:textId="77777777" w:rsidR="00F02E81" w:rsidRPr="00AB595D" w:rsidRDefault="00F02E81" w:rsidP="00703C8B"/>
        </w:tc>
      </w:tr>
      <w:tr w:rsidR="00F02E81" w:rsidRPr="00AB595D" w14:paraId="666A9159" w14:textId="77777777" w:rsidTr="00703C8B">
        <w:tc>
          <w:tcPr>
            <w:tcW w:w="2278" w:type="dxa"/>
            <w:tcBorders>
              <w:top w:val="single" w:sz="1" w:space="0" w:color="AEAEAE"/>
              <w:left w:val="none" w:sz="1" w:space="0" w:color="152935"/>
              <w:bottom w:val="single" w:sz="1" w:space="0" w:color="AEAEAE"/>
              <w:right w:val="none" w:sz="1" w:space="0" w:color="152935"/>
            </w:tcBorders>
            <w:shd w:val="clear" w:color="auto" w:fill="E0E0E0"/>
          </w:tcPr>
          <w:p w14:paraId="6D13C4C7" w14:textId="77777777" w:rsidR="00F02E81" w:rsidRPr="00AB595D" w:rsidRDefault="00F02E81" w:rsidP="00703C8B">
            <w:pPr>
              <w:spacing w:before="15" w:after="10"/>
              <w:ind w:left="30" w:right="40"/>
            </w:pPr>
            <w:r w:rsidRPr="00AB595D">
              <w:rPr>
                <w:rFonts w:ascii="Arial" w:eastAsia="Arial" w:hAnsi="Arial" w:cs="Arial"/>
                <w:color w:val="264A60"/>
                <w:sz w:val="24"/>
              </w:rPr>
              <w:t>Likelihood Ratio</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2A70FA0F" w14:textId="77777777" w:rsidR="00F02E81" w:rsidRPr="00AB595D" w:rsidRDefault="00F02E81" w:rsidP="00703C8B">
            <w:pPr>
              <w:spacing w:before="15" w:after="10"/>
              <w:ind w:left="30" w:right="40"/>
              <w:jc w:val="right"/>
            </w:pPr>
            <w:r w:rsidRPr="00AB595D">
              <w:rPr>
                <w:rFonts w:ascii="Arial" w:eastAsia="Arial" w:hAnsi="Arial" w:cs="Arial"/>
                <w:color w:val="010205"/>
                <w:sz w:val="24"/>
              </w:rPr>
              <w:t>8.304</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B35DD5A" w14:textId="77777777" w:rsidR="00F02E81" w:rsidRPr="00AB595D" w:rsidRDefault="00F02E81" w:rsidP="00703C8B">
            <w:pPr>
              <w:spacing w:before="15" w:after="10"/>
              <w:ind w:left="30" w:right="40"/>
              <w:jc w:val="right"/>
            </w:pPr>
            <w:r w:rsidRPr="00AB595D">
              <w:rPr>
                <w:rFonts w:ascii="Arial" w:eastAsia="Arial" w:hAnsi="Arial" w:cs="Arial"/>
                <w:color w:val="010205"/>
                <w:sz w:val="24"/>
              </w:rPr>
              <w:t>1</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6C799F9B" w14:textId="77777777" w:rsidR="00F02E81" w:rsidRPr="00AB595D" w:rsidRDefault="00F02E81" w:rsidP="00703C8B">
            <w:pPr>
              <w:spacing w:before="15" w:after="10"/>
              <w:ind w:left="30" w:right="40"/>
              <w:jc w:val="right"/>
            </w:pPr>
            <w:r w:rsidRPr="00AB595D">
              <w:rPr>
                <w:rFonts w:ascii="Arial" w:eastAsia="Arial" w:hAnsi="Arial" w:cs="Arial"/>
                <w:color w:val="010205"/>
                <w:sz w:val="24"/>
              </w:rPr>
              <w:t>.004</w:t>
            </w:r>
          </w:p>
        </w:tc>
        <w:tc>
          <w:tcPr>
            <w:tcW w:w="1666" w:type="dxa"/>
            <w:tcBorders>
              <w:top w:val="single" w:sz="1" w:space="0" w:color="AEAEAE"/>
              <w:left w:val="single" w:sz="1" w:space="0" w:color="E0E0E0"/>
              <w:bottom w:val="single" w:sz="1" w:space="0" w:color="AEAEAE"/>
              <w:right w:val="none" w:sz="1" w:space="0" w:color="AEAEAE"/>
            </w:tcBorders>
            <w:shd w:val="clear" w:color="auto" w:fill="F9F9FB"/>
          </w:tcPr>
          <w:p w14:paraId="10ECFC51" w14:textId="77777777" w:rsidR="00F02E81" w:rsidRPr="00AB595D" w:rsidRDefault="00F02E81" w:rsidP="00703C8B"/>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6E985E67" w14:textId="77777777" w:rsidR="00F02E81" w:rsidRPr="00AB595D" w:rsidRDefault="00F02E81" w:rsidP="00703C8B"/>
        </w:tc>
      </w:tr>
      <w:tr w:rsidR="00F02E81" w:rsidRPr="00AB595D" w14:paraId="2E78FC84" w14:textId="77777777" w:rsidTr="00703C8B">
        <w:tc>
          <w:tcPr>
            <w:tcW w:w="2278" w:type="dxa"/>
            <w:tcBorders>
              <w:top w:val="single" w:sz="1" w:space="0" w:color="AEAEAE"/>
              <w:left w:val="none" w:sz="1" w:space="0" w:color="152935"/>
              <w:bottom w:val="single" w:sz="1" w:space="0" w:color="AEAEAE"/>
              <w:right w:val="none" w:sz="1" w:space="0" w:color="152935"/>
            </w:tcBorders>
            <w:shd w:val="clear" w:color="auto" w:fill="E0E0E0"/>
          </w:tcPr>
          <w:p w14:paraId="2156EDF5" w14:textId="77777777" w:rsidR="00F02E81" w:rsidRPr="00AB595D" w:rsidRDefault="00F02E81" w:rsidP="00703C8B">
            <w:pPr>
              <w:spacing w:before="15" w:after="10"/>
              <w:ind w:left="30" w:right="40"/>
            </w:pPr>
            <w:r w:rsidRPr="00AB595D">
              <w:rPr>
                <w:rFonts w:ascii="Arial" w:eastAsia="Arial" w:hAnsi="Arial" w:cs="Arial"/>
                <w:color w:val="264A60"/>
                <w:sz w:val="24"/>
              </w:rPr>
              <w:t>Fisher's Exact Test</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1EF395B1" w14:textId="77777777" w:rsidR="00F02E81" w:rsidRPr="00AB595D" w:rsidRDefault="00F02E81" w:rsidP="00703C8B"/>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1C257EF" w14:textId="77777777" w:rsidR="00F02E81" w:rsidRPr="00AB595D" w:rsidRDefault="00F02E81" w:rsidP="00703C8B"/>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17B41AE2" w14:textId="77777777" w:rsidR="00F02E81" w:rsidRPr="00AB595D" w:rsidRDefault="00F02E81" w:rsidP="00703C8B"/>
        </w:tc>
        <w:tc>
          <w:tcPr>
            <w:tcW w:w="1666" w:type="dxa"/>
            <w:tcBorders>
              <w:top w:val="single" w:sz="1" w:space="0" w:color="AEAEAE"/>
              <w:left w:val="single" w:sz="1" w:space="0" w:color="E0E0E0"/>
              <w:bottom w:val="single" w:sz="1" w:space="0" w:color="AEAEAE"/>
              <w:right w:val="none" w:sz="1" w:space="0" w:color="AEAEAE"/>
            </w:tcBorders>
            <w:shd w:val="clear" w:color="auto" w:fill="F9F9FB"/>
          </w:tcPr>
          <w:p w14:paraId="73780646" w14:textId="77777777" w:rsidR="00F02E81" w:rsidRPr="00AB595D" w:rsidRDefault="00F02E81" w:rsidP="00703C8B">
            <w:pPr>
              <w:spacing w:before="15" w:after="10"/>
              <w:ind w:left="30" w:right="40"/>
              <w:jc w:val="right"/>
            </w:pPr>
            <w:r w:rsidRPr="00AB595D">
              <w:rPr>
                <w:rFonts w:ascii="Arial" w:eastAsia="Arial" w:hAnsi="Arial" w:cs="Arial"/>
                <w:color w:val="010205"/>
                <w:sz w:val="24"/>
              </w:rPr>
              <w:t>.005</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5E95A8C8" w14:textId="77777777" w:rsidR="00F02E81" w:rsidRPr="00AB595D" w:rsidRDefault="00F02E81" w:rsidP="00703C8B">
            <w:pPr>
              <w:spacing w:before="15" w:after="10"/>
              <w:ind w:left="30" w:right="40"/>
              <w:jc w:val="right"/>
            </w:pPr>
            <w:r w:rsidRPr="00AB595D">
              <w:rPr>
                <w:rFonts w:ascii="Arial" w:eastAsia="Arial" w:hAnsi="Arial" w:cs="Arial"/>
                <w:color w:val="010205"/>
                <w:sz w:val="24"/>
              </w:rPr>
              <w:t>.004</w:t>
            </w:r>
          </w:p>
        </w:tc>
      </w:tr>
      <w:tr w:rsidR="00F02E81" w:rsidRPr="00AB595D" w14:paraId="3034CD48" w14:textId="77777777" w:rsidTr="00703C8B">
        <w:tc>
          <w:tcPr>
            <w:tcW w:w="2278" w:type="dxa"/>
            <w:tcBorders>
              <w:top w:val="single" w:sz="1" w:space="0" w:color="AEAEAE"/>
              <w:left w:val="none" w:sz="1" w:space="0" w:color="152935"/>
              <w:bottom w:val="single" w:sz="1" w:space="0" w:color="152935"/>
              <w:right w:val="none" w:sz="1" w:space="0" w:color="152935"/>
            </w:tcBorders>
            <w:shd w:val="clear" w:color="auto" w:fill="E0E0E0"/>
          </w:tcPr>
          <w:p w14:paraId="727C1118" w14:textId="77777777" w:rsidR="00F02E81" w:rsidRPr="00AB595D" w:rsidRDefault="00F02E81" w:rsidP="00703C8B">
            <w:pPr>
              <w:spacing w:before="15" w:after="10"/>
              <w:ind w:left="30" w:right="40"/>
            </w:pPr>
            <w:r w:rsidRPr="00AB595D">
              <w:rPr>
                <w:rFonts w:ascii="Arial" w:eastAsia="Arial" w:hAnsi="Arial" w:cs="Arial"/>
                <w:color w:val="264A60"/>
                <w:sz w:val="24"/>
              </w:rPr>
              <w:t>N of Valid Cases</w:t>
            </w:r>
          </w:p>
        </w:tc>
        <w:tc>
          <w:tcPr>
            <w:tcW w:w="1156" w:type="dxa"/>
            <w:tcBorders>
              <w:top w:val="single" w:sz="1" w:space="0" w:color="AEAEAE"/>
              <w:left w:val="none" w:sz="1" w:space="0" w:color="152935"/>
              <w:bottom w:val="single" w:sz="1" w:space="0" w:color="152935"/>
              <w:right w:val="single" w:sz="1" w:space="0" w:color="E0E0E0"/>
            </w:tcBorders>
            <w:shd w:val="clear" w:color="auto" w:fill="F9F9FB"/>
          </w:tcPr>
          <w:p w14:paraId="1CA8A7F4" w14:textId="77777777" w:rsidR="00F02E81" w:rsidRPr="00AB595D" w:rsidRDefault="00F02E81" w:rsidP="00703C8B">
            <w:pPr>
              <w:spacing w:before="15" w:after="10"/>
              <w:ind w:left="30" w:right="40"/>
              <w:jc w:val="right"/>
            </w:pPr>
            <w:r w:rsidRPr="00AB595D">
              <w:rPr>
                <w:rFonts w:ascii="Arial" w:eastAsia="Arial" w:hAnsi="Arial" w:cs="Arial"/>
                <w:color w:val="010205"/>
                <w:sz w:val="24"/>
              </w:rPr>
              <w:t>178</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0D3FF437" w14:textId="77777777" w:rsidR="00F02E81" w:rsidRPr="00AB595D" w:rsidRDefault="00F02E81" w:rsidP="00703C8B"/>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69889AC6" w14:textId="77777777" w:rsidR="00F02E81" w:rsidRPr="00AB595D" w:rsidRDefault="00F02E81" w:rsidP="00703C8B"/>
        </w:tc>
        <w:tc>
          <w:tcPr>
            <w:tcW w:w="1666" w:type="dxa"/>
            <w:tcBorders>
              <w:top w:val="single" w:sz="1" w:space="0" w:color="AEAEAE"/>
              <w:left w:val="single" w:sz="1" w:space="0" w:color="E0E0E0"/>
              <w:bottom w:val="single" w:sz="1" w:space="0" w:color="152935"/>
              <w:right w:val="none" w:sz="1" w:space="0" w:color="AEAEAE"/>
            </w:tcBorders>
            <w:shd w:val="clear" w:color="auto" w:fill="F9F9FB"/>
          </w:tcPr>
          <w:p w14:paraId="38A691FF" w14:textId="77777777" w:rsidR="00F02E81" w:rsidRPr="00AB595D" w:rsidRDefault="00F02E81" w:rsidP="00703C8B"/>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693BA4F9" w14:textId="77777777" w:rsidR="00F02E81" w:rsidRPr="00AB595D" w:rsidRDefault="00F02E81" w:rsidP="00703C8B"/>
        </w:tc>
      </w:tr>
      <w:tr w:rsidR="00F02E81" w:rsidRPr="00AB595D" w14:paraId="3D72CCAE" w14:textId="77777777" w:rsidTr="00703C8B">
        <w:tc>
          <w:tcPr>
            <w:tcW w:w="9588" w:type="dxa"/>
            <w:gridSpan w:val="6"/>
            <w:shd w:val="clear" w:color="auto" w:fill="FFFFFF"/>
          </w:tcPr>
          <w:p w14:paraId="74B4216A" w14:textId="77777777" w:rsidR="00F02E81" w:rsidRPr="00AB595D" w:rsidRDefault="00F02E81" w:rsidP="00703C8B">
            <w:r w:rsidRPr="00AB595D">
              <w:rPr>
                <w:rFonts w:ascii="Arial" w:eastAsia="Arial" w:hAnsi="Arial" w:cs="Arial"/>
                <w:color w:val="010205"/>
                <w:sz w:val="24"/>
              </w:rPr>
              <w:t>a. 0 cells (0.0%) have expected count less than 5. The minimum expected count is 7.28.</w:t>
            </w:r>
          </w:p>
        </w:tc>
      </w:tr>
      <w:tr w:rsidR="00F02E81" w:rsidRPr="00AB595D" w14:paraId="711F6069" w14:textId="77777777" w:rsidTr="00703C8B">
        <w:tc>
          <w:tcPr>
            <w:tcW w:w="9588" w:type="dxa"/>
            <w:gridSpan w:val="6"/>
            <w:shd w:val="clear" w:color="auto" w:fill="FFFFFF"/>
          </w:tcPr>
          <w:p w14:paraId="7822FBB6" w14:textId="77777777" w:rsidR="00F02E81" w:rsidRPr="00AB595D" w:rsidRDefault="00F02E81" w:rsidP="00703C8B">
            <w:r w:rsidRPr="00AB595D">
              <w:rPr>
                <w:rFonts w:ascii="Arial" w:eastAsia="Arial" w:hAnsi="Arial" w:cs="Arial"/>
                <w:color w:val="010205"/>
                <w:sz w:val="24"/>
              </w:rPr>
              <w:t>b. Computed only for a 2x2 table</w:t>
            </w:r>
          </w:p>
        </w:tc>
      </w:tr>
    </w:tbl>
    <w:p w14:paraId="78535184" w14:textId="77777777" w:rsidR="00F02E81" w:rsidRPr="00AB595D" w:rsidRDefault="00F02E81" w:rsidP="00305F3A"/>
    <w:p w14:paraId="37154E5B" w14:textId="77777777" w:rsidR="00305F3A" w:rsidRDefault="00305F3A" w:rsidP="005D5381">
      <w:pPr>
        <w:jc w:val="both"/>
        <w:rPr>
          <w:rFonts w:ascii="Times New Roman" w:hAnsi="Times New Roman" w:cs="Times New Roman"/>
          <w:sz w:val="24"/>
          <w:szCs w:val="24"/>
        </w:rPr>
      </w:pPr>
    </w:p>
    <w:p w14:paraId="31343862" w14:textId="77777777" w:rsidR="000918CD" w:rsidRDefault="000918CD" w:rsidP="005D5381">
      <w:pPr>
        <w:jc w:val="both"/>
        <w:rPr>
          <w:rFonts w:ascii="Times New Roman" w:hAnsi="Times New Roman" w:cs="Times New Roman"/>
          <w:sz w:val="24"/>
          <w:szCs w:val="24"/>
        </w:rPr>
      </w:pPr>
    </w:p>
    <w:p w14:paraId="3B63DD18" w14:textId="77777777" w:rsidR="000918CD" w:rsidRDefault="000918CD" w:rsidP="005D5381">
      <w:pPr>
        <w:jc w:val="both"/>
        <w:rPr>
          <w:rFonts w:ascii="Times New Roman" w:hAnsi="Times New Roman" w:cs="Times New Roman"/>
          <w:sz w:val="24"/>
          <w:szCs w:val="24"/>
        </w:rPr>
      </w:pPr>
    </w:p>
    <w:p w14:paraId="0125C53A" w14:textId="6419BF0C" w:rsidR="000918CD" w:rsidRDefault="000918CD" w:rsidP="005D5381">
      <w:pPr>
        <w:jc w:val="both"/>
        <w:rPr>
          <w:rFonts w:ascii="Times New Roman" w:hAnsi="Times New Roman" w:cs="Times New Roman"/>
          <w:sz w:val="24"/>
          <w:szCs w:val="24"/>
        </w:rPr>
      </w:pPr>
      <w:r>
        <w:rPr>
          <w:rFonts w:ascii="Times New Roman" w:hAnsi="Times New Roman" w:cs="Times New Roman"/>
          <w:sz w:val="24"/>
          <w:szCs w:val="24"/>
        </w:rPr>
        <w:lastRenderedPageBreak/>
        <w:t>Part 2:</w:t>
      </w:r>
    </w:p>
    <w:p w14:paraId="006E9492" w14:textId="77777777" w:rsidR="00130341" w:rsidRDefault="00130341" w:rsidP="00130341">
      <w:pPr>
        <w:spacing w:before="200"/>
      </w:pPr>
      <w:r>
        <w:rPr>
          <w:rFonts w:ascii="Arial" w:eastAsia="Arial" w:hAnsi="Arial" w:cs="Arial"/>
          <w:b/>
          <w:color w:val="000000"/>
          <w:sz w:val="28"/>
        </w:rPr>
        <w:t>Logistic Regression</w:t>
      </w:r>
      <w:r>
        <w:rPr>
          <w:rFonts w:ascii="Arial" w:eastAsia="Arial" w:hAnsi="Arial" w:cs="Arial"/>
          <w:b/>
          <w:color w:val="000000"/>
          <w:sz w:val="28"/>
        </w:rPr>
        <w:cr/>
      </w:r>
    </w:p>
    <w:p w14:paraId="2D46634E" w14:textId="77777777" w:rsidR="00130341" w:rsidRDefault="00130341" w:rsidP="00130341">
      <w:pPr>
        <w:spacing w:before="200"/>
      </w:pPr>
      <w:r>
        <w:rPr>
          <w:rFonts w:ascii="Courier New" w:eastAsia="Courier New" w:hAnsi="Courier New" w:cs="Courier New"/>
          <w:color w:val="000000"/>
          <w:sz w:val="24"/>
        </w:rPr>
        <w:cr/>
        <w:t>[DataSet1] C:\Users\Larisa\Documents\MSc CE.sav</w:t>
      </w:r>
      <w:r>
        <w:rPr>
          <w:rFonts w:ascii="Courier New" w:eastAsia="Courier New" w:hAnsi="Courier New" w:cs="Courier New"/>
          <w:color w:val="000000"/>
          <w:sz w:val="24"/>
        </w:rPr>
        <w:cr/>
      </w:r>
    </w:p>
    <w:p w14:paraId="005C7F02" w14:textId="77777777" w:rsidR="00130341" w:rsidRDefault="00130341" w:rsidP="00130341"/>
    <w:tbl>
      <w:tblPr>
        <w:tblW w:w="0" w:type="auto"/>
        <w:tblInd w:w="10" w:type="dxa"/>
        <w:tblLayout w:type="fixed"/>
        <w:tblCellMar>
          <w:left w:w="10" w:type="dxa"/>
          <w:right w:w="10" w:type="dxa"/>
        </w:tblCellMar>
        <w:tblLook w:val="04A0" w:firstRow="1" w:lastRow="0" w:firstColumn="1" w:lastColumn="0" w:noHBand="0" w:noVBand="1"/>
      </w:tblPr>
      <w:tblGrid>
        <w:gridCol w:w="6120"/>
      </w:tblGrid>
      <w:tr w:rsidR="00130341" w14:paraId="2F266F87" w14:textId="77777777" w:rsidTr="00130341">
        <w:tblPrEx>
          <w:tblCellMar>
            <w:top w:w="0" w:type="dxa"/>
            <w:bottom w:w="0" w:type="dxa"/>
          </w:tblCellMar>
        </w:tblPrEx>
        <w:tc>
          <w:tcPr>
            <w:tcW w:w="6120" w:type="dxa"/>
            <w:shd w:val="clear" w:color="auto" w:fill="FFFFFF"/>
            <w:vAlign w:val="center"/>
          </w:tcPr>
          <w:p w14:paraId="77811C45" w14:textId="77777777" w:rsidR="00130341" w:rsidRDefault="00130341" w:rsidP="00130341">
            <w:pPr>
              <w:spacing w:before="5" w:after="30"/>
              <w:ind w:left="30" w:right="40"/>
              <w:jc w:val="center"/>
            </w:pPr>
            <w:r>
              <w:rPr>
                <w:rFonts w:ascii="Arial" w:eastAsia="Arial" w:hAnsi="Arial" w:cs="Arial"/>
                <w:b/>
                <w:color w:val="010205"/>
                <w:sz w:val="28"/>
              </w:rPr>
              <w:t>Warnings</w:t>
            </w:r>
          </w:p>
        </w:tc>
      </w:tr>
      <w:tr w:rsidR="00130341" w14:paraId="1425E7F8" w14:textId="77777777" w:rsidTr="00130341">
        <w:tblPrEx>
          <w:tblCellMar>
            <w:top w:w="0" w:type="dxa"/>
            <w:bottom w:w="0" w:type="dxa"/>
          </w:tblCellMar>
        </w:tblPrEx>
        <w:tc>
          <w:tcPr>
            <w:tcW w:w="6120" w:type="dxa"/>
            <w:tcBorders>
              <w:top w:val="none" w:sz="1" w:space="0" w:color="152935"/>
              <w:left w:val="none" w:sz="1" w:space="0" w:color="152935"/>
              <w:bottom w:val="single" w:sz="1" w:space="0" w:color="152935"/>
              <w:right w:val="none" w:sz="1" w:space="0" w:color="152935"/>
            </w:tcBorders>
            <w:shd w:val="clear" w:color="auto" w:fill="F9F9FB"/>
          </w:tcPr>
          <w:p w14:paraId="7091603D" w14:textId="77777777" w:rsidR="00130341" w:rsidRDefault="00130341" w:rsidP="00130341">
            <w:pPr>
              <w:spacing w:before="15" w:after="10"/>
              <w:ind w:left="30" w:right="40"/>
            </w:pPr>
            <w:r>
              <w:rPr>
                <w:rFonts w:ascii="Arial" w:eastAsia="Arial" w:hAnsi="Arial" w:cs="Arial"/>
                <w:color w:val="010205"/>
                <w:sz w:val="24"/>
              </w:rPr>
              <w:t>Text: Cleaning_status Command: LOGISTIC REGRESSION</w:t>
            </w:r>
            <w:r>
              <w:rPr>
                <w:rFonts w:ascii="Arial" w:eastAsia="Arial" w:hAnsi="Arial" w:cs="Arial"/>
                <w:color w:val="010205"/>
                <w:sz w:val="24"/>
              </w:rPr>
              <w:br/>
              <w:t>This procedure cannot use string variables longer than 8 bytes.  The values will be truncated.</w:t>
            </w:r>
            <w:r>
              <w:rPr>
                <w:rFonts w:ascii="Arial" w:eastAsia="Arial" w:hAnsi="Arial" w:cs="Arial"/>
                <w:color w:val="010205"/>
                <w:sz w:val="24"/>
              </w:rPr>
              <w:br/>
            </w:r>
          </w:p>
        </w:tc>
      </w:tr>
    </w:tbl>
    <w:p w14:paraId="0D40C67A" w14:textId="77777777" w:rsidR="00130341" w:rsidRDefault="00130341" w:rsidP="00130341"/>
    <w:tbl>
      <w:tblPr>
        <w:tblW w:w="0" w:type="auto"/>
        <w:tblInd w:w="10" w:type="dxa"/>
        <w:tblLayout w:type="fixed"/>
        <w:tblCellMar>
          <w:left w:w="10" w:type="dxa"/>
          <w:right w:w="10" w:type="dxa"/>
        </w:tblCellMar>
        <w:tblLook w:val="04A0" w:firstRow="1" w:lastRow="0" w:firstColumn="1" w:lastColumn="0" w:noHBand="0" w:noVBand="1"/>
      </w:tblPr>
      <w:tblGrid>
        <w:gridCol w:w="1734"/>
        <w:gridCol w:w="2091"/>
        <w:gridCol w:w="1156"/>
        <w:gridCol w:w="1156"/>
      </w:tblGrid>
      <w:tr w:rsidR="00130341" w14:paraId="01003C92" w14:textId="77777777" w:rsidTr="00130341">
        <w:tblPrEx>
          <w:tblCellMar>
            <w:top w:w="0" w:type="dxa"/>
            <w:bottom w:w="0" w:type="dxa"/>
          </w:tblCellMar>
        </w:tblPrEx>
        <w:tc>
          <w:tcPr>
            <w:tcW w:w="6137" w:type="dxa"/>
            <w:gridSpan w:val="4"/>
            <w:shd w:val="clear" w:color="auto" w:fill="FFFFFF"/>
            <w:vAlign w:val="center"/>
          </w:tcPr>
          <w:p w14:paraId="090ADE56" w14:textId="77777777" w:rsidR="00130341" w:rsidRDefault="00130341" w:rsidP="00130341">
            <w:pPr>
              <w:spacing w:before="5" w:after="30"/>
              <w:ind w:left="30" w:right="40"/>
              <w:jc w:val="center"/>
            </w:pPr>
            <w:r>
              <w:rPr>
                <w:rFonts w:ascii="Arial" w:eastAsia="Arial" w:hAnsi="Arial" w:cs="Arial"/>
                <w:b/>
                <w:color w:val="010205"/>
                <w:sz w:val="28"/>
              </w:rPr>
              <w:t>Case Processing Summary</w:t>
            </w:r>
          </w:p>
        </w:tc>
      </w:tr>
      <w:tr w:rsidR="00130341" w14:paraId="316B5F5D" w14:textId="77777777" w:rsidTr="00130341">
        <w:tblPrEx>
          <w:tblCellMar>
            <w:top w:w="0" w:type="dxa"/>
            <w:bottom w:w="0" w:type="dxa"/>
          </w:tblCellMar>
        </w:tblPrEx>
        <w:tc>
          <w:tcPr>
            <w:tcW w:w="3825" w:type="dxa"/>
            <w:gridSpan w:val="2"/>
            <w:tcBorders>
              <w:top w:val="none" w:sz="1" w:space="0" w:color="152935"/>
              <w:left w:val="none" w:sz="1" w:space="0" w:color="152935"/>
              <w:bottom w:val="single" w:sz="1" w:space="0" w:color="152935"/>
            </w:tcBorders>
            <w:shd w:val="clear" w:color="auto" w:fill="FFFFFF"/>
            <w:vAlign w:val="bottom"/>
          </w:tcPr>
          <w:p w14:paraId="012070C7" w14:textId="77777777" w:rsidR="00130341" w:rsidRDefault="00130341" w:rsidP="00130341">
            <w:pPr>
              <w:spacing w:before="15" w:after="5"/>
              <w:ind w:left="30" w:right="40"/>
            </w:pPr>
            <w:r>
              <w:rPr>
                <w:rFonts w:ascii="Arial" w:eastAsia="Arial" w:hAnsi="Arial" w:cs="Arial"/>
                <w:color w:val="264A60"/>
                <w:sz w:val="24"/>
              </w:rPr>
              <w:t>Unweighted Cases</w:t>
            </w:r>
            <w:r>
              <w:rPr>
                <w:vertAlign w:val="superscript"/>
              </w:rPr>
              <w:t>a</w:t>
            </w:r>
          </w:p>
        </w:tc>
        <w:tc>
          <w:tcPr>
            <w:tcW w:w="1156" w:type="dxa"/>
            <w:tcBorders>
              <w:top w:val="none" w:sz="1" w:space="0" w:color="152935"/>
              <w:left w:val="none" w:sz="1" w:space="0" w:color="152935"/>
              <w:bottom w:val="single" w:sz="1" w:space="0" w:color="152935"/>
              <w:right w:val="single" w:sz="1" w:space="0" w:color="E0E0E0"/>
            </w:tcBorders>
            <w:shd w:val="clear" w:color="auto" w:fill="FFFFFF"/>
            <w:vAlign w:val="bottom"/>
          </w:tcPr>
          <w:p w14:paraId="54933D90" w14:textId="77777777" w:rsidR="00130341" w:rsidRDefault="00130341" w:rsidP="00130341">
            <w:pPr>
              <w:spacing w:before="10" w:after="10"/>
              <w:ind w:left="30" w:right="40"/>
              <w:jc w:val="center"/>
            </w:pPr>
            <w:r>
              <w:rPr>
                <w:rFonts w:ascii="Arial" w:eastAsia="Arial" w:hAnsi="Arial" w:cs="Arial"/>
                <w:color w:val="264A60"/>
                <w:sz w:val="24"/>
              </w:rPr>
              <w:t>N</w:t>
            </w:r>
          </w:p>
        </w:tc>
        <w:tc>
          <w:tcPr>
            <w:tcW w:w="1156" w:type="dxa"/>
            <w:tcBorders>
              <w:top w:val="none" w:sz="1" w:space="0" w:color="152935"/>
              <w:left w:val="single" w:sz="1" w:space="0" w:color="E0E0E0"/>
              <w:bottom w:val="single" w:sz="1" w:space="0" w:color="152935"/>
              <w:right w:val="none" w:sz="1" w:space="0" w:color="152935"/>
            </w:tcBorders>
            <w:shd w:val="clear" w:color="auto" w:fill="FFFFFF"/>
            <w:vAlign w:val="bottom"/>
          </w:tcPr>
          <w:p w14:paraId="2FAD964A" w14:textId="77777777" w:rsidR="00130341" w:rsidRDefault="00130341" w:rsidP="00130341">
            <w:pPr>
              <w:spacing w:before="10" w:after="10"/>
              <w:ind w:left="30" w:right="40"/>
              <w:jc w:val="center"/>
            </w:pPr>
            <w:r>
              <w:rPr>
                <w:rFonts w:ascii="Arial" w:eastAsia="Arial" w:hAnsi="Arial" w:cs="Arial"/>
                <w:color w:val="264A60"/>
                <w:sz w:val="24"/>
              </w:rPr>
              <w:t>Percent</w:t>
            </w:r>
          </w:p>
        </w:tc>
      </w:tr>
      <w:tr w:rsidR="00130341" w14:paraId="43FBBE74" w14:textId="77777777" w:rsidTr="00130341">
        <w:tblPrEx>
          <w:tblCellMar>
            <w:top w:w="0" w:type="dxa"/>
            <w:bottom w:w="0" w:type="dxa"/>
          </w:tblCellMar>
        </w:tblPrEx>
        <w:tc>
          <w:tcPr>
            <w:tcW w:w="1734" w:type="dxa"/>
            <w:vMerge w:val="restart"/>
            <w:tcBorders>
              <w:top w:val="single" w:sz="1" w:space="0" w:color="152935"/>
              <w:left w:val="none" w:sz="1" w:space="0" w:color="152935"/>
              <w:bottom w:val="single" w:sz="1" w:space="0" w:color="AEAEAE"/>
              <w:right w:val="none" w:sz="1" w:space="0" w:color="AEAEAE"/>
            </w:tcBorders>
            <w:shd w:val="clear" w:color="auto" w:fill="E0E0E0"/>
          </w:tcPr>
          <w:p w14:paraId="7F363B63" w14:textId="77777777" w:rsidR="00130341" w:rsidRDefault="00130341" w:rsidP="00130341">
            <w:pPr>
              <w:spacing w:before="15" w:after="10"/>
              <w:ind w:left="30" w:right="40"/>
            </w:pPr>
            <w:r>
              <w:rPr>
                <w:rFonts w:ascii="Arial" w:eastAsia="Arial" w:hAnsi="Arial" w:cs="Arial"/>
                <w:color w:val="264A60"/>
                <w:sz w:val="24"/>
              </w:rPr>
              <w:t>Selected Cases</w:t>
            </w:r>
          </w:p>
        </w:tc>
        <w:tc>
          <w:tcPr>
            <w:tcW w:w="2091" w:type="dxa"/>
            <w:tcBorders>
              <w:top w:val="single" w:sz="1" w:space="0" w:color="152935"/>
              <w:left w:val="none" w:sz="1" w:space="0" w:color="AEAEAE"/>
              <w:bottom w:val="single" w:sz="1" w:space="0" w:color="AEAEAE"/>
              <w:right w:val="none" w:sz="1" w:space="0" w:color="152935"/>
            </w:tcBorders>
            <w:shd w:val="clear" w:color="auto" w:fill="E0E0E0"/>
          </w:tcPr>
          <w:p w14:paraId="5E91458A" w14:textId="77777777" w:rsidR="00130341" w:rsidRDefault="00130341" w:rsidP="00130341">
            <w:pPr>
              <w:spacing w:before="15" w:after="10"/>
              <w:ind w:left="30" w:right="40"/>
            </w:pPr>
            <w:r>
              <w:rPr>
                <w:rFonts w:ascii="Arial" w:eastAsia="Arial" w:hAnsi="Arial" w:cs="Arial"/>
                <w:color w:val="264A60"/>
                <w:sz w:val="24"/>
              </w:rPr>
              <w:t>Included in Analysis</w:t>
            </w:r>
          </w:p>
        </w:tc>
        <w:tc>
          <w:tcPr>
            <w:tcW w:w="1156" w:type="dxa"/>
            <w:tcBorders>
              <w:top w:val="single" w:sz="1" w:space="0" w:color="152935"/>
              <w:left w:val="none" w:sz="1" w:space="0" w:color="152935"/>
              <w:bottom w:val="single" w:sz="1" w:space="0" w:color="AEAEAE"/>
              <w:right w:val="single" w:sz="1" w:space="0" w:color="E0E0E0"/>
            </w:tcBorders>
            <w:shd w:val="clear" w:color="auto" w:fill="F9F9FB"/>
          </w:tcPr>
          <w:p w14:paraId="0625B3A6" w14:textId="77777777" w:rsidR="00130341" w:rsidRDefault="00130341" w:rsidP="00130341">
            <w:pPr>
              <w:spacing w:before="15" w:after="10"/>
              <w:ind w:left="30" w:right="40"/>
              <w:jc w:val="right"/>
            </w:pPr>
            <w:r>
              <w:rPr>
                <w:rFonts w:ascii="Arial" w:eastAsia="Arial" w:hAnsi="Arial" w:cs="Arial"/>
                <w:color w:val="010205"/>
                <w:sz w:val="24"/>
              </w:rPr>
              <w:t>210</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6F69AC16" w14:textId="77777777" w:rsidR="00130341" w:rsidRDefault="00130341" w:rsidP="00130341">
            <w:pPr>
              <w:spacing w:before="15" w:after="10"/>
              <w:ind w:left="30" w:right="40"/>
              <w:jc w:val="right"/>
            </w:pPr>
            <w:r>
              <w:rPr>
                <w:rFonts w:ascii="Arial" w:eastAsia="Arial" w:hAnsi="Arial" w:cs="Arial"/>
                <w:color w:val="010205"/>
                <w:sz w:val="24"/>
              </w:rPr>
              <w:t>100.0</w:t>
            </w:r>
          </w:p>
        </w:tc>
      </w:tr>
      <w:tr w:rsidR="00130341" w14:paraId="3B2AC0C6" w14:textId="77777777" w:rsidTr="00130341">
        <w:tblPrEx>
          <w:tblCellMar>
            <w:top w:w="0" w:type="dxa"/>
            <w:bottom w:w="0" w:type="dxa"/>
          </w:tblCellMar>
        </w:tblPrEx>
        <w:tc>
          <w:tcPr>
            <w:tcW w:w="1734" w:type="dxa"/>
            <w:vMerge/>
            <w:tcBorders>
              <w:top w:val="single" w:sz="1" w:space="0" w:color="152935"/>
              <w:left w:val="none" w:sz="1" w:space="0" w:color="152935"/>
              <w:bottom w:val="single" w:sz="1" w:space="0" w:color="AEAEAE"/>
              <w:right w:val="none" w:sz="1" w:space="0" w:color="AEAEAE"/>
            </w:tcBorders>
          </w:tcPr>
          <w:p w14:paraId="2BC648BA" w14:textId="77777777" w:rsidR="00130341" w:rsidRDefault="00130341" w:rsidP="00130341"/>
        </w:tc>
        <w:tc>
          <w:tcPr>
            <w:tcW w:w="2091" w:type="dxa"/>
            <w:tcBorders>
              <w:top w:val="single" w:sz="1" w:space="0" w:color="AEAEAE"/>
              <w:left w:val="none" w:sz="1" w:space="0" w:color="AEAEAE"/>
              <w:bottom w:val="single" w:sz="1" w:space="0" w:color="AEAEAE"/>
              <w:right w:val="none" w:sz="1" w:space="0" w:color="152935"/>
            </w:tcBorders>
            <w:shd w:val="clear" w:color="auto" w:fill="E0E0E0"/>
          </w:tcPr>
          <w:p w14:paraId="70E0C037" w14:textId="77777777" w:rsidR="00130341" w:rsidRDefault="00130341" w:rsidP="00130341">
            <w:pPr>
              <w:spacing w:before="15" w:after="10"/>
              <w:ind w:left="30" w:right="40"/>
            </w:pPr>
            <w:r>
              <w:rPr>
                <w:rFonts w:ascii="Arial" w:eastAsia="Arial" w:hAnsi="Arial" w:cs="Arial"/>
                <w:color w:val="264A60"/>
                <w:sz w:val="24"/>
              </w:rPr>
              <w:t>Missing Cases</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793AE41B" w14:textId="77777777" w:rsidR="00130341" w:rsidRDefault="00130341" w:rsidP="00130341">
            <w:pPr>
              <w:spacing w:before="15" w:after="10"/>
              <w:ind w:left="30" w:right="40"/>
              <w:jc w:val="right"/>
            </w:pPr>
            <w:r>
              <w:rPr>
                <w:rFonts w:ascii="Arial" w:eastAsia="Arial" w:hAnsi="Arial" w:cs="Arial"/>
                <w:color w:val="010205"/>
                <w:sz w:val="24"/>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34DCFD3" w14:textId="77777777" w:rsidR="00130341" w:rsidRDefault="00130341" w:rsidP="00130341">
            <w:pPr>
              <w:spacing w:before="15" w:after="10"/>
              <w:ind w:left="30" w:right="40"/>
              <w:jc w:val="right"/>
            </w:pPr>
            <w:r>
              <w:rPr>
                <w:rFonts w:ascii="Arial" w:eastAsia="Arial" w:hAnsi="Arial" w:cs="Arial"/>
                <w:color w:val="010205"/>
                <w:sz w:val="24"/>
              </w:rPr>
              <w:t>.0</w:t>
            </w:r>
          </w:p>
        </w:tc>
      </w:tr>
      <w:tr w:rsidR="00130341" w14:paraId="4729E3F9" w14:textId="77777777" w:rsidTr="00130341">
        <w:tblPrEx>
          <w:tblCellMar>
            <w:top w:w="0" w:type="dxa"/>
            <w:bottom w:w="0" w:type="dxa"/>
          </w:tblCellMar>
        </w:tblPrEx>
        <w:tc>
          <w:tcPr>
            <w:tcW w:w="1734" w:type="dxa"/>
            <w:vMerge/>
            <w:tcBorders>
              <w:top w:val="single" w:sz="1" w:space="0" w:color="152935"/>
              <w:left w:val="none" w:sz="1" w:space="0" w:color="152935"/>
              <w:bottom w:val="single" w:sz="1" w:space="0" w:color="AEAEAE"/>
              <w:right w:val="none" w:sz="1" w:space="0" w:color="AEAEAE"/>
            </w:tcBorders>
          </w:tcPr>
          <w:p w14:paraId="72322DB7" w14:textId="77777777" w:rsidR="00130341" w:rsidRDefault="00130341" w:rsidP="00130341"/>
        </w:tc>
        <w:tc>
          <w:tcPr>
            <w:tcW w:w="2091" w:type="dxa"/>
            <w:tcBorders>
              <w:top w:val="single" w:sz="1" w:space="0" w:color="AEAEAE"/>
              <w:left w:val="none" w:sz="1" w:space="0" w:color="AEAEAE"/>
              <w:bottom w:val="single" w:sz="1" w:space="0" w:color="AEAEAE"/>
              <w:right w:val="none" w:sz="1" w:space="0" w:color="152935"/>
            </w:tcBorders>
            <w:shd w:val="clear" w:color="auto" w:fill="E0E0E0"/>
          </w:tcPr>
          <w:p w14:paraId="0A10B1C1" w14:textId="77777777" w:rsidR="00130341" w:rsidRDefault="00130341" w:rsidP="00130341">
            <w:pPr>
              <w:spacing w:before="15" w:after="10"/>
              <w:ind w:left="30" w:right="40"/>
            </w:pPr>
            <w:r>
              <w:rPr>
                <w:rFonts w:ascii="Arial" w:eastAsia="Arial" w:hAnsi="Arial" w:cs="Arial"/>
                <w:color w:val="264A60"/>
                <w:sz w:val="24"/>
              </w:rPr>
              <w:t>Total</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3D7FFEB9" w14:textId="77777777" w:rsidR="00130341" w:rsidRDefault="00130341" w:rsidP="00130341">
            <w:pPr>
              <w:spacing w:before="15" w:after="10"/>
              <w:ind w:left="30" w:right="40"/>
              <w:jc w:val="right"/>
            </w:pPr>
            <w:r>
              <w:rPr>
                <w:rFonts w:ascii="Arial" w:eastAsia="Arial" w:hAnsi="Arial" w:cs="Arial"/>
                <w:color w:val="010205"/>
                <w:sz w:val="24"/>
              </w:rPr>
              <w:t>210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25BCF3A" w14:textId="77777777" w:rsidR="00130341" w:rsidRDefault="00130341" w:rsidP="00130341">
            <w:pPr>
              <w:spacing w:before="15" w:after="10"/>
              <w:ind w:left="30" w:right="40"/>
              <w:jc w:val="right"/>
            </w:pPr>
            <w:r>
              <w:rPr>
                <w:rFonts w:ascii="Arial" w:eastAsia="Arial" w:hAnsi="Arial" w:cs="Arial"/>
                <w:color w:val="010205"/>
                <w:sz w:val="24"/>
              </w:rPr>
              <w:t>100.0</w:t>
            </w:r>
          </w:p>
        </w:tc>
      </w:tr>
      <w:tr w:rsidR="00130341" w14:paraId="38E8C893" w14:textId="77777777" w:rsidTr="00130341">
        <w:tblPrEx>
          <w:tblCellMar>
            <w:top w:w="0" w:type="dxa"/>
            <w:bottom w:w="0" w:type="dxa"/>
          </w:tblCellMar>
        </w:tblPrEx>
        <w:tc>
          <w:tcPr>
            <w:tcW w:w="3825" w:type="dxa"/>
            <w:gridSpan w:val="2"/>
            <w:tcBorders>
              <w:top w:val="single" w:sz="1" w:space="0" w:color="AEAEAE"/>
              <w:left w:val="none" w:sz="1" w:space="0" w:color="152935"/>
              <w:bottom w:val="single" w:sz="1" w:space="0" w:color="AEAEAE"/>
              <w:right w:val="none" w:sz="1" w:space="0" w:color="AEAEAE"/>
            </w:tcBorders>
            <w:shd w:val="clear" w:color="auto" w:fill="E0E0E0"/>
          </w:tcPr>
          <w:p w14:paraId="2D1BA3B2" w14:textId="77777777" w:rsidR="00130341" w:rsidRDefault="00130341" w:rsidP="00130341">
            <w:pPr>
              <w:spacing w:before="15" w:after="10"/>
              <w:ind w:left="30" w:right="40"/>
            </w:pPr>
            <w:r>
              <w:rPr>
                <w:rFonts w:ascii="Arial" w:eastAsia="Arial" w:hAnsi="Arial" w:cs="Arial"/>
                <w:color w:val="264A60"/>
                <w:sz w:val="24"/>
              </w:rPr>
              <w:t>Unselected Cases</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1863AE25" w14:textId="77777777" w:rsidR="00130341" w:rsidRDefault="00130341" w:rsidP="00130341">
            <w:pPr>
              <w:spacing w:before="15" w:after="10"/>
              <w:ind w:left="30" w:right="40"/>
              <w:jc w:val="right"/>
            </w:pPr>
            <w:r>
              <w:rPr>
                <w:rFonts w:ascii="Arial" w:eastAsia="Arial" w:hAnsi="Arial" w:cs="Arial"/>
                <w:color w:val="010205"/>
                <w:sz w:val="24"/>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31C8A0C" w14:textId="77777777" w:rsidR="00130341" w:rsidRDefault="00130341" w:rsidP="00130341">
            <w:pPr>
              <w:spacing w:before="15" w:after="10"/>
              <w:ind w:left="30" w:right="40"/>
              <w:jc w:val="right"/>
            </w:pPr>
            <w:r>
              <w:rPr>
                <w:rFonts w:ascii="Arial" w:eastAsia="Arial" w:hAnsi="Arial" w:cs="Arial"/>
                <w:color w:val="010205"/>
                <w:sz w:val="24"/>
              </w:rPr>
              <w:t>.0</w:t>
            </w:r>
          </w:p>
        </w:tc>
      </w:tr>
      <w:tr w:rsidR="00130341" w14:paraId="47F07A2E" w14:textId="77777777" w:rsidTr="00130341">
        <w:tblPrEx>
          <w:tblCellMar>
            <w:top w:w="0" w:type="dxa"/>
            <w:bottom w:w="0" w:type="dxa"/>
          </w:tblCellMar>
        </w:tblPrEx>
        <w:tc>
          <w:tcPr>
            <w:tcW w:w="3825" w:type="dxa"/>
            <w:gridSpan w:val="2"/>
            <w:tcBorders>
              <w:top w:val="single" w:sz="1" w:space="0" w:color="AEAEAE"/>
              <w:left w:val="none" w:sz="1" w:space="0" w:color="152935"/>
              <w:bottom w:val="single" w:sz="1" w:space="0" w:color="152935"/>
              <w:right w:val="none" w:sz="1" w:space="0" w:color="AEAEAE"/>
            </w:tcBorders>
            <w:shd w:val="clear" w:color="auto" w:fill="E0E0E0"/>
          </w:tcPr>
          <w:p w14:paraId="55637D8D" w14:textId="77777777" w:rsidR="00130341" w:rsidRDefault="00130341" w:rsidP="00130341">
            <w:pPr>
              <w:spacing w:before="15" w:after="10"/>
              <w:ind w:left="30" w:right="40"/>
            </w:pPr>
            <w:r>
              <w:rPr>
                <w:rFonts w:ascii="Arial" w:eastAsia="Arial" w:hAnsi="Arial" w:cs="Arial"/>
                <w:color w:val="264A60"/>
                <w:sz w:val="24"/>
              </w:rPr>
              <w:t>Total</w:t>
            </w:r>
          </w:p>
        </w:tc>
        <w:tc>
          <w:tcPr>
            <w:tcW w:w="1156" w:type="dxa"/>
            <w:tcBorders>
              <w:top w:val="single" w:sz="1" w:space="0" w:color="AEAEAE"/>
              <w:left w:val="none" w:sz="1" w:space="0" w:color="152935"/>
              <w:bottom w:val="single" w:sz="1" w:space="0" w:color="152935"/>
              <w:right w:val="single" w:sz="1" w:space="0" w:color="E0E0E0"/>
            </w:tcBorders>
            <w:shd w:val="clear" w:color="auto" w:fill="F9F9FB"/>
          </w:tcPr>
          <w:p w14:paraId="64D4755E" w14:textId="77777777" w:rsidR="00130341" w:rsidRDefault="00130341" w:rsidP="00130341">
            <w:pPr>
              <w:spacing w:before="15" w:after="10"/>
              <w:ind w:left="30" w:right="40"/>
              <w:jc w:val="right"/>
            </w:pPr>
            <w:r>
              <w:rPr>
                <w:rFonts w:ascii="Arial" w:eastAsia="Arial" w:hAnsi="Arial" w:cs="Arial"/>
                <w:color w:val="010205"/>
                <w:sz w:val="24"/>
              </w:rPr>
              <w:t>210</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45A78D9C" w14:textId="77777777" w:rsidR="00130341" w:rsidRDefault="00130341" w:rsidP="00130341">
            <w:pPr>
              <w:spacing w:before="15" w:after="10"/>
              <w:ind w:left="30" w:right="40"/>
              <w:jc w:val="right"/>
            </w:pPr>
            <w:r>
              <w:rPr>
                <w:rFonts w:ascii="Arial" w:eastAsia="Arial" w:hAnsi="Arial" w:cs="Arial"/>
                <w:color w:val="010205"/>
                <w:sz w:val="24"/>
              </w:rPr>
              <w:t>100.0</w:t>
            </w:r>
          </w:p>
        </w:tc>
      </w:tr>
      <w:tr w:rsidR="00130341" w14:paraId="6B1EC5FF" w14:textId="77777777" w:rsidTr="00130341">
        <w:tblPrEx>
          <w:tblCellMar>
            <w:top w:w="0" w:type="dxa"/>
            <w:bottom w:w="0" w:type="dxa"/>
          </w:tblCellMar>
        </w:tblPrEx>
        <w:tc>
          <w:tcPr>
            <w:tcW w:w="6137" w:type="dxa"/>
            <w:gridSpan w:val="4"/>
            <w:shd w:val="clear" w:color="auto" w:fill="FFFFFF"/>
          </w:tcPr>
          <w:p w14:paraId="6F8C0EC0" w14:textId="77777777" w:rsidR="00130341" w:rsidRDefault="00130341" w:rsidP="00130341">
            <w:r>
              <w:rPr>
                <w:rFonts w:ascii="Arial" w:eastAsia="Arial" w:hAnsi="Arial" w:cs="Arial"/>
                <w:color w:val="010205"/>
                <w:sz w:val="24"/>
              </w:rPr>
              <w:t>a. If weight is in effect, see classification table for the total number of cases.</w:t>
            </w:r>
          </w:p>
        </w:tc>
      </w:tr>
    </w:tbl>
    <w:p w14:paraId="169EB75C" w14:textId="77777777" w:rsidR="00130341" w:rsidRDefault="00130341" w:rsidP="00130341"/>
    <w:tbl>
      <w:tblPr>
        <w:tblW w:w="0" w:type="auto"/>
        <w:tblInd w:w="10" w:type="dxa"/>
        <w:tblLayout w:type="fixed"/>
        <w:tblCellMar>
          <w:left w:w="10" w:type="dxa"/>
          <w:right w:w="10" w:type="dxa"/>
        </w:tblCellMar>
        <w:tblLook w:val="04A0" w:firstRow="1" w:lastRow="0" w:firstColumn="1" w:lastColumn="0" w:noHBand="0" w:noVBand="1"/>
      </w:tblPr>
      <w:tblGrid>
        <w:gridCol w:w="1547"/>
        <w:gridCol w:w="1513"/>
      </w:tblGrid>
      <w:tr w:rsidR="00130341" w14:paraId="59F20F9B" w14:textId="77777777" w:rsidTr="00130341">
        <w:tblPrEx>
          <w:tblCellMar>
            <w:top w:w="0" w:type="dxa"/>
            <w:bottom w:w="0" w:type="dxa"/>
          </w:tblCellMar>
        </w:tblPrEx>
        <w:tc>
          <w:tcPr>
            <w:tcW w:w="3060" w:type="dxa"/>
            <w:gridSpan w:val="2"/>
            <w:shd w:val="clear" w:color="auto" w:fill="FFFFFF"/>
            <w:vAlign w:val="center"/>
          </w:tcPr>
          <w:p w14:paraId="61ECF14D" w14:textId="77777777" w:rsidR="00130341" w:rsidRDefault="00130341" w:rsidP="00130341">
            <w:pPr>
              <w:spacing w:before="5" w:after="30"/>
              <w:ind w:left="30" w:right="40"/>
              <w:jc w:val="center"/>
            </w:pPr>
            <w:r>
              <w:rPr>
                <w:rFonts w:ascii="Arial" w:eastAsia="Arial" w:hAnsi="Arial" w:cs="Arial"/>
                <w:b/>
                <w:color w:val="010205"/>
                <w:sz w:val="28"/>
              </w:rPr>
              <w:t>Dependent Variable Encoding</w:t>
            </w:r>
          </w:p>
        </w:tc>
      </w:tr>
      <w:tr w:rsidR="00130341" w14:paraId="22FE3300" w14:textId="77777777" w:rsidTr="00130341">
        <w:tblPrEx>
          <w:tblCellMar>
            <w:top w:w="0" w:type="dxa"/>
            <w:bottom w:w="0" w:type="dxa"/>
          </w:tblCellMar>
        </w:tblPrEx>
        <w:tc>
          <w:tcPr>
            <w:tcW w:w="1547" w:type="dxa"/>
            <w:tcBorders>
              <w:top w:val="none" w:sz="1" w:space="0" w:color="152935"/>
              <w:left w:val="none" w:sz="1" w:space="0" w:color="152935"/>
              <w:bottom w:val="single" w:sz="1" w:space="0" w:color="152935"/>
              <w:right w:val="none" w:sz="1" w:space="0" w:color="152935"/>
            </w:tcBorders>
            <w:shd w:val="clear" w:color="auto" w:fill="FFFFFF"/>
            <w:vAlign w:val="bottom"/>
          </w:tcPr>
          <w:p w14:paraId="364D9815" w14:textId="77777777" w:rsidR="00130341" w:rsidRDefault="00130341" w:rsidP="00130341">
            <w:pPr>
              <w:spacing w:before="15" w:after="5"/>
              <w:ind w:left="30" w:right="40"/>
            </w:pPr>
            <w:r>
              <w:rPr>
                <w:rFonts w:ascii="Arial" w:eastAsia="Arial" w:hAnsi="Arial" w:cs="Arial"/>
                <w:color w:val="264A60"/>
                <w:sz w:val="24"/>
              </w:rPr>
              <w:t>Original Value</w:t>
            </w:r>
          </w:p>
        </w:tc>
        <w:tc>
          <w:tcPr>
            <w:tcW w:w="1513" w:type="dxa"/>
            <w:tcBorders>
              <w:top w:val="none" w:sz="1" w:space="0" w:color="152935"/>
              <w:left w:val="none" w:sz="1" w:space="0" w:color="152935"/>
              <w:bottom w:val="single" w:sz="1" w:space="0" w:color="152935"/>
              <w:right w:val="none" w:sz="1" w:space="0" w:color="152935"/>
            </w:tcBorders>
            <w:shd w:val="clear" w:color="auto" w:fill="FFFFFF"/>
            <w:vAlign w:val="bottom"/>
          </w:tcPr>
          <w:p w14:paraId="59D0313F" w14:textId="77777777" w:rsidR="00130341" w:rsidRDefault="00130341" w:rsidP="00130341">
            <w:pPr>
              <w:spacing w:before="10" w:after="10"/>
              <w:ind w:left="30" w:right="40"/>
              <w:jc w:val="center"/>
            </w:pPr>
            <w:r>
              <w:rPr>
                <w:rFonts w:ascii="Arial" w:eastAsia="Arial" w:hAnsi="Arial" w:cs="Arial"/>
                <w:color w:val="264A60"/>
                <w:sz w:val="24"/>
              </w:rPr>
              <w:t>Internal Value</w:t>
            </w:r>
          </w:p>
        </w:tc>
      </w:tr>
      <w:tr w:rsidR="00130341" w14:paraId="7E7D0C09" w14:textId="77777777" w:rsidTr="00130341">
        <w:tblPrEx>
          <w:tblCellMar>
            <w:top w:w="0" w:type="dxa"/>
            <w:bottom w:w="0" w:type="dxa"/>
          </w:tblCellMar>
        </w:tblPrEx>
        <w:tc>
          <w:tcPr>
            <w:tcW w:w="1547" w:type="dxa"/>
            <w:tcBorders>
              <w:top w:val="single" w:sz="1" w:space="0" w:color="152935"/>
              <w:left w:val="none" w:sz="1" w:space="0" w:color="152935"/>
              <w:bottom w:val="single" w:sz="1" w:space="0" w:color="AEAEAE"/>
              <w:right w:val="none" w:sz="1" w:space="0" w:color="152935"/>
            </w:tcBorders>
            <w:shd w:val="clear" w:color="auto" w:fill="E0E0E0"/>
          </w:tcPr>
          <w:p w14:paraId="0CF75D2C" w14:textId="77777777" w:rsidR="00130341" w:rsidRDefault="00130341" w:rsidP="00130341">
            <w:pPr>
              <w:spacing w:before="15" w:after="10"/>
              <w:ind w:left="30" w:right="40"/>
            </w:pPr>
            <w:r>
              <w:rPr>
                <w:rFonts w:ascii="Arial" w:eastAsia="Arial" w:hAnsi="Arial" w:cs="Arial"/>
                <w:color w:val="264A60"/>
                <w:sz w:val="24"/>
              </w:rPr>
              <w:t>fail</w:t>
            </w:r>
          </w:p>
        </w:tc>
        <w:tc>
          <w:tcPr>
            <w:tcW w:w="1513" w:type="dxa"/>
            <w:tcBorders>
              <w:top w:val="single" w:sz="1" w:space="0" w:color="152935"/>
              <w:left w:val="none" w:sz="1" w:space="0" w:color="152935"/>
              <w:bottom w:val="single" w:sz="1" w:space="0" w:color="AEAEAE"/>
              <w:right w:val="none" w:sz="1" w:space="0" w:color="152935"/>
            </w:tcBorders>
            <w:shd w:val="clear" w:color="auto" w:fill="F9F9FB"/>
          </w:tcPr>
          <w:p w14:paraId="08BE101E" w14:textId="77777777" w:rsidR="00130341" w:rsidRDefault="00130341" w:rsidP="00130341">
            <w:pPr>
              <w:spacing w:before="15" w:after="10"/>
              <w:ind w:left="30" w:right="40"/>
              <w:jc w:val="right"/>
            </w:pPr>
            <w:r>
              <w:rPr>
                <w:rFonts w:ascii="Arial" w:eastAsia="Arial" w:hAnsi="Arial" w:cs="Arial"/>
                <w:color w:val="010205"/>
                <w:sz w:val="24"/>
              </w:rPr>
              <w:t>0</w:t>
            </w:r>
          </w:p>
        </w:tc>
      </w:tr>
      <w:tr w:rsidR="00130341" w14:paraId="17109181" w14:textId="77777777" w:rsidTr="00130341">
        <w:tblPrEx>
          <w:tblCellMar>
            <w:top w:w="0" w:type="dxa"/>
            <w:bottom w:w="0" w:type="dxa"/>
          </w:tblCellMar>
        </w:tblPrEx>
        <w:tc>
          <w:tcPr>
            <w:tcW w:w="1547" w:type="dxa"/>
            <w:tcBorders>
              <w:top w:val="single" w:sz="1" w:space="0" w:color="AEAEAE"/>
              <w:left w:val="none" w:sz="1" w:space="0" w:color="152935"/>
              <w:bottom w:val="single" w:sz="1" w:space="0" w:color="152935"/>
              <w:right w:val="none" w:sz="1" w:space="0" w:color="152935"/>
            </w:tcBorders>
            <w:shd w:val="clear" w:color="auto" w:fill="E0E0E0"/>
          </w:tcPr>
          <w:p w14:paraId="1E43BDDE" w14:textId="77777777" w:rsidR="00130341" w:rsidRDefault="00130341" w:rsidP="00130341">
            <w:pPr>
              <w:spacing w:before="15" w:after="10"/>
              <w:ind w:left="30" w:right="40"/>
            </w:pPr>
            <w:r>
              <w:rPr>
                <w:rFonts w:ascii="Arial" w:eastAsia="Arial" w:hAnsi="Arial" w:cs="Arial"/>
                <w:color w:val="264A60"/>
                <w:sz w:val="24"/>
              </w:rPr>
              <w:t>pass</w:t>
            </w:r>
          </w:p>
        </w:tc>
        <w:tc>
          <w:tcPr>
            <w:tcW w:w="1513" w:type="dxa"/>
            <w:tcBorders>
              <w:top w:val="single" w:sz="1" w:space="0" w:color="AEAEAE"/>
              <w:left w:val="none" w:sz="1" w:space="0" w:color="152935"/>
              <w:bottom w:val="single" w:sz="1" w:space="0" w:color="152935"/>
              <w:right w:val="none" w:sz="1" w:space="0" w:color="152935"/>
            </w:tcBorders>
            <w:shd w:val="clear" w:color="auto" w:fill="F9F9FB"/>
          </w:tcPr>
          <w:p w14:paraId="27D7A639" w14:textId="77777777" w:rsidR="00130341" w:rsidRDefault="00130341" w:rsidP="00130341">
            <w:pPr>
              <w:spacing w:before="15" w:after="10"/>
              <w:ind w:left="30" w:right="40"/>
              <w:jc w:val="right"/>
            </w:pPr>
            <w:r>
              <w:rPr>
                <w:rFonts w:ascii="Arial" w:eastAsia="Arial" w:hAnsi="Arial" w:cs="Arial"/>
                <w:color w:val="010205"/>
                <w:sz w:val="24"/>
              </w:rPr>
              <w:t>1</w:t>
            </w:r>
          </w:p>
        </w:tc>
      </w:tr>
    </w:tbl>
    <w:p w14:paraId="71AACF90" w14:textId="77777777" w:rsidR="00130341" w:rsidRDefault="00130341" w:rsidP="00130341"/>
    <w:tbl>
      <w:tblPr>
        <w:tblW w:w="0" w:type="auto"/>
        <w:tblInd w:w="10" w:type="dxa"/>
        <w:tblLayout w:type="fixed"/>
        <w:tblCellMar>
          <w:left w:w="10" w:type="dxa"/>
          <w:right w:w="10" w:type="dxa"/>
        </w:tblCellMar>
        <w:tblLook w:val="04A0" w:firstRow="1" w:lastRow="0" w:firstColumn="1" w:lastColumn="0" w:noHBand="0" w:noVBand="1"/>
      </w:tblPr>
      <w:tblGrid>
        <w:gridCol w:w="1785"/>
        <w:gridCol w:w="1037"/>
        <w:gridCol w:w="1207"/>
        <w:gridCol w:w="1666"/>
      </w:tblGrid>
      <w:tr w:rsidR="00130341" w14:paraId="5FEBEEEA" w14:textId="77777777" w:rsidTr="00130341">
        <w:tblPrEx>
          <w:tblCellMar>
            <w:top w:w="0" w:type="dxa"/>
            <w:bottom w:w="0" w:type="dxa"/>
          </w:tblCellMar>
        </w:tblPrEx>
        <w:tc>
          <w:tcPr>
            <w:tcW w:w="5695" w:type="dxa"/>
            <w:gridSpan w:val="4"/>
            <w:shd w:val="clear" w:color="auto" w:fill="FFFFFF"/>
            <w:vAlign w:val="center"/>
          </w:tcPr>
          <w:p w14:paraId="40E9AF03" w14:textId="77777777" w:rsidR="00130341" w:rsidRDefault="00130341" w:rsidP="00130341">
            <w:pPr>
              <w:spacing w:before="5" w:after="30"/>
              <w:ind w:left="30" w:right="40"/>
              <w:jc w:val="center"/>
            </w:pPr>
            <w:r>
              <w:rPr>
                <w:rFonts w:ascii="Arial" w:eastAsia="Arial" w:hAnsi="Arial" w:cs="Arial"/>
                <w:b/>
                <w:color w:val="010205"/>
                <w:sz w:val="28"/>
              </w:rPr>
              <w:t>Categorical Variables Codings</w:t>
            </w:r>
          </w:p>
        </w:tc>
      </w:tr>
      <w:tr w:rsidR="00130341" w14:paraId="496A03AC" w14:textId="77777777" w:rsidTr="00130341">
        <w:tblPrEx>
          <w:tblCellMar>
            <w:top w:w="0" w:type="dxa"/>
            <w:bottom w:w="0" w:type="dxa"/>
          </w:tblCellMar>
        </w:tblPrEx>
        <w:tc>
          <w:tcPr>
            <w:tcW w:w="2822" w:type="dxa"/>
            <w:gridSpan w:val="2"/>
            <w:vMerge w:val="restart"/>
            <w:tcBorders>
              <w:top w:val="none" w:sz="1" w:space="0" w:color="152935"/>
              <w:left w:val="none" w:sz="1" w:space="0" w:color="152935"/>
            </w:tcBorders>
            <w:shd w:val="clear" w:color="auto" w:fill="FFFFFF"/>
            <w:vAlign w:val="bottom"/>
          </w:tcPr>
          <w:p w14:paraId="79396544" w14:textId="77777777" w:rsidR="00130341" w:rsidRDefault="00130341" w:rsidP="00130341">
            <w:pPr>
              <w:spacing w:before="15" w:after="5"/>
              <w:ind w:left="30" w:right="40"/>
            </w:pPr>
          </w:p>
        </w:tc>
        <w:tc>
          <w:tcPr>
            <w:tcW w:w="1207" w:type="dxa"/>
            <w:vMerge w:val="restart"/>
            <w:tcBorders>
              <w:top w:val="none" w:sz="1" w:space="0" w:color="152935"/>
              <w:left w:val="none" w:sz="1" w:space="0" w:color="152935"/>
              <w:bottom w:val="none" w:sz="1" w:space="0" w:color="AEAEAE"/>
              <w:right w:val="single" w:sz="1" w:space="0" w:color="E0E0E0"/>
            </w:tcBorders>
            <w:shd w:val="clear" w:color="auto" w:fill="FFFFFF"/>
            <w:vAlign w:val="bottom"/>
          </w:tcPr>
          <w:p w14:paraId="29EECEE0" w14:textId="77777777" w:rsidR="00130341" w:rsidRDefault="00130341" w:rsidP="00130341">
            <w:pPr>
              <w:spacing w:before="10" w:after="10"/>
              <w:ind w:left="30" w:right="40"/>
              <w:jc w:val="center"/>
            </w:pPr>
            <w:r>
              <w:rPr>
                <w:rFonts w:ascii="Arial" w:eastAsia="Arial" w:hAnsi="Arial" w:cs="Arial"/>
                <w:color w:val="264A60"/>
                <w:sz w:val="24"/>
              </w:rPr>
              <w:t>Frequency</w:t>
            </w:r>
          </w:p>
        </w:tc>
        <w:tc>
          <w:tcPr>
            <w:tcW w:w="1666" w:type="dxa"/>
            <w:tcBorders>
              <w:top w:val="none" w:sz="1" w:space="0" w:color="152935"/>
              <w:left w:val="single" w:sz="1" w:space="0" w:color="E0E0E0"/>
              <w:bottom w:val="none" w:sz="1" w:space="0" w:color="AEAEAE"/>
              <w:right w:val="none" w:sz="1" w:space="0" w:color="152935"/>
            </w:tcBorders>
            <w:shd w:val="clear" w:color="auto" w:fill="FFFFFF"/>
            <w:vAlign w:val="bottom"/>
          </w:tcPr>
          <w:p w14:paraId="498333E0" w14:textId="77777777" w:rsidR="00130341" w:rsidRDefault="00130341" w:rsidP="00130341">
            <w:pPr>
              <w:spacing w:before="10" w:after="10"/>
              <w:ind w:left="30" w:right="40"/>
              <w:jc w:val="center"/>
            </w:pPr>
            <w:r>
              <w:rPr>
                <w:rFonts w:ascii="Arial" w:eastAsia="Arial" w:hAnsi="Arial" w:cs="Arial"/>
                <w:color w:val="264A60"/>
                <w:sz w:val="24"/>
              </w:rPr>
              <w:t>Parameter coding</w:t>
            </w:r>
          </w:p>
        </w:tc>
      </w:tr>
      <w:tr w:rsidR="00130341" w14:paraId="430B4A94" w14:textId="77777777" w:rsidTr="00130341">
        <w:tblPrEx>
          <w:tblCellMar>
            <w:top w:w="0" w:type="dxa"/>
            <w:bottom w:w="0" w:type="dxa"/>
          </w:tblCellMar>
        </w:tblPrEx>
        <w:tc>
          <w:tcPr>
            <w:tcW w:w="2822" w:type="dxa"/>
            <w:gridSpan w:val="2"/>
            <w:vMerge/>
            <w:tcBorders>
              <w:top w:val="none" w:sz="1" w:space="0" w:color="152935"/>
              <w:left w:val="none" w:sz="1" w:space="0" w:color="152935"/>
            </w:tcBorders>
          </w:tcPr>
          <w:p w14:paraId="031BBB86" w14:textId="77777777" w:rsidR="00130341" w:rsidRDefault="00130341" w:rsidP="00130341"/>
        </w:tc>
        <w:tc>
          <w:tcPr>
            <w:tcW w:w="1207" w:type="dxa"/>
            <w:vMerge/>
            <w:tcBorders>
              <w:top w:val="none" w:sz="1" w:space="0" w:color="152935"/>
              <w:left w:val="none" w:sz="1" w:space="0" w:color="152935"/>
              <w:bottom w:val="none" w:sz="1" w:space="0" w:color="AEAEAE"/>
              <w:right w:val="single" w:sz="1" w:space="0" w:color="E0E0E0"/>
            </w:tcBorders>
          </w:tcPr>
          <w:p w14:paraId="59F5B595" w14:textId="77777777" w:rsidR="00130341" w:rsidRDefault="00130341" w:rsidP="00130341"/>
        </w:tc>
        <w:tc>
          <w:tcPr>
            <w:tcW w:w="1666" w:type="dxa"/>
            <w:tcBorders>
              <w:top w:val="none" w:sz="1" w:space="0" w:color="AEAEAE"/>
              <w:left w:val="single" w:sz="1" w:space="0" w:color="E0E0E0"/>
              <w:bottom w:val="single" w:sz="1" w:space="0" w:color="152935"/>
              <w:right w:val="none" w:sz="1" w:space="0" w:color="152935"/>
            </w:tcBorders>
            <w:shd w:val="clear" w:color="auto" w:fill="FFFFFF"/>
            <w:vAlign w:val="bottom"/>
          </w:tcPr>
          <w:p w14:paraId="4243EDEC" w14:textId="77777777" w:rsidR="00130341" w:rsidRDefault="00130341" w:rsidP="00130341">
            <w:pPr>
              <w:spacing w:before="10" w:after="10"/>
              <w:ind w:left="30" w:right="40"/>
              <w:jc w:val="center"/>
            </w:pPr>
            <w:r>
              <w:rPr>
                <w:rFonts w:ascii="Arial" w:eastAsia="Arial" w:hAnsi="Arial" w:cs="Arial"/>
                <w:color w:val="264A60"/>
                <w:sz w:val="24"/>
              </w:rPr>
              <w:t>(1)</w:t>
            </w:r>
          </w:p>
        </w:tc>
      </w:tr>
      <w:tr w:rsidR="00130341" w14:paraId="34F69895" w14:textId="77777777" w:rsidTr="00130341">
        <w:tblPrEx>
          <w:tblCellMar>
            <w:top w:w="0" w:type="dxa"/>
            <w:bottom w:w="0" w:type="dxa"/>
          </w:tblCellMar>
        </w:tblPrEx>
        <w:tc>
          <w:tcPr>
            <w:tcW w:w="1785" w:type="dxa"/>
            <w:vMerge w:val="restart"/>
            <w:tcBorders>
              <w:top w:val="single" w:sz="1" w:space="0" w:color="152935"/>
              <w:left w:val="none" w:sz="1" w:space="0" w:color="152935"/>
              <w:bottom w:val="single" w:sz="1" w:space="0" w:color="152935"/>
              <w:right w:val="none" w:sz="1" w:space="0" w:color="AEAEAE"/>
            </w:tcBorders>
            <w:shd w:val="clear" w:color="auto" w:fill="E0E0E0"/>
          </w:tcPr>
          <w:p w14:paraId="2338F36C" w14:textId="77777777" w:rsidR="00130341" w:rsidRDefault="00130341" w:rsidP="00130341">
            <w:pPr>
              <w:spacing w:before="15" w:after="10"/>
              <w:ind w:left="30" w:right="40"/>
            </w:pPr>
            <w:r>
              <w:rPr>
                <w:rFonts w:ascii="Arial" w:eastAsia="Arial" w:hAnsi="Arial" w:cs="Arial"/>
                <w:color w:val="264A60"/>
                <w:sz w:val="24"/>
              </w:rPr>
              <w:lastRenderedPageBreak/>
              <w:t>Cleaning_status</w:t>
            </w:r>
          </w:p>
        </w:tc>
        <w:tc>
          <w:tcPr>
            <w:tcW w:w="1037" w:type="dxa"/>
            <w:tcBorders>
              <w:top w:val="single" w:sz="1" w:space="0" w:color="152935"/>
              <w:left w:val="none" w:sz="1" w:space="0" w:color="AEAEAE"/>
              <w:bottom w:val="single" w:sz="1" w:space="0" w:color="AEAEAE"/>
              <w:right w:val="none" w:sz="1" w:space="0" w:color="152935"/>
            </w:tcBorders>
            <w:shd w:val="clear" w:color="auto" w:fill="E0E0E0"/>
          </w:tcPr>
          <w:p w14:paraId="5ADF400A" w14:textId="77777777" w:rsidR="00130341" w:rsidRDefault="00130341" w:rsidP="00130341">
            <w:pPr>
              <w:spacing w:before="15" w:after="10"/>
              <w:ind w:left="30" w:right="40"/>
            </w:pPr>
            <w:r>
              <w:rPr>
                <w:rFonts w:ascii="Arial" w:eastAsia="Arial" w:hAnsi="Arial" w:cs="Arial"/>
                <w:color w:val="264A60"/>
                <w:sz w:val="24"/>
              </w:rPr>
              <w:t>Cleaned</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14:paraId="41A89640" w14:textId="77777777" w:rsidR="00130341" w:rsidRDefault="00130341" w:rsidP="00130341">
            <w:pPr>
              <w:spacing w:before="15" w:after="10"/>
              <w:ind w:left="30" w:right="40"/>
              <w:jc w:val="right"/>
            </w:pPr>
            <w:r>
              <w:rPr>
                <w:rFonts w:ascii="Arial" w:eastAsia="Arial" w:hAnsi="Arial" w:cs="Arial"/>
                <w:color w:val="010205"/>
                <w:sz w:val="24"/>
              </w:rPr>
              <w:t>32</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7B98EE30" w14:textId="77777777" w:rsidR="00130341" w:rsidRDefault="00130341" w:rsidP="00130341">
            <w:pPr>
              <w:spacing w:before="15" w:after="10"/>
              <w:ind w:left="30" w:right="40"/>
              <w:jc w:val="right"/>
            </w:pPr>
            <w:r>
              <w:rPr>
                <w:rFonts w:ascii="Arial" w:eastAsia="Arial" w:hAnsi="Arial" w:cs="Arial"/>
                <w:color w:val="010205"/>
                <w:sz w:val="24"/>
              </w:rPr>
              <w:t>1.000</w:t>
            </w:r>
          </w:p>
        </w:tc>
      </w:tr>
      <w:tr w:rsidR="00130341" w14:paraId="2FCD9229" w14:textId="77777777" w:rsidTr="00130341">
        <w:tblPrEx>
          <w:tblCellMar>
            <w:top w:w="0" w:type="dxa"/>
            <w:bottom w:w="0" w:type="dxa"/>
          </w:tblCellMar>
        </w:tblPrEx>
        <w:tc>
          <w:tcPr>
            <w:tcW w:w="1785" w:type="dxa"/>
            <w:vMerge/>
            <w:tcBorders>
              <w:top w:val="single" w:sz="1" w:space="0" w:color="152935"/>
              <w:left w:val="none" w:sz="1" w:space="0" w:color="152935"/>
              <w:bottom w:val="single" w:sz="1" w:space="0" w:color="152935"/>
              <w:right w:val="none" w:sz="1" w:space="0" w:color="AEAEAE"/>
            </w:tcBorders>
          </w:tcPr>
          <w:p w14:paraId="73484A64" w14:textId="77777777" w:rsidR="00130341" w:rsidRDefault="00130341" w:rsidP="00130341"/>
        </w:tc>
        <w:tc>
          <w:tcPr>
            <w:tcW w:w="1037" w:type="dxa"/>
            <w:tcBorders>
              <w:top w:val="single" w:sz="1" w:space="0" w:color="AEAEAE"/>
              <w:left w:val="none" w:sz="1" w:space="0" w:color="AEAEAE"/>
              <w:bottom w:val="single" w:sz="1" w:space="0" w:color="152935"/>
              <w:right w:val="none" w:sz="1" w:space="0" w:color="152935"/>
            </w:tcBorders>
            <w:shd w:val="clear" w:color="auto" w:fill="E0E0E0"/>
          </w:tcPr>
          <w:p w14:paraId="375ADC5C" w14:textId="77777777" w:rsidR="00130341" w:rsidRDefault="00130341" w:rsidP="00130341">
            <w:pPr>
              <w:spacing w:before="15" w:after="10"/>
              <w:ind w:left="30" w:right="40"/>
            </w:pPr>
            <w:r>
              <w:rPr>
                <w:rFonts w:ascii="Arial" w:eastAsia="Arial" w:hAnsi="Arial" w:cs="Arial"/>
                <w:color w:val="264A60"/>
                <w:sz w:val="24"/>
              </w:rPr>
              <w:t>Not clea</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14:paraId="33C47CFB" w14:textId="77777777" w:rsidR="00130341" w:rsidRDefault="00130341" w:rsidP="00130341">
            <w:pPr>
              <w:spacing w:before="15" w:after="10"/>
              <w:ind w:left="30" w:right="40"/>
              <w:jc w:val="right"/>
            </w:pPr>
            <w:r>
              <w:rPr>
                <w:rFonts w:ascii="Arial" w:eastAsia="Arial" w:hAnsi="Arial" w:cs="Arial"/>
                <w:color w:val="010205"/>
                <w:sz w:val="24"/>
              </w:rPr>
              <w:t>178</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13FB6E92" w14:textId="77777777" w:rsidR="00130341" w:rsidRDefault="00130341" w:rsidP="00130341">
            <w:pPr>
              <w:spacing w:before="15" w:after="10"/>
              <w:ind w:left="30" w:right="40"/>
              <w:jc w:val="right"/>
            </w:pPr>
            <w:r>
              <w:rPr>
                <w:rFonts w:ascii="Arial" w:eastAsia="Arial" w:hAnsi="Arial" w:cs="Arial"/>
                <w:color w:val="010205"/>
                <w:sz w:val="24"/>
              </w:rPr>
              <w:t>.000</w:t>
            </w:r>
          </w:p>
        </w:tc>
      </w:tr>
    </w:tbl>
    <w:p w14:paraId="7C6CEE6E" w14:textId="77777777" w:rsidR="00130341" w:rsidRDefault="00130341" w:rsidP="00130341"/>
    <w:p w14:paraId="7A03F35C" w14:textId="77777777" w:rsidR="00130341" w:rsidRDefault="00130341" w:rsidP="00130341">
      <w:pPr>
        <w:spacing w:before="200"/>
      </w:pPr>
      <w:r>
        <w:rPr>
          <w:rFonts w:ascii="Arial" w:eastAsia="Arial" w:hAnsi="Arial" w:cs="Arial"/>
          <w:b/>
          <w:color w:val="000000"/>
          <w:sz w:val="28"/>
        </w:rPr>
        <w:cr/>
        <w:t>Block 0: Beginning Block</w:t>
      </w:r>
      <w:r>
        <w:rPr>
          <w:rFonts w:ascii="Arial" w:eastAsia="Arial" w:hAnsi="Arial" w:cs="Arial"/>
          <w:b/>
          <w:color w:val="000000"/>
          <w:sz w:val="28"/>
        </w:rPr>
        <w:cr/>
      </w:r>
    </w:p>
    <w:p w14:paraId="049C04F0" w14:textId="77777777" w:rsidR="00130341" w:rsidRDefault="00130341" w:rsidP="00130341"/>
    <w:tbl>
      <w:tblPr>
        <w:tblW w:w="0" w:type="auto"/>
        <w:tblInd w:w="10" w:type="dxa"/>
        <w:tblLayout w:type="fixed"/>
        <w:tblCellMar>
          <w:left w:w="10" w:type="dxa"/>
          <w:right w:w="10" w:type="dxa"/>
        </w:tblCellMar>
        <w:tblLook w:val="04A0" w:firstRow="1" w:lastRow="0" w:firstColumn="1" w:lastColumn="0" w:noHBand="0" w:noVBand="1"/>
      </w:tblPr>
      <w:tblGrid>
        <w:gridCol w:w="833"/>
        <w:gridCol w:w="1003"/>
        <w:gridCol w:w="1003"/>
        <w:gridCol w:w="1156"/>
        <w:gridCol w:w="1156"/>
        <w:gridCol w:w="1666"/>
      </w:tblGrid>
      <w:tr w:rsidR="00130341" w14:paraId="011E136E" w14:textId="77777777" w:rsidTr="00130341">
        <w:tblPrEx>
          <w:tblCellMar>
            <w:top w:w="0" w:type="dxa"/>
            <w:bottom w:w="0" w:type="dxa"/>
          </w:tblCellMar>
        </w:tblPrEx>
        <w:tc>
          <w:tcPr>
            <w:tcW w:w="6817" w:type="dxa"/>
            <w:gridSpan w:val="6"/>
            <w:shd w:val="clear" w:color="auto" w:fill="FFFFFF"/>
            <w:vAlign w:val="center"/>
          </w:tcPr>
          <w:p w14:paraId="7076300B" w14:textId="77777777" w:rsidR="00130341" w:rsidRDefault="00130341" w:rsidP="00130341">
            <w:pPr>
              <w:spacing w:before="5" w:after="30"/>
              <w:ind w:left="30" w:right="40"/>
              <w:jc w:val="center"/>
            </w:pPr>
            <w:r>
              <w:rPr>
                <w:rFonts w:ascii="Arial" w:eastAsia="Arial" w:hAnsi="Arial" w:cs="Arial"/>
                <w:b/>
                <w:color w:val="010205"/>
                <w:sz w:val="28"/>
              </w:rPr>
              <w:t>Classification Table</w:t>
            </w:r>
            <w:r>
              <w:rPr>
                <w:vertAlign w:val="superscript"/>
              </w:rPr>
              <w:t>a,b</w:t>
            </w:r>
          </w:p>
        </w:tc>
      </w:tr>
      <w:tr w:rsidR="00130341" w14:paraId="5FC71F2B" w14:textId="77777777" w:rsidTr="00130341">
        <w:tblPrEx>
          <w:tblCellMar>
            <w:top w:w="0" w:type="dxa"/>
            <w:bottom w:w="0" w:type="dxa"/>
          </w:tblCellMar>
        </w:tblPrEx>
        <w:tc>
          <w:tcPr>
            <w:tcW w:w="833" w:type="dxa"/>
            <w:vMerge w:val="restart"/>
            <w:tcBorders>
              <w:top w:val="none" w:sz="1" w:space="0" w:color="152935"/>
              <w:left w:val="none" w:sz="1" w:space="0" w:color="152935"/>
            </w:tcBorders>
            <w:shd w:val="clear" w:color="auto" w:fill="FFFFFF"/>
          </w:tcPr>
          <w:p w14:paraId="79DC1922" w14:textId="77777777" w:rsidR="00130341" w:rsidRDefault="00130341" w:rsidP="00130341"/>
        </w:tc>
        <w:tc>
          <w:tcPr>
            <w:tcW w:w="2006" w:type="dxa"/>
            <w:gridSpan w:val="2"/>
            <w:vMerge w:val="restart"/>
            <w:tcBorders>
              <w:top w:val="none" w:sz="1" w:space="0" w:color="152935"/>
            </w:tcBorders>
            <w:shd w:val="clear" w:color="auto" w:fill="FFFFFF"/>
            <w:vAlign w:val="bottom"/>
          </w:tcPr>
          <w:p w14:paraId="0BBD13B5" w14:textId="77777777" w:rsidR="00130341" w:rsidRDefault="00130341" w:rsidP="00130341">
            <w:pPr>
              <w:spacing w:before="15" w:after="5"/>
              <w:ind w:left="30" w:right="40"/>
            </w:pPr>
            <w:r>
              <w:rPr>
                <w:rFonts w:ascii="Arial" w:eastAsia="Arial" w:hAnsi="Arial" w:cs="Arial"/>
                <w:color w:val="264A60"/>
                <w:sz w:val="24"/>
              </w:rPr>
              <w:t>Observed</w:t>
            </w:r>
          </w:p>
        </w:tc>
        <w:tc>
          <w:tcPr>
            <w:tcW w:w="3978" w:type="dxa"/>
            <w:gridSpan w:val="3"/>
            <w:tcBorders>
              <w:top w:val="none" w:sz="1" w:space="0" w:color="152935"/>
              <w:left w:val="none" w:sz="1" w:space="0" w:color="152935"/>
              <w:bottom w:val="none" w:sz="1" w:space="0" w:color="AEAEAE"/>
              <w:right w:val="none" w:sz="1" w:space="0" w:color="152935"/>
            </w:tcBorders>
            <w:shd w:val="clear" w:color="auto" w:fill="FFFFFF"/>
            <w:vAlign w:val="bottom"/>
          </w:tcPr>
          <w:p w14:paraId="6FA9CA69" w14:textId="77777777" w:rsidR="00130341" w:rsidRDefault="00130341" w:rsidP="00130341">
            <w:pPr>
              <w:spacing w:before="10" w:after="10"/>
              <w:ind w:left="30" w:right="40"/>
              <w:jc w:val="center"/>
            </w:pPr>
            <w:r>
              <w:rPr>
                <w:rFonts w:ascii="Arial" w:eastAsia="Arial" w:hAnsi="Arial" w:cs="Arial"/>
                <w:color w:val="264A60"/>
                <w:sz w:val="24"/>
              </w:rPr>
              <w:t>Predicted</w:t>
            </w:r>
          </w:p>
        </w:tc>
      </w:tr>
      <w:tr w:rsidR="00130341" w14:paraId="02ADCC0B" w14:textId="77777777" w:rsidTr="00130341">
        <w:tblPrEx>
          <w:tblCellMar>
            <w:top w:w="0" w:type="dxa"/>
            <w:bottom w:w="0" w:type="dxa"/>
          </w:tblCellMar>
        </w:tblPrEx>
        <w:tc>
          <w:tcPr>
            <w:tcW w:w="833" w:type="dxa"/>
            <w:vMerge/>
            <w:tcBorders>
              <w:top w:val="none" w:sz="1" w:space="0" w:color="152935"/>
              <w:left w:val="none" w:sz="1" w:space="0" w:color="152935"/>
            </w:tcBorders>
          </w:tcPr>
          <w:p w14:paraId="7503ACBA" w14:textId="77777777" w:rsidR="00130341" w:rsidRDefault="00130341" w:rsidP="00130341"/>
        </w:tc>
        <w:tc>
          <w:tcPr>
            <w:tcW w:w="2006" w:type="dxa"/>
            <w:gridSpan w:val="2"/>
            <w:vMerge/>
            <w:tcBorders>
              <w:top w:val="none" w:sz="1" w:space="0" w:color="152935"/>
            </w:tcBorders>
          </w:tcPr>
          <w:p w14:paraId="2906624B" w14:textId="77777777" w:rsidR="00130341" w:rsidRDefault="00130341" w:rsidP="00130341"/>
        </w:tc>
        <w:tc>
          <w:tcPr>
            <w:tcW w:w="2312" w:type="dxa"/>
            <w:gridSpan w:val="2"/>
            <w:tcBorders>
              <w:top w:val="none" w:sz="1" w:space="0" w:color="AEAEAE"/>
              <w:left w:val="none" w:sz="1" w:space="0" w:color="152935"/>
              <w:bottom w:val="none" w:sz="1" w:space="0" w:color="AEAEAE"/>
              <w:right w:val="single" w:sz="1" w:space="0" w:color="E0E0E0"/>
            </w:tcBorders>
            <w:shd w:val="clear" w:color="auto" w:fill="FFFFFF"/>
            <w:vAlign w:val="bottom"/>
          </w:tcPr>
          <w:p w14:paraId="74F5A17F" w14:textId="77777777" w:rsidR="00130341" w:rsidRDefault="00130341" w:rsidP="00130341">
            <w:pPr>
              <w:spacing w:before="10" w:after="10"/>
              <w:ind w:left="30" w:right="40"/>
              <w:jc w:val="center"/>
            </w:pPr>
            <w:r>
              <w:rPr>
                <w:rFonts w:ascii="Arial" w:eastAsia="Arial" w:hAnsi="Arial" w:cs="Arial"/>
                <w:color w:val="264A60"/>
                <w:sz w:val="24"/>
              </w:rPr>
              <w:t>Alarm</w:t>
            </w:r>
          </w:p>
        </w:tc>
        <w:tc>
          <w:tcPr>
            <w:tcW w:w="1666" w:type="dxa"/>
            <w:vMerge w:val="restart"/>
            <w:tcBorders>
              <w:top w:val="none" w:sz="1" w:space="0" w:color="AEAEAE"/>
              <w:left w:val="single" w:sz="1" w:space="0" w:color="E0E0E0"/>
              <w:bottom w:val="none" w:sz="1" w:space="0" w:color="AEAEAE"/>
              <w:right w:val="none" w:sz="1" w:space="0" w:color="152935"/>
            </w:tcBorders>
            <w:shd w:val="clear" w:color="auto" w:fill="FFFFFF"/>
            <w:vAlign w:val="bottom"/>
          </w:tcPr>
          <w:p w14:paraId="0E418591" w14:textId="77777777" w:rsidR="00130341" w:rsidRDefault="00130341" w:rsidP="00130341">
            <w:pPr>
              <w:spacing w:before="10" w:after="10"/>
              <w:ind w:left="30" w:right="40"/>
              <w:jc w:val="center"/>
            </w:pPr>
            <w:r>
              <w:rPr>
                <w:rFonts w:ascii="Arial" w:eastAsia="Arial" w:hAnsi="Arial" w:cs="Arial"/>
                <w:color w:val="264A60"/>
                <w:sz w:val="24"/>
              </w:rPr>
              <w:t>Percentage Correct</w:t>
            </w:r>
          </w:p>
        </w:tc>
      </w:tr>
      <w:tr w:rsidR="00130341" w14:paraId="23D2ABDF" w14:textId="77777777" w:rsidTr="00130341">
        <w:tblPrEx>
          <w:tblCellMar>
            <w:top w:w="0" w:type="dxa"/>
            <w:bottom w:w="0" w:type="dxa"/>
          </w:tblCellMar>
        </w:tblPrEx>
        <w:tc>
          <w:tcPr>
            <w:tcW w:w="833" w:type="dxa"/>
            <w:vMerge/>
            <w:tcBorders>
              <w:top w:val="none" w:sz="1" w:space="0" w:color="152935"/>
              <w:left w:val="none" w:sz="1" w:space="0" w:color="152935"/>
            </w:tcBorders>
          </w:tcPr>
          <w:p w14:paraId="60797698" w14:textId="77777777" w:rsidR="00130341" w:rsidRDefault="00130341" w:rsidP="00130341"/>
        </w:tc>
        <w:tc>
          <w:tcPr>
            <w:tcW w:w="2006" w:type="dxa"/>
            <w:gridSpan w:val="2"/>
            <w:vMerge/>
            <w:tcBorders>
              <w:top w:val="none" w:sz="1" w:space="0" w:color="152935"/>
            </w:tcBorders>
          </w:tcPr>
          <w:p w14:paraId="2EC792B1" w14:textId="77777777" w:rsidR="00130341" w:rsidRDefault="00130341" w:rsidP="00130341"/>
        </w:tc>
        <w:tc>
          <w:tcPr>
            <w:tcW w:w="1156" w:type="dxa"/>
            <w:tcBorders>
              <w:top w:val="none" w:sz="1" w:space="0" w:color="AEAEAE"/>
              <w:left w:val="none" w:sz="1" w:space="0" w:color="152935"/>
              <w:bottom w:val="single" w:sz="1" w:space="0" w:color="152935"/>
              <w:right w:val="single" w:sz="1" w:space="0" w:color="E0E0E0"/>
            </w:tcBorders>
            <w:shd w:val="clear" w:color="auto" w:fill="FFFFFF"/>
            <w:vAlign w:val="bottom"/>
          </w:tcPr>
          <w:p w14:paraId="3953693E" w14:textId="77777777" w:rsidR="00130341" w:rsidRDefault="00130341" w:rsidP="00130341">
            <w:pPr>
              <w:spacing w:before="10" w:after="10"/>
              <w:ind w:left="30" w:right="40"/>
              <w:jc w:val="center"/>
            </w:pPr>
            <w:r>
              <w:rPr>
                <w:rFonts w:ascii="Arial" w:eastAsia="Arial" w:hAnsi="Arial" w:cs="Arial"/>
                <w:color w:val="264A60"/>
                <w:sz w:val="24"/>
              </w:rPr>
              <w:t>fail</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4FF93A4D" w14:textId="77777777" w:rsidR="00130341" w:rsidRDefault="00130341" w:rsidP="00130341">
            <w:pPr>
              <w:spacing w:before="10" w:after="10"/>
              <w:ind w:left="30" w:right="40"/>
              <w:jc w:val="center"/>
            </w:pPr>
            <w:r>
              <w:rPr>
                <w:rFonts w:ascii="Arial" w:eastAsia="Arial" w:hAnsi="Arial" w:cs="Arial"/>
                <w:color w:val="264A60"/>
                <w:sz w:val="24"/>
              </w:rPr>
              <w:t>pass</w:t>
            </w:r>
          </w:p>
        </w:tc>
        <w:tc>
          <w:tcPr>
            <w:tcW w:w="1666" w:type="dxa"/>
            <w:vMerge/>
            <w:tcBorders>
              <w:top w:val="none" w:sz="1" w:space="0" w:color="AEAEAE"/>
              <w:left w:val="single" w:sz="1" w:space="0" w:color="E0E0E0"/>
              <w:bottom w:val="none" w:sz="1" w:space="0" w:color="AEAEAE"/>
              <w:right w:val="none" w:sz="1" w:space="0" w:color="152935"/>
            </w:tcBorders>
          </w:tcPr>
          <w:p w14:paraId="273E8074" w14:textId="77777777" w:rsidR="00130341" w:rsidRDefault="00130341" w:rsidP="00130341"/>
        </w:tc>
      </w:tr>
      <w:tr w:rsidR="00130341" w14:paraId="7891D3AD" w14:textId="77777777" w:rsidTr="00130341">
        <w:tblPrEx>
          <w:tblCellMar>
            <w:top w:w="0" w:type="dxa"/>
            <w:bottom w:w="0" w:type="dxa"/>
          </w:tblCellMar>
        </w:tblPrEx>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641859A9" w14:textId="77777777" w:rsidR="00130341" w:rsidRDefault="00130341" w:rsidP="00130341">
            <w:pPr>
              <w:spacing w:before="15" w:after="10"/>
              <w:ind w:left="30" w:right="40"/>
            </w:pPr>
            <w:r>
              <w:rPr>
                <w:rFonts w:ascii="Arial" w:eastAsia="Arial" w:hAnsi="Arial" w:cs="Arial"/>
                <w:color w:val="264A60"/>
                <w:sz w:val="24"/>
              </w:rPr>
              <w:t>Step 0</w:t>
            </w:r>
          </w:p>
        </w:tc>
        <w:tc>
          <w:tcPr>
            <w:tcW w:w="1003" w:type="dxa"/>
            <w:vMerge w:val="restart"/>
            <w:tcBorders>
              <w:top w:val="single" w:sz="1" w:space="0" w:color="152935"/>
              <w:left w:val="none" w:sz="1" w:space="0" w:color="AEAEAE"/>
              <w:bottom w:val="none" w:sz="1" w:space="0" w:color="AEAEAE"/>
              <w:right w:val="none" w:sz="1" w:space="0" w:color="AEAEAE"/>
            </w:tcBorders>
            <w:shd w:val="clear" w:color="auto" w:fill="E0E0E0"/>
          </w:tcPr>
          <w:p w14:paraId="15348575" w14:textId="77777777" w:rsidR="00130341" w:rsidRDefault="00130341" w:rsidP="00130341">
            <w:pPr>
              <w:spacing w:before="15" w:after="10"/>
              <w:ind w:left="30" w:right="40"/>
            </w:pPr>
            <w:r>
              <w:rPr>
                <w:rFonts w:ascii="Arial" w:eastAsia="Arial" w:hAnsi="Arial" w:cs="Arial"/>
                <w:color w:val="264A60"/>
                <w:sz w:val="24"/>
              </w:rPr>
              <w:t>Alarm</w:t>
            </w:r>
          </w:p>
        </w:tc>
        <w:tc>
          <w:tcPr>
            <w:tcW w:w="1003" w:type="dxa"/>
            <w:tcBorders>
              <w:top w:val="single" w:sz="1" w:space="0" w:color="152935"/>
              <w:left w:val="none" w:sz="1" w:space="0" w:color="AEAEAE"/>
              <w:bottom w:val="single" w:sz="1" w:space="0" w:color="AEAEAE"/>
              <w:right w:val="none" w:sz="1" w:space="0" w:color="152935"/>
            </w:tcBorders>
            <w:shd w:val="clear" w:color="auto" w:fill="E0E0E0"/>
          </w:tcPr>
          <w:p w14:paraId="1AF0A3E9" w14:textId="77777777" w:rsidR="00130341" w:rsidRDefault="00130341" w:rsidP="00130341">
            <w:pPr>
              <w:spacing w:before="15" w:after="10"/>
              <w:ind w:left="30" w:right="40"/>
            </w:pPr>
            <w:r>
              <w:rPr>
                <w:rFonts w:ascii="Arial" w:eastAsia="Arial" w:hAnsi="Arial" w:cs="Arial"/>
                <w:color w:val="264A60"/>
                <w:sz w:val="24"/>
              </w:rPr>
              <w:t>fail</w:t>
            </w:r>
          </w:p>
        </w:tc>
        <w:tc>
          <w:tcPr>
            <w:tcW w:w="1156" w:type="dxa"/>
            <w:tcBorders>
              <w:top w:val="single" w:sz="1" w:space="0" w:color="152935"/>
              <w:left w:val="none" w:sz="1" w:space="0" w:color="152935"/>
              <w:bottom w:val="single" w:sz="1" w:space="0" w:color="AEAEAE"/>
              <w:right w:val="single" w:sz="1" w:space="0" w:color="E0E0E0"/>
            </w:tcBorders>
            <w:shd w:val="clear" w:color="auto" w:fill="F9F9FB"/>
          </w:tcPr>
          <w:p w14:paraId="1CCCE349" w14:textId="77777777" w:rsidR="00130341" w:rsidRDefault="00130341" w:rsidP="00130341">
            <w:pPr>
              <w:spacing w:before="15" w:after="10"/>
              <w:ind w:left="30" w:right="40"/>
              <w:jc w:val="right"/>
            </w:pPr>
            <w:r>
              <w:rPr>
                <w:rFonts w:ascii="Arial" w:eastAsia="Arial" w:hAnsi="Arial" w:cs="Arial"/>
                <w:color w:val="010205"/>
                <w:sz w:val="24"/>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7B381F7D" w14:textId="77777777" w:rsidR="00130341" w:rsidRDefault="00130341" w:rsidP="00130341">
            <w:pPr>
              <w:spacing w:before="15" w:after="10"/>
              <w:ind w:left="30" w:right="40"/>
              <w:jc w:val="right"/>
            </w:pPr>
            <w:r>
              <w:rPr>
                <w:rFonts w:ascii="Arial" w:eastAsia="Arial" w:hAnsi="Arial" w:cs="Arial"/>
                <w:color w:val="010205"/>
                <w:sz w:val="24"/>
              </w:rPr>
              <w:t>23</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331CF28D" w14:textId="77777777" w:rsidR="00130341" w:rsidRDefault="00130341" w:rsidP="00130341">
            <w:pPr>
              <w:spacing w:before="15" w:after="10"/>
              <w:ind w:left="30" w:right="40"/>
              <w:jc w:val="right"/>
            </w:pPr>
            <w:r>
              <w:rPr>
                <w:rFonts w:ascii="Arial" w:eastAsia="Arial" w:hAnsi="Arial" w:cs="Arial"/>
                <w:color w:val="010205"/>
                <w:sz w:val="24"/>
              </w:rPr>
              <w:t>.0</w:t>
            </w:r>
          </w:p>
        </w:tc>
      </w:tr>
      <w:tr w:rsidR="00130341" w14:paraId="6CC857C6" w14:textId="77777777" w:rsidTr="00130341">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0D72867E" w14:textId="77777777" w:rsidR="00130341" w:rsidRDefault="00130341" w:rsidP="00130341"/>
        </w:tc>
        <w:tc>
          <w:tcPr>
            <w:tcW w:w="1003" w:type="dxa"/>
            <w:vMerge/>
            <w:tcBorders>
              <w:top w:val="single" w:sz="1" w:space="0" w:color="152935"/>
              <w:left w:val="none" w:sz="1" w:space="0" w:color="AEAEAE"/>
              <w:bottom w:val="none" w:sz="1" w:space="0" w:color="AEAEAE"/>
              <w:right w:val="none" w:sz="1" w:space="0" w:color="AEAEAE"/>
            </w:tcBorders>
          </w:tcPr>
          <w:p w14:paraId="7D9E3FF3" w14:textId="77777777" w:rsidR="00130341" w:rsidRDefault="00130341" w:rsidP="00130341"/>
        </w:tc>
        <w:tc>
          <w:tcPr>
            <w:tcW w:w="1003" w:type="dxa"/>
            <w:tcBorders>
              <w:top w:val="single" w:sz="1" w:space="0" w:color="AEAEAE"/>
              <w:left w:val="none" w:sz="1" w:space="0" w:color="AEAEAE"/>
              <w:bottom w:val="none" w:sz="1" w:space="0" w:color="AEAEAE"/>
              <w:right w:val="none" w:sz="1" w:space="0" w:color="152935"/>
            </w:tcBorders>
            <w:shd w:val="clear" w:color="auto" w:fill="E0E0E0"/>
          </w:tcPr>
          <w:p w14:paraId="3B08459D" w14:textId="77777777" w:rsidR="00130341" w:rsidRDefault="00130341" w:rsidP="00130341">
            <w:pPr>
              <w:spacing w:before="15" w:after="10"/>
              <w:ind w:left="30" w:right="40"/>
            </w:pPr>
            <w:r>
              <w:rPr>
                <w:rFonts w:ascii="Arial" w:eastAsia="Arial" w:hAnsi="Arial" w:cs="Arial"/>
                <w:color w:val="264A60"/>
                <w:sz w:val="24"/>
              </w:rPr>
              <w:t>pass</w:t>
            </w:r>
          </w:p>
        </w:tc>
        <w:tc>
          <w:tcPr>
            <w:tcW w:w="1156" w:type="dxa"/>
            <w:tcBorders>
              <w:top w:val="single" w:sz="1" w:space="0" w:color="AEAEAE"/>
              <w:left w:val="none" w:sz="1" w:space="0" w:color="152935"/>
              <w:bottom w:val="none" w:sz="1" w:space="0" w:color="AEAEAE"/>
              <w:right w:val="single" w:sz="1" w:space="0" w:color="E0E0E0"/>
            </w:tcBorders>
            <w:shd w:val="clear" w:color="auto" w:fill="F9F9FB"/>
          </w:tcPr>
          <w:p w14:paraId="47636716" w14:textId="77777777" w:rsidR="00130341" w:rsidRDefault="00130341" w:rsidP="00130341">
            <w:pPr>
              <w:spacing w:before="15" w:after="10"/>
              <w:ind w:left="30" w:right="40"/>
              <w:jc w:val="right"/>
            </w:pPr>
            <w:r>
              <w:rPr>
                <w:rFonts w:ascii="Arial" w:eastAsia="Arial" w:hAnsi="Arial" w:cs="Arial"/>
                <w:color w:val="010205"/>
                <w:sz w:val="24"/>
              </w:rPr>
              <w:t>0</w:t>
            </w:r>
          </w:p>
        </w:tc>
        <w:tc>
          <w:tcPr>
            <w:tcW w:w="1156" w:type="dxa"/>
            <w:tcBorders>
              <w:top w:val="single" w:sz="1" w:space="0" w:color="AEAEAE"/>
              <w:left w:val="single" w:sz="1" w:space="0" w:color="E0E0E0"/>
              <w:bottom w:val="none" w:sz="1" w:space="0" w:color="AEAEAE"/>
              <w:right w:val="single" w:sz="1" w:space="0" w:color="E0E0E0"/>
            </w:tcBorders>
            <w:shd w:val="clear" w:color="auto" w:fill="F9F9FB"/>
          </w:tcPr>
          <w:p w14:paraId="4B7682AB" w14:textId="77777777" w:rsidR="00130341" w:rsidRDefault="00130341" w:rsidP="00130341">
            <w:pPr>
              <w:spacing w:before="15" w:after="10"/>
              <w:ind w:left="30" w:right="40"/>
              <w:jc w:val="right"/>
            </w:pPr>
            <w:r>
              <w:rPr>
                <w:rFonts w:ascii="Arial" w:eastAsia="Arial" w:hAnsi="Arial" w:cs="Arial"/>
                <w:color w:val="010205"/>
                <w:sz w:val="24"/>
              </w:rPr>
              <w:t>187</w:t>
            </w:r>
          </w:p>
        </w:tc>
        <w:tc>
          <w:tcPr>
            <w:tcW w:w="1666" w:type="dxa"/>
            <w:tcBorders>
              <w:top w:val="single" w:sz="1" w:space="0" w:color="AEAEAE"/>
              <w:left w:val="single" w:sz="1" w:space="0" w:color="E0E0E0"/>
              <w:bottom w:val="none" w:sz="1" w:space="0" w:color="AEAEAE"/>
              <w:right w:val="none" w:sz="1" w:space="0" w:color="152935"/>
            </w:tcBorders>
            <w:shd w:val="clear" w:color="auto" w:fill="F9F9FB"/>
          </w:tcPr>
          <w:p w14:paraId="1C7FC57F" w14:textId="77777777" w:rsidR="00130341" w:rsidRDefault="00130341" w:rsidP="00130341">
            <w:pPr>
              <w:spacing w:before="15" w:after="10"/>
              <w:ind w:left="30" w:right="40"/>
              <w:jc w:val="right"/>
            </w:pPr>
            <w:r>
              <w:rPr>
                <w:rFonts w:ascii="Arial" w:eastAsia="Arial" w:hAnsi="Arial" w:cs="Arial"/>
                <w:color w:val="010205"/>
                <w:sz w:val="24"/>
              </w:rPr>
              <w:t>100.0</w:t>
            </w:r>
          </w:p>
        </w:tc>
      </w:tr>
      <w:tr w:rsidR="00130341" w14:paraId="1CE7C1F7" w14:textId="77777777" w:rsidTr="00130341">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5CDC4170" w14:textId="77777777" w:rsidR="00130341" w:rsidRDefault="00130341" w:rsidP="00130341"/>
        </w:tc>
        <w:tc>
          <w:tcPr>
            <w:tcW w:w="2006" w:type="dxa"/>
            <w:gridSpan w:val="2"/>
            <w:tcBorders>
              <w:top w:val="single" w:sz="1" w:space="0" w:color="AEAEAE"/>
              <w:left w:val="none" w:sz="1" w:space="0" w:color="AEAEAE"/>
              <w:bottom w:val="single" w:sz="1" w:space="0" w:color="152935"/>
              <w:right w:val="none" w:sz="1" w:space="0" w:color="AEAEAE"/>
            </w:tcBorders>
            <w:shd w:val="clear" w:color="auto" w:fill="E0E0E0"/>
          </w:tcPr>
          <w:p w14:paraId="08C73EEE" w14:textId="77777777" w:rsidR="00130341" w:rsidRDefault="00130341" w:rsidP="00130341">
            <w:pPr>
              <w:spacing w:before="15" w:after="10"/>
              <w:ind w:left="30" w:right="40"/>
            </w:pPr>
            <w:r>
              <w:rPr>
                <w:rFonts w:ascii="Arial" w:eastAsia="Arial" w:hAnsi="Arial" w:cs="Arial"/>
                <w:color w:val="264A60"/>
                <w:sz w:val="24"/>
              </w:rPr>
              <w:t>Overall Percentage</w:t>
            </w:r>
          </w:p>
        </w:tc>
        <w:tc>
          <w:tcPr>
            <w:tcW w:w="1156" w:type="dxa"/>
            <w:tcBorders>
              <w:top w:val="single" w:sz="1" w:space="0" w:color="AEAEAE"/>
              <w:left w:val="none" w:sz="1" w:space="0" w:color="152935"/>
              <w:bottom w:val="single" w:sz="1" w:space="0" w:color="152935"/>
              <w:right w:val="single" w:sz="1" w:space="0" w:color="E0E0E0"/>
            </w:tcBorders>
            <w:shd w:val="clear" w:color="auto" w:fill="F9F9FB"/>
          </w:tcPr>
          <w:p w14:paraId="5EC5F0BF" w14:textId="77777777" w:rsidR="00130341" w:rsidRDefault="00130341" w:rsidP="00130341"/>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6AB1C9BE" w14:textId="77777777" w:rsidR="00130341" w:rsidRDefault="00130341" w:rsidP="00130341"/>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41956F9D" w14:textId="77777777" w:rsidR="00130341" w:rsidRDefault="00130341" w:rsidP="00130341">
            <w:pPr>
              <w:spacing w:before="15" w:after="10"/>
              <w:ind w:left="30" w:right="40"/>
              <w:jc w:val="right"/>
            </w:pPr>
            <w:r>
              <w:rPr>
                <w:rFonts w:ascii="Arial" w:eastAsia="Arial" w:hAnsi="Arial" w:cs="Arial"/>
                <w:color w:val="010205"/>
                <w:sz w:val="24"/>
              </w:rPr>
              <w:t>89.0</w:t>
            </w:r>
          </w:p>
        </w:tc>
      </w:tr>
      <w:tr w:rsidR="00130341" w14:paraId="2762EB32" w14:textId="77777777" w:rsidTr="00130341">
        <w:tblPrEx>
          <w:tblCellMar>
            <w:top w:w="0" w:type="dxa"/>
            <w:bottom w:w="0" w:type="dxa"/>
          </w:tblCellMar>
        </w:tblPrEx>
        <w:tc>
          <w:tcPr>
            <w:tcW w:w="6817" w:type="dxa"/>
            <w:gridSpan w:val="6"/>
            <w:shd w:val="clear" w:color="auto" w:fill="FFFFFF"/>
          </w:tcPr>
          <w:p w14:paraId="0208D1BD" w14:textId="77777777" w:rsidR="00130341" w:rsidRDefault="00130341" w:rsidP="00130341">
            <w:r>
              <w:rPr>
                <w:rFonts w:ascii="Arial" w:eastAsia="Arial" w:hAnsi="Arial" w:cs="Arial"/>
                <w:color w:val="010205"/>
                <w:sz w:val="24"/>
              </w:rPr>
              <w:t>a. Constant is included in the model.</w:t>
            </w:r>
          </w:p>
        </w:tc>
      </w:tr>
      <w:tr w:rsidR="00130341" w14:paraId="3CFB88F3" w14:textId="77777777" w:rsidTr="00130341">
        <w:tblPrEx>
          <w:tblCellMar>
            <w:top w:w="0" w:type="dxa"/>
            <w:bottom w:w="0" w:type="dxa"/>
          </w:tblCellMar>
        </w:tblPrEx>
        <w:tc>
          <w:tcPr>
            <w:tcW w:w="6817" w:type="dxa"/>
            <w:gridSpan w:val="6"/>
            <w:shd w:val="clear" w:color="auto" w:fill="FFFFFF"/>
          </w:tcPr>
          <w:p w14:paraId="18E5A51A" w14:textId="77777777" w:rsidR="00130341" w:rsidRDefault="00130341" w:rsidP="00130341">
            <w:r>
              <w:rPr>
                <w:rFonts w:ascii="Arial" w:eastAsia="Arial" w:hAnsi="Arial" w:cs="Arial"/>
                <w:color w:val="010205"/>
                <w:sz w:val="24"/>
              </w:rPr>
              <w:t>b. The cut value is .500</w:t>
            </w:r>
          </w:p>
        </w:tc>
      </w:tr>
    </w:tbl>
    <w:p w14:paraId="18C19617" w14:textId="77777777" w:rsidR="00130341" w:rsidRDefault="00130341" w:rsidP="00130341"/>
    <w:tbl>
      <w:tblPr>
        <w:tblW w:w="0" w:type="auto"/>
        <w:tblInd w:w="10" w:type="dxa"/>
        <w:tblLayout w:type="fixed"/>
        <w:tblCellMar>
          <w:left w:w="10" w:type="dxa"/>
          <w:right w:w="10" w:type="dxa"/>
        </w:tblCellMar>
        <w:tblLook w:val="04A0" w:firstRow="1" w:lastRow="0" w:firstColumn="1" w:lastColumn="0" w:noHBand="0" w:noVBand="1"/>
      </w:tblPr>
      <w:tblGrid>
        <w:gridCol w:w="833"/>
        <w:gridCol w:w="1088"/>
        <w:gridCol w:w="1156"/>
        <w:gridCol w:w="1156"/>
        <w:gridCol w:w="1156"/>
        <w:gridCol w:w="1156"/>
        <w:gridCol w:w="1156"/>
        <w:gridCol w:w="1156"/>
      </w:tblGrid>
      <w:tr w:rsidR="00130341" w14:paraId="1D7B3A93" w14:textId="77777777" w:rsidTr="00130341">
        <w:tblPrEx>
          <w:tblCellMar>
            <w:top w:w="0" w:type="dxa"/>
            <w:bottom w:w="0" w:type="dxa"/>
          </w:tblCellMar>
        </w:tblPrEx>
        <w:tc>
          <w:tcPr>
            <w:tcW w:w="8857" w:type="dxa"/>
            <w:gridSpan w:val="8"/>
            <w:shd w:val="clear" w:color="auto" w:fill="FFFFFF"/>
            <w:vAlign w:val="center"/>
          </w:tcPr>
          <w:p w14:paraId="55A7B297" w14:textId="77777777" w:rsidR="00130341" w:rsidRDefault="00130341" w:rsidP="00130341">
            <w:pPr>
              <w:spacing w:before="5" w:after="30"/>
              <w:ind w:left="30" w:right="40"/>
              <w:jc w:val="center"/>
            </w:pPr>
            <w:r>
              <w:rPr>
                <w:rFonts w:ascii="Arial" w:eastAsia="Arial" w:hAnsi="Arial" w:cs="Arial"/>
                <w:b/>
                <w:color w:val="010205"/>
                <w:sz w:val="28"/>
              </w:rPr>
              <w:t>Variables in the Equation</w:t>
            </w:r>
          </w:p>
        </w:tc>
      </w:tr>
      <w:tr w:rsidR="00130341" w14:paraId="6ADDDF6D" w14:textId="77777777" w:rsidTr="00130341">
        <w:tblPrEx>
          <w:tblCellMar>
            <w:top w:w="0" w:type="dxa"/>
            <w:bottom w:w="0" w:type="dxa"/>
          </w:tblCellMar>
        </w:tblPrEx>
        <w:tc>
          <w:tcPr>
            <w:tcW w:w="1921" w:type="dxa"/>
            <w:gridSpan w:val="2"/>
            <w:tcBorders>
              <w:top w:val="none" w:sz="1" w:space="0" w:color="152935"/>
              <w:left w:val="none" w:sz="1" w:space="0" w:color="152935"/>
              <w:bottom w:val="single" w:sz="1" w:space="0" w:color="152935"/>
            </w:tcBorders>
            <w:shd w:val="clear" w:color="auto" w:fill="FFFFFF"/>
            <w:vAlign w:val="bottom"/>
          </w:tcPr>
          <w:p w14:paraId="1B82EC93" w14:textId="77777777" w:rsidR="00130341" w:rsidRDefault="00130341" w:rsidP="00130341">
            <w:pPr>
              <w:spacing w:before="15" w:after="5"/>
              <w:ind w:left="30" w:right="40"/>
            </w:pPr>
          </w:p>
        </w:tc>
        <w:tc>
          <w:tcPr>
            <w:tcW w:w="1156" w:type="dxa"/>
            <w:tcBorders>
              <w:top w:val="none" w:sz="1" w:space="0" w:color="152935"/>
              <w:left w:val="none" w:sz="1" w:space="0" w:color="152935"/>
              <w:bottom w:val="single" w:sz="1" w:space="0" w:color="152935"/>
              <w:right w:val="single" w:sz="1" w:space="0" w:color="E0E0E0"/>
            </w:tcBorders>
            <w:shd w:val="clear" w:color="auto" w:fill="FFFFFF"/>
            <w:vAlign w:val="bottom"/>
          </w:tcPr>
          <w:p w14:paraId="08BA8EB5" w14:textId="77777777" w:rsidR="00130341" w:rsidRDefault="00130341" w:rsidP="00130341">
            <w:pPr>
              <w:spacing w:before="10" w:after="10"/>
              <w:ind w:left="30" w:right="40"/>
              <w:jc w:val="center"/>
            </w:pPr>
            <w:r>
              <w:rPr>
                <w:rFonts w:ascii="Arial" w:eastAsia="Arial" w:hAnsi="Arial" w:cs="Arial"/>
                <w:color w:val="264A60"/>
                <w:sz w:val="24"/>
              </w:rPr>
              <w:t>B</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78017E48" w14:textId="77777777" w:rsidR="00130341" w:rsidRDefault="00130341" w:rsidP="00130341">
            <w:pPr>
              <w:spacing w:before="10" w:after="10"/>
              <w:ind w:left="30" w:right="40"/>
              <w:jc w:val="center"/>
            </w:pPr>
            <w:r>
              <w:rPr>
                <w:rFonts w:ascii="Arial" w:eastAsia="Arial" w:hAnsi="Arial" w:cs="Arial"/>
                <w:color w:val="264A60"/>
                <w:sz w:val="24"/>
              </w:rPr>
              <w:t>S.E.</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6C5689C3" w14:textId="77777777" w:rsidR="00130341" w:rsidRDefault="00130341" w:rsidP="00130341">
            <w:pPr>
              <w:spacing w:before="10" w:after="10"/>
              <w:ind w:left="30" w:right="40"/>
              <w:jc w:val="center"/>
            </w:pPr>
            <w:r>
              <w:rPr>
                <w:rFonts w:ascii="Arial" w:eastAsia="Arial" w:hAnsi="Arial" w:cs="Arial"/>
                <w:color w:val="264A60"/>
                <w:sz w:val="24"/>
              </w:rPr>
              <w:t>Wald</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4EEFF68C" w14:textId="77777777" w:rsidR="00130341" w:rsidRDefault="00130341" w:rsidP="00130341">
            <w:pPr>
              <w:spacing w:before="10" w:after="10"/>
              <w:ind w:left="30" w:right="40"/>
              <w:jc w:val="center"/>
            </w:pPr>
            <w:r>
              <w:rPr>
                <w:rFonts w:ascii="Arial" w:eastAsia="Arial" w:hAnsi="Arial" w:cs="Arial"/>
                <w:color w:val="264A60"/>
                <w:sz w:val="24"/>
              </w:rPr>
              <w:t>df</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66D24AAC" w14:textId="77777777" w:rsidR="00130341" w:rsidRDefault="00130341" w:rsidP="00130341">
            <w:pPr>
              <w:spacing w:before="10" w:after="10"/>
              <w:ind w:left="30" w:right="40"/>
              <w:jc w:val="center"/>
            </w:pPr>
            <w:r>
              <w:rPr>
                <w:rFonts w:ascii="Arial" w:eastAsia="Arial" w:hAnsi="Arial" w:cs="Arial"/>
                <w:color w:val="264A60"/>
                <w:sz w:val="24"/>
              </w:rPr>
              <w:t>Sig.</w:t>
            </w:r>
          </w:p>
        </w:tc>
        <w:tc>
          <w:tcPr>
            <w:tcW w:w="1156" w:type="dxa"/>
            <w:tcBorders>
              <w:top w:val="none" w:sz="1" w:space="0" w:color="152935"/>
              <w:left w:val="single" w:sz="1" w:space="0" w:color="E0E0E0"/>
              <w:bottom w:val="single" w:sz="1" w:space="0" w:color="152935"/>
              <w:right w:val="none" w:sz="1" w:space="0" w:color="152935"/>
            </w:tcBorders>
            <w:shd w:val="clear" w:color="auto" w:fill="FFFFFF"/>
            <w:vAlign w:val="bottom"/>
          </w:tcPr>
          <w:p w14:paraId="2C87A551" w14:textId="77777777" w:rsidR="00130341" w:rsidRDefault="00130341" w:rsidP="00130341">
            <w:pPr>
              <w:spacing w:before="10" w:after="10"/>
              <w:ind w:left="30" w:right="40"/>
              <w:jc w:val="center"/>
            </w:pPr>
            <w:r>
              <w:rPr>
                <w:rFonts w:ascii="Arial" w:eastAsia="Arial" w:hAnsi="Arial" w:cs="Arial"/>
                <w:color w:val="264A60"/>
                <w:sz w:val="24"/>
              </w:rPr>
              <w:t>Exp(B)</w:t>
            </w:r>
          </w:p>
        </w:tc>
      </w:tr>
      <w:tr w:rsidR="00130341" w14:paraId="68264FA3" w14:textId="77777777" w:rsidTr="00130341">
        <w:tblPrEx>
          <w:tblCellMar>
            <w:top w:w="0" w:type="dxa"/>
            <w:bottom w:w="0" w:type="dxa"/>
          </w:tblCellMar>
        </w:tblPrEx>
        <w:tc>
          <w:tcPr>
            <w:tcW w:w="833" w:type="dxa"/>
            <w:tcBorders>
              <w:top w:val="single" w:sz="1" w:space="0" w:color="152935"/>
              <w:left w:val="none" w:sz="1" w:space="0" w:color="152935"/>
              <w:bottom w:val="single" w:sz="1" w:space="0" w:color="152935"/>
              <w:right w:val="none" w:sz="1" w:space="0" w:color="AEAEAE"/>
            </w:tcBorders>
            <w:shd w:val="clear" w:color="auto" w:fill="E0E0E0"/>
          </w:tcPr>
          <w:p w14:paraId="5CD151FB" w14:textId="77777777" w:rsidR="00130341" w:rsidRDefault="00130341" w:rsidP="00130341">
            <w:pPr>
              <w:spacing w:before="15" w:after="10"/>
              <w:ind w:left="30" w:right="40"/>
            </w:pPr>
            <w:r>
              <w:rPr>
                <w:rFonts w:ascii="Arial" w:eastAsia="Arial" w:hAnsi="Arial" w:cs="Arial"/>
                <w:color w:val="264A60"/>
                <w:sz w:val="24"/>
              </w:rPr>
              <w:t>Step 0</w:t>
            </w:r>
          </w:p>
        </w:tc>
        <w:tc>
          <w:tcPr>
            <w:tcW w:w="1088" w:type="dxa"/>
            <w:tcBorders>
              <w:top w:val="single" w:sz="1" w:space="0" w:color="152935"/>
              <w:left w:val="none" w:sz="1" w:space="0" w:color="AEAEAE"/>
              <w:bottom w:val="single" w:sz="1" w:space="0" w:color="152935"/>
              <w:right w:val="none" w:sz="1" w:space="0" w:color="152935"/>
            </w:tcBorders>
            <w:shd w:val="clear" w:color="auto" w:fill="E0E0E0"/>
          </w:tcPr>
          <w:p w14:paraId="6542EDE9" w14:textId="77777777" w:rsidR="00130341" w:rsidRDefault="00130341" w:rsidP="00130341">
            <w:pPr>
              <w:spacing w:before="15" w:after="10"/>
              <w:ind w:left="30" w:right="40"/>
            </w:pPr>
            <w:r>
              <w:rPr>
                <w:rFonts w:ascii="Arial" w:eastAsia="Arial" w:hAnsi="Arial" w:cs="Arial"/>
                <w:color w:val="264A60"/>
                <w:sz w:val="24"/>
              </w:rPr>
              <w:t>Constant</w:t>
            </w:r>
          </w:p>
        </w:tc>
        <w:tc>
          <w:tcPr>
            <w:tcW w:w="1156" w:type="dxa"/>
            <w:tcBorders>
              <w:top w:val="single" w:sz="1" w:space="0" w:color="152935"/>
              <w:left w:val="none" w:sz="1" w:space="0" w:color="152935"/>
              <w:bottom w:val="single" w:sz="1" w:space="0" w:color="152935"/>
              <w:right w:val="single" w:sz="1" w:space="0" w:color="E0E0E0"/>
            </w:tcBorders>
            <w:shd w:val="clear" w:color="auto" w:fill="F9F9FB"/>
          </w:tcPr>
          <w:p w14:paraId="53ADFAC8" w14:textId="77777777" w:rsidR="00130341" w:rsidRDefault="00130341" w:rsidP="00130341">
            <w:pPr>
              <w:spacing w:before="15" w:after="10"/>
              <w:ind w:left="30" w:right="40"/>
              <w:jc w:val="right"/>
            </w:pPr>
            <w:r>
              <w:rPr>
                <w:rFonts w:ascii="Arial" w:eastAsia="Arial" w:hAnsi="Arial" w:cs="Arial"/>
                <w:color w:val="010205"/>
                <w:sz w:val="24"/>
              </w:rPr>
              <w:t>2.096</w:t>
            </w:r>
          </w:p>
        </w:tc>
        <w:tc>
          <w:tcPr>
            <w:tcW w:w="1156" w:type="dxa"/>
            <w:tcBorders>
              <w:top w:val="single" w:sz="1" w:space="0" w:color="152935"/>
              <w:left w:val="single" w:sz="1" w:space="0" w:color="E0E0E0"/>
              <w:bottom w:val="single" w:sz="1" w:space="0" w:color="152935"/>
              <w:right w:val="single" w:sz="1" w:space="0" w:color="E0E0E0"/>
            </w:tcBorders>
            <w:shd w:val="clear" w:color="auto" w:fill="F9F9FB"/>
          </w:tcPr>
          <w:p w14:paraId="547A9D27" w14:textId="77777777" w:rsidR="00130341" w:rsidRDefault="00130341" w:rsidP="00130341">
            <w:pPr>
              <w:spacing w:before="15" w:after="10"/>
              <w:ind w:left="30" w:right="40"/>
              <w:jc w:val="right"/>
            </w:pPr>
            <w:r>
              <w:rPr>
                <w:rFonts w:ascii="Arial" w:eastAsia="Arial" w:hAnsi="Arial" w:cs="Arial"/>
                <w:color w:val="010205"/>
                <w:sz w:val="24"/>
              </w:rPr>
              <w:t>.221</w:t>
            </w:r>
          </w:p>
        </w:tc>
        <w:tc>
          <w:tcPr>
            <w:tcW w:w="1156" w:type="dxa"/>
            <w:tcBorders>
              <w:top w:val="single" w:sz="1" w:space="0" w:color="152935"/>
              <w:left w:val="single" w:sz="1" w:space="0" w:color="E0E0E0"/>
              <w:bottom w:val="single" w:sz="1" w:space="0" w:color="152935"/>
              <w:right w:val="single" w:sz="1" w:space="0" w:color="E0E0E0"/>
            </w:tcBorders>
            <w:shd w:val="clear" w:color="auto" w:fill="F9F9FB"/>
          </w:tcPr>
          <w:p w14:paraId="7EEBBA7B" w14:textId="77777777" w:rsidR="00130341" w:rsidRDefault="00130341" w:rsidP="00130341">
            <w:pPr>
              <w:spacing w:before="15" w:after="10"/>
              <w:ind w:left="30" w:right="40"/>
              <w:jc w:val="right"/>
            </w:pPr>
            <w:r>
              <w:rPr>
                <w:rFonts w:ascii="Arial" w:eastAsia="Arial" w:hAnsi="Arial" w:cs="Arial"/>
                <w:color w:val="010205"/>
                <w:sz w:val="24"/>
              </w:rPr>
              <w:t>89.944</w:t>
            </w:r>
          </w:p>
        </w:tc>
        <w:tc>
          <w:tcPr>
            <w:tcW w:w="1156" w:type="dxa"/>
            <w:tcBorders>
              <w:top w:val="single" w:sz="1" w:space="0" w:color="152935"/>
              <w:left w:val="single" w:sz="1" w:space="0" w:color="E0E0E0"/>
              <w:bottom w:val="single" w:sz="1" w:space="0" w:color="152935"/>
              <w:right w:val="single" w:sz="1" w:space="0" w:color="E0E0E0"/>
            </w:tcBorders>
            <w:shd w:val="clear" w:color="auto" w:fill="F9F9FB"/>
          </w:tcPr>
          <w:p w14:paraId="345DEE4E" w14:textId="77777777" w:rsidR="00130341" w:rsidRDefault="00130341" w:rsidP="00130341">
            <w:pPr>
              <w:spacing w:before="15" w:after="10"/>
              <w:ind w:left="30" w:right="40"/>
              <w:jc w:val="right"/>
            </w:pPr>
            <w:r>
              <w:rPr>
                <w:rFonts w:ascii="Arial" w:eastAsia="Arial" w:hAnsi="Arial" w:cs="Arial"/>
                <w:color w:val="010205"/>
                <w:sz w:val="24"/>
              </w:rPr>
              <w:t>1</w:t>
            </w:r>
          </w:p>
        </w:tc>
        <w:tc>
          <w:tcPr>
            <w:tcW w:w="1156" w:type="dxa"/>
            <w:tcBorders>
              <w:top w:val="single" w:sz="1" w:space="0" w:color="152935"/>
              <w:left w:val="single" w:sz="1" w:space="0" w:color="E0E0E0"/>
              <w:bottom w:val="single" w:sz="1" w:space="0" w:color="152935"/>
              <w:right w:val="single" w:sz="1" w:space="0" w:color="E0E0E0"/>
            </w:tcBorders>
            <w:shd w:val="clear" w:color="auto" w:fill="F9F9FB"/>
          </w:tcPr>
          <w:p w14:paraId="128BF64A" w14:textId="77777777" w:rsidR="00130341" w:rsidRDefault="00130341" w:rsidP="00130341">
            <w:pPr>
              <w:spacing w:before="15" w:after="10"/>
              <w:ind w:left="30" w:right="40"/>
              <w:jc w:val="right"/>
            </w:pPr>
            <w:r>
              <w:rPr>
                <w:rFonts w:ascii="Arial" w:eastAsia="Arial" w:hAnsi="Arial" w:cs="Arial"/>
                <w:color w:val="010205"/>
                <w:sz w:val="24"/>
              </w:rPr>
              <w:t>&lt;.001</w:t>
            </w:r>
          </w:p>
        </w:tc>
        <w:tc>
          <w:tcPr>
            <w:tcW w:w="1156" w:type="dxa"/>
            <w:tcBorders>
              <w:top w:val="single" w:sz="1" w:space="0" w:color="152935"/>
              <w:left w:val="single" w:sz="1" w:space="0" w:color="E0E0E0"/>
              <w:bottom w:val="single" w:sz="1" w:space="0" w:color="152935"/>
              <w:right w:val="none" w:sz="1" w:space="0" w:color="152935"/>
            </w:tcBorders>
            <w:shd w:val="clear" w:color="auto" w:fill="F9F9FB"/>
          </w:tcPr>
          <w:p w14:paraId="1E742118" w14:textId="77777777" w:rsidR="00130341" w:rsidRDefault="00130341" w:rsidP="00130341">
            <w:pPr>
              <w:spacing w:before="15" w:after="10"/>
              <w:ind w:left="30" w:right="40"/>
              <w:jc w:val="right"/>
            </w:pPr>
            <w:r>
              <w:rPr>
                <w:rFonts w:ascii="Arial" w:eastAsia="Arial" w:hAnsi="Arial" w:cs="Arial"/>
                <w:color w:val="010205"/>
                <w:sz w:val="24"/>
              </w:rPr>
              <w:t>8.130</w:t>
            </w:r>
          </w:p>
        </w:tc>
      </w:tr>
    </w:tbl>
    <w:p w14:paraId="20CA09B7" w14:textId="77777777" w:rsidR="00130341" w:rsidRDefault="00130341" w:rsidP="00130341"/>
    <w:tbl>
      <w:tblPr>
        <w:tblW w:w="0" w:type="auto"/>
        <w:tblInd w:w="10" w:type="dxa"/>
        <w:tblLayout w:type="fixed"/>
        <w:tblCellMar>
          <w:left w:w="10" w:type="dxa"/>
          <w:right w:w="10" w:type="dxa"/>
        </w:tblCellMar>
        <w:tblLook w:val="04A0" w:firstRow="1" w:lastRow="0" w:firstColumn="1" w:lastColumn="0" w:noHBand="0" w:noVBand="1"/>
      </w:tblPr>
      <w:tblGrid>
        <w:gridCol w:w="833"/>
        <w:gridCol w:w="1122"/>
        <w:gridCol w:w="2040"/>
        <w:gridCol w:w="1156"/>
        <w:gridCol w:w="1156"/>
        <w:gridCol w:w="1156"/>
      </w:tblGrid>
      <w:tr w:rsidR="00130341" w14:paraId="0FF4AB05" w14:textId="77777777" w:rsidTr="00130341">
        <w:tblPrEx>
          <w:tblCellMar>
            <w:top w:w="0" w:type="dxa"/>
            <w:bottom w:w="0" w:type="dxa"/>
          </w:tblCellMar>
        </w:tblPrEx>
        <w:tc>
          <w:tcPr>
            <w:tcW w:w="7463" w:type="dxa"/>
            <w:gridSpan w:val="6"/>
            <w:shd w:val="clear" w:color="auto" w:fill="FFFFFF"/>
            <w:vAlign w:val="center"/>
          </w:tcPr>
          <w:p w14:paraId="01E381BC" w14:textId="77777777" w:rsidR="00130341" w:rsidRDefault="00130341" w:rsidP="00130341">
            <w:pPr>
              <w:spacing w:before="5" w:after="30"/>
              <w:ind w:left="30" w:right="40"/>
              <w:jc w:val="center"/>
            </w:pPr>
            <w:r>
              <w:rPr>
                <w:rFonts w:ascii="Arial" w:eastAsia="Arial" w:hAnsi="Arial" w:cs="Arial"/>
                <w:b/>
                <w:color w:val="010205"/>
                <w:sz w:val="28"/>
              </w:rPr>
              <w:t>Variables not in the Equation</w:t>
            </w:r>
          </w:p>
        </w:tc>
      </w:tr>
      <w:tr w:rsidR="00130341" w14:paraId="5FFC5DBB" w14:textId="77777777" w:rsidTr="00130341">
        <w:tblPrEx>
          <w:tblCellMar>
            <w:top w:w="0" w:type="dxa"/>
            <w:bottom w:w="0" w:type="dxa"/>
          </w:tblCellMar>
        </w:tblPrEx>
        <w:tc>
          <w:tcPr>
            <w:tcW w:w="3995" w:type="dxa"/>
            <w:gridSpan w:val="3"/>
            <w:tcBorders>
              <w:top w:val="none" w:sz="1" w:space="0" w:color="152935"/>
              <w:left w:val="none" w:sz="1" w:space="0" w:color="152935"/>
              <w:bottom w:val="single" w:sz="1" w:space="0" w:color="152935"/>
            </w:tcBorders>
            <w:shd w:val="clear" w:color="auto" w:fill="FFFFFF"/>
            <w:vAlign w:val="bottom"/>
          </w:tcPr>
          <w:p w14:paraId="38518841" w14:textId="77777777" w:rsidR="00130341" w:rsidRDefault="00130341" w:rsidP="00130341">
            <w:pPr>
              <w:spacing w:before="15" w:after="5"/>
              <w:ind w:left="30" w:right="40"/>
            </w:pPr>
          </w:p>
        </w:tc>
        <w:tc>
          <w:tcPr>
            <w:tcW w:w="1156" w:type="dxa"/>
            <w:tcBorders>
              <w:top w:val="none" w:sz="1" w:space="0" w:color="152935"/>
              <w:left w:val="none" w:sz="1" w:space="0" w:color="152935"/>
              <w:bottom w:val="single" w:sz="1" w:space="0" w:color="152935"/>
              <w:right w:val="single" w:sz="1" w:space="0" w:color="E0E0E0"/>
            </w:tcBorders>
            <w:shd w:val="clear" w:color="auto" w:fill="FFFFFF"/>
            <w:vAlign w:val="bottom"/>
          </w:tcPr>
          <w:p w14:paraId="2AE50141" w14:textId="77777777" w:rsidR="00130341" w:rsidRDefault="00130341" w:rsidP="00130341">
            <w:pPr>
              <w:spacing w:before="10" w:after="10"/>
              <w:ind w:left="30" w:right="40"/>
              <w:jc w:val="center"/>
            </w:pPr>
            <w:r>
              <w:rPr>
                <w:rFonts w:ascii="Arial" w:eastAsia="Arial" w:hAnsi="Arial" w:cs="Arial"/>
                <w:color w:val="264A60"/>
                <w:sz w:val="24"/>
              </w:rPr>
              <w:t>Score</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2E6DD3B6" w14:textId="77777777" w:rsidR="00130341" w:rsidRDefault="00130341" w:rsidP="00130341">
            <w:pPr>
              <w:spacing w:before="10" w:after="10"/>
              <w:ind w:left="30" w:right="40"/>
              <w:jc w:val="center"/>
            </w:pPr>
            <w:r>
              <w:rPr>
                <w:rFonts w:ascii="Arial" w:eastAsia="Arial" w:hAnsi="Arial" w:cs="Arial"/>
                <w:color w:val="264A60"/>
                <w:sz w:val="24"/>
              </w:rPr>
              <w:t>df</w:t>
            </w:r>
          </w:p>
        </w:tc>
        <w:tc>
          <w:tcPr>
            <w:tcW w:w="1156" w:type="dxa"/>
            <w:tcBorders>
              <w:top w:val="none" w:sz="1" w:space="0" w:color="152935"/>
              <w:left w:val="single" w:sz="1" w:space="0" w:color="E0E0E0"/>
              <w:bottom w:val="single" w:sz="1" w:space="0" w:color="152935"/>
              <w:right w:val="none" w:sz="1" w:space="0" w:color="152935"/>
            </w:tcBorders>
            <w:shd w:val="clear" w:color="auto" w:fill="FFFFFF"/>
            <w:vAlign w:val="bottom"/>
          </w:tcPr>
          <w:p w14:paraId="465FB054" w14:textId="77777777" w:rsidR="00130341" w:rsidRDefault="00130341" w:rsidP="00130341">
            <w:pPr>
              <w:spacing w:before="10" w:after="10"/>
              <w:ind w:left="30" w:right="40"/>
              <w:jc w:val="center"/>
            </w:pPr>
            <w:r>
              <w:rPr>
                <w:rFonts w:ascii="Arial" w:eastAsia="Arial" w:hAnsi="Arial" w:cs="Arial"/>
                <w:color w:val="264A60"/>
                <w:sz w:val="24"/>
              </w:rPr>
              <w:t>Sig.</w:t>
            </w:r>
          </w:p>
        </w:tc>
      </w:tr>
      <w:tr w:rsidR="00130341" w14:paraId="25FD344D" w14:textId="77777777" w:rsidTr="00130341">
        <w:tblPrEx>
          <w:tblCellMar>
            <w:top w:w="0" w:type="dxa"/>
            <w:bottom w:w="0" w:type="dxa"/>
          </w:tblCellMar>
        </w:tblPrEx>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6FA4B941" w14:textId="77777777" w:rsidR="00130341" w:rsidRDefault="00130341" w:rsidP="00130341">
            <w:pPr>
              <w:spacing w:before="15" w:after="10"/>
              <w:ind w:left="30" w:right="40"/>
            </w:pPr>
            <w:r>
              <w:rPr>
                <w:rFonts w:ascii="Arial" w:eastAsia="Arial" w:hAnsi="Arial" w:cs="Arial"/>
                <w:color w:val="264A60"/>
                <w:sz w:val="24"/>
              </w:rPr>
              <w:t>Step 0</w:t>
            </w:r>
          </w:p>
        </w:tc>
        <w:tc>
          <w:tcPr>
            <w:tcW w:w="1122" w:type="dxa"/>
            <w:vMerge w:val="restart"/>
            <w:tcBorders>
              <w:top w:val="single" w:sz="1" w:space="0" w:color="152935"/>
              <w:left w:val="none" w:sz="1" w:space="0" w:color="AEAEAE"/>
              <w:bottom w:val="single" w:sz="1" w:space="0" w:color="AEAEAE"/>
              <w:right w:val="none" w:sz="1" w:space="0" w:color="AEAEAE"/>
            </w:tcBorders>
            <w:shd w:val="clear" w:color="auto" w:fill="E0E0E0"/>
          </w:tcPr>
          <w:p w14:paraId="1D63E927" w14:textId="77777777" w:rsidR="00130341" w:rsidRDefault="00130341" w:rsidP="00130341">
            <w:pPr>
              <w:spacing w:before="15" w:after="10"/>
              <w:ind w:left="30" w:right="40"/>
            </w:pPr>
            <w:r>
              <w:rPr>
                <w:rFonts w:ascii="Arial" w:eastAsia="Arial" w:hAnsi="Arial" w:cs="Arial"/>
                <w:color w:val="264A60"/>
                <w:sz w:val="24"/>
              </w:rPr>
              <w:t>Variables</w:t>
            </w:r>
          </w:p>
        </w:tc>
        <w:tc>
          <w:tcPr>
            <w:tcW w:w="2040" w:type="dxa"/>
            <w:tcBorders>
              <w:top w:val="single" w:sz="1" w:space="0" w:color="152935"/>
              <w:left w:val="none" w:sz="1" w:space="0" w:color="AEAEAE"/>
              <w:bottom w:val="single" w:sz="1" w:space="0" w:color="AEAEAE"/>
              <w:right w:val="none" w:sz="1" w:space="0" w:color="152935"/>
            </w:tcBorders>
            <w:shd w:val="clear" w:color="auto" w:fill="E0E0E0"/>
          </w:tcPr>
          <w:p w14:paraId="1CF43E6F" w14:textId="77777777" w:rsidR="00130341" w:rsidRDefault="00130341" w:rsidP="00130341">
            <w:pPr>
              <w:spacing w:before="15" w:after="10"/>
              <w:ind w:left="30" w:right="40"/>
            </w:pPr>
            <w:r>
              <w:rPr>
                <w:rFonts w:ascii="Arial" w:eastAsia="Arial" w:hAnsi="Arial" w:cs="Arial"/>
                <w:color w:val="264A60"/>
                <w:sz w:val="24"/>
              </w:rPr>
              <w:t>Age</w:t>
            </w:r>
          </w:p>
        </w:tc>
        <w:tc>
          <w:tcPr>
            <w:tcW w:w="1156" w:type="dxa"/>
            <w:tcBorders>
              <w:top w:val="single" w:sz="1" w:space="0" w:color="152935"/>
              <w:left w:val="none" w:sz="1" w:space="0" w:color="152935"/>
              <w:bottom w:val="single" w:sz="1" w:space="0" w:color="AEAEAE"/>
              <w:right w:val="single" w:sz="1" w:space="0" w:color="E0E0E0"/>
            </w:tcBorders>
            <w:shd w:val="clear" w:color="auto" w:fill="F9F9FB"/>
          </w:tcPr>
          <w:p w14:paraId="610BE3D1" w14:textId="77777777" w:rsidR="00130341" w:rsidRDefault="00130341" w:rsidP="00130341">
            <w:pPr>
              <w:spacing w:before="15" w:after="10"/>
              <w:ind w:left="30" w:right="40"/>
              <w:jc w:val="right"/>
            </w:pPr>
            <w:r>
              <w:rPr>
                <w:rFonts w:ascii="Arial" w:eastAsia="Arial" w:hAnsi="Arial" w:cs="Arial"/>
                <w:color w:val="010205"/>
                <w:sz w:val="24"/>
              </w:rPr>
              <w:t>.227</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202FAB4F" w14:textId="77777777" w:rsidR="00130341" w:rsidRDefault="00130341" w:rsidP="00130341">
            <w:pPr>
              <w:spacing w:before="15" w:after="10"/>
              <w:ind w:left="30" w:right="40"/>
              <w:jc w:val="right"/>
            </w:pPr>
            <w:r>
              <w:rPr>
                <w:rFonts w:ascii="Arial" w:eastAsia="Arial" w:hAnsi="Arial" w:cs="Arial"/>
                <w:color w:val="010205"/>
                <w:sz w:val="24"/>
              </w:rPr>
              <w:t>1</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5FCBBC21" w14:textId="77777777" w:rsidR="00130341" w:rsidRDefault="00130341" w:rsidP="00130341">
            <w:pPr>
              <w:spacing w:before="15" w:after="10"/>
              <w:ind w:left="30" w:right="40"/>
              <w:jc w:val="right"/>
            </w:pPr>
            <w:r>
              <w:rPr>
                <w:rFonts w:ascii="Arial" w:eastAsia="Arial" w:hAnsi="Arial" w:cs="Arial"/>
                <w:color w:val="010205"/>
                <w:sz w:val="24"/>
              </w:rPr>
              <w:t>.634</w:t>
            </w:r>
          </w:p>
        </w:tc>
      </w:tr>
      <w:tr w:rsidR="00130341" w14:paraId="61F313F1" w14:textId="77777777" w:rsidTr="00130341">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7DCC408A" w14:textId="77777777" w:rsidR="00130341" w:rsidRDefault="00130341" w:rsidP="00130341"/>
        </w:tc>
        <w:tc>
          <w:tcPr>
            <w:tcW w:w="1122" w:type="dxa"/>
            <w:vMerge/>
            <w:tcBorders>
              <w:top w:val="single" w:sz="1" w:space="0" w:color="152935"/>
              <w:left w:val="none" w:sz="1" w:space="0" w:color="AEAEAE"/>
              <w:bottom w:val="single" w:sz="1" w:space="0" w:color="AEAEAE"/>
              <w:right w:val="none" w:sz="1" w:space="0" w:color="AEAEAE"/>
            </w:tcBorders>
          </w:tcPr>
          <w:p w14:paraId="1FD4F4C8" w14:textId="77777777" w:rsidR="00130341" w:rsidRDefault="00130341" w:rsidP="00130341"/>
        </w:tc>
        <w:tc>
          <w:tcPr>
            <w:tcW w:w="2040" w:type="dxa"/>
            <w:tcBorders>
              <w:top w:val="single" w:sz="1" w:space="0" w:color="AEAEAE"/>
              <w:left w:val="none" w:sz="1" w:space="0" w:color="AEAEAE"/>
              <w:bottom w:val="single" w:sz="1" w:space="0" w:color="AEAEAE"/>
              <w:right w:val="none" w:sz="1" w:space="0" w:color="152935"/>
            </w:tcBorders>
            <w:shd w:val="clear" w:color="auto" w:fill="E0E0E0"/>
          </w:tcPr>
          <w:p w14:paraId="47BF5FDE" w14:textId="77777777" w:rsidR="00130341" w:rsidRDefault="00130341" w:rsidP="00130341">
            <w:pPr>
              <w:spacing w:before="15" w:after="10"/>
              <w:ind w:left="30" w:right="40"/>
            </w:pPr>
            <w:r>
              <w:rPr>
                <w:rFonts w:ascii="Arial" w:eastAsia="Arial" w:hAnsi="Arial" w:cs="Arial"/>
                <w:color w:val="264A60"/>
                <w:sz w:val="24"/>
              </w:rPr>
              <w:t>Cleaning_status(1)</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13CD9EDE" w14:textId="77777777" w:rsidR="00130341" w:rsidRDefault="00130341" w:rsidP="00130341">
            <w:pPr>
              <w:spacing w:before="15" w:after="10"/>
              <w:ind w:left="30" w:right="40"/>
              <w:jc w:val="right"/>
            </w:pPr>
            <w:r>
              <w:rPr>
                <w:rFonts w:ascii="Arial" w:eastAsia="Arial" w:hAnsi="Arial" w:cs="Arial"/>
                <w:color w:val="010205"/>
                <w:sz w:val="24"/>
              </w:rPr>
              <w:t>2.354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2546E9C" w14:textId="77777777" w:rsidR="00130341" w:rsidRDefault="00130341" w:rsidP="00130341">
            <w:pPr>
              <w:spacing w:before="15" w:after="10"/>
              <w:ind w:left="30" w:right="40"/>
              <w:jc w:val="right"/>
            </w:pPr>
            <w:r>
              <w:rPr>
                <w:rFonts w:ascii="Arial" w:eastAsia="Arial" w:hAnsi="Arial" w:cs="Arial"/>
                <w:color w:val="010205"/>
                <w:sz w:val="24"/>
              </w:rPr>
              <w:t>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C2426D9" w14:textId="77777777" w:rsidR="00130341" w:rsidRDefault="00130341" w:rsidP="00130341">
            <w:pPr>
              <w:spacing w:before="15" w:after="10"/>
              <w:ind w:left="30" w:right="40"/>
              <w:jc w:val="right"/>
            </w:pPr>
            <w:r>
              <w:rPr>
                <w:rFonts w:ascii="Arial" w:eastAsia="Arial" w:hAnsi="Arial" w:cs="Arial"/>
                <w:color w:val="010205"/>
                <w:sz w:val="24"/>
              </w:rPr>
              <w:t>.125</w:t>
            </w:r>
          </w:p>
        </w:tc>
      </w:tr>
      <w:tr w:rsidR="00130341" w14:paraId="6D7A7212" w14:textId="77777777" w:rsidTr="00130341">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4550FED5" w14:textId="77777777" w:rsidR="00130341" w:rsidRDefault="00130341" w:rsidP="00130341"/>
        </w:tc>
        <w:tc>
          <w:tcPr>
            <w:tcW w:w="3162" w:type="dxa"/>
            <w:gridSpan w:val="2"/>
            <w:tcBorders>
              <w:top w:val="single" w:sz="1" w:space="0" w:color="AEAEAE"/>
              <w:left w:val="none" w:sz="1" w:space="0" w:color="AEAEAE"/>
              <w:bottom w:val="single" w:sz="1" w:space="0" w:color="152935"/>
              <w:right w:val="none" w:sz="1" w:space="0" w:color="AEAEAE"/>
            </w:tcBorders>
            <w:shd w:val="clear" w:color="auto" w:fill="E0E0E0"/>
          </w:tcPr>
          <w:p w14:paraId="4F4D1C00" w14:textId="77777777" w:rsidR="00130341" w:rsidRDefault="00130341" w:rsidP="00130341">
            <w:pPr>
              <w:spacing w:before="15" w:after="10"/>
              <w:ind w:left="30" w:right="40"/>
            </w:pPr>
            <w:r>
              <w:rPr>
                <w:rFonts w:ascii="Arial" w:eastAsia="Arial" w:hAnsi="Arial" w:cs="Arial"/>
                <w:color w:val="264A60"/>
                <w:sz w:val="24"/>
              </w:rPr>
              <w:t>Overall Statistics</w:t>
            </w:r>
          </w:p>
        </w:tc>
        <w:tc>
          <w:tcPr>
            <w:tcW w:w="1156" w:type="dxa"/>
            <w:tcBorders>
              <w:top w:val="single" w:sz="1" w:space="0" w:color="AEAEAE"/>
              <w:left w:val="none" w:sz="1" w:space="0" w:color="152935"/>
              <w:bottom w:val="single" w:sz="1" w:space="0" w:color="152935"/>
              <w:right w:val="single" w:sz="1" w:space="0" w:color="E0E0E0"/>
            </w:tcBorders>
            <w:shd w:val="clear" w:color="auto" w:fill="F9F9FB"/>
          </w:tcPr>
          <w:p w14:paraId="5C38180C" w14:textId="77777777" w:rsidR="00130341" w:rsidRDefault="00130341" w:rsidP="00130341">
            <w:pPr>
              <w:spacing w:before="15" w:after="10"/>
              <w:ind w:left="30" w:right="40"/>
              <w:jc w:val="right"/>
            </w:pPr>
            <w:r>
              <w:rPr>
                <w:rFonts w:ascii="Arial" w:eastAsia="Arial" w:hAnsi="Arial" w:cs="Arial"/>
                <w:color w:val="010205"/>
                <w:sz w:val="24"/>
              </w:rPr>
              <w:t>2.571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6EFF5B59" w14:textId="77777777" w:rsidR="00130341" w:rsidRDefault="00130341" w:rsidP="00130341">
            <w:pPr>
              <w:spacing w:before="15" w:after="10"/>
              <w:ind w:left="30" w:right="40"/>
              <w:jc w:val="right"/>
            </w:pPr>
            <w:r>
              <w:rPr>
                <w:rFonts w:ascii="Arial" w:eastAsia="Arial" w:hAnsi="Arial" w:cs="Arial"/>
                <w:color w:val="010205"/>
                <w:sz w:val="24"/>
              </w:rPr>
              <w:t>2</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5560611D" w14:textId="77777777" w:rsidR="00130341" w:rsidRDefault="00130341" w:rsidP="00130341">
            <w:pPr>
              <w:spacing w:before="15" w:after="10"/>
              <w:ind w:left="30" w:right="40"/>
              <w:jc w:val="right"/>
            </w:pPr>
            <w:r>
              <w:rPr>
                <w:rFonts w:ascii="Arial" w:eastAsia="Arial" w:hAnsi="Arial" w:cs="Arial"/>
                <w:color w:val="010205"/>
                <w:sz w:val="24"/>
              </w:rPr>
              <w:t>.276</w:t>
            </w:r>
          </w:p>
        </w:tc>
      </w:tr>
    </w:tbl>
    <w:p w14:paraId="0D7702E5" w14:textId="77777777" w:rsidR="00130341" w:rsidRDefault="00130341" w:rsidP="00130341"/>
    <w:p w14:paraId="29B6C377" w14:textId="77777777" w:rsidR="00130341" w:rsidRDefault="00130341" w:rsidP="00130341">
      <w:pPr>
        <w:spacing w:before="200"/>
      </w:pPr>
      <w:r>
        <w:rPr>
          <w:rFonts w:ascii="Arial" w:eastAsia="Arial" w:hAnsi="Arial" w:cs="Arial"/>
          <w:b/>
          <w:color w:val="000000"/>
          <w:sz w:val="28"/>
        </w:rPr>
        <w:cr/>
        <w:t>Block 1: Method = Enter</w:t>
      </w:r>
      <w:r>
        <w:rPr>
          <w:rFonts w:ascii="Arial" w:eastAsia="Arial" w:hAnsi="Arial" w:cs="Arial"/>
          <w:b/>
          <w:color w:val="000000"/>
          <w:sz w:val="28"/>
        </w:rPr>
        <w:cr/>
      </w:r>
    </w:p>
    <w:p w14:paraId="63756F84" w14:textId="77777777" w:rsidR="00130341" w:rsidRDefault="00130341" w:rsidP="00130341"/>
    <w:tbl>
      <w:tblPr>
        <w:tblW w:w="0" w:type="auto"/>
        <w:tblInd w:w="10" w:type="dxa"/>
        <w:tblLayout w:type="fixed"/>
        <w:tblCellMar>
          <w:left w:w="10" w:type="dxa"/>
          <w:right w:w="10" w:type="dxa"/>
        </w:tblCellMar>
        <w:tblLook w:val="04A0" w:firstRow="1" w:lastRow="0" w:firstColumn="1" w:lastColumn="0" w:noHBand="0" w:noVBand="1"/>
      </w:tblPr>
      <w:tblGrid>
        <w:gridCol w:w="833"/>
        <w:gridCol w:w="833"/>
        <w:gridCol w:w="1292"/>
        <w:gridCol w:w="1156"/>
        <w:gridCol w:w="1156"/>
      </w:tblGrid>
      <w:tr w:rsidR="00130341" w14:paraId="69B999EA" w14:textId="77777777" w:rsidTr="00130341">
        <w:tblPrEx>
          <w:tblCellMar>
            <w:top w:w="0" w:type="dxa"/>
            <w:bottom w:w="0" w:type="dxa"/>
          </w:tblCellMar>
        </w:tblPrEx>
        <w:tc>
          <w:tcPr>
            <w:tcW w:w="5270" w:type="dxa"/>
            <w:gridSpan w:val="5"/>
            <w:shd w:val="clear" w:color="auto" w:fill="FFFFFF"/>
            <w:vAlign w:val="center"/>
          </w:tcPr>
          <w:p w14:paraId="2B43F924" w14:textId="77777777" w:rsidR="00130341" w:rsidRDefault="00130341" w:rsidP="00130341">
            <w:pPr>
              <w:spacing w:before="5" w:after="30"/>
              <w:ind w:left="30" w:right="40"/>
              <w:jc w:val="center"/>
            </w:pPr>
            <w:r>
              <w:rPr>
                <w:rFonts w:ascii="Arial" w:eastAsia="Arial" w:hAnsi="Arial" w:cs="Arial"/>
                <w:b/>
                <w:color w:val="010205"/>
                <w:sz w:val="28"/>
              </w:rPr>
              <w:t>Omnibus Tests of Model Coefficients</w:t>
            </w:r>
          </w:p>
        </w:tc>
      </w:tr>
      <w:tr w:rsidR="00130341" w14:paraId="70856907" w14:textId="77777777" w:rsidTr="00130341">
        <w:tblPrEx>
          <w:tblCellMar>
            <w:top w:w="0" w:type="dxa"/>
            <w:bottom w:w="0" w:type="dxa"/>
          </w:tblCellMar>
        </w:tblPrEx>
        <w:tc>
          <w:tcPr>
            <w:tcW w:w="1666" w:type="dxa"/>
            <w:gridSpan w:val="2"/>
            <w:tcBorders>
              <w:top w:val="none" w:sz="1" w:space="0" w:color="152935"/>
              <w:left w:val="none" w:sz="1" w:space="0" w:color="152935"/>
              <w:bottom w:val="single" w:sz="1" w:space="0" w:color="152935"/>
            </w:tcBorders>
            <w:shd w:val="clear" w:color="auto" w:fill="FFFFFF"/>
            <w:vAlign w:val="bottom"/>
          </w:tcPr>
          <w:p w14:paraId="10529CEC" w14:textId="77777777" w:rsidR="00130341" w:rsidRDefault="00130341" w:rsidP="00130341">
            <w:pPr>
              <w:spacing w:before="15" w:after="5"/>
              <w:ind w:left="30" w:right="40"/>
            </w:pPr>
          </w:p>
        </w:tc>
        <w:tc>
          <w:tcPr>
            <w:tcW w:w="1292" w:type="dxa"/>
            <w:tcBorders>
              <w:top w:val="none" w:sz="1" w:space="0" w:color="152935"/>
              <w:left w:val="none" w:sz="1" w:space="0" w:color="152935"/>
              <w:bottom w:val="single" w:sz="1" w:space="0" w:color="152935"/>
              <w:right w:val="single" w:sz="1" w:space="0" w:color="E0E0E0"/>
            </w:tcBorders>
            <w:shd w:val="clear" w:color="auto" w:fill="FFFFFF"/>
            <w:vAlign w:val="bottom"/>
          </w:tcPr>
          <w:p w14:paraId="4C5AC753" w14:textId="77777777" w:rsidR="00130341" w:rsidRDefault="00130341" w:rsidP="00130341">
            <w:pPr>
              <w:spacing w:before="10" w:after="10"/>
              <w:ind w:left="30" w:right="40"/>
              <w:jc w:val="center"/>
            </w:pPr>
            <w:r>
              <w:rPr>
                <w:rFonts w:ascii="Arial" w:eastAsia="Arial" w:hAnsi="Arial" w:cs="Arial"/>
                <w:color w:val="264A60"/>
                <w:sz w:val="24"/>
              </w:rPr>
              <w:t>Chi-square</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519DA0D4" w14:textId="77777777" w:rsidR="00130341" w:rsidRDefault="00130341" w:rsidP="00130341">
            <w:pPr>
              <w:spacing w:before="10" w:after="10"/>
              <w:ind w:left="30" w:right="40"/>
              <w:jc w:val="center"/>
            </w:pPr>
            <w:r>
              <w:rPr>
                <w:rFonts w:ascii="Arial" w:eastAsia="Arial" w:hAnsi="Arial" w:cs="Arial"/>
                <w:color w:val="264A60"/>
                <w:sz w:val="24"/>
              </w:rPr>
              <w:t>df</w:t>
            </w:r>
          </w:p>
        </w:tc>
        <w:tc>
          <w:tcPr>
            <w:tcW w:w="1156" w:type="dxa"/>
            <w:tcBorders>
              <w:top w:val="none" w:sz="1" w:space="0" w:color="152935"/>
              <w:left w:val="single" w:sz="1" w:space="0" w:color="E0E0E0"/>
              <w:bottom w:val="single" w:sz="1" w:space="0" w:color="152935"/>
              <w:right w:val="none" w:sz="1" w:space="0" w:color="152935"/>
            </w:tcBorders>
            <w:shd w:val="clear" w:color="auto" w:fill="FFFFFF"/>
            <w:vAlign w:val="bottom"/>
          </w:tcPr>
          <w:p w14:paraId="272FD183" w14:textId="77777777" w:rsidR="00130341" w:rsidRDefault="00130341" w:rsidP="00130341">
            <w:pPr>
              <w:spacing w:before="10" w:after="10"/>
              <w:ind w:left="30" w:right="40"/>
              <w:jc w:val="center"/>
            </w:pPr>
            <w:r>
              <w:rPr>
                <w:rFonts w:ascii="Arial" w:eastAsia="Arial" w:hAnsi="Arial" w:cs="Arial"/>
                <w:color w:val="264A60"/>
                <w:sz w:val="24"/>
              </w:rPr>
              <w:t>Sig.</w:t>
            </w:r>
          </w:p>
        </w:tc>
      </w:tr>
      <w:tr w:rsidR="00130341" w14:paraId="5CC14AF6" w14:textId="77777777" w:rsidTr="00130341">
        <w:tblPrEx>
          <w:tblCellMar>
            <w:top w:w="0" w:type="dxa"/>
            <w:bottom w:w="0" w:type="dxa"/>
          </w:tblCellMar>
        </w:tblPrEx>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491B1499" w14:textId="77777777" w:rsidR="00130341" w:rsidRDefault="00130341" w:rsidP="00130341">
            <w:pPr>
              <w:spacing w:before="15" w:after="10"/>
              <w:ind w:left="30" w:right="40"/>
            </w:pPr>
            <w:r>
              <w:rPr>
                <w:rFonts w:ascii="Arial" w:eastAsia="Arial" w:hAnsi="Arial" w:cs="Arial"/>
                <w:color w:val="264A60"/>
                <w:sz w:val="24"/>
              </w:rPr>
              <w:lastRenderedPageBreak/>
              <w:t>Step 1</w:t>
            </w:r>
          </w:p>
        </w:tc>
        <w:tc>
          <w:tcPr>
            <w:tcW w:w="833" w:type="dxa"/>
            <w:tcBorders>
              <w:top w:val="single" w:sz="1" w:space="0" w:color="152935"/>
              <w:left w:val="none" w:sz="1" w:space="0" w:color="AEAEAE"/>
              <w:bottom w:val="single" w:sz="1" w:space="0" w:color="AEAEAE"/>
              <w:right w:val="none" w:sz="1" w:space="0" w:color="152935"/>
            </w:tcBorders>
            <w:shd w:val="clear" w:color="auto" w:fill="E0E0E0"/>
          </w:tcPr>
          <w:p w14:paraId="2EF21084" w14:textId="77777777" w:rsidR="00130341" w:rsidRDefault="00130341" w:rsidP="00130341">
            <w:pPr>
              <w:spacing w:before="15" w:after="10"/>
              <w:ind w:left="30" w:right="40"/>
            </w:pPr>
            <w:r>
              <w:rPr>
                <w:rFonts w:ascii="Arial" w:eastAsia="Arial" w:hAnsi="Arial" w:cs="Arial"/>
                <w:color w:val="264A60"/>
                <w:sz w:val="24"/>
              </w:rPr>
              <w:t>Step</w:t>
            </w:r>
          </w:p>
        </w:tc>
        <w:tc>
          <w:tcPr>
            <w:tcW w:w="1292" w:type="dxa"/>
            <w:tcBorders>
              <w:top w:val="single" w:sz="1" w:space="0" w:color="152935"/>
              <w:left w:val="none" w:sz="1" w:space="0" w:color="152935"/>
              <w:bottom w:val="single" w:sz="1" w:space="0" w:color="AEAEAE"/>
              <w:right w:val="single" w:sz="1" w:space="0" w:color="E0E0E0"/>
            </w:tcBorders>
            <w:shd w:val="clear" w:color="auto" w:fill="F9F9FB"/>
          </w:tcPr>
          <w:p w14:paraId="1770771D" w14:textId="77777777" w:rsidR="00130341" w:rsidRDefault="00130341" w:rsidP="00130341">
            <w:pPr>
              <w:spacing w:before="15" w:after="10"/>
              <w:ind w:left="30" w:right="40"/>
              <w:jc w:val="right"/>
            </w:pPr>
            <w:r>
              <w:rPr>
                <w:rFonts w:ascii="Arial" w:eastAsia="Arial" w:hAnsi="Arial" w:cs="Arial"/>
                <w:color w:val="010205"/>
                <w:sz w:val="24"/>
              </w:rPr>
              <w:t>2.284</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5096613C" w14:textId="77777777" w:rsidR="00130341" w:rsidRDefault="00130341" w:rsidP="00130341">
            <w:pPr>
              <w:spacing w:before="15" w:after="10"/>
              <w:ind w:left="30" w:right="40"/>
              <w:jc w:val="right"/>
            </w:pPr>
            <w:r>
              <w:rPr>
                <w:rFonts w:ascii="Arial" w:eastAsia="Arial" w:hAnsi="Arial" w:cs="Arial"/>
                <w:color w:val="010205"/>
                <w:sz w:val="24"/>
              </w:rPr>
              <w:t>2</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341D2280" w14:textId="77777777" w:rsidR="00130341" w:rsidRDefault="00130341" w:rsidP="00130341">
            <w:pPr>
              <w:spacing w:before="15" w:after="10"/>
              <w:ind w:left="30" w:right="40"/>
              <w:jc w:val="right"/>
            </w:pPr>
            <w:r>
              <w:rPr>
                <w:rFonts w:ascii="Arial" w:eastAsia="Arial" w:hAnsi="Arial" w:cs="Arial"/>
                <w:color w:val="010205"/>
                <w:sz w:val="24"/>
              </w:rPr>
              <w:t>.319</w:t>
            </w:r>
          </w:p>
        </w:tc>
      </w:tr>
      <w:tr w:rsidR="00130341" w14:paraId="47D172C1" w14:textId="77777777" w:rsidTr="00130341">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7E659DA0" w14:textId="77777777" w:rsidR="00130341" w:rsidRDefault="00130341" w:rsidP="00130341"/>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1B5CF04C" w14:textId="77777777" w:rsidR="00130341" w:rsidRDefault="00130341" w:rsidP="00130341">
            <w:pPr>
              <w:spacing w:before="15" w:after="10"/>
              <w:ind w:left="30" w:right="40"/>
            </w:pPr>
            <w:r>
              <w:rPr>
                <w:rFonts w:ascii="Arial" w:eastAsia="Arial" w:hAnsi="Arial" w:cs="Arial"/>
                <w:color w:val="264A60"/>
                <w:sz w:val="24"/>
              </w:rPr>
              <w:t>Block</w:t>
            </w:r>
          </w:p>
        </w:tc>
        <w:tc>
          <w:tcPr>
            <w:tcW w:w="1292" w:type="dxa"/>
            <w:tcBorders>
              <w:top w:val="single" w:sz="1" w:space="0" w:color="AEAEAE"/>
              <w:left w:val="none" w:sz="1" w:space="0" w:color="152935"/>
              <w:bottom w:val="single" w:sz="1" w:space="0" w:color="AEAEAE"/>
              <w:right w:val="single" w:sz="1" w:space="0" w:color="E0E0E0"/>
            </w:tcBorders>
            <w:shd w:val="clear" w:color="auto" w:fill="F9F9FB"/>
          </w:tcPr>
          <w:p w14:paraId="577B601C" w14:textId="77777777" w:rsidR="00130341" w:rsidRDefault="00130341" w:rsidP="00130341">
            <w:pPr>
              <w:spacing w:before="15" w:after="10"/>
              <w:ind w:left="30" w:right="40"/>
              <w:jc w:val="right"/>
            </w:pPr>
            <w:r>
              <w:rPr>
                <w:rFonts w:ascii="Arial" w:eastAsia="Arial" w:hAnsi="Arial" w:cs="Arial"/>
                <w:color w:val="010205"/>
                <w:sz w:val="24"/>
              </w:rPr>
              <w:t>2.284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322FD78" w14:textId="77777777" w:rsidR="00130341" w:rsidRDefault="00130341" w:rsidP="00130341">
            <w:pPr>
              <w:spacing w:before="15" w:after="10"/>
              <w:ind w:left="30" w:right="40"/>
              <w:jc w:val="right"/>
            </w:pPr>
            <w:r>
              <w:rPr>
                <w:rFonts w:ascii="Arial" w:eastAsia="Arial" w:hAnsi="Arial" w:cs="Arial"/>
                <w:color w:val="010205"/>
                <w:sz w:val="24"/>
              </w:rPr>
              <w:t>2</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062C2A1" w14:textId="77777777" w:rsidR="00130341" w:rsidRDefault="00130341" w:rsidP="00130341">
            <w:pPr>
              <w:spacing w:before="15" w:after="10"/>
              <w:ind w:left="30" w:right="40"/>
              <w:jc w:val="right"/>
            </w:pPr>
            <w:r>
              <w:rPr>
                <w:rFonts w:ascii="Arial" w:eastAsia="Arial" w:hAnsi="Arial" w:cs="Arial"/>
                <w:color w:val="010205"/>
                <w:sz w:val="24"/>
              </w:rPr>
              <w:t>.319</w:t>
            </w:r>
          </w:p>
        </w:tc>
      </w:tr>
      <w:tr w:rsidR="00130341" w14:paraId="24C1A0F3" w14:textId="77777777" w:rsidTr="00130341">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492C2EE7" w14:textId="77777777" w:rsidR="00130341" w:rsidRDefault="00130341" w:rsidP="00130341"/>
        </w:tc>
        <w:tc>
          <w:tcPr>
            <w:tcW w:w="833" w:type="dxa"/>
            <w:tcBorders>
              <w:top w:val="single" w:sz="1" w:space="0" w:color="AEAEAE"/>
              <w:left w:val="none" w:sz="1" w:space="0" w:color="AEAEAE"/>
              <w:bottom w:val="single" w:sz="1" w:space="0" w:color="152935"/>
              <w:right w:val="none" w:sz="1" w:space="0" w:color="152935"/>
            </w:tcBorders>
            <w:shd w:val="clear" w:color="auto" w:fill="E0E0E0"/>
          </w:tcPr>
          <w:p w14:paraId="3F103720" w14:textId="77777777" w:rsidR="00130341" w:rsidRDefault="00130341" w:rsidP="00130341">
            <w:pPr>
              <w:spacing w:before="15" w:after="10"/>
              <w:ind w:left="30" w:right="40"/>
            </w:pPr>
            <w:r>
              <w:rPr>
                <w:rFonts w:ascii="Arial" w:eastAsia="Arial" w:hAnsi="Arial" w:cs="Arial"/>
                <w:color w:val="264A60"/>
                <w:sz w:val="24"/>
              </w:rPr>
              <w:t>Model</w:t>
            </w:r>
          </w:p>
        </w:tc>
        <w:tc>
          <w:tcPr>
            <w:tcW w:w="1292" w:type="dxa"/>
            <w:tcBorders>
              <w:top w:val="single" w:sz="1" w:space="0" w:color="AEAEAE"/>
              <w:left w:val="none" w:sz="1" w:space="0" w:color="152935"/>
              <w:bottom w:val="single" w:sz="1" w:space="0" w:color="152935"/>
              <w:right w:val="single" w:sz="1" w:space="0" w:color="E0E0E0"/>
            </w:tcBorders>
            <w:shd w:val="clear" w:color="auto" w:fill="F9F9FB"/>
          </w:tcPr>
          <w:p w14:paraId="6C1F8CFB" w14:textId="77777777" w:rsidR="00130341" w:rsidRDefault="00130341" w:rsidP="00130341">
            <w:pPr>
              <w:spacing w:before="15" w:after="10"/>
              <w:ind w:left="30" w:right="40"/>
              <w:jc w:val="right"/>
            </w:pPr>
            <w:r>
              <w:rPr>
                <w:rFonts w:ascii="Arial" w:eastAsia="Arial" w:hAnsi="Arial" w:cs="Arial"/>
                <w:color w:val="010205"/>
                <w:sz w:val="24"/>
              </w:rPr>
              <w:t>2.284</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11706888" w14:textId="77777777" w:rsidR="00130341" w:rsidRDefault="00130341" w:rsidP="00130341">
            <w:pPr>
              <w:spacing w:before="15" w:after="10"/>
              <w:ind w:left="30" w:right="40"/>
              <w:jc w:val="right"/>
            </w:pPr>
            <w:r>
              <w:rPr>
                <w:rFonts w:ascii="Arial" w:eastAsia="Arial" w:hAnsi="Arial" w:cs="Arial"/>
                <w:color w:val="010205"/>
                <w:sz w:val="24"/>
              </w:rPr>
              <w:t>2</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2066D9E3" w14:textId="77777777" w:rsidR="00130341" w:rsidRDefault="00130341" w:rsidP="00130341">
            <w:pPr>
              <w:spacing w:before="15" w:after="10"/>
              <w:ind w:left="30" w:right="40"/>
              <w:jc w:val="right"/>
            </w:pPr>
            <w:r>
              <w:rPr>
                <w:rFonts w:ascii="Arial" w:eastAsia="Arial" w:hAnsi="Arial" w:cs="Arial"/>
                <w:color w:val="010205"/>
                <w:sz w:val="24"/>
              </w:rPr>
              <w:t>.319</w:t>
            </w:r>
          </w:p>
        </w:tc>
      </w:tr>
    </w:tbl>
    <w:p w14:paraId="334848B2" w14:textId="77777777" w:rsidR="00130341" w:rsidRDefault="00130341" w:rsidP="00130341"/>
    <w:tbl>
      <w:tblPr>
        <w:tblW w:w="0" w:type="auto"/>
        <w:tblInd w:w="10" w:type="dxa"/>
        <w:tblLayout w:type="fixed"/>
        <w:tblCellMar>
          <w:left w:w="10" w:type="dxa"/>
          <w:right w:w="10" w:type="dxa"/>
        </w:tblCellMar>
        <w:tblLook w:val="04A0" w:firstRow="1" w:lastRow="0" w:firstColumn="1" w:lastColumn="0" w:noHBand="0" w:noVBand="1"/>
      </w:tblPr>
      <w:tblGrid>
        <w:gridCol w:w="833"/>
        <w:gridCol w:w="1666"/>
        <w:gridCol w:w="1666"/>
        <w:gridCol w:w="1666"/>
      </w:tblGrid>
      <w:tr w:rsidR="00130341" w14:paraId="2B4BEA73" w14:textId="77777777" w:rsidTr="00130341">
        <w:tblPrEx>
          <w:tblCellMar>
            <w:top w:w="0" w:type="dxa"/>
            <w:bottom w:w="0" w:type="dxa"/>
          </w:tblCellMar>
        </w:tblPrEx>
        <w:tc>
          <w:tcPr>
            <w:tcW w:w="5831" w:type="dxa"/>
            <w:gridSpan w:val="4"/>
            <w:shd w:val="clear" w:color="auto" w:fill="FFFFFF"/>
            <w:vAlign w:val="center"/>
          </w:tcPr>
          <w:p w14:paraId="771993E7" w14:textId="77777777" w:rsidR="00130341" w:rsidRDefault="00130341" w:rsidP="00130341">
            <w:pPr>
              <w:spacing w:before="5" w:after="30"/>
              <w:ind w:left="30" w:right="40"/>
              <w:jc w:val="center"/>
            </w:pPr>
            <w:r>
              <w:rPr>
                <w:rFonts w:ascii="Arial" w:eastAsia="Arial" w:hAnsi="Arial" w:cs="Arial"/>
                <w:b/>
                <w:color w:val="010205"/>
                <w:sz w:val="28"/>
              </w:rPr>
              <w:t>Model Summary</w:t>
            </w:r>
          </w:p>
        </w:tc>
      </w:tr>
      <w:tr w:rsidR="00130341" w14:paraId="78FD4360" w14:textId="77777777" w:rsidTr="00130341">
        <w:tblPrEx>
          <w:tblCellMar>
            <w:top w:w="0" w:type="dxa"/>
            <w:bottom w:w="0" w:type="dxa"/>
          </w:tblCellMar>
        </w:tblPrEx>
        <w:tc>
          <w:tcPr>
            <w:tcW w:w="833" w:type="dxa"/>
            <w:tcBorders>
              <w:top w:val="none" w:sz="1" w:space="0" w:color="152935"/>
              <w:left w:val="none" w:sz="1" w:space="0" w:color="152935"/>
              <w:bottom w:val="single" w:sz="1" w:space="0" w:color="152935"/>
              <w:right w:val="none" w:sz="1" w:space="0" w:color="152935"/>
            </w:tcBorders>
            <w:shd w:val="clear" w:color="auto" w:fill="FFFFFF"/>
            <w:vAlign w:val="bottom"/>
          </w:tcPr>
          <w:p w14:paraId="1A6DF60D" w14:textId="77777777" w:rsidR="00130341" w:rsidRDefault="00130341" w:rsidP="00130341">
            <w:pPr>
              <w:spacing w:before="15" w:after="5"/>
              <w:ind w:left="30" w:right="40"/>
            </w:pPr>
            <w:r>
              <w:rPr>
                <w:rFonts w:ascii="Arial" w:eastAsia="Arial" w:hAnsi="Arial" w:cs="Arial"/>
                <w:color w:val="264A60"/>
                <w:sz w:val="24"/>
              </w:rPr>
              <w:t>Step</w:t>
            </w:r>
          </w:p>
        </w:tc>
        <w:tc>
          <w:tcPr>
            <w:tcW w:w="1666" w:type="dxa"/>
            <w:tcBorders>
              <w:top w:val="none" w:sz="1" w:space="0" w:color="152935"/>
              <w:left w:val="none" w:sz="1" w:space="0" w:color="152935"/>
              <w:bottom w:val="single" w:sz="1" w:space="0" w:color="152935"/>
              <w:right w:val="single" w:sz="1" w:space="0" w:color="E0E0E0"/>
            </w:tcBorders>
            <w:shd w:val="clear" w:color="auto" w:fill="FFFFFF"/>
            <w:vAlign w:val="bottom"/>
          </w:tcPr>
          <w:p w14:paraId="07851403" w14:textId="77777777" w:rsidR="00130341" w:rsidRDefault="00130341" w:rsidP="00130341">
            <w:pPr>
              <w:spacing w:before="10" w:after="10"/>
              <w:ind w:left="30" w:right="40"/>
              <w:jc w:val="center"/>
            </w:pPr>
            <w:r>
              <w:rPr>
                <w:rFonts w:ascii="Arial" w:eastAsia="Arial" w:hAnsi="Arial" w:cs="Arial"/>
                <w:color w:val="264A60"/>
                <w:sz w:val="24"/>
              </w:rPr>
              <w:t>-2 Log likelihood</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175D6EEA" w14:textId="77777777" w:rsidR="00130341" w:rsidRDefault="00130341" w:rsidP="00130341">
            <w:pPr>
              <w:spacing w:before="10" w:after="10"/>
              <w:ind w:left="30" w:right="40"/>
              <w:jc w:val="center"/>
            </w:pPr>
            <w:r>
              <w:rPr>
                <w:rFonts w:ascii="Arial" w:eastAsia="Arial" w:hAnsi="Arial" w:cs="Arial"/>
                <w:color w:val="264A60"/>
                <w:sz w:val="24"/>
              </w:rPr>
              <w:t>Cox &amp; Snell R Square</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7674C6D8" w14:textId="77777777" w:rsidR="00130341" w:rsidRDefault="00130341" w:rsidP="00130341">
            <w:pPr>
              <w:spacing w:before="10" w:after="10"/>
              <w:ind w:left="30" w:right="40"/>
              <w:jc w:val="center"/>
            </w:pPr>
            <w:r>
              <w:rPr>
                <w:rFonts w:ascii="Arial" w:eastAsia="Arial" w:hAnsi="Arial" w:cs="Arial"/>
                <w:color w:val="264A60"/>
                <w:sz w:val="24"/>
              </w:rPr>
              <w:t>Nagelkerke R Square</w:t>
            </w:r>
          </w:p>
        </w:tc>
      </w:tr>
      <w:tr w:rsidR="00130341" w14:paraId="257CBF28" w14:textId="77777777" w:rsidTr="00130341">
        <w:tblPrEx>
          <w:tblCellMar>
            <w:top w:w="0" w:type="dxa"/>
            <w:bottom w:w="0" w:type="dxa"/>
          </w:tblCellMar>
        </w:tblPrEx>
        <w:tc>
          <w:tcPr>
            <w:tcW w:w="833" w:type="dxa"/>
            <w:tcBorders>
              <w:top w:val="single" w:sz="1" w:space="0" w:color="152935"/>
              <w:left w:val="none" w:sz="1" w:space="0" w:color="152935"/>
              <w:bottom w:val="single" w:sz="1" w:space="0" w:color="152935"/>
              <w:right w:val="none" w:sz="1" w:space="0" w:color="152935"/>
            </w:tcBorders>
            <w:shd w:val="clear" w:color="auto" w:fill="E0E0E0"/>
          </w:tcPr>
          <w:p w14:paraId="270EC445" w14:textId="77777777" w:rsidR="00130341" w:rsidRDefault="00130341" w:rsidP="00130341">
            <w:pPr>
              <w:spacing w:before="15" w:after="10"/>
              <w:ind w:left="30" w:right="40"/>
            </w:pPr>
            <w:r>
              <w:rPr>
                <w:rFonts w:ascii="Arial" w:eastAsia="Arial" w:hAnsi="Arial" w:cs="Arial"/>
                <w:color w:val="264A60"/>
                <w:sz w:val="24"/>
              </w:rPr>
              <w:t>1</w:t>
            </w:r>
          </w:p>
        </w:tc>
        <w:tc>
          <w:tcPr>
            <w:tcW w:w="1666" w:type="dxa"/>
            <w:tcBorders>
              <w:top w:val="single" w:sz="1" w:space="0" w:color="152935"/>
              <w:left w:val="none" w:sz="1" w:space="0" w:color="152935"/>
              <w:bottom w:val="single" w:sz="1" w:space="0" w:color="152935"/>
              <w:right w:val="single" w:sz="1" w:space="0" w:color="E0E0E0"/>
            </w:tcBorders>
            <w:shd w:val="clear" w:color="auto" w:fill="F9F9FB"/>
          </w:tcPr>
          <w:p w14:paraId="7C8C516C" w14:textId="77777777" w:rsidR="00130341" w:rsidRDefault="00130341" w:rsidP="00130341">
            <w:pPr>
              <w:spacing w:before="15" w:after="10"/>
              <w:ind w:left="30" w:right="40"/>
              <w:jc w:val="right"/>
            </w:pPr>
            <w:r>
              <w:rPr>
                <w:rFonts w:ascii="Arial" w:eastAsia="Arial" w:hAnsi="Arial" w:cs="Arial"/>
                <w:color w:val="010205"/>
                <w:sz w:val="24"/>
              </w:rPr>
              <w:t>142.834</w:t>
            </w:r>
            <w:r>
              <w:rPr>
                <w:vertAlign w:val="superscript"/>
              </w:rPr>
              <w:t>a</w:t>
            </w:r>
          </w:p>
        </w:tc>
        <w:tc>
          <w:tcPr>
            <w:tcW w:w="1666" w:type="dxa"/>
            <w:tcBorders>
              <w:top w:val="single" w:sz="1" w:space="0" w:color="152935"/>
              <w:left w:val="single" w:sz="1" w:space="0" w:color="E0E0E0"/>
              <w:bottom w:val="single" w:sz="1" w:space="0" w:color="152935"/>
              <w:right w:val="single" w:sz="1" w:space="0" w:color="E0E0E0"/>
            </w:tcBorders>
            <w:shd w:val="clear" w:color="auto" w:fill="F9F9FB"/>
          </w:tcPr>
          <w:p w14:paraId="2E1C8B94" w14:textId="77777777" w:rsidR="00130341" w:rsidRDefault="00130341" w:rsidP="00130341">
            <w:pPr>
              <w:spacing w:before="15" w:after="10"/>
              <w:ind w:left="30" w:right="40"/>
              <w:jc w:val="right"/>
            </w:pPr>
            <w:r>
              <w:rPr>
                <w:rFonts w:ascii="Arial" w:eastAsia="Arial" w:hAnsi="Arial" w:cs="Arial"/>
                <w:color w:val="010205"/>
                <w:sz w:val="24"/>
              </w:rPr>
              <w:t>.011</w:t>
            </w:r>
          </w:p>
        </w:tc>
        <w:tc>
          <w:tcPr>
            <w:tcW w:w="1666" w:type="dxa"/>
            <w:tcBorders>
              <w:top w:val="single" w:sz="1" w:space="0" w:color="152935"/>
              <w:left w:val="single" w:sz="1" w:space="0" w:color="E0E0E0"/>
              <w:bottom w:val="single" w:sz="1" w:space="0" w:color="152935"/>
              <w:right w:val="none" w:sz="1" w:space="0" w:color="152935"/>
            </w:tcBorders>
            <w:shd w:val="clear" w:color="auto" w:fill="F9F9FB"/>
          </w:tcPr>
          <w:p w14:paraId="1823839C" w14:textId="77777777" w:rsidR="00130341" w:rsidRDefault="00130341" w:rsidP="00130341">
            <w:pPr>
              <w:spacing w:before="15" w:after="10"/>
              <w:ind w:left="30" w:right="40"/>
              <w:jc w:val="right"/>
            </w:pPr>
            <w:r>
              <w:rPr>
                <w:rFonts w:ascii="Arial" w:eastAsia="Arial" w:hAnsi="Arial" w:cs="Arial"/>
                <w:color w:val="010205"/>
                <w:sz w:val="24"/>
              </w:rPr>
              <w:t>.022</w:t>
            </w:r>
          </w:p>
        </w:tc>
      </w:tr>
      <w:tr w:rsidR="00130341" w14:paraId="41DC6C84" w14:textId="77777777" w:rsidTr="00130341">
        <w:tblPrEx>
          <w:tblCellMar>
            <w:top w:w="0" w:type="dxa"/>
            <w:bottom w:w="0" w:type="dxa"/>
          </w:tblCellMar>
        </w:tblPrEx>
        <w:tc>
          <w:tcPr>
            <w:tcW w:w="5831" w:type="dxa"/>
            <w:gridSpan w:val="4"/>
            <w:shd w:val="clear" w:color="auto" w:fill="FFFFFF"/>
          </w:tcPr>
          <w:p w14:paraId="3DBE1FF2" w14:textId="77777777" w:rsidR="00130341" w:rsidRDefault="00130341" w:rsidP="00130341">
            <w:r>
              <w:rPr>
                <w:rFonts w:ascii="Arial" w:eastAsia="Arial" w:hAnsi="Arial" w:cs="Arial"/>
                <w:color w:val="010205"/>
                <w:sz w:val="24"/>
              </w:rPr>
              <w:t>a. Estimation terminated at iteration number 5 because parameter estimates changed by less than .001.</w:t>
            </w:r>
          </w:p>
        </w:tc>
      </w:tr>
    </w:tbl>
    <w:p w14:paraId="403BE97B" w14:textId="77777777" w:rsidR="00130341" w:rsidRDefault="00130341" w:rsidP="00130341"/>
    <w:tbl>
      <w:tblPr>
        <w:tblW w:w="0" w:type="auto"/>
        <w:tblInd w:w="10" w:type="dxa"/>
        <w:tblLayout w:type="fixed"/>
        <w:tblCellMar>
          <w:left w:w="10" w:type="dxa"/>
          <w:right w:w="10" w:type="dxa"/>
        </w:tblCellMar>
        <w:tblLook w:val="04A0" w:firstRow="1" w:lastRow="0" w:firstColumn="1" w:lastColumn="0" w:noHBand="0" w:noVBand="1"/>
      </w:tblPr>
      <w:tblGrid>
        <w:gridCol w:w="833"/>
        <w:gridCol w:w="1003"/>
        <w:gridCol w:w="1003"/>
        <w:gridCol w:w="1156"/>
        <w:gridCol w:w="1156"/>
        <w:gridCol w:w="1666"/>
      </w:tblGrid>
      <w:tr w:rsidR="00130341" w14:paraId="1BF21735" w14:textId="77777777" w:rsidTr="00130341">
        <w:tblPrEx>
          <w:tblCellMar>
            <w:top w:w="0" w:type="dxa"/>
            <w:bottom w:w="0" w:type="dxa"/>
          </w:tblCellMar>
        </w:tblPrEx>
        <w:tc>
          <w:tcPr>
            <w:tcW w:w="6817" w:type="dxa"/>
            <w:gridSpan w:val="6"/>
            <w:shd w:val="clear" w:color="auto" w:fill="FFFFFF"/>
            <w:vAlign w:val="center"/>
          </w:tcPr>
          <w:p w14:paraId="5578F23E" w14:textId="77777777" w:rsidR="00130341" w:rsidRDefault="00130341" w:rsidP="00130341">
            <w:pPr>
              <w:spacing w:before="5" w:after="30"/>
              <w:ind w:left="30" w:right="40"/>
              <w:jc w:val="center"/>
            </w:pPr>
            <w:r>
              <w:rPr>
                <w:rFonts w:ascii="Arial" w:eastAsia="Arial" w:hAnsi="Arial" w:cs="Arial"/>
                <w:b/>
                <w:color w:val="010205"/>
                <w:sz w:val="28"/>
              </w:rPr>
              <w:t>Classification Table</w:t>
            </w:r>
            <w:r>
              <w:rPr>
                <w:vertAlign w:val="superscript"/>
              </w:rPr>
              <w:t>a</w:t>
            </w:r>
          </w:p>
        </w:tc>
      </w:tr>
      <w:tr w:rsidR="00130341" w14:paraId="14FCB92B" w14:textId="77777777" w:rsidTr="00130341">
        <w:tblPrEx>
          <w:tblCellMar>
            <w:top w:w="0" w:type="dxa"/>
            <w:bottom w:w="0" w:type="dxa"/>
          </w:tblCellMar>
        </w:tblPrEx>
        <w:tc>
          <w:tcPr>
            <w:tcW w:w="833" w:type="dxa"/>
            <w:vMerge w:val="restart"/>
            <w:tcBorders>
              <w:top w:val="none" w:sz="1" w:space="0" w:color="152935"/>
              <w:left w:val="none" w:sz="1" w:space="0" w:color="152935"/>
            </w:tcBorders>
            <w:shd w:val="clear" w:color="auto" w:fill="FFFFFF"/>
          </w:tcPr>
          <w:p w14:paraId="31710833" w14:textId="77777777" w:rsidR="00130341" w:rsidRDefault="00130341" w:rsidP="00130341"/>
        </w:tc>
        <w:tc>
          <w:tcPr>
            <w:tcW w:w="2006" w:type="dxa"/>
            <w:gridSpan w:val="2"/>
            <w:vMerge w:val="restart"/>
            <w:tcBorders>
              <w:top w:val="none" w:sz="1" w:space="0" w:color="152935"/>
            </w:tcBorders>
            <w:shd w:val="clear" w:color="auto" w:fill="FFFFFF"/>
            <w:vAlign w:val="bottom"/>
          </w:tcPr>
          <w:p w14:paraId="58544BFE" w14:textId="77777777" w:rsidR="00130341" w:rsidRDefault="00130341" w:rsidP="00130341">
            <w:pPr>
              <w:spacing w:before="15" w:after="5"/>
              <w:ind w:left="30" w:right="40"/>
            </w:pPr>
            <w:r>
              <w:rPr>
                <w:rFonts w:ascii="Arial" w:eastAsia="Arial" w:hAnsi="Arial" w:cs="Arial"/>
                <w:color w:val="264A60"/>
                <w:sz w:val="24"/>
              </w:rPr>
              <w:t>Observed</w:t>
            </w:r>
          </w:p>
        </w:tc>
        <w:tc>
          <w:tcPr>
            <w:tcW w:w="3978" w:type="dxa"/>
            <w:gridSpan w:val="3"/>
            <w:tcBorders>
              <w:top w:val="none" w:sz="1" w:space="0" w:color="152935"/>
              <w:left w:val="none" w:sz="1" w:space="0" w:color="152935"/>
              <w:bottom w:val="none" w:sz="1" w:space="0" w:color="AEAEAE"/>
              <w:right w:val="none" w:sz="1" w:space="0" w:color="152935"/>
            </w:tcBorders>
            <w:shd w:val="clear" w:color="auto" w:fill="FFFFFF"/>
            <w:vAlign w:val="bottom"/>
          </w:tcPr>
          <w:p w14:paraId="34F42358" w14:textId="77777777" w:rsidR="00130341" w:rsidRDefault="00130341" w:rsidP="00130341">
            <w:pPr>
              <w:spacing w:before="10" w:after="10"/>
              <w:ind w:left="30" w:right="40"/>
              <w:jc w:val="center"/>
            </w:pPr>
            <w:r>
              <w:rPr>
                <w:rFonts w:ascii="Arial" w:eastAsia="Arial" w:hAnsi="Arial" w:cs="Arial"/>
                <w:color w:val="264A60"/>
                <w:sz w:val="24"/>
              </w:rPr>
              <w:t>Predicted</w:t>
            </w:r>
          </w:p>
        </w:tc>
      </w:tr>
      <w:tr w:rsidR="00130341" w14:paraId="2BE5D030" w14:textId="77777777" w:rsidTr="00130341">
        <w:tblPrEx>
          <w:tblCellMar>
            <w:top w:w="0" w:type="dxa"/>
            <w:bottom w:w="0" w:type="dxa"/>
          </w:tblCellMar>
        </w:tblPrEx>
        <w:tc>
          <w:tcPr>
            <w:tcW w:w="833" w:type="dxa"/>
            <w:vMerge/>
            <w:tcBorders>
              <w:top w:val="none" w:sz="1" w:space="0" w:color="152935"/>
              <w:left w:val="none" w:sz="1" w:space="0" w:color="152935"/>
            </w:tcBorders>
          </w:tcPr>
          <w:p w14:paraId="3E586410" w14:textId="77777777" w:rsidR="00130341" w:rsidRDefault="00130341" w:rsidP="00130341"/>
        </w:tc>
        <w:tc>
          <w:tcPr>
            <w:tcW w:w="2006" w:type="dxa"/>
            <w:gridSpan w:val="2"/>
            <w:vMerge/>
            <w:tcBorders>
              <w:top w:val="none" w:sz="1" w:space="0" w:color="152935"/>
            </w:tcBorders>
          </w:tcPr>
          <w:p w14:paraId="6003918D" w14:textId="77777777" w:rsidR="00130341" w:rsidRDefault="00130341" w:rsidP="00130341"/>
        </w:tc>
        <w:tc>
          <w:tcPr>
            <w:tcW w:w="2312" w:type="dxa"/>
            <w:gridSpan w:val="2"/>
            <w:tcBorders>
              <w:top w:val="none" w:sz="1" w:space="0" w:color="AEAEAE"/>
              <w:left w:val="none" w:sz="1" w:space="0" w:color="152935"/>
              <w:bottom w:val="none" w:sz="1" w:space="0" w:color="AEAEAE"/>
              <w:right w:val="single" w:sz="1" w:space="0" w:color="E0E0E0"/>
            </w:tcBorders>
            <w:shd w:val="clear" w:color="auto" w:fill="FFFFFF"/>
            <w:vAlign w:val="bottom"/>
          </w:tcPr>
          <w:p w14:paraId="03F3C2F7" w14:textId="77777777" w:rsidR="00130341" w:rsidRDefault="00130341" w:rsidP="00130341">
            <w:pPr>
              <w:spacing w:before="10" w:after="10"/>
              <w:ind w:left="30" w:right="40"/>
              <w:jc w:val="center"/>
            </w:pPr>
            <w:r>
              <w:rPr>
                <w:rFonts w:ascii="Arial" w:eastAsia="Arial" w:hAnsi="Arial" w:cs="Arial"/>
                <w:color w:val="264A60"/>
                <w:sz w:val="24"/>
              </w:rPr>
              <w:t>Alarm</w:t>
            </w:r>
          </w:p>
        </w:tc>
        <w:tc>
          <w:tcPr>
            <w:tcW w:w="1666" w:type="dxa"/>
            <w:vMerge w:val="restart"/>
            <w:tcBorders>
              <w:top w:val="none" w:sz="1" w:space="0" w:color="AEAEAE"/>
              <w:left w:val="single" w:sz="1" w:space="0" w:color="E0E0E0"/>
              <w:bottom w:val="none" w:sz="1" w:space="0" w:color="AEAEAE"/>
              <w:right w:val="none" w:sz="1" w:space="0" w:color="152935"/>
            </w:tcBorders>
            <w:shd w:val="clear" w:color="auto" w:fill="FFFFFF"/>
            <w:vAlign w:val="bottom"/>
          </w:tcPr>
          <w:p w14:paraId="398B310F" w14:textId="77777777" w:rsidR="00130341" w:rsidRDefault="00130341" w:rsidP="00130341">
            <w:pPr>
              <w:spacing w:before="10" w:after="10"/>
              <w:ind w:left="30" w:right="40"/>
              <w:jc w:val="center"/>
            </w:pPr>
            <w:r>
              <w:rPr>
                <w:rFonts w:ascii="Arial" w:eastAsia="Arial" w:hAnsi="Arial" w:cs="Arial"/>
                <w:color w:val="264A60"/>
                <w:sz w:val="24"/>
              </w:rPr>
              <w:t>Percentage Correct</w:t>
            </w:r>
          </w:p>
        </w:tc>
      </w:tr>
      <w:tr w:rsidR="00130341" w14:paraId="07EB37E9" w14:textId="77777777" w:rsidTr="00130341">
        <w:tblPrEx>
          <w:tblCellMar>
            <w:top w:w="0" w:type="dxa"/>
            <w:bottom w:w="0" w:type="dxa"/>
          </w:tblCellMar>
        </w:tblPrEx>
        <w:tc>
          <w:tcPr>
            <w:tcW w:w="833" w:type="dxa"/>
            <w:vMerge/>
            <w:tcBorders>
              <w:top w:val="none" w:sz="1" w:space="0" w:color="152935"/>
              <w:left w:val="none" w:sz="1" w:space="0" w:color="152935"/>
            </w:tcBorders>
          </w:tcPr>
          <w:p w14:paraId="2A707CB5" w14:textId="77777777" w:rsidR="00130341" w:rsidRDefault="00130341" w:rsidP="00130341"/>
        </w:tc>
        <w:tc>
          <w:tcPr>
            <w:tcW w:w="2006" w:type="dxa"/>
            <w:gridSpan w:val="2"/>
            <w:vMerge/>
            <w:tcBorders>
              <w:top w:val="none" w:sz="1" w:space="0" w:color="152935"/>
            </w:tcBorders>
          </w:tcPr>
          <w:p w14:paraId="386CF93B" w14:textId="77777777" w:rsidR="00130341" w:rsidRDefault="00130341" w:rsidP="00130341"/>
        </w:tc>
        <w:tc>
          <w:tcPr>
            <w:tcW w:w="1156" w:type="dxa"/>
            <w:tcBorders>
              <w:top w:val="none" w:sz="1" w:space="0" w:color="AEAEAE"/>
              <w:left w:val="none" w:sz="1" w:space="0" w:color="152935"/>
              <w:bottom w:val="single" w:sz="1" w:space="0" w:color="152935"/>
              <w:right w:val="single" w:sz="1" w:space="0" w:color="E0E0E0"/>
            </w:tcBorders>
            <w:shd w:val="clear" w:color="auto" w:fill="FFFFFF"/>
            <w:vAlign w:val="bottom"/>
          </w:tcPr>
          <w:p w14:paraId="47A21F3B" w14:textId="77777777" w:rsidR="00130341" w:rsidRDefault="00130341" w:rsidP="00130341">
            <w:pPr>
              <w:spacing w:before="10" w:after="10"/>
              <w:ind w:left="30" w:right="40"/>
              <w:jc w:val="center"/>
            </w:pPr>
            <w:r>
              <w:rPr>
                <w:rFonts w:ascii="Arial" w:eastAsia="Arial" w:hAnsi="Arial" w:cs="Arial"/>
                <w:color w:val="264A60"/>
                <w:sz w:val="24"/>
              </w:rPr>
              <w:t>fail</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3194E942" w14:textId="77777777" w:rsidR="00130341" w:rsidRDefault="00130341" w:rsidP="00130341">
            <w:pPr>
              <w:spacing w:before="10" w:after="10"/>
              <w:ind w:left="30" w:right="40"/>
              <w:jc w:val="center"/>
            </w:pPr>
            <w:r>
              <w:rPr>
                <w:rFonts w:ascii="Arial" w:eastAsia="Arial" w:hAnsi="Arial" w:cs="Arial"/>
                <w:color w:val="264A60"/>
                <w:sz w:val="24"/>
              </w:rPr>
              <w:t>pass</w:t>
            </w:r>
          </w:p>
        </w:tc>
        <w:tc>
          <w:tcPr>
            <w:tcW w:w="1666" w:type="dxa"/>
            <w:vMerge/>
            <w:tcBorders>
              <w:top w:val="none" w:sz="1" w:space="0" w:color="AEAEAE"/>
              <w:left w:val="single" w:sz="1" w:space="0" w:color="E0E0E0"/>
              <w:bottom w:val="none" w:sz="1" w:space="0" w:color="AEAEAE"/>
              <w:right w:val="none" w:sz="1" w:space="0" w:color="152935"/>
            </w:tcBorders>
          </w:tcPr>
          <w:p w14:paraId="38C5661D" w14:textId="77777777" w:rsidR="00130341" w:rsidRDefault="00130341" w:rsidP="00130341"/>
        </w:tc>
      </w:tr>
      <w:tr w:rsidR="00130341" w14:paraId="0A7B112D" w14:textId="77777777" w:rsidTr="00130341">
        <w:tblPrEx>
          <w:tblCellMar>
            <w:top w:w="0" w:type="dxa"/>
            <w:bottom w:w="0" w:type="dxa"/>
          </w:tblCellMar>
        </w:tblPrEx>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65CCA329" w14:textId="77777777" w:rsidR="00130341" w:rsidRDefault="00130341" w:rsidP="00130341">
            <w:pPr>
              <w:spacing w:before="15" w:after="10"/>
              <w:ind w:left="30" w:right="40"/>
            </w:pPr>
            <w:r>
              <w:rPr>
                <w:rFonts w:ascii="Arial" w:eastAsia="Arial" w:hAnsi="Arial" w:cs="Arial"/>
                <w:color w:val="264A60"/>
                <w:sz w:val="24"/>
              </w:rPr>
              <w:t>Step 1</w:t>
            </w:r>
          </w:p>
        </w:tc>
        <w:tc>
          <w:tcPr>
            <w:tcW w:w="1003" w:type="dxa"/>
            <w:vMerge w:val="restart"/>
            <w:tcBorders>
              <w:top w:val="single" w:sz="1" w:space="0" w:color="152935"/>
              <w:left w:val="none" w:sz="1" w:space="0" w:color="AEAEAE"/>
              <w:bottom w:val="none" w:sz="1" w:space="0" w:color="AEAEAE"/>
              <w:right w:val="none" w:sz="1" w:space="0" w:color="AEAEAE"/>
            </w:tcBorders>
            <w:shd w:val="clear" w:color="auto" w:fill="E0E0E0"/>
          </w:tcPr>
          <w:p w14:paraId="769C3A9A" w14:textId="77777777" w:rsidR="00130341" w:rsidRDefault="00130341" w:rsidP="00130341">
            <w:pPr>
              <w:spacing w:before="15" w:after="10"/>
              <w:ind w:left="30" w:right="40"/>
            </w:pPr>
            <w:r>
              <w:rPr>
                <w:rFonts w:ascii="Arial" w:eastAsia="Arial" w:hAnsi="Arial" w:cs="Arial"/>
                <w:color w:val="264A60"/>
                <w:sz w:val="24"/>
              </w:rPr>
              <w:t>Alarm</w:t>
            </w:r>
          </w:p>
        </w:tc>
        <w:tc>
          <w:tcPr>
            <w:tcW w:w="1003" w:type="dxa"/>
            <w:tcBorders>
              <w:top w:val="single" w:sz="1" w:space="0" w:color="152935"/>
              <w:left w:val="none" w:sz="1" w:space="0" w:color="AEAEAE"/>
              <w:bottom w:val="single" w:sz="1" w:space="0" w:color="AEAEAE"/>
              <w:right w:val="none" w:sz="1" w:space="0" w:color="152935"/>
            </w:tcBorders>
            <w:shd w:val="clear" w:color="auto" w:fill="E0E0E0"/>
          </w:tcPr>
          <w:p w14:paraId="62811690" w14:textId="77777777" w:rsidR="00130341" w:rsidRDefault="00130341" w:rsidP="00130341">
            <w:pPr>
              <w:spacing w:before="15" w:after="10"/>
              <w:ind w:left="30" w:right="40"/>
            </w:pPr>
            <w:r>
              <w:rPr>
                <w:rFonts w:ascii="Arial" w:eastAsia="Arial" w:hAnsi="Arial" w:cs="Arial"/>
                <w:color w:val="264A60"/>
                <w:sz w:val="24"/>
              </w:rPr>
              <w:t>fail</w:t>
            </w:r>
          </w:p>
        </w:tc>
        <w:tc>
          <w:tcPr>
            <w:tcW w:w="1156" w:type="dxa"/>
            <w:tcBorders>
              <w:top w:val="single" w:sz="1" w:space="0" w:color="152935"/>
              <w:left w:val="none" w:sz="1" w:space="0" w:color="152935"/>
              <w:bottom w:val="single" w:sz="1" w:space="0" w:color="AEAEAE"/>
              <w:right w:val="single" w:sz="1" w:space="0" w:color="E0E0E0"/>
            </w:tcBorders>
            <w:shd w:val="clear" w:color="auto" w:fill="F9F9FB"/>
          </w:tcPr>
          <w:p w14:paraId="0D4B6C74" w14:textId="77777777" w:rsidR="00130341" w:rsidRDefault="00130341" w:rsidP="00130341">
            <w:pPr>
              <w:spacing w:before="15" w:after="10"/>
              <w:ind w:left="30" w:right="40"/>
              <w:jc w:val="right"/>
            </w:pPr>
            <w:r>
              <w:rPr>
                <w:rFonts w:ascii="Arial" w:eastAsia="Arial" w:hAnsi="Arial" w:cs="Arial"/>
                <w:color w:val="010205"/>
                <w:sz w:val="24"/>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218C6553" w14:textId="77777777" w:rsidR="00130341" w:rsidRDefault="00130341" w:rsidP="00130341">
            <w:pPr>
              <w:spacing w:before="15" w:after="10"/>
              <w:ind w:left="30" w:right="40"/>
              <w:jc w:val="right"/>
            </w:pPr>
            <w:r>
              <w:rPr>
                <w:rFonts w:ascii="Arial" w:eastAsia="Arial" w:hAnsi="Arial" w:cs="Arial"/>
                <w:color w:val="010205"/>
                <w:sz w:val="24"/>
              </w:rPr>
              <w:t>23</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2217EA0F" w14:textId="77777777" w:rsidR="00130341" w:rsidRDefault="00130341" w:rsidP="00130341">
            <w:pPr>
              <w:spacing w:before="15" w:after="10"/>
              <w:ind w:left="30" w:right="40"/>
              <w:jc w:val="right"/>
            </w:pPr>
            <w:r>
              <w:rPr>
                <w:rFonts w:ascii="Arial" w:eastAsia="Arial" w:hAnsi="Arial" w:cs="Arial"/>
                <w:color w:val="010205"/>
                <w:sz w:val="24"/>
              </w:rPr>
              <w:t>.0</w:t>
            </w:r>
          </w:p>
        </w:tc>
      </w:tr>
      <w:tr w:rsidR="00130341" w14:paraId="1D310FDC" w14:textId="77777777" w:rsidTr="00130341">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2E4EA904" w14:textId="77777777" w:rsidR="00130341" w:rsidRDefault="00130341" w:rsidP="00130341"/>
        </w:tc>
        <w:tc>
          <w:tcPr>
            <w:tcW w:w="1003" w:type="dxa"/>
            <w:vMerge/>
            <w:tcBorders>
              <w:top w:val="single" w:sz="1" w:space="0" w:color="152935"/>
              <w:left w:val="none" w:sz="1" w:space="0" w:color="AEAEAE"/>
              <w:bottom w:val="none" w:sz="1" w:space="0" w:color="AEAEAE"/>
              <w:right w:val="none" w:sz="1" w:space="0" w:color="AEAEAE"/>
            </w:tcBorders>
          </w:tcPr>
          <w:p w14:paraId="1AB6C4BD" w14:textId="77777777" w:rsidR="00130341" w:rsidRDefault="00130341" w:rsidP="00130341"/>
        </w:tc>
        <w:tc>
          <w:tcPr>
            <w:tcW w:w="1003" w:type="dxa"/>
            <w:tcBorders>
              <w:top w:val="single" w:sz="1" w:space="0" w:color="AEAEAE"/>
              <w:left w:val="none" w:sz="1" w:space="0" w:color="AEAEAE"/>
              <w:bottom w:val="none" w:sz="1" w:space="0" w:color="AEAEAE"/>
              <w:right w:val="none" w:sz="1" w:space="0" w:color="152935"/>
            </w:tcBorders>
            <w:shd w:val="clear" w:color="auto" w:fill="E0E0E0"/>
          </w:tcPr>
          <w:p w14:paraId="70A648AB" w14:textId="77777777" w:rsidR="00130341" w:rsidRDefault="00130341" w:rsidP="00130341">
            <w:pPr>
              <w:spacing w:before="15" w:after="10"/>
              <w:ind w:left="30" w:right="40"/>
            </w:pPr>
            <w:r>
              <w:rPr>
                <w:rFonts w:ascii="Arial" w:eastAsia="Arial" w:hAnsi="Arial" w:cs="Arial"/>
                <w:color w:val="264A60"/>
                <w:sz w:val="24"/>
              </w:rPr>
              <w:t>pass</w:t>
            </w:r>
          </w:p>
        </w:tc>
        <w:tc>
          <w:tcPr>
            <w:tcW w:w="1156" w:type="dxa"/>
            <w:tcBorders>
              <w:top w:val="single" w:sz="1" w:space="0" w:color="AEAEAE"/>
              <w:left w:val="none" w:sz="1" w:space="0" w:color="152935"/>
              <w:bottom w:val="none" w:sz="1" w:space="0" w:color="AEAEAE"/>
              <w:right w:val="single" w:sz="1" w:space="0" w:color="E0E0E0"/>
            </w:tcBorders>
            <w:shd w:val="clear" w:color="auto" w:fill="F9F9FB"/>
          </w:tcPr>
          <w:p w14:paraId="363EC94C" w14:textId="77777777" w:rsidR="00130341" w:rsidRDefault="00130341" w:rsidP="00130341">
            <w:pPr>
              <w:spacing w:before="15" w:after="10"/>
              <w:ind w:left="30" w:right="40"/>
              <w:jc w:val="right"/>
            </w:pPr>
            <w:r>
              <w:rPr>
                <w:rFonts w:ascii="Arial" w:eastAsia="Arial" w:hAnsi="Arial" w:cs="Arial"/>
                <w:color w:val="010205"/>
                <w:sz w:val="24"/>
              </w:rPr>
              <w:t>0</w:t>
            </w:r>
          </w:p>
        </w:tc>
        <w:tc>
          <w:tcPr>
            <w:tcW w:w="1156" w:type="dxa"/>
            <w:tcBorders>
              <w:top w:val="single" w:sz="1" w:space="0" w:color="AEAEAE"/>
              <w:left w:val="single" w:sz="1" w:space="0" w:color="E0E0E0"/>
              <w:bottom w:val="none" w:sz="1" w:space="0" w:color="AEAEAE"/>
              <w:right w:val="single" w:sz="1" w:space="0" w:color="E0E0E0"/>
            </w:tcBorders>
            <w:shd w:val="clear" w:color="auto" w:fill="F9F9FB"/>
          </w:tcPr>
          <w:p w14:paraId="21BD4825" w14:textId="77777777" w:rsidR="00130341" w:rsidRDefault="00130341" w:rsidP="00130341">
            <w:pPr>
              <w:spacing w:before="15" w:after="10"/>
              <w:ind w:left="30" w:right="40"/>
              <w:jc w:val="right"/>
            </w:pPr>
            <w:r>
              <w:rPr>
                <w:rFonts w:ascii="Arial" w:eastAsia="Arial" w:hAnsi="Arial" w:cs="Arial"/>
                <w:color w:val="010205"/>
                <w:sz w:val="24"/>
              </w:rPr>
              <w:t>187</w:t>
            </w:r>
          </w:p>
        </w:tc>
        <w:tc>
          <w:tcPr>
            <w:tcW w:w="1666" w:type="dxa"/>
            <w:tcBorders>
              <w:top w:val="single" w:sz="1" w:space="0" w:color="AEAEAE"/>
              <w:left w:val="single" w:sz="1" w:space="0" w:color="E0E0E0"/>
              <w:bottom w:val="none" w:sz="1" w:space="0" w:color="AEAEAE"/>
              <w:right w:val="none" w:sz="1" w:space="0" w:color="152935"/>
            </w:tcBorders>
            <w:shd w:val="clear" w:color="auto" w:fill="F9F9FB"/>
          </w:tcPr>
          <w:p w14:paraId="75857D9E" w14:textId="77777777" w:rsidR="00130341" w:rsidRDefault="00130341" w:rsidP="00130341">
            <w:pPr>
              <w:spacing w:before="15" w:after="10"/>
              <w:ind w:left="30" w:right="40"/>
              <w:jc w:val="right"/>
            </w:pPr>
            <w:r>
              <w:rPr>
                <w:rFonts w:ascii="Arial" w:eastAsia="Arial" w:hAnsi="Arial" w:cs="Arial"/>
                <w:color w:val="010205"/>
                <w:sz w:val="24"/>
              </w:rPr>
              <w:t>100.0</w:t>
            </w:r>
          </w:p>
        </w:tc>
      </w:tr>
      <w:tr w:rsidR="00130341" w14:paraId="6118125D" w14:textId="77777777" w:rsidTr="00130341">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7E3A2F54" w14:textId="77777777" w:rsidR="00130341" w:rsidRDefault="00130341" w:rsidP="00130341"/>
        </w:tc>
        <w:tc>
          <w:tcPr>
            <w:tcW w:w="2006" w:type="dxa"/>
            <w:gridSpan w:val="2"/>
            <w:tcBorders>
              <w:top w:val="single" w:sz="1" w:space="0" w:color="AEAEAE"/>
              <w:left w:val="none" w:sz="1" w:space="0" w:color="AEAEAE"/>
              <w:bottom w:val="single" w:sz="1" w:space="0" w:color="152935"/>
              <w:right w:val="none" w:sz="1" w:space="0" w:color="AEAEAE"/>
            </w:tcBorders>
            <w:shd w:val="clear" w:color="auto" w:fill="E0E0E0"/>
          </w:tcPr>
          <w:p w14:paraId="1936A380" w14:textId="77777777" w:rsidR="00130341" w:rsidRDefault="00130341" w:rsidP="00130341">
            <w:pPr>
              <w:spacing w:before="15" w:after="10"/>
              <w:ind w:left="30" w:right="40"/>
            </w:pPr>
            <w:r>
              <w:rPr>
                <w:rFonts w:ascii="Arial" w:eastAsia="Arial" w:hAnsi="Arial" w:cs="Arial"/>
                <w:color w:val="264A60"/>
                <w:sz w:val="24"/>
              </w:rPr>
              <w:t>Overall Percentage</w:t>
            </w:r>
          </w:p>
        </w:tc>
        <w:tc>
          <w:tcPr>
            <w:tcW w:w="1156" w:type="dxa"/>
            <w:tcBorders>
              <w:top w:val="single" w:sz="1" w:space="0" w:color="AEAEAE"/>
              <w:left w:val="none" w:sz="1" w:space="0" w:color="152935"/>
              <w:bottom w:val="single" w:sz="1" w:space="0" w:color="152935"/>
              <w:right w:val="single" w:sz="1" w:space="0" w:color="E0E0E0"/>
            </w:tcBorders>
            <w:shd w:val="clear" w:color="auto" w:fill="F9F9FB"/>
          </w:tcPr>
          <w:p w14:paraId="602B343F" w14:textId="77777777" w:rsidR="00130341" w:rsidRDefault="00130341" w:rsidP="00130341"/>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7480516A" w14:textId="77777777" w:rsidR="00130341" w:rsidRDefault="00130341" w:rsidP="00130341"/>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79C04B5C" w14:textId="77777777" w:rsidR="00130341" w:rsidRDefault="00130341" w:rsidP="00130341">
            <w:pPr>
              <w:spacing w:before="15" w:after="10"/>
              <w:ind w:left="30" w:right="40"/>
              <w:jc w:val="right"/>
            </w:pPr>
            <w:r>
              <w:rPr>
                <w:rFonts w:ascii="Arial" w:eastAsia="Arial" w:hAnsi="Arial" w:cs="Arial"/>
                <w:color w:val="010205"/>
                <w:sz w:val="24"/>
              </w:rPr>
              <w:t>89.0</w:t>
            </w:r>
          </w:p>
        </w:tc>
      </w:tr>
      <w:tr w:rsidR="00130341" w14:paraId="5F361827" w14:textId="77777777" w:rsidTr="00130341">
        <w:tblPrEx>
          <w:tblCellMar>
            <w:top w:w="0" w:type="dxa"/>
            <w:bottom w:w="0" w:type="dxa"/>
          </w:tblCellMar>
        </w:tblPrEx>
        <w:tc>
          <w:tcPr>
            <w:tcW w:w="6817" w:type="dxa"/>
            <w:gridSpan w:val="6"/>
            <w:shd w:val="clear" w:color="auto" w:fill="FFFFFF"/>
          </w:tcPr>
          <w:p w14:paraId="7385630E" w14:textId="77777777" w:rsidR="00130341" w:rsidRDefault="00130341" w:rsidP="00130341">
            <w:r>
              <w:rPr>
                <w:rFonts w:ascii="Arial" w:eastAsia="Arial" w:hAnsi="Arial" w:cs="Arial"/>
                <w:color w:val="010205"/>
                <w:sz w:val="24"/>
              </w:rPr>
              <w:t>a. The cut value is .500</w:t>
            </w:r>
          </w:p>
        </w:tc>
      </w:tr>
    </w:tbl>
    <w:p w14:paraId="39498AFA" w14:textId="77777777" w:rsidR="00130341" w:rsidRDefault="00130341" w:rsidP="00130341"/>
    <w:tbl>
      <w:tblPr>
        <w:tblW w:w="0" w:type="auto"/>
        <w:tblInd w:w="10" w:type="dxa"/>
        <w:tblLayout w:type="fixed"/>
        <w:tblCellMar>
          <w:left w:w="10" w:type="dxa"/>
          <w:right w:w="10" w:type="dxa"/>
        </w:tblCellMar>
        <w:tblLook w:val="04A0" w:firstRow="1" w:lastRow="0" w:firstColumn="1" w:lastColumn="0" w:noHBand="0" w:noVBand="1"/>
      </w:tblPr>
      <w:tblGrid>
        <w:gridCol w:w="935"/>
        <w:gridCol w:w="2040"/>
        <w:gridCol w:w="1156"/>
        <w:gridCol w:w="1156"/>
        <w:gridCol w:w="1156"/>
        <w:gridCol w:w="1156"/>
        <w:gridCol w:w="1156"/>
        <w:gridCol w:w="1156"/>
      </w:tblGrid>
      <w:tr w:rsidR="00130341" w14:paraId="2E404256" w14:textId="77777777" w:rsidTr="00130341">
        <w:tblPrEx>
          <w:tblCellMar>
            <w:top w:w="0" w:type="dxa"/>
            <w:bottom w:w="0" w:type="dxa"/>
          </w:tblCellMar>
        </w:tblPrEx>
        <w:tc>
          <w:tcPr>
            <w:tcW w:w="9911" w:type="dxa"/>
            <w:gridSpan w:val="8"/>
            <w:shd w:val="clear" w:color="auto" w:fill="FFFFFF"/>
            <w:vAlign w:val="center"/>
          </w:tcPr>
          <w:p w14:paraId="5565677E" w14:textId="77777777" w:rsidR="00130341" w:rsidRDefault="00130341" w:rsidP="00130341">
            <w:pPr>
              <w:spacing w:before="5" w:after="30"/>
              <w:ind w:left="30" w:right="40"/>
              <w:jc w:val="center"/>
            </w:pPr>
            <w:r>
              <w:rPr>
                <w:rFonts w:ascii="Arial" w:eastAsia="Arial" w:hAnsi="Arial" w:cs="Arial"/>
                <w:b/>
                <w:color w:val="010205"/>
                <w:sz w:val="28"/>
              </w:rPr>
              <w:t>Variables in the Equation</w:t>
            </w:r>
          </w:p>
        </w:tc>
      </w:tr>
      <w:tr w:rsidR="00130341" w14:paraId="1336E945" w14:textId="77777777" w:rsidTr="00130341">
        <w:tblPrEx>
          <w:tblCellMar>
            <w:top w:w="0" w:type="dxa"/>
            <w:bottom w:w="0" w:type="dxa"/>
          </w:tblCellMar>
        </w:tblPrEx>
        <w:tc>
          <w:tcPr>
            <w:tcW w:w="2975" w:type="dxa"/>
            <w:gridSpan w:val="2"/>
            <w:tcBorders>
              <w:top w:val="none" w:sz="1" w:space="0" w:color="152935"/>
              <w:left w:val="none" w:sz="1" w:space="0" w:color="152935"/>
              <w:bottom w:val="single" w:sz="1" w:space="0" w:color="152935"/>
            </w:tcBorders>
            <w:shd w:val="clear" w:color="auto" w:fill="FFFFFF"/>
            <w:vAlign w:val="bottom"/>
          </w:tcPr>
          <w:p w14:paraId="723DB6DB" w14:textId="77777777" w:rsidR="00130341" w:rsidRDefault="00130341" w:rsidP="00130341">
            <w:pPr>
              <w:spacing w:before="15" w:after="5"/>
              <w:ind w:left="30" w:right="40"/>
            </w:pPr>
          </w:p>
        </w:tc>
        <w:tc>
          <w:tcPr>
            <w:tcW w:w="1156" w:type="dxa"/>
            <w:tcBorders>
              <w:top w:val="none" w:sz="1" w:space="0" w:color="152935"/>
              <w:left w:val="none" w:sz="1" w:space="0" w:color="152935"/>
              <w:bottom w:val="single" w:sz="1" w:space="0" w:color="152935"/>
              <w:right w:val="single" w:sz="1" w:space="0" w:color="E0E0E0"/>
            </w:tcBorders>
            <w:shd w:val="clear" w:color="auto" w:fill="FFFFFF"/>
            <w:vAlign w:val="bottom"/>
          </w:tcPr>
          <w:p w14:paraId="449CD2B0" w14:textId="77777777" w:rsidR="00130341" w:rsidRDefault="00130341" w:rsidP="00130341">
            <w:pPr>
              <w:spacing w:before="10" w:after="10"/>
              <w:ind w:left="30" w:right="40"/>
              <w:jc w:val="center"/>
            </w:pPr>
            <w:r>
              <w:rPr>
                <w:rFonts w:ascii="Arial" w:eastAsia="Arial" w:hAnsi="Arial" w:cs="Arial"/>
                <w:color w:val="264A60"/>
                <w:sz w:val="24"/>
              </w:rPr>
              <w:t>B</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4F4B8FC4" w14:textId="77777777" w:rsidR="00130341" w:rsidRDefault="00130341" w:rsidP="00130341">
            <w:pPr>
              <w:spacing w:before="10" w:after="10"/>
              <w:ind w:left="30" w:right="40"/>
              <w:jc w:val="center"/>
            </w:pPr>
            <w:r>
              <w:rPr>
                <w:rFonts w:ascii="Arial" w:eastAsia="Arial" w:hAnsi="Arial" w:cs="Arial"/>
                <w:color w:val="264A60"/>
                <w:sz w:val="24"/>
              </w:rPr>
              <w:t>S.E.</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20D72646" w14:textId="77777777" w:rsidR="00130341" w:rsidRDefault="00130341" w:rsidP="00130341">
            <w:pPr>
              <w:spacing w:before="10" w:after="10"/>
              <w:ind w:left="30" w:right="40"/>
              <w:jc w:val="center"/>
            </w:pPr>
            <w:r>
              <w:rPr>
                <w:rFonts w:ascii="Arial" w:eastAsia="Arial" w:hAnsi="Arial" w:cs="Arial"/>
                <w:color w:val="264A60"/>
                <w:sz w:val="24"/>
              </w:rPr>
              <w:t>Wald</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78E41D9F" w14:textId="77777777" w:rsidR="00130341" w:rsidRDefault="00130341" w:rsidP="00130341">
            <w:pPr>
              <w:spacing w:before="10" w:after="10"/>
              <w:ind w:left="30" w:right="40"/>
              <w:jc w:val="center"/>
            </w:pPr>
            <w:r>
              <w:rPr>
                <w:rFonts w:ascii="Arial" w:eastAsia="Arial" w:hAnsi="Arial" w:cs="Arial"/>
                <w:color w:val="264A60"/>
                <w:sz w:val="24"/>
              </w:rPr>
              <w:t>df</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625166ED" w14:textId="77777777" w:rsidR="00130341" w:rsidRDefault="00130341" w:rsidP="00130341">
            <w:pPr>
              <w:spacing w:before="10" w:after="10"/>
              <w:ind w:left="30" w:right="40"/>
              <w:jc w:val="center"/>
            </w:pPr>
            <w:r>
              <w:rPr>
                <w:rFonts w:ascii="Arial" w:eastAsia="Arial" w:hAnsi="Arial" w:cs="Arial"/>
                <w:color w:val="264A60"/>
                <w:sz w:val="24"/>
              </w:rPr>
              <w:t>Sig.</w:t>
            </w:r>
          </w:p>
        </w:tc>
        <w:tc>
          <w:tcPr>
            <w:tcW w:w="1156" w:type="dxa"/>
            <w:tcBorders>
              <w:top w:val="none" w:sz="1" w:space="0" w:color="152935"/>
              <w:left w:val="single" w:sz="1" w:space="0" w:color="E0E0E0"/>
              <w:bottom w:val="single" w:sz="1" w:space="0" w:color="152935"/>
              <w:right w:val="none" w:sz="1" w:space="0" w:color="152935"/>
            </w:tcBorders>
            <w:shd w:val="clear" w:color="auto" w:fill="FFFFFF"/>
            <w:vAlign w:val="bottom"/>
          </w:tcPr>
          <w:p w14:paraId="67E69033" w14:textId="77777777" w:rsidR="00130341" w:rsidRDefault="00130341" w:rsidP="00130341">
            <w:pPr>
              <w:spacing w:before="10" w:after="10"/>
              <w:ind w:left="30" w:right="40"/>
              <w:jc w:val="center"/>
            </w:pPr>
            <w:r>
              <w:rPr>
                <w:rFonts w:ascii="Arial" w:eastAsia="Arial" w:hAnsi="Arial" w:cs="Arial"/>
                <w:color w:val="264A60"/>
                <w:sz w:val="24"/>
              </w:rPr>
              <w:t>Exp(B)</w:t>
            </w:r>
          </w:p>
        </w:tc>
      </w:tr>
      <w:tr w:rsidR="00130341" w14:paraId="797AF772" w14:textId="77777777" w:rsidTr="00130341">
        <w:tblPrEx>
          <w:tblCellMar>
            <w:top w:w="0" w:type="dxa"/>
            <w:bottom w:w="0" w:type="dxa"/>
          </w:tblCellMar>
        </w:tblPrEx>
        <w:tc>
          <w:tcPr>
            <w:tcW w:w="935" w:type="dxa"/>
            <w:vMerge w:val="restart"/>
            <w:tcBorders>
              <w:top w:val="single" w:sz="1" w:space="0" w:color="152935"/>
              <w:left w:val="none" w:sz="1" w:space="0" w:color="152935"/>
              <w:bottom w:val="single" w:sz="1" w:space="0" w:color="152935"/>
              <w:right w:val="none" w:sz="1" w:space="0" w:color="AEAEAE"/>
            </w:tcBorders>
            <w:shd w:val="clear" w:color="auto" w:fill="E0E0E0"/>
          </w:tcPr>
          <w:p w14:paraId="3C9FAF65" w14:textId="77777777" w:rsidR="00130341" w:rsidRDefault="00130341" w:rsidP="00130341">
            <w:pPr>
              <w:spacing w:before="15" w:after="10"/>
              <w:ind w:left="30" w:right="40"/>
            </w:pPr>
            <w:r>
              <w:rPr>
                <w:rFonts w:ascii="Arial" w:eastAsia="Arial" w:hAnsi="Arial" w:cs="Arial"/>
                <w:color w:val="264A60"/>
                <w:sz w:val="24"/>
              </w:rPr>
              <w:t>Step 1</w:t>
            </w:r>
            <w:r>
              <w:rPr>
                <w:vertAlign w:val="superscript"/>
              </w:rPr>
              <w:t>a</w:t>
            </w:r>
          </w:p>
        </w:tc>
        <w:tc>
          <w:tcPr>
            <w:tcW w:w="2040" w:type="dxa"/>
            <w:tcBorders>
              <w:top w:val="single" w:sz="1" w:space="0" w:color="152935"/>
              <w:left w:val="none" w:sz="1" w:space="0" w:color="AEAEAE"/>
              <w:bottom w:val="single" w:sz="1" w:space="0" w:color="AEAEAE"/>
              <w:right w:val="none" w:sz="1" w:space="0" w:color="152935"/>
            </w:tcBorders>
            <w:shd w:val="clear" w:color="auto" w:fill="E0E0E0"/>
          </w:tcPr>
          <w:p w14:paraId="5518796D" w14:textId="77777777" w:rsidR="00130341" w:rsidRDefault="00130341" w:rsidP="00130341">
            <w:pPr>
              <w:spacing w:before="15" w:after="10"/>
              <w:ind w:left="30" w:right="40"/>
            </w:pPr>
            <w:r>
              <w:rPr>
                <w:rFonts w:ascii="Arial" w:eastAsia="Arial" w:hAnsi="Arial" w:cs="Arial"/>
                <w:color w:val="264A60"/>
                <w:sz w:val="24"/>
              </w:rPr>
              <w:t>Age</w:t>
            </w:r>
          </w:p>
        </w:tc>
        <w:tc>
          <w:tcPr>
            <w:tcW w:w="1156" w:type="dxa"/>
            <w:tcBorders>
              <w:top w:val="single" w:sz="1" w:space="0" w:color="152935"/>
              <w:left w:val="none" w:sz="1" w:space="0" w:color="152935"/>
              <w:bottom w:val="single" w:sz="1" w:space="0" w:color="AEAEAE"/>
              <w:right w:val="single" w:sz="1" w:space="0" w:color="E0E0E0"/>
            </w:tcBorders>
            <w:shd w:val="clear" w:color="auto" w:fill="F9F9FB"/>
          </w:tcPr>
          <w:p w14:paraId="26F72C3B" w14:textId="77777777" w:rsidR="00130341" w:rsidRDefault="00130341" w:rsidP="00130341">
            <w:pPr>
              <w:spacing w:before="15" w:after="10"/>
              <w:ind w:left="30" w:right="40"/>
              <w:jc w:val="right"/>
            </w:pPr>
            <w:r>
              <w:rPr>
                <w:rFonts w:ascii="Arial" w:eastAsia="Arial" w:hAnsi="Arial" w:cs="Arial"/>
                <w:color w:val="010205"/>
                <w:sz w:val="24"/>
              </w:rPr>
              <w:t>.030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7368A0E8" w14:textId="77777777" w:rsidR="00130341" w:rsidRDefault="00130341" w:rsidP="00130341">
            <w:pPr>
              <w:spacing w:before="15" w:after="10"/>
              <w:ind w:left="30" w:right="40"/>
              <w:jc w:val="right"/>
            </w:pPr>
            <w:r>
              <w:rPr>
                <w:rFonts w:ascii="Arial" w:eastAsia="Arial" w:hAnsi="Arial" w:cs="Arial"/>
                <w:color w:val="010205"/>
                <w:sz w:val="24"/>
              </w:rPr>
              <w:t>.064</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0FF1DD72" w14:textId="77777777" w:rsidR="00130341" w:rsidRDefault="00130341" w:rsidP="00130341">
            <w:pPr>
              <w:spacing w:before="15" w:after="10"/>
              <w:ind w:left="30" w:right="40"/>
              <w:jc w:val="right"/>
            </w:pPr>
            <w:r>
              <w:rPr>
                <w:rFonts w:ascii="Arial" w:eastAsia="Arial" w:hAnsi="Arial" w:cs="Arial"/>
                <w:color w:val="010205"/>
                <w:sz w:val="24"/>
              </w:rPr>
              <w:t>.220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4CC906F3" w14:textId="77777777" w:rsidR="00130341" w:rsidRDefault="00130341" w:rsidP="00130341">
            <w:pPr>
              <w:spacing w:before="15" w:after="10"/>
              <w:ind w:left="30" w:right="40"/>
              <w:jc w:val="right"/>
            </w:pPr>
            <w:r>
              <w:rPr>
                <w:rFonts w:ascii="Arial" w:eastAsia="Arial" w:hAnsi="Arial" w:cs="Arial"/>
                <w:color w:val="010205"/>
                <w:sz w:val="24"/>
              </w:rPr>
              <w:t>1</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571C7C61" w14:textId="77777777" w:rsidR="00130341" w:rsidRDefault="00130341" w:rsidP="00130341">
            <w:pPr>
              <w:spacing w:before="15" w:after="10"/>
              <w:ind w:left="30" w:right="40"/>
              <w:jc w:val="right"/>
            </w:pPr>
            <w:r>
              <w:rPr>
                <w:rFonts w:ascii="Arial" w:eastAsia="Arial" w:hAnsi="Arial" w:cs="Arial"/>
                <w:color w:val="010205"/>
                <w:sz w:val="24"/>
              </w:rPr>
              <w:t>.639</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7ADC88D9" w14:textId="77777777" w:rsidR="00130341" w:rsidRDefault="00130341" w:rsidP="00130341">
            <w:pPr>
              <w:spacing w:before="15" w:after="10"/>
              <w:ind w:left="30" w:right="40"/>
              <w:jc w:val="right"/>
            </w:pPr>
            <w:r>
              <w:rPr>
                <w:rFonts w:ascii="Arial" w:eastAsia="Arial" w:hAnsi="Arial" w:cs="Arial"/>
                <w:color w:val="010205"/>
                <w:sz w:val="24"/>
              </w:rPr>
              <w:t>1.031</w:t>
            </w:r>
          </w:p>
        </w:tc>
      </w:tr>
      <w:tr w:rsidR="00130341" w14:paraId="623AA8D3" w14:textId="77777777" w:rsidTr="00130341">
        <w:tblPrEx>
          <w:tblCellMar>
            <w:top w:w="0" w:type="dxa"/>
            <w:bottom w:w="0" w:type="dxa"/>
          </w:tblCellMar>
        </w:tblPrEx>
        <w:tc>
          <w:tcPr>
            <w:tcW w:w="935" w:type="dxa"/>
            <w:vMerge/>
            <w:tcBorders>
              <w:top w:val="single" w:sz="1" w:space="0" w:color="152935"/>
              <w:left w:val="none" w:sz="1" w:space="0" w:color="152935"/>
              <w:bottom w:val="single" w:sz="1" w:space="0" w:color="152935"/>
              <w:right w:val="none" w:sz="1" w:space="0" w:color="AEAEAE"/>
            </w:tcBorders>
          </w:tcPr>
          <w:p w14:paraId="7D73D21D" w14:textId="77777777" w:rsidR="00130341" w:rsidRDefault="00130341" w:rsidP="00130341"/>
        </w:tc>
        <w:tc>
          <w:tcPr>
            <w:tcW w:w="2040" w:type="dxa"/>
            <w:tcBorders>
              <w:top w:val="single" w:sz="1" w:space="0" w:color="AEAEAE"/>
              <w:left w:val="none" w:sz="1" w:space="0" w:color="AEAEAE"/>
              <w:bottom w:val="single" w:sz="1" w:space="0" w:color="AEAEAE"/>
              <w:right w:val="none" w:sz="1" w:space="0" w:color="152935"/>
            </w:tcBorders>
            <w:shd w:val="clear" w:color="auto" w:fill="E0E0E0"/>
          </w:tcPr>
          <w:p w14:paraId="5F508C8F" w14:textId="77777777" w:rsidR="00130341" w:rsidRDefault="00130341" w:rsidP="00130341">
            <w:pPr>
              <w:spacing w:before="15" w:after="10"/>
              <w:ind w:left="30" w:right="40"/>
            </w:pPr>
            <w:r>
              <w:rPr>
                <w:rFonts w:ascii="Arial" w:eastAsia="Arial" w:hAnsi="Arial" w:cs="Arial"/>
                <w:color w:val="264A60"/>
                <w:sz w:val="24"/>
              </w:rPr>
              <w:t>Cleaning_status(1)</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302D24B0" w14:textId="77777777" w:rsidR="00130341" w:rsidRDefault="00130341" w:rsidP="00130341">
            <w:pPr>
              <w:spacing w:before="15" w:after="10"/>
              <w:ind w:left="30" w:right="40"/>
              <w:jc w:val="right"/>
            </w:pPr>
            <w:r>
              <w:rPr>
                <w:rFonts w:ascii="Arial" w:eastAsia="Arial" w:hAnsi="Arial" w:cs="Arial"/>
                <w:color w:val="010205"/>
                <w:sz w:val="24"/>
              </w:rPr>
              <w:t>-.781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EE54C81" w14:textId="77777777" w:rsidR="00130341" w:rsidRDefault="00130341" w:rsidP="00130341">
            <w:pPr>
              <w:spacing w:before="15" w:after="10"/>
              <w:ind w:left="30" w:right="40"/>
              <w:jc w:val="right"/>
            </w:pPr>
            <w:r>
              <w:rPr>
                <w:rFonts w:ascii="Arial" w:eastAsia="Arial" w:hAnsi="Arial" w:cs="Arial"/>
                <w:color w:val="010205"/>
                <w:sz w:val="24"/>
              </w:rPr>
              <w:t>.520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DB4BF2A" w14:textId="77777777" w:rsidR="00130341" w:rsidRDefault="00130341" w:rsidP="00130341">
            <w:pPr>
              <w:spacing w:before="15" w:after="10"/>
              <w:ind w:left="30" w:right="40"/>
              <w:jc w:val="right"/>
            </w:pPr>
            <w:r>
              <w:rPr>
                <w:rFonts w:ascii="Arial" w:eastAsia="Arial" w:hAnsi="Arial" w:cs="Arial"/>
                <w:color w:val="010205"/>
                <w:sz w:val="24"/>
              </w:rPr>
              <w:t>2.255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A1680FB" w14:textId="77777777" w:rsidR="00130341" w:rsidRDefault="00130341" w:rsidP="00130341">
            <w:pPr>
              <w:spacing w:before="15" w:after="10"/>
              <w:ind w:left="30" w:right="40"/>
              <w:jc w:val="right"/>
            </w:pPr>
            <w:r>
              <w:rPr>
                <w:rFonts w:ascii="Arial" w:eastAsia="Arial" w:hAnsi="Arial" w:cs="Arial"/>
                <w:color w:val="010205"/>
                <w:sz w:val="24"/>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C5EE50A" w14:textId="77777777" w:rsidR="00130341" w:rsidRDefault="00130341" w:rsidP="00130341">
            <w:pPr>
              <w:spacing w:before="15" w:after="10"/>
              <w:ind w:left="30" w:right="40"/>
              <w:jc w:val="right"/>
            </w:pPr>
            <w:r>
              <w:rPr>
                <w:rFonts w:ascii="Arial" w:eastAsia="Arial" w:hAnsi="Arial" w:cs="Arial"/>
                <w:color w:val="010205"/>
                <w:sz w:val="24"/>
              </w:rPr>
              <w:t>.133</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F8591E4" w14:textId="77777777" w:rsidR="00130341" w:rsidRDefault="00130341" w:rsidP="00130341">
            <w:pPr>
              <w:spacing w:before="15" w:after="10"/>
              <w:ind w:left="30" w:right="40"/>
              <w:jc w:val="right"/>
            </w:pPr>
            <w:r>
              <w:rPr>
                <w:rFonts w:ascii="Arial" w:eastAsia="Arial" w:hAnsi="Arial" w:cs="Arial"/>
                <w:color w:val="010205"/>
                <w:sz w:val="24"/>
              </w:rPr>
              <w:t>.458</w:t>
            </w:r>
          </w:p>
        </w:tc>
      </w:tr>
      <w:tr w:rsidR="00130341" w14:paraId="6AEE6D6E" w14:textId="77777777" w:rsidTr="00130341">
        <w:tblPrEx>
          <w:tblCellMar>
            <w:top w:w="0" w:type="dxa"/>
            <w:bottom w:w="0" w:type="dxa"/>
          </w:tblCellMar>
        </w:tblPrEx>
        <w:tc>
          <w:tcPr>
            <w:tcW w:w="935" w:type="dxa"/>
            <w:vMerge/>
            <w:tcBorders>
              <w:top w:val="single" w:sz="1" w:space="0" w:color="152935"/>
              <w:left w:val="none" w:sz="1" w:space="0" w:color="152935"/>
              <w:bottom w:val="single" w:sz="1" w:space="0" w:color="152935"/>
              <w:right w:val="none" w:sz="1" w:space="0" w:color="AEAEAE"/>
            </w:tcBorders>
          </w:tcPr>
          <w:p w14:paraId="7F6B8E0D" w14:textId="77777777" w:rsidR="00130341" w:rsidRDefault="00130341" w:rsidP="00130341"/>
        </w:tc>
        <w:tc>
          <w:tcPr>
            <w:tcW w:w="2040" w:type="dxa"/>
            <w:tcBorders>
              <w:top w:val="single" w:sz="1" w:space="0" w:color="AEAEAE"/>
              <w:left w:val="none" w:sz="1" w:space="0" w:color="AEAEAE"/>
              <w:bottom w:val="single" w:sz="1" w:space="0" w:color="152935"/>
              <w:right w:val="none" w:sz="1" w:space="0" w:color="152935"/>
            </w:tcBorders>
            <w:shd w:val="clear" w:color="auto" w:fill="E0E0E0"/>
          </w:tcPr>
          <w:p w14:paraId="5C357C09" w14:textId="77777777" w:rsidR="00130341" w:rsidRDefault="00130341" w:rsidP="00130341">
            <w:pPr>
              <w:spacing w:before="15" w:after="10"/>
              <w:ind w:left="30" w:right="40"/>
            </w:pPr>
            <w:r>
              <w:rPr>
                <w:rFonts w:ascii="Arial" w:eastAsia="Arial" w:hAnsi="Arial" w:cs="Arial"/>
                <w:color w:val="264A60"/>
                <w:sz w:val="24"/>
              </w:rPr>
              <w:t>Constant</w:t>
            </w:r>
          </w:p>
        </w:tc>
        <w:tc>
          <w:tcPr>
            <w:tcW w:w="1156" w:type="dxa"/>
            <w:tcBorders>
              <w:top w:val="single" w:sz="1" w:space="0" w:color="AEAEAE"/>
              <w:left w:val="none" w:sz="1" w:space="0" w:color="152935"/>
              <w:bottom w:val="single" w:sz="1" w:space="0" w:color="152935"/>
              <w:right w:val="single" w:sz="1" w:space="0" w:color="E0E0E0"/>
            </w:tcBorders>
            <w:shd w:val="clear" w:color="auto" w:fill="F9F9FB"/>
          </w:tcPr>
          <w:p w14:paraId="0AE45418" w14:textId="77777777" w:rsidR="00130341" w:rsidRDefault="00130341" w:rsidP="00130341">
            <w:pPr>
              <w:spacing w:before="15" w:after="10"/>
              <w:ind w:left="30" w:right="40"/>
              <w:jc w:val="right"/>
            </w:pPr>
            <w:r>
              <w:rPr>
                <w:rFonts w:ascii="Arial" w:eastAsia="Arial" w:hAnsi="Arial" w:cs="Arial"/>
                <w:color w:val="010205"/>
                <w:sz w:val="24"/>
              </w:rPr>
              <w:t>2.142</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747AC2A1" w14:textId="77777777" w:rsidR="00130341" w:rsidRDefault="00130341" w:rsidP="00130341">
            <w:pPr>
              <w:spacing w:before="15" w:after="10"/>
              <w:ind w:left="30" w:right="40"/>
              <w:jc w:val="right"/>
            </w:pPr>
            <w:r>
              <w:rPr>
                <w:rFonts w:ascii="Arial" w:eastAsia="Arial" w:hAnsi="Arial" w:cs="Arial"/>
                <w:color w:val="010205"/>
                <w:sz w:val="24"/>
              </w:rPr>
              <w:t>.335</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2489973F" w14:textId="77777777" w:rsidR="00130341" w:rsidRDefault="00130341" w:rsidP="00130341">
            <w:pPr>
              <w:spacing w:before="15" w:after="10"/>
              <w:ind w:left="30" w:right="40"/>
              <w:jc w:val="right"/>
            </w:pPr>
            <w:r>
              <w:rPr>
                <w:rFonts w:ascii="Arial" w:eastAsia="Arial" w:hAnsi="Arial" w:cs="Arial"/>
                <w:color w:val="010205"/>
                <w:sz w:val="24"/>
              </w:rPr>
              <w:t>40.799</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4D7C0FFF" w14:textId="77777777" w:rsidR="00130341" w:rsidRDefault="00130341" w:rsidP="00130341">
            <w:pPr>
              <w:spacing w:before="15" w:after="10"/>
              <w:ind w:left="30" w:right="40"/>
              <w:jc w:val="right"/>
            </w:pPr>
            <w:r>
              <w:rPr>
                <w:rFonts w:ascii="Arial" w:eastAsia="Arial" w:hAnsi="Arial" w:cs="Arial"/>
                <w:color w:val="010205"/>
                <w:sz w:val="24"/>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2B7E87C0" w14:textId="77777777" w:rsidR="00130341" w:rsidRDefault="00130341" w:rsidP="00130341">
            <w:pPr>
              <w:spacing w:before="15" w:after="10"/>
              <w:ind w:left="30" w:right="40"/>
              <w:jc w:val="right"/>
            </w:pPr>
            <w:r>
              <w:rPr>
                <w:rFonts w:ascii="Arial" w:eastAsia="Arial" w:hAnsi="Arial" w:cs="Arial"/>
                <w:color w:val="010205"/>
                <w:sz w:val="24"/>
              </w:rPr>
              <w:t>&lt;.001</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302A899F" w14:textId="77777777" w:rsidR="00130341" w:rsidRDefault="00130341" w:rsidP="00130341">
            <w:pPr>
              <w:spacing w:before="15" w:after="10"/>
              <w:ind w:left="30" w:right="40"/>
              <w:jc w:val="right"/>
            </w:pPr>
            <w:r>
              <w:rPr>
                <w:rFonts w:ascii="Arial" w:eastAsia="Arial" w:hAnsi="Arial" w:cs="Arial"/>
                <w:color w:val="010205"/>
                <w:sz w:val="24"/>
              </w:rPr>
              <w:t>8.512</w:t>
            </w:r>
          </w:p>
        </w:tc>
      </w:tr>
      <w:tr w:rsidR="00130341" w14:paraId="1F93AF69" w14:textId="77777777" w:rsidTr="00130341">
        <w:tblPrEx>
          <w:tblCellMar>
            <w:top w:w="0" w:type="dxa"/>
            <w:bottom w:w="0" w:type="dxa"/>
          </w:tblCellMar>
        </w:tblPrEx>
        <w:tc>
          <w:tcPr>
            <w:tcW w:w="9911" w:type="dxa"/>
            <w:gridSpan w:val="8"/>
            <w:shd w:val="clear" w:color="auto" w:fill="FFFFFF"/>
          </w:tcPr>
          <w:p w14:paraId="57E8F88A" w14:textId="77777777" w:rsidR="00130341" w:rsidRDefault="00130341" w:rsidP="00130341">
            <w:r>
              <w:rPr>
                <w:rFonts w:ascii="Arial" w:eastAsia="Arial" w:hAnsi="Arial" w:cs="Arial"/>
                <w:color w:val="010205"/>
                <w:sz w:val="24"/>
              </w:rPr>
              <w:t>a. Variable(s) entered on step 1: Age, Cleaning_status.</w:t>
            </w:r>
          </w:p>
        </w:tc>
      </w:tr>
    </w:tbl>
    <w:p w14:paraId="7FBD0A7C" w14:textId="77777777" w:rsidR="00130341" w:rsidRDefault="00130341" w:rsidP="00130341"/>
    <w:p w14:paraId="210BFDF1" w14:textId="77777777" w:rsidR="000918CD" w:rsidRDefault="000918CD" w:rsidP="005D5381">
      <w:pPr>
        <w:jc w:val="both"/>
        <w:rPr>
          <w:rFonts w:ascii="Times New Roman" w:hAnsi="Times New Roman" w:cs="Times New Roman"/>
          <w:sz w:val="24"/>
          <w:szCs w:val="24"/>
        </w:rPr>
      </w:pPr>
    </w:p>
    <w:p w14:paraId="124831DC" w14:textId="77777777" w:rsidR="00130341" w:rsidRDefault="00130341" w:rsidP="005D5381">
      <w:pPr>
        <w:jc w:val="both"/>
        <w:rPr>
          <w:rFonts w:ascii="Times New Roman" w:hAnsi="Times New Roman" w:cs="Times New Roman"/>
          <w:sz w:val="24"/>
          <w:szCs w:val="24"/>
        </w:rPr>
      </w:pPr>
    </w:p>
    <w:p w14:paraId="76AD6D4E" w14:textId="77777777" w:rsidR="00130341" w:rsidRDefault="00130341" w:rsidP="005D5381">
      <w:pPr>
        <w:jc w:val="both"/>
        <w:rPr>
          <w:rFonts w:ascii="Times New Roman" w:hAnsi="Times New Roman" w:cs="Times New Roman"/>
          <w:sz w:val="24"/>
          <w:szCs w:val="24"/>
        </w:rPr>
      </w:pPr>
    </w:p>
    <w:p w14:paraId="764745DD" w14:textId="77777777" w:rsidR="00130341" w:rsidRPr="00AB595D" w:rsidRDefault="00130341" w:rsidP="005D5381">
      <w:pPr>
        <w:jc w:val="both"/>
        <w:rPr>
          <w:rFonts w:ascii="Times New Roman" w:hAnsi="Times New Roman" w:cs="Times New Roman"/>
          <w:sz w:val="24"/>
          <w:szCs w:val="24"/>
        </w:rPr>
      </w:pPr>
    </w:p>
    <w:p w14:paraId="40DAD3F4" w14:textId="5230B8BC" w:rsidR="0092470C" w:rsidRPr="00C617EE" w:rsidRDefault="0092470C" w:rsidP="00323D62">
      <w:pPr>
        <w:pStyle w:val="Heading1"/>
        <w:numPr>
          <w:ilvl w:val="0"/>
          <w:numId w:val="26"/>
        </w:numPr>
      </w:pPr>
      <w:bookmarkStart w:id="82" w:name="_Toc112065718"/>
      <w:bookmarkStart w:id="83" w:name="_Toc112325247"/>
      <w:bookmarkStart w:id="84" w:name="_Toc112325299"/>
      <w:bookmarkStart w:id="85" w:name="_Toc129210957"/>
      <w:r w:rsidRPr="00C617EE">
        <w:lastRenderedPageBreak/>
        <w:t>References</w:t>
      </w:r>
      <w:bookmarkEnd w:id="82"/>
      <w:bookmarkEnd w:id="83"/>
      <w:bookmarkEnd w:id="84"/>
      <w:bookmarkEnd w:id="85"/>
    </w:p>
    <w:p w14:paraId="198DA1B1" w14:textId="42437937" w:rsidR="0036307B" w:rsidRPr="0036307B" w:rsidRDefault="00C4209F" w:rsidP="00130341">
      <w:pPr>
        <w:widowControl w:val="0"/>
        <w:autoSpaceDE w:val="0"/>
        <w:autoSpaceDN w:val="0"/>
        <w:adjustRightInd w:val="0"/>
        <w:spacing w:line="240" w:lineRule="auto"/>
        <w:jc w:val="both"/>
        <w:rPr>
          <w:rFonts w:ascii="Times New Roman" w:hAnsi="Times New Roman" w:cs="Times New Roman"/>
          <w:noProof/>
          <w:sz w:val="24"/>
          <w:szCs w:val="24"/>
        </w:rPr>
      </w:pPr>
      <w:r w:rsidRPr="00AB595D">
        <w:rPr>
          <w:rFonts w:ascii="Times New Roman" w:hAnsi="Times New Roman" w:cs="Times New Roman"/>
          <w:color w:val="A6A6A6" w:themeColor="background1" w:themeShade="A6"/>
          <w:sz w:val="24"/>
          <w:szCs w:val="24"/>
        </w:rPr>
        <w:fldChar w:fldCharType="begin" w:fldLock="1"/>
      </w:r>
      <w:r w:rsidRPr="000D62C4">
        <w:rPr>
          <w:rFonts w:ascii="Times New Roman" w:hAnsi="Times New Roman" w:cs="Times New Roman"/>
          <w:color w:val="A6A6A6" w:themeColor="background1" w:themeShade="A6"/>
          <w:sz w:val="24"/>
          <w:szCs w:val="24"/>
          <w:lang w:val="es-ES"/>
        </w:rPr>
        <w:instrText xml:space="preserve">ADDIN Mendeley Bibliography CSL_BIBLIOGRAPHY </w:instrText>
      </w:r>
      <w:r w:rsidRPr="00AB595D">
        <w:rPr>
          <w:rFonts w:ascii="Times New Roman" w:hAnsi="Times New Roman" w:cs="Times New Roman"/>
          <w:color w:val="A6A6A6" w:themeColor="background1" w:themeShade="A6"/>
          <w:sz w:val="24"/>
          <w:szCs w:val="24"/>
        </w:rPr>
        <w:fldChar w:fldCharType="separate"/>
      </w:r>
      <w:r w:rsidR="0036307B" w:rsidRPr="0036307B">
        <w:rPr>
          <w:rFonts w:ascii="Times New Roman" w:hAnsi="Times New Roman" w:cs="Times New Roman"/>
          <w:noProof/>
          <w:sz w:val="24"/>
          <w:szCs w:val="24"/>
        </w:rPr>
        <w:t xml:space="preserve">Abramson, T. M. </w:t>
      </w:r>
      <w:r w:rsidR="0036307B" w:rsidRPr="0036307B">
        <w:rPr>
          <w:rFonts w:ascii="Times New Roman" w:hAnsi="Times New Roman" w:cs="Times New Roman"/>
          <w:i/>
          <w:iCs/>
          <w:noProof/>
          <w:sz w:val="24"/>
          <w:szCs w:val="24"/>
        </w:rPr>
        <w:t>et al.</w:t>
      </w:r>
      <w:r w:rsidR="0036307B" w:rsidRPr="0036307B">
        <w:rPr>
          <w:rFonts w:ascii="Times New Roman" w:hAnsi="Times New Roman" w:cs="Times New Roman"/>
          <w:noProof/>
          <w:sz w:val="24"/>
          <w:szCs w:val="24"/>
        </w:rPr>
        <w:t xml:space="preserve"> (2020) ‘Prime the Line! A Case Report of Air Embolism from a Peripheral IV Line in the Field’, </w:t>
      </w:r>
      <w:r w:rsidR="0036307B" w:rsidRPr="0036307B">
        <w:rPr>
          <w:rFonts w:ascii="Times New Roman" w:hAnsi="Times New Roman" w:cs="Times New Roman"/>
          <w:i/>
          <w:iCs/>
          <w:noProof/>
          <w:sz w:val="24"/>
          <w:szCs w:val="24"/>
        </w:rPr>
        <w:t>Prehospital Emergency Care</w:t>
      </w:r>
      <w:r w:rsidR="0036307B" w:rsidRPr="0036307B">
        <w:rPr>
          <w:rFonts w:ascii="Times New Roman" w:hAnsi="Times New Roman" w:cs="Times New Roman"/>
          <w:noProof/>
          <w:sz w:val="24"/>
          <w:szCs w:val="24"/>
        </w:rPr>
        <w:t>. Taylor &amp; Francis, 24(4), pp. 576–579. doi: 10.1080/10903127.2019.1671564.</w:t>
      </w:r>
    </w:p>
    <w:p w14:paraId="6980B68D"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 xml:space="preserve">Ali, M. I. (2019) ‘Designing a Low-Cost and Portable Infusion Pump’, </w:t>
      </w:r>
      <w:r w:rsidRPr="0036307B">
        <w:rPr>
          <w:rFonts w:ascii="Times New Roman" w:hAnsi="Times New Roman" w:cs="Times New Roman"/>
          <w:i/>
          <w:iCs/>
          <w:noProof/>
          <w:sz w:val="24"/>
          <w:szCs w:val="24"/>
        </w:rPr>
        <w:t>2019 4th International Conference on Emerging Trends in Engineering, Sciences and Technology, ICEEST 2019</w:t>
      </w:r>
      <w:r w:rsidRPr="0036307B">
        <w:rPr>
          <w:rFonts w:ascii="Times New Roman" w:hAnsi="Times New Roman" w:cs="Times New Roman"/>
          <w:noProof/>
          <w:sz w:val="24"/>
          <w:szCs w:val="24"/>
        </w:rPr>
        <w:t>, pp. 13–16. doi: 10.1109/ICEEST48626.2019.8981680.</w:t>
      </w:r>
    </w:p>
    <w:p w14:paraId="09E8225B"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 xml:space="preserve">Avula, R. R., Kramer, R. and Smith, C. E. (2005) ‘Air detection performance of the level 1 H-1200 fluid and blood warmer’, </w:t>
      </w:r>
      <w:r w:rsidRPr="0036307B">
        <w:rPr>
          <w:rFonts w:ascii="Times New Roman" w:hAnsi="Times New Roman" w:cs="Times New Roman"/>
          <w:i/>
          <w:iCs/>
          <w:noProof/>
          <w:sz w:val="24"/>
          <w:szCs w:val="24"/>
        </w:rPr>
        <w:t>Anesthesia and Analgesia</w:t>
      </w:r>
      <w:r w:rsidRPr="0036307B">
        <w:rPr>
          <w:rFonts w:ascii="Times New Roman" w:hAnsi="Times New Roman" w:cs="Times New Roman"/>
          <w:noProof/>
          <w:sz w:val="24"/>
          <w:szCs w:val="24"/>
        </w:rPr>
        <w:t>, 101(5), pp. 1413–1416. doi: 10.1213/01.ANE.0000180207.30194.EE.</w:t>
      </w:r>
    </w:p>
    <w:p w14:paraId="297ABC73"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 xml:space="preserve">Barak, M. and Katz, Y. (2005) ‘Microbubbles: Pathophysiology and clinical implications’, </w:t>
      </w:r>
      <w:r w:rsidRPr="0036307B">
        <w:rPr>
          <w:rFonts w:ascii="Times New Roman" w:hAnsi="Times New Roman" w:cs="Times New Roman"/>
          <w:i/>
          <w:iCs/>
          <w:noProof/>
          <w:sz w:val="24"/>
          <w:szCs w:val="24"/>
        </w:rPr>
        <w:t>Chest</w:t>
      </w:r>
      <w:r w:rsidRPr="0036307B">
        <w:rPr>
          <w:rFonts w:ascii="Times New Roman" w:hAnsi="Times New Roman" w:cs="Times New Roman"/>
          <w:noProof/>
          <w:sz w:val="24"/>
          <w:szCs w:val="24"/>
        </w:rPr>
        <w:t>, 128(4), pp. 2918–2932. doi: 10.1378/chest.128.4.2918.</w:t>
      </w:r>
    </w:p>
    <w:p w14:paraId="649C54E0"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 xml:space="preserve">Bassett, G. C. </w:t>
      </w:r>
      <w:r w:rsidRPr="0036307B">
        <w:rPr>
          <w:rFonts w:ascii="Times New Roman" w:hAnsi="Times New Roman" w:cs="Times New Roman"/>
          <w:i/>
          <w:iCs/>
          <w:noProof/>
          <w:sz w:val="24"/>
          <w:szCs w:val="24"/>
        </w:rPr>
        <w:t>et al.</w:t>
      </w:r>
      <w:r w:rsidRPr="0036307B">
        <w:rPr>
          <w:rFonts w:ascii="Times New Roman" w:hAnsi="Times New Roman" w:cs="Times New Roman"/>
          <w:noProof/>
          <w:sz w:val="24"/>
          <w:szCs w:val="24"/>
        </w:rPr>
        <w:t xml:space="preserve"> (2015) ‘Evaluating the potential risks of bubble studies during echocardiography’, </w:t>
      </w:r>
      <w:r w:rsidRPr="0036307B">
        <w:rPr>
          <w:rFonts w:ascii="Times New Roman" w:hAnsi="Times New Roman" w:cs="Times New Roman"/>
          <w:i/>
          <w:iCs/>
          <w:noProof/>
          <w:sz w:val="24"/>
          <w:szCs w:val="24"/>
        </w:rPr>
        <w:t>Perfusion (United Kingdom)</w:t>
      </w:r>
      <w:r w:rsidRPr="0036307B">
        <w:rPr>
          <w:rFonts w:ascii="Times New Roman" w:hAnsi="Times New Roman" w:cs="Times New Roman"/>
          <w:noProof/>
          <w:sz w:val="24"/>
          <w:szCs w:val="24"/>
        </w:rPr>
        <w:t>, 30(3), pp. 219–223. doi: 10.1177/0267659114539182.</w:t>
      </w:r>
    </w:p>
    <w:p w14:paraId="5C71120E"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BD (2016) ‘Alaris GP Volumetric Pump’.</w:t>
      </w:r>
    </w:p>
    <w:p w14:paraId="78CE8683"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BD (2020) ‘BD Alaris neXus GP Volumetric Pump’.</w:t>
      </w:r>
    </w:p>
    <w:p w14:paraId="260B5138"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 xml:space="preserve">Benjamin, A. </w:t>
      </w:r>
      <w:r w:rsidRPr="0036307B">
        <w:rPr>
          <w:rFonts w:ascii="Times New Roman" w:hAnsi="Times New Roman" w:cs="Times New Roman"/>
          <w:i/>
          <w:iCs/>
          <w:noProof/>
          <w:sz w:val="24"/>
          <w:szCs w:val="24"/>
        </w:rPr>
        <w:t>et al.</w:t>
      </w:r>
      <w:r w:rsidRPr="0036307B">
        <w:rPr>
          <w:rFonts w:ascii="Times New Roman" w:hAnsi="Times New Roman" w:cs="Times New Roman"/>
          <w:noProof/>
          <w:sz w:val="24"/>
          <w:szCs w:val="24"/>
        </w:rPr>
        <w:t xml:space="preserve"> (2019) ‘A Novel Approach to the Quantification of the Longitudinal Speed of Sound and its Potential for Tissue Characterization’, 44(12), pp. 2739–2748. doi: 10.1016/j.ultrasmedbio.2018.07.021.A.</w:t>
      </w:r>
    </w:p>
    <w:p w14:paraId="1B378E1D"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 xml:space="preserve">Branger, A. B. and Eckmann, D. M. (1999) ‘Theoretical and experimental intravascular gas embolism absorption dynamics’, </w:t>
      </w:r>
      <w:r w:rsidRPr="0036307B">
        <w:rPr>
          <w:rFonts w:ascii="Times New Roman" w:hAnsi="Times New Roman" w:cs="Times New Roman"/>
          <w:i/>
          <w:iCs/>
          <w:noProof/>
          <w:sz w:val="24"/>
          <w:szCs w:val="24"/>
        </w:rPr>
        <w:t>Journal of Applied Physiology</w:t>
      </w:r>
      <w:r w:rsidRPr="0036307B">
        <w:rPr>
          <w:rFonts w:ascii="Times New Roman" w:hAnsi="Times New Roman" w:cs="Times New Roman"/>
          <w:noProof/>
          <w:sz w:val="24"/>
          <w:szCs w:val="24"/>
        </w:rPr>
        <w:t>, 87(4), pp. 1287–1295. doi: 10.1152/jappl.1999.87.4.1287.</w:t>
      </w:r>
    </w:p>
    <w:p w14:paraId="3D53ADED"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 xml:space="preserve">Bridi, A. C., Louro, T. Q. and Da Silva, R. C. L. (2014) ‘Clinical Alarms in intensive care: Implications of alarm fatigue for the safety of patients’, </w:t>
      </w:r>
      <w:r w:rsidRPr="0036307B">
        <w:rPr>
          <w:rFonts w:ascii="Times New Roman" w:hAnsi="Times New Roman" w:cs="Times New Roman"/>
          <w:i/>
          <w:iCs/>
          <w:noProof/>
          <w:sz w:val="24"/>
          <w:szCs w:val="24"/>
        </w:rPr>
        <w:t>Revista Latino-Americana de Enfermagem</w:t>
      </w:r>
      <w:r w:rsidRPr="0036307B">
        <w:rPr>
          <w:rFonts w:ascii="Times New Roman" w:hAnsi="Times New Roman" w:cs="Times New Roman"/>
          <w:noProof/>
          <w:sz w:val="24"/>
          <w:szCs w:val="24"/>
        </w:rPr>
        <w:t>, 22(6), pp. 1034–1040. doi: 10.1590/0104-1169.3488.2513.</w:t>
      </w:r>
    </w:p>
    <w:p w14:paraId="4E442A33"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 xml:space="preserve">Busono, P. (2014) ‘Design and implementation of a capacitance based air bubble detection system for hemodialysis machine’, </w:t>
      </w:r>
      <w:r w:rsidRPr="0036307B">
        <w:rPr>
          <w:rFonts w:ascii="Times New Roman" w:hAnsi="Times New Roman" w:cs="Times New Roman"/>
          <w:i/>
          <w:iCs/>
          <w:noProof/>
          <w:sz w:val="24"/>
          <w:szCs w:val="24"/>
        </w:rPr>
        <w:t>2014 International Conference on Physics, ICP 2014</w:t>
      </w:r>
      <w:r w:rsidRPr="0036307B">
        <w:rPr>
          <w:rFonts w:ascii="Times New Roman" w:hAnsi="Times New Roman" w:cs="Times New Roman"/>
          <w:noProof/>
          <w:sz w:val="24"/>
          <w:szCs w:val="24"/>
        </w:rPr>
        <w:t>, (Icp), pp. 114–118. doi: 10.2991/icp-14.2014.23.</w:t>
      </w:r>
    </w:p>
    <w:p w14:paraId="2813BCD9"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 xml:space="preserve">Busono, P. (2015) ‘Development of Ultrasonic Based Air Bubble Detection and Safety System for Hemodialysis Machine to Prevent Embolism’, </w:t>
      </w:r>
      <w:r w:rsidRPr="0036307B">
        <w:rPr>
          <w:rFonts w:ascii="Times New Roman" w:hAnsi="Times New Roman" w:cs="Times New Roman"/>
          <w:i/>
          <w:iCs/>
          <w:noProof/>
          <w:sz w:val="24"/>
          <w:szCs w:val="24"/>
        </w:rPr>
        <w:t>Applied Mechanics and Materials</w:t>
      </w:r>
      <w:r w:rsidRPr="0036307B">
        <w:rPr>
          <w:rFonts w:ascii="Times New Roman" w:hAnsi="Times New Roman" w:cs="Times New Roman"/>
          <w:noProof/>
          <w:sz w:val="24"/>
          <w:szCs w:val="24"/>
        </w:rPr>
        <w:t>, 771, pp. 116–120. doi: 10.4028/www.scientific.net/amm.771.116.</w:t>
      </w:r>
    </w:p>
    <w:p w14:paraId="18408DE7"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 xml:space="preserve">Costa-Farré, C. </w:t>
      </w:r>
      <w:r w:rsidRPr="0036307B">
        <w:rPr>
          <w:rFonts w:ascii="Times New Roman" w:hAnsi="Times New Roman" w:cs="Times New Roman"/>
          <w:i/>
          <w:iCs/>
          <w:noProof/>
          <w:sz w:val="24"/>
          <w:szCs w:val="24"/>
        </w:rPr>
        <w:t>et al.</w:t>
      </w:r>
      <w:r w:rsidRPr="0036307B">
        <w:rPr>
          <w:rFonts w:ascii="Times New Roman" w:hAnsi="Times New Roman" w:cs="Times New Roman"/>
          <w:noProof/>
          <w:sz w:val="24"/>
          <w:szCs w:val="24"/>
        </w:rPr>
        <w:t xml:space="preserve"> (2017) ‘Nonfatal infusion pump-related venous air embolism in a dog’, </w:t>
      </w:r>
      <w:r w:rsidRPr="0036307B">
        <w:rPr>
          <w:rFonts w:ascii="Times New Roman" w:hAnsi="Times New Roman" w:cs="Times New Roman"/>
          <w:i/>
          <w:iCs/>
          <w:noProof/>
          <w:sz w:val="24"/>
          <w:szCs w:val="24"/>
        </w:rPr>
        <w:t>Veterinary Anaesthesia and Analgesia</w:t>
      </w:r>
      <w:r w:rsidRPr="0036307B">
        <w:rPr>
          <w:rFonts w:ascii="Times New Roman" w:hAnsi="Times New Roman" w:cs="Times New Roman"/>
          <w:noProof/>
          <w:sz w:val="24"/>
          <w:szCs w:val="24"/>
        </w:rPr>
        <w:t>, 44(2), pp. 382–383. doi: 10.1016/j.vaa.2016.02.001.</w:t>
      </w:r>
    </w:p>
    <w:p w14:paraId="7F908BD0"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 xml:space="preserve">Da Costa, L. E. G. and MacHado, J. C. (2011) ‘Basic considerations of ultrasonic air-bubble detectors for blood extracorporeal circulation’, </w:t>
      </w:r>
      <w:r w:rsidRPr="0036307B">
        <w:rPr>
          <w:rFonts w:ascii="Times New Roman" w:hAnsi="Times New Roman" w:cs="Times New Roman"/>
          <w:i/>
          <w:iCs/>
          <w:noProof/>
          <w:sz w:val="24"/>
          <w:szCs w:val="24"/>
        </w:rPr>
        <w:t>Proceedings of the Annual International Conference of the IEEE Engineering in Medicine and Biology Society, EMBS</w:t>
      </w:r>
      <w:r w:rsidRPr="0036307B">
        <w:rPr>
          <w:rFonts w:ascii="Times New Roman" w:hAnsi="Times New Roman" w:cs="Times New Roman"/>
          <w:noProof/>
          <w:sz w:val="24"/>
          <w:szCs w:val="24"/>
        </w:rPr>
        <w:t>, 2(3), pp. 380–381. doi: 10.1109/IEMBS.1992.5761021.</w:t>
      </w:r>
    </w:p>
    <w:p w14:paraId="6750B3E7"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lastRenderedPageBreak/>
        <w:t xml:space="preserve">Davey, C. and Stather-Dunn, T. (2005) ‘Very small air bubbles (10-70 μl) cause clinically significant variability in syringe pump fluid delivery’, </w:t>
      </w:r>
      <w:r w:rsidRPr="0036307B">
        <w:rPr>
          <w:rFonts w:ascii="Times New Roman" w:hAnsi="Times New Roman" w:cs="Times New Roman"/>
          <w:i/>
          <w:iCs/>
          <w:noProof/>
          <w:sz w:val="24"/>
          <w:szCs w:val="24"/>
        </w:rPr>
        <w:t>Journal of Medical Engineering and Technology</w:t>
      </w:r>
      <w:r w:rsidRPr="0036307B">
        <w:rPr>
          <w:rFonts w:ascii="Times New Roman" w:hAnsi="Times New Roman" w:cs="Times New Roman"/>
          <w:noProof/>
          <w:sz w:val="24"/>
          <w:szCs w:val="24"/>
        </w:rPr>
        <w:t>, 29(3), pp. 130–136. doi: 10.1080/03091900500067801.</w:t>
      </w:r>
    </w:p>
    <w:p w14:paraId="1E12A32D"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 xml:space="preserve">Dib, J. </w:t>
      </w:r>
      <w:r w:rsidRPr="0036307B">
        <w:rPr>
          <w:rFonts w:ascii="Times New Roman" w:hAnsi="Times New Roman" w:cs="Times New Roman"/>
          <w:i/>
          <w:iCs/>
          <w:noProof/>
          <w:sz w:val="24"/>
          <w:szCs w:val="24"/>
        </w:rPr>
        <w:t>et al.</w:t>
      </w:r>
      <w:r w:rsidRPr="0036307B">
        <w:rPr>
          <w:rFonts w:ascii="Times New Roman" w:hAnsi="Times New Roman" w:cs="Times New Roman"/>
          <w:noProof/>
          <w:sz w:val="24"/>
          <w:szCs w:val="24"/>
        </w:rPr>
        <w:t xml:space="preserve"> (2006) ‘Coronary Air Embolism : A Case Report and Review of the Literature’, 900, pp. 897–900. doi: 10.1002/ccd.20880.</w:t>
      </w:r>
    </w:p>
    <w:p w14:paraId="4C0AAB4C"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 xml:space="preserve">Do, Q. L. </w:t>
      </w:r>
      <w:r w:rsidRPr="0036307B">
        <w:rPr>
          <w:rFonts w:ascii="Times New Roman" w:hAnsi="Times New Roman" w:cs="Times New Roman"/>
          <w:i/>
          <w:iCs/>
          <w:noProof/>
          <w:sz w:val="24"/>
          <w:szCs w:val="24"/>
        </w:rPr>
        <w:t>et al.</w:t>
      </w:r>
      <w:r w:rsidRPr="0036307B">
        <w:rPr>
          <w:rFonts w:ascii="Times New Roman" w:hAnsi="Times New Roman" w:cs="Times New Roman"/>
          <w:noProof/>
          <w:sz w:val="24"/>
          <w:szCs w:val="24"/>
        </w:rPr>
        <w:t xml:space="preserve"> (2015) ‘Differential capacitively coupled contactless conductivity detection (DC4D) sensor for detection of object in microfluidic channel’, </w:t>
      </w:r>
      <w:r w:rsidRPr="0036307B">
        <w:rPr>
          <w:rFonts w:ascii="Times New Roman" w:hAnsi="Times New Roman" w:cs="Times New Roman"/>
          <w:i/>
          <w:iCs/>
          <w:noProof/>
          <w:sz w:val="24"/>
          <w:szCs w:val="24"/>
        </w:rPr>
        <w:t>2015 IEEE SENSORS - Proceedings</w:t>
      </w:r>
      <w:r w:rsidRPr="0036307B">
        <w:rPr>
          <w:rFonts w:ascii="Times New Roman" w:hAnsi="Times New Roman" w:cs="Times New Roman"/>
          <w:noProof/>
          <w:sz w:val="24"/>
          <w:szCs w:val="24"/>
        </w:rPr>
        <w:t>, pp. 5–8. doi: 10.1109/ICSENS.2015.7370574.</w:t>
      </w:r>
    </w:p>
    <w:p w14:paraId="505A540E"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 xml:space="preserve">Eaton, M. P. and Dhillon, A. K. (2003) ‘Relative performance of the Level 1 and ranger pressure infusion devices’, </w:t>
      </w:r>
      <w:r w:rsidRPr="0036307B">
        <w:rPr>
          <w:rFonts w:ascii="Times New Roman" w:hAnsi="Times New Roman" w:cs="Times New Roman"/>
          <w:i/>
          <w:iCs/>
          <w:noProof/>
          <w:sz w:val="24"/>
          <w:szCs w:val="24"/>
        </w:rPr>
        <w:t>Anesthesia and Analgesia</w:t>
      </w:r>
      <w:r w:rsidRPr="0036307B">
        <w:rPr>
          <w:rFonts w:ascii="Times New Roman" w:hAnsi="Times New Roman" w:cs="Times New Roman"/>
          <w:noProof/>
          <w:sz w:val="24"/>
          <w:szCs w:val="24"/>
        </w:rPr>
        <w:t>, 97(4), pp. 1074–1077. doi: 10.1213/01.ANE.0000082492.38765.74.</w:t>
      </w:r>
    </w:p>
    <w:p w14:paraId="345787EF"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Fresenius Kabi (2017) ‘Volumat Agilia Technical manual’, 0.</w:t>
      </w:r>
    </w:p>
    <w:p w14:paraId="1D06B66A"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 xml:space="preserve">Gafare, M. </w:t>
      </w:r>
      <w:r w:rsidRPr="0036307B">
        <w:rPr>
          <w:rFonts w:ascii="Times New Roman" w:hAnsi="Times New Roman" w:cs="Times New Roman"/>
          <w:i/>
          <w:iCs/>
          <w:noProof/>
          <w:sz w:val="24"/>
          <w:szCs w:val="24"/>
        </w:rPr>
        <w:t>et al.</w:t>
      </w:r>
      <w:r w:rsidRPr="0036307B">
        <w:rPr>
          <w:rFonts w:ascii="Times New Roman" w:hAnsi="Times New Roman" w:cs="Times New Roman"/>
          <w:noProof/>
          <w:sz w:val="24"/>
          <w:szCs w:val="24"/>
        </w:rPr>
        <w:t xml:space="preserve"> (2009) ‘Capacitive Air Bubble Detector Operated at Different Frequencies for Application in Hemodialysis’, (June 2014).</w:t>
      </w:r>
    </w:p>
    <w:p w14:paraId="2590CB23"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 xml:space="preserve">Gaillard, T. </w:t>
      </w:r>
      <w:r w:rsidRPr="0036307B">
        <w:rPr>
          <w:rFonts w:ascii="Times New Roman" w:hAnsi="Times New Roman" w:cs="Times New Roman"/>
          <w:i/>
          <w:iCs/>
          <w:noProof/>
          <w:sz w:val="24"/>
          <w:szCs w:val="24"/>
        </w:rPr>
        <w:t>et al.</w:t>
      </w:r>
      <w:r w:rsidRPr="0036307B">
        <w:rPr>
          <w:rFonts w:ascii="Times New Roman" w:hAnsi="Times New Roman" w:cs="Times New Roman"/>
          <w:noProof/>
          <w:sz w:val="24"/>
          <w:szCs w:val="24"/>
        </w:rPr>
        <w:t xml:space="preserve"> (2015) ‘A simple technique for the automation of bubble size measurements’, </w:t>
      </w:r>
      <w:r w:rsidRPr="0036307B">
        <w:rPr>
          <w:rFonts w:ascii="Times New Roman" w:hAnsi="Times New Roman" w:cs="Times New Roman"/>
          <w:i/>
          <w:iCs/>
          <w:noProof/>
          <w:sz w:val="24"/>
          <w:szCs w:val="24"/>
        </w:rPr>
        <w:t>Colloids and Surfaces A: Physicochemical and Engineering Aspects</w:t>
      </w:r>
      <w:r w:rsidRPr="0036307B">
        <w:rPr>
          <w:rFonts w:ascii="Times New Roman" w:hAnsi="Times New Roman" w:cs="Times New Roman"/>
          <w:noProof/>
          <w:sz w:val="24"/>
          <w:szCs w:val="24"/>
        </w:rPr>
        <w:t>, 473, pp. 68–74. doi: 10.1016/j.colsurfa.2015.01.089.</w:t>
      </w:r>
    </w:p>
    <w:p w14:paraId="3ECDD442"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Harvey, C. and Frearson, T. (2019) ‘How safety features make or break infusion pump design’, pp. 74–78.</w:t>
      </w:r>
    </w:p>
    <w:p w14:paraId="7954B9F2"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 xml:space="preserve">Heinemann, L. (2022) ‘Air Bubbles in Insulin Pumps: A Clinically Relevant Issue?’, </w:t>
      </w:r>
      <w:r w:rsidRPr="0036307B">
        <w:rPr>
          <w:rFonts w:ascii="Times New Roman" w:hAnsi="Times New Roman" w:cs="Times New Roman"/>
          <w:i/>
          <w:iCs/>
          <w:noProof/>
          <w:sz w:val="24"/>
          <w:szCs w:val="24"/>
        </w:rPr>
        <w:t>Journal of Diabetes Science and Technology</w:t>
      </w:r>
      <w:r w:rsidRPr="0036307B">
        <w:rPr>
          <w:rFonts w:ascii="Times New Roman" w:hAnsi="Times New Roman" w:cs="Times New Roman"/>
          <w:noProof/>
          <w:sz w:val="24"/>
          <w:szCs w:val="24"/>
        </w:rPr>
        <w:t>, p. 193229682211018. doi: 10.1177/19322968221101885.</w:t>
      </w:r>
    </w:p>
    <w:p w14:paraId="426E6E2D"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 xml:space="preserve">Hrvat, F. </w:t>
      </w:r>
      <w:r w:rsidRPr="0036307B">
        <w:rPr>
          <w:rFonts w:ascii="Times New Roman" w:hAnsi="Times New Roman" w:cs="Times New Roman"/>
          <w:i/>
          <w:iCs/>
          <w:noProof/>
          <w:sz w:val="24"/>
          <w:szCs w:val="24"/>
        </w:rPr>
        <w:t>et al.</w:t>
      </w:r>
      <w:r w:rsidRPr="0036307B">
        <w:rPr>
          <w:rFonts w:ascii="Times New Roman" w:hAnsi="Times New Roman" w:cs="Times New Roman"/>
          <w:noProof/>
          <w:sz w:val="24"/>
          <w:szCs w:val="24"/>
        </w:rPr>
        <w:t xml:space="preserve"> (2020) ‘Artificial Neural Networks for Prediction of Medical Device Performance based on Conformity Assessment Data: Infusion and perfusor pumps case study’, </w:t>
      </w:r>
      <w:r w:rsidRPr="0036307B">
        <w:rPr>
          <w:rFonts w:ascii="Times New Roman" w:hAnsi="Times New Roman" w:cs="Times New Roman"/>
          <w:i/>
          <w:iCs/>
          <w:noProof/>
          <w:sz w:val="24"/>
          <w:szCs w:val="24"/>
        </w:rPr>
        <w:t>2020 9th Mediterranean Conference on Embedded Computing, MECO 2020</w:t>
      </w:r>
      <w:r w:rsidRPr="0036307B">
        <w:rPr>
          <w:rFonts w:ascii="Times New Roman" w:hAnsi="Times New Roman" w:cs="Times New Roman"/>
          <w:noProof/>
          <w:sz w:val="24"/>
          <w:szCs w:val="24"/>
        </w:rPr>
        <w:t>, pp. 8–11. doi: 10.1109/MECO49872.2020.9134359.</w:t>
      </w:r>
    </w:p>
    <w:p w14:paraId="21859887"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 xml:space="preserve">Ibrahim, Y. M. </w:t>
      </w:r>
      <w:r w:rsidRPr="0036307B">
        <w:rPr>
          <w:rFonts w:ascii="Times New Roman" w:hAnsi="Times New Roman" w:cs="Times New Roman"/>
          <w:i/>
          <w:iCs/>
          <w:noProof/>
          <w:sz w:val="24"/>
          <w:szCs w:val="24"/>
        </w:rPr>
        <w:t>et al.</w:t>
      </w:r>
      <w:r w:rsidRPr="0036307B">
        <w:rPr>
          <w:rFonts w:ascii="Times New Roman" w:hAnsi="Times New Roman" w:cs="Times New Roman"/>
          <w:noProof/>
          <w:sz w:val="24"/>
          <w:szCs w:val="24"/>
        </w:rPr>
        <w:t xml:space="preserve"> (2018) ‘A prospective case series evaluating use of an in-line air detection and purging system to reduce air burden during major surgery’. Perioperative Medicine, pp. 1–8.</w:t>
      </w:r>
    </w:p>
    <w:p w14:paraId="1D394744"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Kabi, F. (2019) ‘Agilia VP MC Agilia’, 49(0), pp. 0–1.</w:t>
      </w:r>
    </w:p>
    <w:p w14:paraId="396FB579"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 xml:space="preserve">Koumpouros, Y. and Maglogiannis, E. (2000) ‘Proposed methods for designing an air in line detection system’, </w:t>
      </w:r>
      <w:r w:rsidRPr="0036307B">
        <w:rPr>
          <w:rFonts w:ascii="Times New Roman" w:hAnsi="Times New Roman" w:cs="Times New Roman"/>
          <w:i/>
          <w:iCs/>
          <w:noProof/>
          <w:sz w:val="24"/>
          <w:szCs w:val="24"/>
        </w:rPr>
        <w:t>1st Annual International IEEE-EMBS Special Topic Conference on Microtechnologies in Medicine and Biology - Proceedings</w:t>
      </w:r>
      <w:r w:rsidRPr="0036307B">
        <w:rPr>
          <w:rFonts w:ascii="Times New Roman" w:hAnsi="Times New Roman" w:cs="Times New Roman"/>
          <w:noProof/>
          <w:sz w:val="24"/>
          <w:szCs w:val="24"/>
        </w:rPr>
        <w:t>, (l), pp. 146–151. doi: 10.1109/MMB.2000.893759.</w:t>
      </w:r>
    </w:p>
    <w:p w14:paraId="0D91BE86"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 xml:space="preserve">Kulkarni, P., Shoff, M. and Lucas, A. (2012) ‘Comparison of test methods to screen for residual chemical contamination on medical device surfaces’, </w:t>
      </w:r>
      <w:r w:rsidRPr="0036307B">
        <w:rPr>
          <w:rFonts w:ascii="Times New Roman" w:hAnsi="Times New Roman" w:cs="Times New Roman"/>
          <w:i/>
          <w:iCs/>
          <w:noProof/>
          <w:sz w:val="24"/>
          <w:szCs w:val="24"/>
        </w:rPr>
        <w:t>Biomedical Instrumentation and Technology</w:t>
      </w:r>
      <w:r w:rsidRPr="0036307B">
        <w:rPr>
          <w:rFonts w:ascii="Times New Roman" w:hAnsi="Times New Roman" w:cs="Times New Roman"/>
          <w:noProof/>
          <w:sz w:val="24"/>
          <w:szCs w:val="24"/>
        </w:rPr>
        <w:t>, 46(5), pp. 388–394. doi: 10.2345/0899-8205-46.5.388.</w:t>
      </w:r>
    </w:p>
    <w:p w14:paraId="2B46CCCF"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 xml:space="preserve">Laugier, P. and Guillaume, H. (2011) </w:t>
      </w:r>
      <w:r w:rsidRPr="0036307B">
        <w:rPr>
          <w:rFonts w:ascii="Times New Roman" w:hAnsi="Times New Roman" w:cs="Times New Roman"/>
          <w:i/>
          <w:iCs/>
          <w:noProof/>
          <w:sz w:val="24"/>
          <w:szCs w:val="24"/>
        </w:rPr>
        <w:t>Bone quantitative ultrasound</w:t>
      </w:r>
      <w:r w:rsidRPr="0036307B">
        <w:rPr>
          <w:rFonts w:ascii="Times New Roman" w:hAnsi="Times New Roman" w:cs="Times New Roman"/>
          <w:noProof/>
          <w:sz w:val="24"/>
          <w:szCs w:val="24"/>
        </w:rPr>
        <w:t>.</w:t>
      </w:r>
    </w:p>
    <w:p w14:paraId="562BE888"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 xml:space="preserve">Lee, J. </w:t>
      </w:r>
      <w:r w:rsidRPr="0036307B">
        <w:rPr>
          <w:rFonts w:ascii="Times New Roman" w:hAnsi="Times New Roman" w:cs="Times New Roman"/>
          <w:i/>
          <w:iCs/>
          <w:noProof/>
          <w:sz w:val="24"/>
          <w:szCs w:val="24"/>
        </w:rPr>
        <w:t>et al.</w:t>
      </w:r>
      <w:r w:rsidRPr="0036307B">
        <w:rPr>
          <w:rFonts w:ascii="Times New Roman" w:hAnsi="Times New Roman" w:cs="Times New Roman"/>
          <w:noProof/>
          <w:sz w:val="24"/>
          <w:szCs w:val="24"/>
        </w:rPr>
        <w:t xml:space="preserve"> (2018) ‘Possibility of air-filled rubber membrane for reducing hull exciting pressure induced by propeller cavitation Possibility of air- fi lled rubber membrane for reducing hull </w:t>
      </w:r>
      <w:r w:rsidRPr="0036307B">
        <w:rPr>
          <w:rFonts w:ascii="Times New Roman" w:hAnsi="Times New Roman" w:cs="Times New Roman"/>
          <w:noProof/>
          <w:sz w:val="24"/>
          <w:szCs w:val="24"/>
        </w:rPr>
        <w:lastRenderedPageBreak/>
        <w:t xml:space="preserve">exciting pressure induced by propeller cavitation’, </w:t>
      </w:r>
      <w:r w:rsidRPr="0036307B">
        <w:rPr>
          <w:rFonts w:ascii="Times New Roman" w:hAnsi="Times New Roman" w:cs="Times New Roman"/>
          <w:i/>
          <w:iCs/>
          <w:noProof/>
          <w:sz w:val="24"/>
          <w:szCs w:val="24"/>
        </w:rPr>
        <w:t>Ocean Engineering</w:t>
      </w:r>
      <w:r w:rsidRPr="0036307B">
        <w:rPr>
          <w:rFonts w:ascii="Times New Roman" w:hAnsi="Times New Roman" w:cs="Times New Roman"/>
          <w:noProof/>
          <w:sz w:val="24"/>
          <w:szCs w:val="24"/>
        </w:rPr>
        <w:t>. Elsevier, 103(July), pp. 160–170. doi: 10.1016/j.oceaneng.2015.04.073.</w:t>
      </w:r>
    </w:p>
    <w:p w14:paraId="6D84803F"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 xml:space="preserve">Levy, I., Mosseri, R. and Garty, B. (2000) ‘Peripheral intravenous infusion -another cause of air embolism’, </w:t>
      </w:r>
      <w:r w:rsidRPr="0036307B">
        <w:rPr>
          <w:rFonts w:ascii="Times New Roman" w:hAnsi="Times New Roman" w:cs="Times New Roman"/>
          <w:i/>
          <w:iCs/>
          <w:noProof/>
          <w:sz w:val="24"/>
          <w:szCs w:val="24"/>
        </w:rPr>
        <w:t>Anesthesia &amp; Analgesia</w:t>
      </w:r>
      <w:r w:rsidRPr="0036307B">
        <w:rPr>
          <w:rFonts w:ascii="Times New Roman" w:hAnsi="Times New Roman" w:cs="Times New Roman"/>
          <w:noProof/>
          <w:sz w:val="24"/>
          <w:szCs w:val="24"/>
        </w:rPr>
        <w:t>, pp. 6–7.</w:t>
      </w:r>
    </w:p>
    <w:p w14:paraId="0F38DEBC"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 xml:space="preserve">Li, Y. </w:t>
      </w:r>
      <w:r w:rsidRPr="0036307B">
        <w:rPr>
          <w:rFonts w:ascii="Times New Roman" w:hAnsi="Times New Roman" w:cs="Times New Roman"/>
          <w:i/>
          <w:iCs/>
          <w:noProof/>
          <w:sz w:val="24"/>
          <w:szCs w:val="24"/>
        </w:rPr>
        <w:t>et al.</w:t>
      </w:r>
      <w:r w:rsidRPr="0036307B">
        <w:rPr>
          <w:rFonts w:ascii="Times New Roman" w:hAnsi="Times New Roman" w:cs="Times New Roman"/>
          <w:noProof/>
          <w:sz w:val="24"/>
          <w:szCs w:val="24"/>
        </w:rPr>
        <w:t xml:space="preserve"> (2021) ‘A Fast Bubble Detection Method in Microtubes Based on Pulsed Ultrasound’, pp. 1–8.</w:t>
      </w:r>
    </w:p>
    <w:p w14:paraId="13C590DD"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 xml:space="preserve">Mccarthy, C. J. </w:t>
      </w:r>
      <w:r w:rsidRPr="0036307B">
        <w:rPr>
          <w:rFonts w:ascii="Times New Roman" w:hAnsi="Times New Roman" w:cs="Times New Roman"/>
          <w:i/>
          <w:iCs/>
          <w:noProof/>
          <w:sz w:val="24"/>
          <w:szCs w:val="24"/>
        </w:rPr>
        <w:t>et al.</w:t>
      </w:r>
      <w:r w:rsidRPr="0036307B">
        <w:rPr>
          <w:rFonts w:ascii="Times New Roman" w:hAnsi="Times New Roman" w:cs="Times New Roman"/>
          <w:noProof/>
          <w:sz w:val="24"/>
          <w:szCs w:val="24"/>
        </w:rPr>
        <w:t xml:space="preserve"> (2017) ‘Air Embolism : Diagnosis , Clinical Management and Outcomes’, pp. 1–10. doi: 10.3390/diagnostics7010005.</w:t>
      </w:r>
    </w:p>
    <w:p w14:paraId="1D533B77"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 xml:space="preserve">Mohagheghian, S. and Elbing, B. R. (2018) ‘Characterization of bubble size distributions within a bubble column’, </w:t>
      </w:r>
      <w:r w:rsidRPr="0036307B">
        <w:rPr>
          <w:rFonts w:ascii="Times New Roman" w:hAnsi="Times New Roman" w:cs="Times New Roman"/>
          <w:i/>
          <w:iCs/>
          <w:noProof/>
          <w:sz w:val="24"/>
          <w:szCs w:val="24"/>
        </w:rPr>
        <w:t>Fluids</w:t>
      </w:r>
      <w:r w:rsidRPr="0036307B">
        <w:rPr>
          <w:rFonts w:ascii="Times New Roman" w:hAnsi="Times New Roman" w:cs="Times New Roman"/>
          <w:noProof/>
          <w:sz w:val="24"/>
          <w:szCs w:val="24"/>
        </w:rPr>
        <w:t>, 3(1). doi: 10.3390/fluids3010013.</w:t>
      </w:r>
    </w:p>
    <w:p w14:paraId="1D1CFB28"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 xml:space="preserve">Mohan, M. </w:t>
      </w:r>
      <w:r w:rsidRPr="0036307B">
        <w:rPr>
          <w:rFonts w:ascii="Times New Roman" w:hAnsi="Times New Roman" w:cs="Times New Roman"/>
          <w:i/>
          <w:iCs/>
          <w:noProof/>
          <w:sz w:val="24"/>
          <w:szCs w:val="24"/>
        </w:rPr>
        <w:t>et al.</w:t>
      </w:r>
      <w:r w:rsidRPr="0036307B">
        <w:rPr>
          <w:rFonts w:ascii="Times New Roman" w:hAnsi="Times New Roman" w:cs="Times New Roman"/>
          <w:noProof/>
          <w:sz w:val="24"/>
          <w:szCs w:val="24"/>
        </w:rPr>
        <w:t xml:space="preserve"> (2013) ‘Investigation of a bubble detector based on active electrolocation of weakly electric fish’, </w:t>
      </w:r>
      <w:r w:rsidRPr="0036307B">
        <w:rPr>
          <w:rFonts w:ascii="Times New Roman" w:hAnsi="Times New Roman" w:cs="Times New Roman"/>
          <w:i/>
          <w:iCs/>
          <w:noProof/>
          <w:sz w:val="24"/>
          <w:szCs w:val="24"/>
        </w:rPr>
        <w:t>Journal of Physics: Conference Series</w:t>
      </w:r>
      <w:r w:rsidRPr="0036307B">
        <w:rPr>
          <w:rFonts w:ascii="Times New Roman" w:hAnsi="Times New Roman" w:cs="Times New Roman"/>
          <w:noProof/>
          <w:sz w:val="24"/>
          <w:szCs w:val="24"/>
        </w:rPr>
        <w:t>, 434(1). doi: 10.1088/1742-6596/434/1/012088.</w:t>
      </w:r>
    </w:p>
    <w:p w14:paraId="7BDBE679"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 xml:space="preserve">Moszyński, K. (2007) ‘Diagnosis and treatment of air embolism’, </w:t>
      </w:r>
      <w:r w:rsidRPr="0036307B">
        <w:rPr>
          <w:rFonts w:ascii="Times New Roman" w:hAnsi="Times New Roman" w:cs="Times New Roman"/>
          <w:i/>
          <w:iCs/>
          <w:noProof/>
          <w:sz w:val="24"/>
          <w:szCs w:val="24"/>
        </w:rPr>
        <w:t>Neurologia i Neurochirurgia Polska</w:t>
      </w:r>
      <w:r w:rsidRPr="0036307B">
        <w:rPr>
          <w:rFonts w:ascii="Times New Roman" w:hAnsi="Times New Roman" w:cs="Times New Roman"/>
          <w:noProof/>
          <w:sz w:val="24"/>
          <w:szCs w:val="24"/>
        </w:rPr>
        <w:t>, 4(4), pp. 483–485.</w:t>
      </w:r>
    </w:p>
    <w:p w14:paraId="3E25B1F5"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Myers, G. . (2021) ‘Arterial and Venous Air Emboli in Health Care’, pp. 220–224.</w:t>
      </w:r>
    </w:p>
    <w:p w14:paraId="4728E38A"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Natal, B. and Schraga, E. (2017) ‘Venous air embolism’, in.</w:t>
      </w:r>
    </w:p>
    <w:p w14:paraId="06ADEF51"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 xml:space="preserve">Nebuya, S. </w:t>
      </w:r>
      <w:r w:rsidRPr="0036307B">
        <w:rPr>
          <w:rFonts w:ascii="Times New Roman" w:hAnsi="Times New Roman" w:cs="Times New Roman"/>
          <w:i/>
          <w:iCs/>
          <w:noProof/>
          <w:sz w:val="24"/>
          <w:szCs w:val="24"/>
        </w:rPr>
        <w:t>et al.</w:t>
      </w:r>
      <w:r w:rsidRPr="0036307B">
        <w:rPr>
          <w:rFonts w:ascii="Times New Roman" w:hAnsi="Times New Roman" w:cs="Times New Roman"/>
          <w:noProof/>
          <w:sz w:val="24"/>
          <w:szCs w:val="24"/>
        </w:rPr>
        <w:t xml:space="preserve"> (2004) ‘Estimation of the size of air emboli detectable by electrical impedance measurement’, 42.</w:t>
      </w:r>
    </w:p>
    <w:p w14:paraId="59C2A328"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 xml:space="preserve">Newland, R. F. </w:t>
      </w:r>
      <w:r w:rsidRPr="0036307B">
        <w:rPr>
          <w:rFonts w:ascii="Times New Roman" w:hAnsi="Times New Roman" w:cs="Times New Roman"/>
          <w:i/>
          <w:iCs/>
          <w:noProof/>
          <w:sz w:val="24"/>
          <w:szCs w:val="24"/>
        </w:rPr>
        <w:t>et al.</w:t>
      </w:r>
      <w:r w:rsidRPr="0036307B">
        <w:rPr>
          <w:rFonts w:ascii="Times New Roman" w:hAnsi="Times New Roman" w:cs="Times New Roman"/>
          <w:noProof/>
          <w:sz w:val="24"/>
          <w:szCs w:val="24"/>
        </w:rPr>
        <w:t xml:space="preserve"> (2015) ‘Should air bubble detectors be used to quantify microbubble activity during cardiopulmonary bypass?’, </w:t>
      </w:r>
      <w:r w:rsidRPr="0036307B">
        <w:rPr>
          <w:rFonts w:ascii="Times New Roman" w:hAnsi="Times New Roman" w:cs="Times New Roman"/>
          <w:i/>
          <w:iCs/>
          <w:noProof/>
          <w:sz w:val="24"/>
          <w:szCs w:val="24"/>
        </w:rPr>
        <w:t>Journal of Extra-Corporeal Technology</w:t>
      </w:r>
      <w:r w:rsidRPr="0036307B">
        <w:rPr>
          <w:rFonts w:ascii="Times New Roman" w:hAnsi="Times New Roman" w:cs="Times New Roman"/>
          <w:noProof/>
          <w:sz w:val="24"/>
          <w:szCs w:val="24"/>
        </w:rPr>
        <w:t>, 47(3), pp. 174–179.</w:t>
      </w:r>
    </w:p>
    <w:p w14:paraId="1AFA203B"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 xml:space="preserve">O’donoghue, J. A. and Fisher, J. (1984) ‘A universal air-bubble detector for infusion pumps’, </w:t>
      </w:r>
      <w:r w:rsidRPr="0036307B">
        <w:rPr>
          <w:rFonts w:ascii="Times New Roman" w:hAnsi="Times New Roman" w:cs="Times New Roman"/>
          <w:i/>
          <w:iCs/>
          <w:noProof/>
          <w:sz w:val="24"/>
          <w:szCs w:val="24"/>
        </w:rPr>
        <w:t>Journal of Medical Engineering and Technology</w:t>
      </w:r>
      <w:r w:rsidRPr="0036307B">
        <w:rPr>
          <w:rFonts w:ascii="Times New Roman" w:hAnsi="Times New Roman" w:cs="Times New Roman"/>
          <w:noProof/>
          <w:sz w:val="24"/>
          <w:szCs w:val="24"/>
        </w:rPr>
        <w:t>, 8(2), pp. 64–65. doi: 10.3109/03091908409036745.</w:t>
      </w:r>
    </w:p>
    <w:p w14:paraId="08B34417"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 xml:space="preserve">Panni, M. K. </w:t>
      </w:r>
      <w:r w:rsidRPr="0036307B">
        <w:rPr>
          <w:rFonts w:ascii="Times New Roman" w:hAnsi="Times New Roman" w:cs="Times New Roman"/>
          <w:i/>
          <w:iCs/>
          <w:noProof/>
          <w:sz w:val="24"/>
          <w:szCs w:val="24"/>
        </w:rPr>
        <w:t>et al.</w:t>
      </w:r>
      <w:r w:rsidRPr="0036307B">
        <w:rPr>
          <w:rFonts w:ascii="Times New Roman" w:hAnsi="Times New Roman" w:cs="Times New Roman"/>
          <w:noProof/>
          <w:sz w:val="24"/>
          <w:szCs w:val="24"/>
        </w:rPr>
        <w:t xml:space="preserve"> (2002) ‘A novel ambulatory intravenous holder: Preliminary findings’, </w:t>
      </w:r>
      <w:r w:rsidRPr="0036307B">
        <w:rPr>
          <w:rFonts w:ascii="Times New Roman" w:hAnsi="Times New Roman" w:cs="Times New Roman"/>
          <w:i/>
          <w:iCs/>
          <w:noProof/>
          <w:sz w:val="24"/>
          <w:szCs w:val="24"/>
        </w:rPr>
        <w:t>Anesthesia and Analgesia</w:t>
      </w:r>
      <w:r w:rsidRPr="0036307B">
        <w:rPr>
          <w:rFonts w:ascii="Times New Roman" w:hAnsi="Times New Roman" w:cs="Times New Roman"/>
          <w:noProof/>
          <w:sz w:val="24"/>
          <w:szCs w:val="24"/>
        </w:rPr>
        <w:t>, 95(3), pp. 635–638. doi: 10.1213/00000539-200209000-00026.</w:t>
      </w:r>
    </w:p>
    <w:p w14:paraId="6047D2DC"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 xml:space="preserve">Papadopoulou, V. </w:t>
      </w:r>
      <w:r w:rsidRPr="0036307B">
        <w:rPr>
          <w:rFonts w:ascii="Times New Roman" w:hAnsi="Times New Roman" w:cs="Times New Roman"/>
          <w:i/>
          <w:iCs/>
          <w:noProof/>
          <w:sz w:val="24"/>
          <w:szCs w:val="24"/>
        </w:rPr>
        <w:t>et al.</w:t>
      </w:r>
      <w:r w:rsidRPr="0036307B">
        <w:rPr>
          <w:rFonts w:ascii="Times New Roman" w:hAnsi="Times New Roman" w:cs="Times New Roman"/>
          <w:noProof/>
          <w:sz w:val="24"/>
          <w:szCs w:val="24"/>
        </w:rPr>
        <w:t xml:space="preserve"> (2014) ‘Circulatory bubble dynamics: From physical to biological aspects’, </w:t>
      </w:r>
      <w:r w:rsidRPr="0036307B">
        <w:rPr>
          <w:rFonts w:ascii="Times New Roman" w:hAnsi="Times New Roman" w:cs="Times New Roman"/>
          <w:i/>
          <w:iCs/>
          <w:noProof/>
          <w:sz w:val="24"/>
          <w:szCs w:val="24"/>
        </w:rPr>
        <w:t>Advances in Colloid and Interface Science</w:t>
      </w:r>
      <w:r w:rsidRPr="0036307B">
        <w:rPr>
          <w:rFonts w:ascii="Times New Roman" w:hAnsi="Times New Roman" w:cs="Times New Roman"/>
          <w:noProof/>
          <w:sz w:val="24"/>
          <w:szCs w:val="24"/>
        </w:rPr>
        <w:t>. The Authors, 206, pp. 239–249. doi: 10.1016/j.cis.2014.01.017.</w:t>
      </w:r>
    </w:p>
    <w:p w14:paraId="3E713E14"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 xml:space="preserve">Paul Pelletier, N. and Fisher, A. (2017) ‘Infusion Pump in UH60L/M Flight in Afghanistan: Why Failures Occur’, </w:t>
      </w:r>
      <w:r w:rsidRPr="0036307B">
        <w:rPr>
          <w:rFonts w:ascii="Times New Roman" w:hAnsi="Times New Roman" w:cs="Times New Roman"/>
          <w:i/>
          <w:iCs/>
          <w:noProof/>
          <w:sz w:val="24"/>
          <w:szCs w:val="24"/>
        </w:rPr>
        <w:t>Air Medical Journal</w:t>
      </w:r>
      <w:r w:rsidRPr="0036307B">
        <w:rPr>
          <w:rFonts w:ascii="Times New Roman" w:hAnsi="Times New Roman" w:cs="Times New Roman"/>
          <w:noProof/>
          <w:sz w:val="24"/>
          <w:szCs w:val="24"/>
        </w:rPr>
        <w:t>. Elsevier Ltd, 36(5), pp. 248–257. doi: 10.1016/j.amj.2017.04.007.</w:t>
      </w:r>
    </w:p>
    <w:p w14:paraId="19675E48"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Porterfield, C. and Facc, M. P. H. (2020) ‘Non-Invasive Peripheral Venous and Arterial Line Air Detector for Embolization Prevention’, (June), pp. 1–37.</w:t>
      </w:r>
    </w:p>
    <w:p w14:paraId="2D98C1E8"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Program, B. E. (2012) ‘Design and Implementation of an Air Bubble Detector using an Ultrasound Principle with Audible Alarm’.</w:t>
      </w:r>
    </w:p>
    <w:p w14:paraId="58539B46"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 xml:space="preserve">Programme, E. E. </w:t>
      </w:r>
      <w:r w:rsidRPr="0036307B">
        <w:rPr>
          <w:rFonts w:ascii="Times New Roman" w:hAnsi="Times New Roman" w:cs="Times New Roman"/>
          <w:i/>
          <w:iCs/>
          <w:noProof/>
          <w:sz w:val="24"/>
          <w:szCs w:val="24"/>
        </w:rPr>
        <w:t>et al.</w:t>
      </w:r>
      <w:r w:rsidRPr="0036307B">
        <w:rPr>
          <w:rFonts w:ascii="Times New Roman" w:hAnsi="Times New Roman" w:cs="Times New Roman"/>
          <w:noProof/>
          <w:sz w:val="24"/>
          <w:szCs w:val="24"/>
        </w:rPr>
        <w:t xml:space="preserve"> (2008) ‘Ultrasound air bubble detector for moving blood (artificial kidney </w:t>
      </w:r>
      <w:r w:rsidRPr="0036307B">
        <w:rPr>
          <w:rFonts w:ascii="Times New Roman" w:hAnsi="Times New Roman" w:cs="Times New Roman"/>
          <w:noProof/>
          <w:sz w:val="24"/>
          <w:szCs w:val="24"/>
        </w:rPr>
        <w:lastRenderedPageBreak/>
        <w:t>application)’.</w:t>
      </w:r>
    </w:p>
    <w:p w14:paraId="1A78BCE6"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 xml:space="preserve">Puleo, J. A., Johnson, R. V. and Kooney, T. N. (2004) ‘Laboratory air bubble generation of various size distributions’, </w:t>
      </w:r>
      <w:r w:rsidRPr="0036307B">
        <w:rPr>
          <w:rFonts w:ascii="Times New Roman" w:hAnsi="Times New Roman" w:cs="Times New Roman"/>
          <w:i/>
          <w:iCs/>
          <w:noProof/>
          <w:sz w:val="24"/>
          <w:szCs w:val="24"/>
        </w:rPr>
        <w:t>Review of Scientific Instruments</w:t>
      </w:r>
      <w:r w:rsidRPr="0036307B">
        <w:rPr>
          <w:rFonts w:ascii="Times New Roman" w:hAnsi="Times New Roman" w:cs="Times New Roman"/>
          <w:noProof/>
          <w:sz w:val="24"/>
          <w:szCs w:val="24"/>
        </w:rPr>
        <w:t>, 75(11), pp. 4558–4563. doi: 10.1063/1.1805013.</w:t>
      </w:r>
    </w:p>
    <w:p w14:paraId="24F38FAF"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 xml:space="preserve">Quattrocchi, A. </w:t>
      </w:r>
      <w:r w:rsidRPr="0036307B">
        <w:rPr>
          <w:rFonts w:ascii="Times New Roman" w:hAnsi="Times New Roman" w:cs="Times New Roman"/>
          <w:i/>
          <w:iCs/>
          <w:noProof/>
          <w:sz w:val="24"/>
          <w:szCs w:val="24"/>
        </w:rPr>
        <w:t>et al.</w:t>
      </w:r>
      <w:r w:rsidRPr="0036307B">
        <w:rPr>
          <w:rFonts w:ascii="Times New Roman" w:hAnsi="Times New Roman" w:cs="Times New Roman"/>
          <w:noProof/>
          <w:sz w:val="24"/>
          <w:szCs w:val="24"/>
        </w:rPr>
        <w:t xml:space="preserve"> (2022) ‘Effects of Accelerated Aging on the Performance of Low-Cost Ultrasonic Sensors Used for Public Lighting and Mobility Management in Smart Cities’, </w:t>
      </w:r>
      <w:r w:rsidRPr="0036307B">
        <w:rPr>
          <w:rFonts w:ascii="Times New Roman" w:hAnsi="Times New Roman" w:cs="Times New Roman"/>
          <w:i/>
          <w:iCs/>
          <w:noProof/>
          <w:sz w:val="24"/>
          <w:szCs w:val="24"/>
        </w:rPr>
        <w:t>Sensors</w:t>
      </w:r>
      <w:r w:rsidRPr="0036307B">
        <w:rPr>
          <w:rFonts w:ascii="Times New Roman" w:hAnsi="Times New Roman" w:cs="Times New Roman"/>
          <w:noProof/>
          <w:sz w:val="24"/>
          <w:szCs w:val="24"/>
        </w:rPr>
        <w:t>, 22(4). doi: 10.3390/s22041560.</w:t>
      </w:r>
    </w:p>
    <w:p w14:paraId="2EDBF508"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Rienstra, A. and Hall, J. (2002) ‘Ultrasonic air bubble detection employing signal preocessing techniques’, 3(2), pp. 1–4.</w:t>
      </w:r>
    </w:p>
    <w:p w14:paraId="4754002F"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 xml:space="preserve">Schulz, G. </w:t>
      </w:r>
      <w:r w:rsidRPr="0036307B">
        <w:rPr>
          <w:rFonts w:ascii="Times New Roman" w:hAnsi="Times New Roman" w:cs="Times New Roman"/>
          <w:i/>
          <w:iCs/>
          <w:noProof/>
          <w:sz w:val="24"/>
          <w:szCs w:val="24"/>
        </w:rPr>
        <w:t>et al.</w:t>
      </w:r>
      <w:r w:rsidRPr="0036307B">
        <w:rPr>
          <w:rFonts w:ascii="Times New Roman" w:hAnsi="Times New Roman" w:cs="Times New Roman"/>
          <w:noProof/>
          <w:sz w:val="24"/>
          <w:szCs w:val="24"/>
        </w:rPr>
        <w:t xml:space="preserve"> (2000) ‘The effect of air within the infusion syringe on drug delivery of syringe pump infusion systems’, </w:t>
      </w:r>
      <w:r w:rsidRPr="0036307B">
        <w:rPr>
          <w:rFonts w:ascii="Times New Roman" w:hAnsi="Times New Roman" w:cs="Times New Roman"/>
          <w:i/>
          <w:iCs/>
          <w:noProof/>
          <w:sz w:val="24"/>
          <w:szCs w:val="24"/>
        </w:rPr>
        <w:t>Anaesthesist</w:t>
      </w:r>
      <w:r w:rsidRPr="0036307B">
        <w:rPr>
          <w:rFonts w:ascii="Times New Roman" w:hAnsi="Times New Roman" w:cs="Times New Roman"/>
          <w:noProof/>
          <w:sz w:val="24"/>
          <w:szCs w:val="24"/>
        </w:rPr>
        <w:t>, pp. 1018–1023. doi: 10.1007/s001010070016.</w:t>
      </w:r>
    </w:p>
    <w:p w14:paraId="7C97E177"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 xml:space="preserve">Seri, I. and Evans, J. (2008) ‘Limits of viability: Definition of the gray zone’, </w:t>
      </w:r>
      <w:r w:rsidRPr="0036307B">
        <w:rPr>
          <w:rFonts w:ascii="Times New Roman" w:hAnsi="Times New Roman" w:cs="Times New Roman"/>
          <w:i/>
          <w:iCs/>
          <w:noProof/>
          <w:sz w:val="24"/>
          <w:szCs w:val="24"/>
        </w:rPr>
        <w:t>Journal of Perinatology</w:t>
      </w:r>
      <w:r w:rsidRPr="0036307B">
        <w:rPr>
          <w:rFonts w:ascii="Times New Roman" w:hAnsi="Times New Roman" w:cs="Times New Roman"/>
          <w:noProof/>
          <w:sz w:val="24"/>
          <w:szCs w:val="24"/>
        </w:rPr>
        <w:t>, 28, pp. S4–S8. doi: 10.1038/jp.2008.42.</w:t>
      </w:r>
    </w:p>
    <w:p w14:paraId="69B17CA0"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‘Smart Bubble Detector for Infusion Pump’ (2018), (20144481).</w:t>
      </w:r>
    </w:p>
    <w:p w14:paraId="590703A1"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 xml:space="preserve">Sowell, M. W. </w:t>
      </w:r>
      <w:r w:rsidRPr="0036307B">
        <w:rPr>
          <w:rFonts w:ascii="Times New Roman" w:hAnsi="Times New Roman" w:cs="Times New Roman"/>
          <w:i/>
          <w:iCs/>
          <w:noProof/>
          <w:sz w:val="24"/>
          <w:szCs w:val="24"/>
        </w:rPr>
        <w:t>et al.</w:t>
      </w:r>
      <w:r w:rsidRPr="0036307B">
        <w:rPr>
          <w:rFonts w:ascii="Times New Roman" w:hAnsi="Times New Roman" w:cs="Times New Roman"/>
          <w:noProof/>
          <w:sz w:val="24"/>
          <w:szCs w:val="24"/>
        </w:rPr>
        <w:t xml:space="preserve"> (2007) ‘Infant death due to air embolism from peripheral venous infusion’, </w:t>
      </w:r>
      <w:r w:rsidRPr="0036307B">
        <w:rPr>
          <w:rFonts w:ascii="Times New Roman" w:hAnsi="Times New Roman" w:cs="Times New Roman"/>
          <w:i/>
          <w:iCs/>
          <w:noProof/>
          <w:sz w:val="24"/>
          <w:szCs w:val="24"/>
        </w:rPr>
        <w:t>Journal of Forensic Sciences</w:t>
      </w:r>
      <w:r w:rsidRPr="0036307B">
        <w:rPr>
          <w:rFonts w:ascii="Times New Roman" w:hAnsi="Times New Roman" w:cs="Times New Roman"/>
          <w:noProof/>
          <w:sz w:val="24"/>
          <w:szCs w:val="24"/>
        </w:rPr>
        <w:t>, 52(1), pp. 183–188. doi: 10.1111/j.1556-4029.2006.00307.x.</w:t>
      </w:r>
    </w:p>
    <w:p w14:paraId="7D231AD7"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 xml:space="preserve">Stegmayr, B. (2017) ‘Air contamination during hemodialysis should be minimized’, </w:t>
      </w:r>
      <w:r w:rsidRPr="0036307B">
        <w:rPr>
          <w:rFonts w:ascii="Times New Roman" w:hAnsi="Times New Roman" w:cs="Times New Roman"/>
          <w:i/>
          <w:iCs/>
          <w:noProof/>
          <w:sz w:val="24"/>
          <w:szCs w:val="24"/>
        </w:rPr>
        <w:t>Hemodialysis International</w:t>
      </w:r>
      <w:r w:rsidRPr="0036307B">
        <w:rPr>
          <w:rFonts w:ascii="Times New Roman" w:hAnsi="Times New Roman" w:cs="Times New Roman"/>
          <w:noProof/>
          <w:sz w:val="24"/>
          <w:szCs w:val="24"/>
        </w:rPr>
        <w:t>, 21(2), pp. 168–172. doi: 10.1111/hdi.12474.</w:t>
      </w:r>
    </w:p>
    <w:p w14:paraId="46C9A4C3"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Summers, K. and Backes, J. (2014) ‘An introduction to infusion pump testing’.</w:t>
      </w:r>
    </w:p>
    <w:p w14:paraId="40C2B404"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 xml:space="preserve">TIR30:2011, A. (2011) ‘A Compendium of Processes, Materials, Test Methods, and Acceptance Criteria for Cleaning Reusable Medical Devices’, </w:t>
      </w:r>
      <w:r w:rsidRPr="0036307B">
        <w:rPr>
          <w:rFonts w:ascii="Times New Roman" w:hAnsi="Times New Roman" w:cs="Times New Roman"/>
          <w:i/>
          <w:iCs/>
          <w:noProof/>
          <w:sz w:val="24"/>
          <w:szCs w:val="24"/>
        </w:rPr>
        <w:t>VA: Association for the Advancement of Medical Instrumentation;</w:t>
      </w:r>
      <w:r w:rsidRPr="0036307B">
        <w:rPr>
          <w:rFonts w:ascii="Times New Roman" w:hAnsi="Times New Roman" w:cs="Times New Roman"/>
          <w:noProof/>
          <w:sz w:val="24"/>
          <w:szCs w:val="24"/>
        </w:rPr>
        <w:t>, 2011.</w:t>
      </w:r>
    </w:p>
    <w:p w14:paraId="0880DBDE"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 xml:space="preserve">Uhrich, B. A. (2000) ‘Beware of Air in the blood pump’, </w:t>
      </w:r>
      <w:r w:rsidRPr="0036307B">
        <w:rPr>
          <w:rFonts w:ascii="Times New Roman" w:hAnsi="Times New Roman" w:cs="Times New Roman"/>
          <w:i/>
          <w:iCs/>
          <w:noProof/>
          <w:sz w:val="24"/>
          <w:szCs w:val="24"/>
        </w:rPr>
        <w:t>Journal of Health Education</w:t>
      </w:r>
      <w:r w:rsidRPr="0036307B">
        <w:rPr>
          <w:rFonts w:ascii="Times New Roman" w:hAnsi="Times New Roman" w:cs="Times New Roman"/>
          <w:noProof/>
          <w:sz w:val="24"/>
          <w:szCs w:val="24"/>
        </w:rPr>
        <w:t>, 31(2), p. 68. doi: 10.1080/10556699.2000.10608651.</w:t>
      </w:r>
    </w:p>
    <w:p w14:paraId="527F8207"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 xml:space="preserve">Vitoux, R. R., Schuster, C. and Glover, K. R. (2018) ‘Perceptions of infusion pump alarms: Insights gained from critical care nurses’, </w:t>
      </w:r>
      <w:r w:rsidRPr="0036307B">
        <w:rPr>
          <w:rFonts w:ascii="Times New Roman" w:hAnsi="Times New Roman" w:cs="Times New Roman"/>
          <w:i/>
          <w:iCs/>
          <w:noProof/>
          <w:sz w:val="24"/>
          <w:szCs w:val="24"/>
        </w:rPr>
        <w:t>Journal of Infusion Nursing</w:t>
      </w:r>
      <w:r w:rsidRPr="0036307B">
        <w:rPr>
          <w:rFonts w:ascii="Times New Roman" w:hAnsi="Times New Roman" w:cs="Times New Roman"/>
          <w:noProof/>
          <w:sz w:val="24"/>
          <w:szCs w:val="24"/>
        </w:rPr>
        <w:t>, 41(5), pp. 309–318. doi: 10.1097/NAN.0000000000000295.</w:t>
      </w:r>
    </w:p>
    <w:p w14:paraId="00AC3118"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 xml:space="preserve">Waterson, J. and Bedner, A. (2019) ‘Types and frequency of infusion pump alarms and infusion-interruption to infusion-recovery times for critical short half-life infusions: Retrospective data analysis’, </w:t>
      </w:r>
      <w:r w:rsidRPr="0036307B">
        <w:rPr>
          <w:rFonts w:ascii="Times New Roman" w:hAnsi="Times New Roman" w:cs="Times New Roman"/>
          <w:i/>
          <w:iCs/>
          <w:noProof/>
          <w:sz w:val="24"/>
          <w:szCs w:val="24"/>
        </w:rPr>
        <w:t>JMIR Human Factors</w:t>
      </w:r>
      <w:r w:rsidRPr="0036307B">
        <w:rPr>
          <w:rFonts w:ascii="Times New Roman" w:hAnsi="Times New Roman" w:cs="Times New Roman"/>
          <w:noProof/>
          <w:sz w:val="24"/>
          <w:szCs w:val="24"/>
        </w:rPr>
        <w:t>, 6(3), pp. 1–12. doi: 10.2196/14123.</w:t>
      </w:r>
    </w:p>
    <w:p w14:paraId="68E4246E"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 xml:space="preserve">Wilkins, R. G. and Unverdorben, M. (2012) ‘Accidental intravenous infusion of air: A concise review’, </w:t>
      </w:r>
      <w:r w:rsidRPr="0036307B">
        <w:rPr>
          <w:rFonts w:ascii="Times New Roman" w:hAnsi="Times New Roman" w:cs="Times New Roman"/>
          <w:i/>
          <w:iCs/>
          <w:noProof/>
          <w:sz w:val="24"/>
          <w:szCs w:val="24"/>
        </w:rPr>
        <w:t>Journal of Infusion Nursing</w:t>
      </w:r>
      <w:r w:rsidRPr="0036307B">
        <w:rPr>
          <w:rFonts w:ascii="Times New Roman" w:hAnsi="Times New Roman" w:cs="Times New Roman"/>
          <w:noProof/>
          <w:sz w:val="24"/>
          <w:szCs w:val="24"/>
        </w:rPr>
        <w:t>, 35(6), pp. 404–408. doi: 10.1097/NAN.0b013e31827079fe.</w:t>
      </w:r>
    </w:p>
    <w:p w14:paraId="13569171"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 xml:space="preserve">Xu, Z. </w:t>
      </w:r>
      <w:r w:rsidRPr="0036307B">
        <w:rPr>
          <w:rFonts w:ascii="Times New Roman" w:hAnsi="Times New Roman" w:cs="Times New Roman"/>
          <w:i/>
          <w:iCs/>
          <w:noProof/>
          <w:sz w:val="24"/>
          <w:szCs w:val="24"/>
        </w:rPr>
        <w:t>et al.</w:t>
      </w:r>
      <w:r w:rsidRPr="0036307B">
        <w:rPr>
          <w:rFonts w:ascii="Times New Roman" w:hAnsi="Times New Roman" w:cs="Times New Roman"/>
          <w:noProof/>
          <w:sz w:val="24"/>
          <w:szCs w:val="24"/>
        </w:rPr>
        <w:t xml:space="preserve"> (2018) ‘A novel device for air removal from vascular access line: a bench study’, </w:t>
      </w:r>
      <w:r w:rsidRPr="0036307B">
        <w:rPr>
          <w:rFonts w:ascii="Times New Roman" w:hAnsi="Times New Roman" w:cs="Times New Roman"/>
          <w:i/>
          <w:iCs/>
          <w:noProof/>
          <w:sz w:val="24"/>
          <w:szCs w:val="24"/>
        </w:rPr>
        <w:t>Journal of Clinical Monitoring and Computing</w:t>
      </w:r>
      <w:r w:rsidRPr="0036307B">
        <w:rPr>
          <w:rFonts w:ascii="Times New Roman" w:hAnsi="Times New Roman" w:cs="Times New Roman"/>
          <w:noProof/>
          <w:sz w:val="24"/>
          <w:szCs w:val="24"/>
        </w:rPr>
        <w:t>. Springer Netherlands, 32(6), pp. 1041–1047. doi: 10.1007/s10877-018-0114-7.</w:t>
      </w:r>
    </w:p>
    <w:p w14:paraId="7B165631"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szCs w:val="24"/>
        </w:rPr>
      </w:pPr>
      <w:r w:rsidRPr="0036307B">
        <w:rPr>
          <w:rFonts w:ascii="Times New Roman" w:hAnsi="Times New Roman" w:cs="Times New Roman"/>
          <w:noProof/>
          <w:sz w:val="24"/>
          <w:szCs w:val="24"/>
        </w:rPr>
        <w:t xml:space="preserve">Ye, T. and Bull, J. L. (2006) ‘Microbubble expansion in a flexible tube’, </w:t>
      </w:r>
      <w:r w:rsidRPr="0036307B">
        <w:rPr>
          <w:rFonts w:ascii="Times New Roman" w:hAnsi="Times New Roman" w:cs="Times New Roman"/>
          <w:i/>
          <w:iCs/>
          <w:noProof/>
          <w:sz w:val="24"/>
          <w:szCs w:val="24"/>
        </w:rPr>
        <w:t>Journal of Biomechanical Engineering</w:t>
      </w:r>
      <w:r w:rsidRPr="0036307B">
        <w:rPr>
          <w:rFonts w:ascii="Times New Roman" w:hAnsi="Times New Roman" w:cs="Times New Roman"/>
          <w:noProof/>
          <w:sz w:val="24"/>
          <w:szCs w:val="24"/>
        </w:rPr>
        <w:t>, 128(4), pp. 554–563. doi: 10.1115/1.2206200.</w:t>
      </w:r>
    </w:p>
    <w:p w14:paraId="22F59435" w14:textId="77777777" w:rsidR="0036307B" w:rsidRPr="0036307B" w:rsidRDefault="0036307B" w:rsidP="00130341">
      <w:pPr>
        <w:widowControl w:val="0"/>
        <w:autoSpaceDE w:val="0"/>
        <w:autoSpaceDN w:val="0"/>
        <w:adjustRightInd w:val="0"/>
        <w:spacing w:line="240" w:lineRule="auto"/>
        <w:jc w:val="both"/>
        <w:rPr>
          <w:rFonts w:ascii="Times New Roman" w:hAnsi="Times New Roman" w:cs="Times New Roman"/>
          <w:noProof/>
          <w:sz w:val="24"/>
        </w:rPr>
      </w:pPr>
      <w:r w:rsidRPr="0036307B">
        <w:rPr>
          <w:rFonts w:ascii="Times New Roman" w:hAnsi="Times New Roman" w:cs="Times New Roman"/>
          <w:noProof/>
          <w:sz w:val="24"/>
          <w:szCs w:val="24"/>
        </w:rPr>
        <w:lastRenderedPageBreak/>
        <w:t xml:space="preserve">Zoremba, N. </w:t>
      </w:r>
      <w:r w:rsidRPr="0036307B">
        <w:rPr>
          <w:rFonts w:ascii="Times New Roman" w:hAnsi="Times New Roman" w:cs="Times New Roman"/>
          <w:i/>
          <w:iCs/>
          <w:noProof/>
          <w:sz w:val="24"/>
          <w:szCs w:val="24"/>
        </w:rPr>
        <w:t>et al.</w:t>
      </w:r>
      <w:r w:rsidRPr="0036307B">
        <w:rPr>
          <w:rFonts w:ascii="Times New Roman" w:hAnsi="Times New Roman" w:cs="Times New Roman"/>
          <w:noProof/>
          <w:sz w:val="24"/>
          <w:szCs w:val="24"/>
        </w:rPr>
        <w:t xml:space="preserve"> (2011) ‘Air elimination capability in rapid infusion systems’, pp. 1031–1034. doi: 10.1111/j.1365-2044.2011.06899.x.</w:t>
      </w:r>
    </w:p>
    <w:p w14:paraId="203459C3" w14:textId="139661C5" w:rsidR="00C4209F" w:rsidRPr="00AB595D" w:rsidRDefault="00C4209F" w:rsidP="00130341">
      <w:pPr>
        <w:spacing w:line="240" w:lineRule="auto"/>
        <w:jc w:val="both"/>
        <w:rPr>
          <w:rFonts w:ascii="Times New Roman" w:hAnsi="Times New Roman" w:cs="Times New Roman"/>
          <w:color w:val="A6A6A6" w:themeColor="background1" w:themeShade="A6"/>
          <w:sz w:val="24"/>
          <w:szCs w:val="24"/>
        </w:rPr>
      </w:pPr>
      <w:r w:rsidRPr="00AB595D">
        <w:rPr>
          <w:rFonts w:ascii="Times New Roman" w:hAnsi="Times New Roman" w:cs="Times New Roman"/>
          <w:color w:val="A6A6A6" w:themeColor="background1" w:themeShade="A6"/>
          <w:sz w:val="24"/>
          <w:szCs w:val="24"/>
        </w:rPr>
        <w:fldChar w:fldCharType="end"/>
      </w:r>
    </w:p>
    <w:p w14:paraId="55E31321" w14:textId="77777777" w:rsidR="009A360F" w:rsidRPr="00AB595D" w:rsidRDefault="009A360F" w:rsidP="00130341">
      <w:pPr>
        <w:spacing w:line="240" w:lineRule="auto"/>
        <w:jc w:val="both"/>
        <w:rPr>
          <w:rFonts w:ascii="Times New Roman" w:hAnsi="Times New Roman" w:cs="Times New Roman"/>
          <w:color w:val="A6A6A6" w:themeColor="background1" w:themeShade="A6"/>
          <w:sz w:val="24"/>
          <w:szCs w:val="24"/>
        </w:rPr>
      </w:pPr>
    </w:p>
    <w:p w14:paraId="0361B59B" w14:textId="77777777" w:rsidR="009A360F" w:rsidRPr="00AB595D" w:rsidRDefault="009A360F" w:rsidP="00130341">
      <w:pPr>
        <w:spacing w:line="240" w:lineRule="auto"/>
        <w:jc w:val="both"/>
        <w:rPr>
          <w:rFonts w:ascii="Times New Roman" w:hAnsi="Times New Roman" w:cs="Times New Roman"/>
          <w:color w:val="A6A6A6" w:themeColor="background1" w:themeShade="A6"/>
          <w:sz w:val="24"/>
          <w:szCs w:val="24"/>
        </w:rPr>
      </w:pPr>
    </w:p>
    <w:p w14:paraId="56809BE7" w14:textId="77777777" w:rsidR="009A360F" w:rsidRPr="00AB595D" w:rsidRDefault="009A360F" w:rsidP="00130341">
      <w:pPr>
        <w:spacing w:line="240" w:lineRule="auto"/>
        <w:jc w:val="both"/>
        <w:rPr>
          <w:rFonts w:ascii="Times New Roman" w:hAnsi="Times New Roman" w:cs="Times New Roman"/>
          <w:color w:val="A6A6A6" w:themeColor="background1" w:themeShade="A6"/>
          <w:sz w:val="24"/>
          <w:szCs w:val="24"/>
        </w:rPr>
      </w:pPr>
    </w:p>
    <w:sectPr w:rsidR="009A360F" w:rsidRPr="00AB595D" w:rsidSect="002807FF">
      <w:headerReference w:type="default" r:id="rId31"/>
      <w:footerReference w:type="default" r:id="rId3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ED4AD11" w14:textId="77777777" w:rsidR="00811AB4" w:rsidRDefault="00811AB4" w:rsidP="00637C03">
      <w:pPr>
        <w:spacing w:after="0" w:line="240" w:lineRule="auto"/>
      </w:pPr>
      <w:r>
        <w:separator/>
      </w:r>
    </w:p>
  </w:endnote>
  <w:endnote w:type="continuationSeparator" w:id="0">
    <w:p w14:paraId="266CB7E2" w14:textId="77777777" w:rsidR="00811AB4" w:rsidRDefault="00811AB4" w:rsidP="00637C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altName w:val="Symbol"/>
    <w:panose1 w:val="05050102010706020507"/>
    <w:charset w:val="02"/>
    <w:family w:val="roman"/>
    <w:pitch w:val="variable"/>
    <w:sig w:usb0="00000000" w:usb1="10000000" w:usb2="00000000" w:usb3="00000000" w:csb0="80000000" w:csb1="00000000"/>
  </w:font>
  <w:font w:name="Times New Roman">
    <w:altName w:val="Times New Roman PS"/>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mbria Math">
    <w:altName w:val="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7209799"/>
      <w:docPartObj>
        <w:docPartGallery w:val="Page Numbers (Bottom of Page)"/>
        <w:docPartUnique/>
      </w:docPartObj>
    </w:sdtPr>
    <w:sdtEndPr>
      <w:rPr>
        <w:noProof/>
      </w:rPr>
    </w:sdtEndPr>
    <w:sdtContent>
      <w:p w14:paraId="1D3BCB55" w14:textId="09EC5253" w:rsidR="00130341" w:rsidRDefault="00130341">
        <w:pPr>
          <w:pStyle w:val="Footer"/>
          <w:jc w:val="center"/>
        </w:pPr>
        <w:r>
          <w:fldChar w:fldCharType="begin"/>
        </w:r>
        <w:r>
          <w:instrText xml:space="preserve"> PAGE   \* MERGEFORMAT </w:instrText>
        </w:r>
        <w:r>
          <w:fldChar w:fldCharType="separate"/>
        </w:r>
        <w:r w:rsidR="00C465BD">
          <w:rPr>
            <w:noProof/>
          </w:rPr>
          <w:t>39</w:t>
        </w:r>
        <w:r>
          <w:rPr>
            <w:noProof/>
          </w:rPr>
          <w:fldChar w:fldCharType="end"/>
        </w:r>
      </w:p>
    </w:sdtContent>
  </w:sdt>
  <w:p w14:paraId="15A8D194" w14:textId="77777777" w:rsidR="00130341" w:rsidRDefault="0013034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EA120EC" w14:textId="77777777" w:rsidR="00811AB4" w:rsidRDefault="00811AB4" w:rsidP="00637C03">
      <w:pPr>
        <w:spacing w:after="0" w:line="240" w:lineRule="auto"/>
      </w:pPr>
      <w:r>
        <w:separator/>
      </w:r>
    </w:p>
  </w:footnote>
  <w:footnote w:type="continuationSeparator" w:id="0">
    <w:p w14:paraId="027D7067" w14:textId="77777777" w:rsidR="00811AB4" w:rsidRDefault="00811AB4" w:rsidP="00637C0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3805093" w14:textId="77777777" w:rsidR="00130341" w:rsidRDefault="00130341">
    <w:pPr>
      <w:pStyle w:val="Header"/>
    </w:pPr>
  </w:p>
  <w:p w14:paraId="2EA2C874" w14:textId="77777777" w:rsidR="00130341" w:rsidRDefault="0013034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685DB6"/>
    <w:multiLevelType w:val="hybridMultilevel"/>
    <w:tmpl w:val="B928E6C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40E3A2D"/>
    <w:multiLevelType w:val="multilevel"/>
    <w:tmpl w:val="3F0035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E8049D"/>
    <w:multiLevelType w:val="hybridMultilevel"/>
    <w:tmpl w:val="199CB40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B35E76"/>
    <w:multiLevelType w:val="hybridMultilevel"/>
    <w:tmpl w:val="5AE8E2E2"/>
    <w:lvl w:ilvl="0" w:tplc="04090001">
      <w:start w:val="1"/>
      <w:numFmt w:val="bullet"/>
      <w:lvlText w:val=""/>
      <w:lvlJc w:val="left"/>
      <w:pPr>
        <w:ind w:left="787" w:hanging="360"/>
      </w:pPr>
      <w:rPr>
        <w:rFonts w:ascii="Symbol" w:hAnsi="Symbol" w:hint="default"/>
      </w:rPr>
    </w:lvl>
    <w:lvl w:ilvl="1" w:tplc="04090003" w:tentative="1">
      <w:start w:val="1"/>
      <w:numFmt w:val="bullet"/>
      <w:lvlText w:val="o"/>
      <w:lvlJc w:val="left"/>
      <w:pPr>
        <w:ind w:left="1507" w:hanging="360"/>
      </w:pPr>
      <w:rPr>
        <w:rFonts w:ascii="Courier New" w:hAnsi="Courier New" w:cs="Courier New" w:hint="default"/>
      </w:rPr>
    </w:lvl>
    <w:lvl w:ilvl="2" w:tplc="04090005" w:tentative="1">
      <w:start w:val="1"/>
      <w:numFmt w:val="bullet"/>
      <w:lvlText w:val=""/>
      <w:lvlJc w:val="left"/>
      <w:pPr>
        <w:ind w:left="2227" w:hanging="360"/>
      </w:pPr>
      <w:rPr>
        <w:rFonts w:ascii="Wingdings" w:hAnsi="Wingdings" w:hint="default"/>
      </w:rPr>
    </w:lvl>
    <w:lvl w:ilvl="3" w:tplc="04090001" w:tentative="1">
      <w:start w:val="1"/>
      <w:numFmt w:val="bullet"/>
      <w:lvlText w:val=""/>
      <w:lvlJc w:val="left"/>
      <w:pPr>
        <w:ind w:left="2947" w:hanging="360"/>
      </w:pPr>
      <w:rPr>
        <w:rFonts w:ascii="Symbol" w:hAnsi="Symbol" w:hint="default"/>
      </w:rPr>
    </w:lvl>
    <w:lvl w:ilvl="4" w:tplc="04090003" w:tentative="1">
      <w:start w:val="1"/>
      <w:numFmt w:val="bullet"/>
      <w:lvlText w:val="o"/>
      <w:lvlJc w:val="left"/>
      <w:pPr>
        <w:ind w:left="3667" w:hanging="360"/>
      </w:pPr>
      <w:rPr>
        <w:rFonts w:ascii="Courier New" w:hAnsi="Courier New" w:cs="Courier New" w:hint="default"/>
      </w:rPr>
    </w:lvl>
    <w:lvl w:ilvl="5" w:tplc="04090005" w:tentative="1">
      <w:start w:val="1"/>
      <w:numFmt w:val="bullet"/>
      <w:lvlText w:val=""/>
      <w:lvlJc w:val="left"/>
      <w:pPr>
        <w:ind w:left="4387" w:hanging="360"/>
      </w:pPr>
      <w:rPr>
        <w:rFonts w:ascii="Wingdings" w:hAnsi="Wingdings" w:hint="default"/>
      </w:rPr>
    </w:lvl>
    <w:lvl w:ilvl="6" w:tplc="04090001" w:tentative="1">
      <w:start w:val="1"/>
      <w:numFmt w:val="bullet"/>
      <w:lvlText w:val=""/>
      <w:lvlJc w:val="left"/>
      <w:pPr>
        <w:ind w:left="5107" w:hanging="360"/>
      </w:pPr>
      <w:rPr>
        <w:rFonts w:ascii="Symbol" w:hAnsi="Symbol" w:hint="default"/>
      </w:rPr>
    </w:lvl>
    <w:lvl w:ilvl="7" w:tplc="04090003" w:tentative="1">
      <w:start w:val="1"/>
      <w:numFmt w:val="bullet"/>
      <w:lvlText w:val="o"/>
      <w:lvlJc w:val="left"/>
      <w:pPr>
        <w:ind w:left="5827" w:hanging="360"/>
      </w:pPr>
      <w:rPr>
        <w:rFonts w:ascii="Courier New" w:hAnsi="Courier New" w:cs="Courier New" w:hint="default"/>
      </w:rPr>
    </w:lvl>
    <w:lvl w:ilvl="8" w:tplc="04090005" w:tentative="1">
      <w:start w:val="1"/>
      <w:numFmt w:val="bullet"/>
      <w:lvlText w:val=""/>
      <w:lvlJc w:val="left"/>
      <w:pPr>
        <w:ind w:left="6547" w:hanging="360"/>
      </w:pPr>
      <w:rPr>
        <w:rFonts w:ascii="Wingdings" w:hAnsi="Wingdings" w:hint="default"/>
      </w:rPr>
    </w:lvl>
  </w:abstractNum>
  <w:abstractNum w:abstractNumId="4" w15:restartNumberingAfterBreak="0">
    <w:nsid w:val="1775196D"/>
    <w:multiLevelType w:val="hybridMultilevel"/>
    <w:tmpl w:val="3B580E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245011"/>
    <w:multiLevelType w:val="multilevel"/>
    <w:tmpl w:val="C6E000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ED1656C"/>
    <w:multiLevelType w:val="hybridMultilevel"/>
    <w:tmpl w:val="7D5E06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FA74E1D"/>
    <w:multiLevelType w:val="hybridMultilevel"/>
    <w:tmpl w:val="3C2CD5EE"/>
    <w:lvl w:ilvl="0" w:tplc="37A05D0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86D741C"/>
    <w:multiLevelType w:val="hybridMultilevel"/>
    <w:tmpl w:val="AEE8B0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B4D4BF9"/>
    <w:multiLevelType w:val="hybridMultilevel"/>
    <w:tmpl w:val="8D1CE67C"/>
    <w:lvl w:ilvl="0" w:tplc="4A3C392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D644C5"/>
    <w:multiLevelType w:val="hybridMultilevel"/>
    <w:tmpl w:val="52EA3E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2E219E7"/>
    <w:multiLevelType w:val="hybridMultilevel"/>
    <w:tmpl w:val="AEE8B0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80E74BA"/>
    <w:multiLevelType w:val="hybridMultilevel"/>
    <w:tmpl w:val="B7A25F1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9D405E1"/>
    <w:multiLevelType w:val="hybridMultilevel"/>
    <w:tmpl w:val="AEE8B0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A3B0683"/>
    <w:multiLevelType w:val="hybridMultilevel"/>
    <w:tmpl w:val="6CDA43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DE332A5"/>
    <w:multiLevelType w:val="hybridMultilevel"/>
    <w:tmpl w:val="6812EAD0"/>
    <w:lvl w:ilvl="0" w:tplc="047C67FA">
      <w:start w:val="1"/>
      <w:numFmt w:val="decimal"/>
      <w:lvlText w:val="%1."/>
      <w:lvlJc w:val="left"/>
      <w:pPr>
        <w:ind w:left="720" w:hanging="360"/>
      </w:pPr>
      <w:rPr>
        <w:rFonts w:hint="default"/>
        <w:color w:val="A6A6A6" w:themeColor="background1" w:themeShade="A6"/>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1254E01"/>
    <w:multiLevelType w:val="hybridMultilevel"/>
    <w:tmpl w:val="451256B6"/>
    <w:lvl w:ilvl="0" w:tplc="50808D2C">
      <w:start w:val="1"/>
      <w:numFmt w:val="decimal"/>
      <w:lvlText w:val="%1."/>
      <w:lvlJc w:val="left"/>
      <w:pPr>
        <w:ind w:left="720" w:hanging="360"/>
      </w:pPr>
      <w:rPr>
        <w:rFonts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3050D92"/>
    <w:multiLevelType w:val="hybridMultilevel"/>
    <w:tmpl w:val="B1E671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C4B43B3"/>
    <w:multiLevelType w:val="hybridMultilevel"/>
    <w:tmpl w:val="AEE8B0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6CA132CF"/>
    <w:multiLevelType w:val="hybridMultilevel"/>
    <w:tmpl w:val="B706D5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D970A8A"/>
    <w:multiLevelType w:val="hybridMultilevel"/>
    <w:tmpl w:val="05DC12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3E85AE8"/>
    <w:multiLevelType w:val="hybridMultilevel"/>
    <w:tmpl w:val="7B4441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4EC5966"/>
    <w:multiLevelType w:val="multilevel"/>
    <w:tmpl w:val="E0B65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73B5B30"/>
    <w:multiLevelType w:val="hybridMultilevel"/>
    <w:tmpl w:val="BED8F8FA"/>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77B641AA"/>
    <w:multiLevelType w:val="hybridMultilevel"/>
    <w:tmpl w:val="9A2ACE20"/>
    <w:lvl w:ilvl="0" w:tplc="04090013">
      <w:start w:val="1"/>
      <w:numFmt w:val="upperRoman"/>
      <w:lvlText w:val="%1."/>
      <w:lvlJc w:val="righ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799E7AB8"/>
    <w:multiLevelType w:val="hybridMultilevel"/>
    <w:tmpl w:val="6414DF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EC0651A"/>
    <w:multiLevelType w:val="hybridMultilevel"/>
    <w:tmpl w:val="E9EC89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3"/>
  </w:num>
  <w:num w:numId="2">
    <w:abstractNumId w:val="8"/>
  </w:num>
  <w:num w:numId="3">
    <w:abstractNumId w:val="22"/>
  </w:num>
  <w:num w:numId="4">
    <w:abstractNumId w:val="9"/>
  </w:num>
  <w:num w:numId="5">
    <w:abstractNumId w:val="7"/>
  </w:num>
  <w:num w:numId="6">
    <w:abstractNumId w:val="16"/>
  </w:num>
  <w:num w:numId="7">
    <w:abstractNumId w:val="18"/>
  </w:num>
  <w:num w:numId="8">
    <w:abstractNumId w:val="11"/>
  </w:num>
  <w:num w:numId="9">
    <w:abstractNumId w:val="17"/>
  </w:num>
  <w:num w:numId="10">
    <w:abstractNumId w:val="14"/>
  </w:num>
  <w:num w:numId="11">
    <w:abstractNumId w:val="15"/>
  </w:num>
  <w:num w:numId="12">
    <w:abstractNumId w:val="0"/>
  </w:num>
  <w:num w:numId="13">
    <w:abstractNumId w:val="25"/>
  </w:num>
  <w:num w:numId="14">
    <w:abstractNumId w:val="12"/>
  </w:num>
  <w:num w:numId="15">
    <w:abstractNumId w:val="19"/>
  </w:num>
  <w:num w:numId="16">
    <w:abstractNumId w:val="26"/>
  </w:num>
  <w:num w:numId="17">
    <w:abstractNumId w:val="1"/>
  </w:num>
  <w:num w:numId="18">
    <w:abstractNumId w:val="3"/>
  </w:num>
  <w:num w:numId="19">
    <w:abstractNumId w:val="4"/>
  </w:num>
  <w:num w:numId="20">
    <w:abstractNumId w:val="2"/>
  </w:num>
  <w:num w:numId="21">
    <w:abstractNumId w:val="10"/>
  </w:num>
  <w:num w:numId="22">
    <w:abstractNumId w:val="6"/>
  </w:num>
  <w:num w:numId="23">
    <w:abstractNumId w:val="5"/>
  </w:num>
  <w:num w:numId="24">
    <w:abstractNumId w:val="20"/>
  </w:num>
  <w:num w:numId="25">
    <w:abstractNumId w:val="21"/>
  </w:num>
  <w:num w:numId="26">
    <w:abstractNumId w:val="23"/>
  </w:num>
  <w:num w:numId="27">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5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470C"/>
    <w:rsid w:val="000001A7"/>
    <w:rsid w:val="000003ED"/>
    <w:rsid w:val="00000ECE"/>
    <w:rsid w:val="000023B9"/>
    <w:rsid w:val="00002885"/>
    <w:rsid w:val="000053A2"/>
    <w:rsid w:val="000066DD"/>
    <w:rsid w:val="00006A3C"/>
    <w:rsid w:val="0001053F"/>
    <w:rsid w:val="00011AF6"/>
    <w:rsid w:val="00011B9E"/>
    <w:rsid w:val="00011CBD"/>
    <w:rsid w:val="000121D8"/>
    <w:rsid w:val="00013343"/>
    <w:rsid w:val="000133C5"/>
    <w:rsid w:val="00014342"/>
    <w:rsid w:val="00014CE5"/>
    <w:rsid w:val="00015FAF"/>
    <w:rsid w:val="00016FBD"/>
    <w:rsid w:val="00017A9A"/>
    <w:rsid w:val="00017B5A"/>
    <w:rsid w:val="00017DD2"/>
    <w:rsid w:val="00020C1D"/>
    <w:rsid w:val="00021071"/>
    <w:rsid w:val="00022A38"/>
    <w:rsid w:val="00023C7B"/>
    <w:rsid w:val="0002512E"/>
    <w:rsid w:val="000257D2"/>
    <w:rsid w:val="00026DA0"/>
    <w:rsid w:val="00030BAC"/>
    <w:rsid w:val="000316C9"/>
    <w:rsid w:val="00031F45"/>
    <w:rsid w:val="00032097"/>
    <w:rsid w:val="00035DDF"/>
    <w:rsid w:val="00036454"/>
    <w:rsid w:val="000367D4"/>
    <w:rsid w:val="00040B64"/>
    <w:rsid w:val="00040E9E"/>
    <w:rsid w:val="000411D1"/>
    <w:rsid w:val="00046BFC"/>
    <w:rsid w:val="000500F0"/>
    <w:rsid w:val="0005091F"/>
    <w:rsid w:val="00052494"/>
    <w:rsid w:val="00052DFE"/>
    <w:rsid w:val="00053B3A"/>
    <w:rsid w:val="000616AD"/>
    <w:rsid w:val="00061DB2"/>
    <w:rsid w:val="000629BF"/>
    <w:rsid w:val="00065AAF"/>
    <w:rsid w:val="00066DEB"/>
    <w:rsid w:val="0006700C"/>
    <w:rsid w:val="00067A55"/>
    <w:rsid w:val="00070430"/>
    <w:rsid w:val="000710D1"/>
    <w:rsid w:val="0007318D"/>
    <w:rsid w:val="0007340C"/>
    <w:rsid w:val="000734E1"/>
    <w:rsid w:val="00073D86"/>
    <w:rsid w:val="0007506F"/>
    <w:rsid w:val="00075331"/>
    <w:rsid w:val="0007535B"/>
    <w:rsid w:val="00075EE5"/>
    <w:rsid w:val="00075F8E"/>
    <w:rsid w:val="00077BAB"/>
    <w:rsid w:val="00082606"/>
    <w:rsid w:val="00083D52"/>
    <w:rsid w:val="00085715"/>
    <w:rsid w:val="00085862"/>
    <w:rsid w:val="00087921"/>
    <w:rsid w:val="00090308"/>
    <w:rsid w:val="00090EAF"/>
    <w:rsid w:val="000918CD"/>
    <w:rsid w:val="000932F7"/>
    <w:rsid w:val="00094524"/>
    <w:rsid w:val="00094A21"/>
    <w:rsid w:val="00094E46"/>
    <w:rsid w:val="000950B8"/>
    <w:rsid w:val="00097143"/>
    <w:rsid w:val="000A173B"/>
    <w:rsid w:val="000A69FD"/>
    <w:rsid w:val="000B37F4"/>
    <w:rsid w:val="000B3DED"/>
    <w:rsid w:val="000B482E"/>
    <w:rsid w:val="000B4D22"/>
    <w:rsid w:val="000B5818"/>
    <w:rsid w:val="000B59D3"/>
    <w:rsid w:val="000B5DF3"/>
    <w:rsid w:val="000C04B9"/>
    <w:rsid w:val="000C1A1D"/>
    <w:rsid w:val="000C4D3D"/>
    <w:rsid w:val="000C6670"/>
    <w:rsid w:val="000C7B6F"/>
    <w:rsid w:val="000D146B"/>
    <w:rsid w:val="000D154F"/>
    <w:rsid w:val="000D1590"/>
    <w:rsid w:val="000D1905"/>
    <w:rsid w:val="000D19C2"/>
    <w:rsid w:val="000D3C21"/>
    <w:rsid w:val="000D41B5"/>
    <w:rsid w:val="000D56D9"/>
    <w:rsid w:val="000D57DA"/>
    <w:rsid w:val="000D62C4"/>
    <w:rsid w:val="000D792B"/>
    <w:rsid w:val="000E01EA"/>
    <w:rsid w:val="000E0A1F"/>
    <w:rsid w:val="000E2AD5"/>
    <w:rsid w:val="000E3863"/>
    <w:rsid w:val="000F04DA"/>
    <w:rsid w:val="000F1D38"/>
    <w:rsid w:val="000F2735"/>
    <w:rsid w:val="000F32B5"/>
    <w:rsid w:val="00100769"/>
    <w:rsid w:val="00101DE3"/>
    <w:rsid w:val="0010236B"/>
    <w:rsid w:val="00103050"/>
    <w:rsid w:val="00103815"/>
    <w:rsid w:val="00103927"/>
    <w:rsid w:val="001059BF"/>
    <w:rsid w:val="00106BE6"/>
    <w:rsid w:val="00106CAB"/>
    <w:rsid w:val="00110A0D"/>
    <w:rsid w:val="00110C75"/>
    <w:rsid w:val="00110F1F"/>
    <w:rsid w:val="0011112A"/>
    <w:rsid w:val="00111697"/>
    <w:rsid w:val="00111BF2"/>
    <w:rsid w:val="0011231D"/>
    <w:rsid w:val="00113876"/>
    <w:rsid w:val="0011539F"/>
    <w:rsid w:val="00115940"/>
    <w:rsid w:val="00116B38"/>
    <w:rsid w:val="00117C1E"/>
    <w:rsid w:val="001226D9"/>
    <w:rsid w:val="001226F4"/>
    <w:rsid w:val="00124691"/>
    <w:rsid w:val="00124E5C"/>
    <w:rsid w:val="00124F86"/>
    <w:rsid w:val="00127235"/>
    <w:rsid w:val="0012724F"/>
    <w:rsid w:val="00127C6F"/>
    <w:rsid w:val="00130341"/>
    <w:rsid w:val="001314BE"/>
    <w:rsid w:val="00134748"/>
    <w:rsid w:val="0013533F"/>
    <w:rsid w:val="001400B7"/>
    <w:rsid w:val="001403E0"/>
    <w:rsid w:val="001408A6"/>
    <w:rsid w:val="00140FFD"/>
    <w:rsid w:val="00141532"/>
    <w:rsid w:val="00144688"/>
    <w:rsid w:val="00144C98"/>
    <w:rsid w:val="001450F9"/>
    <w:rsid w:val="00145E98"/>
    <w:rsid w:val="001465EC"/>
    <w:rsid w:val="00146B75"/>
    <w:rsid w:val="00147D01"/>
    <w:rsid w:val="00147D92"/>
    <w:rsid w:val="00150221"/>
    <w:rsid w:val="001569F2"/>
    <w:rsid w:val="001570F5"/>
    <w:rsid w:val="001574E8"/>
    <w:rsid w:val="0015782B"/>
    <w:rsid w:val="00160973"/>
    <w:rsid w:val="001619CA"/>
    <w:rsid w:val="00161AA8"/>
    <w:rsid w:val="00162818"/>
    <w:rsid w:val="00162A0B"/>
    <w:rsid w:val="00162C84"/>
    <w:rsid w:val="00164BE3"/>
    <w:rsid w:val="00166716"/>
    <w:rsid w:val="00170653"/>
    <w:rsid w:val="001750B6"/>
    <w:rsid w:val="00175FF9"/>
    <w:rsid w:val="00181EA2"/>
    <w:rsid w:val="001827A7"/>
    <w:rsid w:val="00183BD9"/>
    <w:rsid w:val="00184E0D"/>
    <w:rsid w:val="00186D5E"/>
    <w:rsid w:val="00192093"/>
    <w:rsid w:val="00194A76"/>
    <w:rsid w:val="001951AA"/>
    <w:rsid w:val="00195589"/>
    <w:rsid w:val="00196FF4"/>
    <w:rsid w:val="00197D9C"/>
    <w:rsid w:val="00197F0F"/>
    <w:rsid w:val="001A01E0"/>
    <w:rsid w:val="001A0740"/>
    <w:rsid w:val="001A08F3"/>
    <w:rsid w:val="001A18EB"/>
    <w:rsid w:val="001A2C92"/>
    <w:rsid w:val="001A3776"/>
    <w:rsid w:val="001A55E4"/>
    <w:rsid w:val="001A7ADC"/>
    <w:rsid w:val="001B10D9"/>
    <w:rsid w:val="001B3B15"/>
    <w:rsid w:val="001B4804"/>
    <w:rsid w:val="001B7954"/>
    <w:rsid w:val="001C0011"/>
    <w:rsid w:val="001C0C90"/>
    <w:rsid w:val="001C1ED0"/>
    <w:rsid w:val="001C5CD8"/>
    <w:rsid w:val="001C600C"/>
    <w:rsid w:val="001C695A"/>
    <w:rsid w:val="001D0A7B"/>
    <w:rsid w:val="001D430D"/>
    <w:rsid w:val="001D4F4C"/>
    <w:rsid w:val="001D5E69"/>
    <w:rsid w:val="001D63ED"/>
    <w:rsid w:val="001D668B"/>
    <w:rsid w:val="001D6F6D"/>
    <w:rsid w:val="001E063D"/>
    <w:rsid w:val="001E0678"/>
    <w:rsid w:val="001E0CF0"/>
    <w:rsid w:val="001E0DA0"/>
    <w:rsid w:val="001E2414"/>
    <w:rsid w:val="001E29A8"/>
    <w:rsid w:val="001F0013"/>
    <w:rsid w:val="001F0122"/>
    <w:rsid w:val="001F0A9B"/>
    <w:rsid w:val="001F12AD"/>
    <w:rsid w:val="001F2711"/>
    <w:rsid w:val="001F3409"/>
    <w:rsid w:val="001F5A4D"/>
    <w:rsid w:val="001F6BEC"/>
    <w:rsid w:val="001F736E"/>
    <w:rsid w:val="001F7F86"/>
    <w:rsid w:val="00205595"/>
    <w:rsid w:val="0020661E"/>
    <w:rsid w:val="002070BD"/>
    <w:rsid w:val="00210B58"/>
    <w:rsid w:val="00210CCF"/>
    <w:rsid w:val="00211877"/>
    <w:rsid w:val="0021298E"/>
    <w:rsid w:val="002147A5"/>
    <w:rsid w:val="0021492C"/>
    <w:rsid w:val="00215E5A"/>
    <w:rsid w:val="00217652"/>
    <w:rsid w:val="002203BA"/>
    <w:rsid w:val="00220D9D"/>
    <w:rsid w:val="00221DAF"/>
    <w:rsid w:val="00221EE3"/>
    <w:rsid w:val="00222DC0"/>
    <w:rsid w:val="00222F96"/>
    <w:rsid w:val="00223373"/>
    <w:rsid w:val="00223524"/>
    <w:rsid w:val="00224359"/>
    <w:rsid w:val="00225F0A"/>
    <w:rsid w:val="0022695B"/>
    <w:rsid w:val="00226AC8"/>
    <w:rsid w:val="00231EB0"/>
    <w:rsid w:val="00233CB4"/>
    <w:rsid w:val="0023621C"/>
    <w:rsid w:val="00240892"/>
    <w:rsid w:val="00241702"/>
    <w:rsid w:val="0024225A"/>
    <w:rsid w:val="00244DE6"/>
    <w:rsid w:val="00245E1B"/>
    <w:rsid w:val="0024701D"/>
    <w:rsid w:val="002471A5"/>
    <w:rsid w:val="002474C5"/>
    <w:rsid w:val="0025050E"/>
    <w:rsid w:val="00250E3F"/>
    <w:rsid w:val="00251BC8"/>
    <w:rsid w:val="0025213A"/>
    <w:rsid w:val="002553B0"/>
    <w:rsid w:val="0025560B"/>
    <w:rsid w:val="00260268"/>
    <w:rsid w:val="002607C3"/>
    <w:rsid w:val="002648AB"/>
    <w:rsid w:val="00265096"/>
    <w:rsid w:val="00265376"/>
    <w:rsid w:val="00265E31"/>
    <w:rsid w:val="002662F3"/>
    <w:rsid w:val="00266FD5"/>
    <w:rsid w:val="00271E44"/>
    <w:rsid w:val="00272AF3"/>
    <w:rsid w:val="002737F7"/>
    <w:rsid w:val="002749A4"/>
    <w:rsid w:val="002778EF"/>
    <w:rsid w:val="002807FF"/>
    <w:rsid w:val="002823CD"/>
    <w:rsid w:val="00283041"/>
    <w:rsid w:val="00283253"/>
    <w:rsid w:val="00285C8D"/>
    <w:rsid w:val="0028604E"/>
    <w:rsid w:val="00286F7B"/>
    <w:rsid w:val="0029171F"/>
    <w:rsid w:val="00291863"/>
    <w:rsid w:val="00292577"/>
    <w:rsid w:val="00292C41"/>
    <w:rsid w:val="00292CB7"/>
    <w:rsid w:val="0029359E"/>
    <w:rsid w:val="002935E7"/>
    <w:rsid w:val="00295D69"/>
    <w:rsid w:val="002975DB"/>
    <w:rsid w:val="002A0ED6"/>
    <w:rsid w:val="002A2419"/>
    <w:rsid w:val="002A33E9"/>
    <w:rsid w:val="002A50BD"/>
    <w:rsid w:val="002B1052"/>
    <w:rsid w:val="002B2B81"/>
    <w:rsid w:val="002B48BC"/>
    <w:rsid w:val="002B5FC3"/>
    <w:rsid w:val="002B6B21"/>
    <w:rsid w:val="002B6BE0"/>
    <w:rsid w:val="002C040E"/>
    <w:rsid w:val="002C0499"/>
    <w:rsid w:val="002C0C1E"/>
    <w:rsid w:val="002C1BFB"/>
    <w:rsid w:val="002C1E5C"/>
    <w:rsid w:val="002C206C"/>
    <w:rsid w:val="002C2636"/>
    <w:rsid w:val="002C5EC7"/>
    <w:rsid w:val="002C6336"/>
    <w:rsid w:val="002C747E"/>
    <w:rsid w:val="002D06E8"/>
    <w:rsid w:val="002D199C"/>
    <w:rsid w:val="002D2A31"/>
    <w:rsid w:val="002D4004"/>
    <w:rsid w:val="002D4985"/>
    <w:rsid w:val="002D4E68"/>
    <w:rsid w:val="002D671E"/>
    <w:rsid w:val="002D7235"/>
    <w:rsid w:val="002D75B0"/>
    <w:rsid w:val="002E0264"/>
    <w:rsid w:val="002E044C"/>
    <w:rsid w:val="002E1772"/>
    <w:rsid w:val="002E3229"/>
    <w:rsid w:val="002E3C0F"/>
    <w:rsid w:val="002E53D1"/>
    <w:rsid w:val="002F61F1"/>
    <w:rsid w:val="003011D2"/>
    <w:rsid w:val="00303629"/>
    <w:rsid w:val="0030433E"/>
    <w:rsid w:val="00304EAA"/>
    <w:rsid w:val="003059E3"/>
    <w:rsid w:val="00305F3A"/>
    <w:rsid w:val="00307965"/>
    <w:rsid w:val="00310549"/>
    <w:rsid w:val="0031315F"/>
    <w:rsid w:val="00313B4C"/>
    <w:rsid w:val="00315AD8"/>
    <w:rsid w:val="00321FF7"/>
    <w:rsid w:val="00323D62"/>
    <w:rsid w:val="003246C5"/>
    <w:rsid w:val="00324DE6"/>
    <w:rsid w:val="00325771"/>
    <w:rsid w:val="00327531"/>
    <w:rsid w:val="00330AB2"/>
    <w:rsid w:val="003328FF"/>
    <w:rsid w:val="00332D13"/>
    <w:rsid w:val="003335AB"/>
    <w:rsid w:val="00340142"/>
    <w:rsid w:val="0034055A"/>
    <w:rsid w:val="00340FD7"/>
    <w:rsid w:val="00342A3D"/>
    <w:rsid w:val="003443F3"/>
    <w:rsid w:val="003453A6"/>
    <w:rsid w:val="00346608"/>
    <w:rsid w:val="003472A5"/>
    <w:rsid w:val="0034785B"/>
    <w:rsid w:val="00350698"/>
    <w:rsid w:val="003534EA"/>
    <w:rsid w:val="00355BCB"/>
    <w:rsid w:val="00360A8A"/>
    <w:rsid w:val="003610D0"/>
    <w:rsid w:val="003629AF"/>
    <w:rsid w:val="0036307B"/>
    <w:rsid w:val="003633C8"/>
    <w:rsid w:val="00363A63"/>
    <w:rsid w:val="00370643"/>
    <w:rsid w:val="00371815"/>
    <w:rsid w:val="003732AF"/>
    <w:rsid w:val="003737E1"/>
    <w:rsid w:val="00374AFD"/>
    <w:rsid w:val="00375D73"/>
    <w:rsid w:val="00376533"/>
    <w:rsid w:val="00376E2E"/>
    <w:rsid w:val="003777D9"/>
    <w:rsid w:val="00380008"/>
    <w:rsid w:val="00382F7E"/>
    <w:rsid w:val="00383C90"/>
    <w:rsid w:val="003849DC"/>
    <w:rsid w:val="00385D55"/>
    <w:rsid w:val="003869B0"/>
    <w:rsid w:val="00387481"/>
    <w:rsid w:val="003919C0"/>
    <w:rsid w:val="00392B0A"/>
    <w:rsid w:val="003939D9"/>
    <w:rsid w:val="00393C83"/>
    <w:rsid w:val="00393F42"/>
    <w:rsid w:val="0039644E"/>
    <w:rsid w:val="003A4C71"/>
    <w:rsid w:val="003A5247"/>
    <w:rsid w:val="003B0DFB"/>
    <w:rsid w:val="003B2EDC"/>
    <w:rsid w:val="003B39F5"/>
    <w:rsid w:val="003B46A6"/>
    <w:rsid w:val="003B497B"/>
    <w:rsid w:val="003B5D81"/>
    <w:rsid w:val="003B5E3C"/>
    <w:rsid w:val="003B6127"/>
    <w:rsid w:val="003B6B6E"/>
    <w:rsid w:val="003B7673"/>
    <w:rsid w:val="003B7946"/>
    <w:rsid w:val="003C0345"/>
    <w:rsid w:val="003C1023"/>
    <w:rsid w:val="003C1354"/>
    <w:rsid w:val="003C25B5"/>
    <w:rsid w:val="003C33CF"/>
    <w:rsid w:val="003C38AB"/>
    <w:rsid w:val="003C4C1F"/>
    <w:rsid w:val="003C5725"/>
    <w:rsid w:val="003C7CC3"/>
    <w:rsid w:val="003D3A7B"/>
    <w:rsid w:val="003D4C71"/>
    <w:rsid w:val="003D5E40"/>
    <w:rsid w:val="003D7BD7"/>
    <w:rsid w:val="003E2A3D"/>
    <w:rsid w:val="003E2AA6"/>
    <w:rsid w:val="003E2E22"/>
    <w:rsid w:val="003E3C50"/>
    <w:rsid w:val="003E4C04"/>
    <w:rsid w:val="003E5D4C"/>
    <w:rsid w:val="003E638B"/>
    <w:rsid w:val="003E7528"/>
    <w:rsid w:val="003F08BD"/>
    <w:rsid w:val="003F0DFE"/>
    <w:rsid w:val="003F1F6D"/>
    <w:rsid w:val="003F5254"/>
    <w:rsid w:val="003F69CF"/>
    <w:rsid w:val="00400AA5"/>
    <w:rsid w:val="004021D2"/>
    <w:rsid w:val="00402D29"/>
    <w:rsid w:val="004047B3"/>
    <w:rsid w:val="004052BF"/>
    <w:rsid w:val="0040624C"/>
    <w:rsid w:val="00406346"/>
    <w:rsid w:val="004069C4"/>
    <w:rsid w:val="00407594"/>
    <w:rsid w:val="0041035A"/>
    <w:rsid w:val="0041061A"/>
    <w:rsid w:val="00411CDB"/>
    <w:rsid w:val="00411D19"/>
    <w:rsid w:val="004129BA"/>
    <w:rsid w:val="00412C5B"/>
    <w:rsid w:val="004130DD"/>
    <w:rsid w:val="00413671"/>
    <w:rsid w:val="00413959"/>
    <w:rsid w:val="00416125"/>
    <w:rsid w:val="0041644D"/>
    <w:rsid w:val="00416FDA"/>
    <w:rsid w:val="00420310"/>
    <w:rsid w:val="004230E3"/>
    <w:rsid w:val="004235E4"/>
    <w:rsid w:val="00423E9F"/>
    <w:rsid w:val="004241A3"/>
    <w:rsid w:val="00425984"/>
    <w:rsid w:val="00425BCA"/>
    <w:rsid w:val="00426092"/>
    <w:rsid w:val="00427EBD"/>
    <w:rsid w:val="00431318"/>
    <w:rsid w:val="00431CD2"/>
    <w:rsid w:val="00431E62"/>
    <w:rsid w:val="00432013"/>
    <w:rsid w:val="0043245E"/>
    <w:rsid w:val="004330BB"/>
    <w:rsid w:val="004332C1"/>
    <w:rsid w:val="00433492"/>
    <w:rsid w:val="004341AB"/>
    <w:rsid w:val="004344C9"/>
    <w:rsid w:val="0043658A"/>
    <w:rsid w:val="004373F0"/>
    <w:rsid w:val="00440A8F"/>
    <w:rsid w:val="00441AF0"/>
    <w:rsid w:val="00443294"/>
    <w:rsid w:val="0044503B"/>
    <w:rsid w:val="004465F0"/>
    <w:rsid w:val="00447A4C"/>
    <w:rsid w:val="00450C9F"/>
    <w:rsid w:val="0045203A"/>
    <w:rsid w:val="00453DED"/>
    <w:rsid w:val="00453F0A"/>
    <w:rsid w:val="00453F2A"/>
    <w:rsid w:val="00454349"/>
    <w:rsid w:val="00454B7D"/>
    <w:rsid w:val="0046175F"/>
    <w:rsid w:val="00462C89"/>
    <w:rsid w:val="00462E3C"/>
    <w:rsid w:val="004631F4"/>
    <w:rsid w:val="004653C2"/>
    <w:rsid w:val="00466AFD"/>
    <w:rsid w:val="00467173"/>
    <w:rsid w:val="0046722E"/>
    <w:rsid w:val="00467E49"/>
    <w:rsid w:val="00470F4D"/>
    <w:rsid w:val="00471F49"/>
    <w:rsid w:val="004751C9"/>
    <w:rsid w:val="00476302"/>
    <w:rsid w:val="00477286"/>
    <w:rsid w:val="00477EA1"/>
    <w:rsid w:val="00477EA8"/>
    <w:rsid w:val="004829F2"/>
    <w:rsid w:val="004836D0"/>
    <w:rsid w:val="0048463D"/>
    <w:rsid w:val="0048535D"/>
    <w:rsid w:val="004874D6"/>
    <w:rsid w:val="004874E5"/>
    <w:rsid w:val="004903F1"/>
    <w:rsid w:val="00490A38"/>
    <w:rsid w:val="00493FF8"/>
    <w:rsid w:val="004944BF"/>
    <w:rsid w:val="00494A26"/>
    <w:rsid w:val="00494C9B"/>
    <w:rsid w:val="00494CED"/>
    <w:rsid w:val="004952B7"/>
    <w:rsid w:val="00497004"/>
    <w:rsid w:val="00497B46"/>
    <w:rsid w:val="004A09F3"/>
    <w:rsid w:val="004A0A15"/>
    <w:rsid w:val="004A27E2"/>
    <w:rsid w:val="004A3121"/>
    <w:rsid w:val="004A4EA2"/>
    <w:rsid w:val="004A5113"/>
    <w:rsid w:val="004A521D"/>
    <w:rsid w:val="004A5A4C"/>
    <w:rsid w:val="004A6ABB"/>
    <w:rsid w:val="004A7112"/>
    <w:rsid w:val="004A7864"/>
    <w:rsid w:val="004B03D3"/>
    <w:rsid w:val="004B042D"/>
    <w:rsid w:val="004B0CAF"/>
    <w:rsid w:val="004B18CE"/>
    <w:rsid w:val="004B1FD9"/>
    <w:rsid w:val="004B5EB6"/>
    <w:rsid w:val="004B6BB7"/>
    <w:rsid w:val="004C1AE4"/>
    <w:rsid w:val="004C21D5"/>
    <w:rsid w:val="004C4E85"/>
    <w:rsid w:val="004C5669"/>
    <w:rsid w:val="004C6F68"/>
    <w:rsid w:val="004D084C"/>
    <w:rsid w:val="004D1EB6"/>
    <w:rsid w:val="004D22A5"/>
    <w:rsid w:val="004D2A2C"/>
    <w:rsid w:val="004D6E5B"/>
    <w:rsid w:val="004E08CF"/>
    <w:rsid w:val="004E0A97"/>
    <w:rsid w:val="004E31A8"/>
    <w:rsid w:val="004E3AF3"/>
    <w:rsid w:val="004E4594"/>
    <w:rsid w:val="004E4B9B"/>
    <w:rsid w:val="004E57E8"/>
    <w:rsid w:val="004E6310"/>
    <w:rsid w:val="004F1210"/>
    <w:rsid w:val="004F12EA"/>
    <w:rsid w:val="004F2501"/>
    <w:rsid w:val="004F4904"/>
    <w:rsid w:val="004F4B5B"/>
    <w:rsid w:val="004F4D87"/>
    <w:rsid w:val="004F5BC1"/>
    <w:rsid w:val="004F6DC6"/>
    <w:rsid w:val="00500AE3"/>
    <w:rsid w:val="00500D72"/>
    <w:rsid w:val="00501201"/>
    <w:rsid w:val="00501374"/>
    <w:rsid w:val="0050145A"/>
    <w:rsid w:val="005019B8"/>
    <w:rsid w:val="00501B7E"/>
    <w:rsid w:val="005021B5"/>
    <w:rsid w:val="00502C9B"/>
    <w:rsid w:val="005031B7"/>
    <w:rsid w:val="005032DA"/>
    <w:rsid w:val="00504418"/>
    <w:rsid w:val="00505FAA"/>
    <w:rsid w:val="00506017"/>
    <w:rsid w:val="005067BB"/>
    <w:rsid w:val="005102AD"/>
    <w:rsid w:val="00510333"/>
    <w:rsid w:val="0051054F"/>
    <w:rsid w:val="005110F8"/>
    <w:rsid w:val="005120D5"/>
    <w:rsid w:val="005121D1"/>
    <w:rsid w:val="00512EDA"/>
    <w:rsid w:val="00513091"/>
    <w:rsid w:val="00513A3F"/>
    <w:rsid w:val="00515E2C"/>
    <w:rsid w:val="00520903"/>
    <w:rsid w:val="00520DC6"/>
    <w:rsid w:val="00521A38"/>
    <w:rsid w:val="00522317"/>
    <w:rsid w:val="00522C33"/>
    <w:rsid w:val="00522EA6"/>
    <w:rsid w:val="00523494"/>
    <w:rsid w:val="00523CB9"/>
    <w:rsid w:val="005241CC"/>
    <w:rsid w:val="0052776B"/>
    <w:rsid w:val="005317D5"/>
    <w:rsid w:val="00532205"/>
    <w:rsid w:val="00532D9C"/>
    <w:rsid w:val="00537FCF"/>
    <w:rsid w:val="005406BA"/>
    <w:rsid w:val="0054236E"/>
    <w:rsid w:val="00543ABF"/>
    <w:rsid w:val="00544210"/>
    <w:rsid w:val="00545BA6"/>
    <w:rsid w:val="00547618"/>
    <w:rsid w:val="0055059D"/>
    <w:rsid w:val="005515D6"/>
    <w:rsid w:val="00551C61"/>
    <w:rsid w:val="00552E79"/>
    <w:rsid w:val="00554206"/>
    <w:rsid w:val="00554C6C"/>
    <w:rsid w:val="00554E57"/>
    <w:rsid w:val="00554F8B"/>
    <w:rsid w:val="00555339"/>
    <w:rsid w:val="005566FA"/>
    <w:rsid w:val="005568A8"/>
    <w:rsid w:val="0055729A"/>
    <w:rsid w:val="005577FE"/>
    <w:rsid w:val="00560ACF"/>
    <w:rsid w:val="00562C2A"/>
    <w:rsid w:val="005637F8"/>
    <w:rsid w:val="00566370"/>
    <w:rsid w:val="00566D5C"/>
    <w:rsid w:val="00567E36"/>
    <w:rsid w:val="005707F5"/>
    <w:rsid w:val="0057170A"/>
    <w:rsid w:val="00572E5C"/>
    <w:rsid w:val="00572E84"/>
    <w:rsid w:val="005737FC"/>
    <w:rsid w:val="00573E7A"/>
    <w:rsid w:val="00574111"/>
    <w:rsid w:val="00574796"/>
    <w:rsid w:val="00574E45"/>
    <w:rsid w:val="00576BA2"/>
    <w:rsid w:val="00580765"/>
    <w:rsid w:val="005826E8"/>
    <w:rsid w:val="00582B25"/>
    <w:rsid w:val="00582EB6"/>
    <w:rsid w:val="00584B53"/>
    <w:rsid w:val="00593231"/>
    <w:rsid w:val="00593241"/>
    <w:rsid w:val="00594F93"/>
    <w:rsid w:val="005959C3"/>
    <w:rsid w:val="005A08C8"/>
    <w:rsid w:val="005A0C56"/>
    <w:rsid w:val="005A1612"/>
    <w:rsid w:val="005A175A"/>
    <w:rsid w:val="005A1968"/>
    <w:rsid w:val="005A36C0"/>
    <w:rsid w:val="005A3FC5"/>
    <w:rsid w:val="005A511B"/>
    <w:rsid w:val="005A70AB"/>
    <w:rsid w:val="005A7B41"/>
    <w:rsid w:val="005A7E36"/>
    <w:rsid w:val="005B0881"/>
    <w:rsid w:val="005B1128"/>
    <w:rsid w:val="005B1717"/>
    <w:rsid w:val="005B18B9"/>
    <w:rsid w:val="005B1943"/>
    <w:rsid w:val="005B35F8"/>
    <w:rsid w:val="005B3A9E"/>
    <w:rsid w:val="005B3D4E"/>
    <w:rsid w:val="005B46E6"/>
    <w:rsid w:val="005B613A"/>
    <w:rsid w:val="005B6A3C"/>
    <w:rsid w:val="005B78EF"/>
    <w:rsid w:val="005C175F"/>
    <w:rsid w:val="005C1ACD"/>
    <w:rsid w:val="005C2743"/>
    <w:rsid w:val="005C317E"/>
    <w:rsid w:val="005C33A5"/>
    <w:rsid w:val="005C34AA"/>
    <w:rsid w:val="005C3890"/>
    <w:rsid w:val="005C4706"/>
    <w:rsid w:val="005C4805"/>
    <w:rsid w:val="005C49AE"/>
    <w:rsid w:val="005C5A0C"/>
    <w:rsid w:val="005D072F"/>
    <w:rsid w:val="005D1357"/>
    <w:rsid w:val="005D1651"/>
    <w:rsid w:val="005D1682"/>
    <w:rsid w:val="005D5381"/>
    <w:rsid w:val="005D5AB8"/>
    <w:rsid w:val="005D6CA8"/>
    <w:rsid w:val="005E0994"/>
    <w:rsid w:val="005E1187"/>
    <w:rsid w:val="005E292F"/>
    <w:rsid w:val="005E6363"/>
    <w:rsid w:val="005E6E88"/>
    <w:rsid w:val="005F05A6"/>
    <w:rsid w:val="005F0E94"/>
    <w:rsid w:val="005F2120"/>
    <w:rsid w:val="005F63B4"/>
    <w:rsid w:val="005F69C8"/>
    <w:rsid w:val="005F71FC"/>
    <w:rsid w:val="005F7448"/>
    <w:rsid w:val="005F79A8"/>
    <w:rsid w:val="005F7CC3"/>
    <w:rsid w:val="00600303"/>
    <w:rsid w:val="00600A1C"/>
    <w:rsid w:val="00602DAC"/>
    <w:rsid w:val="00603F63"/>
    <w:rsid w:val="00604347"/>
    <w:rsid w:val="006047AE"/>
    <w:rsid w:val="00605764"/>
    <w:rsid w:val="006064F3"/>
    <w:rsid w:val="00607C22"/>
    <w:rsid w:val="00610963"/>
    <w:rsid w:val="006117C3"/>
    <w:rsid w:val="0061218E"/>
    <w:rsid w:val="00612A80"/>
    <w:rsid w:val="00613515"/>
    <w:rsid w:val="00613EAF"/>
    <w:rsid w:val="00614328"/>
    <w:rsid w:val="00615238"/>
    <w:rsid w:val="006204BD"/>
    <w:rsid w:val="00624683"/>
    <w:rsid w:val="00624B83"/>
    <w:rsid w:val="0062517D"/>
    <w:rsid w:val="006263BC"/>
    <w:rsid w:val="00626DDD"/>
    <w:rsid w:val="00631E32"/>
    <w:rsid w:val="006343FD"/>
    <w:rsid w:val="00635FC6"/>
    <w:rsid w:val="00637C03"/>
    <w:rsid w:val="0064000C"/>
    <w:rsid w:val="00640012"/>
    <w:rsid w:val="006442AB"/>
    <w:rsid w:val="00651208"/>
    <w:rsid w:val="00651A5B"/>
    <w:rsid w:val="00651F20"/>
    <w:rsid w:val="00652291"/>
    <w:rsid w:val="00654391"/>
    <w:rsid w:val="00655F69"/>
    <w:rsid w:val="00657C4D"/>
    <w:rsid w:val="006601E3"/>
    <w:rsid w:val="006602EA"/>
    <w:rsid w:val="00660F67"/>
    <w:rsid w:val="00661F6F"/>
    <w:rsid w:val="00662897"/>
    <w:rsid w:val="006629CA"/>
    <w:rsid w:val="00664611"/>
    <w:rsid w:val="006649C0"/>
    <w:rsid w:val="0067371A"/>
    <w:rsid w:val="00677DD2"/>
    <w:rsid w:val="00680CA0"/>
    <w:rsid w:val="006820B9"/>
    <w:rsid w:val="006825CB"/>
    <w:rsid w:val="00682846"/>
    <w:rsid w:val="006844F1"/>
    <w:rsid w:val="00685D75"/>
    <w:rsid w:val="00687850"/>
    <w:rsid w:val="00692962"/>
    <w:rsid w:val="00692C10"/>
    <w:rsid w:val="0069320B"/>
    <w:rsid w:val="00693F8B"/>
    <w:rsid w:val="006940EE"/>
    <w:rsid w:val="006944B3"/>
    <w:rsid w:val="00695501"/>
    <w:rsid w:val="006A07DB"/>
    <w:rsid w:val="006A0D3A"/>
    <w:rsid w:val="006A1F4D"/>
    <w:rsid w:val="006A260D"/>
    <w:rsid w:val="006A397D"/>
    <w:rsid w:val="006A42B6"/>
    <w:rsid w:val="006A4A36"/>
    <w:rsid w:val="006A743D"/>
    <w:rsid w:val="006A7962"/>
    <w:rsid w:val="006B1871"/>
    <w:rsid w:val="006B3352"/>
    <w:rsid w:val="006B38BC"/>
    <w:rsid w:val="006B3F6B"/>
    <w:rsid w:val="006B6A66"/>
    <w:rsid w:val="006B70A3"/>
    <w:rsid w:val="006C261F"/>
    <w:rsid w:val="006C36B5"/>
    <w:rsid w:val="006C439E"/>
    <w:rsid w:val="006C49A5"/>
    <w:rsid w:val="006C6071"/>
    <w:rsid w:val="006C689F"/>
    <w:rsid w:val="006C6BE3"/>
    <w:rsid w:val="006D0D93"/>
    <w:rsid w:val="006D1003"/>
    <w:rsid w:val="006D167D"/>
    <w:rsid w:val="006D2C59"/>
    <w:rsid w:val="006D348E"/>
    <w:rsid w:val="006D3F09"/>
    <w:rsid w:val="006D655E"/>
    <w:rsid w:val="006D74F0"/>
    <w:rsid w:val="006D7D08"/>
    <w:rsid w:val="006E0468"/>
    <w:rsid w:val="006E4812"/>
    <w:rsid w:val="006E5F33"/>
    <w:rsid w:val="006E742C"/>
    <w:rsid w:val="006E754A"/>
    <w:rsid w:val="006F052A"/>
    <w:rsid w:val="006F16EE"/>
    <w:rsid w:val="006F1828"/>
    <w:rsid w:val="006F2B84"/>
    <w:rsid w:val="007002A4"/>
    <w:rsid w:val="00701947"/>
    <w:rsid w:val="00702CDD"/>
    <w:rsid w:val="007034EF"/>
    <w:rsid w:val="00703C8B"/>
    <w:rsid w:val="00703FB0"/>
    <w:rsid w:val="007044EA"/>
    <w:rsid w:val="00706364"/>
    <w:rsid w:val="00710949"/>
    <w:rsid w:val="007122BD"/>
    <w:rsid w:val="0071336D"/>
    <w:rsid w:val="0071338C"/>
    <w:rsid w:val="0071442C"/>
    <w:rsid w:val="00715A0C"/>
    <w:rsid w:val="007209EA"/>
    <w:rsid w:val="00720E9A"/>
    <w:rsid w:val="00721158"/>
    <w:rsid w:val="007221A2"/>
    <w:rsid w:val="00722E1D"/>
    <w:rsid w:val="00723374"/>
    <w:rsid w:val="007244E2"/>
    <w:rsid w:val="0072452A"/>
    <w:rsid w:val="00724C71"/>
    <w:rsid w:val="0072514B"/>
    <w:rsid w:val="007269A1"/>
    <w:rsid w:val="00730217"/>
    <w:rsid w:val="0073065D"/>
    <w:rsid w:val="00731B4E"/>
    <w:rsid w:val="00732026"/>
    <w:rsid w:val="00733E2D"/>
    <w:rsid w:val="007352C6"/>
    <w:rsid w:val="00736543"/>
    <w:rsid w:val="0074003C"/>
    <w:rsid w:val="00740EDC"/>
    <w:rsid w:val="00742004"/>
    <w:rsid w:val="007428C5"/>
    <w:rsid w:val="00744055"/>
    <w:rsid w:val="007447E6"/>
    <w:rsid w:val="00744B62"/>
    <w:rsid w:val="00744FC8"/>
    <w:rsid w:val="0074750B"/>
    <w:rsid w:val="00750D8E"/>
    <w:rsid w:val="0075204C"/>
    <w:rsid w:val="0075553A"/>
    <w:rsid w:val="00755597"/>
    <w:rsid w:val="00755662"/>
    <w:rsid w:val="007569E3"/>
    <w:rsid w:val="00756FCE"/>
    <w:rsid w:val="0076166F"/>
    <w:rsid w:val="007617E1"/>
    <w:rsid w:val="0076389B"/>
    <w:rsid w:val="00765427"/>
    <w:rsid w:val="00766234"/>
    <w:rsid w:val="00766BF4"/>
    <w:rsid w:val="0077072A"/>
    <w:rsid w:val="00770F69"/>
    <w:rsid w:val="00770FBB"/>
    <w:rsid w:val="00771308"/>
    <w:rsid w:val="007728B2"/>
    <w:rsid w:val="00772AB6"/>
    <w:rsid w:val="00773339"/>
    <w:rsid w:val="007738CE"/>
    <w:rsid w:val="0077476C"/>
    <w:rsid w:val="007747D0"/>
    <w:rsid w:val="007773E7"/>
    <w:rsid w:val="00780B74"/>
    <w:rsid w:val="0078179A"/>
    <w:rsid w:val="00783E1F"/>
    <w:rsid w:val="00785A92"/>
    <w:rsid w:val="007869A3"/>
    <w:rsid w:val="00787E26"/>
    <w:rsid w:val="007904E1"/>
    <w:rsid w:val="00792416"/>
    <w:rsid w:val="0079399D"/>
    <w:rsid w:val="00797EC6"/>
    <w:rsid w:val="007A009E"/>
    <w:rsid w:val="007A15A8"/>
    <w:rsid w:val="007A2195"/>
    <w:rsid w:val="007A2A15"/>
    <w:rsid w:val="007A301C"/>
    <w:rsid w:val="007A32FD"/>
    <w:rsid w:val="007A41E9"/>
    <w:rsid w:val="007A4CAA"/>
    <w:rsid w:val="007A5049"/>
    <w:rsid w:val="007A5FDE"/>
    <w:rsid w:val="007A69C9"/>
    <w:rsid w:val="007B0399"/>
    <w:rsid w:val="007B0B79"/>
    <w:rsid w:val="007B32C6"/>
    <w:rsid w:val="007B6627"/>
    <w:rsid w:val="007B7928"/>
    <w:rsid w:val="007B7B5B"/>
    <w:rsid w:val="007C1F0C"/>
    <w:rsid w:val="007C3A5C"/>
    <w:rsid w:val="007C4530"/>
    <w:rsid w:val="007C4DCB"/>
    <w:rsid w:val="007C4EC6"/>
    <w:rsid w:val="007D5936"/>
    <w:rsid w:val="007E18D1"/>
    <w:rsid w:val="007E2397"/>
    <w:rsid w:val="007E2CE2"/>
    <w:rsid w:val="007E2FAA"/>
    <w:rsid w:val="007E57E6"/>
    <w:rsid w:val="007E708E"/>
    <w:rsid w:val="007E7DEA"/>
    <w:rsid w:val="007F1EEA"/>
    <w:rsid w:val="007F4E4A"/>
    <w:rsid w:val="007F554B"/>
    <w:rsid w:val="007F5E09"/>
    <w:rsid w:val="007F7501"/>
    <w:rsid w:val="007F7F3C"/>
    <w:rsid w:val="00804032"/>
    <w:rsid w:val="00805718"/>
    <w:rsid w:val="0080650F"/>
    <w:rsid w:val="00806A17"/>
    <w:rsid w:val="00810111"/>
    <w:rsid w:val="00811AB4"/>
    <w:rsid w:val="00813E77"/>
    <w:rsid w:val="00815A9A"/>
    <w:rsid w:val="00816868"/>
    <w:rsid w:val="008179D3"/>
    <w:rsid w:val="00820571"/>
    <w:rsid w:val="00820D22"/>
    <w:rsid w:val="00820E3B"/>
    <w:rsid w:val="0082148B"/>
    <w:rsid w:val="00822E29"/>
    <w:rsid w:val="00823969"/>
    <w:rsid w:val="00823B2E"/>
    <w:rsid w:val="008251F0"/>
    <w:rsid w:val="00825785"/>
    <w:rsid w:val="008272B3"/>
    <w:rsid w:val="008273D8"/>
    <w:rsid w:val="00830884"/>
    <w:rsid w:val="008325E7"/>
    <w:rsid w:val="00832D1C"/>
    <w:rsid w:val="0083500A"/>
    <w:rsid w:val="00835F31"/>
    <w:rsid w:val="00836608"/>
    <w:rsid w:val="00837F38"/>
    <w:rsid w:val="008402D6"/>
    <w:rsid w:val="00842639"/>
    <w:rsid w:val="00843DCB"/>
    <w:rsid w:val="00845C83"/>
    <w:rsid w:val="00846695"/>
    <w:rsid w:val="008505FB"/>
    <w:rsid w:val="00850ADC"/>
    <w:rsid w:val="00850C5A"/>
    <w:rsid w:val="00852A07"/>
    <w:rsid w:val="00853A32"/>
    <w:rsid w:val="00853B2F"/>
    <w:rsid w:val="00853D5F"/>
    <w:rsid w:val="00856058"/>
    <w:rsid w:val="008608F2"/>
    <w:rsid w:val="0086175F"/>
    <w:rsid w:val="00863E8C"/>
    <w:rsid w:val="00864444"/>
    <w:rsid w:val="0086731C"/>
    <w:rsid w:val="00873001"/>
    <w:rsid w:val="008778AD"/>
    <w:rsid w:val="00877EB4"/>
    <w:rsid w:val="0088047F"/>
    <w:rsid w:val="008814B4"/>
    <w:rsid w:val="00883337"/>
    <w:rsid w:val="008843BD"/>
    <w:rsid w:val="00886250"/>
    <w:rsid w:val="00887512"/>
    <w:rsid w:val="00887F1C"/>
    <w:rsid w:val="0089024E"/>
    <w:rsid w:val="008902D9"/>
    <w:rsid w:val="008926E5"/>
    <w:rsid w:val="00893FFF"/>
    <w:rsid w:val="0089428C"/>
    <w:rsid w:val="00894629"/>
    <w:rsid w:val="00895522"/>
    <w:rsid w:val="00895BC7"/>
    <w:rsid w:val="008961E4"/>
    <w:rsid w:val="00896AB4"/>
    <w:rsid w:val="00897808"/>
    <w:rsid w:val="008A1EF1"/>
    <w:rsid w:val="008A1FBF"/>
    <w:rsid w:val="008A2E9C"/>
    <w:rsid w:val="008A6EA1"/>
    <w:rsid w:val="008B0EDE"/>
    <w:rsid w:val="008B2737"/>
    <w:rsid w:val="008B368E"/>
    <w:rsid w:val="008B48AE"/>
    <w:rsid w:val="008B5DA7"/>
    <w:rsid w:val="008B6267"/>
    <w:rsid w:val="008B699A"/>
    <w:rsid w:val="008C207D"/>
    <w:rsid w:val="008C276F"/>
    <w:rsid w:val="008C63A9"/>
    <w:rsid w:val="008C6F2A"/>
    <w:rsid w:val="008D11CD"/>
    <w:rsid w:val="008D179A"/>
    <w:rsid w:val="008D33E9"/>
    <w:rsid w:val="008D3870"/>
    <w:rsid w:val="008D3EE0"/>
    <w:rsid w:val="008D4F9D"/>
    <w:rsid w:val="008D5A4D"/>
    <w:rsid w:val="008D6B15"/>
    <w:rsid w:val="008E1939"/>
    <w:rsid w:val="008E25D5"/>
    <w:rsid w:val="008E45E6"/>
    <w:rsid w:val="008E5C60"/>
    <w:rsid w:val="008E634D"/>
    <w:rsid w:val="008E6C73"/>
    <w:rsid w:val="008E6D43"/>
    <w:rsid w:val="008F3463"/>
    <w:rsid w:val="008F47D3"/>
    <w:rsid w:val="008F4901"/>
    <w:rsid w:val="008F68C9"/>
    <w:rsid w:val="008F6CA7"/>
    <w:rsid w:val="008F732F"/>
    <w:rsid w:val="00902009"/>
    <w:rsid w:val="00902679"/>
    <w:rsid w:val="009057E7"/>
    <w:rsid w:val="00905B3B"/>
    <w:rsid w:val="00907F12"/>
    <w:rsid w:val="00910269"/>
    <w:rsid w:val="009134DF"/>
    <w:rsid w:val="00914A80"/>
    <w:rsid w:val="00920E7A"/>
    <w:rsid w:val="0092169E"/>
    <w:rsid w:val="00921EE7"/>
    <w:rsid w:val="00923925"/>
    <w:rsid w:val="0092470C"/>
    <w:rsid w:val="00926D14"/>
    <w:rsid w:val="00927DC8"/>
    <w:rsid w:val="009310EB"/>
    <w:rsid w:val="00932AC1"/>
    <w:rsid w:val="00932B4A"/>
    <w:rsid w:val="00932FCB"/>
    <w:rsid w:val="00933617"/>
    <w:rsid w:val="0093392E"/>
    <w:rsid w:val="00937589"/>
    <w:rsid w:val="009400F2"/>
    <w:rsid w:val="0094205F"/>
    <w:rsid w:val="00942D39"/>
    <w:rsid w:val="00944071"/>
    <w:rsid w:val="00944700"/>
    <w:rsid w:val="00945234"/>
    <w:rsid w:val="00945B30"/>
    <w:rsid w:val="00951A54"/>
    <w:rsid w:val="00951CEB"/>
    <w:rsid w:val="0095403F"/>
    <w:rsid w:val="00954BD0"/>
    <w:rsid w:val="009557C2"/>
    <w:rsid w:val="009565D5"/>
    <w:rsid w:val="00956739"/>
    <w:rsid w:val="00956939"/>
    <w:rsid w:val="00956A6D"/>
    <w:rsid w:val="00956D1A"/>
    <w:rsid w:val="009577A9"/>
    <w:rsid w:val="009603A8"/>
    <w:rsid w:val="00960F0D"/>
    <w:rsid w:val="009619FF"/>
    <w:rsid w:val="00961D60"/>
    <w:rsid w:val="009624EE"/>
    <w:rsid w:val="00962503"/>
    <w:rsid w:val="0096322C"/>
    <w:rsid w:val="00963E52"/>
    <w:rsid w:val="00964158"/>
    <w:rsid w:val="00964716"/>
    <w:rsid w:val="009653F9"/>
    <w:rsid w:val="00967766"/>
    <w:rsid w:val="009701A3"/>
    <w:rsid w:val="00970A6E"/>
    <w:rsid w:val="00970E7E"/>
    <w:rsid w:val="00970FF8"/>
    <w:rsid w:val="009723BF"/>
    <w:rsid w:val="009746B7"/>
    <w:rsid w:val="009757CD"/>
    <w:rsid w:val="0097659C"/>
    <w:rsid w:val="009767A2"/>
    <w:rsid w:val="00976EEE"/>
    <w:rsid w:val="0097799B"/>
    <w:rsid w:val="009804F1"/>
    <w:rsid w:val="0098054E"/>
    <w:rsid w:val="00982996"/>
    <w:rsid w:val="00982ED7"/>
    <w:rsid w:val="00985328"/>
    <w:rsid w:val="00985A25"/>
    <w:rsid w:val="00985EF6"/>
    <w:rsid w:val="00990322"/>
    <w:rsid w:val="009904C8"/>
    <w:rsid w:val="00991651"/>
    <w:rsid w:val="00991CE1"/>
    <w:rsid w:val="00992CC4"/>
    <w:rsid w:val="009A0DD2"/>
    <w:rsid w:val="009A10EA"/>
    <w:rsid w:val="009A360F"/>
    <w:rsid w:val="009A3A8E"/>
    <w:rsid w:val="009A3DB9"/>
    <w:rsid w:val="009A567B"/>
    <w:rsid w:val="009A5A76"/>
    <w:rsid w:val="009A5CF4"/>
    <w:rsid w:val="009A745C"/>
    <w:rsid w:val="009B1321"/>
    <w:rsid w:val="009B217C"/>
    <w:rsid w:val="009B291D"/>
    <w:rsid w:val="009B4A9A"/>
    <w:rsid w:val="009B5518"/>
    <w:rsid w:val="009B5662"/>
    <w:rsid w:val="009B6FCF"/>
    <w:rsid w:val="009B7CB4"/>
    <w:rsid w:val="009C0271"/>
    <w:rsid w:val="009C04FD"/>
    <w:rsid w:val="009C19DB"/>
    <w:rsid w:val="009C5CD3"/>
    <w:rsid w:val="009C7BB6"/>
    <w:rsid w:val="009D05E3"/>
    <w:rsid w:val="009D1D79"/>
    <w:rsid w:val="009D20DE"/>
    <w:rsid w:val="009D21F1"/>
    <w:rsid w:val="009D6CAF"/>
    <w:rsid w:val="009D72BA"/>
    <w:rsid w:val="009D7CDA"/>
    <w:rsid w:val="009E098B"/>
    <w:rsid w:val="009E0B02"/>
    <w:rsid w:val="009E1229"/>
    <w:rsid w:val="009E125B"/>
    <w:rsid w:val="009E2FC1"/>
    <w:rsid w:val="009E4036"/>
    <w:rsid w:val="009E76D3"/>
    <w:rsid w:val="009E76FC"/>
    <w:rsid w:val="009E7E4F"/>
    <w:rsid w:val="009F02B5"/>
    <w:rsid w:val="009F14F9"/>
    <w:rsid w:val="009F4051"/>
    <w:rsid w:val="009F4405"/>
    <w:rsid w:val="009F540B"/>
    <w:rsid w:val="009F617C"/>
    <w:rsid w:val="009F75F2"/>
    <w:rsid w:val="00A00046"/>
    <w:rsid w:val="00A041AB"/>
    <w:rsid w:val="00A0480A"/>
    <w:rsid w:val="00A04B24"/>
    <w:rsid w:val="00A06CA3"/>
    <w:rsid w:val="00A07204"/>
    <w:rsid w:val="00A07720"/>
    <w:rsid w:val="00A07F6B"/>
    <w:rsid w:val="00A1032E"/>
    <w:rsid w:val="00A113FD"/>
    <w:rsid w:val="00A11A96"/>
    <w:rsid w:val="00A1224E"/>
    <w:rsid w:val="00A14D6B"/>
    <w:rsid w:val="00A1656D"/>
    <w:rsid w:val="00A1661C"/>
    <w:rsid w:val="00A17B4D"/>
    <w:rsid w:val="00A20775"/>
    <w:rsid w:val="00A230E6"/>
    <w:rsid w:val="00A23202"/>
    <w:rsid w:val="00A23C75"/>
    <w:rsid w:val="00A24005"/>
    <w:rsid w:val="00A25A76"/>
    <w:rsid w:val="00A30718"/>
    <w:rsid w:val="00A343E5"/>
    <w:rsid w:val="00A3577E"/>
    <w:rsid w:val="00A37201"/>
    <w:rsid w:val="00A3776F"/>
    <w:rsid w:val="00A37D61"/>
    <w:rsid w:val="00A37DE7"/>
    <w:rsid w:val="00A4170F"/>
    <w:rsid w:val="00A420FB"/>
    <w:rsid w:val="00A42833"/>
    <w:rsid w:val="00A42C42"/>
    <w:rsid w:val="00A4322A"/>
    <w:rsid w:val="00A4354F"/>
    <w:rsid w:val="00A43CE3"/>
    <w:rsid w:val="00A446F1"/>
    <w:rsid w:val="00A46678"/>
    <w:rsid w:val="00A5208C"/>
    <w:rsid w:val="00A52DC9"/>
    <w:rsid w:val="00A5382F"/>
    <w:rsid w:val="00A54CA7"/>
    <w:rsid w:val="00A5539C"/>
    <w:rsid w:val="00A55FA7"/>
    <w:rsid w:val="00A563D8"/>
    <w:rsid w:val="00A620B2"/>
    <w:rsid w:val="00A64662"/>
    <w:rsid w:val="00A650AC"/>
    <w:rsid w:val="00A679B2"/>
    <w:rsid w:val="00A67AA8"/>
    <w:rsid w:val="00A71610"/>
    <w:rsid w:val="00A73D47"/>
    <w:rsid w:val="00A76C66"/>
    <w:rsid w:val="00A779A3"/>
    <w:rsid w:val="00A80E44"/>
    <w:rsid w:val="00A816E2"/>
    <w:rsid w:val="00A819F4"/>
    <w:rsid w:val="00A83DB8"/>
    <w:rsid w:val="00A85125"/>
    <w:rsid w:val="00A857EB"/>
    <w:rsid w:val="00A86040"/>
    <w:rsid w:val="00A863B3"/>
    <w:rsid w:val="00A873EF"/>
    <w:rsid w:val="00A90168"/>
    <w:rsid w:val="00A9078F"/>
    <w:rsid w:val="00A9122C"/>
    <w:rsid w:val="00A946D8"/>
    <w:rsid w:val="00A9542B"/>
    <w:rsid w:val="00A95B08"/>
    <w:rsid w:val="00A9646D"/>
    <w:rsid w:val="00A9658B"/>
    <w:rsid w:val="00AA1B59"/>
    <w:rsid w:val="00AA1D06"/>
    <w:rsid w:val="00AA2ED1"/>
    <w:rsid w:val="00AA2F54"/>
    <w:rsid w:val="00AA3409"/>
    <w:rsid w:val="00AA5001"/>
    <w:rsid w:val="00AB09C4"/>
    <w:rsid w:val="00AB2985"/>
    <w:rsid w:val="00AB4D96"/>
    <w:rsid w:val="00AB595D"/>
    <w:rsid w:val="00AB6F82"/>
    <w:rsid w:val="00AC0EA3"/>
    <w:rsid w:val="00AC2A38"/>
    <w:rsid w:val="00AC31AA"/>
    <w:rsid w:val="00AC38BE"/>
    <w:rsid w:val="00AC5396"/>
    <w:rsid w:val="00AC7082"/>
    <w:rsid w:val="00AD266A"/>
    <w:rsid w:val="00AD2A3B"/>
    <w:rsid w:val="00AD7B7E"/>
    <w:rsid w:val="00AD7EC7"/>
    <w:rsid w:val="00AE240F"/>
    <w:rsid w:val="00AE267A"/>
    <w:rsid w:val="00AE27B7"/>
    <w:rsid w:val="00AE2802"/>
    <w:rsid w:val="00AE29FB"/>
    <w:rsid w:val="00AE49D3"/>
    <w:rsid w:val="00AE54DD"/>
    <w:rsid w:val="00AE580F"/>
    <w:rsid w:val="00AE5C19"/>
    <w:rsid w:val="00AF0DF2"/>
    <w:rsid w:val="00AF2863"/>
    <w:rsid w:val="00AF3DED"/>
    <w:rsid w:val="00AF3EE2"/>
    <w:rsid w:val="00AF4081"/>
    <w:rsid w:val="00AF411F"/>
    <w:rsid w:val="00AF6DCE"/>
    <w:rsid w:val="00AF7767"/>
    <w:rsid w:val="00B008ED"/>
    <w:rsid w:val="00B0262B"/>
    <w:rsid w:val="00B029A5"/>
    <w:rsid w:val="00B02CF6"/>
    <w:rsid w:val="00B03050"/>
    <w:rsid w:val="00B0402E"/>
    <w:rsid w:val="00B100B0"/>
    <w:rsid w:val="00B1280C"/>
    <w:rsid w:val="00B129AA"/>
    <w:rsid w:val="00B13D7F"/>
    <w:rsid w:val="00B14789"/>
    <w:rsid w:val="00B16027"/>
    <w:rsid w:val="00B211DE"/>
    <w:rsid w:val="00B21B51"/>
    <w:rsid w:val="00B21E15"/>
    <w:rsid w:val="00B2269A"/>
    <w:rsid w:val="00B23C5B"/>
    <w:rsid w:val="00B242B3"/>
    <w:rsid w:val="00B253FC"/>
    <w:rsid w:val="00B27EC8"/>
    <w:rsid w:val="00B31D8E"/>
    <w:rsid w:val="00B31F58"/>
    <w:rsid w:val="00B33BFB"/>
    <w:rsid w:val="00B33F27"/>
    <w:rsid w:val="00B34A68"/>
    <w:rsid w:val="00B3614B"/>
    <w:rsid w:val="00B372B9"/>
    <w:rsid w:val="00B37A02"/>
    <w:rsid w:val="00B4115B"/>
    <w:rsid w:val="00B421E3"/>
    <w:rsid w:val="00B42E08"/>
    <w:rsid w:val="00B4323B"/>
    <w:rsid w:val="00B4510B"/>
    <w:rsid w:val="00B45DE8"/>
    <w:rsid w:val="00B47553"/>
    <w:rsid w:val="00B50938"/>
    <w:rsid w:val="00B50C9C"/>
    <w:rsid w:val="00B50E2B"/>
    <w:rsid w:val="00B52776"/>
    <w:rsid w:val="00B5302F"/>
    <w:rsid w:val="00B53D05"/>
    <w:rsid w:val="00B53D37"/>
    <w:rsid w:val="00B55CA0"/>
    <w:rsid w:val="00B55E87"/>
    <w:rsid w:val="00B56EC8"/>
    <w:rsid w:val="00B57771"/>
    <w:rsid w:val="00B60AF0"/>
    <w:rsid w:val="00B61057"/>
    <w:rsid w:val="00B61960"/>
    <w:rsid w:val="00B63B3C"/>
    <w:rsid w:val="00B63FB7"/>
    <w:rsid w:val="00B64B15"/>
    <w:rsid w:val="00B65E7B"/>
    <w:rsid w:val="00B66A2F"/>
    <w:rsid w:val="00B67B55"/>
    <w:rsid w:val="00B71340"/>
    <w:rsid w:val="00B756C4"/>
    <w:rsid w:val="00B75D24"/>
    <w:rsid w:val="00B771D8"/>
    <w:rsid w:val="00B80C5C"/>
    <w:rsid w:val="00B80D2A"/>
    <w:rsid w:val="00B81D79"/>
    <w:rsid w:val="00B8731F"/>
    <w:rsid w:val="00B9070B"/>
    <w:rsid w:val="00B90828"/>
    <w:rsid w:val="00B90EB6"/>
    <w:rsid w:val="00B9154B"/>
    <w:rsid w:val="00B923C6"/>
    <w:rsid w:val="00B924C9"/>
    <w:rsid w:val="00B93431"/>
    <w:rsid w:val="00B95273"/>
    <w:rsid w:val="00B9654F"/>
    <w:rsid w:val="00B967C9"/>
    <w:rsid w:val="00BA03EF"/>
    <w:rsid w:val="00BA17BD"/>
    <w:rsid w:val="00BA2838"/>
    <w:rsid w:val="00BA38BA"/>
    <w:rsid w:val="00BA3C78"/>
    <w:rsid w:val="00BA3EB6"/>
    <w:rsid w:val="00BA3F75"/>
    <w:rsid w:val="00BA42CF"/>
    <w:rsid w:val="00BA449F"/>
    <w:rsid w:val="00BA79AC"/>
    <w:rsid w:val="00BA7D18"/>
    <w:rsid w:val="00BB090B"/>
    <w:rsid w:val="00BB13EE"/>
    <w:rsid w:val="00BB180A"/>
    <w:rsid w:val="00BB1C22"/>
    <w:rsid w:val="00BB25FA"/>
    <w:rsid w:val="00BB601A"/>
    <w:rsid w:val="00BB670F"/>
    <w:rsid w:val="00BB720B"/>
    <w:rsid w:val="00BB787A"/>
    <w:rsid w:val="00BC0A3C"/>
    <w:rsid w:val="00BC0DD5"/>
    <w:rsid w:val="00BC10E0"/>
    <w:rsid w:val="00BC14CC"/>
    <w:rsid w:val="00BC18F8"/>
    <w:rsid w:val="00BC34C1"/>
    <w:rsid w:val="00BC3EF0"/>
    <w:rsid w:val="00BC4597"/>
    <w:rsid w:val="00BC5065"/>
    <w:rsid w:val="00BC6C53"/>
    <w:rsid w:val="00BC7564"/>
    <w:rsid w:val="00BC7828"/>
    <w:rsid w:val="00BC788E"/>
    <w:rsid w:val="00BD0F30"/>
    <w:rsid w:val="00BD3FAE"/>
    <w:rsid w:val="00BD69DE"/>
    <w:rsid w:val="00BD6B04"/>
    <w:rsid w:val="00BD6DD4"/>
    <w:rsid w:val="00BE0924"/>
    <w:rsid w:val="00BE0F46"/>
    <w:rsid w:val="00BE3899"/>
    <w:rsid w:val="00BE62D9"/>
    <w:rsid w:val="00BE6DA4"/>
    <w:rsid w:val="00BF34E4"/>
    <w:rsid w:val="00BF48F3"/>
    <w:rsid w:val="00BF509F"/>
    <w:rsid w:val="00BF5C75"/>
    <w:rsid w:val="00BF654C"/>
    <w:rsid w:val="00BF70FF"/>
    <w:rsid w:val="00BF72D1"/>
    <w:rsid w:val="00C00694"/>
    <w:rsid w:val="00C01043"/>
    <w:rsid w:val="00C01934"/>
    <w:rsid w:val="00C01F00"/>
    <w:rsid w:val="00C02EA4"/>
    <w:rsid w:val="00C0363D"/>
    <w:rsid w:val="00C03A52"/>
    <w:rsid w:val="00C03CCB"/>
    <w:rsid w:val="00C04A04"/>
    <w:rsid w:val="00C13F93"/>
    <w:rsid w:val="00C14452"/>
    <w:rsid w:val="00C14539"/>
    <w:rsid w:val="00C15034"/>
    <w:rsid w:val="00C203A8"/>
    <w:rsid w:val="00C212E0"/>
    <w:rsid w:val="00C21555"/>
    <w:rsid w:val="00C228A2"/>
    <w:rsid w:val="00C22F8A"/>
    <w:rsid w:val="00C23102"/>
    <w:rsid w:val="00C23F64"/>
    <w:rsid w:val="00C2471D"/>
    <w:rsid w:val="00C249E1"/>
    <w:rsid w:val="00C35766"/>
    <w:rsid w:val="00C36FDF"/>
    <w:rsid w:val="00C37157"/>
    <w:rsid w:val="00C37A7B"/>
    <w:rsid w:val="00C412EC"/>
    <w:rsid w:val="00C4138D"/>
    <w:rsid w:val="00C4209F"/>
    <w:rsid w:val="00C42255"/>
    <w:rsid w:val="00C44326"/>
    <w:rsid w:val="00C45F30"/>
    <w:rsid w:val="00C462A5"/>
    <w:rsid w:val="00C465BD"/>
    <w:rsid w:val="00C466FA"/>
    <w:rsid w:val="00C46B32"/>
    <w:rsid w:val="00C5319D"/>
    <w:rsid w:val="00C53FDD"/>
    <w:rsid w:val="00C54D15"/>
    <w:rsid w:val="00C55F96"/>
    <w:rsid w:val="00C56B15"/>
    <w:rsid w:val="00C56BF5"/>
    <w:rsid w:val="00C60006"/>
    <w:rsid w:val="00C605EA"/>
    <w:rsid w:val="00C617EE"/>
    <w:rsid w:val="00C62147"/>
    <w:rsid w:val="00C64AF2"/>
    <w:rsid w:val="00C64CB1"/>
    <w:rsid w:val="00C64F7E"/>
    <w:rsid w:val="00C65BB7"/>
    <w:rsid w:val="00C65D6B"/>
    <w:rsid w:val="00C66513"/>
    <w:rsid w:val="00C70C18"/>
    <w:rsid w:val="00C71216"/>
    <w:rsid w:val="00C715D7"/>
    <w:rsid w:val="00C72F19"/>
    <w:rsid w:val="00C734F5"/>
    <w:rsid w:val="00C73813"/>
    <w:rsid w:val="00C73B44"/>
    <w:rsid w:val="00C741D6"/>
    <w:rsid w:val="00C7577F"/>
    <w:rsid w:val="00C7625D"/>
    <w:rsid w:val="00C76485"/>
    <w:rsid w:val="00C7669E"/>
    <w:rsid w:val="00C8196D"/>
    <w:rsid w:val="00C81CCB"/>
    <w:rsid w:val="00C839F6"/>
    <w:rsid w:val="00C8482B"/>
    <w:rsid w:val="00C854F1"/>
    <w:rsid w:val="00C8560C"/>
    <w:rsid w:val="00C85A16"/>
    <w:rsid w:val="00C91482"/>
    <w:rsid w:val="00C9428A"/>
    <w:rsid w:val="00C943A4"/>
    <w:rsid w:val="00C95324"/>
    <w:rsid w:val="00C96555"/>
    <w:rsid w:val="00C97085"/>
    <w:rsid w:val="00C97C32"/>
    <w:rsid w:val="00CA04D9"/>
    <w:rsid w:val="00CA2A00"/>
    <w:rsid w:val="00CA397E"/>
    <w:rsid w:val="00CA4208"/>
    <w:rsid w:val="00CA4AA7"/>
    <w:rsid w:val="00CA57E3"/>
    <w:rsid w:val="00CA5824"/>
    <w:rsid w:val="00CA5845"/>
    <w:rsid w:val="00CA5BC9"/>
    <w:rsid w:val="00CA5F6E"/>
    <w:rsid w:val="00CA65F9"/>
    <w:rsid w:val="00CA6CD6"/>
    <w:rsid w:val="00CA769F"/>
    <w:rsid w:val="00CB1E1B"/>
    <w:rsid w:val="00CB2A18"/>
    <w:rsid w:val="00CB3D32"/>
    <w:rsid w:val="00CB3D90"/>
    <w:rsid w:val="00CB4C57"/>
    <w:rsid w:val="00CB53D1"/>
    <w:rsid w:val="00CB5B31"/>
    <w:rsid w:val="00CB64AA"/>
    <w:rsid w:val="00CB6701"/>
    <w:rsid w:val="00CB7817"/>
    <w:rsid w:val="00CC0576"/>
    <w:rsid w:val="00CC0FD3"/>
    <w:rsid w:val="00CC122A"/>
    <w:rsid w:val="00CC12DB"/>
    <w:rsid w:val="00CC683B"/>
    <w:rsid w:val="00CC693B"/>
    <w:rsid w:val="00CC6955"/>
    <w:rsid w:val="00CC78B1"/>
    <w:rsid w:val="00CD0C20"/>
    <w:rsid w:val="00CD1294"/>
    <w:rsid w:val="00CD2B7A"/>
    <w:rsid w:val="00CD2C1D"/>
    <w:rsid w:val="00CD3C5D"/>
    <w:rsid w:val="00CD4368"/>
    <w:rsid w:val="00CD4568"/>
    <w:rsid w:val="00CD73E8"/>
    <w:rsid w:val="00CE2710"/>
    <w:rsid w:val="00CE507A"/>
    <w:rsid w:val="00CE58EB"/>
    <w:rsid w:val="00CE5CBB"/>
    <w:rsid w:val="00CE697A"/>
    <w:rsid w:val="00CE6A3A"/>
    <w:rsid w:val="00CE6CC5"/>
    <w:rsid w:val="00CE6D32"/>
    <w:rsid w:val="00CF1F9A"/>
    <w:rsid w:val="00CF2F8E"/>
    <w:rsid w:val="00CF3B8D"/>
    <w:rsid w:val="00CF6563"/>
    <w:rsid w:val="00D01FE6"/>
    <w:rsid w:val="00D02923"/>
    <w:rsid w:val="00D065D2"/>
    <w:rsid w:val="00D07F12"/>
    <w:rsid w:val="00D1364D"/>
    <w:rsid w:val="00D14612"/>
    <w:rsid w:val="00D15544"/>
    <w:rsid w:val="00D17BA7"/>
    <w:rsid w:val="00D22659"/>
    <w:rsid w:val="00D2374A"/>
    <w:rsid w:val="00D26234"/>
    <w:rsid w:val="00D2662D"/>
    <w:rsid w:val="00D267AF"/>
    <w:rsid w:val="00D2693E"/>
    <w:rsid w:val="00D27018"/>
    <w:rsid w:val="00D27CEF"/>
    <w:rsid w:val="00D27E0F"/>
    <w:rsid w:val="00D3334C"/>
    <w:rsid w:val="00D348C2"/>
    <w:rsid w:val="00D349F2"/>
    <w:rsid w:val="00D354E1"/>
    <w:rsid w:val="00D36064"/>
    <w:rsid w:val="00D42151"/>
    <w:rsid w:val="00D455BA"/>
    <w:rsid w:val="00D4574F"/>
    <w:rsid w:val="00D46500"/>
    <w:rsid w:val="00D47642"/>
    <w:rsid w:val="00D502AF"/>
    <w:rsid w:val="00D53C51"/>
    <w:rsid w:val="00D54916"/>
    <w:rsid w:val="00D57983"/>
    <w:rsid w:val="00D60E88"/>
    <w:rsid w:val="00D611E6"/>
    <w:rsid w:val="00D62830"/>
    <w:rsid w:val="00D62E64"/>
    <w:rsid w:val="00D63A14"/>
    <w:rsid w:val="00D63CF6"/>
    <w:rsid w:val="00D7264D"/>
    <w:rsid w:val="00D72CB8"/>
    <w:rsid w:val="00D733D5"/>
    <w:rsid w:val="00D7417F"/>
    <w:rsid w:val="00D76AF0"/>
    <w:rsid w:val="00D77236"/>
    <w:rsid w:val="00D82930"/>
    <w:rsid w:val="00D843ED"/>
    <w:rsid w:val="00D8568B"/>
    <w:rsid w:val="00D9081C"/>
    <w:rsid w:val="00D90ACB"/>
    <w:rsid w:val="00D919E4"/>
    <w:rsid w:val="00D956BA"/>
    <w:rsid w:val="00DA2216"/>
    <w:rsid w:val="00DA37FA"/>
    <w:rsid w:val="00DA599F"/>
    <w:rsid w:val="00DA62C2"/>
    <w:rsid w:val="00DA64F6"/>
    <w:rsid w:val="00DB19C7"/>
    <w:rsid w:val="00DB2487"/>
    <w:rsid w:val="00DB4C08"/>
    <w:rsid w:val="00DB4C79"/>
    <w:rsid w:val="00DC268E"/>
    <w:rsid w:val="00DC3024"/>
    <w:rsid w:val="00DC5BBF"/>
    <w:rsid w:val="00DC7657"/>
    <w:rsid w:val="00DD06CB"/>
    <w:rsid w:val="00DD7D65"/>
    <w:rsid w:val="00DE07E7"/>
    <w:rsid w:val="00DE082F"/>
    <w:rsid w:val="00DE0EC3"/>
    <w:rsid w:val="00DE2D9C"/>
    <w:rsid w:val="00DE3B03"/>
    <w:rsid w:val="00DE3CDD"/>
    <w:rsid w:val="00DE5A8F"/>
    <w:rsid w:val="00DE78BA"/>
    <w:rsid w:val="00DF26FC"/>
    <w:rsid w:val="00DF2A69"/>
    <w:rsid w:val="00DF3CC2"/>
    <w:rsid w:val="00DF3D2E"/>
    <w:rsid w:val="00DF4A8C"/>
    <w:rsid w:val="00DF54DB"/>
    <w:rsid w:val="00E00D5B"/>
    <w:rsid w:val="00E01773"/>
    <w:rsid w:val="00E01D37"/>
    <w:rsid w:val="00E020A1"/>
    <w:rsid w:val="00E02901"/>
    <w:rsid w:val="00E02B20"/>
    <w:rsid w:val="00E03351"/>
    <w:rsid w:val="00E055AA"/>
    <w:rsid w:val="00E06076"/>
    <w:rsid w:val="00E06D84"/>
    <w:rsid w:val="00E07C48"/>
    <w:rsid w:val="00E101A8"/>
    <w:rsid w:val="00E10B52"/>
    <w:rsid w:val="00E10D02"/>
    <w:rsid w:val="00E113BE"/>
    <w:rsid w:val="00E116AF"/>
    <w:rsid w:val="00E126C5"/>
    <w:rsid w:val="00E15900"/>
    <w:rsid w:val="00E17400"/>
    <w:rsid w:val="00E21564"/>
    <w:rsid w:val="00E2191D"/>
    <w:rsid w:val="00E21DA0"/>
    <w:rsid w:val="00E222F1"/>
    <w:rsid w:val="00E22DBC"/>
    <w:rsid w:val="00E23442"/>
    <w:rsid w:val="00E2631E"/>
    <w:rsid w:val="00E30947"/>
    <w:rsid w:val="00E30EA9"/>
    <w:rsid w:val="00E310A9"/>
    <w:rsid w:val="00E31E51"/>
    <w:rsid w:val="00E330C4"/>
    <w:rsid w:val="00E3457B"/>
    <w:rsid w:val="00E35A4A"/>
    <w:rsid w:val="00E35BD0"/>
    <w:rsid w:val="00E370CF"/>
    <w:rsid w:val="00E417A5"/>
    <w:rsid w:val="00E42413"/>
    <w:rsid w:val="00E43BC3"/>
    <w:rsid w:val="00E45F35"/>
    <w:rsid w:val="00E46A83"/>
    <w:rsid w:val="00E47268"/>
    <w:rsid w:val="00E477C6"/>
    <w:rsid w:val="00E47AB2"/>
    <w:rsid w:val="00E51080"/>
    <w:rsid w:val="00E51732"/>
    <w:rsid w:val="00E52130"/>
    <w:rsid w:val="00E54BC2"/>
    <w:rsid w:val="00E55F3A"/>
    <w:rsid w:val="00E5663C"/>
    <w:rsid w:val="00E57E48"/>
    <w:rsid w:val="00E6050C"/>
    <w:rsid w:val="00E634D8"/>
    <w:rsid w:val="00E64643"/>
    <w:rsid w:val="00E654D1"/>
    <w:rsid w:val="00E6670C"/>
    <w:rsid w:val="00E67486"/>
    <w:rsid w:val="00E678D8"/>
    <w:rsid w:val="00E70AAB"/>
    <w:rsid w:val="00E73F0B"/>
    <w:rsid w:val="00E742E5"/>
    <w:rsid w:val="00E74B67"/>
    <w:rsid w:val="00E74BA9"/>
    <w:rsid w:val="00E76E5C"/>
    <w:rsid w:val="00E774EF"/>
    <w:rsid w:val="00E7789D"/>
    <w:rsid w:val="00E8009B"/>
    <w:rsid w:val="00E80230"/>
    <w:rsid w:val="00E81F6C"/>
    <w:rsid w:val="00E82A9E"/>
    <w:rsid w:val="00E83300"/>
    <w:rsid w:val="00E84260"/>
    <w:rsid w:val="00E84A85"/>
    <w:rsid w:val="00E84FF7"/>
    <w:rsid w:val="00E8563F"/>
    <w:rsid w:val="00E87459"/>
    <w:rsid w:val="00E87B2A"/>
    <w:rsid w:val="00E90F7B"/>
    <w:rsid w:val="00E945BA"/>
    <w:rsid w:val="00E95FE2"/>
    <w:rsid w:val="00E96E28"/>
    <w:rsid w:val="00E97870"/>
    <w:rsid w:val="00EA05EC"/>
    <w:rsid w:val="00EA0AE9"/>
    <w:rsid w:val="00EA15E9"/>
    <w:rsid w:val="00EA1FF9"/>
    <w:rsid w:val="00EA4383"/>
    <w:rsid w:val="00EA43E4"/>
    <w:rsid w:val="00EB1987"/>
    <w:rsid w:val="00EB19C1"/>
    <w:rsid w:val="00EB2FC5"/>
    <w:rsid w:val="00EB37C9"/>
    <w:rsid w:val="00EB4BAE"/>
    <w:rsid w:val="00EB4BFD"/>
    <w:rsid w:val="00EB4DB1"/>
    <w:rsid w:val="00EB54FD"/>
    <w:rsid w:val="00EB64CD"/>
    <w:rsid w:val="00EC2432"/>
    <w:rsid w:val="00EC3204"/>
    <w:rsid w:val="00EC3A41"/>
    <w:rsid w:val="00EC43E3"/>
    <w:rsid w:val="00EC5550"/>
    <w:rsid w:val="00EC69FA"/>
    <w:rsid w:val="00EC6D4E"/>
    <w:rsid w:val="00EC7C8C"/>
    <w:rsid w:val="00ED0D54"/>
    <w:rsid w:val="00ED194F"/>
    <w:rsid w:val="00ED4002"/>
    <w:rsid w:val="00ED46B8"/>
    <w:rsid w:val="00ED5978"/>
    <w:rsid w:val="00ED7151"/>
    <w:rsid w:val="00ED7472"/>
    <w:rsid w:val="00ED7784"/>
    <w:rsid w:val="00EE33C1"/>
    <w:rsid w:val="00EE33DE"/>
    <w:rsid w:val="00EE37F6"/>
    <w:rsid w:val="00EE445D"/>
    <w:rsid w:val="00EE58E3"/>
    <w:rsid w:val="00EE5D2A"/>
    <w:rsid w:val="00EE71B1"/>
    <w:rsid w:val="00EE786E"/>
    <w:rsid w:val="00EF1873"/>
    <w:rsid w:val="00EF1E3C"/>
    <w:rsid w:val="00EF24B2"/>
    <w:rsid w:val="00EF2A6D"/>
    <w:rsid w:val="00EF309D"/>
    <w:rsid w:val="00EF43E7"/>
    <w:rsid w:val="00EF4695"/>
    <w:rsid w:val="00EF53D8"/>
    <w:rsid w:val="00EF5FA7"/>
    <w:rsid w:val="00EF6A3D"/>
    <w:rsid w:val="00EF7FE0"/>
    <w:rsid w:val="00F012DA"/>
    <w:rsid w:val="00F025AF"/>
    <w:rsid w:val="00F02E81"/>
    <w:rsid w:val="00F0333C"/>
    <w:rsid w:val="00F04C74"/>
    <w:rsid w:val="00F116AB"/>
    <w:rsid w:val="00F12D70"/>
    <w:rsid w:val="00F136D6"/>
    <w:rsid w:val="00F15103"/>
    <w:rsid w:val="00F163C8"/>
    <w:rsid w:val="00F17870"/>
    <w:rsid w:val="00F17D59"/>
    <w:rsid w:val="00F2166F"/>
    <w:rsid w:val="00F21EC6"/>
    <w:rsid w:val="00F250E4"/>
    <w:rsid w:val="00F26F29"/>
    <w:rsid w:val="00F2712C"/>
    <w:rsid w:val="00F27999"/>
    <w:rsid w:val="00F27F2A"/>
    <w:rsid w:val="00F3131C"/>
    <w:rsid w:val="00F32066"/>
    <w:rsid w:val="00F326F8"/>
    <w:rsid w:val="00F35517"/>
    <w:rsid w:val="00F35A34"/>
    <w:rsid w:val="00F35A81"/>
    <w:rsid w:val="00F361FE"/>
    <w:rsid w:val="00F3708F"/>
    <w:rsid w:val="00F42936"/>
    <w:rsid w:val="00F42E61"/>
    <w:rsid w:val="00F4401B"/>
    <w:rsid w:val="00F44AD7"/>
    <w:rsid w:val="00F47C38"/>
    <w:rsid w:val="00F504C0"/>
    <w:rsid w:val="00F51033"/>
    <w:rsid w:val="00F52096"/>
    <w:rsid w:val="00F530B4"/>
    <w:rsid w:val="00F569CB"/>
    <w:rsid w:val="00F62FCB"/>
    <w:rsid w:val="00F70994"/>
    <w:rsid w:val="00F71AF4"/>
    <w:rsid w:val="00F71D3F"/>
    <w:rsid w:val="00F7213B"/>
    <w:rsid w:val="00F7325B"/>
    <w:rsid w:val="00F73FD0"/>
    <w:rsid w:val="00F74E6B"/>
    <w:rsid w:val="00F754B5"/>
    <w:rsid w:val="00F755CF"/>
    <w:rsid w:val="00F76B11"/>
    <w:rsid w:val="00F77D59"/>
    <w:rsid w:val="00F80ABD"/>
    <w:rsid w:val="00F80D43"/>
    <w:rsid w:val="00F816B5"/>
    <w:rsid w:val="00F817F2"/>
    <w:rsid w:val="00F82B7E"/>
    <w:rsid w:val="00F83218"/>
    <w:rsid w:val="00F83B6E"/>
    <w:rsid w:val="00F8524F"/>
    <w:rsid w:val="00F87C8E"/>
    <w:rsid w:val="00F90527"/>
    <w:rsid w:val="00F90DA8"/>
    <w:rsid w:val="00F921EB"/>
    <w:rsid w:val="00F93B27"/>
    <w:rsid w:val="00F94726"/>
    <w:rsid w:val="00F94F36"/>
    <w:rsid w:val="00F96E51"/>
    <w:rsid w:val="00FA01B6"/>
    <w:rsid w:val="00FA4107"/>
    <w:rsid w:val="00FA43B0"/>
    <w:rsid w:val="00FA57BA"/>
    <w:rsid w:val="00FB0507"/>
    <w:rsid w:val="00FB19D9"/>
    <w:rsid w:val="00FB329E"/>
    <w:rsid w:val="00FB47D4"/>
    <w:rsid w:val="00FB6484"/>
    <w:rsid w:val="00FB6F6E"/>
    <w:rsid w:val="00FC17AB"/>
    <w:rsid w:val="00FC1D3A"/>
    <w:rsid w:val="00FC1F19"/>
    <w:rsid w:val="00FC249C"/>
    <w:rsid w:val="00FC4EE0"/>
    <w:rsid w:val="00FC7A90"/>
    <w:rsid w:val="00FD10E5"/>
    <w:rsid w:val="00FD2508"/>
    <w:rsid w:val="00FD57DB"/>
    <w:rsid w:val="00FD6414"/>
    <w:rsid w:val="00FD72B9"/>
    <w:rsid w:val="00FD767E"/>
    <w:rsid w:val="00FE05C3"/>
    <w:rsid w:val="00FE10CD"/>
    <w:rsid w:val="00FE30FC"/>
    <w:rsid w:val="00FE5842"/>
    <w:rsid w:val="00FE793E"/>
    <w:rsid w:val="00FE79D8"/>
    <w:rsid w:val="00FE79E3"/>
    <w:rsid w:val="00FF04DA"/>
    <w:rsid w:val="00FF0BFA"/>
    <w:rsid w:val="00FF2927"/>
    <w:rsid w:val="00FF3150"/>
    <w:rsid w:val="00FF3271"/>
    <w:rsid w:val="00FF7F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DAD26D"/>
  <w15:chartTrackingRefBased/>
  <w15:docId w15:val="{850F4EFA-C0CC-4CCE-871B-E6031DA647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C2432"/>
    <w:rPr>
      <w:lang w:val="en-GB"/>
    </w:rPr>
  </w:style>
  <w:style w:type="paragraph" w:styleId="Heading1">
    <w:name w:val="heading 1"/>
    <w:basedOn w:val="Normal"/>
    <w:next w:val="Normal"/>
    <w:link w:val="Heading1Char"/>
    <w:uiPriority w:val="9"/>
    <w:qFormat/>
    <w:rsid w:val="00D2693E"/>
    <w:pPr>
      <w:keepNext/>
      <w:keepLines/>
      <w:spacing w:before="240" w:after="0"/>
      <w:outlineLvl w:val="0"/>
    </w:pPr>
    <w:rPr>
      <w:rFonts w:ascii="Times New Roman" w:eastAsiaTheme="majorEastAsia" w:hAnsi="Times New Roman" w:cstheme="majorBidi"/>
      <w:b/>
      <w:sz w:val="32"/>
      <w:szCs w:val="32"/>
    </w:rPr>
  </w:style>
  <w:style w:type="paragraph" w:styleId="Heading2">
    <w:name w:val="heading 2"/>
    <w:basedOn w:val="Normal"/>
    <w:next w:val="Normal"/>
    <w:link w:val="Heading2Char"/>
    <w:uiPriority w:val="9"/>
    <w:unhideWhenUsed/>
    <w:qFormat/>
    <w:rsid w:val="00661F6F"/>
    <w:pPr>
      <w:keepNext/>
      <w:keepLines/>
      <w:spacing w:before="40" w:after="0"/>
      <w:outlineLvl w:val="1"/>
    </w:pPr>
    <w:rPr>
      <w:rFonts w:ascii="Times New Roman" w:eastAsiaTheme="majorEastAsia" w:hAnsi="Times New Roman" w:cstheme="majorBidi"/>
      <w:b/>
      <w:sz w:val="24"/>
      <w:szCs w:val="26"/>
    </w:rPr>
  </w:style>
  <w:style w:type="paragraph" w:styleId="Heading3">
    <w:name w:val="heading 3"/>
    <w:basedOn w:val="Normal"/>
    <w:next w:val="Normal"/>
    <w:link w:val="Heading3Char"/>
    <w:uiPriority w:val="9"/>
    <w:unhideWhenUsed/>
    <w:qFormat/>
    <w:rsid w:val="00222DC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C56B15"/>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2470C"/>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E54BC2"/>
    <w:pPr>
      <w:ind w:left="720"/>
      <w:contextualSpacing/>
    </w:pPr>
  </w:style>
  <w:style w:type="character" w:customStyle="1" w:styleId="Heading1Char">
    <w:name w:val="Heading 1 Char"/>
    <w:basedOn w:val="DefaultParagraphFont"/>
    <w:link w:val="Heading1"/>
    <w:uiPriority w:val="9"/>
    <w:rsid w:val="00D2693E"/>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661F6F"/>
    <w:rPr>
      <w:rFonts w:ascii="Times New Roman" w:eastAsiaTheme="majorEastAsia" w:hAnsi="Times New Roman" w:cstheme="majorBidi"/>
      <w:b/>
      <w:sz w:val="24"/>
      <w:szCs w:val="26"/>
      <w:lang w:val="en-GB"/>
    </w:rPr>
  </w:style>
  <w:style w:type="character" w:styleId="Hyperlink">
    <w:name w:val="Hyperlink"/>
    <w:basedOn w:val="DefaultParagraphFont"/>
    <w:uiPriority w:val="99"/>
    <w:unhideWhenUsed/>
    <w:rsid w:val="00222DC0"/>
    <w:rPr>
      <w:color w:val="0000FF"/>
      <w:u w:val="single"/>
    </w:rPr>
  </w:style>
  <w:style w:type="character" w:customStyle="1" w:styleId="Heading3Char">
    <w:name w:val="Heading 3 Char"/>
    <w:basedOn w:val="DefaultParagraphFont"/>
    <w:link w:val="Heading3"/>
    <w:uiPriority w:val="9"/>
    <w:rsid w:val="00222DC0"/>
    <w:rPr>
      <w:rFonts w:asciiTheme="majorHAnsi" w:eastAsiaTheme="majorEastAsia" w:hAnsiTheme="majorHAnsi" w:cstheme="majorBidi"/>
      <w:color w:val="1F4D78" w:themeColor="accent1" w:themeShade="7F"/>
      <w:sz w:val="24"/>
      <w:szCs w:val="24"/>
      <w:lang w:val="en-GB"/>
    </w:rPr>
  </w:style>
  <w:style w:type="paragraph" w:styleId="Header">
    <w:name w:val="header"/>
    <w:basedOn w:val="Normal"/>
    <w:link w:val="HeaderChar"/>
    <w:unhideWhenUsed/>
    <w:rsid w:val="00637C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7C03"/>
    <w:rPr>
      <w:lang w:val="en-GB"/>
    </w:rPr>
  </w:style>
  <w:style w:type="paragraph" w:styleId="Footer">
    <w:name w:val="footer"/>
    <w:basedOn w:val="Normal"/>
    <w:link w:val="FooterChar"/>
    <w:uiPriority w:val="99"/>
    <w:unhideWhenUsed/>
    <w:rsid w:val="00637C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7C03"/>
    <w:rPr>
      <w:lang w:val="en-GB"/>
    </w:rPr>
  </w:style>
  <w:style w:type="paragraph" w:styleId="TOCHeading">
    <w:name w:val="TOC Heading"/>
    <w:basedOn w:val="Heading1"/>
    <w:next w:val="Normal"/>
    <w:uiPriority w:val="39"/>
    <w:unhideWhenUsed/>
    <w:qFormat/>
    <w:rsid w:val="00CD73E8"/>
    <w:pPr>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CD73E8"/>
    <w:pPr>
      <w:spacing w:after="100"/>
    </w:pPr>
  </w:style>
  <w:style w:type="paragraph" w:styleId="TOC2">
    <w:name w:val="toc 2"/>
    <w:basedOn w:val="Normal"/>
    <w:next w:val="Normal"/>
    <w:autoRedefine/>
    <w:uiPriority w:val="39"/>
    <w:unhideWhenUsed/>
    <w:rsid w:val="00CD73E8"/>
    <w:pPr>
      <w:spacing w:after="100"/>
      <w:ind w:left="220"/>
    </w:pPr>
  </w:style>
  <w:style w:type="paragraph" w:styleId="TOC3">
    <w:name w:val="toc 3"/>
    <w:basedOn w:val="Normal"/>
    <w:next w:val="Normal"/>
    <w:autoRedefine/>
    <w:uiPriority w:val="39"/>
    <w:unhideWhenUsed/>
    <w:rsid w:val="00CD73E8"/>
    <w:pPr>
      <w:spacing w:after="100"/>
      <w:ind w:left="440"/>
    </w:pPr>
  </w:style>
  <w:style w:type="character" w:customStyle="1" w:styleId="Heading4Char">
    <w:name w:val="Heading 4 Char"/>
    <w:basedOn w:val="DefaultParagraphFont"/>
    <w:link w:val="Heading4"/>
    <w:uiPriority w:val="9"/>
    <w:rsid w:val="00C56B15"/>
    <w:rPr>
      <w:rFonts w:asciiTheme="majorHAnsi" w:eastAsiaTheme="majorEastAsia" w:hAnsiTheme="majorHAnsi" w:cstheme="majorBidi"/>
      <w:i/>
      <w:iCs/>
      <w:color w:val="2E74B5" w:themeColor="accent1" w:themeShade="BF"/>
      <w:lang w:val="en-GB"/>
    </w:rPr>
  </w:style>
  <w:style w:type="character" w:styleId="FollowedHyperlink">
    <w:name w:val="FollowedHyperlink"/>
    <w:basedOn w:val="DefaultParagraphFont"/>
    <w:uiPriority w:val="99"/>
    <w:semiHidden/>
    <w:unhideWhenUsed/>
    <w:rsid w:val="00467E49"/>
    <w:rPr>
      <w:color w:val="954F72" w:themeColor="followedHyperlink"/>
      <w:u w:val="single"/>
    </w:rPr>
  </w:style>
  <w:style w:type="table" w:styleId="TableGrid">
    <w:name w:val="Table Grid"/>
    <w:basedOn w:val="TableNormal"/>
    <w:uiPriority w:val="39"/>
    <w:rsid w:val="000028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6A42B6"/>
    <w:rPr>
      <w:sz w:val="16"/>
      <w:szCs w:val="16"/>
    </w:rPr>
  </w:style>
  <w:style w:type="paragraph" w:styleId="CommentText">
    <w:name w:val="annotation text"/>
    <w:basedOn w:val="Normal"/>
    <w:link w:val="CommentTextChar"/>
    <w:uiPriority w:val="99"/>
    <w:semiHidden/>
    <w:unhideWhenUsed/>
    <w:rsid w:val="006A42B6"/>
    <w:pPr>
      <w:spacing w:line="240" w:lineRule="auto"/>
    </w:pPr>
    <w:rPr>
      <w:sz w:val="20"/>
      <w:szCs w:val="20"/>
    </w:rPr>
  </w:style>
  <w:style w:type="character" w:customStyle="1" w:styleId="CommentTextChar">
    <w:name w:val="Comment Text Char"/>
    <w:basedOn w:val="DefaultParagraphFont"/>
    <w:link w:val="CommentText"/>
    <w:uiPriority w:val="99"/>
    <w:semiHidden/>
    <w:rsid w:val="006A42B6"/>
    <w:rPr>
      <w:sz w:val="20"/>
      <w:szCs w:val="20"/>
      <w:lang w:val="en-GB"/>
    </w:rPr>
  </w:style>
  <w:style w:type="paragraph" w:styleId="CommentSubject">
    <w:name w:val="annotation subject"/>
    <w:basedOn w:val="CommentText"/>
    <w:next w:val="CommentText"/>
    <w:link w:val="CommentSubjectChar"/>
    <w:uiPriority w:val="99"/>
    <w:semiHidden/>
    <w:unhideWhenUsed/>
    <w:rsid w:val="006A42B6"/>
    <w:rPr>
      <w:b/>
      <w:bCs/>
    </w:rPr>
  </w:style>
  <w:style w:type="character" w:customStyle="1" w:styleId="CommentSubjectChar">
    <w:name w:val="Comment Subject Char"/>
    <w:basedOn w:val="CommentTextChar"/>
    <w:link w:val="CommentSubject"/>
    <w:uiPriority w:val="99"/>
    <w:semiHidden/>
    <w:rsid w:val="006A42B6"/>
    <w:rPr>
      <w:b/>
      <w:bCs/>
      <w:sz w:val="20"/>
      <w:szCs w:val="20"/>
      <w:lang w:val="en-GB"/>
    </w:rPr>
  </w:style>
  <w:style w:type="paragraph" w:styleId="BalloonText">
    <w:name w:val="Balloon Text"/>
    <w:basedOn w:val="Normal"/>
    <w:link w:val="BalloonTextChar"/>
    <w:uiPriority w:val="99"/>
    <w:semiHidden/>
    <w:unhideWhenUsed/>
    <w:rsid w:val="006A42B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A42B6"/>
    <w:rPr>
      <w:rFonts w:ascii="Segoe UI" w:hAnsi="Segoe UI" w:cs="Segoe UI"/>
      <w:sz w:val="18"/>
      <w:szCs w:val="18"/>
      <w:lang w:val="en-GB"/>
    </w:rPr>
  </w:style>
  <w:style w:type="character" w:styleId="Emphasis">
    <w:name w:val="Emphasis"/>
    <w:basedOn w:val="DefaultParagraphFont"/>
    <w:uiPriority w:val="20"/>
    <w:qFormat/>
    <w:rsid w:val="0057170A"/>
    <w:rPr>
      <w:i/>
      <w:iCs/>
    </w:rPr>
  </w:style>
  <w:style w:type="character" w:customStyle="1" w:styleId="hgkelc">
    <w:name w:val="hgkelc"/>
    <w:basedOn w:val="DefaultParagraphFont"/>
    <w:rsid w:val="008E634D"/>
  </w:style>
  <w:style w:type="paragraph" w:styleId="NoSpacing">
    <w:name w:val="No Spacing"/>
    <w:uiPriority w:val="1"/>
    <w:qFormat/>
    <w:rsid w:val="00F3708F"/>
    <w:pPr>
      <w:spacing w:after="0" w:line="240" w:lineRule="auto"/>
    </w:pPr>
    <w:rPr>
      <w:lang w:val="en-GB"/>
    </w:rPr>
  </w:style>
  <w:style w:type="paragraph" w:styleId="Caption">
    <w:name w:val="caption"/>
    <w:basedOn w:val="Normal"/>
    <w:next w:val="Normal"/>
    <w:uiPriority w:val="35"/>
    <w:unhideWhenUsed/>
    <w:qFormat/>
    <w:rsid w:val="0010392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03927"/>
    <w:pPr>
      <w:spacing w:after="0"/>
    </w:pPr>
  </w:style>
  <w:style w:type="paragraph" w:styleId="z-TopofForm">
    <w:name w:val="HTML Top of Form"/>
    <w:basedOn w:val="Normal"/>
    <w:next w:val="Normal"/>
    <w:link w:val="z-TopofFormChar"/>
    <w:hidden/>
    <w:uiPriority w:val="99"/>
    <w:semiHidden/>
    <w:unhideWhenUsed/>
    <w:rsid w:val="00500AE3"/>
    <w:pPr>
      <w:pBdr>
        <w:bottom w:val="single" w:sz="6" w:space="1" w:color="auto"/>
      </w:pBdr>
      <w:spacing w:after="0" w:line="240" w:lineRule="auto"/>
      <w:jc w:val="center"/>
    </w:pPr>
    <w:rPr>
      <w:rFonts w:ascii="Arial" w:eastAsia="Times New Roman" w:hAnsi="Arial" w:cs="Arial"/>
      <w:vanish/>
      <w:sz w:val="16"/>
      <w:szCs w:val="16"/>
      <w:lang w:val="en-US"/>
    </w:rPr>
  </w:style>
  <w:style w:type="character" w:customStyle="1" w:styleId="z-TopofFormChar">
    <w:name w:val="z-Top of Form Char"/>
    <w:basedOn w:val="DefaultParagraphFont"/>
    <w:link w:val="z-TopofForm"/>
    <w:uiPriority w:val="99"/>
    <w:semiHidden/>
    <w:rsid w:val="00500AE3"/>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500AE3"/>
    <w:pPr>
      <w:pBdr>
        <w:top w:val="single" w:sz="6" w:space="1" w:color="auto"/>
      </w:pBdr>
      <w:spacing w:after="0" w:line="240" w:lineRule="auto"/>
      <w:jc w:val="center"/>
    </w:pPr>
    <w:rPr>
      <w:rFonts w:ascii="Arial" w:eastAsia="Times New Roman" w:hAnsi="Arial" w:cs="Arial"/>
      <w:vanish/>
      <w:sz w:val="16"/>
      <w:szCs w:val="16"/>
      <w:lang w:val="en-US"/>
    </w:rPr>
  </w:style>
  <w:style w:type="character" w:customStyle="1" w:styleId="z-BottomofFormChar">
    <w:name w:val="z-Bottom of Form Char"/>
    <w:basedOn w:val="DefaultParagraphFont"/>
    <w:link w:val="z-BottomofForm"/>
    <w:uiPriority w:val="99"/>
    <w:semiHidden/>
    <w:rsid w:val="00500AE3"/>
    <w:rPr>
      <w:rFonts w:ascii="Arial" w:eastAsia="Times New Roman" w:hAnsi="Arial" w:cs="Arial"/>
      <w:vanish/>
      <w:sz w:val="16"/>
      <w:szCs w:val="16"/>
    </w:rPr>
  </w:style>
  <w:style w:type="character" w:styleId="PlaceholderText">
    <w:name w:val="Placeholder Text"/>
    <w:basedOn w:val="DefaultParagraphFont"/>
    <w:uiPriority w:val="99"/>
    <w:semiHidden/>
    <w:rsid w:val="005707F5"/>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669336">
      <w:bodyDiv w:val="1"/>
      <w:marLeft w:val="0"/>
      <w:marRight w:val="0"/>
      <w:marTop w:val="0"/>
      <w:marBottom w:val="0"/>
      <w:divBdr>
        <w:top w:val="none" w:sz="0" w:space="0" w:color="auto"/>
        <w:left w:val="none" w:sz="0" w:space="0" w:color="auto"/>
        <w:bottom w:val="none" w:sz="0" w:space="0" w:color="auto"/>
        <w:right w:val="none" w:sz="0" w:space="0" w:color="auto"/>
      </w:divBdr>
    </w:div>
    <w:div w:id="28921894">
      <w:bodyDiv w:val="1"/>
      <w:marLeft w:val="0"/>
      <w:marRight w:val="0"/>
      <w:marTop w:val="0"/>
      <w:marBottom w:val="0"/>
      <w:divBdr>
        <w:top w:val="none" w:sz="0" w:space="0" w:color="auto"/>
        <w:left w:val="none" w:sz="0" w:space="0" w:color="auto"/>
        <w:bottom w:val="none" w:sz="0" w:space="0" w:color="auto"/>
        <w:right w:val="none" w:sz="0" w:space="0" w:color="auto"/>
      </w:divBdr>
    </w:div>
    <w:div w:id="35351894">
      <w:bodyDiv w:val="1"/>
      <w:marLeft w:val="0"/>
      <w:marRight w:val="0"/>
      <w:marTop w:val="0"/>
      <w:marBottom w:val="0"/>
      <w:divBdr>
        <w:top w:val="none" w:sz="0" w:space="0" w:color="auto"/>
        <w:left w:val="none" w:sz="0" w:space="0" w:color="auto"/>
        <w:bottom w:val="none" w:sz="0" w:space="0" w:color="auto"/>
        <w:right w:val="none" w:sz="0" w:space="0" w:color="auto"/>
      </w:divBdr>
    </w:div>
    <w:div w:id="49157725">
      <w:bodyDiv w:val="1"/>
      <w:marLeft w:val="0"/>
      <w:marRight w:val="0"/>
      <w:marTop w:val="0"/>
      <w:marBottom w:val="0"/>
      <w:divBdr>
        <w:top w:val="none" w:sz="0" w:space="0" w:color="auto"/>
        <w:left w:val="none" w:sz="0" w:space="0" w:color="auto"/>
        <w:bottom w:val="none" w:sz="0" w:space="0" w:color="auto"/>
        <w:right w:val="none" w:sz="0" w:space="0" w:color="auto"/>
      </w:divBdr>
    </w:div>
    <w:div w:id="59905416">
      <w:bodyDiv w:val="1"/>
      <w:marLeft w:val="0"/>
      <w:marRight w:val="0"/>
      <w:marTop w:val="0"/>
      <w:marBottom w:val="0"/>
      <w:divBdr>
        <w:top w:val="none" w:sz="0" w:space="0" w:color="auto"/>
        <w:left w:val="none" w:sz="0" w:space="0" w:color="auto"/>
        <w:bottom w:val="none" w:sz="0" w:space="0" w:color="auto"/>
        <w:right w:val="none" w:sz="0" w:space="0" w:color="auto"/>
      </w:divBdr>
      <w:divsChild>
        <w:div w:id="1640303623">
          <w:marLeft w:val="0"/>
          <w:marRight w:val="0"/>
          <w:marTop w:val="0"/>
          <w:marBottom w:val="0"/>
          <w:divBdr>
            <w:top w:val="single" w:sz="2" w:space="0" w:color="auto"/>
            <w:left w:val="single" w:sz="2" w:space="0" w:color="auto"/>
            <w:bottom w:val="single" w:sz="6" w:space="0" w:color="auto"/>
            <w:right w:val="single" w:sz="2" w:space="0" w:color="auto"/>
          </w:divBdr>
          <w:divsChild>
            <w:div w:id="136146407">
              <w:marLeft w:val="0"/>
              <w:marRight w:val="0"/>
              <w:marTop w:val="100"/>
              <w:marBottom w:val="100"/>
              <w:divBdr>
                <w:top w:val="single" w:sz="2" w:space="0" w:color="D9D9E3"/>
                <w:left w:val="single" w:sz="2" w:space="0" w:color="D9D9E3"/>
                <w:bottom w:val="single" w:sz="2" w:space="0" w:color="D9D9E3"/>
                <w:right w:val="single" w:sz="2" w:space="0" w:color="D9D9E3"/>
              </w:divBdr>
              <w:divsChild>
                <w:div w:id="238711703">
                  <w:marLeft w:val="0"/>
                  <w:marRight w:val="0"/>
                  <w:marTop w:val="0"/>
                  <w:marBottom w:val="0"/>
                  <w:divBdr>
                    <w:top w:val="single" w:sz="2" w:space="0" w:color="D9D9E3"/>
                    <w:left w:val="single" w:sz="2" w:space="0" w:color="D9D9E3"/>
                    <w:bottom w:val="single" w:sz="2" w:space="0" w:color="D9D9E3"/>
                    <w:right w:val="single" w:sz="2" w:space="0" w:color="D9D9E3"/>
                  </w:divBdr>
                  <w:divsChild>
                    <w:div w:id="342827998">
                      <w:marLeft w:val="0"/>
                      <w:marRight w:val="0"/>
                      <w:marTop w:val="0"/>
                      <w:marBottom w:val="0"/>
                      <w:divBdr>
                        <w:top w:val="single" w:sz="2" w:space="0" w:color="D9D9E3"/>
                        <w:left w:val="single" w:sz="2" w:space="0" w:color="D9D9E3"/>
                        <w:bottom w:val="single" w:sz="2" w:space="0" w:color="D9D9E3"/>
                        <w:right w:val="single" w:sz="2" w:space="0" w:color="D9D9E3"/>
                      </w:divBdr>
                      <w:divsChild>
                        <w:div w:id="1652980345">
                          <w:marLeft w:val="0"/>
                          <w:marRight w:val="0"/>
                          <w:marTop w:val="0"/>
                          <w:marBottom w:val="0"/>
                          <w:divBdr>
                            <w:top w:val="single" w:sz="2" w:space="0" w:color="D9D9E3"/>
                            <w:left w:val="single" w:sz="2" w:space="0" w:color="D9D9E3"/>
                            <w:bottom w:val="single" w:sz="2" w:space="0" w:color="D9D9E3"/>
                            <w:right w:val="single" w:sz="2" w:space="0" w:color="D9D9E3"/>
                          </w:divBdr>
                          <w:divsChild>
                            <w:div w:id="1677886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0786238">
      <w:bodyDiv w:val="1"/>
      <w:marLeft w:val="0"/>
      <w:marRight w:val="0"/>
      <w:marTop w:val="0"/>
      <w:marBottom w:val="0"/>
      <w:divBdr>
        <w:top w:val="none" w:sz="0" w:space="0" w:color="auto"/>
        <w:left w:val="none" w:sz="0" w:space="0" w:color="auto"/>
        <w:bottom w:val="none" w:sz="0" w:space="0" w:color="auto"/>
        <w:right w:val="none" w:sz="0" w:space="0" w:color="auto"/>
      </w:divBdr>
    </w:div>
    <w:div w:id="126092231">
      <w:bodyDiv w:val="1"/>
      <w:marLeft w:val="0"/>
      <w:marRight w:val="0"/>
      <w:marTop w:val="0"/>
      <w:marBottom w:val="0"/>
      <w:divBdr>
        <w:top w:val="none" w:sz="0" w:space="0" w:color="auto"/>
        <w:left w:val="none" w:sz="0" w:space="0" w:color="auto"/>
        <w:bottom w:val="none" w:sz="0" w:space="0" w:color="auto"/>
        <w:right w:val="none" w:sz="0" w:space="0" w:color="auto"/>
      </w:divBdr>
      <w:divsChild>
        <w:div w:id="960303449">
          <w:marLeft w:val="0"/>
          <w:marRight w:val="0"/>
          <w:marTop w:val="0"/>
          <w:marBottom w:val="0"/>
          <w:divBdr>
            <w:top w:val="single" w:sz="2" w:space="0" w:color="auto"/>
            <w:left w:val="single" w:sz="2" w:space="0" w:color="auto"/>
            <w:bottom w:val="single" w:sz="6" w:space="0" w:color="auto"/>
            <w:right w:val="single" w:sz="2" w:space="0" w:color="auto"/>
          </w:divBdr>
          <w:divsChild>
            <w:div w:id="1528176884">
              <w:marLeft w:val="0"/>
              <w:marRight w:val="0"/>
              <w:marTop w:val="100"/>
              <w:marBottom w:val="100"/>
              <w:divBdr>
                <w:top w:val="single" w:sz="2" w:space="0" w:color="D9D9E3"/>
                <w:left w:val="single" w:sz="2" w:space="0" w:color="D9D9E3"/>
                <w:bottom w:val="single" w:sz="2" w:space="0" w:color="D9D9E3"/>
                <w:right w:val="single" w:sz="2" w:space="0" w:color="D9D9E3"/>
              </w:divBdr>
              <w:divsChild>
                <w:div w:id="974792042">
                  <w:marLeft w:val="0"/>
                  <w:marRight w:val="0"/>
                  <w:marTop w:val="0"/>
                  <w:marBottom w:val="0"/>
                  <w:divBdr>
                    <w:top w:val="single" w:sz="2" w:space="0" w:color="D9D9E3"/>
                    <w:left w:val="single" w:sz="2" w:space="0" w:color="D9D9E3"/>
                    <w:bottom w:val="single" w:sz="2" w:space="0" w:color="D9D9E3"/>
                    <w:right w:val="single" w:sz="2" w:space="0" w:color="D9D9E3"/>
                  </w:divBdr>
                  <w:divsChild>
                    <w:div w:id="1816944545">
                      <w:marLeft w:val="0"/>
                      <w:marRight w:val="0"/>
                      <w:marTop w:val="0"/>
                      <w:marBottom w:val="0"/>
                      <w:divBdr>
                        <w:top w:val="single" w:sz="2" w:space="0" w:color="D9D9E3"/>
                        <w:left w:val="single" w:sz="2" w:space="0" w:color="D9D9E3"/>
                        <w:bottom w:val="single" w:sz="2" w:space="0" w:color="D9D9E3"/>
                        <w:right w:val="single" w:sz="2" w:space="0" w:color="D9D9E3"/>
                      </w:divBdr>
                      <w:divsChild>
                        <w:div w:id="2074113499">
                          <w:marLeft w:val="0"/>
                          <w:marRight w:val="0"/>
                          <w:marTop w:val="0"/>
                          <w:marBottom w:val="0"/>
                          <w:divBdr>
                            <w:top w:val="single" w:sz="2" w:space="0" w:color="D9D9E3"/>
                            <w:left w:val="single" w:sz="2" w:space="0" w:color="D9D9E3"/>
                            <w:bottom w:val="single" w:sz="2" w:space="0" w:color="D9D9E3"/>
                            <w:right w:val="single" w:sz="2" w:space="0" w:color="D9D9E3"/>
                          </w:divBdr>
                          <w:divsChild>
                            <w:div w:id="5089843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0845805">
      <w:bodyDiv w:val="1"/>
      <w:marLeft w:val="0"/>
      <w:marRight w:val="0"/>
      <w:marTop w:val="0"/>
      <w:marBottom w:val="0"/>
      <w:divBdr>
        <w:top w:val="none" w:sz="0" w:space="0" w:color="auto"/>
        <w:left w:val="none" w:sz="0" w:space="0" w:color="auto"/>
        <w:bottom w:val="none" w:sz="0" w:space="0" w:color="auto"/>
        <w:right w:val="none" w:sz="0" w:space="0" w:color="auto"/>
      </w:divBdr>
    </w:div>
    <w:div w:id="199319634">
      <w:bodyDiv w:val="1"/>
      <w:marLeft w:val="0"/>
      <w:marRight w:val="0"/>
      <w:marTop w:val="0"/>
      <w:marBottom w:val="0"/>
      <w:divBdr>
        <w:top w:val="none" w:sz="0" w:space="0" w:color="auto"/>
        <w:left w:val="none" w:sz="0" w:space="0" w:color="auto"/>
        <w:bottom w:val="none" w:sz="0" w:space="0" w:color="auto"/>
        <w:right w:val="none" w:sz="0" w:space="0" w:color="auto"/>
      </w:divBdr>
    </w:div>
    <w:div w:id="234553526">
      <w:bodyDiv w:val="1"/>
      <w:marLeft w:val="0"/>
      <w:marRight w:val="0"/>
      <w:marTop w:val="0"/>
      <w:marBottom w:val="0"/>
      <w:divBdr>
        <w:top w:val="none" w:sz="0" w:space="0" w:color="auto"/>
        <w:left w:val="none" w:sz="0" w:space="0" w:color="auto"/>
        <w:bottom w:val="none" w:sz="0" w:space="0" w:color="auto"/>
        <w:right w:val="none" w:sz="0" w:space="0" w:color="auto"/>
      </w:divBdr>
    </w:div>
    <w:div w:id="297035902">
      <w:bodyDiv w:val="1"/>
      <w:marLeft w:val="0"/>
      <w:marRight w:val="0"/>
      <w:marTop w:val="0"/>
      <w:marBottom w:val="0"/>
      <w:divBdr>
        <w:top w:val="none" w:sz="0" w:space="0" w:color="auto"/>
        <w:left w:val="none" w:sz="0" w:space="0" w:color="auto"/>
        <w:bottom w:val="none" w:sz="0" w:space="0" w:color="auto"/>
        <w:right w:val="none" w:sz="0" w:space="0" w:color="auto"/>
      </w:divBdr>
    </w:div>
    <w:div w:id="383068570">
      <w:bodyDiv w:val="1"/>
      <w:marLeft w:val="0"/>
      <w:marRight w:val="0"/>
      <w:marTop w:val="0"/>
      <w:marBottom w:val="0"/>
      <w:divBdr>
        <w:top w:val="none" w:sz="0" w:space="0" w:color="auto"/>
        <w:left w:val="none" w:sz="0" w:space="0" w:color="auto"/>
        <w:bottom w:val="none" w:sz="0" w:space="0" w:color="auto"/>
        <w:right w:val="none" w:sz="0" w:space="0" w:color="auto"/>
      </w:divBdr>
    </w:div>
    <w:div w:id="429663983">
      <w:bodyDiv w:val="1"/>
      <w:marLeft w:val="0"/>
      <w:marRight w:val="0"/>
      <w:marTop w:val="0"/>
      <w:marBottom w:val="0"/>
      <w:divBdr>
        <w:top w:val="none" w:sz="0" w:space="0" w:color="auto"/>
        <w:left w:val="none" w:sz="0" w:space="0" w:color="auto"/>
        <w:bottom w:val="none" w:sz="0" w:space="0" w:color="auto"/>
        <w:right w:val="none" w:sz="0" w:space="0" w:color="auto"/>
      </w:divBdr>
    </w:div>
    <w:div w:id="431365336">
      <w:bodyDiv w:val="1"/>
      <w:marLeft w:val="0"/>
      <w:marRight w:val="0"/>
      <w:marTop w:val="0"/>
      <w:marBottom w:val="0"/>
      <w:divBdr>
        <w:top w:val="none" w:sz="0" w:space="0" w:color="auto"/>
        <w:left w:val="none" w:sz="0" w:space="0" w:color="auto"/>
        <w:bottom w:val="none" w:sz="0" w:space="0" w:color="auto"/>
        <w:right w:val="none" w:sz="0" w:space="0" w:color="auto"/>
      </w:divBdr>
    </w:div>
    <w:div w:id="448550416">
      <w:bodyDiv w:val="1"/>
      <w:marLeft w:val="0"/>
      <w:marRight w:val="0"/>
      <w:marTop w:val="0"/>
      <w:marBottom w:val="0"/>
      <w:divBdr>
        <w:top w:val="none" w:sz="0" w:space="0" w:color="auto"/>
        <w:left w:val="none" w:sz="0" w:space="0" w:color="auto"/>
        <w:bottom w:val="none" w:sz="0" w:space="0" w:color="auto"/>
        <w:right w:val="none" w:sz="0" w:space="0" w:color="auto"/>
      </w:divBdr>
    </w:div>
    <w:div w:id="493759816">
      <w:bodyDiv w:val="1"/>
      <w:marLeft w:val="0"/>
      <w:marRight w:val="0"/>
      <w:marTop w:val="0"/>
      <w:marBottom w:val="0"/>
      <w:divBdr>
        <w:top w:val="none" w:sz="0" w:space="0" w:color="auto"/>
        <w:left w:val="none" w:sz="0" w:space="0" w:color="auto"/>
        <w:bottom w:val="none" w:sz="0" w:space="0" w:color="auto"/>
        <w:right w:val="none" w:sz="0" w:space="0" w:color="auto"/>
      </w:divBdr>
    </w:div>
    <w:div w:id="531722687">
      <w:bodyDiv w:val="1"/>
      <w:marLeft w:val="0"/>
      <w:marRight w:val="0"/>
      <w:marTop w:val="0"/>
      <w:marBottom w:val="0"/>
      <w:divBdr>
        <w:top w:val="none" w:sz="0" w:space="0" w:color="auto"/>
        <w:left w:val="none" w:sz="0" w:space="0" w:color="auto"/>
        <w:bottom w:val="none" w:sz="0" w:space="0" w:color="auto"/>
        <w:right w:val="none" w:sz="0" w:space="0" w:color="auto"/>
      </w:divBdr>
    </w:div>
    <w:div w:id="534126339">
      <w:bodyDiv w:val="1"/>
      <w:marLeft w:val="0"/>
      <w:marRight w:val="0"/>
      <w:marTop w:val="0"/>
      <w:marBottom w:val="0"/>
      <w:divBdr>
        <w:top w:val="none" w:sz="0" w:space="0" w:color="auto"/>
        <w:left w:val="none" w:sz="0" w:space="0" w:color="auto"/>
        <w:bottom w:val="none" w:sz="0" w:space="0" w:color="auto"/>
        <w:right w:val="none" w:sz="0" w:space="0" w:color="auto"/>
      </w:divBdr>
    </w:div>
    <w:div w:id="548960455">
      <w:bodyDiv w:val="1"/>
      <w:marLeft w:val="0"/>
      <w:marRight w:val="0"/>
      <w:marTop w:val="0"/>
      <w:marBottom w:val="0"/>
      <w:divBdr>
        <w:top w:val="none" w:sz="0" w:space="0" w:color="auto"/>
        <w:left w:val="none" w:sz="0" w:space="0" w:color="auto"/>
        <w:bottom w:val="none" w:sz="0" w:space="0" w:color="auto"/>
        <w:right w:val="none" w:sz="0" w:space="0" w:color="auto"/>
      </w:divBdr>
    </w:div>
    <w:div w:id="568803841">
      <w:bodyDiv w:val="1"/>
      <w:marLeft w:val="0"/>
      <w:marRight w:val="0"/>
      <w:marTop w:val="0"/>
      <w:marBottom w:val="0"/>
      <w:divBdr>
        <w:top w:val="none" w:sz="0" w:space="0" w:color="auto"/>
        <w:left w:val="none" w:sz="0" w:space="0" w:color="auto"/>
        <w:bottom w:val="none" w:sz="0" w:space="0" w:color="auto"/>
        <w:right w:val="none" w:sz="0" w:space="0" w:color="auto"/>
      </w:divBdr>
      <w:divsChild>
        <w:div w:id="999231271">
          <w:marLeft w:val="0"/>
          <w:marRight w:val="0"/>
          <w:marTop w:val="0"/>
          <w:marBottom w:val="0"/>
          <w:divBdr>
            <w:top w:val="single" w:sz="2" w:space="0" w:color="auto"/>
            <w:left w:val="single" w:sz="2" w:space="0" w:color="auto"/>
            <w:bottom w:val="single" w:sz="6" w:space="0" w:color="auto"/>
            <w:right w:val="single" w:sz="2" w:space="0" w:color="auto"/>
          </w:divBdr>
          <w:divsChild>
            <w:div w:id="1085298228">
              <w:marLeft w:val="0"/>
              <w:marRight w:val="0"/>
              <w:marTop w:val="100"/>
              <w:marBottom w:val="100"/>
              <w:divBdr>
                <w:top w:val="single" w:sz="2" w:space="0" w:color="D9D9E3"/>
                <w:left w:val="single" w:sz="2" w:space="0" w:color="D9D9E3"/>
                <w:bottom w:val="single" w:sz="2" w:space="0" w:color="D9D9E3"/>
                <w:right w:val="single" w:sz="2" w:space="0" w:color="D9D9E3"/>
              </w:divBdr>
              <w:divsChild>
                <w:div w:id="10424793">
                  <w:marLeft w:val="0"/>
                  <w:marRight w:val="0"/>
                  <w:marTop w:val="0"/>
                  <w:marBottom w:val="0"/>
                  <w:divBdr>
                    <w:top w:val="single" w:sz="2" w:space="0" w:color="D9D9E3"/>
                    <w:left w:val="single" w:sz="2" w:space="0" w:color="D9D9E3"/>
                    <w:bottom w:val="single" w:sz="2" w:space="0" w:color="D9D9E3"/>
                    <w:right w:val="single" w:sz="2" w:space="0" w:color="D9D9E3"/>
                  </w:divBdr>
                  <w:divsChild>
                    <w:div w:id="1574003138">
                      <w:marLeft w:val="0"/>
                      <w:marRight w:val="0"/>
                      <w:marTop w:val="0"/>
                      <w:marBottom w:val="0"/>
                      <w:divBdr>
                        <w:top w:val="single" w:sz="2" w:space="0" w:color="D9D9E3"/>
                        <w:left w:val="single" w:sz="2" w:space="0" w:color="D9D9E3"/>
                        <w:bottom w:val="single" w:sz="2" w:space="0" w:color="D9D9E3"/>
                        <w:right w:val="single" w:sz="2" w:space="0" w:color="D9D9E3"/>
                      </w:divBdr>
                      <w:divsChild>
                        <w:div w:id="4547595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09824148">
          <w:marLeft w:val="0"/>
          <w:marRight w:val="0"/>
          <w:marTop w:val="0"/>
          <w:marBottom w:val="0"/>
          <w:divBdr>
            <w:top w:val="single" w:sz="2" w:space="0" w:color="auto"/>
            <w:left w:val="single" w:sz="2" w:space="0" w:color="auto"/>
            <w:bottom w:val="single" w:sz="6" w:space="0" w:color="auto"/>
            <w:right w:val="single" w:sz="2" w:space="0" w:color="auto"/>
          </w:divBdr>
          <w:divsChild>
            <w:div w:id="1354915150">
              <w:marLeft w:val="0"/>
              <w:marRight w:val="0"/>
              <w:marTop w:val="100"/>
              <w:marBottom w:val="100"/>
              <w:divBdr>
                <w:top w:val="single" w:sz="2" w:space="0" w:color="D9D9E3"/>
                <w:left w:val="single" w:sz="2" w:space="0" w:color="D9D9E3"/>
                <w:bottom w:val="single" w:sz="2" w:space="0" w:color="D9D9E3"/>
                <w:right w:val="single" w:sz="2" w:space="0" w:color="D9D9E3"/>
              </w:divBdr>
              <w:divsChild>
                <w:div w:id="87697960">
                  <w:marLeft w:val="0"/>
                  <w:marRight w:val="0"/>
                  <w:marTop w:val="0"/>
                  <w:marBottom w:val="0"/>
                  <w:divBdr>
                    <w:top w:val="single" w:sz="2" w:space="0" w:color="D9D9E3"/>
                    <w:left w:val="single" w:sz="2" w:space="0" w:color="D9D9E3"/>
                    <w:bottom w:val="single" w:sz="2" w:space="0" w:color="D9D9E3"/>
                    <w:right w:val="single" w:sz="2" w:space="0" w:color="D9D9E3"/>
                  </w:divBdr>
                  <w:divsChild>
                    <w:div w:id="198514977">
                      <w:marLeft w:val="0"/>
                      <w:marRight w:val="0"/>
                      <w:marTop w:val="0"/>
                      <w:marBottom w:val="0"/>
                      <w:divBdr>
                        <w:top w:val="single" w:sz="2" w:space="0" w:color="D9D9E3"/>
                        <w:left w:val="single" w:sz="2" w:space="0" w:color="D9D9E3"/>
                        <w:bottom w:val="single" w:sz="2" w:space="0" w:color="D9D9E3"/>
                        <w:right w:val="single" w:sz="2" w:space="0" w:color="D9D9E3"/>
                      </w:divBdr>
                      <w:divsChild>
                        <w:div w:id="1841575009">
                          <w:marLeft w:val="0"/>
                          <w:marRight w:val="0"/>
                          <w:marTop w:val="0"/>
                          <w:marBottom w:val="0"/>
                          <w:divBdr>
                            <w:top w:val="single" w:sz="2" w:space="0" w:color="D9D9E3"/>
                            <w:left w:val="single" w:sz="2" w:space="0" w:color="D9D9E3"/>
                            <w:bottom w:val="single" w:sz="2" w:space="0" w:color="D9D9E3"/>
                            <w:right w:val="single" w:sz="2" w:space="0" w:color="D9D9E3"/>
                          </w:divBdr>
                          <w:divsChild>
                            <w:div w:id="17654197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3131022">
          <w:marLeft w:val="0"/>
          <w:marRight w:val="0"/>
          <w:marTop w:val="0"/>
          <w:marBottom w:val="0"/>
          <w:divBdr>
            <w:top w:val="single" w:sz="2" w:space="0" w:color="auto"/>
            <w:left w:val="single" w:sz="2" w:space="0" w:color="auto"/>
            <w:bottom w:val="single" w:sz="6" w:space="0" w:color="auto"/>
            <w:right w:val="single" w:sz="2" w:space="0" w:color="auto"/>
          </w:divBdr>
          <w:divsChild>
            <w:div w:id="604508358">
              <w:marLeft w:val="0"/>
              <w:marRight w:val="0"/>
              <w:marTop w:val="100"/>
              <w:marBottom w:val="100"/>
              <w:divBdr>
                <w:top w:val="single" w:sz="2" w:space="0" w:color="D9D9E3"/>
                <w:left w:val="single" w:sz="2" w:space="0" w:color="D9D9E3"/>
                <w:bottom w:val="single" w:sz="2" w:space="0" w:color="D9D9E3"/>
                <w:right w:val="single" w:sz="2" w:space="0" w:color="D9D9E3"/>
              </w:divBdr>
              <w:divsChild>
                <w:div w:id="1649549380">
                  <w:marLeft w:val="0"/>
                  <w:marRight w:val="0"/>
                  <w:marTop w:val="0"/>
                  <w:marBottom w:val="0"/>
                  <w:divBdr>
                    <w:top w:val="single" w:sz="2" w:space="0" w:color="D9D9E3"/>
                    <w:left w:val="single" w:sz="2" w:space="0" w:color="D9D9E3"/>
                    <w:bottom w:val="single" w:sz="2" w:space="0" w:color="D9D9E3"/>
                    <w:right w:val="single" w:sz="2" w:space="0" w:color="D9D9E3"/>
                  </w:divBdr>
                  <w:divsChild>
                    <w:div w:id="3341135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071928757">
                  <w:marLeft w:val="0"/>
                  <w:marRight w:val="0"/>
                  <w:marTop w:val="0"/>
                  <w:marBottom w:val="0"/>
                  <w:divBdr>
                    <w:top w:val="single" w:sz="2" w:space="0" w:color="D9D9E3"/>
                    <w:left w:val="single" w:sz="2" w:space="0" w:color="D9D9E3"/>
                    <w:bottom w:val="single" w:sz="2" w:space="0" w:color="D9D9E3"/>
                    <w:right w:val="single" w:sz="2" w:space="0" w:color="D9D9E3"/>
                  </w:divBdr>
                  <w:divsChild>
                    <w:div w:id="1015574838">
                      <w:marLeft w:val="0"/>
                      <w:marRight w:val="0"/>
                      <w:marTop w:val="0"/>
                      <w:marBottom w:val="0"/>
                      <w:divBdr>
                        <w:top w:val="single" w:sz="2" w:space="0" w:color="D9D9E3"/>
                        <w:left w:val="single" w:sz="2" w:space="0" w:color="D9D9E3"/>
                        <w:bottom w:val="single" w:sz="2" w:space="0" w:color="D9D9E3"/>
                        <w:right w:val="single" w:sz="2" w:space="0" w:color="D9D9E3"/>
                      </w:divBdr>
                      <w:divsChild>
                        <w:div w:id="17366568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76056877">
          <w:marLeft w:val="0"/>
          <w:marRight w:val="0"/>
          <w:marTop w:val="0"/>
          <w:marBottom w:val="0"/>
          <w:divBdr>
            <w:top w:val="single" w:sz="2" w:space="0" w:color="auto"/>
            <w:left w:val="single" w:sz="2" w:space="0" w:color="auto"/>
            <w:bottom w:val="single" w:sz="6" w:space="0" w:color="auto"/>
            <w:right w:val="single" w:sz="2" w:space="0" w:color="auto"/>
          </w:divBdr>
          <w:divsChild>
            <w:div w:id="467477186">
              <w:marLeft w:val="0"/>
              <w:marRight w:val="0"/>
              <w:marTop w:val="100"/>
              <w:marBottom w:val="100"/>
              <w:divBdr>
                <w:top w:val="single" w:sz="2" w:space="0" w:color="D9D9E3"/>
                <w:left w:val="single" w:sz="2" w:space="0" w:color="D9D9E3"/>
                <w:bottom w:val="single" w:sz="2" w:space="0" w:color="D9D9E3"/>
                <w:right w:val="single" w:sz="2" w:space="0" w:color="D9D9E3"/>
              </w:divBdr>
              <w:divsChild>
                <w:div w:id="109668660">
                  <w:marLeft w:val="0"/>
                  <w:marRight w:val="0"/>
                  <w:marTop w:val="0"/>
                  <w:marBottom w:val="0"/>
                  <w:divBdr>
                    <w:top w:val="single" w:sz="2" w:space="0" w:color="D9D9E3"/>
                    <w:left w:val="single" w:sz="2" w:space="0" w:color="D9D9E3"/>
                    <w:bottom w:val="single" w:sz="2" w:space="0" w:color="D9D9E3"/>
                    <w:right w:val="single" w:sz="2" w:space="0" w:color="D9D9E3"/>
                  </w:divBdr>
                  <w:divsChild>
                    <w:div w:id="356780506">
                      <w:marLeft w:val="0"/>
                      <w:marRight w:val="0"/>
                      <w:marTop w:val="0"/>
                      <w:marBottom w:val="0"/>
                      <w:divBdr>
                        <w:top w:val="single" w:sz="2" w:space="0" w:color="D9D9E3"/>
                        <w:left w:val="single" w:sz="2" w:space="0" w:color="D9D9E3"/>
                        <w:bottom w:val="single" w:sz="2" w:space="0" w:color="D9D9E3"/>
                        <w:right w:val="single" w:sz="2" w:space="0" w:color="D9D9E3"/>
                      </w:divBdr>
                      <w:divsChild>
                        <w:div w:id="1691638544">
                          <w:marLeft w:val="0"/>
                          <w:marRight w:val="0"/>
                          <w:marTop w:val="0"/>
                          <w:marBottom w:val="0"/>
                          <w:divBdr>
                            <w:top w:val="single" w:sz="2" w:space="0" w:color="D9D9E3"/>
                            <w:left w:val="single" w:sz="2" w:space="0" w:color="D9D9E3"/>
                            <w:bottom w:val="single" w:sz="2" w:space="0" w:color="D9D9E3"/>
                            <w:right w:val="single" w:sz="2" w:space="0" w:color="D9D9E3"/>
                          </w:divBdr>
                          <w:divsChild>
                            <w:div w:id="5292270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24242275">
      <w:bodyDiv w:val="1"/>
      <w:marLeft w:val="0"/>
      <w:marRight w:val="0"/>
      <w:marTop w:val="0"/>
      <w:marBottom w:val="0"/>
      <w:divBdr>
        <w:top w:val="none" w:sz="0" w:space="0" w:color="auto"/>
        <w:left w:val="none" w:sz="0" w:space="0" w:color="auto"/>
        <w:bottom w:val="none" w:sz="0" w:space="0" w:color="auto"/>
        <w:right w:val="none" w:sz="0" w:space="0" w:color="auto"/>
      </w:divBdr>
    </w:div>
    <w:div w:id="638917826">
      <w:bodyDiv w:val="1"/>
      <w:marLeft w:val="0"/>
      <w:marRight w:val="0"/>
      <w:marTop w:val="0"/>
      <w:marBottom w:val="0"/>
      <w:divBdr>
        <w:top w:val="none" w:sz="0" w:space="0" w:color="auto"/>
        <w:left w:val="none" w:sz="0" w:space="0" w:color="auto"/>
        <w:bottom w:val="none" w:sz="0" w:space="0" w:color="auto"/>
        <w:right w:val="none" w:sz="0" w:space="0" w:color="auto"/>
      </w:divBdr>
    </w:div>
    <w:div w:id="647897680">
      <w:bodyDiv w:val="1"/>
      <w:marLeft w:val="0"/>
      <w:marRight w:val="0"/>
      <w:marTop w:val="0"/>
      <w:marBottom w:val="0"/>
      <w:divBdr>
        <w:top w:val="none" w:sz="0" w:space="0" w:color="auto"/>
        <w:left w:val="none" w:sz="0" w:space="0" w:color="auto"/>
        <w:bottom w:val="none" w:sz="0" w:space="0" w:color="auto"/>
        <w:right w:val="none" w:sz="0" w:space="0" w:color="auto"/>
      </w:divBdr>
    </w:div>
    <w:div w:id="653874200">
      <w:bodyDiv w:val="1"/>
      <w:marLeft w:val="0"/>
      <w:marRight w:val="0"/>
      <w:marTop w:val="0"/>
      <w:marBottom w:val="0"/>
      <w:divBdr>
        <w:top w:val="none" w:sz="0" w:space="0" w:color="auto"/>
        <w:left w:val="none" w:sz="0" w:space="0" w:color="auto"/>
        <w:bottom w:val="none" w:sz="0" w:space="0" w:color="auto"/>
        <w:right w:val="none" w:sz="0" w:space="0" w:color="auto"/>
      </w:divBdr>
    </w:div>
    <w:div w:id="817771822">
      <w:bodyDiv w:val="1"/>
      <w:marLeft w:val="0"/>
      <w:marRight w:val="0"/>
      <w:marTop w:val="0"/>
      <w:marBottom w:val="0"/>
      <w:divBdr>
        <w:top w:val="none" w:sz="0" w:space="0" w:color="auto"/>
        <w:left w:val="none" w:sz="0" w:space="0" w:color="auto"/>
        <w:bottom w:val="none" w:sz="0" w:space="0" w:color="auto"/>
        <w:right w:val="none" w:sz="0" w:space="0" w:color="auto"/>
      </w:divBdr>
    </w:div>
    <w:div w:id="835338728">
      <w:bodyDiv w:val="1"/>
      <w:marLeft w:val="0"/>
      <w:marRight w:val="0"/>
      <w:marTop w:val="0"/>
      <w:marBottom w:val="0"/>
      <w:divBdr>
        <w:top w:val="none" w:sz="0" w:space="0" w:color="auto"/>
        <w:left w:val="none" w:sz="0" w:space="0" w:color="auto"/>
        <w:bottom w:val="none" w:sz="0" w:space="0" w:color="auto"/>
        <w:right w:val="none" w:sz="0" w:space="0" w:color="auto"/>
      </w:divBdr>
      <w:divsChild>
        <w:div w:id="1548640892">
          <w:marLeft w:val="0"/>
          <w:marRight w:val="0"/>
          <w:marTop w:val="0"/>
          <w:marBottom w:val="0"/>
          <w:divBdr>
            <w:top w:val="single" w:sz="2" w:space="0" w:color="D9D9E3"/>
            <w:left w:val="single" w:sz="2" w:space="0" w:color="D9D9E3"/>
            <w:bottom w:val="single" w:sz="2" w:space="0" w:color="D9D9E3"/>
            <w:right w:val="single" w:sz="2" w:space="0" w:color="D9D9E3"/>
          </w:divBdr>
          <w:divsChild>
            <w:div w:id="982661236">
              <w:marLeft w:val="0"/>
              <w:marRight w:val="0"/>
              <w:marTop w:val="0"/>
              <w:marBottom w:val="0"/>
              <w:divBdr>
                <w:top w:val="single" w:sz="2" w:space="0" w:color="D9D9E3"/>
                <w:left w:val="single" w:sz="2" w:space="0" w:color="D9D9E3"/>
                <w:bottom w:val="single" w:sz="2" w:space="0" w:color="D9D9E3"/>
                <w:right w:val="single" w:sz="2" w:space="0" w:color="D9D9E3"/>
              </w:divBdr>
              <w:divsChild>
                <w:div w:id="534273552">
                  <w:marLeft w:val="0"/>
                  <w:marRight w:val="0"/>
                  <w:marTop w:val="0"/>
                  <w:marBottom w:val="0"/>
                  <w:divBdr>
                    <w:top w:val="single" w:sz="2" w:space="0" w:color="D9D9E3"/>
                    <w:left w:val="single" w:sz="2" w:space="0" w:color="D9D9E3"/>
                    <w:bottom w:val="single" w:sz="2" w:space="0" w:color="D9D9E3"/>
                    <w:right w:val="single" w:sz="2" w:space="0" w:color="D9D9E3"/>
                  </w:divBdr>
                  <w:divsChild>
                    <w:div w:id="1222522141">
                      <w:marLeft w:val="0"/>
                      <w:marRight w:val="0"/>
                      <w:marTop w:val="0"/>
                      <w:marBottom w:val="0"/>
                      <w:divBdr>
                        <w:top w:val="single" w:sz="2" w:space="0" w:color="D9D9E3"/>
                        <w:left w:val="single" w:sz="2" w:space="0" w:color="D9D9E3"/>
                        <w:bottom w:val="single" w:sz="2" w:space="0" w:color="D9D9E3"/>
                        <w:right w:val="single" w:sz="2" w:space="0" w:color="D9D9E3"/>
                      </w:divBdr>
                      <w:divsChild>
                        <w:div w:id="1945333850">
                          <w:marLeft w:val="0"/>
                          <w:marRight w:val="0"/>
                          <w:marTop w:val="0"/>
                          <w:marBottom w:val="0"/>
                          <w:divBdr>
                            <w:top w:val="single" w:sz="2" w:space="0" w:color="auto"/>
                            <w:left w:val="single" w:sz="2" w:space="0" w:color="auto"/>
                            <w:bottom w:val="single" w:sz="6" w:space="0" w:color="auto"/>
                            <w:right w:val="single" w:sz="2" w:space="0" w:color="auto"/>
                          </w:divBdr>
                          <w:divsChild>
                            <w:div w:id="1598099036">
                              <w:marLeft w:val="0"/>
                              <w:marRight w:val="0"/>
                              <w:marTop w:val="100"/>
                              <w:marBottom w:val="100"/>
                              <w:divBdr>
                                <w:top w:val="single" w:sz="2" w:space="0" w:color="D9D9E3"/>
                                <w:left w:val="single" w:sz="2" w:space="0" w:color="D9D9E3"/>
                                <w:bottom w:val="single" w:sz="2" w:space="0" w:color="D9D9E3"/>
                                <w:right w:val="single" w:sz="2" w:space="0" w:color="D9D9E3"/>
                              </w:divBdr>
                              <w:divsChild>
                                <w:div w:id="598757234">
                                  <w:marLeft w:val="0"/>
                                  <w:marRight w:val="0"/>
                                  <w:marTop w:val="0"/>
                                  <w:marBottom w:val="0"/>
                                  <w:divBdr>
                                    <w:top w:val="single" w:sz="2" w:space="0" w:color="D9D9E3"/>
                                    <w:left w:val="single" w:sz="2" w:space="0" w:color="D9D9E3"/>
                                    <w:bottom w:val="single" w:sz="2" w:space="0" w:color="D9D9E3"/>
                                    <w:right w:val="single" w:sz="2" w:space="0" w:color="D9D9E3"/>
                                  </w:divBdr>
                                  <w:divsChild>
                                    <w:div w:id="429817252">
                                      <w:marLeft w:val="0"/>
                                      <w:marRight w:val="0"/>
                                      <w:marTop w:val="0"/>
                                      <w:marBottom w:val="0"/>
                                      <w:divBdr>
                                        <w:top w:val="single" w:sz="2" w:space="0" w:color="D9D9E3"/>
                                        <w:left w:val="single" w:sz="2" w:space="0" w:color="D9D9E3"/>
                                        <w:bottom w:val="single" w:sz="2" w:space="0" w:color="D9D9E3"/>
                                        <w:right w:val="single" w:sz="2" w:space="0" w:color="D9D9E3"/>
                                      </w:divBdr>
                                      <w:divsChild>
                                        <w:div w:id="38481410">
                                          <w:marLeft w:val="0"/>
                                          <w:marRight w:val="0"/>
                                          <w:marTop w:val="0"/>
                                          <w:marBottom w:val="0"/>
                                          <w:divBdr>
                                            <w:top w:val="single" w:sz="2" w:space="0" w:color="D9D9E3"/>
                                            <w:left w:val="single" w:sz="2" w:space="0" w:color="D9D9E3"/>
                                            <w:bottom w:val="single" w:sz="2" w:space="0" w:color="D9D9E3"/>
                                            <w:right w:val="single" w:sz="2" w:space="0" w:color="D9D9E3"/>
                                          </w:divBdr>
                                          <w:divsChild>
                                            <w:div w:id="16383371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704208091">
          <w:marLeft w:val="0"/>
          <w:marRight w:val="0"/>
          <w:marTop w:val="0"/>
          <w:marBottom w:val="0"/>
          <w:divBdr>
            <w:top w:val="single" w:sz="6" w:space="0" w:color="D9D9E3"/>
            <w:left w:val="single" w:sz="2" w:space="0" w:color="D9D9E3"/>
            <w:bottom w:val="single" w:sz="2" w:space="0" w:color="D9D9E3"/>
            <w:right w:val="single" w:sz="2" w:space="0" w:color="D9D9E3"/>
          </w:divBdr>
          <w:divsChild>
            <w:div w:id="152647059">
              <w:marLeft w:val="0"/>
              <w:marRight w:val="0"/>
              <w:marTop w:val="0"/>
              <w:marBottom w:val="0"/>
              <w:divBdr>
                <w:top w:val="single" w:sz="2" w:space="0" w:color="D9D9E3"/>
                <w:left w:val="single" w:sz="2" w:space="0" w:color="D9D9E3"/>
                <w:bottom w:val="single" w:sz="2" w:space="0" w:color="D9D9E3"/>
                <w:right w:val="single" w:sz="2" w:space="0" w:color="D9D9E3"/>
              </w:divBdr>
              <w:divsChild>
                <w:div w:id="1572227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5338868">
      <w:bodyDiv w:val="1"/>
      <w:marLeft w:val="0"/>
      <w:marRight w:val="0"/>
      <w:marTop w:val="0"/>
      <w:marBottom w:val="0"/>
      <w:divBdr>
        <w:top w:val="none" w:sz="0" w:space="0" w:color="auto"/>
        <w:left w:val="none" w:sz="0" w:space="0" w:color="auto"/>
        <w:bottom w:val="none" w:sz="0" w:space="0" w:color="auto"/>
        <w:right w:val="none" w:sz="0" w:space="0" w:color="auto"/>
      </w:divBdr>
    </w:div>
    <w:div w:id="911893115">
      <w:bodyDiv w:val="1"/>
      <w:marLeft w:val="0"/>
      <w:marRight w:val="0"/>
      <w:marTop w:val="0"/>
      <w:marBottom w:val="0"/>
      <w:divBdr>
        <w:top w:val="none" w:sz="0" w:space="0" w:color="auto"/>
        <w:left w:val="none" w:sz="0" w:space="0" w:color="auto"/>
        <w:bottom w:val="none" w:sz="0" w:space="0" w:color="auto"/>
        <w:right w:val="none" w:sz="0" w:space="0" w:color="auto"/>
      </w:divBdr>
    </w:div>
    <w:div w:id="915286314">
      <w:bodyDiv w:val="1"/>
      <w:marLeft w:val="0"/>
      <w:marRight w:val="0"/>
      <w:marTop w:val="0"/>
      <w:marBottom w:val="0"/>
      <w:divBdr>
        <w:top w:val="none" w:sz="0" w:space="0" w:color="auto"/>
        <w:left w:val="none" w:sz="0" w:space="0" w:color="auto"/>
        <w:bottom w:val="none" w:sz="0" w:space="0" w:color="auto"/>
        <w:right w:val="none" w:sz="0" w:space="0" w:color="auto"/>
      </w:divBdr>
    </w:div>
    <w:div w:id="920143033">
      <w:bodyDiv w:val="1"/>
      <w:marLeft w:val="0"/>
      <w:marRight w:val="0"/>
      <w:marTop w:val="0"/>
      <w:marBottom w:val="0"/>
      <w:divBdr>
        <w:top w:val="none" w:sz="0" w:space="0" w:color="auto"/>
        <w:left w:val="none" w:sz="0" w:space="0" w:color="auto"/>
        <w:bottom w:val="none" w:sz="0" w:space="0" w:color="auto"/>
        <w:right w:val="none" w:sz="0" w:space="0" w:color="auto"/>
      </w:divBdr>
    </w:div>
    <w:div w:id="934216573">
      <w:bodyDiv w:val="1"/>
      <w:marLeft w:val="0"/>
      <w:marRight w:val="0"/>
      <w:marTop w:val="0"/>
      <w:marBottom w:val="0"/>
      <w:divBdr>
        <w:top w:val="none" w:sz="0" w:space="0" w:color="auto"/>
        <w:left w:val="none" w:sz="0" w:space="0" w:color="auto"/>
        <w:bottom w:val="none" w:sz="0" w:space="0" w:color="auto"/>
        <w:right w:val="none" w:sz="0" w:space="0" w:color="auto"/>
      </w:divBdr>
    </w:div>
    <w:div w:id="954558078">
      <w:bodyDiv w:val="1"/>
      <w:marLeft w:val="0"/>
      <w:marRight w:val="0"/>
      <w:marTop w:val="0"/>
      <w:marBottom w:val="0"/>
      <w:divBdr>
        <w:top w:val="none" w:sz="0" w:space="0" w:color="auto"/>
        <w:left w:val="none" w:sz="0" w:space="0" w:color="auto"/>
        <w:bottom w:val="none" w:sz="0" w:space="0" w:color="auto"/>
        <w:right w:val="none" w:sz="0" w:space="0" w:color="auto"/>
      </w:divBdr>
    </w:div>
    <w:div w:id="997925652">
      <w:bodyDiv w:val="1"/>
      <w:marLeft w:val="0"/>
      <w:marRight w:val="0"/>
      <w:marTop w:val="0"/>
      <w:marBottom w:val="0"/>
      <w:divBdr>
        <w:top w:val="none" w:sz="0" w:space="0" w:color="auto"/>
        <w:left w:val="none" w:sz="0" w:space="0" w:color="auto"/>
        <w:bottom w:val="none" w:sz="0" w:space="0" w:color="auto"/>
        <w:right w:val="none" w:sz="0" w:space="0" w:color="auto"/>
      </w:divBdr>
    </w:div>
    <w:div w:id="1002659048">
      <w:bodyDiv w:val="1"/>
      <w:marLeft w:val="0"/>
      <w:marRight w:val="0"/>
      <w:marTop w:val="0"/>
      <w:marBottom w:val="0"/>
      <w:divBdr>
        <w:top w:val="none" w:sz="0" w:space="0" w:color="auto"/>
        <w:left w:val="none" w:sz="0" w:space="0" w:color="auto"/>
        <w:bottom w:val="none" w:sz="0" w:space="0" w:color="auto"/>
        <w:right w:val="none" w:sz="0" w:space="0" w:color="auto"/>
      </w:divBdr>
    </w:div>
    <w:div w:id="1068499026">
      <w:bodyDiv w:val="1"/>
      <w:marLeft w:val="0"/>
      <w:marRight w:val="0"/>
      <w:marTop w:val="0"/>
      <w:marBottom w:val="0"/>
      <w:divBdr>
        <w:top w:val="none" w:sz="0" w:space="0" w:color="auto"/>
        <w:left w:val="none" w:sz="0" w:space="0" w:color="auto"/>
        <w:bottom w:val="none" w:sz="0" w:space="0" w:color="auto"/>
        <w:right w:val="none" w:sz="0" w:space="0" w:color="auto"/>
      </w:divBdr>
    </w:div>
    <w:div w:id="1089237300">
      <w:bodyDiv w:val="1"/>
      <w:marLeft w:val="0"/>
      <w:marRight w:val="0"/>
      <w:marTop w:val="0"/>
      <w:marBottom w:val="0"/>
      <w:divBdr>
        <w:top w:val="none" w:sz="0" w:space="0" w:color="auto"/>
        <w:left w:val="none" w:sz="0" w:space="0" w:color="auto"/>
        <w:bottom w:val="none" w:sz="0" w:space="0" w:color="auto"/>
        <w:right w:val="none" w:sz="0" w:space="0" w:color="auto"/>
      </w:divBdr>
    </w:div>
    <w:div w:id="1097871580">
      <w:bodyDiv w:val="1"/>
      <w:marLeft w:val="0"/>
      <w:marRight w:val="0"/>
      <w:marTop w:val="0"/>
      <w:marBottom w:val="0"/>
      <w:divBdr>
        <w:top w:val="none" w:sz="0" w:space="0" w:color="auto"/>
        <w:left w:val="none" w:sz="0" w:space="0" w:color="auto"/>
        <w:bottom w:val="none" w:sz="0" w:space="0" w:color="auto"/>
        <w:right w:val="none" w:sz="0" w:space="0" w:color="auto"/>
      </w:divBdr>
    </w:div>
    <w:div w:id="1121877330">
      <w:bodyDiv w:val="1"/>
      <w:marLeft w:val="0"/>
      <w:marRight w:val="0"/>
      <w:marTop w:val="0"/>
      <w:marBottom w:val="0"/>
      <w:divBdr>
        <w:top w:val="none" w:sz="0" w:space="0" w:color="auto"/>
        <w:left w:val="none" w:sz="0" w:space="0" w:color="auto"/>
        <w:bottom w:val="none" w:sz="0" w:space="0" w:color="auto"/>
        <w:right w:val="none" w:sz="0" w:space="0" w:color="auto"/>
      </w:divBdr>
    </w:div>
    <w:div w:id="1184245146">
      <w:bodyDiv w:val="1"/>
      <w:marLeft w:val="0"/>
      <w:marRight w:val="0"/>
      <w:marTop w:val="0"/>
      <w:marBottom w:val="0"/>
      <w:divBdr>
        <w:top w:val="none" w:sz="0" w:space="0" w:color="auto"/>
        <w:left w:val="none" w:sz="0" w:space="0" w:color="auto"/>
        <w:bottom w:val="none" w:sz="0" w:space="0" w:color="auto"/>
        <w:right w:val="none" w:sz="0" w:space="0" w:color="auto"/>
      </w:divBdr>
    </w:div>
    <w:div w:id="1254702877">
      <w:bodyDiv w:val="1"/>
      <w:marLeft w:val="0"/>
      <w:marRight w:val="0"/>
      <w:marTop w:val="0"/>
      <w:marBottom w:val="0"/>
      <w:divBdr>
        <w:top w:val="none" w:sz="0" w:space="0" w:color="auto"/>
        <w:left w:val="none" w:sz="0" w:space="0" w:color="auto"/>
        <w:bottom w:val="none" w:sz="0" w:space="0" w:color="auto"/>
        <w:right w:val="none" w:sz="0" w:space="0" w:color="auto"/>
      </w:divBdr>
    </w:div>
    <w:div w:id="1265455757">
      <w:bodyDiv w:val="1"/>
      <w:marLeft w:val="0"/>
      <w:marRight w:val="0"/>
      <w:marTop w:val="0"/>
      <w:marBottom w:val="0"/>
      <w:divBdr>
        <w:top w:val="none" w:sz="0" w:space="0" w:color="auto"/>
        <w:left w:val="none" w:sz="0" w:space="0" w:color="auto"/>
        <w:bottom w:val="none" w:sz="0" w:space="0" w:color="auto"/>
        <w:right w:val="none" w:sz="0" w:space="0" w:color="auto"/>
      </w:divBdr>
    </w:div>
    <w:div w:id="1299996046">
      <w:bodyDiv w:val="1"/>
      <w:marLeft w:val="0"/>
      <w:marRight w:val="0"/>
      <w:marTop w:val="0"/>
      <w:marBottom w:val="0"/>
      <w:divBdr>
        <w:top w:val="none" w:sz="0" w:space="0" w:color="auto"/>
        <w:left w:val="none" w:sz="0" w:space="0" w:color="auto"/>
        <w:bottom w:val="none" w:sz="0" w:space="0" w:color="auto"/>
        <w:right w:val="none" w:sz="0" w:space="0" w:color="auto"/>
      </w:divBdr>
      <w:divsChild>
        <w:div w:id="2032366652">
          <w:marLeft w:val="0"/>
          <w:marRight w:val="0"/>
          <w:marTop w:val="0"/>
          <w:marBottom w:val="0"/>
          <w:divBdr>
            <w:top w:val="single" w:sz="2" w:space="0" w:color="auto"/>
            <w:left w:val="single" w:sz="2" w:space="0" w:color="auto"/>
            <w:bottom w:val="single" w:sz="6" w:space="0" w:color="auto"/>
            <w:right w:val="single" w:sz="2" w:space="0" w:color="auto"/>
          </w:divBdr>
          <w:divsChild>
            <w:div w:id="1484470115">
              <w:marLeft w:val="0"/>
              <w:marRight w:val="0"/>
              <w:marTop w:val="100"/>
              <w:marBottom w:val="100"/>
              <w:divBdr>
                <w:top w:val="single" w:sz="2" w:space="0" w:color="D9D9E3"/>
                <w:left w:val="single" w:sz="2" w:space="0" w:color="D9D9E3"/>
                <w:bottom w:val="single" w:sz="2" w:space="0" w:color="D9D9E3"/>
                <w:right w:val="single" w:sz="2" w:space="0" w:color="D9D9E3"/>
              </w:divBdr>
              <w:divsChild>
                <w:div w:id="1134638012">
                  <w:marLeft w:val="0"/>
                  <w:marRight w:val="0"/>
                  <w:marTop w:val="0"/>
                  <w:marBottom w:val="0"/>
                  <w:divBdr>
                    <w:top w:val="single" w:sz="2" w:space="0" w:color="D9D9E3"/>
                    <w:left w:val="single" w:sz="2" w:space="0" w:color="D9D9E3"/>
                    <w:bottom w:val="single" w:sz="2" w:space="0" w:color="D9D9E3"/>
                    <w:right w:val="single" w:sz="2" w:space="0" w:color="D9D9E3"/>
                  </w:divBdr>
                  <w:divsChild>
                    <w:div w:id="445001216">
                      <w:marLeft w:val="0"/>
                      <w:marRight w:val="0"/>
                      <w:marTop w:val="0"/>
                      <w:marBottom w:val="0"/>
                      <w:divBdr>
                        <w:top w:val="single" w:sz="2" w:space="0" w:color="D9D9E3"/>
                        <w:left w:val="single" w:sz="2" w:space="0" w:color="D9D9E3"/>
                        <w:bottom w:val="single" w:sz="2" w:space="0" w:color="D9D9E3"/>
                        <w:right w:val="single" w:sz="2" w:space="0" w:color="D9D9E3"/>
                      </w:divBdr>
                      <w:divsChild>
                        <w:div w:id="1571883740">
                          <w:marLeft w:val="0"/>
                          <w:marRight w:val="0"/>
                          <w:marTop w:val="0"/>
                          <w:marBottom w:val="0"/>
                          <w:divBdr>
                            <w:top w:val="single" w:sz="2" w:space="0" w:color="D9D9E3"/>
                            <w:left w:val="single" w:sz="2" w:space="0" w:color="D9D9E3"/>
                            <w:bottom w:val="single" w:sz="2" w:space="0" w:color="D9D9E3"/>
                            <w:right w:val="single" w:sz="2" w:space="0" w:color="D9D9E3"/>
                          </w:divBdr>
                          <w:divsChild>
                            <w:div w:id="13466639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56731640">
      <w:bodyDiv w:val="1"/>
      <w:marLeft w:val="0"/>
      <w:marRight w:val="0"/>
      <w:marTop w:val="0"/>
      <w:marBottom w:val="0"/>
      <w:divBdr>
        <w:top w:val="none" w:sz="0" w:space="0" w:color="auto"/>
        <w:left w:val="none" w:sz="0" w:space="0" w:color="auto"/>
        <w:bottom w:val="none" w:sz="0" w:space="0" w:color="auto"/>
        <w:right w:val="none" w:sz="0" w:space="0" w:color="auto"/>
      </w:divBdr>
      <w:divsChild>
        <w:div w:id="238910134">
          <w:marLeft w:val="0"/>
          <w:marRight w:val="0"/>
          <w:marTop w:val="0"/>
          <w:marBottom w:val="0"/>
          <w:divBdr>
            <w:top w:val="single" w:sz="2" w:space="0" w:color="auto"/>
            <w:left w:val="single" w:sz="2" w:space="0" w:color="auto"/>
            <w:bottom w:val="single" w:sz="6" w:space="0" w:color="auto"/>
            <w:right w:val="single" w:sz="2" w:space="0" w:color="auto"/>
          </w:divBdr>
          <w:divsChild>
            <w:div w:id="322439129">
              <w:marLeft w:val="0"/>
              <w:marRight w:val="0"/>
              <w:marTop w:val="100"/>
              <w:marBottom w:val="100"/>
              <w:divBdr>
                <w:top w:val="single" w:sz="2" w:space="0" w:color="D9D9E3"/>
                <w:left w:val="single" w:sz="2" w:space="0" w:color="D9D9E3"/>
                <w:bottom w:val="single" w:sz="2" w:space="0" w:color="D9D9E3"/>
                <w:right w:val="single" w:sz="2" w:space="0" w:color="D9D9E3"/>
              </w:divBdr>
              <w:divsChild>
                <w:div w:id="261650704">
                  <w:marLeft w:val="0"/>
                  <w:marRight w:val="0"/>
                  <w:marTop w:val="0"/>
                  <w:marBottom w:val="0"/>
                  <w:divBdr>
                    <w:top w:val="single" w:sz="2" w:space="0" w:color="D9D9E3"/>
                    <w:left w:val="single" w:sz="2" w:space="0" w:color="D9D9E3"/>
                    <w:bottom w:val="single" w:sz="2" w:space="0" w:color="D9D9E3"/>
                    <w:right w:val="single" w:sz="2" w:space="0" w:color="D9D9E3"/>
                  </w:divBdr>
                  <w:divsChild>
                    <w:div w:id="622273519">
                      <w:marLeft w:val="0"/>
                      <w:marRight w:val="0"/>
                      <w:marTop w:val="0"/>
                      <w:marBottom w:val="0"/>
                      <w:divBdr>
                        <w:top w:val="single" w:sz="2" w:space="0" w:color="D9D9E3"/>
                        <w:left w:val="single" w:sz="2" w:space="0" w:color="D9D9E3"/>
                        <w:bottom w:val="single" w:sz="2" w:space="0" w:color="D9D9E3"/>
                        <w:right w:val="single" w:sz="2" w:space="0" w:color="D9D9E3"/>
                      </w:divBdr>
                      <w:divsChild>
                        <w:div w:id="1012728336">
                          <w:marLeft w:val="0"/>
                          <w:marRight w:val="0"/>
                          <w:marTop w:val="0"/>
                          <w:marBottom w:val="0"/>
                          <w:divBdr>
                            <w:top w:val="single" w:sz="2" w:space="0" w:color="D9D9E3"/>
                            <w:left w:val="single" w:sz="2" w:space="0" w:color="D9D9E3"/>
                            <w:bottom w:val="single" w:sz="2" w:space="0" w:color="D9D9E3"/>
                            <w:right w:val="single" w:sz="2" w:space="0" w:color="D9D9E3"/>
                          </w:divBdr>
                          <w:divsChild>
                            <w:div w:id="8287169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45347004">
      <w:bodyDiv w:val="1"/>
      <w:marLeft w:val="0"/>
      <w:marRight w:val="0"/>
      <w:marTop w:val="0"/>
      <w:marBottom w:val="0"/>
      <w:divBdr>
        <w:top w:val="none" w:sz="0" w:space="0" w:color="auto"/>
        <w:left w:val="none" w:sz="0" w:space="0" w:color="auto"/>
        <w:bottom w:val="none" w:sz="0" w:space="0" w:color="auto"/>
        <w:right w:val="none" w:sz="0" w:space="0" w:color="auto"/>
      </w:divBdr>
    </w:div>
    <w:div w:id="1466700951">
      <w:bodyDiv w:val="1"/>
      <w:marLeft w:val="0"/>
      <w:marRight w:val="0"/>
      <w:marTop w:val="0"/>
      <w:marBottom w:val="0"/>
      <w:divBdr>
        <w:top w:val="none" w:sz="0" w:space="0" w:color="auto"/>
        <w:left w:val="none" w:sz="0" w:space="0" w:color="auto"/>
        <w:bottom w:val="none" w:sz="0" w:space="0" w:color="auto"/>
        <w:right w:val="none" w:sz="0" w:space="0" w:color="auto"/>
      </w:divBdr>
    </w:div>
    <w:div w:id="1483891977">
      <w:bodyDiv w:val="1"/>
      <w:marLeft w:val="0"/>
      <w:marRight w:val="0"/>
      <w:marTop w:val="0"/>
      <w:marBottom w:val="0"/>
      <w:divBdr>
        <w:top w:val="none" w:sz="0" w:space="0" w:color="auto"/>
        <w:left w:val="none" w:sz="0" w:space="0" w:color="auto"/>
        <w:bottom w:val="none" w:sz="0" w:space="0" w:color="auto"/>
        <w:right w:val="none" w:sz="0" w:space="0" w:color="auto"/>
      </w:divBdr>
    </w:div>
    <w:div w:id="1518274530">
      <w:bodyDiv w:val="1"/>
      <w:marLeft w:val="0"/>
      <w:marRight w:val="0"/>
      <w:marTop w:val="0"/>
      <w:marBottom w:val="0"/>
      <w:divBdr>
        <w:top w:val="none" w:sz="0" w:space="0" w:color="auto"/>
        <w:left w:val="none" w:sz="0" w:space="0" w:color="auto"/>
        <w:bottom w:val="none" w:sz="0" w:space="0" w:color="auto"/>
        <w:right w:val="none" w:sz="0" w:space="0" w:color="auto"/>
      </w:divBdr>
    </w:div>
    <w:div w:id="1571306371">
      <w:bodyDiv w:val="1"/>
      <w:marLeft w:val="0"/>
      <w:marRight w:val="0"/>
      <w:marTop w:val="0"/>
      <w:marBottom w:val="0"/>
      <w:divBdr>
        <w:top w:val="none" w:sz="0" w:space="0" w:color="auto"/>
        <w:left w:val="none" w:sz="0" w:space="0" w:color="auto"/>
        <w:bottom w:val="none" w:sz="0" w:space="0" w:color="auto"/>
        <w:right w:val="none" w:sz="0" w:space="0" w:color="auto"/>
      </w:divBdr>
    </w:div>
    <w:div w:id="1576893064">
      <w:bodyDiv w:val="1"/>
      <w:marLeft w:val="0"/>
      <w:marRight w:val="0"/>
      <w:marTop w:val="0"/>
      <w:marBottom w:val="0"/>
      <w:divBdr>
        <w:top w:val="none" w:sz="0" w:space="0" w:color="auto"/>
        <w:left w:val="none" w:sz="0" w:space="0" w:color="auto"/>
        <w:bottom w:val="none" w:sz="0" w:space="0" w:color="auto"/>
        <w:right w:val="none" w:sz="0" w:space="0" w:color="auto"/>
      </w:divBdr>
      <w:divsChild>
        <w:div w:id="984361796">
          <w:marLeft w:val="0"/>
          <w:marRight w:val="0"/>
          <w:marTop w:val="0"/>
          <w:marBottom w:val="0"/>
          <w:divBdr>
            <w:top w:val="single" w:sz="2" w:space="0" w:color="auto"/>
            <w:left w:val="single" w:sz="2" w:space="0" w:color="auto"/>
            <w:bottom w:val="single" w:sz="6" w:space="0" w:color="auto"/>
            <w:right w:val="single" w:sz="2" w:space="0" w:color="auto"/>
          </w:divBdr>
          <w:divsChild>
            <w:div w:id="1003967799">
              <w:marLeft w:val="0"/>
              <w:marRight w:val="0"/>
              <w:marTop w:val="100"/>
              <w:marBottom w:val="100"/>
              <w:divBdr>
                <w:top w:val="single" w:sz="2" w:space="0" w:color="D9D9E3"/>
                <w:left w:val="single" w:sz="2" w:space="0" w:color="D9D9E3"/>
                <w:bottom w:val="single" w:sz="2" w:space="0" w:color="D9D9E3"/>
                <w:right w:val="single" w:sz="2" w:space="0" w:color="D9D9E3"/>
              </w:divBdr>
              <w:divsChild>
                <w:div w:id="627510788">
                  <w:marLeft w:val="0"/>
                  <w:marRight w:val="0"/>
                  <w:marTop w:val="0"/>
                  <w:marBottom w:val="0"/>
                  <w:divBdr>
                    <w:top w:val="single" w:sz="2" w:space="0" w:color="D9D9E3"/>
                    <w:left w:val="single" w:sz="2" w:space="0" w:color="D9D9E3"/>
                    <w:bottom w:val="single" w:sz="2" w:space="0" w:color="D9D9E3"/>
                    <w:right w:val="single" w:sz="2" w:space="0" w:color="D9D9E3"/>
                  </w:divBdr>
                  <w:divsChild>
                    <w:div w:id="1689016357">
                      <w:marLeft w:val="0"/>
                      <w:marRight w:val="0"/>
                      <w:marTop w:val="0"/>
                      <w:marBottom w:val="0"/>
                      <w:divBdr>
                        <w:top w:val="single" w:sz="2" w:space="0" w:color="D9D9E3"/>
                        <w:left w:val="single" w:sz="2" w:space="0" w:color="D9D9E3"/>
                        <w:bottom w:val="single" w:sz="2" w:space="0" w:color="D9D9E3"/>
                        <w:right w:val="single" w:sz="2" w:space="0" w:color="D9D9E3"/>
                      </w:divBdr>
                      <w:divsChild>
                        <w:div w:id="604725541">
                          <w:marLeft w:val="0"/>
                          <w:marRight w:val="0"/>
                          <w:marTop w:val="0"/>
                          <w:marBottom w:val="0"/>
                          <w:divBdr>
                            <w:top w:val="single" w:sz="2" w:space="0" w:color="D9D9E3"/>
                            <w:left w:val="single" w:sz="2" w:space="0" w:color="D9D9E3"/>
                            <w:bottom w:val="single" w:sz="2" w:space="0" w:color="D9D9E3"/>
                            <w:right w:val="single" w:sz="2" w:space="0" w:color="D9D9E3"/>
                          </w:divBdr>
                          <w:divsChild>
                            <w:div w:id="1203502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98902196">
      <w:bodyDiv w:val="1"/>
      <w:marLeft w:val="0"/>
      <w:marRight w:val="0"/>
      <w:marTop w:val="0"/>
      <w:marBottom w:val="0"/>
      <w:divBdr>
        <w:top w:val="none" w:sz="0" w:space="0" w:color="auto"/>
        <w:left w:val="none" w:sz="0" w:space="0" w:color="auto"/>
        <w:bottom w:val="none" w:sz="0" w:space="0" w:color="auto"/>
        <w:right w:val="none" w:sz="0" w:space="0" w:color="auto"/>
      </w:divBdr>
      <w:divsChild>
        <w:div w:id="468329837">
          <w:marLeft w:val="0"/>
          <w:marRight w:val="0"/>
          <w:marTop w:val="0"/>
          <w:marBottom w:val="0"/>
          <w:divBdr>
            <w:top w:val="none" w:sz="0" w:space="0" w:color="auto"/>
            <w:left w:val="none" w:sz="0" w:space="0" w:color="auto"/>
            <w:bottom w:val="none" w:sz="0" w:space="0" w:color="auto"/>
            <w:right w:val="none" w:sz="0" w:space="0" w:color="auto"/>
          </w:divBdr>
          <w:divsChild>
            <w:div w:id="1690906201">
              <w:marLeft w:val="0"/>
              <w:marRight w:val="0"/>
              <w:marTop w:val="180"/>
              <w:marBottom w:val="180"/>
              <w:divBdr>
                <w:top w:val="none" w:sz="0" w:space="0" w:color="auto"/>
                <w:left w:val="none" w:sz="0" w:space="0" w:color="auto"/>
                <w:bottom w:val="none" w:sz="0" w:space="0" w:color="auto"/>
                <w:right w:val="none" w:sz="0" w:space="0" w:color="auto"/>
              </w:divBdr>
            </w:div>
          </w:divsChild>
        </w:div>
        <w:div w:id="1484203063">
          <w:marLeft w:val="0"/>
          <w:marRight w:val="0"/>
          <w:marTop w:val="0"/>
          <w:marBottom w:val="0"/>
          <w:divBdr>
            <w:top w:val="none" w:sz="0" w:space="0" w:color="auto"/>
            <w:left w:val="none" w:sz="0" w:space="0" w:color="auto"/>
            <w:bottom w:val="none" w:sz="0" w:space="0" w:color="auto"/>
            <w:right w:val="none" w:sz="0" w:space="0" w:color="auto"/>
          </w:divBdr>
          <w:divsChild>
            <w:div w:id="46154158">
              <w:marLeft w:val="0"/>
              <w:marRight w:val="0"/>
              <w:marTop w:val="0"/>
              <w:marBottom w:val="0"/>
              <w:divBdr>
                <w:top w:val="none" w:sz="0" w:space="0" w:color="auto"/>
                <w:left w:val="none" w:sz="0" w:space="0" w:color="auto"/>
                <w:bottom w:val="none" w:sz="0" w:space="0" w:color="auto"/>
                <w:right w:val="none" w:sz="0" w:space="0" w:color="auto"/>
              </w:divBdr>
              <w:divsChild>
                <w:div w:id="657929343">
                  <w:marLeft w:val="0"/>
                  <w:marRight w:val="0"/>
                  <w:marTop w:val="0"/>
                  <w:marBottom w:val="0"/>
                  <w:divBdr>
                    <w:top w:val="none" w:sz="0" w:space="0" w:color="auto"/>
                    <w:left w:val="none" w:sz="0" w:space="0" w:color="auto"/>
                    <w:bottom w:val="none" w:sz="0" w:space="0" w:color="auto"/>
                    <w:right w:val="none" w:sz="0" w:space="0" w:color="auto"/>
                  </w:divBdr>
                  <w:divsChild>
                    <w:div w:id="1120033219">
                      <w:marLeft w:val="0"/>
                      <w:marRight w:val="0"/>
                      <w:marTop w:val="0"/>
                      <w:marBottom w:val="0"/>
                      <w:divBdr>
                        <w:top w:val="none" w:sz="0" w:space="0" w:color="auto"/>
                        <w:left w:val="none" w:sz="0" w:space="0" w:color="auto"/>
                        <w:bottom w:val="none" w:sz="0" w:space="0" w:color="auto"/>
                        <w:right w:val="none" w:sz="0" w:space="0" w:color="auto"/>
                      </w:divBdr>
                      <w:divsChild>
                        <w:div w:id="742872599">
                          <w:marLeft w:val="0"/>
                          <w:marRight w:val="0"/>
                          <w:marTop w:val="0"/>
                          <w:marBottom w:val="0"/>
                          <w:divBdr>
                            <w:top w:val="none" w:sz="0" w:space="0" w:color="auto"/>
                            <w:left w:val="none" w:sz="0" w:space="0" w:color="auto"/>
                            <w:bottom w:val="none" w:sz="0" w:space="0" w:color="auto"/>
                            <w:right w:val="none" w:sz="0" w:space="0" w:color="auto"/>
                          </w:divBdr>
                          <w:divsChild>
                            <w:div w:id="1785541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0259226">
      <w:bodyDiv w:val="1"/>
      <w:marLeft w:val="0"/>
      <w:marRight w:val="0"/>
      <w:marTop w:val="0"/>
      <w:marBottom w:val="0"/>
      <w:divBdr>
        <w:top w:val="none" w:sz="0" w:space="0" w:color="auto"/>
        <w:left w:val="none" w:sz="0" w:space="0" w:color="auto"/>
        <w:bottom w:val="none" w:sz="0" w:space="0" w:color="auto"/>
        <w:right w:val="none" w:sz="0" w:space="0" w:color="auto"/>
      </w:divBdr>
      <w:divsChild>
        <w:div w:id="1020202892">
          <w:marLeft w:val="0"/>
          <w:marRight w:val="0"/>
          <w:marTop w:val="0"/>
          <w:marBottom w:val="0"/>
          <w:divBdr>
            <w:top w:val="single" w:sz="2" w:space="0" w:color="auto"/>
            <w:left w:val="single" w:sz="2" w:space="0" w:color="auto"/>
            <w:bottom w:val="single" w:sz="6" w:space="0" w:color="auto"/>
            <w:right w:val="single" w:sz="2" w:space="0" w:color="auto"/>
          </w:divBdr>
          <w:divsChild>
            <w:div w:id="320162109">
              <w:marLeft w:val="0"/>
              <w:marRight w:val="0"/>
              <w:marTop w:val="100"/>
              <w:marBottom w:val="100"/>
              <w:divBdr>
                <w:top w:val="single" w:sz="2" w:space="0" w:color="D9D9E3"/>
                <w:left w:val="single" w:sz="2" w:space="0" w:color="D9D9E3"/>
                <w:bottom w:val="single" w:sz="2" w:space="0" w:color="D9D9E3"/>
                <w:right w:val="single" w:sz="2" w:space="0" w:color="D9D9E3"/>
              </w:divBdr>
              <w:divsChild>
                <w:div w:id="1133670555">
                  <w:marLeft w:val="0"/>
                  <w:marRight w:val="0"/>
                  <w:marTop w:val="0"/>
                  <w:marBottom w:val="0"/>
                  <w:divBdr>
                    <w:top w:val="single" w:sz="2" w:space="0" w:color="D9D9E3"/>
                    <w:left w:val="single" w:sz="2" w:space="0" w:color="D9D9E3"/>
                    <w:bottom w:val="single" w:sz="2" w:space="0" w:color="D9D9E3"/>
                    <w:right w:val="single" w:sz="2" w:space="0" w:color="D9D9E3"/>
                  </w:divBdr>
                  <w:divsChild>
                    <w:div w:id="1994487508">
                      <w:marLeft w:val="0"/>
                      <w:marRight w:val="0"/>
                      <w:marTop w:val="0"/>
                      <w:marBottom w:val="0"/>
                      <w:divBdr>
                        <w:top w:val="single" w:sz="2" w:space="0" w:color="D9D9E3"/>
                        <w:left w:val="single" w:sz="2" w:space="0" w:color="D9D9E3"/>
                        <w:bottom w:val="single" w:sz="2" w:space="0" w:color="D9D9E3"/>
                        <w:right w:val="single" w:sz="2" w:space="0" w:color="D9D9E3"/>
                      </w:divBdr>
                      <w:divsChild>
                        <w:div w:id="1737362349">
                          <w:marLeft w:val="0"/>
                          <w:marRight w:val="0"/>
                          <w:marTop w:val="0"/>
                          <w:marBottom w:val="0"/>
                          <w:divBdr>
                            <w:top w:val="single" w:sz="2" w:space="0" w:color="D9D9E3"/>
                            <w:left w:val="single" w:sz="2" w:space="0" w:color="D9D9E3"/>
                            <w:bottom w:val="single" w:sz="2" w:space="0" w:color="D9D9E3"/>
                            <w:right w:val="single" w:sz="2" w:space="0" w:color="D9D9E3"/>
                          </w:divBdr>
                          <w:divsChild>
                            <w:div w:id="8198802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08351334">
      <w:bodyDiv w:val="1"/>
      <w:marLeft w:val="0"/>
      <w:marRight w:val="0"/>
      <w:marTop w:val="0"/>
      <w:marBottom w:val="0"/>
      <w:divBdr>
        <w:top w:val="none" w:sz="0" w:space="0" w:color="auto"/>
        <w:left w:val="none" w:sz="0" w:space="0" w:color="auto"/>
        <w:bottom w:val="none" w:sz="0" w:space="0" w:color="auto"/>
        <w:right w:val="none" w:sz="0" w:space="0" w:color="auto"/>
      </w:divBdr>
      <w:divsChild>
        <w:div w:id="2072148706">
          <w:marLeft w:val="0"/>
          <w:marRight w:val="0"/>
          <w:marTop w:val="0"/>
          <w:marBottom w:val="0"/>
          <w:divBdr>
            <w:top w:val="single" w:sz="2" w:space="0" w:color="auto"/>
            <w:left w:val="single" w:sz="2" w:space="0" w:color="auto"/>
            <w:bottom w:val="single" w:sz="6" w:space="0" w:color="auto"/>
            <w:right w:val="single" w:sz="2" w:space="0" w:color="auto"/>
          </w:divBdr>
          <w:divsChild>
            <w:div w:id="1027411255">
              <w:marLeft w:val="0"/>
              <w:marRight w:val="0"/>
              <w:marTop w:val="100"/>
              <w:marBottom w:val="100"/>
              <w:divBdr>
                <w:top w:val="single" w:sz="2" w:space="0" w:color="D9D9E3"/>
                <w:left w:val="single" w:sz="2" w:space="0" w:color="D9D9E3"/>
                <w:bottom w:val="single" w:sz="2" w:space="0" w:color="D9D9E3"/>
                <w:right w:val="single" w:sz="2" w:space="0" w:color="D9D9E3"/>
              </w:divBdr>
              <w:divsChild>
                <w:div w:id="815143829">
                  <w:marLeft w:val="0"/>
                  <w:marRight w:val="0"/>
                  <w:marTop w:val="0"/>
                  <w:marBottom w:val="0"/>
                  <w:divBdr>
                    <w:top w:val="single" w:sz="2" w:space="0" w:color="D9D9E3"/>
                    <w:left w:val="single" w:sz="2" w:space="0" w:color="D9D9E3"/>
                    <w:bottom w:val="single" w:sz="2" w:space="0" w:color="D9D9E3"/>
                    <w:right w:val="single" w:sz="2" w:space="0" w:color="D9D9E3"/>
                  </w:divBdr>
                  <w:divsChild>
                    <w:div w:id="2091390298">
                      <w:marLeft w:val="0"/>
                      <w:marRight w:val="0"/>
                      <w:marTop w:val="0"/>
                      <w:marBottom w:val="0"/>
                      <w:divBdr>
                        <w:top w:val="single" w:sz="2" w:space="0" w:color="D9D9E3"/>
                        <w:left w:val="single" w:sz="2" w:space="0" w:color="D9D9E3"/>
                        <w:bottom w:val="single" w:sz="2" w:space="0" w:color="D9D9E3"/>
                        <w:right w:val="single" w:sz="2" w:space="0" w:color="D9D9E3"/>
                      </w:divBdr>
                      <w:divsChild>
                        <w:div w:id="1987736110">
                          <w:marLeft w:val="0"/>
                          <w:marRight w:val="0"/>
                          <w:marTop w:val="0"/>
                          <w:marBottom w:val="0"/>
                          <w:divBdr>
                            <w:top w:val="single" w:sz="2" w:space="0" w:color="D9D9E3"/>
                            <w:left w:val="single" w:sz="2" w:space="0" w:color="D9D9E3"/>
                            <w:bottom w:val="single" w:sz="2" w:space="0" w:color="D9D9E3"/>
                            <w:right w:val="single" w:sz="2" w:space="0" w:color="D9D9E3"/>
                          </w:divBdr>
                          <w:divsChild>
                            <w:div w:id="6333653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18369718">
      <w:bodyDiv w:val="1"/>
      <w:marLeft w:val="0"/>
      <w:marRight w:val="0"/>
      <w:marTop w:val="0"/>
      <w:marBottom w:val="0"/>
      <w:divBdr>
        <w:top w:val="none" w:sz="0" w:space="0" w:color="auto"/>
        <w:left w:val="none" w:sz="0" w:space="0" w:color="auto"/>
        <w:bottom w:val="none" w:sz="0" w:space="0" w:color="auto"/>
        <w:right w:val="none" w:sz="0" w:space="0" w:color="auto"/>
      </w:divBdr>
    </w:div>
    <w:div w:id="1687096487">
      <w:bodyDiv w:val="1"/>
      <w:marLeft w:val="0"/>
      <w:marRight w:val="0"/>
      <w:marTop w:val="0"/>
      <w:marBottom w:val="0"/>
      <w:divBdr>
        <w:top w:val="none" w:sz="0" w:space="0" w:color="auto"/>
        <w:left w:val="none" w:sz="0" w:space="0" w:color="auto"/>
        <w:bottom w:val="none" w:sz="0" w:space="0" w:color="auto"/>
        <w:right w:val="none" w:sz="0" w:space="0" w:color="auto"/>
      </w:divBdr>
    </w:div>
    <w:div w:id="1737389826">
      <w:bodyDiv w:val="1"/>
      <w:marLeft w:val="0"/>
      <w:marRight w:val="0"/>
      <w:marTop w:val="0"/>
      <w:marBottom w:val="0"/>
      <w:divBdr>
        <w:top w:val="none" w:sz="0" w:space="0" w:color="auto"/>
        <w:left w:val="none" w:sz="0" w:space="0" w:color="auto"/>
        <w:bottom w:val="none" w:sz="0" w:space="0" w:color="auto"/>
        <w:right w:val="none" w:sz="0" w:space="0" w:color="auto"/>
      </w:divBdr>
    </w:div>
    <w:div w:id="1764951934">
      <w:bodyDiv w:val="1"/>
      <w:marLeft w:val="0"/>
      <w:marRight w:val="0"/>
      <w:marTop w:val="0"/>
      <w:marBottom w:val="0"/>
      <w:divBdr>
        <w:top w:val="none" w:sz="0" w:space="0" w:color="auto"/>
        <w:left w:val="none" w:sz="0" w:space="0" w:color="auto"/>
        <w:bottom w:val="none" w:sz="0" w:space="0" w:color="auto"/>
        <w:right w:val="none" w:sz="0" w:space="0" w:color="auto"/>
      </w:divBdr>
    </w:div>
    <w:div w:id="1774472869">
      <w:bodyDiv w:val="1"/>
      <w:marLeft w:val="0"/>
      <w:marRight w:val="0"/>
      <w:marTop w:val="0"/>
      <w:marBottom w:val="0"/>
      <w:divBdr>
        <w:top w:val="none" w:sz="0" w:space="0" w:color="auto"/>
        <w:left w:val="none" w:sz="0" w:space="0" w:color="auto"/>
        <w:bottom w:val="none" w:sz="0" w:space="0" w:color="auto"/>
        <w:right w:val="none" w:sz="0" w:space="0" w:color="auto"/>
      </w:divBdr>
    </w:div>
    <w:div w:id="1797867477">
      <w:bodyDiv w:val="1"/>
      <w:marLeft w:val="0"/>
      <w:marRight w:val="0"/>
      <w:marTop w:val="0"/>
      <w:marBottom w:val="0"/>
      <w:divBdr>
        <w:top w:val="none" w:sz="0" w:space="0" w:color="auto"/>
        <w:left w:val="none" w:sz="0" w:space="0" w:color="auto"/>
        <w:bottom w:val="none" w:sz="0" w:space="0" w:color="auto"/>
        <w:right w:val="none" w:sz="0" w:space="0" w:color="auto"/>
      </w:divBdr>
    </w:div>
    <w:div w:id="1820686896">
      <w:bodyDiv w:val="1"/>
      <w:marLeft w:val="0"/>
      <w:marRight w:val="0"/>
      <w:marTop w:val="0"/>
      <w:marBottom w:val="0"/>
      <w:divBdr>
        <w:top w:val="none" w:sz="0" w:space="0" w:color="auto"/>
        <w:left w:val="none" w:sz="0" w:space="0" w:color="auto"/>
        <w:bottom w:val="none" w:sz="0" w:space="0" w:color="auto"/>
        <w:right w:val="none" w:sz="0" w:space="0" w:color="auto"/>
      </w:divBdr>
    </w:div>
    <w:div w:id="1843229732">
      <w:bodyDiv w:val="1"/>
      <w:marLeft w:val="0"/>
      <w:marRight w:val="0"/>
      <w:marTop w:val="0"/>
      <w:marBottom w:val="0"/>
      <w:divBdr>
        <w:top w:val="none" w:sz="0" w:space="0" w:color="auto"/>
        <w:left w:val="none" w:sz="0" w:space="0" w:color="auto"/>
        <w:bottom w:val="none" w:sz="0" w:space="0" w:color="auto"/>
        <w:right w:val="none" w:sz="0" w:space="0" w:color="auto"/>
      </w:divBdr>
    </w:div>
    <w:div w:id="1858420429">
      <w:bodyDiv w:val="1"/>
      <w:marLeft w:val="0"/>
      <w:marRight w:val="0"/>
      <w:marTop w:val="0"/>
      <w:marBottom w:val="0"/>
      <w:divBdr>
        <w:top w:val="none" w:sz="0" w:space="0" w:color="auto"/>
        <w:left w:val="none" w:sz="0" w:space="0" w:color="auto"/>
        <w:bottom w:val="none" w:sz="0" w:space="0" w:color="auto"/>
        <w:right w:val="none" w:sz="0" w:space="0" w:color="auto"/>
      </w:divBdr>
    </w:div>
    <w:div w:id="1858694725">
      <w:bodyDiv w:val="1"/>
      <w:marLeft w:val="0"/>
      <w:marRight w:val="0"/>
      <w:marTop w:val="0"/>
      <w:marBottom w:val="0"/>
      <w:divBdr>
        <w:top w:val="none" w:sz="0" w:space="0" w:color="auto"/>
        <w:left w:val="none" w:sz="0" w:space="0" w:color="auto"/>
        <w:bottom w:val="none" w:sz="0" w:space="0" w:color="auto"/>
        <w:right w:val="none" w:sz="0" w:space="0" w:color="auto"/>
      </w:divBdr>
    </w:div>
    <w:div w:id="1866600760">
      <w:bodyDiv w:val="1"/>
      <w:marLeft w:val="0"/>
      <w:marRight w:val="0"/>
      <w:marTop w:val="0"/>
      <w:marBottom w:val="0"/>
      <w:divBdr>
        <w:top w:val="none" w:sz="0" w:space="0" w:color="auto"/>
        <w:left w:val="none" w:sz="0" w:space="0" w:color="auto"/>
        <w:bottom w:val="none" w:sz="0" w:space="0" w:color="auto"/>
        <w:right w:val="none" w:sz="0" w:space="0" w:color="auto"/>
      </w:divBdr>
    </w:div>
    <w:div w:id="1892155423">
      <w:bodyDiv w:val="1"/>
      <w:marLeft w:val="0"/>
      <w:marRight w:val="0"/>
      <w:marTop w:val="0"/>
      <w:marBottom w:val="0"/>
      <w:divBdr>
        <w:top w:val="none" w:sz="0" w:space="0" w:color="auto"/>
        <w:left w:val="none" w:sz="0" w:space="0" w:color="auto"/>
        <w:bottom w:val="none" w:sz="0" w:space="0" w:color="auto"/>
        <w:right w:val="none" w:sz="0" w:space="0" w:color="auto"/>
      </w:divBdr>
    </w:div>
    <w:div w:id="1913464015">
      <w:bodyDiv w:val="1"/>
      <w:marLeft w:val="0"/>
      <w:marRight w:val="0"/>
      <w:marTop w:val="0"/>
      <w:marBottom w:val="0"/>
      <w:divBdr>
        <w:top w:val="none" w:sz="0" w:space="0" w:color="auto"/>
        <w:left w:val="none" w:sz="0" w:space="0" w:color="auto"/>
        <w:bottom w:val="none" w:sz="0" w:space="0" w:color="auto"/>
        <w:right w:val="none" w:sz="0" w:space="0" w:color="auto"/>
      </w:divBdr>
    </w:div>
    <w:div w:id="1925020975">
      <w:bodyDiv w:val="1"/>
      <w:marLeft w:val="0"/>
      <w:marRight w:val="0"/>
      <w:marTop w:val="0"/>
      <w:marBottom w:val="0"/>
      <w:divBdr>
        <w:top w:val="none" w:sz="0" w:space="0" w:color="auto"/>
        <w:left w:val="none" w:sz="0" w:space="0" w:color="auto"/>
        <w:bottom w:val="none" w:sz="0" w:space="0" w:color="auto"/>
        <w:right w:val="none" w:sz="0" w:space="0" w:color="auto"/>
      </w:divBdr>
    </w:div>
    <w:div w:id="1945066764">
      <w:bodyDiv w:val="1"/>
      <w:marLeft w:val="0"/>
      <w:marRight w:val="0"/>
      <w:marTop w:val="0"/>
      <w:marBottom w:val="0"/>
      <w:divBdr>
        <w:top w:val="none" w:sz="0" w:space="0" w:color="auto"/>
        <w:left w:val="none" w:sz="0" w:space="0" w:color="auto"/>
        <w:bottom w:val="none" w:sz="0" w:space="0" w:color="auto"/>
        <w:right w:val="none" w:sz="0" w:space="0" w:color="auto"/>
      </w:divBdr>
    </w:div>
    <w:div w:id="1959950226">
      <w:bodyDiv w:val="1"/>
      <w:marLeft w:val="0"/>
      <w:marRight w:val="0"/>
      <w:marTop w:val="0"/>
      <w:marBottom w:val="0"/>
      <w:divBdr>
        <w:top w:val="none" w:sz="0" w:space="0" w:color="auto"/>
        <w:left w:val="none" w:sz="0" w:space="0" w:color="auto"/>
        <w:bottom w:val="none" w:sz="0" w:space="0" w:color="auto"/>
        <w:right w:val="none" w:sz="0" w:space="0" w:color="auto"/>
      </w:divBdr>
    </w:div>
    <w:div w:id="1987732769">
      <w:bodyDiv w:val="1"/>
      <w:marLeft w:val="0"/>
      <w:marRight w:val="0"/>
      <w:marTop w:val="0"/>
      <w:marBottom w:val="0"/>
      <w:divBdr>
        <w:top w:val="none" w:sz="0" w:space="0" w:color="auto"/>
        <w:left w:val="none" w:sz="0" w:space="0" w:color="auto"/>
        <w:bottom w:val="none" w:sz="0" w:space="0" w:color="auto"/>
        <w:right w:val="none" w:sz="0" w:space="0" w:color="auto"/>
      </w:divBdr>
    </w:div>
    <w:div w:id="1990019279">
      <w:bodyDiv w:val="1"/>
      <w:marLeft w:val="0"/>
      <w:marRight w:val="0"/>
      <w:marTop w:val="0"/>
      <w:marBottom w:val="0"/>
      <w:divBdr>
        <w:top w:val="none" w:sz="0" w:space="0" w:color="auto"/>
        <w:left w:val="none" w:sz="0" w:space="0" w:color="auto"/>
        <w:bottom w:val="none" w:sz="0" w:space="0" w:color="auto"/>
        <w:right w:val="none" w:sz="0" w:space="0" w:color="auto"/>
      </w:divBdr>
    </w:div>
    <w:div w:id="1992056107">
      <w:bodyDiv w:val="1"/>
      <w:marLeft w:val="0"/>
      <w:marRight w:val="0"/>
      <w:marTop w:val="0"/>
      <w:marBottom w:val="0"/>
      <w:divBdr>
        <w:top w:val="none" w:sz="0" w:space="0" w:color="auto"/>
        <w:left w:val="none" w:sz="0" w:space="0" w:color="auto"/>
        <w:bottom w:val="none" w:sz="0" w:space="0" w:color="auto"/>
        <w:right w:val="none" w:sz="0" w:space="0" w:color="auto"/>
      </w:divBdr>
    </w:div>
    <w:div w:id="2059894330">
      <w:bodyDiv w:val="1"/>
      <w:marLeft w:val="0"/>
      <w:marRight w:val="0"/>
      <w:marTop w:val="0"/>
      <w:marBottom w:val="0"/>
      <w:divBdr>
        <w:top w:val="none" w:sz="0" w:space="0" w:color="auto"/>
        <w:left w:val="none" w:sz="0" w:space="0" w:color="auto"/>
        <w:bottom w:val="none" w:sz="0" w:space="0" w:color="auto"/>
        <w:right w:val="none" w:sz="0" w:space="0" w:color="auto"/>
      </w:divBdr>
    </w:div>
    <w:div w:id="2067681683">
      <w:bodyDiv w:val="1"/>
      <w:marLeft w:val="0"/>
      <w:marRight w:val="0"/>
      <w:marTop w:val="0"/>
      <w:marBottom w:val="0"/>
      <w:divBdr>
        <w:top w:val="none" w:sz="0" w:space="0" w:color="auto"/>
        <w:left w:val="none" w:sz="0" w:space="0" w:color="auto"/>
        <w:bottom w:val="none" w:sz="0" w:space="0" w:color="auto"/>
        <w:right w:val="none" w:sz="0" w:space="0" w:color="auto"/>
      </w:divBdr>
      <w:divsChild>
        <w:div w:id="1479418507">
          <w:marLeft w:val="0"/>
          <w:marRight w:val="0"/>
          <w:marTop w:val="0"/>
          <w:marBottom w:val="0"/>
          <w:divBdr>
            <w:top w:val="single" w:sz="2" w:space="0" w:color="auto"/>
            <w:left w:val="single" w:sz="2" w:space="0" w:color="auto"/>
            <w:bottom w:val="single" w:sz="6" w:space="0" w:color="auto"/>
            <w:right w:val="single" w:sz="2" w:space="0" w:color="auto"/>
          </w:divBdr>
          <w:divsChild>
            <w:div w:id="1179272229">
              <w:marLeft w:val="0"/>
              <w:marRight w:val="0"/>
              <w:marTop w:val="100"/>
              <w:marBottom w:val="100"/>
              <w:divBdr>
                <w:top w:val="single" w:sz="2" w:space="0" w:color="D9D9E3"/>
                <w:left w:val="single" w:sz="2" w:space="0" w:color="D9D9E3"/>
                <w:bottom w:val="single" w:sz="2" w:space="0" w:color="D9D9E3"/>
                <w:right w:val="single" w:sz="2" w:space="0" w:color="D9D9E3"/>
              </w:divBdr>
              <w:divsChild>
                <w:div w:id="191647494">
                  <w:marLeft w:val="0"/>
                  <w:marRight w:val="0"/>
                  <w:marTop w:val="0"/>
                  <w:marBottom w:val="0"/>
                  <w:divBdr>
                    <w:top w:val="single" w:sz="2" w:space="0" w:color="D9D9E3"/>
                    <w:left w:val="single" w:sz="2" w:space="0" w:color="D9D9E3"/>
                    <w:bottom w:val="single" w:sz="2" w:space="0" w:color="D9D9E3"/>
                    <w:right w:val="single" w:sz="2" w:space="0" w:color="D9D9E3"/>
                  </w:divBdr>
                  <w:divsChild>
                    <w:div w:id="5953316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73282187">
                  <w:marLeft w:val="0"/>
                  <w:marRight w:val="0"/>
                  <w:marTop w:val="0"/>
                  <w:marBottom w:val="0"/>
                  <w:divBdr>
                    <w:top w:val="single" w:sz="2" w:space="0" w:color="D9D9E3"/>
                    <w:left w:val="single" w:sz="2" w:space="0" w:color="D9D9E3"/>
                    <w:bottom w:val="single" w:sz="2" w:space="0" w:color="D9D9E3"/>
                    <w:right w:val="single" w:sz="2" w:space="0" w:color="D9D9E3"/>
                  </w:divBdr>
                  <w:divsChild>
                    <w:div w:id="179397049">
                      <w:marLeft w:val="0"/>
                      <w:marRight w:val="0"/>
                      <w:marTop w:val="0"/>
                      <w:marBottom w:val="0"/>
                      <w:divBdr>
                        <w:top w:val="single" w:sz="2" w:space="0" w:color="D9D9E3"/>
                        <w:left w:val="single" w:sz="2" w:space="0" w:color="D9D9E3"/>
                        <w:bottom w:val="single" w:sz="2" w:space="0" w:color="D9D9E3"/>
                        <w:right w:val="single" w:sz="2" w:space="0" w:color="D9D9E3"/>
                      </w:divBdr>
                      <w:divsChild>
                        <w:div w:id="11260012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58631793">
          <w:marLeft w:val="0"/>
          <w:marRight w:val="0"/>
          <w:marTop w:val="0"/>
          <w:marBottom w:val="0"/>
          <w:divBdr>
            <w:top w:val="single" w:sz="2" w:space="0" w:color="auto"/>
            <w:left w:val="single" w:sz="2" w:space="0" w:color="auto"/>
            <w:bottom w:val="single" w:sz="6" w:space="0" w:color="auto"/>
            <w:right w:val="single" w:sz="2" w:space="0" w:color="auto"/>
          </w:divBdr>
          <w:divsChild>
            <w:div w:id="268973244">
              <w:marLeft w:val="0"/>
              <w:marRight w:val="0"/>
              <w:marTop w:val="100"/>
              <w:marBottom w:val="100"/>
              <w:divBdr>
                <w:top w:val="single" w:sz="2" w:space="0" w:color="D9D9E3"/>
                <w:left w:val="single" w:sz="2" w:space="0" w:color="D9D9E3"/>
                <w:bottom w:val="single" w:sz="2" w:space="0" w:color="D9D9E3"/>
                <w:right w:val="single" w:sz="2" w:space="0" w:color="D9D9E3"/>
              </w:divBdr>
              <w:divsChild>
                <w:div w:id="1371999580">
                  <w:marLeft w:val="0"/>
                  <w:marRight w:val="0"/>
                  <w:marTop w:val="0"/>
                  <w:marBottom w:val="0"/>
                  <w:divBdr>
                    <w:top w:val="single" w:sz="2" w:space="0" w:color="D9D9E3"/>
                    <w:left w:val="single" w:sz="2" w:space="0" w:color="D9D9E3"/>
                    <w:bottom w:val="single" w:sz="2" w:space="0" w:color="D9D9E3"/>
                    <w:right w:val="single" w:sz="2" w:space="0" w:color="D9D9E3"/>
                  </w:divBdr>
                  <w:divsChild>
                    <w:div w:id="1236863302">
                      <w:marLeft w:val="0"/>
                      <w:marRight w:val="0"/>
                      <w:marTop w:val="0"/>
                      <w:marBottom w:val="0"/>
                      <w:divBdr>
                        <w:top w:val="single" w:sz="2" w:space="0" w:color="D9D9E3"/>
                        <w:left w:val="single" w:sz="2" w:space="0" w:color="D9D9E3"/>
                        <w:bottom w:val="single" w:sz="2" w:space="0" w:color="D9D9E3"/>
                        <w:right w:val="single" w:sz="2" w:space="0" w:color="D9D9E3"/>
                      </w:divBdr>
                      <w:divsChild>
                        <w:div w:id="1860387039">
                          <w:marLeft w:val="0"/>
                          <w:marRight w:val="0"/>
                          <w:marTop w:val="0"/>
                          <w:marBottom w:val="0"/>
                          <w:divBdr>
                            <w:top w:val="single" w:sz="2" w:space="0" w:color="D9D9E3"/>
                            <w:left w:val="single" w:sz="2" w:space="0" w:color="D9D9E3"/>
                            <w:bottom w:val="single" w:sz="2" w:space="0" w:color="D9D9E3"/>
                            <w:right w:val="single" w:sz="2" w:space="0" w:color="D9D9E3"/>
                          </w:divBdr>
                          <w:divsChild>
                            <w:div w:id="12193161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106415858">
      <w:bodyDiv w:val="1"/>
      <w:marLeft w:val="0"/>
      <w:marRight w:val="0"/>
      <w:marTop w:val="0"/>
      <w:marBottom w:val="0"/>
      <w:divBdr>
        <w:top w:val="none" w:sz="0" w:space="0" w:color="auto"/>
        <w:left w:val="none" w:sz="0" w:space="0" w:color="auto"/>
        <w:bottom w:val="none" w:sz="0" w:space="0" w:color="auto"/>
        <w:right w:val="none" w:sz="0" w:space="0" w:color="auto"/>
      </w:divBdr>
    </w:div>
    <w:div w:id="2108579719">
      <w:bodyDiv w:val="1"/>
      <w:marLeft w:val="0"/>
      <w:marRight w:val="0"/>
      <w:marTop w:val="0"/>
      <w:marBottom w:val="0"/>
      <w:divBdr>
        <w:top w:val="none" w:sz="0" w:space="0" w:color="auto"/>
        <w:left w:val="none" w:sz="0" w:space="0" w:color="auto"/>
        <w:bottom w:val="none" w:sz="0" w:space="0" w:color="auto"/>
        <w:right w:val="none" w:sz="0" w:space="0" w:color="auto"/>
      </w:divBdr>
    </w:div>
    <w:div w:id="2108766543">
      <w:bodyDiv w:val="1"/>
      <w:marLeft w:val="0"/>
      <w:marRight w:val="0"/>
      <w:marTop w:val="0"/>
      <w:marBottom w:val="0"/>
      <w:divBdr>
        <w:top w:val="none" w:sz="0" w:space="0" w:color="auto"/>
        <w:left w:val="none" w:sz="0" w:space="0" w:color="auto"/>
        <w:bottom w:val="none" w:sz="0" w:space="0" w:color="auto"/>
        <w:right w:val="none" w:sz="0" w:space="0" w:color="auto"/>
      </w:divBdr>
      <w:divsChild>
        <w:div w:id="1276985759">
          <w:marLeft w:val="0"/>
          <w:marRight w:val="0"/>
          <w:marTop w:val="0"/>
          <w:marBottom w:val="0"/>
          <w:divBdr>
            <w:top w:val="single" w:sz="2" w:space="0" w:color="auto"/>
            <w:left w:val="single" w:sz="2" w:space="0" w:color="auto"/>
            <w:bottom w:val="single" w:sz="6" w:space="0" w:color="auto"/>
            <w:right w:val="single" w:sz="2" w:space="0" w:color="auto"/>
          </w:divBdr>
          <w:divsChild>
            <w:div w:id="20400959">
              <w:marLeft w:val="0"/>
              <w:marRight w:val="0"/>
              <w:marTop w:val="100"/>
              <w:marBottom w:val="100"/>
              <w:divBdr>
                <w:top w:val="single" w:sz="2" w:space="0" w:color="D9D9E3"/>
                <w:left w:val="single" w:sz="2" w:space="0" w:color="D9D9E3"/>
                <w:bottom w:val="single" w:sz="2" w:space="0" w:color="D9D9E3"/>
                <w:right w:val="single" w:sz="2" w:space="0" w:color="D9D9E3"/>
              </w:divBdr>
              <w:divsChild>
                <w:div w:id="1788699131">
                  <w:marLeft w:val="0"/>
                  <w:marRight w:val="0"/>
                  <w:marTop w:val="0"/>
                  <w:marBottom w:val="0"/>
                  <w:divBdr>
                    <w:top w:val="single" w:sz="2" w:space="0" w:color="D9D9E3"/>
                    <w:left w:val="single" w:sz="2" w:space="0" w:color="D9D9E3"/>
                    <w:bottom w:val="single" w:sz="2" w:space="0" w:color="D9D9E3"/>
                    <w:right w:val="single" w:sz="2" w:space="0" w:color="D9D9E3"/>
                  </w:divBdr>
                  <w:divsChild>
                    <w:div w:id="551886906">
                      <w:marLeft w:val="0"/>
                      <w:marRight w:val="0"/>
                      <w:marTop w:val="0"/>
                      <w:marBottom w:val="0"/>
                      <w:divBdr>
                        <w:top w:val="single" w:sz="2" w:space="0" w:color="D9D9E3"/>
                        <w:left w:val="single" w:sz="2" w:space="0" w:color="D9D9E3"/>
                        <w:bottom w:val="single" w:sz="2" w:space="0" w:color="D9D9E3"/>
                        <w:right w:val="single" w:sz="2" w:space="0" w:color="D9D9E3"/>
                      </w:divBdr>
                      <w:divsChild>
                        <w:div w:id="904340723">
                          <w:marLeft w:val="0"/>
                          <w:marRight w:val="0"/>
                          <w:marTop w:val="0"/>
                          <w:marBottom w:val="0"/>
                          <w:divBdr>
                            <w:top w:val="single" w:sz="2" w:space="0" w:color="D9D9E3"/>
                            <w:left w:val="single" w:sz="2" w:space="0" w:color="D9D9E3"/>
                            <w:bottom w:val="single" w:sz="2" w:space="0" w:color="D9D9E3"/>
                            <w:right w:val="single" w:sz="2" w:space="0" w:color="D9D9E3"/>
                          </w:divBdr>
                          <w:divsChild>
                            <w:div w:id="584037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110153960">
      <w:bodyDiv w:val="1"/>
      <w:marLeft w:val="0"/>
      <w:marRight w:val="0"/>
      <w:marTop w:val="0"/>
      <w:marBottom w:val="0"/>
      <w:divBdr>
        <w:top w:val="none" w:sz="0" w:space="0" w:color="auto"/>
        <w:left w:val="none" w:sz="0" w:space="0" w:color="auto"/>
        <w:bottom w:val="none" w:sz="0" w:space="0" w:color="auto"/>
        <w:right w:val="none" w:sz="0" w:space="0" w:color="auto"/>
      </w:divBdr>
    </w:div>
    <w:div w:id="2130007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chart" Target="charts/chart2.xml"/><Relationship Id="rId3" Type="http://schemas.openxmlformats.org/officeDocument/2006/relationships/styles" Target="styles.xml"/><Relationship Id="rId21" Type="http://schemas.openxmlformats.org/officeDocument/2006/relationships/diagramLayout" Target="diagrams/layout1.xml"/><Relationship Id="rId34"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image" Target="media/image9.jpeg"/><Relationship Id="rId25" Type="http://schemas.openxmlformats.org/officeDocument/2006/relationships/image" Target="media/image12.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jpg"/><Relationship Id="rId20" Type="http://schemas.openxmlformats.org/officeDocument/2006/relationships/diagramData" Target="diagrams/data1.xml"/><Relationship Id="rId29" Type="http://schemas.openxmlformats.org/officeDocument/2006/relationships/chart" Target="charts/chart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microsoft.com/office/2007/relationships/diagramDrawing" Target="diagrams/drawing1.xm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emf"/><Relationship Id="rId23" Type="http://schemas.openxmlformats.org/officeDocument/2006/relationships/diagramColors" Target="diagrams/colors1.xml"/><Relationship Id="rId28" Type="http://schemas.openxmlformats.org/officeDocument/2006/relationships/chart" Target="charts/chart4.xml"/><Relationship Id="rId10" Type="http://schemas.openxmlformats.org/officeDocument/2006/relationships/image" Target="media/image3.png"/><Relationship Id="rId19" Type="http://schemas.openxmlformats.org/officeDocument/2006/relationships/image" Target="media/image11.jpeg"/><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eg"/><Relationship Id="rId22" Type="http://schemas.openxmlformats.org/officeDocument/2006/relationships/diagramQuickStyle" Target="diagrams/quickStyle1.xml"/><Relationship Id="rId27" Type="http://schemas.openxmlformats.org/officeDocument/2006/relationships/chart" Target="charts/chart3.xml"/><Relationship Id="rId30" Type="http://schemas.openxmlformats.org/officeDocument/2006/relationships/chart" Target="charts/chart6.xml"/><Relationship Id="rId35"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Larisa\Desktop\MSc\Poze\Validation\Normal%20distribution%20updated.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Larisa\Desktop\MSc\Poze\Validation\Normal%20distribution%20updated.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Larisa\Desktop\MSc\Poze\Validation\Masuratori%20air%20length%20graphs.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Sheet1!$F$13</c:f>
              <c:strCache>
                <c:ptCount val="1"/>
                <c:pt idx="0">
                  <c:v>BD Alaris GP Plus</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Sheet1!$G$12:$N$12</c:f>
              <c:strCache>
                <c:ptCount val="8"/>
                <c:pt idx="0">
                  <c:v>0</c:v>
                </c:pt>
                <c:pt idx="1">
                  <c:v>1</c:v>
                </c:pt>
                <c:pt idx="2">
                  <c:v>2</c:v>
                </c:pt>
                <c:pt idx="3">
                  <c:v>5</c:v>
                </c:pt>
                <c:pt idx="4">
                  <c:v>7</c:v>
                </c:pt>
                <c:pt idx="5">
                  <c:v>8</c:v>
                </c:pt>
                <c:pt idx="6">
                  <c:v>9</c:v>
                </c:pt>
                <c:pt idx="7">
                  <c:v>Total</c:v>
                </c:pt>
              </c:strCache>
            </c:strRef>
          </c:cat>
          <c:val>
            <c:numRef>
              <c:f>Sheet1!$G$13:$N$13</c:f>
              <c:numCache>
                <c:formatCode>General</c:formatCode>
                <c:ptCount val="8"/>
                <c:pt idx="5">
                  <c:v>4</c:v>
                </c:pt>
                <c:pt idx="7">
                  <c:v>4</c:v>
                </c:pt>
              </c:numCache>
            </c:numRef>
          </c:val>
        </c:ser>
        <c:ser>
          <c:idx val="1"/>
          <c:order val="1"/>
          <c:tx>
            <c:strRef>
              <c:f>Sheet1!$F$14</c:f>
              <c:strCache>
                <c:ptCount val="1"/>
                <c:pt idx="0">
                  <c:v>BD Alaris Nexus GP</c:v>
                </c:pt>
              </c:strCache>
            </c:strRef>
          </c:tx>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Sheet1!$G$12:$N$12</c:f>
              <c:strCache>
                <c:ptCount val="8"/>
                <c:pt idx="0">
                  <c:v>0</c:v>
                </c:pt>
                <c:pt idx="1">
                  <c:v>1</c:v>
                </c:pt>
                <c:pt idx="2">
                  <c:v>2</c:v>
                </c:pt>
                <c:pt idx="3">
                  <c:v>5</c:v>
                </c:pt>
                <c:pt idx="4">
                  <c:v>7</c:v>
                </c:pt>
                <c:pt idx="5">
                  <c:v>8</c:v>
                </c:pt>
                <c:pt idx="6">
                  <c:v>9</c:v>
                </c:pt>
                <c:pt idx="7">
                  <c:v>Total</c:v>
                </c:pt>
              </c:strCache>
            </c:strRef>
          </c:cat>
          <c:val>
            <c:numRef>
              <c:f>Sheet1!$G$14:$N$14</c:f>
              <c:numCache>
                <c:formatCode>General</c:formatCode>
                <c:ptCount val="8"/>
                <c:pt idx="1">
                  <c:v>20</c:v>
                </c:pt>
                <c:pt idx="7">
                  <c:v>20</c:v>
                </c:pt>
              </c:numCache>
            </c:numRef>
          </c:val>
        </c:ser>
        <c:ser>
          <c:idx val="2"/>
          <c:order val="2"/>
          <c:tx>
            <c:strRef>
              <c:f>Sheet1!$F$15</c:f>
              <c:strCache>
                <c:ptCount val="1"/>
                <c:pt idx="0">
                  <c:v>Fresenius Kabi Agilia VP MC WiFi</c:v>
                </c:pt>
              </c:strCache>
            </c:strRef>
          </c:tx>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Sheet1!$G$12:$N$12</c:f>
              <c:strCache>
                <c:ptCount val="8"/>
                <c:pt idx="0">
                  <c:v>0</c:v>
                </c:pt>
                <c:pt idx="1">
                  <c:v>1</c:v>
                </c:pt>
                <c:pt idx="2">
                  <c:v>2</c:v>
                </c:pt>
                <c:pt idx="3">
                  <c:v>5</c:v>
                </c:pt>
                <c:pt idx="4">
                  <c:v>7</c:v>
                </c:pt>
                <c:pt idx="5">
                  <c:v>8</c:v>
                </c:pt>
                <c:pt idx="6">
                  <c:v>9</c:v>
                </c:pt>
                <c:pt idx="7">
                  <c:v>Total</c:v>
                </c:pt>
              </c:strCache>
            </c:strRef>
          </c:cat>
          <c:val>
            <c:numRef>
              <c:f>Sheet1!$G$15:$N$15</c:f>
              <c:numCache>
                <c:formatCode>General</c:formatCode>
                <c:ptCount val="8"/>
                <c:pt idx="0">
                  <c:v>12</c:v>
                </c:pt>
                <c:pt idx="2">
                  <c:v>2</c:v>
                </c:pt>
                <c:pt idx="7">
                  <c:v>14</c:v>
                </c:pt>
              </c:numCache>
            </c:numRef>
          </c:val>
        </c:ser>
        <c:ser>
          <c:idx val="3"/>
          <c:order val="3"/>
          <c:tx>
            <c:strRef>
              <c:f>Sheet1!$F$16</c:f>
              <c:strCache>
                <c:ptCount val="1"/>
                <c:pt idx="0">
                  <c:v>Fresenius KabiVolumat MC Agilia</c:v>
                </c:pt>
              </c:strCache>
            </c:strRef>
          </c:tx>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Sheet1!$G$12:$N$12</c:f>
              <c:strCache>
                <c:ptCount val="8"/>
                <c:pt idx="0">
                  <c:v>0</c:v>
                </c:pt>
                <c:pt idx="1">
                  <c:v>1</c:v>
                </c:pt>
                <c:pt idx="2">
                  <c:v>2</c:v>
                </c:pt>
                <c:pt idx="3">
                  <c:v>5</c:v>
                </c:pt>
                <c:pt idx="4">
                  <c:v>7</c:v>
                </c:pt>
                <c:pt idx="5">
                  <c:v>8</c:v>
                </c:pt>
                <c:pt idx="6">
                  <c:v>9</c:v>
                </c:pt>
                <c:pt idx="7">
                  <c:v>Total</c:v>
                </c:pt>
              </c:strCache>
            </c:strRef>
          </c:cat>
          <c:val>
            <c:numRef>
              <c:f>Sheet1!$G$16:$N$16</c:f>
              <c:numCache>
                <c:formatCode>General</c:formatCode>
                <c:ptCount val="8"/>
                <c:pt idx="2">
                  <c:v>3</c:v>
                </c:pt>
                <c:pt idx="3">
                  <c:v>5</c:v>
                </c:pt>
                <c:pt idx="4">
                  <c:v>1</c:v>
                </c:pt>
                <c:pt idx="5">
                  <c:v>4</c:v>
                </c:pt>
                <c:pt idx="6">
                  <c:v>10</c:v>
                </c:pt>
                <c:pt idx="7">
                  <c:v>23</c:v>
                </c:pt>
              </c:numCache>
            </c:numRef>
          </c:val>
        </c:ser>
        <c:dLbls>
          <c:dLblPos val="outEnd"/>
          <c:showLegendKey val="0"/>
          <c:showVal val="1"/>
          <c:showCatName val="0"/>
          <c:showSerName val="0"/>
          <c:showPercent val="0"/>
          <c:showBubbleSize val="0"/>
        </c:dLbls>
        <c:gapWidth val="100"/>
        <c:overlap val="-24"/>
        <c:axId val="353225192"/>
        <c:axId val="353223232"/>
      </c:barChart>
      <c:catAx>
        <c:axId val="35322519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r>
                  <a:rPr lang="en-US"/>
                  <a:t>Age (YEARS)</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353223232"/>
        <c:crosses val="autoZero"/>
        <c:auto val="1"/>
        <c:lblAlgn val="ctr"/>
        <c:lblOffset val="100"/>
        <c:noMultiLvlLbl val="0"/>
      </c:catAx>
      <c:valAx>
        <c:axId val="353223232"/>
        <c:scaling>
          <c:orientation val="minMax"/>
        </c:scaling>
        <c:delete val="0"/>
        <c:axPos val="l"/>
        <c:majorGridlines>
          <c:spPr>
            <a:ln w="9525" cap="flat" cmpd="sng" algn="ctr">
              <a:solidFill>
                <a:schemeClr val="tx1">
                  <a:lumMod val="15000"/>
                  <a:lumOff val="85000"/>
                </a:schemeClr>
              </a:solidFill>
              <a:round/>
            </a:ln>
            <a:effectLst/>
          </c:spPr>
        </c:majorGridlines>
        <c:minorGridlines>
          <c:spPr>
            <a:ln>
              <a:solidFill>
                <a:schemeClr val="tx1">
                  <a:lumMod val="5000"/>
                  <a:lumOff val="95000"/>
                </a:schemeClr>
              </a:solidFill>
            </a:ln>
            <a:effectLst/>
          </c:spPr>
        </c:minorGridlines>
        <c:title>
          <c:tx>
            <c:rich>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r>
                  <a:rPr lang="en-US"/>
                  <a:t>Number of pumps</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353225192"/>
        <c:crosses val="autoZero"/>
        <c:crossBetween val="between"/>
      </c:valAx>
      <c:spPr>
        <a:noFill/>
        <a:ln>
          <a:noFill/>
        </a:ln>
        <a:effectLst/>
      </c:spPr>
    </c:plotArea>
    <c:legend>
      <c:legendPos val="b"/>
      <c:layout>
        <c:manualLayout>
          <c:xMode val="edge"/>
          <c:yMode val="edge"/>
          <c:x val="0"/>
          <c:y val="0.78259166034250083"/>
          <c:w val="0.72320647419072615"/>
          <c:h val="0.19560284467276304"/>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BD 0.55ml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Pump 1</c:v>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poly"/>
            <c:order val="2"/>
            <c:dispRSqr val="0"/>
            <c:dispEq val="0"/>
          </c:trendline>
          <c:xVal>
            <c:numRef>
              <c:f>BD!$B$2:$B$11</c:f>
              <c:numCache>
                <c:formatCode>General</c:formatCode>
                <c:ptCount val="10"/>
                <c:pt idx="0">
                  <c:v>71.474000000000004</c:v>
                </c:pt>
                <c:pt idx="1">
                  <c:v>68.933000000000007</c:v>
                </c:pt>
                <c:pt idx="2">
                  <c:v>82.87</c:v>
                </c:pt>
                <c:pt idx="3">
                  <c:v>70.524000000000001</c:v>
                </c:pt>
                <c:pt idx="4">
                  <c:v>79.67</c:v>
                </c:pt>
                <c:pt idx="5">
                  <c:v>69.653999999999996</c:v>
                </c:pt>
                <c:pt idx="6">
                  <c:v>74.914000000000001</c:v>
                </c:pt>
                <c:pt idx="7">
                  <c:v>78.638000000000005</c:v>
                </c:pt>
                <c:pt idx="8">
                  <c:v>75.27</c:v>
                </c:pt>
                <c:pt idx="9">
                  <c:v>84.091999999999999</c:v>
                </c:pt>
              </c:numCache>
            </c:numRef>
          </c:xVal>
          <c:yVal>
            <c:numRef>
              <c:f>BD!$E$2:$E$11</c:f>
              <c:numCache>
                <c:formatCode>General</c:formatCode>
                <c:ptCount val="10"/>
                <c:pt idx="0">
                  <c:v>5.4641837973925689E-2</c:v>
                </c:pt>
                <c:pt idx="1">
                  <c:v>3.4811755415053186E-2</c:v>
                </c:pt>
                <c:pt idx="2">
                  <c:v>3.0376996894921564E-2</c:v>
                </c:pt>
                <c:pt idx="3">
                  <c:v>4.7326587526883901E-2</c:v>
                </c:pt>
                <c:pt idx="4">
                  <c:v>5.5113228599827611E-2</c:v>
                </c:pt>
                <c:pt idx="5">
                  <c:v>4.042453930231233E-2</c:v>
                </c:pt>
                <c:pt idx="6">
                  <c:v>7.1748464977794343E-2</c:v>
                </c:pt>
                <c:pt idx="7">
                  <c:v>6.2162960571766512E-2</c:v>
                </c:pt>
                <c:pt idx="8">
                  <c:v>7.217933364671443E-2</c:v>
                </c:pt>
                <c:pt idx="9">
                  <c:v>2.2141045412931094E-2</c:v>
                </c:pt>
              </c:numCache>
            </c:numRef>
          </c:yVal>
          <c:smooth val="0"/>
        </c:ser>
        <c:ser>
          <c:idx val="1"/>
          <c:order val="1"/>
          <c:tx>
            <c:v>Pump 2</c:v>
          </c:tx>
          <c:spPr>
            <a:ln w="25400" cap="rnd">
              <a:noFill/>
              <a:round/>
            </a:ln>
            <a:effectLst/>
          </c:spPr>
          <c:marker>
            <c:symbol val="circle"/>
            <c:size val="5"/>
            <c:spPr>
              <a:solidFill>
                <a:schemeClr val="accent2"/>
              </a:solidFill>
              <a:ln w="9525">
                <a:solidFill>
                  <a:schemeClr val="accent2"/>
                </a:solidFill>
              </a:ln>
              <a:effectLst/>
            </c:spPr>
          </c:marker>
          <c:trendline>
            <c:spPr>
              <a:ln w="19050" cap="rnd">
                <a:solidFill>
                  <a:schemeClr val="accent2"/>
                </a:solidFill>
                <a:prstDash val="sysDot"/>
              </a:ln>
              <a:effectLst/>
            </c:spPr>
            <c:trendlineType val="poly"/>
            <c:order val="2"/>
            <c:dispRSqr val="0"/>
            <c:dispEq val="0"/>
          </c:trendline>
          <c:xVal>
            <c:numRef>
              <c:f>BD!$B$12:$B$22</c:f>
              <c:numCache>
                <c:formatCode>General</c:formatCode>
                <c:ptCount val="11"/>
                <c:pt idx="0">
                  <c:v>76.388999999999996</c:v>
                </c:pt>
                <c:pt idx="1">
                  <c:v>81.891999999999996</c:v>
                </c:pt>
                <c:pt idx="2">
                  <c:v>74.418000000000006</c:v>
                </c:pt>
                <c:pt idx="3">
                  <c:v>79.688000000000002</c:v>
                </c:pt>
                <c:pt idx="4">
                  <c:v>72.304000000000002</c:v>
                </c:pt>
                <c:pt idx="5">
                  <c:v>78.125</c:v>
                </c:pt>
                <c:pt idx="6">
                  <c:v>73.093999999999994</c:v>
                </c:pt>
                <c:pt idx="7">
                  <c:v>82.875</c:v>
                </c:pt>
                <c:pt idx="8">
                  <c:v>73.438000000000002</c:v>
                </c:pt>
                <c:pt idx="9">
                  <c:v>79.480999999999995</c:v>
                </c:pt>
                <c:pt idx="10">
                  <c:v>74.126999999999995</c:v>
                </c:pt>
              </c:numCache>
            </c:numRef>
          </c:xVal>
          <c:yVal>
            <c:numRef>
              <c:f>BD!$E$12:$E$22</c:f>
              <c:numCache>
                <c:formatCode>General</c:formatCode>
                <c:ptCount val="11"/>
                <c:pt idx="0">
                  <c:v>0.10630648353796865</c:v>
                </c:pt>
                <c:pt idx="1">
                  <c:v>4.3470129502293869E-2</c:v>
                </c:pt>
                <c:pt idx="2">
                  <c:v>8.5960183767548354E-2</c:v>
                </c:pt>
                <c:pt idx="3">
                  <c:v>8.0896872316910326E-2</c:v>
                </c:pt>
                <c:pt idx="4">
                  <c:v>5.0085502642411038E-2</c:v>
                </c:pt>
                <c:pt idx="5">
                  <c:v>0.10156650175839918</c:v>
                </c:pt>
                <c:pt idx="6">
                  <c:v>6.3650795615101688E-2</c:v>
                </c:pt>
                <c:pt idx="7">
                  <c:v>2.9422638398033506E-2</c:v>
                </c:pt>
                <c:pt idx="8">
                  <c:v>6.9663161169414511E-2</c:v>
                </c:pt>
                <c:pt idx="9">
                  <c:v>8.422237829017605E-2</c:v>
                </c:pt>
                <c:pt idx="10">
                  <c:v>8.1346247839331559E-2</c:v>
                </c:pt>
              </c:numCache>
            </c:numRef>
          </c:yVal>
          <c:smooth val="0"/>
        </c:ser>
        <c:ser>
          <c:idx val="2"/>
          <c:order val="2"/>
          <c:tx>
            <c:v>Pump 3</c:v>
          </c:tx>
          <c:spPr>
            <a:ln w="25400" cap="rnd">
              <a:noFill/>
              <a:round/>
            </a:ln>
            <a:effectLst/>
          </c:spPr>
          <c:marker>
            <c:symbol val="circle"/>
            <c:size val="5"/>
            <c:spPr>
              <a:solidFill>
                <a:schemeClr val="accent3"/>
              </a:solidFill>
              <a:ln w="9525">
                <a:solidFill>
                  <a:schemeClr val="accent3"/>
                </a:solidFill>
              </a:ln>
              <a:effectLst/>
            </c:spPr>
          </c:marker>
          <c:trendline>
            <c:spPr>
              <a:ln w="19050" cap="rnd">
                <a:solidFill>
                  <a:schemeClr val="accent3"/>
                </a:solidFill>
                <a:prstDash val="sysDot"/>
              </a:ln>
              <a:effectLst/>
            </c:spPr>
            <c:trendlineType val="poly"/>
            <c:order val="2"/>
            <c:dispRSqr val="0"/>
            <c:dispEq val="0"/>
          </c:trendline>
          <c:xVal>
            <c:numRef>
              <c:f>BD!$B$23:$B$32</c:f>
              <c:numCache>
                <c:formatCode>General</c:formatCode>
                <c:ptCount val="10"/>
                <c:pt idx="0">
                  <c:v>77.353999999999999</c:v>
                </c:pt>
                <c:pt idx="1">
                  <c:v>78.795000000000002</c:v>
                </c:pt>
                <c:pt idx="2">
                  <c:v>68.394999999999996</c:v>
                </c:pt>
                <c:pt idx="3">
                  <c:v>78.353999999999999</c:v>
                </c:pt>
                <c:pt idx="4">
                  <c:v>75.846000000000004</c:v>
                </c:pt>
                <c:pt idx="5">
                  <c:v>74.875</c:v>
                </c:pt>
                <c:pt idx="6">
                  <c:v>77.566999999999993</c:v>
                </c:pt>
                <c:pt idx="7">
                  <c:v>69.873000000000005</c:v>
                </c:pt>
                <c:pt idx="8">
                  <c:v>68.626000000000005</c:v>
                </c:pt>
                <c:pt idx="9">
                  <c:v>79.23</c:v>
                </c:pt>
              </c:numCache>
            </c:numRef>
          </c:xVal>
          <c:yVal>
            <c:numRef>
              <c:f>BD!$E$23:$E$32</c:f>
              <c:numCache>
                <c:formatCode>General</c:formatCode>
                <c:ptCount val="10"/>
                <c:pt idx="0">
                  <c:v>7.8679200129930085E-2</c:v>
                </c:pt>
                <c:pt idx="1">
                  <c:v>6.1432402239320338E-2</c:v>
                </c:pt>
                <c:pt idx="2">
                  <c:v>2.9681684765854019E-2</c:v>
                </c:pt>
                <c:pt idx="3">
                  <c:v>6.7058085979551235E-2</c:v>
                </c:pt>
                <c:pt idx="4">
                  <c:v>9.0411391936224023E-2</c:v>
                </c:pt>
                <c:pt idx="5">
                  <c:v>9.2660098089315773E-2</c:v>
                </c:pt>
                <c:pt idx="6">
                  <c:v>7.6390541615447533E-2</c:v>
                </c:pt>
                <c:pt idx="7">
                  <c:v>4.6974339149645092E-2</c:v>
                </c:pt>
                <c:pt idx="8">
                  <c:v>3.2138332256867595E-2</c:v>
                </c:pt>
                <c:pt idx="9">
                  <c:v>5.5769612729661848E-2</c:v>
                </c:pt>
              </c:numCache>
            </c:numRef>
          </c:yVal>
          <c:smooth val="0"/>
        </c:ser>
        <c:ser>
          <c:idx val="3"/>
          <c:order val="3"/>
          <c:tx>
            <c:v>All</c:v>
          </c:tx>
          <c:spPr>
            <a:ln w="25400" cap="rnd">
              <a:noFill/>
              <a:round/>
            </a:ln>
            <a:effectLst/>
          </c:spPr>
          <c:marker>
            <c:symbol val="circle"/>
            <c:size val="5"/>
            <c:spPr>
              <a:solidFill>
                <a:schemeClr val="tx1"/>
              </a:solidFill>
              <a:ln w="9525">
                <a:solidFill>
                  <a:schemeClr val="tx1"/>
                </a:solidFill>
              </a:ln>
              <a:effectLst/>
            </c:spPr>
          </c:marker>
          <c:trendline>
            <c:spPr>
              <a:ln w="19050" cap="rnd">
                <a:solidFill>
                  <a:schemeClr val="tx1"/>
                </a:solidFill>
                <a:prstDash val="sysDot"/>
              </a:ln>
              <a:effectLst/>
            </c:spPr>
            <c:trendlineType val="poly"/>
            <c:order val="2"/>
            <c:dispRSqr val="0"/>
            <c:dispEq val="0"/>
          </c:trendline>
          <c:xVal>
            <c:numRef>
              <c:f>BD!$B$2:$B$32</c:f>
              <c:numCache>
                <c:formatCode>General</c:formatCode>
                <c:ptCount val="31"/>
                <c:pt idx="0">
                  <c:v>71.474000000000004</c:v>
                </c:pt>
                <c:pt idx="1">
                  <c:v>68.933000000000007</c:v>
                </c:pt>
                <c:pt idx="2">
                  <c:v>82.87</c:v>
                </c:pt>
                <c:pt idx="3">
                  <c:v>70.524000000000001</c:v>
                </c:pt>
                <c:pt idx="4">
                  <c:v>79.67</c:v>
                </c:pt>
                <c:pt idx="5">
                  <c:v>69.653999999999996</c:v>
                </c:pt>
                <c:pt idx="6">
                  <c:v>74.914000000000001</c:v>
                </c:pt>
                <c:pt idx="7">
                  <c:v>78.638000000000005</c:v>
                </c:pt>
                <c:pt idx="8">
                  <c:v>75.27</c:v>
                </c:pt>
                <c:pt idx="9">
                  <c:v>84.091999999999999</c:v>
                </c:pt>
                <c:pt idx="10">
                  <c:v>76.388999999999996</c:v>
                </c:pt>
                <c:pt idx="11">
                  <c:v>81.891999999999996</c:v>
                </c:pt>
                <c:pt idx="12">
                  <c:v>74.418000000000006</c:v>
                </c:pt>
                <c:pt idx="13">
                  <c:v>79.688000000000002</c:v>
                </c:pt>
                <c:pt idx="14">
                  <c:v>72.304000000000002</c:v>
                </c:pt>
                <c:pt idx="15">
                  <c:v>78.125</c:v>
                </c:pt>
                <c:pt idx="16">
                  <c:v>73.093999999999994</c:v>
                </c:pt>
                <c:pt idx="17">
                  <c:v>82.875</c:v>
                </c:pt>
                <c:pt idx="18">
                  <c:v>73.438000000000002</c:v>
                </c:pt>
                <c:pt idx="19">
                  <c:v>79.480999999999995</c:v>
                </c:pt>
                <c:pt idx="20">
                  <c:v>74.126999999999995</c:v>
                </c:pt>
                <c:pt idx="21">
                  <c:v>77.353999999999999</c:v>
                </c:pt>
                <c:pt idx="22">
                  <c:v>78.795000000000002</c:v>
                </c:pt>
                <c:pt idx="23">
                  <c:v>68.394999999999996</c:v>
                </c:pt>
                <c:pt idx="24">
                  <c:v>78.353999999999999</c:v>
                </c:pt>
                <c:pt idx="25">
                  <c:v>75.846000000000004</c:v>
                </c:pt>
                <c:pt idx="26">
                  <c:v>74.875</c:v>
                </c:pt>
                <c:pt idx="27">
                  <c:v>77.566999999999993</c:v>
                </c:pt>
                <c:pt idx="28">
                  <c:v>69.873000000000005</c:v>
                </c:pt>
                <c:pt idx="29">
                  <c:v>68.626000000000005</c:v>
                </c:pt>
                <c:pt idx="30">
                  <c:v>79.23</c:v>
                </c:pt>
              </c:numCache>
            </c:numRef>
          </c:xVal>
          <c:yVal>
            <c:numRef>
              <c:f>BD!$D$2:$D$32</c:f>
              <c:numCache>
                <c:formatCode>General</c:formatCode>
                <c:ptCount val="31"/>
                <c:pt idx="0">
                  <c:v>5.5487741512146339E-2</c:v>
                </c:pt>
                <c:pt idx="1">
                  <c:v>2.716770777962052E-2</c:v>
                </c:pt>
                <c:pt idx="2">
                  <c:v>2.5880879201031978E-2</c:v>
                </c:pt>
                <c:pt idx="3">
                  <c:v>4.4119719897840304E-2</c:v>
                </c:pt>
                <c:pt idx="4">
                  <c:v>6.1711961021161763E-2</c:v>
                </c:pt>
                <c:pt idx="5">
                  <c:v>3.4378255836951588E-2</c:v>
                </c:pt>
                <c:pt idx="6">
                  <c:v>8.7292400039842719E-2</c:v>
                </c:pt>
                <c:pt idx="7">
                  <c:v>7.323544106921849E-2</c:v>
                </c:pt>
                <c:pt idx="8">
                  <c:v>8.8447936375000577E-2</c:v>
                </c:pt>
                <c:pt idx="9">
                  <c:v>1.6228201788112014E-2</c:v>
                </c:pt>
                <c:pt idx="10">
                  <c:v>8.8459176523279615E-2</c:v>
                </c:pt>
                <c:pt idx="11">
                  <c:v>3.5635451150082535E-2</c:v>
                </c:pt>
                <c:pt idx="12">
                  <c:v>8.4808025192151471E-2</c:v>
                </c:pt>
                <c:pt idx="13">
                  <c:v>6.1498932333239074E-2</c:v>
                </c:pt>
                <c:pt idx="14">
                  <c:v>6.5337905377404165E-2</c:v>
                </c:pt>
                <c:pt idx="15">
                  <c:v>7.8178450625473003E-2</c:v>
                </c:pt>
                <c:pt idx="16">
                  <c:v>7.3932639699629918E-2</c:v>
                </c:pt>
                <c:pt idx="17">
                  <c:v>2.5835423952884223E-2</c:v>
                </c:pt>
                <c:pt idx="18">
                  <c:v>7.7263971393853631E-2</c:v>
                </c:pt>
                <c:pt idx="19">
                  <c:v>6.393132838985667E-2</c:v>
                </c:pt>
                <c:pt idx="20">
                  <c:v>8.2908080721756899E-2</c:v>
                </c:pt>
                <c:pt idx="21">
                  <c:v>8.4136483315989621E-2</c:v>
                </c:pt>
                <c:pt idx="22">
                  <c:v>7.1597783417910801E-2</c:v>
                </c:pt>
                <c:pt idx="23">
                  <c:v>2.2409145723150458E-2</c:v>
                </c:pt>
                <c:pt idx="24">
                  <c:v>7.6055382327631926E-2</c:v>
                </c:pt>
                <c:pt idx="25">
                  <c:v>8.91471549257708E-2</c:v>
                </c:pt>
                <c:pt idx="26">
                  <c:v>8.7133211925716089E-2</c:v>
                </c:pt>
                <c:pt idx="27">
                  <c:v>8.2691526308869792E-2</c:v>
                </c:pt>
                <c:pt idx="28">
                  <c:v>3.6737006468788705E-2</c:v>
                </c:pt>
                <c:pt idx="29">
                  <c:v>2.4383796226395551E-2</c:v>
                </c:pt>
                <c:pt idx="30">
                  <c:v>6.6818112606425756E-2</c:v>
                </c:pt>
              </c:numCache>
            </c:numRef>
          </c:yVal>
          <c:smooth val="0"/>
        </c:ser>
        <c:dLbls>
          <c:showLegendKey val="0"/>
          <c:showVal val="0"/>
          <c:showCatName val="0"/>
          <c:showSerName val="0"/>
          <c:showPercent val="0"/>
          <c:showBubbleSize val="0"/>
        </c:dLbls>
        <c:axId val="353202848"/>
        <c:axId val="353205200"/>
      </c:scatterChart>
      <c:valAx>
        <c:axId val="353202848"/>
        <c:scaling>
          <c:orientation val="minMax"/>
          <c:min val="65"/>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3205200"/>
        <c:crosses val="autoZero"/>
        <c:crossBetween val="midCat"/>
      </c:valAx>
      <c:valAx>
        <c:axId val="3532052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3202848"/>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Fresenius 0.30ml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Pump 1</c:v>
          </c:tx>
          <c:spPr>
            <a:ln w="254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poly"/>
            <c:order val="2"/>
            <c:dispRSqr val="0"/>
            <c:dispEq val="0"/>
          </c:trendline>
          <c:xVal>
            <c:numRef>
              <c:f>Fresenius!$F$2:$F$11</c:f>
              <c:numCache>
                <c:formatCode>General</c:formatCode>
                <c:ptCount val="10"/>
                <c:pt idx="0">
                  <c:v>40.51</c:v>
                </c:pt>
                <c:pt idx="1">
                  <c:v>51.85</c:v>
                </c:pt>
                <c:pt idx="2">
                  <c:v>38.74</c:v>
                </c:pt>
                <c:pt idx="3">
                  <c:v>45.09</c:v>
                </c:pt>
                <c:pt idx="4">
                  <c:v>44.96</c:v>
                </c:pt>
                <c:pt idx="5">
                  <c:v>39.369999999999997</c:v>
                </c:pt>
                <c:pt idx="6">
                  <c:v>38.479999999999997</c:v>
                </c:pt>
                <c:pt idx="7">
                  <c:v>41.31</c:v>
                </c:pt>
                <c:pt idx="8">
                  <c:v>38.93</c:v>
                </c:pt>
                <c:pt idx="9">
                  <c:v>44.37</c:v>
                </c:pt>
              </c:numCache>
            </c:numRef>
          </c:xVal>
          <c:yVal>
            <c:numRef>
              <c:f>Fresenius!$H$2:$H$11</c:f>
              <c:numCache>
                <c:formatCode>General</c:formatCode>
                <c:ptCount val="10"/>
                <c:pt idx="0">
                  <c:v>8.5558820595996912E-2</c:v>
                </c:pt>
                <c:pt idx="1">
                  <c:v>7.6813745340399836E-3</c:v>
                </c:pt>
                <c:pt idx="2">
                  <c:v>6.534416211242465E-2</c:v>
                </c:pt>
                <c:pt idx="3">
                  <c:v>7.6500483326346777E-2</c:v>
                </c:pt>
                <c:pt idx="4">
                  <c:v>7.7989369523333518E-2</c:v>
                </c:pt>
                <c:pt idx="5">
                  <c:v>7.3375597691353003E-2</c:v>
                </c:pt>
                <c:pt idx="6">
                  <c:v>6.1891763239998988E-2</c:v>
                </c:pt>
                <c:pt idx="7">
                  <c:v>9.1269062865612705E-2</c:v>
                </c:pt>
                <c:pt idx="8">
                  <c:v>6.7826678669482443E-2</c:v>
                </c:pt>
                <c:pt idx="9">
                  <c:v>8.41189405483522E-2</c:v>
                </c:pt>
              </c:numCache>
            </c:numRef>
          </c:yVal>
          <c:smooth val="0"/>
        </c:ser>
        <c:ser>
          <c:idx val="1"/>
          <c:order val="1"/>
          <c:tx>
            <c:v>Pump 2</c:v>
          </c:tx>
          <c:spPr>
            <a:ln w="25400" cap="rnd">
              <a:noFill/>
              <a:round/>
            </a:ln>
            <a:effectLst/>
          </c:spPr>
          <c:marker>
            <c:symbol val="circle"/>
            <c:size val="5"/>
            <c:spPr>
              <a:solidFill>
                <a:schemeClr val="accent2"/>
              </a:solidFill>
              <a:ln w="9525">
                <a:solidFill>
                  <a:schemeClr val="accent2"/>
                </a:solidFill>
              </a:ln>
              <a:effectLst/>
            </c:spPr>
          </c:marker>
          <c:trendline>
            <c:spPr>
              <a:ln w="19050" cap="rnd">
                <a:solidFill>
                  <a:schemeClr val="accent2"/>
                </a:solidFill>
                <a:prstDash val="sysDot"/>
              </a:ln>
              <a:effectLst/>
            </c:spPr>
            <c:trendlineType val="poly"/>
            <c:order val="2"/>
            <c:dispRSqr val="0"/>
            <c:dispEq val="0"/>
          </c:trendline>
          <c:xVal>
            <c:numRef>
              <c:f>Fresenius!$F$12:$F$21</c:f>
              <c:numCache>
                <c:formatCode>General</c:formatCode>
                <c:ptCount val="10"/>
                <c:pt idx="0">
                  <c:v>53.12</c:v>
                </c:pt>
                <c:pt idx="1">
                  <c:v>50.31</c:v>
                </c:pt>
                <c:pt idx="2">
                  <c:v>44.12</c:v>
                </c:pt>
                <c:pt idx="3">
                  <c:v>39.450000000000003</c:v>
                </c:pt>
                <c:pt idx="4">
                  <c:v>42.16</c:v>
                </c:pt>
                <c:pt idx="5">
                  <c:v>50.49</c:v>
                </c:pt>
                <c:pt idx="6">
                  <c:v>49.32</c:v>
                </c:pt>
                <c:pt idx="7">
                  <c:v>38.630000000000003</c:v>
                </c:pt>
                <c:pt idx="8">
                  <c:v>41.41</c:v>
                </c:pt>
                <c:pt idx="9">
                  <c:v>43.85</c:v>
                </c:pt>
              </c:numCache>
            </c:numRef>
          </c:xVal>
          <c:yVal>
            <c:numRef>
              <c:f>Fresenius!$H$12:$H$21</c:f>
              <c:numCache>
                <c:formatCode>General</c:formatCode>
                <c:ptCount val="10"/>
                <c:pt idx="0">
                  <c:v>2.4211694416571627E-2</c:v>
                </c:pt>
                <c:pt idx="1">
                  <c:v>4.8143517799163725E-2</c:v>
                </c:pt>
                <c:pt idx="2">
                  <c:v>7.5830130447183661E-2</c:v>
                </c:pt>
                <c:pt idx="3">
                  <c:v>4.0708137402941907E-2</c:v>
                </c:pt>
                <c:pt idx="4">
                  <c:v>6.4615925503108254E-2</c:v>
                </c:pt>
                <c:pt idx="5">
                  <c:v>4.6486540295252572E-2</c:v>
                </c:pt>
                <c:pt idx="6">
                  <c:v>5.7098706154455198E-2</c:v>
                </c:pt>
                <c:pt idx="7">
                  <c:v>3.3500428448346449E-2</c:v>
                </c:pt>
                <c:pt idx="8">
                  <c:v>5.8472531579626154E-2</c:v>
                </c:pt>
                <c:pt idx="9">
                  <c:v>7.4823401441460616E-2</c:v>
                </c:pt>
              </c:numCache>
            </c:numRef>
          </c:yVal>
          <c:smooth val="0"/>
        </c:ser>
        <c:ser>
          <c:idx val="2"/>
          <c:order val="2"/>
          <c:tx>
            <c:v>Pump 3</c:v>
          </c:tx>
          <c:spPr>
            <a:ln w="25400" cap="rnd">
              <a:noFill/>
              <a:round/>
            </a:ln>
            <a:effectLst/>
          </c:spPr>
          <c:marker>
            <c:symbol val="circle"/>
            <c:size val="5"/>
            <c:spPr>
              <a:solidFill>
                <a:schemeClr val="accent3"/>
              </a:solidFill>
              <a:ln w="9525">
                <a:solidFill>
                  <a:schemeClr val="accent3"/>
                </a:solidFill>
              </a:ln>
              <a:effectLst/>
            </c:spPr>
          </c:marker>
          <c:trendline>
            <c:spPr>
              <a:ln w="19050" cap="rnd">
                <a:solidFill>
                  <a:schemeClr val="accent3"/>
                </a:solidFill>
                <a:prstDash val="sysDot"/>
              </a:ln>
              <a:effectLst/>
            </c:spPr>
            <c:trendlineType val="poly"/>
            <c:order val="2"/>
            <c:dispRSqr val="0"/>
            <c:dispEq val="0"/>
          </c:trendline>
          <c:xVal>
            <c:numRef>
              <c:f>Fresenius!$F$22:$F$31</c:f>
              <c:numCache>
                <c:formatCode>General</c:formatCode>
                <c:ptCount val="10"/>
                <c:pt idx="0">
                  <c:v>45.33</c:v>
                </c:pt>
                <c:pt idx="1">
                  <c:v>51.03</c:v>
                </c:pt>
                <c:pt idx="2">
                  <c:v>39.78</c:v>
                </c:pt>
                <c:pt idx="3">
                  <c:v>43.21</c:v>
                </c:pt>
                <c:pt idx="4">
                  <c:v>52.47</c:v>
                </c:pt>
                <c:pt idx="5">
                  <c:v>44.64</c:v>
                </c:pt>
                <c:pt idx="6">
                  <c:v>38.26</c:v>
                </c:pt>
                <c:pt idx="7">
                  <c:v>47.15</c:v>
                </c:pt>
                <c:pt idx="8">
                  <c:v>38.97</c:v>
                </c:pt>
                <c:pt idx="9">
                  <c:v>46.01</c:v>
                </c:pt>
              </c:numCache>
            </c:numRef>
          </c:xVal>
          <c:yVal>
            <c:numRef>
              <c:f>Fresenius!$H$22:$H$31</c:f>
              <c:numCache>
                <c:formatCode>General</c:formatCode>
                <c:ptCount val="10"/>
                <c:pt idx="0">
                  <c:v>8.1991835383819656E-2</c:v>
                </c:pt>
                <c:pt idx="1">
                  <c:v>3.4811628350900514E-2</c:v>
                </c:pt>
                <c:pt idx="2">
                  <c:v>4.931701952586081E-2</c:v>
                </c:pt>
                <c:pt idx="3">
                  <c:v>7.8947758120681708E-2</c:v>
                </c:pt>
                <c:pt idx="4">
                  <c:v>2.2476366169760047E-2</c:v>
                </c:pt>
                <c:pt idx="5">
                  <c:v>8.2724939944394241E-2</c:v>
                </c:pt>
                <c:pt idx="6">
                  <c:v>3.4055309694954315E-2</c:v>
                </c:pt>
                <c:pt idx="7">
                  <c:v>7.2596678232810727E-2</c:v>
                </c:pt>
                <c:pt idx="8">
                  <c:v>4.0989359609368864E-2</c:v>
                </c:pt>
                <c:pt idx="9">
                  <c:v>7.9663921515927119E-2</c:v>
                </c:pt>
              </c:numCache>
            </c:numRef>
          </c:yVal>
          <c:smooth val="0"/>
        </c:ser>
        <c:ser>
          <c:idx val="3"/>
          <c:order val="3"/>
          <c:tx>
            <c:v>All</c:v>
          </c:tx>
          <c:spPr>
            <a:ln w="25400" cap="rnd">
              <a:noFill/>
              <a:round/>
            </a:ln>
            <a:effectLst/>
          </c:spPr>
          <c:marker>
            <c:symbol val="circle"/>
            <c:size val="5"/>
            <c:spPr>
              <a:solidFill>
                <a:schemeClr val="tx1"/>
              </a:solidFill>
              <a:ln w="9525">
                <a:solidFill>
                  <a:schemeClr val="tx1"/>
                </a:solidFill>
              </a:ln>
              <a:effectLst/>
            </c:spPr>
          </c:marker>
          <c:trendline>
            <c:spPr>
              <a:ln w="19050" cap="rnd">
                <a:solidFill>
                  <a:schemeClr val="tx1"/>
                </a:solidFill>
                <a:prstDash val="sysDot"/>
              </a:ln>
              <a:effectLst/>
            </c:spPr>
            <c:trendlineType val="poly"/>
            <c:order val="2"/>
            <c:dispRSqr val="0"/>
            <c:dispEq val="0"/>
          </c:trendline>
          <c:xVal>
            <c:numRef>
              <c:f>Fresenius!$F$2:$F$31</c:f>
              <c:numCache>
                <c:formatCode>General</c:formatCode>
                <c:ptCount val="30"/>
                <c:pt idx="0">
                  <c:v>40.51</c:v>
                </c:pt>
                <c:pt idx="1">
                  <c:v>51.85</c:v>
                </c:pt>
                <c:pt idx="2">
                  <c:v>38.74</c:v>
                </c:pt>
                <c:pt idx="3">
                  <c:v>45.09</c:v>
                </c:pt>
                <c:pt idx="4">
                  <c:v>44.96</c:v>
                </c:pt>
                <c:pt idx="5">
                  <c:v>39.369999999999997</c:v>
                </c:pt>
                <c:pt idx="6">
                  <c:v>38.479999999999997</c:v>
                </c:pt>
                <c:pt idx="7">
                  <c:v>41.31</c:v>
                </c:pt>
                <c:pt idx="8">
                  <c:v>38.93</c:v>
                </c:pt>
                <c:pt idx="9">
                  <c:v>44.37</c:v>
                </c:pt>
                <c:pt idx="10">
                  <c:v>53.12</c:v>
                </c:pt>
                <c:pt idx="11">
                  <c:v>50.31</c:v>
                </c:pt>
                <c:pt idx="12">
                  <c:v>44.12</c:v>
                </c:pt>
                <c:pt idx="13">
                  <c:v>39.450000000000003</c:v>
                </c:pt>
                <c:pt idx="14">
                  <c:v>42.16</c:v>
                </c:pt>
                <c:pt idx="15">
                  <c:v>50.49</c:v>
                </c:pt>
                <c:pt idx="16">
                  <c:v>49.32</c:v>
                </c:pt>
                <c:pt idx="17">
                  <c:v>38.630000000000003</c:v>
                </c:pt>
                <c:pt idx="18">
                  <c:v>41.41</c:v>
                </c:pt>
                <c:pt idx="19">
                  <c:v>43.85</c:v>
                </c:pt>
                <c:pt idx="20">
                  <c:v>45.33</c:v>
                </c:pt>
                <c:pt idx="21">
                  <c:v>51.03</c:v>
                </c:pt>
                <c:pt idx="22">
                  <c:v>39.78</c:v>
                </c:pt>
                <c:pt idx="23">
                  <c:v>43.21</c:v>
                </c:pt>
                <c:pt idx="24">
                  <c:v>52.47</c:v>
                </c:pt>
                <c:pt idx="25">
                  <c:v>44.64</c:v>
                </c:pt>
                <c:pt idx="26">
                  <c:v>38.26</c:v>
                </c:pt>
                <c:pt idx="27">
                  <c:v>47.15</c:v>
                </c:pt>
                <c:pt idx="28">
                  <c:v>38.97</c:v>
                </c:pt>
                <c:pt idx="29">
                  <c:v>46.01</c:v>
                </c:pt>
              </c:numCache>
            </c:numRef>
          </c:xVal>
          <c:yVal>
            <c:numRef>
              <c:f>Fresenius!$I$2:$I$31</c:f>
              <c:numCache>
                <c:formatCode>General</c:formatCode>
                <c:ptCount val="30"/>
                <c:pt idx="0">
                  <c:v>6.2994912292169941E-2</c:v>
                </c:pt>
                <c:pt idx="1">
                  <c:v>2.2298294305274278E-2</c:v>
                </c:pt>
                <c:pt idx="2">
                  <c:v>4.4330383685357036E-2</c:v>
                </c:pt>
                <c:pt idx="3">
                  <c:v>8.2164376754667104E-2</c:v>
                </c:pt>
                <c:pt idx="4">
                  <c:v>8.2597743498134771E-2</c:v>
                </c:pt>
                <c:pt idx="5">
                  <c:v>5.1041127489152439E-2</c:v>
                </c:pt>
                <c:pt idx="6">
                  <c:v>4.1611443789080833E-2</c:v>
                </c:pt>
                <c:pt idx="7">
                  <c:v>7.0553784134588571E-2</c:v>
                </c:pt>
                <c:pt idx="8">
                  <c:v>4.6341246586367651E-2</c:v>
                </c:pt>
                <c:pt idx="9">
                  <c:v>8.3802001064918044E-2</c:v>
                </c:pt>
                <c:pt idx="10">
                  <c:v>1.392686723350477E-2</c:v>
                </c:pt>
                <c:pt idx="11">
                  <c:v>3.5855960033200816E-2</c:v>
                </c:pt>
                <c:pt idx="12">
                  <c:v>8.3926648192384878E-2</c:v>
                </c:pt>
                <c:pt idx="13">
                  <c:v>5.1897711550123161E-2</c:v>
                </c:pt>
                <c:pt idx="14">
                  <c:v>7.7149421014436045E-2</c:v>
                </c:pt>
                <c:pt idx="15">
                  <c:v>3.4103752262897503E-2</c:v>
                </c:pt>
                <c:pt idx="16">
                  <c:v>4.6036820858131454E-2</c:v>
                </c:pt>
                <c:pt idx="17">
                  <c:v>4.3174788894046356E-2</c:v>
                </c:pt>
                <c:pt idx="18">
                  <c:v>7.1417927348583293E-2</c:v>
                </c:pt>
                <c:pt idx="19">
                  <c:v>8.380071535071193E-2</c:v>
                </c:pt>
                <c:pt idx="20">
                  <c:v>8.1210543636489774E-2</c:v>
                </c:pt>
                <c:pt idx="21">
                  <c:v>2.9092974134426654E-2</c:v>
                </c:pt>
                <c:pt idx="22">
                  <c:v>5.5419579494043719E-2</c:v>
                </c:pt>
                <c:pt idx="23">
                  <c:v>8.2433712694473929E-2</c:v>
                </c:pt>
                <c:pt idx="24">
                  <c:v>1.7879273450791405E-2</c:v>
                </c:pt>
                <c:pt idx="25">
                  <c:v>8.3408051940241104E-2</c:v>
                </c:pt>
                <c:pt idx="26">
                  <c:v>3.9349413744470832E-2</c:v>
                </c:pt>
                <c:pt idx="27">
                  <c:v>6.8410913349907107E-2</c:v>
                </c:pt>
                <c:pt idx="28">
                  <c:v>4.6766551244001732E-2</c:v>
                </c:pt>
                <c:pt idx="29">
                  <c:v>7.7487559164692049E-2</c:v>
                </c:pt>
              </c:numCache>
            </c:numRef>
          </c:yVal>
          <c:smooth val="0"/>
        </c:ser>
        <c:dLbls>
          <c:showLegendKey val="0"/>
          <c:showVal val="0"/>
          <c:showCatName val="0"/>
          <c:showSerName val="0"/>
          <c:showPercent val="0"/>
          <c:showBubbleSize val="0"/>
        </c:dLbls>
        <c:axId val="353204416"/>
        <c:axId val="353208336"/>
      </c:scatterChart>
      <c:valAx>
        <c:axId val="353204416"/>
        <c:scaling>
          <c:orientation val="minMax"/>
          <c:max val="60"/>
          <c:min val="30"/>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3208336"/>
        <c:crosses val="autoZero"/>
        <c:crossBetween val="midCat"/>
      </c:valAx>
      <c:valAx>
        <c:axId val="3532083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320441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Pass/Fail Test Analysis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FF0000"/>
              </a:solidFill>
              <a:ln>
                <a:noFill/>
              </a:ln>
              <a:effectLst/>
            </c:spPr>
          </c:dPt>
          <c:dPt>
            <c:idx val="1"/>
            <c:invertIfNegative val="0"/>
            <c:bubble3D val="0"/>
            <c:spPr>
              <a:solidFill>
                <a:srgbClr val="00B050"/>
              </a:solidFill>
              <a:ln>
                <a:noFill/>
              </a:ln>
              <a:effectLst/>
            </c:spPr>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Sheet1!$B$3:$B$4</c:f>
              <c:strCache>
                <c:ptCount val="2"/>
                <c:pt idx="0">
                  <c:v>fail</c:v>
                </c:pt>
                <c:pt idx="1">
                  <c:v>pass</c:v>
                </c:pt>
              </c:strCache>
            </c:strRef>
          </c:cat>
          <c:val>
            <c:numRef>
              <c:f>Sheet1!$C$3:$C$4</c:f>
              <c:numCache>
                <c:formatCode>General</c:formatCode>
                <c:ptCount val="2"/>
                <c:pt idx="0">
                  <c:v>18</c:v>
                </c:pt>
                <c:pt idx="1">
                  <c:v>160</c:v>
                </c:pt>
              </c:numCache>
            </c:numRef>
          </c:val>
        </c:ser>
        <c:dLbls>
          <c:dLblPos val="outEnd"/>
          <c:showLegendKey val="0"/>
          <c:showVal val="1"/>
          <c:showCatName val="0"/>
          <c:showSerName val="0"/>
          <c:showPercent val="0"/>
          <c:showBubbleSize val="0"/>
        </c:dLbls>
        <c:gapWidth val="219"/>
        <c:overlap val="-27"/>
        <c:axId val="353211472"/>
        <c:axId val="353212256"/>
      </c:barChart>
      <c:catAx>
        <c:axId val="3532114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3212256"/>
        <c:crosses val="autoZero"/>
        <c:auto val="1"/>
        <c:lblAlgn val="ctr"/>
        <c:lblOffset val="100"/>
        <c:noMultiLvlLbl val="0"/>
      </c:catAx>
      <c:valAx>
        <c:axId val="3532122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32114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baseline="0">
                <a:effectLst/>
              </a:rPr>
              <a:t>Pass/Fail Test Analysis by Manufacturer</a:t>
            </a:r>
            <a:endParaRPr lang="en-US" sz="14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Sheet1!$C$13</c:f>
              <c:strCache>
                <c:ptCount val="1"/>
                <c:pt idx="0">
                  <c:v>BD</c:v>
                </c:pt>
              </c:strCache>
            </c:strRef>
          </c:tx>
          <c:spPr>
            <a:solidFill>
              <a:srgbClr val="00206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Sheet1!$B$14:$B$15</c:f>
              <c:strCache>
                <c:ptCount val="2"/>
                <c:pt idx="0">
                  <c:v>fail</c:v>
                </c:pt>
                <c:pt idx="1">
                  <c:v>pass</c:v>
                </c:pt>
              </c:strCache>
            </c:strRef>
          </c:cat>
          <c:val>
            <c:numRef>
              <c:f>Sheet1!$C$14:$C$15</c:f>
              <c:numCache>
                <c:formatCode>General</c:formatCode>
                <c:ptCount val="2"/>
                <c:pt idx="0">
                  <c:v>13</c:v>
                </c:pt>
                <c:pt idx="1">
                  <c:v>59</c:v>
                </c:pt>
              </c:numCache>
            </c:numRef>
          </c:val>
        </c:ser>
        <c:ser>
          <c:idx val="1"/>
          <c:order val="1"/>
          <c:tx>
            <c:strRef>
              <c:f>Sheet1!$D$13</c:f>
              <c:strCache>
                <c:ptCount val="1"/>
                <c:pt idx="0">
                  <c:v>Fresenius</c:v>
                </c:pt>
              </c:strCache>
            </c:strRef>
          </c:tx>
          <c:spPr>
            <a:solidFill>
              <a:schemeClr val="accent4">
                <a:lumMod val="60000"/>
                <a:lumOff val="4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Sheet1!$B$14:$B$15</c:f>
              <c:strCache>
                <c:ptCount val="2"/>
                <c:pt idx="0">
                  <c:v>fail</c:v>
                </c:pt>
                <c:pt idx="1">
                  <c:v>pass</c:v>
                </c:pt>
              </c:strCache>
            </c:strRef>
          </c:cat>
          <c:val>
            <c:numRef>
              <c:f>Sheet1!$D$14:$D$15</c:f>
              <c:numCache>
                <c:formatCode>General</c:formatCode>
                <c:ptCount val="2"/>
                <c:pt idx="0">
                  <c:v>5</c:v>
                </c:pt>
                <c:pt idx="1">
                  <c:v>101</c:v>
                </c:pt>
              </c:numCache>
            </c:numRef>
          </c:val>
        </c:ser>
        <c:dLbls>
          <c:dLblPos val="outEnd"/>
          <c:showLegendKey val="0"/>
          <c:showVal val="1"/>
          <c:showCatName val="0"/>
          <c:showSerName val="0"/>
          <c:showPercent val="0"/>
          <c:showBubbleSize val="0"/>
        </c:dLbls>
        <c:gapWidth val="219"/>
        <c:overlap val="-27"/>
        <c:axId val="353212648"/>
        <c:axId val="353209512"/>
      </c:barChart>
      <c:catAx>
        <c:axId val="3532126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3209512"/>
        <c:crosses val="autoZero"/>
        <c:auto val="1"/>
        <c:lblAlgn val="ctr"/>
        <c:lblOffset val="100"/>
        <c:noMultiLvlLbl val="0"/>
      </c:catAx>
      <c:valAx>
        <c:axId val="3532095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32126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6.1775371828521448E-2"/>
          <c:y val="4.1666666666666664E-2"/>
          <c:w val="0.80886747122486047"/>
          <c:h val="0.8416746864975212"/>
        </c:manualLayout>
      </c:layout>
      <c:scatterChart>
        <c:scatterStyle val="lineMarker"/>
        <c:varyColors val="0"/>
        <c:ser>
          <c:idx val="2"/>
          <c:order val="0"/>
          <c:tx>
            <c:strRef>
              <c:f>Sheet1!$F$1</c:f>
              <c:strCache>
                <c:ptCount val="1"/>
                <c:pt idx="0">
                  <c:v>17-3757</c:v>
                </c:pt>
              </c:strCache>
            </c:strRef>
          </c:tx>
          <c:spPr>
            <a:ln w="25400" cap="rnd">
              <a:solidFill>
                <a:schemeClr val="accent3"/>
              </a:solidFill>
              <a:round/>
            </a:ln>
            <a:effectLst/>
          </c:spPr>
          <c:marker>
            <c:symbol val="circle"/>
            <c:size val="5"/>
            <c:spPr>
              <a:solidFill>
                <a:schemeClr val="accent3"/>
              </a:solidFill>
              <a:ln w="9525">
                <a:solidFill>
                  <a:schemeClr val="accent3"/>
                </a:solidFill>
              </a:ln>
              <a:effectLst/>
            </c:spPr>
          </c:marker>
          <c:xVal>
            <c:numRef>
              <c:f>Sheet1!$F$3:$F$22</c:f>
              <c:numCache>
                <c:formatCode>General</c:formatCode>
                <c:ptCount val="20"/>
                <c:pt idx="0">
                  <c:v>61.484000000000002</c:v>
                </c:pt>
                <c:pt idx="1">
                  <c:v>67.436999999999998</c:v>
                </c:pt>
                <c:pt idx="2">
                  <c:v>68.216999999999999</c:v>
                </c:pt>
                <c:pt idx="3">
                  <c:v>69.302000000000007</c:v>
                </c:pt>
                <c:pt idx="4">
                  <c:v>69.686999999999998</c:v>
                </c:pt>
                <c:pt idx="5">
                  <c:v>69.811000000000007</c:v>
                </c:pt>
                <c:pt idx="6">
                  <c:v>69.826999999999998</c:v>
                </c:pt>
                <c:pt idx="7">
                  <c:v>69.942999999999998</c:v>
                </c:pt>
                <c:pt idx="8">
                  <c:v>70.122</c:v>
                </c:pt>
                <c:pt idx="9">
                  <c:v>72.263999999999996</c:v>
                </c:pt>
                <c:pt idx="10">
                  <c:v>72.866</c:v>
                </c:pt>
                <c:pt idx="11">
                  <c:v>74.533000000000001</c:v>
                </c:pt>
                <c:pt idx="12">
                  <c:v>75.254999999999995</c:v>
                </c:pt>
                <c:pt idx="13">
                  <c:v>75.7</c:v>
                </c:pt>
                <c:pt idx="14">
                  <c:v>76.960999999999999</c:v>
                </c:pt>
                <c:pt idx="15">
                  <c:v>77.424999999999997</c:v>
                </c:pt>
                <c:pt idx="16">
                  <c:v>78.040999999999997</c:v>
                </c:pt>
                <c:pt idx="17">
                  <c:v>79.045000000000002</c:v>
                </c:pt>
                <c:pt idx="18">
                  <c:v>79.256</c:v>
                </c:pt>
                <c:pt idx="19">
                  <c:v>82.564999999999998</c:v>
                </c:pt>
              </c:numCache>
            </c:numRef>
          </c:xVal>
          <c:yVal>
            <c:numRef>
              <c:f>Sheet1!$G$3:$G$22</c:f>
              <c:numCache>
                <c:formatCode>General</c:formatCode>
                <c:ptCount val="20"/>
                <c:pt idx="0">
                  <c:v>0</c:v>
                </c:pt>
                <c:pt idx="1">
                  <c:v>0</c:v>
                </c:pt>
                <c:pt idx="2">
                  <c:v>0</c:v>
                </c:pt>
                <c:pt idx="3">
                  <c:v>0</c:v>
                </c:pt>
                <c:pt idx="4">
                  <c:v>0</c:v>
                </c:pt>
                <c:pt idx="5">
                  <c:v>0</c:v>
                </c:pt>
                <c:pt idx="6">
                  <c:v>0</c:v>
                </c:pt>
                <c:pt idx="7">
                  <c:v>0</c:v>
                </c:pt>
                <c:pt idx="8">
                  <c:v>0</c:v>
                </c:pt>
                <c:pt idx="9">
                  <c:v>0</c:v>
                </c:pt>
                <c:pt idx="10">
                  <c:v>1</c:v>
                </c:pt>
                <c:pt idx="11">
                  <c:v>1</c:v>
                </c:pt>
                <c:pt idx="12">
                  <c:v>1</c:v>
                </c:pt>
                <c:pt idx="13">
                  <c:v>1</c:v>
                </c:pt>
                <c:pt idx="14">
                  <c:v>1</c:v>
                </c:pt>
                <c:pt idx="15">
                  <c:v>1</c:v>
                </c:pt>
                <c:pt idx="16">
                  <c:v>1</c:v>
                </c:pt>
                <c:pt idx="17">
                  <c:v>1</c:v>
                </c:pt>
                <c:pt idx="18">
                  <c:v>1</c:v>
                </c:pt>
                <c:pt idx="19">
                  <c:v>1</c:v>
                </c:pt>
              </c:numCache>
            </c:numRef>
          </c:yVal>
          <c:smooth val="0"/>
        </c:ser>
        <c:ser>
          <c:idx val="3"/>
          <c:order val="1"/>
          <c:tx>
            <c:strRef>
              <c:f>Sheet1!$H$1</c:f>
              <c:strCache>
                <c:ptCount val="1"/>
                <c:pt idx="0">
                  <c:v>17-3387</c:v>
                </c:pt>
              </c:strCache>
            </c:strRef>
          </c:tx>
          <c:spPr>
            <a:ln w="25400" cap="rnd">
              <a:solidFill>
                <a:schemeClr val="accent4"/>
              </a:solidFill>
              <a:round/>
            </a:ln>
            <a:effectLst/>
          </c:spPr>
          <c:marker>
            <c:symbol val="circle"/>
            <c:size val="5"/>
            <c:spPr>
              <a:solidFill>
                <a:schemeClr val="accent4"/>
              </a:solidFill>
              <a:ln w="9525">
                <a:solidFill>
                  <a:schemeClr val="accent4"/>
                </a:solidFill>
              </a:ln>
              <a:effectLst/>
            </c:spPr>
          </c:marker>
          <c:xVal>
            <c:numRef>
              <c:f>Sheet1!$H$3:$H$22</c:f>
              <c:numCache>
                <c:formatCode>General</c:formatCode>
                <c:ptCount val="20"/>
                <c:pt idx="0">
                  <c:v>55.935000000000002</c:v>
                </c:pt>
                <c:pt idx="1">
                  <c:v>61.548999999999999</c:v>
                </c:pt>
                <c:pt idx="2">
                  <c:v>61.576000000000001</c:v>
                </c:pt>
                <c:pt idx="3">
                  <c:v>64.492999999999995</c:v>
                </c:pt>
                <c:pt idx="4">
                  <c:v>65.046000000000006</c:v>
                </c:pt>
                <c:pt idx="5">
                  <c:v>66.587999999999994</c:v>
                </c:pt>
                <c:pt idx="6">
                  <c:v>66.638999999999996</c:v>
                </c:pt>
                <c:pt idx="7">
                  <c:v>66.828999999999994</c:v>
                </c:pt>
                <c:pt idx="8">
                  <c:v>66.942999999999998</c:v>
                </c:pt>
                <c:pt idx="9">
                  <c:v>67.694000000000003</c:v>
                </c:pt>
                <c:pt idx="10">
                  <c:v>69.254000000000005</c:v>
                </c:pt>
                <c:pt idx="11">
                  <c:v>70.698999999999998</c:v>
                </c:pt>
                <c:pt idx="12">
                  <c:v>71.542000000000002</c:v>
                </c:pt>
                <c:pt idx="13">
                  <c:v>71.73</c:v>
                </c:pt>
                <c:pt idx="14">
                  <c:v>73.3</c:v>
                </c:pt>
                <c:pt idx="15">
                  <c:v>73.650999999999996</c:v>
                </c:pt>
                <c:pt idx="16">
                  <c:v>74.989999999999995</c:v>
                </c:pt>
                <c:pt idx="17">
                  <c:v>75.619</c:v>
                </c:pt>
                <c:pt idx="18">
                  <c:v>75.811999999999998</c:v>
                </c:pt>
                <c:pt idx="19">
                  <c:v>83.855000000000004</c:v>
                </c:pt>
              </c:numCache>
            </c:numRef>
          </c:xVal>
          <c:yVal>
            <c:numRef>
              <c:f>Sheet1!$I$3:$I$22</c:f>
              <c:numCache>
                <c:formatCode>General</c:formatCode>
                <c:ptCount val="20"/>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1</c:v>
                </c:pt>
                <c:pt idx="17">
                  <c:v>1</c:v>
                </c:pt>
                <c:pt idx="18">
                  <c:v>1</c:v>
                </c:pt>
                <c:pt idx="19">
                  <c:v>1</c:v>
                </c:pt>
              </c:numCache>
            </c:numRef>
          </c:yVal>
          <c:smooth val="0"/>
        </c:ser>
        <c:ser>
          <c:idx val="4"/>
          <c:order val="2"/>
          <c:tx>
            <c:strRef>
              <c:f>Sheet1!$J$1</c:f>
              <c:strCache>
                <c:ptCount val="1"/>
                <c:pt idx="0">
                  <c:v>17-3761</c:v>
                </c:pt>
              </c:strCache>
            </c:strRef>
          </c:tx>
          <c:spPr>
            <a:ln w="25400" cap="rnd">
              <a:solidFill>
                <a:schemeClr val="accent5"/>
              </a:solidFill>
              <a:round/>
            </a:ln>
            <a:effectLst/>
          </c:spPr>
          <c:marker>
            <c:symbol val="circle"/>
            <c:size val="5"/>
            <c:spPr>
              <a:solidFill>
                <a:schemeClr val="accent5"/>
              </a:solidFill>
              <a:ln w="9525">
                <a:solidFill>
                  <a:schemeClr val="accent5"/>
                </a:solidFill>
              </a:ln>
              <a:effectLst/>
            </c:spPr>
          </c:marker>
          <c:xVal>
            <c:numRef>
              <c:f>Sheet1!$J$3:$J$22</c:f>
              <c:numCache>
                <c:formatCode>General</c:formatCode>
                <c:ptCount val="20"/>
                <c:pt idx="0">
                  <c:v>60.680999999999997</c:v>
                </c:pt>
                <c:pt idx="1">
                  <c:v>64.494</c:v>
                </c:pt>
                <c:pt idx="2">
                  <c:v>66.605999999999995</c:v>
                </c:pt>
                <c:pt idx="3">
                  <c:v>67.405000000000001</c:v>
                </c:pt>
                <c:pt idx="4">
                  <c:v>68.679000000000002</c:v>
                </c:pt>
                <c:pt idx="5">
                  <c:v>69.498000000000005</c:v>
                </c:pt>
                <c:pt idx="6">
                  <c:v>70.257000000000005</c:v>
                </c:pt>
                <c:pt idx="7">
                  <c:v>71.173000000000002</c:v>
                </c:pt>
                <c:pt idx="8">
                  <c:v>72.16</c:v>
                </c:pt>
                <c:pt idx="9">
                  <c:v>72.578999999999994</c:v>
                </c:pt>
                <c:pt idx="10">
                  <c:v>73.019000000000005</c:v>
                </c:pt>
                <c:pt idx="11">
                  <c:v>74.268000000000001</c:v>
                </c:pt>
                <c:pt idx="12">
                  <c:v>75.031000000000006</c:v>
                </c:pt>
                <c:pt idx="13">
                  <c:v>76.718000000000004</c:v>
                </c:pt>
                <c:pt idx="14">
                  <c:v>77.652000000000001</c:v>
                </c:pt>
                <c:pt idx="15">
                  <c:v>77.786000000000001</c:v>
                </c:pt>
                <c:pt idx="16">
                  <c:v>79.441000000000003</c:v>
                </c:pt>
                <c:pt idx="17">
                  <c:v>79.441000000000003</c:v>
                </c:pt>
                <c:pt idx="18">
                  <c:v>80</c:v>
                </c:pt>
                <c:pt idx="19">
                  <c:v>90.875</c:v>
                </c:pt>
              </c:numCache>
            </c:numRef>
          </c:xVal>
          <c:yVal>
            <c:numRef>
              <c:f>Sheet1!$K$3:$K$22</c:f>
              <c:numCache>
                <c:formatCode>General</c:formatCode>
                <c:ptCount val="20"/>
                <c:pt idx="0">
                  <c:v>0</c:v>
                </c:pt>
                <c:pt idx="1">
                  <c:v>0</c:v>
                </c:pt>
                <c:pt idx="2">
                  <c:v>0</c:v>
                </c:pt>
                <c:pt idx="3">
                  <c:v>0</c:v>
                </c:pt>
                <c:pt idx="4">
                  <c:v>0</c:v>
                </c:pt>
                <c:pt idx="5">
                  <c:v>0</c:v>
                </c:pt>
                <c:pt idx="6">
                  <c:v>0</c:v>
                </c:pt>
                <c:pt idx="7">
                  <c:v>0</c:v>
                </c:pt>
                <c:pt idx="8">
                  <c:v>0</c:v>
                </c:pt>
                <c:pt idx="9">
                  <c:v>0</c:v>
                </c:pt>
                <c:pt idx="10">
                  <c:v>0</c:v>
                </c:pt>
                <c:pt idx="11">
                  <c:v>1</c:v>
                </c:pt>
                <c:pt idx="12">
                  <c:v>1</c:v>
                </c:pt>
                <c:pt idx="13">
                  <c:v>1</c:v>
                </c:pt>
                <c:pt idx="14">
                  <c:v>1</c:v>
                </c:pt>
                <c:pt idx="15">
                  <c:v>1</c:v>
                </c:pt>
                <c:pt idx="16">
                  <c:v>1</c:v>
                </c:pt>
                <c:pt idx="17">
                  <c:v>1</c:v>
                </c:pt>
                <c:pt idx="18">
                  <c:v>1</c:v>
                </c:pt>
                <c:pt idx="19">
                  <c:v>1</c:v>
                </c:pt>
              </c:numCache>
            </c:numRef>
          </c:yVal>
          <c:smooth val="0"/>
        </c:ser>
        <c:ser>
          <c:idx val="0"/>
          <c:order val="3"/>
          <c:tx>
            <c:strRef>
              <c:f>Sheet1!$D$1</c:f>
              <c:strCache>
                <c:ptCount val="1"/>
                <c:pt idx="0">
                  <c:v>17-3683</c:v>
                </c:pt>
              </c:strCache>
            </c:strRef>
          </c:tx>
          <c:spPr>
            <a:ln w="25400" cap="rnd">
              <a:solidFill>
                <a:schemeClr val="accent6"/>
              </a:solidFill>
              <a:round/>
            </a:ln>
            <a:effectLst/>
          </c:spPr>
          <c:marker>
            <c:symbol val="circle"/>
            <c:size val="5"/>
            <c:spPr>
              <a:solidFill>
                <a:schemeClr val="accent1"/>
              </a:solidFill>
              <a:ln w="9525">
                <a:solidFill>
                  <a:schemeClr val="accent6"/>
                </a:solidFill>
              </a:ln>
              <a:effectLst/>
            </c:spPr>
          </c:marker>
          <c:xVal>
            <c:numRef>
              <c:f>Sheet1!$D$3:$D$22</c:f>
              <c:numCache>
                <c:formatCode>General</c:formatCode>
                <c:ptCount val="20"/>
                <c:pt idx="0">
                  <c:v>63.648000000000003</c:v>
                </c:pt>
                <c:pt idx="1">
                  <c:v>65.063999999999993</c:v>
                </c:pt>
                <c:pt idx="2">
                  <c:v>66.051000000000002</c:v>
                </c:pt>
                <c:pt idx="3">
                  <c:v>68.870999999999995</c:v>
                </c:pt>
                <c:pt idx="4">
                  <c:v>68.891000000000005</c:v>
                </c:pt>
                <c:pt idx="5">
                  <c:v>69.323999999999998</c:v>
                </c:pt>
                <c:pt idx="6">
                  <c:v>70.617999999999995</c:v>
                </c:pt>
                <c:pt idx="7">
                  <c:v>70.698999999999998</c:v>
                </c:pt>
                <c:pt idx="8">
                  <c:v>70.884</c:v>
                </c:pt>
                <c:pt idx="9">
                  <c:v>70.885999999999996</c:v>
                </c:pt>
                <c:pt idx="10">
                  <c:v>71.114000000000004</c:v>
                </c:pt>
                <c:pt idx="11">
                  <c:v>71.305000000000007</c:v>
                </c:pt>
                <c:pt idx="12">
                  <c:v>71.343000000000004</c:v>
                </c:pt>
                <c:pt idx="13">
                  <c:v>71.350999999999999</c:v>
                </c:pt>
                <c:pt idx="14">
                  <c:v>71.513000000000005</c:v>
                </c:pt>
                <c:pt idx="15">
                  <c:v>73.424999999999997</c:v>
                </c:pt>
                <c:pt idx="16">
                  <c:v>74.090999999999994</c:v>
                </c:pt>
                <c:pt idx="17">
                  <c:v>75.093000000000004</c:v>
                </c:pt>
                <c:pt idx="18">
                  <c:v>76.057000000000002</c:v>
                </c:pt>
                <c:pt idx="19">
                  <c:v>82.625</c:v>
                </c:pt>
              </c:numCache>
            </c:numRef>
          </c:xVal>
          <c:yVal>
            <c:numRef>
              <c:f>Sheet1!$E$3:$E$22</c:f>
              <c:numCache>
                <c:formatCode>General</c:formatCode>
                <c:ptCount val="20"/>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1</c:v>
                </c:pt>
                <c:pt idx="16">
                  <c:v>1</c:v>
                </c:pt>
                <c:pt idx="17">
                  <c:v>1</c:v>
                </c:pt>
                <c:pt idx="18">
                  <c:v>1</c:v>
                </c:pt>
                <c:pt idx="19">
                  <c:v>1</c:v>
                </c:pt>
              </c:numCache>
            </c:numRef>
          </c:yVal>
          <c:smooth val="0"/>
        </c:ser>
        <c:ser>
          <c:idx val="1"/>
          <c:order val="4"/>
          <c:tx>
            <c:strRef>
              <c:f>Sheet1!$B$1</c:f>
              <c:strCache>
                <c:ptCount val="1"/>
                <c:pt idx="0">
                  <c:v>17-3785</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Sheet1!$B$3:$B$22</c:f>
              <c:numCache>
                <c:formatCode>General</c:formatCode>
                <c:ptCount val="20"/>
                <c:pt idx="0">
                  <c:v>65.465999999999994</c:v>
                </c:pt>
                <c:pt idx="1">
                  <c:v>66.843999999999994</c:v>
                </c:pt>
                <c:pt idx="2">
                  <c:v>67.594999999999999</c:v>
                </c:pt>
                <c:pt idx="3">
                  <c:v>67.926000000000002</c:v>
                </c:pt>
                <c:pt idx="4">
                  <c:v>68.61</c:v>
                </c:pt>
                <c:pt idx="5">
                  <c:v>68.867999999999995</c:v>
                </c:pt>
                <c:pt idx="6">
                  <c:v>69.304000000000002</c:v>
                </c:pt>
                <c:pt idx="7">
                  <c:v>69.423000000000002</c:v>
                </c:pt>
                <c:pt idx="8">
                  <c:v>69.873000000000005</c:v>
                </c:pt>
                <c:pt idx="9">
                  <c:v>69.875</c:v>
                </c:pt>
                <c:pt idx="10">
                  <c:v>70.2</c:v>
                </c:pt>
                <c:pt idx="11">
                  <c:v>71.807000000000002</c:v>
                </c:pt>
                <c:pt idx="12">
                  <c:v>72.241</c:v>
                </c:pt>
                <c:pt idx="13">
                  <c:v>72.251999999999995</c:v>
                </c:pt>
                <c:pt idx="14">
                  <c:v>72.438000000000002</c:v>
                </c:pt>
                <c:pt idx="15">
                  <c:v>74.049000000000007</c:v>
                </c:pt>
                <c:pt idx="16">
                  <c:v>74.625</c:v>
                </c:pt>
                <c:pt idx="17">
                  <c:v>76.387</c:v>
                </c:pt>
                <c:pt idx="18">
                  <c:v>76.497</c:v>
                </c:pt>
                <c:pt idx="19">
                  <c:v>76.655000000000001</c:v>
                </c:pt>
              </c:numCache>
            </c:numRef>
          </c:xVal>
          <c:yVal>
            <c:numRef>
              <c:f>Sheet1!$C$3:$C$22</c:f>
              <c:numCache>
                <c:formatCode>General</c:formatCode>
                <c:ptCount val="20"/>
                <c:pt idx="0">
                  <c:v>0</c:v>
                </c:pt>
                <c:pt idx="1">
                  <c:v>0</c:v>
                </c:pt>
                <c:pt idx="2">
                  <c:v>0</c:v>
                </c:pt>
                <c:pt idx="3">
                  <c:v>0</c:v>
                </c:pt>
                <c:pt idx="4">
                  <c:v>0</c:v>
                </c:pt>
                <c:pt idx="5">
                  <c:v>0</c:v>
                </c:pt>
                <c:pt idx="6">
                  <c:v>0</c:v>
                </c:pt>
                <c:pt idx="7">
                  <c:v>0</c:v>
                </c:pt>
                <c:pt idx="8">
                  <c:v>0</c:v>
                </c:pt>
                <c:pt idx="9">
                  <c:v>0</c:v>
                </c:pt>
                <c:pt idx="10">
                  <c:v>0</c:v>
                </c:pt>
                <c:pt idx="11">
                  <c:v>1</c:v>
                </c:pt>
                <c:pt idx="12">
                  <c:v>1</c:v>
                </c:pt>
                <c:pt idx="13">
                  <c:v>1</c:v>
                </c:pt>
                <c:pt idx="14">
                  <c:v>1</c:v>
                </c:pt>
                <c:pt idx="15">
                  <c:v>1</c:v>
                </c:pt>
                <c:pt idx="16">
                  <c:v>1</c:v>
                </c:pt>
                <c:pt idx="17">
                  <c:v>1</c:v>
                </c:pt>
                <c:pt idx="18">
                  <c:v>1</c:v>
                </c:pt>
                <c:pt idx="19">
                  <c:v>1</c:v>
                </c:pt>
              </c:numCache>
            </c:numRef>
          </c:yVal>
          <c:smooth val="0"/>
        </c:ser>
        <c:dLbls>
          <c:showLegendKey val="0"/>
          <c:showVal val="0"/>
          <c:showCatName val="0"/>
          <c:showSerName val="0"/>
          <c:showPercent val="0"/>
          <c:showBubbleSize val="0"/>
        </c:dLbls>
        <c:axId val="353224800"/>
        <c:axId val="353215000"/>
      </c:scatterChart>
      <c:valAx>
        <c:axId val="353224800"/>
        <c:scaling>
          <c:orientation val="minMax"/>
          <c:max val="77"/>
          <c:min val="67"/>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3215000"/>
        <c:crosses val="autoZero"/>
        <c:crossBetween val="midCat"/>
        <c:majorUnit val="1"/>
      </c:valAx>
      <c:valAx>
        <c:axId val="3532150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32248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58AB9B6-723A-4EC0-8D3C-344CEF87DC56}" type="doc">
      <dgm:prSet loTypeId="urn:microsoft.com/office/officeart/2005/8/layout/bProcess3" loCatId="process" qsTypeId="urn:microsoft.com/office/officeart/2005/8/quickstyle/simple1" qsCatId="simple" csTypeId="urn:microsoft.com/office/officeart/2005/8/colors/accent0_3" csCatId="mainScheme" phldr="1"/>
      <dgm:spPr/>
      <dgm:t>
        <a:bodyPr/>
        <a:lstStyle/>
        <a:p>
          <a:endParaRPr lang="en-US"/>
        </a:p>
      </dgm:t>
    </dgm:pt>
    <dgm:pt modelId="{03009AD7-FE5D-45DF-92AA-6AB542C11037}">
      <dgm:prSet phldrT="[Text]" custT="1"/>
      <dgm:spPr/>
      <dgm:t>
        <a:bodyPr/>
        <a:lstStyle/>
        <a:p>
          <a:r>
            <a:rPr lang="en-US" sz="1200">
              <a:latin typeface="Times New Roman" panose="02020603050405020304" pitchFamily="18" charset="0"/>
              <a:cs typeface="Times New Roman" panose="02020603050405020304" pitchFamily="18" charset="0"/>
            </a:rPr>
            <a:t>(1) Load image</a:t>
          </a:r>
        </a:p>
      </dgm:t>
    </dgm:pt>
    <dgm:pt modelId="{5B7319F7-9034-44A2-8CC1-71AFA77D0343}" type="parTrans" cxnId="{F3C7B93C-8DEC-4A7A-A6C5-ED02BDEE8BF1}">
      <dgm:prSet/>
      <dgm:spPr/>
      <dgm:t>
        <a:bodyPr/>
        <a:lstStyle/>
        <a:p>
          <a:endParaRPr lang="en-US" sz="1200">
            <a:latin typeface="Times New Roman" panose="02020603050405020304" pitchFamily="18" charset="0"/>
            <a:cs typeface="Times New Roman" panose="02020603050405020304" pitchFamily="18" charset="0"/>
          </a:endParaRPr>
        </a:p>
      </dgm:t>
    </dgm:pt>
    <dgm:pt modelId="{E24B158E-A223-4A17-92C2-F68109698307}" type="sibTrans" cxnId="{F3C7B93C-8DEC-4A7A-A6C5-ED02BDEE8BF1}">
      <dgm:prSet/>
      <dgm:spPr/>
      <dgm:t>
        <a:bodyPr/>
        <a:lstStyle/>
        <a:p>
          <a:endParaRPr lang="en-US" sz="1200">
            <a:latin typeface="Times New Roman" panose="02020603050405020304" pitchFamily="18" charset="0"/>
            <a:cs typeface="Times New Roman" panose="02020603050405020304" pitchFamily="18" charset="0"/>
          </a:endParaRPr>
        </a:p>
      </dgm:t>
    </dgm:pt>
    <dgm:pt modelId="{EE74CA3B-2FBC-431E-8E7B-B2B2665BF4D1}">
      <dgm:prSet phldrT="[Text]" custT="1"/>
      <dgm:spPr/>
      <dgm:t>
        <a:bodyPr/>
        <a:lstStyle/>
        <a:p>
          <a:r>
            <a:rPr lang="en-US" sz="1200">
              <a:latin typeface="Times New Roman" panose="02020603050405020304" pitchFamily="18" charset="0"/>
              <a:cs typeface="Times New Roman" panose="02020603050405020304" pitchFamily="18" charset="0"/>
            </a:rPr>
            <a:t>(2) Convert image from colour to 8-bit grayscale</a:t>
          </a:r>
        </a:p>
      </dgm:t>
    </dgm:pt>
    <dgm:pt modelId="{23C4BE1E-6D25-47B6-81BC-B7869AE47ACD}" type="parTrans" cxnId="{5925DA22-32C1-4F9F-90C8-080358790602}">
      <dgm:prSet/>
      <dgm:spPr/>
      <dgm:t>
        <a:bodyPr/>
        <a:lstStyle/>
        <a:p>
          <a:endParaRPr lang="en-US" sz="1200">
            <a:latin typeface="Times New Roman" panose="02020603050405020304" pitchFamily="18" charset="0"/>
            <a:cs typeface="Times New Roman" panose="02020603050405020304" pitchFamily="18" charset="0"/>
          </a:endParaRPr>
        </a:p>
      </dgm:t>
    </dgm:pt>
    <dgm:pt modelId="{C7F00EC0-86B1-4542-93BD-57A21F44EB19}" type="sibTrans" cxnId="{5925DA22-32C1-4F9F-90C8-080358790602}">
      <dgm:prSet/>
      <dgm:spPr/>
      <dgm:t>
        <a:bodyPr/>
        <a:lstStyle/>
        <a:p>
          <a:endParaRPr lang="en-US" sz="1200">
            <a:latin typeface="Times New Roman" panose="02020603050405020304" pitchFamily="18" charset="0"/>
            <a:cs typeface="Times New Roman" panose="02020603050405020304" pitchFamily="18" charset="0"/>
          </a:endParaRPr>
        </a:p>
      </dgm:t>
    </dgm:pt>
    <dgm:pt modelId="{1924FD7A-523D-4B44-A428-78E90F3CD7D6}">
      <dgm:prSet phldrT="[Text]" custT="1"/>
      <dgm:spPr/>
      <dgm:t>
        <a:bodyPr/>
        <a:lstStyle/>
        <a:p>
          <a:r>
            <a:rPr lang="en-US" sz="1200">
              <a:latin typeface="Times New Roman" panose="02020603050405020304" pitchFamily="18" charset="0"/>
              <a:cs typeface="Times New Roman" panose="02020603050405020304" pitchFamily="18" charset="0"/>
            </a:rPr>
            <a:t>(3) Create a zoom in duplication of the previous image</a:t>
          </a:r>
        </a:p>
      </dgm:t>
    </dgm:pt>
    <dgm:pt modelId="{13220113-7050-4E00-9747-F8C545C38E35}" type="parTrans" cxnId="{3356566A-835C-4CD2-A814-AA8C90EB84F2}">
      <dgm:prSet/>
      <dgm:spPr/>
      <dgm:t>
        <a:bodyPr/>
        <a:lstStyle/>
        <a:p>
          <a:endParaRPr lang="en-US" sz="1200">
            <a:latin typeface="Times New Roman" panose="02020603050405020304" pitchFamily="18" charset="0"/>
            <a:cs typeface="Times New Roman" panose="02020603050405020304" pitchFamily="18" charset="0"/>
          </a:endParaRPr>
        </a:p>
      </dgm:t>
    </dgm:pt>
    <dgm:pt modelId="{B1970C26-78CC-4E73-ACA5-42EFA7ABC70A}" type="sibTrans" cxnId="{3356566A-835C-4CD2-A814-AA8C90EB84F2}">
      <dgm:prSet/>
      <dgm:spPr/>
      <dgm:t>
        <a:bodyPr/>
        <a:lstStyle/>
        <a:p>
          <a:endParaRPr lang="en-US" sz="1200">
            <a:latin typeface="Times New Roman" panose="02020603050405020304" pitchFamily="18" charset="0"/>
            <a:cs typeface="Times New Roman" panose="02020603050405020304" pitchFamily="18" charset="0"/>
          </a:endParaRPr>
        </a:p>
      </dgm:t>
    </dgm:pt>
    <dgm:pt modelId="{A6423151-C8B2-483F-9CED-4F40B4FCB228}">
      <dgm:prSet phldrT="[Text]" custT="1"/>
      <dgm:spPr/>
      <dgm:t>
        <a:bodyPr/>
        <a:lstStyle/>
        <a:p>
          <a:r>
            <a:rPr lang="en-US" sz="1200">
              <a:latin typeface="Times New Roman" panose="02020603050405020304" pitchFamily="18" charset="0"/>
              <a:cs typeface="Times New Roman" panose="02020603050405020304" pitchFamily="18" charset="0"/>
            </a:rPr>
            <a:t>(4) Determine and store scalling factor</a:t>
          </a:r>
        </a:p>
      </dgm:t>
    </dgm:pt>
    <dgm:pt modelId="{1C8782C8-9575-4470-952F-1EF7FB3C5AA5}" type="parTrans" cxnId="{4F895589-E03B-4887-A380-A746FCD4E62D}">
      <dgm:prSet/>
      <dgm:spPr/>
      <dgm:t>
        <a:bodyPr/>
        <a:lstStyle/>
        <a:p>
          <a:endParaRPr lang="en-US" sz="1200">
            <a:latin typeface="Times New Roman" panose="02020603050405020304" pitchFamily="18" charset="0"/>
            <a:cs typeface="Times New Roman" panose="02020603050405020304" pitchFamily="18" charset="0"/>
          </a:endParaRPr>
        </a:p>
      </dgm:t>
    </dgm:pt>
    <dgm:pt modelId="{E12D8E07-A0FA-4337-B4B5-3A3589A2A3CD}" type="sibTrans" cxnId="{4F895589-E03B-4887-A380-A746FCD4E62D}">
      <dgm:prSet/>
      <dgm:spPr/>
      <dgm:t>
        <a:bodyPr/>
        <a:lstStyle/>
        <a:p>
          <a:endParaRPr lang="en-US" sz="1200">
            <a:latin typeface="Times New Roman" panose="02020603050405020304" pitchFamily="18" charset="0"/>
            <a:cs typeface="Times New Roman" panose="02020603050405020304" pitchFamily="18" charset="0"/>
          </a:endParaRPr>
        </a:p>
      </dgm:t>
    </dgm:pt>
    <dgm:pt modelId="{5019EEB8-CA62-4ED3-BD09-8577FF29A7C6}">
      <dgm:prSet phldrT="[Text]" custT="1"/>
      <dgm:spPr/>
      <dgm:t>
        <a:bodyPr/>
        <a:lstStyle/>
        <a:p>
          <a:r>
            <a:rPr lang="en-US" sz="1200">
              <a:latin typeface="Times New Roman" panose="02020603050405020304" pitchFamily="18" charset="0"/>
              <a:cs typeface="Times New Roman" panose="02020603050405020304" pitchFamily="18" charset="0"/>
            </a:rPr>
            <a:t>(5) Grayscale to binary image using threshold (130-255) limit</a:t>
          </a:r>
        </a:p>
      </dgm:t>
    </dgm:pt>
    <dgm:pt modelId="{3271E8FA-12AF-4089-A591-DBF93AD067A4}" type="parTrans" cxnId="{4ADEC5D6-0258-4293-9C24-D90D67B8A32E}">
      <dgm:prSet/>
      <dgm:spPr/>
      <dgm:t>
        <a:bodyPr/>
        <a:lstStyle/>
        <a:p>
          <a:endParaRPr lang="en-US" sz="1200">
            <a:latin typeface="Times New Roman" panose="02020603050405020304" pitchFamily="18" charset="0"/>
            <a:cs typeface="Times New Roman" panose="02020603050405020304" pitchFamily="18" charset="0"/>
          </a:endParaRPr>
        </a:p>
      </dgm:t>
    </dgm:pt>
    <dgm:pt modelId="{D4B6E777-277C-47C0-A19B-FF8B27EBEB87}" type="sibTrans" cxnId="{4ADEC5D6-0258-4293-9C24-D90D67B8A32E}">
      <dgm:prSet/>
      <dgm:spPr/>
      <dgm:t>
        <a:bodyPr/>
        <a:lstStyle/>
        <a:p>
          <a:endParaRPr lang="en-US" sz="1200">
            <a:latin typeface="Times New Roman" panose="02020603050405020304" pitchFamily="18" charset="0"/>
            <a:cs typeface="Times New Roman" panose="02020603050405020304" pitchFamily="18" charset="0"/>
          </a:endParaRPr>
        </a:p>
      </dgm:t>
    </dgm:pt>
    <dgm:pt modelId="{ABA611B5-8382-4008-943C-0635256E4E36}">
      <dgm:prSet phldrT="[Text]" custT="1"/>
      <dgm:spPr/>
      <dgm:t>
        <a:bodyPr/>
        <a:lstStyle/>
        <a:p>
          <a:r>
            <a:rPr lang="en-US" sz="1200">
              <a:latin typeface="Times New Roman" panose="02020603050405020304" pitchFamily="18" charset="0"/>
              <a:cs typeface="Times New Roman" panose="02020603050405020304" pitchFamily="18" charset="0"/>
            </a:rPr>
            <a:t>(6) Identify particles</a:t>
          </a:r>
        </a:p>
      </dgm:t>
    </dgm:pt>
    <dgm:pt modelId="{01423B20-701C-4B63-A92E-EA09476CA3FD}" type="parTrans" cxnId="{CEF7B823-EFAB-44AC-8970-90E8B1B748F1}">
      <dgm:prSet/>
      <dgm:spPr/>
      <dgm:t>
        <a:bodyPr/>
        <a:lstStyle/>
        <a:p>
          <a:endParaRPr lang="en-US" sz="1200">
            <a:latin typeface="Times New Roman" panose="02020603050405020304" pitchFamily="18" charset="0"/>
            <a:cs typeface="Times New Roman" panose="02020603050405020304" pitchFamily="18" charset="0"/>
          </a:endParaRPr>
        </a:p>
      </dgm:t>
    </dgm:pt>
    <dgm:pt modelId="{1BA302B0-E4D8-4FF5-B5D3-7FDDEEFA9751}" type="sibTrans" cxnId="{CEF7B823-EFAB-44AC-8970-90E8B1B748F1}">
      <dgm:prSet/>
      <dgm:spPr/>
      <dgm:t>
        <a:bodyPr/>
        <a:lstStyle/>
        <a:p>
          <a:endParaRPr lang="en-US" sz="1200">
            <a:latin typeface="Times New Roman" panose="02020603050405020304" pitchFamily="18" charset="0"/>
            <a:cs typeface="Times New Roman" panose="02020603050405020304" pitchFamily="18" charset="0"/>
          </a:endParaRPr>
        </a:p>
      </dgm:t>
    </dgm:pt>
    <dgm:pt modelId="{2D54B262-D84F-499F-8C99-8FCED451A2EB}">
      <dgm:prSet phldrT="[Text]" custT="1"/>
      <dgm:spPr/>
      <dgm:t>
        <a:bodyPr/>
        <a:lstStyle/>
        <a:p>
          <a:r>
            <a:rPr lang="en-US" sz="1200">
              <a:latin typeface="Times New Roman" panose="02020603050405020304" pitchFamily="18" charset="0"/>
              <a:cs typeface="Times New Roman" panose="02020603050405020304" pitchFamily="18" charset="0"/>
            </a:rPr>
            <a:t>(7) Sort particles based on size</a:t>
          </a:r>
        </a:p>
      </dgm:t>
    </dgm:pt>
    <dgm:pt modelId="{6DBDD9FA-4828-452E-9F20-DF6E31441864}" type="parTrans" cxnId="{187742A9-E402-4F68-91A1-DC64B795881E}">
      <dgm:prSet/>
      <dgm:spPr/>
      <dgm:t>
        <a:bodyPr/>
        <a:lstStyle/>
        <a:p>
          <a:endParaRPr lang="en-US" sz="1200">
            <a:latin typeface="Times New Roman" panose="02020603050405020304" pitchFamily="18" charset="0"/>
            <a:cs typeface="Times New Roman" panose="02020603050405020304" pitchFamily="18" charset="0"/>
          </a:endParaRPr>
        </a:p>
      </dgm:t>
    </dgm:pt>
    <dgm:pt modelId="{46DA3AB7-71F8-4319-A190-996DB1468DC5}" type="sibTrans" cxnId="{187742A9-E402-4F68-91A1-DC64B795881E}">
      <dgm:prSet/>
      <dgm:spPr/>
      <dgm:t>
        <a:bodyPr/>
        <a:lstStyle/>
        <a:p>
          <a:endParaRPr lang="en-US" sz="1200">
            <a:latin typeface="Times New Roman" panose="02020603050405020304" pitchFamily="18" charset="0"/>
            <a:cs typeface="Times New Roman" panose="02020603050405020304" pitchFamily="18" charset="0"/>
          </a:endParaRPr>
        </a:p>
      </dgm:t>
    </dgm:pt>
    <dgm:pt modelId="{EA1D24A3-CEF3-40E7-BDC1-62DEBC77E22F}">
      <dgm:prSet phldrT="[Text]" custT="1"/>
      <dgm:spPr/>
      <dgm:t>
        <a:bodyPr/>
        <a:lstStyle/>
        <a:p>
          <a:r>
            <a:rPr lang="en-US" sz="1200">
              <a:latin typeface="Times New Roman" panose="02020603050405020304" pitchFamily="18" charset="0"/>
              <a:cs typeface="Times New Roman" panose="02020603050405020304" pitchFamily="18" charset="0"/>
            </a:rPr>
            <a:t>(8) Identify bubble of interest as being the particle with the biggest size</a:t>
          </a:r>
        </a:p>
      </dgm:t>
    </dgm:pt>
    <dgm:pt modelId="{130903C4-3F88-4910-84CD-3F2577C2D438}" type="parTrans" cxnId="{DA8A1B14-A2A0-495B-B391-3E0A18B2DF0B}">
      <dgm:prSet/>
      <dgm:spPr/>
      <dgm:t>
        <a:bodyPr/>
        <a:lstStyle/>
        <a:p>
          <a:endParaRPr lang="en-US" sz="1200">
            <a:latin typeface="Times New Roman" panose="02020603050405020304" pitchFamily="18" charset="0"/>
            <a:cs typeface="Times New Roman" panose="02020603050405020304" pitchFamily="18" charset="0"/>
          </a:endParaRPr>
        </a:p>
      </dgm:t>
    </dgm:pt>
    <dgm:pt modelId="{65C5340A-FA04-496A-B39D-49148728FFEE}" type="sibTrans" cxnId="{DA8A1B14-A2A0-495B-B391-3E0A18B2DF0B}">
      <dgm:prSet/>
      <dgm:spPr/>
      <dgm:t>
        <a:bodyPr/>
        <a:lstStyle/>
        <a:p>
          <a:endParaRPr lang="en-US" sz="1200">
            <a:latin typeface="Times New Roman" panose="02020603050405020304" pitchFamily="18" charset="0"/>
            <a:cs typeface="Times New Roman" panose="02020603050405020304" pitchFamily="18" charset="0"/>
          </a:endParaRPr>
        </a:p>
      </dgm:t>
    </dgm:pt>
    <dgm:pt modelId="{0D743DAB-9886-4B00-BE21-7467CECC08A2}">
      <dgm:prSet phldrT="[Text]" custT="1"/>
      <dgm:spPr/>
      <dgm:t>
        <a:bodyPr/>
        <a:lstStyle/>
        <a:p>
          <a:r>
            <a:rPr lang="en-US" sz="1200">
              <a:latin typeface="Times New Roman" panose="02020603050405020304" pitchFamily="18" charset="0"/>
              <a:cs typeface="Times New Roman" panose="02020603050405020304" pitchFamily="18" charset="0"/>
            </a:rPr>
            <a:t>(9) Evaluate the length of the bubble</a:t>
          </a:r>
        </a:p>
      </dgm:t>
    </dgm:pt>
    <dgm:pt modelId="{24B20F14-9368-4BAC-BA79-0669D9BBEC5F}" type="parTrans" cxnId="{A4785A96-BBD1-4F75-A322-AC2B00E002FD}">
      <dgm:prSet/>
      <dgm:spPr/>
      <dgm:t>
        <a:bodyPr/>
        <a:lstStyle/>
        <a:p>
          <a:endParaRPr lang="en-US" sz="1200">
            <a:latin typeface="Times New Roman" panose="02020603050405020304" pitchFamily="18" charset="0"/>
            <a:cs typeface="Times New Roman" panose="02020603050405020304" pitchFamily="18" charset="0"/>
          </a:endParaRPr>
        </a:p>
      </dgm:t>
    </dgm:pt>
    <dgm:pt modelId="{6885192B-970D-4B3C-87CD-90D46232AB22}" type="sibTrans" cxnId="{A4785A96-BBD1-4F75-A322-AC2B00E002FD}">
      <dgm:prSet/>
      <dgm:spPr/>
      <dgm:t>
        <a:bodyPr/>
        <a:lstStyle/>
        <a:p>
          <a:endParaRPr lang="en-US" sz="1200">
            <a:latin typeface="Times New Roman" panose="02020603050405020304" pitchFamily="18" charset="0"/>
            <a:cs typeface="Times New Roman" panose="02020603050405020304" pitchFamily="18" charset="0"/>
          </a:endParaRPr>
        </a:p>
      </dgm:t>
    </dgm:pt>
    <dgm:pt modelId="{8FD77CDB-3452-46EC-9162-AA86D53A87A4}" type="pres">
      <dgm:prSet presAssocID="{858AB9B6-723A-4EC0-8D3C-344CEF87DC56}" presName="Name0" presStyleCnt="0">
        <dgm:presLayoutVars>
          <dgm:dir/>
          <dgm:resizeHandles val="exact"/>
        </dgm:presLayoutVars>
      </dgm:prSet>
      <dgm:spPr/>
      <dgm:t>
        <a:bodyPr/>
        <a:lstStyle/>
        <a:p>
          <a:endParaRPr lang="en-US"/>
        </a:p>
      </dgm:t>
    </dgm:pt>
    <dgm:pt modelId="{50A1A2D8-7A5D-4E18-8C2C-F3E36079E283}" type="pres">
      <dgm:prSet presAssocID="{03009AD7-FE5D-45DF-92AA-6AB542C11037}" presName="node" presStyleLbl="node1" presStyleIdx="0" presStyleCnt="9">
        <dgm:presLayoutVars>
          <dgm:bulletEnabled val="1"/>
        </dgm:presLayoutVars>
      </dgm:prSet>
      <dgm:spPr/>
      <dgm:t>
        <a:bodyPr/>
        <a:lstStyle/>
        <a:p>
          <a:endParaRPr lang="en-US"/>
        </a:p>
      </dgm:t>
    </dgm:pt>
    <dgm:pt modelId="{4BC6F731-2A5B-4514-83DE-DDFCE294252A}" type="pres">
      <dgm:prSet presAssocID="{E24B158E-A223-4A17-92C2-F68109698307}" presName="sibTrans" presStyleLbl="sibTrans1D1" presStyleIdx="0" presStyleCnt="8"/>
      <dgm:spPr/>
      <dgm:t>
        <a:bodyPr/>
        <a:lstStyle/>
        <a:p>
          <a:endParaRPr lang="en-US"/>
        </a:p>
      </dgm:t>
    </dgm:pt>
    <dgm:pt modelId="{A062312D-B0EA-483F-A18C-CC4885526ABD}" type="pres">
      <dgm:prSet presAssocID="{E24B158E-A223-4A17-92C2-F68109698307}" presName="connectorText" presStyleLbl="sibTrans1D1" presStyleIdx="0" presStyleCnt="8"/>
      <dgm:spPr/>
      <dgm:t>
        <a:bodyPr/>
        <a:lstStyle/>
        <a:p>
          <a:endParaRPr lang="en-US"/>
        </a:p>
      </dgm:t>
    </dgm:pt>
    <dgm:pt modelId="{D6EE2CF6-A40A-4B4B-99C7-288F57224BFB}" type="pres">
      <dgm:prSet presAssocID="{EE74CA3B-2FBC-431E-8E7B-B2B2665BF4D1}" presName="node" presStyleLbl="node1" presStyleIdx="1" presStyleCnt="9">
        <dgm:presLayoutVars>
          <dgm:bulletEnabled val="1"/>
        </dgm:presLayoutVars>
      </dgm:prSet>
      <dgm:spPr/>
      <dgm:t>
        <a:bodyPr/>
        <a:lstStyle/>
        <a:p>
          <a:endParaRPr lang="en-US"/>
        </a:p>
      </dgm:t>
    </dgm:pt>
    <dgm:pt modelId="{5AE9B0B1-3C00-4E97-90B1-2C9314A136B3}" type="pres">
      <dgm:prSet presAssocID="{C7F00EC0-86B1-4542-93BD-57A21F44EB19}" presName="sibTrans" presStyleLbl="sibTrans1D1" presStyleIdx="1" presStyleCnt="8"/>
      <dgm:spPr/>
      <dgm:t>
        <a:bodyPr/>
        <a:lstStyle/>
        <a:p>
          <a:endParaRPr lang="en-US"/>
        </a:p>
      </dgm:t>
    </dgm:pt>
    <dgm:pt modelId="{0485E180-DE29-450C-A7EB-0D4C13DF84D2}" type="pres">
      <dgm:prSet presAssocID="{C7F00EC0-86B1-4542-93BD-57A21F44EB19}" presName="connectorText" presStyleLbl="sibTrans1D1" presStyleIdx="1" presStyleCnt="8"/>
      <dgm:spPr/>
      <dgm:t>
        <a:bodyPr/>
        <a:lstStyle/>
        <a:p>
          <a:endParaRPr lang="en-US"/>
        </a:p>
      </dgm:t>
    </dgm:pt>
    <dgm:pt modelId="{7B81994D-B9C2-4F0B-B421-0AF0CDEDC76C}" type="pres">
      <dgm:prSet presAssocID="{1924FD7A-523D-4B44-A428-78E90F3CD7D6}" presName="node" presStyleLbl="node1" presStyleIdx="2" presStyleCnt="9">
        <dgm:presLayoutVars>
          <dgm:bulletEnabled val="1"/>
        </dgm:presLayoutVars>
      </dgm:prSet>
      <dgm:spPr/>
      <dgm:t>
        <a:bodyPr/>
        <a:lstStyle/>
        <a:p>
          <a:endParaRPr lang="en-US"/>
        </a:p>
      </dgm:t>
    </dgm:pt>
    <dgm:pt modelId="{AFD02F23-4FDE-4941-9E43-7AC454D46979}" type="pres">
      <dgm:prSet presAssocID="{B1970C26-78CC-4E73-ACA5-42EFA7ABC70A}" presName="sibTrans" presStyleLbl="sibTrans1D1" presStyleIdx="2" presStyleCnt="8"/>
      <dgm:spPr/>
      <dgm:t>
        <a:bodyPr/>
        <a:lstStyle/>
        <a:p>
          <a:endParaRPr lang="en-US"/>
        </a:p>
      </dgm:t>
    </dgm:pt>
    <dgm:pt modelId="{BBB98E59-EF00-4235-A967-A2189148FC74}" type="pres">
      <dgm:prSet presAssocID="{B1970C26-78CC-4E73-ACA5-42EFA7ABC70A}" presName="connectorText" presStyleLbl="sibTrans1D1" presStyleIdx="2" presStyleCnt="8"/>
      <dgm:spPr/>
      <dgm:t>
        <a:bodyPr/>
        <a:lstStyle/>
        <a:p>
          <a:endParaRPr lang="en-US"/>
        </a:p>
      </dgm:t>
    </dgm:pt>
    <dgm:pt modelId="{7B40D1ED-065D-4BA0-B04C-E763D71F41D4}" type="pres">
      <dgm:prSet presAssocID="{A6423151-C8B2-483F-9CED-4F40B4FCB228}" presName="node" presStyleLbl="node1" presStyleIdx="3" presStyleCnt="9">
        <dgm:presLayoutVars>
          <dgm:bulletEnabled val="1"/>
        </dgm:presLayoutVars>
      </dgm:prSet>
      <dgm:spPr/>
      <dgm:t>
        <a:bodyPr/>
        <a:lstStyle/>
        <a:p>
          <a:endParaRPr lang="en-US"/>
        </a:p>
      </dgm:t>
    </dgm:pt>
    <dgm:pt modelId="{3277122F-F35B-4524-B1B0-99D801DEB874}" type="pres">
      <dgm:prSet presAssocID="{E12D8E07-A0FA-4337-B4B5-3A3589A2A3CD}" presName="sibTrans" presStyleLbl="sibTrans1D1" presStyleIdx="3" presStyleCnt="8"/>
      <dgm:spPr/>
      <dgm:t>
        <a:bodyPr/>
        <a:lstStyle/>
        <a:p>
          <a:endParaRPr lang="en-US"/>
        </a:p>
      </dgm:t>
    </dgm:pt>
    <dgm:pt modelId="{4BE179D1-D713-4F2A-A72D-B5451BCDCD98}" type="pres">
      <dgm:prSet presAssocID="{E12D8E07-A0FA-4337-B4B5-3A3589A2A3CD}" presName="connectorText" presStyleLbl="sibTrans1D1" presStyleIdx="3" presStyleCnt="8"/>
      <dgm:spPr/>
      <dgm:t>
        <a:bodyPr/>
        <a:lstStyle/>
        <a:p>
          <a:endParaRPr lang="en-US"/>
        </a:p>
      </dgm:t>
    </dgm:pt>
    <dgm:pt modelId="{FC733FF6-4B88-4905-902D-4F3E3998DDEC}" type="pres">
      <dgm:prSet presAssocID="{5019EEB8-CA62-4ED3-BD09-8577FF29A7C6}" presName="node" presStyleLbl="node1" presStyleIdx="4" presStyleCnt="9">
        <dgm:presLayoutVars>
          <dgm:bulletEnabled val="1"/>
        </dgm:presLayoutVars>
      </dgm:prSet>
      <dgm:spPr/>
      <dgm:t>
        <a:bodyPr/>
        <a:lstStyle/>
        <a:p>
          <a:endParaRPr lang="en-US"/>
        </a:p>
      </dgm:t>
    </dgm:pt>
    <dgm:pt modelId="{15C03126-67D8-4912-9FEE-1EDD161AE05C}" type="pres">
      <dgm:prSet presAssocID="{D4B6E777-277C-47C0-A19B-FF8B27EBEB87}" presName="sibTrans" presStyleLbl="sibTrans1D1" presStyleIdx="4" presStyleCnt="8"/>
      <dgm:spPr/>
      <dgm:t>
        <a:bodyPr/>
        <a:lstStyle/>
        <a:p>
          <a:endParaRPr lang="en-US"/>
        </a:p>
      </dgm:t>
    </dgm:pt>
    <dgm:pt modelId="{3109BFBC-27A7-41D8-9B3F-ABAB6A5124EA}" type="pres">
      <dgm:prSet presAssocID="{D4B6E777-277C-47C0-A19B-FF8B27EBEB87}" presName="connectorText" presStyleLbl="sibTrans1D1" presStyleIdx="4" presStyleCnt="8"/>
      <dgm:spPr/>
      <dgm:t>
        <a:bodyPr/>
        <a:lstStyle/>
        <a:p>
          <a:endParaRPr lang="en-US"/>
        </a:p>
      </dgm:t>
    </dgm:pt>
    <dgm:pt modelId="{2C33DFA9-B4FD-48F0-A661-649DDAE72207}" type="pres">
      <dgm:prSet presAssocID="{ABA611B5-8382-4008-943C-0635256E4E36}" presName="node" presStyleLbl="node1" presStyleIdx="5" presStyleCnt="9">
        <dgm:presLayoutVars>
          <dgm:bulletEnabled val="1"/>
        </dgm:presLayoutVars>
      </dgm:prSet>
      <dgm:spPr/>
      <dgm:t>
        <a:bodyPr/>
        <a:lstStyle/>
        <a:p>
          <a:endParaRPr lang="en-US"/>
        </a:p>
      </dgm:t>
    </dgm:pt>
    <dgm:pt modelId="{9CA66FE1-E002-49D7-9A1B-33CB65BD714F}" type="pres">
      <dgm:prSet presAssocID="{1BA302B0-E4D8-4FF5-B5D3-7FDDEEFA9751}" presName="sibTrans" presStyleLbl="sibTrans1D1" presStyleIdx="5" presStyleCnt="8"/>
      <dgm:spPr/>
      <dgm:t>
        <a:bodyPr/>
        <a:lstStyle/>
        <a:p>
          <a:endParaRPr lang="en-US"/>
        </a:p>
      </dgm:t>
    </dgm:pt>
    <dgm:pt modelId="{5D8C3ACD-9A52-459E-8A85-E08957A075C8}" type="pres">
      <dgm:prSet presAssocID="{1BA302B0-E4D8-4FF5-B5D3-7FDDEEFA9751}" presName="connectorText" presStyleLbl="sibTrans1D1" presStyleIdx="5" presStyleCnt="8"/>
      <dgm:spPr/>
      <dgm:t>
        <a:bodyPr/>
        <a:lstStyle/>
        <a:p>
          <a:endParaRPr lang="en-US"/>
        </a:p>
      </dgm:t>
    </dgm:pt>
    <dgm:pt modelId="{DD70EA74-3030-4B59-B79B-647F489F4B6D}" type="pres">
      <dgm:prSet presAssocID="{2D54B262-D84F-499F-8C99-8FCED451A2EB}" presName="node" presStyleLbl="node1" presStyleIdx="6" presStyleCnt="9">
        <dgm:presLayoutVars>
          <dgm:bulletEnabled val="1"/>
        </dgm:presLayoutVars>
      </dgm:prSet>
      <dgm:spPr/>
      <dgm:t>
        <a:bodyPr/>
        <a:lstStyle/>
        <a:p>
          <a:endParaRPr lang="en-US"/>
        </a:p>
      </dgm:t>
    </dgm:pt>
    <dgm:pt modelId="{38DA2636-B91A-4104-BF33-BBB504B1C6CC}" type="pres">
      <dgm:prSet presAssocID="{46DA3AB7-71F8-4319-A190-996DB1468DC5}" presName="sibTrans" presStyleLbl="sibTrans1D1" presStyleIdx="6" presStyleCnt="8"/>
      <dgm:spPr/>
      <dgm:t>
        <a:bodyPr/>
        <a:lstStyle/>
        <a:p>
          <a:endParaRPr lang="en-US"/>
        </a:p>
      </dgm:t>
    </dgm:pt>
    <dgm:pt modelId="{22CD26F7-361F-4F53-AE0B-5FDC418C26F0}" type="pres">
      <dgm:prSet presAssocID="{46DA3AB7-71F8-4319-A190-996DB1468DC5}" presName="connectorText" presStyleLbl="sibTrans1D1" presStyleIdx="6" presStyleCnt="8"/>
      <dgm:spPr/>
      <dgm:t>
        <a:bodyPr/>
        <a:lstStyle/>
        <a:p>
          <a:endParaRPr lang="en-US"/>
        </a:p>
      </dgm:t>
    </dgm:pt>
    <dgm:pt modelId="{898677C3-9E47-4D09-B727-DD88EDA6A7AA}" type="pres">
      <dgm:prSet presAssocID="{EA1D24A3-CEF3-40E7-BDC1-62DEBC77E22F}" presName="node" presStyleLbl="node1" presStyleIdx="7" presStyleCnt="9">
        <dgm:presLayoutVars>
          <dgm:bulletEnabled val="1"/>
        </dgm:presLayoutVars>
      </dgm:prSet>
      <dgm:spPr/>
      <dgm:t>
        <a:bodyPr/>
        <a:lstStyle/>
        <a:p>
          <a:endParaRPr lang="en-US"/>
        </a:p>
      </dgm:t>
    </dgm:pt>
    <dgm:pt modelId="{02BE1615-C55B-4E7E-8396-0A3A32E983F4}" type="pres">
      <dgm:prSet presAssocID="{65C5340A-FA04-496A-B39D-49148728FFEE}" presName="sibTrans" presStyleLbl="sibTrans1D1" presStyleIdx="7" presStyleCnt="8"/>
      <dgm:spPr/>
      <dgm:t>
        <a:bodyPr/>
        <a:lstStyle/>
        <a:p>
          <a:endParaRPr lang="en-US"/>
        </a:p>
      </dgm:t>
    </dgm:pt>
    <dgm:pt modelId="{8E2C1076-1D9D-4455-91B4-43D6750C4D58}" type="pres">
      <dgm:prSet presAssocID="{65C5340A-FA04-496A-B39D-49148728FFEE}" presName="connectorText" presStyleLbl="sibTrans1D1" presStyleIdx="7" presStyleCnt="8"/>
      <dgm:spPr/>
      <dgm:t>
        <a:bodyPr/>
        <a:lstStyle/>
        <a:p>
          <a:endParaRPr lang="en-US"/>
        </a:p>
      </dgm:t>
    </dgm:pt>
    <dgm:pt modelId="{B269AB50-5C1A-4D6F-A7D9-E788A9B42B7C}" type="pres">
      <dgm:prSet presAssocID="{0D743DAB-9886-4B00-BE21-7467CECC08A2}" presName="node" presStyleLbl="node1" presStyleIdx="8" presStyleCnt="9">
        <dgm:presLayoutVars>
          <dgm:bulletEnabled val="1"/>
        </dgm:presLayoutVars>
      </dgm:prSet>
      <dgm:spPr/>
      <dgm:t>
        <a:bodyPr/>
        <a:lstStyle/>
        <a:p>
          <a:endParaRPr lang="en-US"/>
        </a:p>
      </dgm:t>
    </dgm:pt>
  </dgm:ptLst>
  <dgm:cxnLst>
    <dgm:cxn modelId="{20B1958F-A4B9-4EC2-9162-A26F11428BC6}" type="presOf" srcId="{B1970C26-78CC-4E73-ACA5-42EFA7ABC70A}" destId="{AFD02F23-4FDE-4941-9E43-7AC454D46979}" srcOrd="0" destOrd="0" presId="urn:microsoft.com/office/officeart/2005/8/layout/bProcess3"/>
    <dgm:cxn modelId="{523F2A1D-C8AA-4CF9-A115-FA0772F196DD}" type="presOf" srcId="{1924FD7A-523D-4B44-A428-78E90F3CD7D6}" destId="{7B81994D-B9C2-4F0B-B421-0AF0CDEDC76C}" srcOrd="0" destOrd="0" presId="urn:microsoft.com/office/officeart/2005/8/layout/bProcess3"/>
    <dgm:cxn modelId="{582373BF-61D4-4D7B-909B-B8CE07DFE370}" type="presOf" srcId="{EE74CA3B-2FBC-431E-8E7B-B2B2665BF4D1}" destId="{D6EE2CF6-A40A-4B4B-99C7-288F57224BFB}" srcOrd="0" destOrd="0" presId="urn:microsoft.com/office/officeart/2005/8/layout/bProcess3"/>
    <dgm:cxn modelId="{45C97D05-CEE7-4C99-A0F2-AB4B106BF5DB}" type="presOf" srcId="{D4B6E777-277C-47C0-A19B-FF8B27EBEB87}" destId="{15C03126-67D8-4912-9FEE-1EDD161AE05C}" srcOrd="0" destOrd="0" presId="urn:microsoft.com/office/officeart/2005/8/layout/bProcess3"/>
    <dgm:cxn modelId="{E150A5D7-F69D-4AFE-B51B-764799361101}" type="presOf" srcId="{0D743DAB-9886-4B00-BE21-7467CECC08A2}" destId="{B269AB50-5C1A-4D6F-A7D9-E788A9B42B7C}" srcOrd="0" destOrd="0" presId="urn:microsoft.com/office/officeart/2005/8/layout/bProcess3"/>
    <dgm:cxn modelId="{187742A9-E402-4F68-91A1-DC64B795881E}" srcId="{858AB9B6-723A-4EC0-8D3C-344CEF87DC56}" destId="{2D54B262-D84F-499F-8C99-8FCED451A2EB}" srcOrd="6" destOrd="0" parTransId="{6DBDD9FA-4828-452E-9F20-DF6E31441864}" sibTransId="{46DA3AB7-71F8-4319-A190-996DB1468DC5}"/>
    <dgm:cxn modelId="{704FE41C-6646-4393-830F-A739956E73A7}" type="presOf" srcId="{C7F00EC0-86B1-4542-93BD-57A21F44EB19}" destId="{5AE9B0B1-3C00-4E97-90B1-2C9314A136B3}" srcOrd="0" destOrd="0" presId="urn:microsoft.com/office/officeart/2005/8/layout/bProcess3"/>
    <dgm:cxn modelId="{CEF7B823-EFAB-44AC-8970-90E8B1B748F1}" srcId="{858AB9B6-723A-4EC0-8D3C-344CEF87DC56}" destId="{ABA611B5-8382-4008-943C-0635256E4E36}" srcOrd="5" destOrd="0" parTransId="{01423B20-701C-4B63-A92E-EA09476CA3FD}" sibTransId="{1BA302B0-E4D8-4FF5-B5D3-7FDDEEFA9751}"/>
    <dgm:cxn modelId="{FB1E514E-5757-4CD9-85D9-D5CE38F9ACD4}" type="presOf" srcId="{858AB9B6-723A-4EC0-8D3C-344CEF87DC56}" destId="{8FD77CDB-3452-46EC-9162-AA86D53A87A4}" srcOrd="0" destOrd="0" presId="urn:microsoft.com/office/officeart/2005/8/layout/bProcess3"/>
    <dgm:cxn modelId="{3D93AEA2-913B-4492-8A99-37D19344D52C}" type="presOf" srcId="{1BA302B0-E4D8-4FF5-B5D3-7FDDEEFA9751}" destId="{5D8C3ACD-9A52-459E-8A85-E08957A075C8}" srcOrd="1" destOrd="0" presId="urn:microsoft.com/office/officeart/2005/8/layout/bProcess3"/>
    <dgm:cxn modelId="{669AC586-D29B-410D-BE33-72B68A5CEE68}" type="presOf" srcId="{D4B6E777-277C-47C0-A19B-FF8B27EBEB87}" destId="{3109BFBC-27A7-41D8-9B3F-ABAB6A5124EA}" srcOrd="1" destOrd="0" presId="urn:microsoft.com/office/officeart/2005/8/layout/bProcess3"/>
    <dgm:cxn modelId="{CCECCD26-B8E0-49A6-836A-A1968C0F13D2}" type="presOf" srcId="{A6423151-C8B2-483F-9CED-4F40B4FCB228}" destId="{7B40D1ED-065D-4BA0-B04C-E763D71F41D4}" srcOrd="0" destOrd="0" presId="urn:microsoft.com/office/officeart/2005/8/layout/bProcess3"/>
    <dgm:cxn modelId="{57926C20-507A-4CEE-A861-7B64577BC4F1}" type="presOf" srcId="{46DA3AB7-71F8-4319-A190-996DB1468DC5}" destId="{22CD26F7-361F-4F53-AE0B-5FDC418C26F0}" srcOrd="1" destOrd="0" presId="urn:microsoft.com/office/officeart/2005/8/layout/bProcess3"/>
    <dgm:cxn modelId="{5925DA22-32C1-4F9F-90C8-080358790602}" srcId="{858AB9B6-723A-4EC0-8D3C-344CEF87DC56}" destId="{EE74CA3B-2FBC-431E-8E7B-B2B2665BF4D1}" srcOrd="1" destOrd="0" parTransId="{23C4BE1E-6D25-47B6-81BC-B7869AE47ACD}" sibTransId="{C7F00EC0-86B1-4542-93BD-57A21F44EB19}"/>
    <dgm:cxn modelId="{4BF2D598-2AEB-4389-97E9-DC3B9EC2C04C}" type="presOf" srcId="{C7F00EC0-86B1-4542-93BD-57A21F44EB19}" destId="{0485E180-DE29-450C-A7EB-0D4C13DF84D2}" srcOrd="1" destOrd="0" presId="urn:microsoft.com/office/officeart/2005/8/layout/bProcess3"/>
    <dgm:cxn modelId="{1CECEC45-D884-4849-B597-1B31E0302193}" type="presOf" srcId="{2D54B262-D84F-499F-8C99-8FCED451A2EB}" destId="{DD70EA74-3030-4B59-B79B-647F489F4B6D}" srcOrd="0" destOrd="0" presId="urn:microsoft.com/office/officeart/2005/8/layout/bProcess3"/>
    <dgm:cxn modelId="{A4785A96-BBD1-4F75-A322-AC2B00E002FD}" srcId="{858AB9B6-723A-4EC0-8D3C-344CEF87DC56}" destId="{0D743DAB-9886-4B00-BE21-7467CECC08A2}" srcOrd="8" destOrd="0" parTransId="{24B20F14-9368-4BAC-BA79-0669D9BBEC5F}" sibTransId="{6885192B-970D-4B3C-87CD-90D46232AB22}"/>
    <dgm:cxn modelId="{DA8A1B14-A2A0-495B-B391-3E0A18B2DF0B}" srcId="{858AB9B6-723A-4EC0-8D3C-344CEF87DC56}" destId="{EA1D24A3-CEF3-40E7-BDC1-62DEBC77E22F}" srcOrd="7" destOrd="0" parTransId="{130903C4-3F88-4910-84CD-3F2577C2D438}" sibTransId="{65C5340A-FA04-496A-B39D-49148728FFEE}"/>
    <dgm:cxn modelId="{3356566A-835C-4CD2-A814-AA8C90EB84F2}" srcId="{858AB9B6-723A-4EC0-8D3C-344CEF87DC56}" destId="{1924FD7A-523D-4B44-A428-78E90F3CD7D6}" srcOrd="2" destOrd="0" parTransId="{13220113-7050-4E00-9747-F8C545C38E35}" sibTransId="{B1970C26-78CC-4E73-ACA5-42EFA7ABC70A}"/>
    <dgm:cxn modelId="{85FA01D3-7A28-4999-9061-2679B0F1CD1E}" type="presOf" srcId="{65C5340A-FA04-496A-B39D-49148728FFEE}" destId="{8E2C1076-1D9D-4455-91B4-43D6750C4D58}" srcOrd="1" destOrd="0" presId="urn:microsoft.com/office/officeart/2005/8/layout/bProcess3"/>
    <dgm:cxn modelId="{08D015D2-C558-4E56-B237-8F1C96C7DF37}" type="presOf" srcId="{ABA611B5-8382-4008-943C-0635256E4E36}" destId="{2C33DFA9-B4FD-48F0-A661-649DDAE72207}" srcOrd="0" destOrd="0" presId="urn:microsoft.com/office/officeart/2005/8/layout/bProcess3"/>
    <dgm:cxn modelId="{5821A758-BDFE-46D2-A224-7A02334ADD70}" type="presOf" srcId="{1BA302B0-E4D8-4FF5-B5D3-7FDDEEFA9751}" destId="{9CA66FE1-E002-49D7-9A1B-33CB65BD714F}" srcOrd="0" destOrd="0" presId="urn:microsoft.com/office/officeart/2005/8/layout/bProcess3"/>
    <dgm:cxn modelId="{E8FDF722-B8F9-4AF8-9D68-D4BD0E51AD1B}" type="presOf" srcId="{E12D8E07-A0FA-4337-B4B5-3A3589A2A3CD}" destId="{4BE179D1-D713-4F2A-A72D-B5451BCDCD98}" srcOrd="1" destOrd="0" presId="urn:microsoft.com/office/officeart/2005/8/layout/bProcess3"/>
    <dgm:cxn modelId="{4ADEC5D6-0258-4293-9C24-D90D67B8A32E}" srcId="{858AB9B6-723A-4EC0-8D3C-344CEF87DC56}" destId="{5019EEB8-CA62-4ED3-BD09-8577FF29A7C6}" srcOrd="4" destOrd="0" parTransId="{3271E8FA-12AF-4089-A591-DBF93AD067A4}" sibTransId="{D4B6E777-277C-47C0-A19B-FF8B27EBEB87}"/>
    <dgm:cxn modelId="{AE31577D-39BE-442E-B4D8-B2FE8F8EC892}" type="presOf" srcId="{B1970C26-78CC-4E73-ACA5-42EFA7ABC70A}" destId="{BBB98E59-EF00-4235-A967-A2189148FC74}" srcOrd="1" destOrd="0" presId="urn:microsoft.com/office/officeart/2005/8/layout/bProcess3"/>
    <dgm:cxn modelId="{DFD5AE7F-6D4F-4883-B60B-2622DF9DFDC9}" type="presOf" srcId="{5019EEB8-CA62-4ED3-BD09-8577FF29A7C6}" destId="{FC733FF6-4B88-4905-902D-4F3E3998DDEC}" srcOrd="0" destOrd="0" presId="urn:microsoft.com/office/officeart/2005/8/layout/bProcess3"/>
    <dgm:cxn modelId="{4F895589-E03B-4887-A380-A746FCD4E62D}" srcId="{858AB9B6-723A-4EC0-8D3C-344CEF87DC56}" destId="{A6423151-C8B2-483F-9CED-4F40B4FCB228}" srcOrd="3" destOrd="0" parTransId="{1C8782C8-9575-4470-952F-1EF7FB3C5AA5}" sibTransId="{E12D8E07-A0FA-4337-B4B5-3A3589A2A3CD}"/>
    <dgm:cxn modelId="{FC4136F8-F96C-4329-A8FA-C9CB9E8E02DF}" type="presOf" srcId="{E24B158E-A223-4A17-92C2-F68109698307}" destId="{A062312D-B0EA-483F-A18C-CC4885526ABD}" srcOrd="1" destOrd="0" presId="urn:microsoft.com/office/officeart/2005/8/layout/bProcess3"/>
    <dgm:cxn modelId="{801B3655-37C8-44C8-AA67-B5600BC0734F}" type="presOf" srcId="{E24B158E-A223-4A17-92C2-F68109698307}" destId="{4BC6F731-2A5B-4514-83DE-DDFCE294252A}" srcOrd="0" destOrd="0" presId="urn:microsoft.com/office/officeart/2005/8/layout/bProcess3"/>
    <dgm:cxn modelId="{E9C3591B-EC72-46E5-9FD0-D9FC49275B9E}" type="presOf" srcId="{03009AD7-FE5D-45DF-92AA-6AB542C11037}" destId="{50A1A2D8-7A5D-4E18-8C2C-F3E36079E283}" srcOrd="0" destOrd="0" presId="urn:microsoft.com/office/officeart/2005/8/layout/bProcess3"/>
    <dgm:cxn modelId="{F3C7B93C-8DEC-4A7A-A6C5-ED02BDEE8BF1}" srcId="{858AB9B6-723A-4EC0-8D3C-344CEF87DC56}" destId="{03009AD7-FE5D-45DF-92AA-6AB542C11037}" srcOrd="0" destOrd="0" parTransId="{5B7319F7-9034-44A2-8CC1-71AFA77D0343}" sibTransId="{E24B158E-A223-4A17-92C2-F68109698307}"/>
    <dgm:cxn modelId="{22BDA873-48CD-4EAB-8ED0-6BDC9D527D56}" type="presOf" srcId="{EA1D24A3-CEF3-40E7-BDC1-62DEBC77E22F}" destId="{898677C3-9E47-4D09-B727-DD88EDA6A7AA}" srcOrd="0" destOrd="0" presId="urn:microsoft.com/office/officeart/2005/8/layout/bProcess3"/>
    <dgm:cxn modelId="{01A03CE4-BBF7-46EF-BFC1-A1DD18D53BD6}" type="presOf" srcId="{46DA3AB7-71F8-4319-A190-996DB1468DC5}" destId="{38DA2636-B91A-4104-BF33-BBB504B1C6CC}" srcOrd="0" destOrd="0" presId="urn:microsoft.com/office/officeart/2005/8/layout/bProcess3"/>
    <dgm:cxn modelId="{5DF46BDA-A88C-43DE-BC05-1148671598DF}" type="presOf" srcId="{65C5340A-FA04-496A-B39D-49148728FFEE}" destId="{02BE1615-C55B-4E7E-8396-0A3A32E983F4}" srcOrd="0" destOrd="0" presId="urn:microsoft.com/office/officeart/2005/8/layout/bProcess3"/>
    <dgm:cxn modelId="{53D74800-E889-4264-957C-39F657BA697D}" type="presOf" srcId="{E12D8E07-A0FA-4337-B4B5-3A3589A2A3CD}" destId="{3277122F-F35B-4524-B1B0-99D801DEB874}" srcOrd="0" destOrd="0" presId="urn:microsoft.com/office/officeart/2005/8/layout/bProcess3"/>
    <dgm:cxn modelId="{3D69AC2B-3C94-47AB-9E2A-DCD0F482F54A}" type="presParOf" srcId="{8FD77CDB-3452-46EC-9162-AA86D53A87A4}" destId="{50A1A2D8-7A5D-4E18-8C2C-F3E36079E283}" srcOrd="0" destOrd="0" presId="urn:microsoft.com/office/officeart/2005/8/layout/bProcess3"/>
    <dgm:cxn modelId="{AA8A9F14-208A-4632-B1DA-84F021AACEEA}" type="presParOf" srcId="{8FD77CDB-3452-46EC-9162-AA86D53A87A4}" destId="{4BC6F731-2A5B-4514-83DE-DDFCE294252A}" srcOrd="1" destOrd="0" presId="urn:microsoft.com/office/officeart/2005/8/layout/bProcess3"/>
    <dgm:cxn modelId="{E966ACB6-2556-4632-9672-2D19EBCCFC3F}" type="presParOf" srcId="{4BC6F731-2A5B-4514-83DE-DDFCE294252A}" destId="{A062312D-B0EA-483F-A18C-CC4885526ABD}" srcOrd="0" destOrd="0" presId="urn:microsoft.com/office/officeart/2005/8/layout/bProcess3"/>
    <dgm:cxn modelId="{A968AAE6-B2C9-461C-9CFA-D5E0D915BE46}" type="presParOf" srcId="{8FD77CDB-3452-46EC-9162-AA86D53A87A4}" destId="{D6EE2CF6-A40A-4B4B-99C7-288F57224BFB}" srcOrd="2" destOrd="0" presId="urn:microsoft.com/office/officeart/2005/8/layout/bProcess3"/>
    <dgm:cxn modelId="{63C3E54C-CE5E-40C5-97E4-5D25EDB8384B}" type="presParOf" srcId="{8FD77CDB-3452-46EC-9162-AA86D53A87A4}" destId="{5AE9B0B1-3C00-4E97-90B1-2C9314A136B3}" srcOrd="3" destOrd="0" presId="urn:microsoft.com/office/officeart/2005/8/layout/bProcess3"/>
    <dgm:cxn modelId="{7B4B43D5-8FE7-407B-9712-7D44550409B2}" type="presParOf" srcId="{5AE9B0B1-3C00-4E97-90B1-2C9314A136B3}" destId="{0485E180-DE29-450C-A7EB-0D4C13DF84D2}" srcOrd="0" destOrd="0" presId="urn:microsoft.com/office/officeart/2005/8/layout/bProcess3"/>
    <dgm:cxn modelId="{4863E79C-2D9D-4D83-B69B-2AB70533C009}" type="presParOf" srcId="{8FD77CDB-3452-46EC-9162-AA86D53A87A4}" destId="{7B81994D-B9C2-4F0B-B421-0AF0CDEDC76C}" srcOrd="4" destOrd="0" presId="urn:microsoft.com/office/officeart/2005/8/layout/bProcess3"/>
    <dgm:cxn modelId="{9EE70B3D-00EC-4F00-8E5E-49B0252C18A3}" type="presParOf" srcId="{8FD77CDB-3452-46EC-9162-AA86D53A87A4}" destId="{AFD02F23-4FDE-4941-9E43-7AC454D46979}" srcOrd="5" destOrd="0" presId="urn:microsoft.com/office/officeart/2005/8/layout/bProcess3"/>
    <dgm:cxn modelId="{5BE742AB-B2CA-45E3-8267-A476BAE58512}" type="presParOf" srcId="{AFD02F23-4FDE-4941-9E43-7AC454D46979}" destId="{BBB98E59-EF00-4235-A967-A2189148FC74}" srcOrd="0" destOrd="0" presId="urn:microsoft.com/office/officeart/2005/8/layout/bProcess3"/>
    <dgm:cxn modelId="{D6F12501-91B3-4652-9953-5388D26E309C}" type="presParOf" srcId="{8FD77CDB-3452-46EC-9162-AA86D53A87A4}" destId="{7B40D1ED-065D-4BA0-B04C-E763D71F41D4}" srcOrd="6" destOrd="0" presId="urn:microsoft.com/office/officeart/2005/8/layout/bProcess3"/>
    <dgm:cxn modelId="{0B66FC94-9E1E-459D-8D7F-CDF61E026C75}" type="presParOf" srcId="{8FD77CDB-3452-46EC-9162-AA86D53A87A4}" destId="{3277122F-F35B-4524-B1B0-99D801DEB874}" srcOrd="7" destOrd="0" presId="urn:microsoft.com/office/officeart/2005/8/layout/bProcess3"/>
    <dgm:cxn modelId="{60387B42-60D7-413F-9C3F-09650F87EBA9}" type="presParOf" srcId="{3277122F-F35B-4524-B1B0-99D801DEB874}" destId="{4BE179D1-D713-4F2A-A72D-B5451BCDCD98}" srcOrd="0" destOrd="0" presId="urn:microsoft.com/office/officeart/2005/8/layout/bProcess3"/>
    <dgm:cxn modelId="{93F5CBC9-E7F9-4ED9-B6BE-6502CE76D8D0}" type="presParOf" srcId="{8FD77CDB-3452-46EC-9162-AA86D53A87A4}" destId="{FC733FF6-4B88-4905-902D-4F3E3998DDEC}" srcOrd="8" destOrd="0" presId="urn:microsoft.com/office/officeart/2005/8/layout/bProcess3"/>
    <dgm:cxn modelId="{C6DF0B91-2AAF-4590-8D1E-8F64CD87ADEF}" type="presParOf" srcId="{8FD77CDB-3452-46EC-9162-AA86D53A87A4}" destId="{15C03126-67D8-4912-9FEE-1EDD161AE05C}" srcOrd="9" destOrd="0" presId="urn:microsoft.com/office/officeart/2005/8/layout/bProcess3"/>
    <dgm:cxn modelId="{4E8B74CE-6663-4B81-AF55-21C82EC2A53B}" type="presParOf" srcId="{15C03126-67D8-4912-9FEE-1EDD161AE05C}" destId="{3109BFBC-27A7-41D8-9B3F-ABAB6A5124EA}" srcOrd="0" destOrd="0" presId="urn:microsoft.com/office/officeart/2005/8/layout/bProcess3"/>
    <dgm:cxn modelId="{1DC76E5D-8D9C-4FC6-AF56-8AA1F42B7B31}" type="presParOf" srcId="{8FD77CDB-3452-46EC-9162-AA86D53A87A4}" destId="{2C33DFA9-B4FD-48F0-A661-649DDAE72207}" srcOrd="10" destOrd="0" presId="urn:microsoft.com/office/officeart/2005/8/layout/bProcess3"/>
    <dgm:cxn modelId="{F086F2EC-449D-4F55-8388-F47630C72EC0}" type="presParOf" srcId="{8FD77CDB-3452-46EC-9162-AA86D53A87A4}" destId="{9CA66FE1-E002-49D7-9A1B-33CB65BD714F}" srcOrd="11" destOrd="0" presId="urn:microsoft.com/office/officeart/2005/8/layout/bProcess3"/>
    <dgm:cxn modelId="{A2EF7756-B3EB-4FDA-943C-5120002BC6CA}" type="presParOf" srcId="{9CA66FE1-E002-49D7-9A1B-33CB65BD714F}" destId="{5D8C3ACD-9A52-459E-8A85-E08957A075C8}" srcOrd="0" destOrd="0" presId="urn:microsoft.com/office/officeart/2005/8/layout/bProcess3"/>
    <dgm:cxn modelId="{06A5B707-8E08-4DEC-B24D-204510D0062A}" type="presParOf" srcId="{8FD77CDB-3452-46EC-9162-AA86D53A87A4}" destId="{DD70EA74-3030-4B59-B79B-647F489F4B6D}" srcOrd="12" destOrd="0" presId="urn:microsoft.com/office/officeart/2005/8/layout/bProcess3"/>
    <dgm:cxn modelId="{F2CF5E9E-03C0-4933-8128-5F21B51F5BD2}" type="presParOf" srcId="{8FD77CDB-3452-46EC-9162-AA86D53A87A4}" destId="{38DA2636-B91A-4104-BF33-BBB504B1C6CC}" srcOrd="13" destOrd="0" presId="urn:microsoft.com/office/officeart/2005/8/layout/bProcess3"/>
    <dgm:cxn modelId="{058B9EC9-79B3-43D0-BE4E-5AC52A49CBA3}" type="presParOf" srcId="{38DA2636-B91A-4104-BF33-BBB504B1C6CC}" destId="{22CD26F7-361F-4F53-AE0B-5FDC418C26F0}" srcOrd="0" destOrd="0" presId="urn:microsoft.com/office/officeart/2005/8/layout/bProcess3"/>
    <dgm:cxn modelId="{ABDF7E3B-7EF8-4AF0-82DA-055371DCAC47}" type="presParOf" srcId="{8FD77CDB-3452-46EC-9162-AA86D53A87A4}" destId="{898677C3-9E47-4D09-B727-DD88EDA6A7AA}" srcOrd="14" destOrd="0" presId="urn:microsoft.com/office/officeart/2005/8/layout/bProcess3"/>
    <dgm:cxn modelId="{B21B1B1D-0BB1-4810-BEBA-46AC34A9DBDA}" type="presParOf" srcId="{8FD77CDB-3452-46EC-9162-AA86D53A87A4}" destId="{02BE1615-C55B-4E7E-8396-0A3A32E983F4}" srcOrd="15" destOrd="0" presId="urn:microsoft.com/office/officeart/2005/8/layout/bProcess3"/>
    <dgm:cxn modelId="{9786B522-33F9-437A-BEFF-C40EB55D0088}" type="presParOf" srcId="{02BE1615-C55B-4E7E-8396-0A3A32E983F4}" destId="{8E2C1076-1D9D-4455-91B4-43D6750C4D58}" srcOrd="0" destOrd="0" presId="urn:microsoft.com/office/officeart/2005/8/layout/bProcess3"/>
    <dgm:cxn modelId="{11AFB1DC-65E4-4797-9D6C-25D119D29AB2}" type="presParOf" srcId="{8FD77CDB-3452-46EC-9162-AA86D53A87A4}" destId="{B269AB50-5C1A-4D6F-A7D9-E788A9B42B7C}" srcOrd="16" destOrd="0" presId="urn:microsoft.com/office/officeart/2005/8/layout/bProcess3"/>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BC6F731-2A5B-4514-83DE-DDFCE294252A}">
      <dsp:nvSpPr>
        <dsp:cNvPr id="0" name=""/>
        <dsp:cNvSpPr/>
      </dsp:nvSpPr>
      <dsp:spPr>
        <a:xfrm>
          <a:off x="1708842" y="380476"/>
          <a:ext cx="294726" cy="91440"/>
        </a:xfrm>
        <a:custGeom>
          <a:avLst/>
          <a:gdLst/>
          <a:ahLst/>
          <a:cxnLst/>
          <a:rect l="0" t="0" r="0" b="0"/>
          <a:pathLst>
            <a:path>
              <a:moveTo>
                <a:pt x="0" y="45720"/>
              </a:moveTo>
              <a:lnTo>
                <a:pt x="294726" y="45720"/>
              </a:lnTo>
            </a:path>
          </a:pathLst>
        </a:custGeom>
        <a:noFill/>
        <a:ln w="6350" cap="flat" cmpd="sng" algn="ctr">
          <a:solidFill>
            <a:schemeClr val="dk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latin typeface="Times New Roman" panose="02020603050405020304" pitchFamily="18" charset="0"/>
            <a:cs typeface="Times New Roman" panose="02020603050405020304" pitchFamily="18" charset="0"/>
          </a:endParaRPr>
        </a:p>
      </dsp:txBody>
      <dsp:txXfrm>
        <a:off x="1848072" y="424569"/>
        <a:ext cx="16266" cy="3253"/>
      </dsp:txXfrm>
    </dsp:sp>
    <dsp:sp modelId="{50A1A2D8-7A5D-4E18-8C2C-F3E36079E283}">
      <dsp:nvSpPr>
        <dsp:cNvPr id="0" name=""/>
        <dsp:cNvSpPr/>
      </dsp:nvSpPr>
      <dsp:spPr>
        <a:xfrm>
          <a:off x="296179" y="1857"/>
          <a:ext cx="1414462" cy="848677"/>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(1) Load image</a:t>
          </a:r>
        </a:p>
      </dsp:txBody>
      <dsp:txXfrm>
        <a:off x="296179" y="1857"/>
        <a:ext cx="1414462" cy="848677"/>
      </dsp:txXfrm>
    </dsp:sp>
    <dsp:sp modelId="{5AE9B0B1-3C00-4E97-90B1-2C9314A136B3}">
      <dsp:nvSpPr>
        <dsp:cNvPr id="0" name=""/>
        <dsp:cNvSpPr/>
      </dsp:nvSpPr>
      <dsp:spPr>
        <a:xfrm>
          <a:off x="3448631" y="380476"/>
          <a:ext cx="294726" cy="91440"/>
        </a:xfrm>
        <a:custGeom>
          <a:avLst/>
          <a:gdLst/>
          <a:ahLst/>
          <a:cxnLst/>
          <a:rect l="0" t="0" r="0" b="0"/>
          <a:pathLst>
            <a:path>
              <a:moveTo>
                <a:pt x="0" y="45720"/>
              </a:moveTo>
              <a:lnTo>
                <a:pt x="294726" y="45720"/>
              </a:lnTo>
            </a:path>
          </a:pathLst>
        </a:custGeom>
        <a:noFill/>
        <a:ln w="6350" cap="flat" cmpd="sng" algn="ctr">
          <a:solidFill>
            <a:schemeClr val="dk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latin typeface="Times New Roman" panose="02020603050405020304" pitchFamily="18" charset="0"/>
            <a:cs typeface="Times New Roman" panose="02020603050405020304" pitchFamily="18" charset="0"/>
          </a:endParaRPr>
        </a:p>
      </dsp:txBody>
      <dsp:txXfrm>
        <a:off x="3587861" y="424569"/>
        <a:ext cx="16266" cy="3253"/>
      </dsp:txXfrm>
    </dsp:sp>
    <dsp:sp modelId="{D6EE2CF6-A40A-4B4B-99C7-288F57224BFB}">
      <dsp:nvSpPr>
        <dsp:cNvPr id="0" name=""/>
        <dsp:cNvSpPr/>
      </dsp:nvSpPr>
      <dsp:spPr>
        <a:xfrm>
          <a:off x="2035968" y="1857"/>
          <a:ext cx="1414462" cy="848677"/>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(2) Convert image from colour to 8-bit grayscale</a:t>
          </a:r>
        </a:p>
      </dsp:txBody>
      <dsp:txXfrm>
        <a:off x="2035968" y="1857"/>
        <a:ext cx="1414462" cy="848677"/>
      </dsp:txXfrm>
    </dsp:sp>
    <dsp:sp modelId="{AFD02F23-4FDE-4941-9E43-7AC454D46979}">
      <dsp:nvSpPr>
        <dsp:cNvPr id="0" name=""/>
        <dsp:cNvSpPr/>
      </dsp:nvSpPr>
      <dsp:spPr>
        <a:xfrm>
          <a:off x="1003411" y="848734"/>
          <a:ext cx="3479577" cy="294726"/>
        </a:xfrm>
        <a:custGeom>
          <a:avLst/>
          <a:gdLst/>
          <a:ahLst/>
          <a:cxnLst/>
          <a:rect l="0" t="0" r="0" b="0"/>
          <a:pathLst>
            <a:path>
              <a:moveTo>
                <a:pt x="3479577" y="0"/>
              </a:moveTo>
              <a:lnTo>
                <a:pt x="3479577" y="164463"/>
              </a:lnTo>
              <a:lnTo>
                <a:pt x="0" y="164463"/>
              </a:lnTo>
              <a:lnTo>
                <a:pt x="0" y="294726"/>
              </a:lnTo>
            </a:path>
          </a:pathLst>
        </a:custGeom>
        <a:noFill/>
        <a:ln w="6350" cap="flat" cmpd="sng" algn="ctr">
          <a:solidFill>
            <a:schemeClr val="dk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latin typeface="Times New Roman" panose="02020603050405020304" pitchFamily="18" charset="0"/>
            <a:cs typeface="Times New Roman" panose="02020603050405020304" pitchFamily="18" charset="0"/>
          </a:endParaRPr>
        </a:p>
      </dsp:txBody>
      <dsp:txXfrm>
        <a:off x="2655831" y="994471"/>
        <a:ext cx="174737" cy="3253"/>
      </dsp:txXfrm>
    </dsp:sp>
    <dsp:sp modelId="{7B81994D-B9C2-4F0B-B421-0AF0CDEDC76C}">
      <dsp:nvSpPr>
        <dsp:cNvPr id="0" name=""/>
        <dsp:cNvSpPr/>
      </dsp:nvSpPr>
      <dsp:spPr>
        <a:xfrm>
          <a:off x="3775757" y="1857"/>
          <a:ext cx="1414462" cy="848677"/>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(3) Create a zoom in duplication of the previous image</a:t>
          </a:r>
        </a:p>
      </dsp:txBody>
      <dsp:txXfrm>
        <a:off x="3775757" y="1857"/>
        <a:ext cx="1414462" cy="848677"/>
      </dsp:txXfrm>
    </dsp:sp>
    <dsp:sp modelId="{3277122F-F35B-4524-B1B0-99D801DEB874}">
      <dsp:nvSpPr>
        <dsp:cNvPr id="0" name=""/>
        <dsp:cNvSpPr/>
      </dsp:nvSpPr>
      <dsp:spPr>
        <a:xfrm>
          <a:off x="1708842" y="1554480"/>
          <a:ext cx="294726" cy="91440"/>
        </a:xfrm>
        <a:custGeom>
          <a:avLst/>
          <a:gdLst/>
          <a:ahLst/>
          <a:cxnLst/>
          <a:rect l="0" t="0" r="0" b="0"/>
          <a:pathLst>
            <a:path>
              <a:moveTo>
                <a:pt x="0" y="45720"/>
              </a:moveTo>
              <a:lnTo>
                <a:pt x="294726" y="45720"/>
              </a:lnTo>
            </a:path>
          </a:pathLst>
        </a:custGeom>
        <a:noFill/>
        <a:ln w="6350" cap="flat" cmpd="sng" algn="ctr">
          <a:solidFill>
            <a:schemeClr val="dk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latin typeface="Times New Roman" panose="02020603050405020304" pitchFamily="18" charset="0"/>
            <a:cs typeface="Times New Roman" panose="02020603050405020304" pitchFamily="18" charset="0"/>
          </a:endParaRPr>
        </a:p>
      </dsp:txBody>
      <dsp:txXfrm>
        <a:off x="1848072" y="1598573"/>
        <a:ext cx="16266" cy="3253"/>
      </dsp:txXfrm>
    </dsp:sp>
    <dsp:sp modelId="{7B40D1ED-065D-4BA0-B04C-E763D71F41D4}">
      <dsp:nvSpPr>
        <dsp:cNvPr id="0" name=""/>
        <dsp:cNvSpPr/>
      </dsp:nvSpPr>
      <dsp:spPr>
        <a:xfrm>
          <a:off x="296179" y="1175861"/>
          <a:ext cx="1414462" cy="848677"/>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(4) Determine and store scalling factor</a:t>
          </a:r>
        </a:p>
      </dsp:txBody>
      <dsp:txXfrm>
        <a:off x="296179" y="1175861"/>
        <a:ext cx="1414462" cy="848677"/>
      </dsp:txXfrm>
    </dsp:sp>
    <dsp:sp modelId="{15C03126-67D8-4912-9FEE-1EDD161AE05C}">
      <dsp:nvSpPr>
        <dsp:cNvPr id="0" name=""/>
        <dsp:cNvSpPr/>
      </dsp:nvSpPr>
      <dsp:spPr>
        <a:xfrm>
          <a:off x="3448631" y="1554480"/>
          <a:ext cx="294726" cy="91440"/>
        </a:xfrm>
        <a:custGeom>
          <a:avLst/>
          <a:gdLst/>
          <a:ahLst/>
          <a:cxnLst/>
          <a:rect l="0" t="0" r="0" b="0"/>
          <a:pathLst>
            <a:path>
              <a:moveTo>
                <a:pt x="0" y="45720"/>
              </a:moveTo>
              <a:lnTo>
                <a:pt x="294726" y="45720"/>
              </a:lnTo>
            </a:path>
          </a:pathLst>
        </a:custGeom>
        <a:noFill/>
        <a:ln w="6350" cap="flat" cmpd="sng" algn="ctr">
          <a:solidFill>
            <a:schemeClr val="dk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latin typeface="Times New Roman" panose="02020603050405020304" pitchFamily="18" charset="0"/>
            <a:cs typeface="Times New Roman" panose="02020603050405020304" pitchFamily="18" charset="0"/>
          </a:endParaRPr>
        </a:p>
      </dsp:txBody>
      <dsp:txXfrm>
        <a:off x="3587861" y="1598573"/>
        <a:ext cx="16266" cy="3253"/>
      </dsp:txXfrm>
    </dsp:sp>
    <dsp:sp modelId="{FC733FF6-4B88-4905-902D-4F3E3998DDEC}">
      <dsp:nvSpPr>
        <dsp:cNvPr id="0" name=""/>
        <dsp:cNvSpPr/>
      </dsp:nvSpPr>
      <dsp:spPr>
        <a:xfrm>
          <a:off x="2035968" y="1175861"/>
          <a:ext cx="1414462" cy="848677"/>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(5) Grayscale to binary image using threshold (130-255) limit</a:t>
          </a:r>
        </a:p>
      </dsp:txBody>
      <dsp:txXfrm>
        <a:off x="2035968" y="1175861"/>
        <a:ext cx="1414462" cy="848677"/>
      </dsp:txXfrm>
    </dsp:sp>
    <dsp:sp modelId="{9CA66FE1-E002-49D7-9A1B-33CB65BD714F}">
      <dsp:nvSpPr>
        <dsp:cNvPr id="0" name=""/>
        <dsp:cNvSpPr/>
      </dsp:nvSpPr>
      <dsp:spPr>
        <a:xfrm>
          <a:off x="1003411" y="2022738"/>
          <a:ext cx="3479577" cy="294726"/>
        </a:xfrm>
        <a:custGeom>
          <a:avLst/>
          <a:gdLst/>
          <a:ahLst/>
          <a:cxnLst/>
          <a:rect l="0" t="0" r="0" b="0"/>
          <a:pathLst>
            <a:path>
              <a:moveTo>
                <a:pt x="3479577" y="0"/>
              </a:moveTo>
              <a:lnTo>
                <a:pt x="3479577" y="164463"/>
              </a:lnTo>
              <a:lnTo>
                <a:pt x="0" y="164463"/>
              </a:lnTo>
              <a:lnTo>
                <a:pt x="0" y="294726"/>
              </a:lnTo>
            </a:path>
          </a:pathLst>
        </a:custGeom>
        <a:noFill/>
        <a:ln w="6350" cap="flat" cmpd="sng" algn="ctr">
          <a:solidFill>
            <a:schemeClr val="dk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latin typeface="Times New Roman" panose="02020603050405020304" pitchFamily="18" charset="0"/>
            <a:cs typeface="Times New Roman" panose="02020603050405020304" pitchFamily="18" charset="0"/>
          </a:endParaRPr>
        </a:p>
      </dsp:txBody>
      <dsp:txXfrm>
        <a:off x="2655831" y="2168475"/>
        <a:ext cx="174737" cy="3253"/>
      </dsp:txXfrm>
    </dsp:sp>
    <dsp:sp modelId="{2C33DFA9-B4FD-48F0-A661-649DDAE72207}">
      <dsp:nvSpPr>
        <dsp:cNvPr id="0" name=""/>
        <dsp:cNvSpPr/>
      </dsp:nvSpPr>
      <dsp:spPr>
        <a:xfrm>
          <a:off x="3775757" y="1175861"/>
          <a:ext cx="1414462" cy="848677"/>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(6) Identify particles</a:t>
          </a:r>
        </a:p>
      </dsp:txBody>
      <dsp:txXfrm>
        <a:off x="3775757" y="1175861"/>
        <a:ext cx="1414462" cy="848677"/>
      </dsp:txXfrm>
    </dsp:sp>
    <dsp:sp modelId="{38DA2636-B91A-4104-BF33-BBB504B1C6CC}">
      <dsp:nvSpPr>
        <dsp:cNvPr id="0" name=""/>
        <dsp:cNvSpPr/>
      </dsp:nvSpPr>
      <dsp:spPr>
        <a:xfrm>
          <a:off x="1708842" y="2728483"/>
          <a:ext cx="294726" cy="91440"/>
        </a:xfrm>
        <a:custGeom>
          <a:avLst/>
          <a:gdLst/>
          <a:ahLst/>
          <a:cxnLst/>
          <a:rect l="0" t="0" r="0" b="0"/>
          <a:pathLst>
            <a:path>
              <a:moveTo>
                <a:pt x="0" y="45720"/>
              </a:moveTo>
              <a:lnTo>
                <a:pt x="294726" y="45720"/>
              </a:lnTo>
            </a:path>
          </a:pathLst>
        </a:custGeom>
        <a:noFill/>
        <a:ln w="6350" cap="flat" cmpd="sng" algn="ctr">
          <a:solidFill>
            <a:schemeClr val="dk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latin typeface="Times New Roman" panose="02020603050405020304" pitchFamily="18" charset="0"/>
            <a:cs typeface="Times New Roman" panose="02020603050405020304" pitchFamily="18" charset="0"/>
          </a:endParaRPr>
        </a:p>
      </dsp:txBody>
      <dsp:txXfrm>
        <a:off x="1848072" y="2772577"/>
        <a:ext cx="16266" cy="3253"/>
      </dsp:txXfrm>
    </dsp:sp>
    <dsp:sp modelId="{DD70EA74-3030-4B59-B79B-647F489F4B6D}">
      <dsp:nvSpPr>
        <dsp:cNvPr id="0" name=""/>
        <dsp:cNvSpPr/>
      </dsp:nvSpPr>
      <dsp:spPr>
        <a:xfrm>
          <a:off x="296179" y="2349865"/>
          <a:ext cx="1414462" cy="848677"/>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(7) Sort particles based on size</a:t>
          </a:r>
        </a:p>
      </dsp:txBody>
      <dsp:txXfrm>
        <a:off x="296179" y="2349865"/>
        <a:ext cx="1414462" cy="848677"/>
      </dsp:txXfrm>
    </dsp:sp>
    <dsp:sp modelId="{02BE1615-C55B-4E7E-8396-0A3A32E983F4}">
      <dsp:nvSpPr>
        <dsp:cNvPr id="0" name=""/>
        <dsp:cNvSpPr/>
      </dsp:nvSpPr>
      <dsp:spPr>
        <a:xfrm>
          <a:off x="3448631" y="2728483"/>
          <a:ext cx="294726" cy="91440"/>
        </a:xfrm>
        <a:custGeom>
          <a:avLst/>
          <a:gdLst/>
          <a:ahLst/>
          <a:cxnLst/>
          <a:rect l="0" t="0" r="0" b="0"/>
          <a:pathLst>
            <a:path>
              <a:moveTo>
                <a:pt x="0" y="45720"/>
              </a:moveTo>
              <a:lnTo>
                <a:pt x="294726" y="45720"/>
              </a:lnTo>
            </a:path>
          </a:pathLst>
        </a:custGeom>
        <a:noFill/>
        <a:ln w="6350" cap="flat" cmpd="sng" algn="ctr">
          <a:solidFill>
            <a:schemeClr val="dk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latin typeface="Times New Roman" panose="02020603050405020304" pitchFamily="18" charset="0"/>
            <a:cs typeface="Times New Roman" panose="02020603050405020304" pitchFamily="18" charset="0"/>
          </a:endParaRPr>
        </a:p>
      </dsp:txBody>
      <dsp:txXfrm>
        <a:off x="3587861" y="2772577"/>
        <a:ext cx="16266" cy="3253"/>
      </dsp:txXfrm>
    </dsp:sp>
    <dsp:sp modelId="{898677C3-9E47-4D09-B727-DD88EDA6A7AA}">
      <dsp:nvSpPr>
        <dsp:cNvPr id="0" name=""/>
        <dsp:cNvSpPr/>
      </dsp:nvSpPr>
      <dsp:spPr>
        <a:xfrm>
          <a:off x="2035968" y="2349865"/>
          <a:ext cx="1414462" cy="848677"/>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(8) Identify bubble of interest as being the particle with the biggest size</a:t>
          </a:r>
        </a:p>
      </dsp:txBody>
      <dsp:txXfrm>
        <a:off x="2035968" y="2349865"/>
        <a:ext cx="1414462" cy="848677"/>
      </dsp:txXfrm>
    </dsp:sp>
    <dsp:sp modelId="{B269AB50-5C1A-4D6F-A7D9-E788A9B42B7C}">
      <dsp:nvSpPr>
        <dsp:cNvPr id="0" name=""/>
        <dsp:cNvSpPr/>
      </dsp:nvSpPr>
      <dsp:spPr>
        <a:xfrm>
          <a:off x="3775757" y="2349865"/>
          <a:ext cx="1414462" cy="848677"/>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(9) Evaluate the length of the bubble</a:t>
          </a:r>
        </a:p>
      </dsp:txBody>
      <dsp:txXfrm>
        <a:off x="3775757" y="2349865"/>
        <a:ext cx="1414462" cy="848677"/>
      </dsp:txXfrm>
    </dsp:sp>
  </dsp:spTree>
</dsp:drawing>
</file>

<file path=word/diagrams/layout1.xml><?xml version="1.0" encoding="utf-8"?>
<dgm:layoutDef xmlns:dgm="http://schemas.openxmlformats.org/drawingml/2006/diagram" xmlns:a="http://schemas.openxmlformats.org/drawingml/2006/main" uniqueId="urn:microsoft.com/office/officeart/2005/8/layout/bProcess3">
  <dgm:title val=""/>
  <dgm:desc val=""/>
  <dgm:catLst>
    <dgm:cat type="process" pri="18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bkpt" val="endCnv"/>
        </dgm:alg>
      </dgm:if>
      <dgm:else name="Name3">
        <dgm:alg type="snake">
          <dgm:param type="grDir" val="tR"/>
          <dgm:param type="flowDir" val="row"/>
          <dgm:param type="contDir" val="same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23"/>
      <dgm:constr type="sp" refType="w" refFor="ch" refForName="sibTrans" op="equ"/>
      <dgm:constr type="userB" for="des" forName="connectorText" refType="sp"/>
      <dgm:constr type="primFontSz" for="ch" ptType="node" op="equ" val="65"/>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ect" r:blip="">
          <dgm:adjLst/>
        </dgm:shape>
        <dgm:presOf axis="desOrSelf" ptType="node"/>
        <dgm:constrLst>
          <dgm:constr type="h" refType="w" fact="0.6"/>
        </dgm:constrLst>
        <dgm:ruleLst>
          <dgm:rule type="primFontSz" val="5" fact="NaN" max="NaN"/>
        </dgm:ruleLst>
      </dgm:layoutNode>
      <dgm:forEach name="sibTransForEach" axis="followSib" ptType="sibTrans" cnt="1">
        <dgm:layoutNode name="sibTrans">
          <dgm:choose name="Name4">
            <dgm:if name="Name5" axis="self" func="var" arg="dir" op="equ" val="norm">
              <dgm:alg type="conn">
                <dgm:param type="connRout" val="bend"/>
                <dgm:param type="dim" val="1D"/>
                <dgm:param type="begPts" val="midR bCtr"/>
                <dgm:param type="endPts" val="midL tCtr"/>
              </dgm:alg>
            </dgm:if>
            <dgm:else name="Name6">
              <dgm:alg type="conn">
                <dgm:param type="connRout" val="bend"/>
                <dgm:param type="dim" val="1D"/>
                <dgm:param type="begPts" val="midL bCtr"/>
                <dgm:param type="endPts" val="midR tCtr"/>
              </dgm:alg>
            </dgm:else>
          </dgm:choose>
          <dgm:shape xmlns:r="http://schemas.openxmlformats.org/officeDocument/2006/relationships" type="conn" r:blip="" zOrderOff="-2">
            <dgm:adjLst/>
          </dgm:shape>
          <dgm:presOf axis="self"/>
          <dgm:constrLst>
            <dgm:constr type="begPad" val="-0.05"/>
            <dgm:constr type="endPad" val="0.9"/>
            <dgm:constr type="userA" for="ch" refType="connDist"/>
          </dgm:constrLst>
          <dgm:ruleLst/>
          <dgm:layoutNode name="connectorText">
            <dgm:alg type="tx">
              <dgm:param type="autoTxRot" val="upr"/>
            </dgm:alg>
            <dgm:shape xmlns:r="http://schemas.openxmlformats.org/officeDocument/2006/relationships" type="rect" r:blip="" hideGeom="1">
              <dgm:adjLst/>
            </dgm:shape>
            <dgm:presOf axis="self"/>
            <dgm:constrLst>
              <dgm:constr type="userA"/>
              <dgm:constr type="userB"/>
              <dgm:constr type="w" refType="userA" fact="0.05"/>
              <dgm:constr type="h" refType="userB" fact="0.01"/>
              <dgm:constr type="lMarg" val="1"/>
              <dgm:constr type="rMarg" val="1"/>
              <dgm:constr type="tMarg"/>
              <dgm:constr type="bMarg"/>
            </dgm:constrLst>
            <dgm:ruleLst>
              <dgm:rule type="w" val="NaN" fact="0.6" max="NaN"/>
              <dgm:rule type="h" val="NaN" fact="0.6" max="NaN"/>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altName w:val="Symbol"/>
    <w:panose1 w:val="05050102010706020507"/>
    <w:charset w:val="02"/>
    <w:family w:val="roman"/>
    <w:pitch w:val="variable"/>
    <w:sig w:usb0="00000000" w:usb1="10000000" w:usb2="00000000" w:usb3="00000000" w:csb0="80000000" w:csb1="00000000"/>
  </w:font>
  <w:font w:name="Times New Roman">
    <w:altName w:val="Times New Roman PS"/>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mbria Math">
    <w:altName w:val="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49FA"/>
    <w:rsid w:val="00C349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349FA"/>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70A04DB-FAD5-4D37-B858-F45DEC9D3BDD}">
  <we:reference id="f78a3046-9e99-4300-aa2b-5814002b01a2" version="1.46.0.0" store="EXCatalog" storeType="EXCatalog"/>
  <we:alternateReferences>
    <we:reference id="WA104382081" version="1.46.0.0" store="en-GB"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D6CEC12-FC7D-4F7C-A37E-17B45ACB7A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3912</TotalTime>
  <Pages>61</Pages>
  <Words>35339</Words>
  <Characters>201436</Characters>
  <Application>Microsoft Office Word</Application>
  <DocSecurity>0</DocSecurity>
  <Lines>1678</Lines>
  <Paragraphs>472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236303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Coman, Larisa</dc:creator>
  <cp:keywords/>
  <dc:description/>
  <cp:lastModifiedBy>Microsoft account</cp:lastModifiedBy>
  <cp:revision>39</cp:revision>
  <cp:lastPrinted>2022-08-25T12:10:00Z</cp:lastPrinted>
  <dcterms:created xsi:type="dcterms:W3CDTF">2023-03-04T14:43:00Z</dcterms:created>
  <dcterms:modified xsi:type="dcterms:W3CDTF">2023-03-09T00:01:00Z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http://www.zotero.org/styles/harvard1</vt:lpwstr>
  </property>
  <property fmtid="{D5CDD505-2E9C-101B-9397-08002B2CF9AE}" pid="15" name="Mendeley Recent Style Name 6_1">
    <vt:lpwstr>Harvard reference format 1 (deprecated)</vt:lpwstr>
  </property>
  <property fmtid="{D5CDD505-2E9C-101B-9397-08002B2CF9AE}" pid="16" name="Mendeley Recent Style Id 7_1">
    <vt:lpwstr>http://www.zotero.org/styles/ieee</vt:lpwstr>
  </property>
  <property fmtid="{D5CDD505-2E9C-101B-9397-08002B2CF9AE}" pid="17" name="Mendeley Recent Style Name 7_1">
    <vt:lpwstr>IEEE</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3610d576-343d-3cb0-b241-475791f5b3a9</vt:lpwstr>
  </property>
  <property fmtid="{D5CDD505-2E9C-101B-9397-08002B2CF9AE}" pid="24" name="Mendeley Citation Style_1">
    <vt:lpwstr>http://www.zotero.org/styles/harvard1</vt:lpwstr>
  </property>
</Properties>
</file>