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CD837" w14:textId="045C40A2" w:rsidR="00E5201D" w:rsidRPr="00ED3682" w:rsidRDefault="00E5201D" w:rsidP="00CD50B3">
      <w:pPr>
        <w:spacing w:line="480" w:lineRule="auto"/>
        <w:rPr>
          <w:rFonts w:ascii="Calibri" w:hAnsi="Calibri" w:cs="Calibri"/>
          <w:color w:val="000000" w:themeColor="text1"/>
          <w:sz w:val="36"/>
          <w:szCs w:val="36"/>
        </w:rPr>
      </w:pPr>
      <w:r w:rsidRPr="00ED3682">
        <w:rPr>
          <w:rFonts w:ascii="Calibri" w:hAnsi="Calibri" w:cs="Calibri"/>
          <w:color w:val="000000" w:themeColor="text1"/>
          <w:sz w:val="36"/>
          <w:szCs w:val="36"/>
        </w:rPr>
        <w:t>Culturally Informed Essay</w:t>
      </w:r>
    </w:p>
    <w:p w14:paraId="3EDB99B7" w14:textId="21D57D3C" w:rsidR="004108DD" w:rsidRPr="00ED3682" w:rsidRDefault="00832BA5" w:rsidP="00CD50B3">
      <w:pPr>
        <w:spacing w:line="480" w:lineRule="auto"/>
        <w:ind w:firstLine="720"/>
        <w:rPr>
          <w:rFonts w:ascii="Calibri" w:hAnsi="Calibri" w:cs="Calibri"/>
          <w:color w:val="000000" w:themeColor="text1"/>
          <w:sz w:val="36"/>
          <w:szCs w:val="36"/>
        </w:rPr>
      </w:pPr>
      <w:r w:rsidRPr="00832BA5">
        <w:rPr>
          <w:rFonts w:ascii="Calibri" w:hAnsi="Calibri" w:cs="Calibri"/>
          <w:color w:val="000000" w:themeColor="text1"/>
          <w:sz w:val="36"/>
          <w:szCs w:val="36"/>
        </w:rPr>
        <w:t>“C</w:t>
      </w:r>
      <w:r w:rsidRPr="00832BA5">
        <w:rPr>
          <w:rFonts w:ascii="Calibri" w:hAnsi="Calibri" w:cs="Calibri"/>
          <w:color w:val="000000" w:themeColor="text1"/>
          <w:sz w:val="36"/>
          <w:szCs w:val="36"/>
        </w:rPr>
        <w:t>ulture is constantly in a process of transformation, indissociable from social, political, and administrative contexts</w:t>
      </w:r>
      <w:r w:rsidRPr="00832BA5">
        <w:rPr>
          <w:rFonts w:ascii="Calibri" w:hAnsi="Calibri" w:cs="Calibri"/>
          <w:color w:val="000000" w:themeColor="text1"/>
          <w:sz w:val="36"/>
          <w:szCs w:val="36"/>
        </w:rPr>
        <w:t>”</w:t>
      </w:r>
      <w:sdt>
        <w:sdtPr>
          <w:rPr>
            <w:rFonts w:ascii="Calibri" w:hAnsi="Calibri" w:cs="Calibri"/>
            <w:color w:val="000000" w:themeColor="text1"/>
            <w:sz w:val="36"/>
            <w:szCs w:val="36"/>
          </w:rPr>
          <w:id w:val="-617988037"/>
          <w:citation/>
        </w:sdtPr>
        <w:sdtContent>
          <w:r>
            <w:rPr>
              <w:rFonts w:ascii="Calibri" w:hAnsi="Calibri" w:cs="Calibri"/>
              <w:color w:val="000000" w:themeColor="text1"/>
              <w:sz w:val="36"/>
              <w:szCs w:val="36"/>
            </w:rPr>
            <w:fldChar w:fldCharType="begin"/>
          </w:r>
          <w:r>
            <w:rPr>
              <w:rFonts w:ascii="Calibri" w:hAnsi="Calibri" w:cs="Calibri"/>
              <w:color w:val="000000" w:themeColor="text1"/>
              <w:sz w:val="36"/>
              <w:szCs w:val="36"/>
            </w:rPr>
            <w:instrText xml:space="preserve"> CITATION Coh17 \l 2057 </w:instrText>
          </w:r>
          <w:r>
            <w:rPr>
              <w:rFonts w:ascii="Calibri" w:hAnsi="Calibri" w:cs="Calibri"/>
              <w:color w:val="000000" w:themeColor="text1"/>
              <w:sz w:val="36"/>
              <w:szCs w:val="36"/>
            </w:rPr>
            <w:fldChar w:fldCharType="separate"/>
          </w:r>
          <w:r>
            <w:rPr>
              <w:rFonts w:ascii="Calibri" w:hAnsi="Calibri" w:cs="Calibri"/>
              <w:noProof/>
              <w:color w:val="000000" w:themeColor="text1"/>
              <w:sz w:val="36"/>
              <w:szCs w:val="36"/>
            </w:rPr>
            <w:t xml:space="preserve"> </w:t>
          </w:r>
          <w:r w:rsidRPr="00832BA5">
            <w:rPr>
              <w:rFonts w:ascii="Calibri" w:hAnsi="Calibri" w:cs="Calibri"/>
              <w:noProof/>
              <w:color w:val="000000" w:themeColor="text1"/>
              <w:sz w:val="36"/>
              <w:szCs w:val="36"/>
            </w:rPr>
            <w:t>(CohenMiller, Faucher, Hernández-Torrano, &amp; Brown Hajdukova, 2017)</w:t>
          </w:r>
          <w:r>
            <w:rPr>
              <w:rFonts w:ascii="Calibri" w:hAnsi="Calibri" w:cs="Calibri"/>
              <w:color w:val="000000" w:themeColor="text1"/>
              <w:sz w:val="36"/>
              <w:szCs w:val="36"/>
            </w:rPr>
            <w:fldChar w:fldCharType="end"/>
          </w:r>
        </w:sdtContent>
      </w:sdt>
      <w:r w:rsidR="00C96DA6">
        <w:rPr>
          <w:rFonts w:ascii="Calibri" w:hAnsi="Calibri" w:cs="Calibri"/>
          <w:color w:val="000000" w:themeColor="text1"/>
          <w:sz w:val="36"/>
          <w:szCs w:val="36"/>
        </w:rPr>
        <w:t xml:space="preserve"> therefore, it is a psychologists utmost responsibility that they remain as culturally aware as possible.</w:t>
      </w:r>
      <w:r w:rsidRPr="00832BA5">
        <w:rPr>
          <w:rFonts w:ascii="Open Sans" w:hAnsi="Open Sans" w:cs="Open Sans"/>
          <w:color w:val="000000" w:themeColor="text1"/>
          <w:sz w:val="26"/>
          <w:szCs w:val="26"/>
        </w:rPr>
        <w:t xml:space="preserve"> </w:t>
      </w:r>
      <w:r w:rsidR="004108DD" w:rsidRPr="00ED3682">
        <w:rPr>
          <w:rFonts w:ascii="Calibri" w:hAnsi="Calibri" w:cs="Calibri"/>
          <w:color w:val="000000" w:themeColor="text1"/>
          <w:sz w:val="36"/>
          <w:szCs w:val="36"/>
        </w:rPr>
        <w:t xml:space="preserve">Awareness of cultural is an important aspect in all aspects of life no more so than in the field of psychology. The need for psychologists to have a fundamental understanding of a nations or individuals culture in psychology has been debated furiously over the lifespan of psychology. Many psychologists feel the need to disregard certain cultural elements when conducting their studies and instead primarily focus on just the specific individual differences to help them draw conclusions in their research. Many </w:t>
      </w:r>
      <w:r w:rsidR="00C21F5A" w:rsidRPr="00ED3682">
        <w:rPr>
          <w:rFonts w:ascii="Calibri" w:hAnsi="Calibri" w:cs="Calibri"/>
          <w:color w:val="000000" w:themeColor="text1"/>
          <w:sz w:val="36"/>
          <w:szCs w:val="36"/>
        </w:rPr>
        <w:t>psychologists</w:t>
      </w:r>
      <w:r w:rsidR="004108DD" w:rsidRPr="00ED3682">
        <w:rPr>
          <w:rFonts w:ascii="Calibri" w:hAnsi="Calibri" w:cs="Calibri"/>
          <w:color w:val="000000" w:themeColor="text1"/>
          <w:sz w:val="36"/>
          <w:szCs w:val="36"/>
        </w:rPr>
        <w:t xml:space="preserve"> tend to focus on a more “westernised” approach to psychology, </w:t>
      </w:r>
      <w:r w:rsidR="004108DD" w:rsidRPr="00ED3682">
        <w:rPr>
          <w:rFonts w:ascii="Calibri" w:hAnsi="Calibri" w:cs="Calibri"/>
          <w:color w:val="000000" w:themeColor="text1"/>
          <w:sz w:val="36"/>
          <w:szCs w:val="36"/>
        </w:rPr>
        <w:lastRenderedPageBreak/>
        <w:t>one in which other cultures outside of the west are usually ignored or disregarded. This very entrenched belief system has been continuously criticized which this essay will aim to develop and critically analyse as well as the need for psychologists to remain culturally informed across their studies not only focusing on western beliefs and cultures.</w:t>
      </w:r>
      <w:r w:rsidR="00E8611A" w:rsidRPr="00ED3682">
        <w:rPr>
          <w:rFonts w:ascii="Calibri" w:hAnsi="Calibri" w:cs="Calibri"/>
          <w:color w:val="000000" w:themeColor="text1"/>
          <w:sz w:val="36"/>
          <w:szCs w:val="36"/>
        </w:rPr>
        <w:t xml:space="preserve"> This essay will also have further focus on the essay transcript focusing on identity and relating that to cultural awareness throughout the essay and need for psychologists to be culturally informed. </w:t>
      </w:r>
    </w:p>
    <w:p w14:paraId="6DAF1CB1" w14:textId="752583FA" w:rsidR="00E5201D" w:rsidRPr="004D406A" w:rsidRDefault="00C21F5A" w:rsidP="00CD50B3">
      <w:pPr>
        <w:spacing w:line="480" w:lineRule="auto"/>
        <w:ind w:firstLine="720"/>
        <w:rPr>
          <w:rFonts w:ascii="Calibri" w:hAnsi="Calibri" w:cs="Calibri"/>
          <w:color w:val="000000" w:themeColor="text1"/>
          <w:sz w:val="36"/>
          <w:szCs w:val="36"/>
        </w:rPr>
      </w:pPr>
      <w:r w:rsidRPr="00ED3682">
        <w:rPr>
          <w:rFonts w:ascii="Calibri" w:hAnsi="Calibri" w:cs="Calibri"/>
          <w:color w:val="000000" w:themeColor="text1"/>
          <w:sz w:val="36"/>
          <w:szCs w:val="36"/>
        </w:rPr>
        <w:t xml:space="preserve">Cultural awareness in the field of psychology can be best described as the ability of a psychologist to have a greater understanding of a cultures specific norms and values as well as that specific cultures specific core concepts to what they hold valuable in their own way of life. It is important for psychologists to remain culturally aware throughout their </w:t>
      </w:r>
      <w:r w:rsidRPr="00ED3682">
        <w:rPr>
          <w:rFonts w:ascii="Calibri" w:hAnsi="Calibri" w:cs="Calibri"/>
          <w:color w:val="000000" w:themeColor="text1"/>
          <w:sz w:val="36"/>
          <w:szCs w:val="36"/>
        </w:rPr>
        <w:lastRenderedPageBreak/>
        <w:t xml:space="preserve">studies </w:t>
      </w:r>
      <w:r w:rsidR="00E8611A" w:rsidRPr="00ED3682">
        <w:rPr>
          <w:rFonts w:ascii="Calibri" w:hAnsi="Calibri" w:cs="Calibri"/>
          <w:color w:val="000000" w:themeColor="text1"/>
          <w:sz w:val="36"/>
          <w:szCs w:val="36"/>
        </w:rPr>
        <w:t xml:space="preserve">as if they do not remain so many issues could potentially arise. One such issue is that if a psychologist is not culturally informed of a specific culture that they are surrounded by then misinterpretations and confusion can be a result of the </w:t>
      </w:r>
      <w:r w:rsidR="00E5719F" w:rsidRPr="00ED3682">
        <w:rPr>
          <w:rFonts w:ascii="Calibri" w:hAnsi="Calibri" w:cs="Calibri"/>
          <w:color w:val="000000" w:themeColor="text1"/>
          <w:sz w:val="36"/>
          <w:szCs w:val="36"/>
        </w:rPr>
        <w:t>psychologists</w:t>
      </w:r>
      <w:r w:rsidR="00E8611A" w:rsidRPr="00ED3682">
        <w:rPr>
          <w:rFonts w:ascii="Calibri" w:hAnsi="Calibri" w:cs="Calibri"/>
          <w:color w:val="000000" w:themeColor="text1"/>
          <w:sz w:val="36"/>
          <w:szCs w:val="36"/>
        </w:rPr>
        <w:t xml:space="preserve"> limited knowledge of the culture leading to, these psychologists </w:t>
      </w:r>
      <w:r w:rsidR="00E5719F" w:rsidRPr="00ED3682">
        <w:rPr>
          <w:rFonts w:ascii="Calibri" w:hAnsi="Calibri" w:cs="Calibri"/>
          <w:color w:val="000000" w:themeColor="text1"/>
          <w:sz w:val="36"/>
          <w:szCs w:val="36"/>
        </w:rPr>
        <w:t>incorrectly</w:t>
      </w:r>
      <w:r w:rsidR="00E8611A" w:rsidRPr="00ED3682">
        <w:rPr>
          <w:rFonts w:ascii="Calibri" w:hAnsi="Calibri" w:cs="Calibri"/>
          <w:color w:val="000000" w:themeColor="text1"/>
          <w:sz w:val="36"/>
          <w:szCs w:val="36"/>
        </w:rPr>
        <w:t xml:space="preserve"> interpretating data and opinions of people from that culture. One example of this comes from </w:t>
      </w:r>
      <w:r w:rsidR="008930BA" w:rsidRPr="00ED3682">
        <w:rPr>
          <w:rFonts w:ascii="Calibri" w:hAnsi="Calibri" w:cs="Calibri"/>
          <w:color w:val="000000" w:themeColor="text1"/>
          <w:sz w:val="36"/>
          <w:szCs w:val="36"/>
        </w:rPr>
        <w:t xml:space="preserve">a study conducted where psychologists following the boxing day tsunami where tragically many people lost their lives </w:t>
      </w:r>
      <w:r w:rsidR="00E5719F" w:rsidRPr="00ED3682">
        <w:rPr>
          <w:rFonts w:ascii="Calibri" w:hAnsi="Calibri" w:cs="Calibri"/>
          <w:color w:val="000000" w:themeColor="text1"/>
          <w:sz w:val="36"/>
          <w:szCs w:val="36"/>
        </w:rPr>
        <w:t>psychologists</w:t>
      </w:r>
      <w:r w:rsidR="008930BA" w:rsidRPr="00ED3682">
        <w:rPr>
          <w:rFonts w:ascii="Calibri" w:hAnsi="Calibri" w:cs="Calibri"/>
          <w:color w:val="000000" w:themeColor="text1"/>
          <w:sz w:val="36"/>
          <w:szCs w:val="36"/>
        </w:rPr>
        <w:t xml:space="preserve"> and counsellors from the west flew into south east Asia and began conducting western style therapy sessions where, they used specific counselling techniques such as play therapy and CBT which had very mixed results: “Such therapeutic technologies often flew in the face of local ways of being” </w:t>
      </w:r>
      <w:sdt>
        <w:sdtPr>
          <w:rPr>
            <w:rFonts w:ascii="Calibri" w:hAnsi="Calibri" w:cs="Calibri"/>
            <w:color w:val="000000" w:themeColor="text1"/>
            <w:sz w:val="36"/>
            <w:szCs w:val="36"/>
          </w:rPr>
          <w:id w:val="1126424450"/>
          <w:citation/>
        </w:sdtPr>
        <w:sdtContent>
          <w:r w:rsidR="008930BA" w:rsidRPr="00ED3682">
            <w:rPr>
              <w:rFonts w:ascii="Calibri" w:hAnsi="Calibri" w:cs="Calibri"/>
              <w:color w:val="000000" w:themeColor="text1"/>
              <w:sz w:val="36"/>
              <w:szCs w:val="36"/>
            </w:rPr>
            <w:fldChar w:fldCharType="begin"/>
          </w:r>
          <w:r w:rsidR="008930BA" w:rsidRPr="00ED3682">
            <w:rPr>
              <w:rFonts w:ascii="Calibri" w:hAnsi="Calibri" w:cs="Calibri"/>
              <w:color w:val="000000" w:themeColor="text1"/>
              <w:sz w:val="36"/>
              <w:szCs w:val="36"/>
            </w:rPr>
            <w:instrText xml:space="preserve"> CITATION Chr14 \l 2057 </w:instrText>
          </w:r>
          <w:r w:rsidR="008930BA" w:rsidRPr="00ED3682">
            <w:rPr>
              <w:rFonts w:ascii="Calibri" w:hAnsi="Calibri" w:cs="Calibri"/>
              <w:color w:val="000000" w:themeColor="text1"/>
              <w:sz w:val="36"/>
              <w:szCs w:val="36"/>
            </w:rPr>
            <w:fldChar w:fldCharType="separate"/>
          </w:r>
          <w:r w:rsidR="008930BA" w:rsidRPr="00ED3682">
            <w:rPr>
              <w:rFonts w:ascii="Calibri" w:hAnsi="Calibri" w:cs="Calibri"/>
              <w:noProof/>
              <w:color w:val="000000" w:themeColor="text1"/>
              <w:sz w:val="36"/>
              <w:szCs w:val="36"/>
            </w:rPr>
            <w:t>(Christopher, Wendt, Marecek, &amp; Goodman, 2014)</w:t>
          </w:r>
          <w:r w:rsidR="008930BA" w:rsidRPr="00ED3682">
            <w:rPr>
              <w:rFonts w:ascii="Calibri" w:hAnsi="Calibri" w:cs="Calibri"/>
              <w:color w:val="000000" w:themeColor="text1"/>
              <w:sz w:val="36"/>
              <w:szCs w:val="36"/>
            </w:rPr>
            <w:fldChar w:fldCharType="end"/>
          </w:r>
        </w:sdtContent>
      </w:sdt>
      <w:r w:rsidR="008930BA" w:rsidRPr="00ED3682">
        <w:rPr>
          <w:rFonts w:ascii="Calibri" w:hAnsi="Calibri" w:cs="Calibri"/>
          <w:color w:val="000000" w:themeColor="text1"/>
          <w:sz w:val="36"/>
          <w:szCs w:val="36"/>
        </w:rPr>
        <w:t xml:space="preserve"> this lead to poor reception of </w:t>
      </w:r>
      <w:r w:rsidR="008930BA" w:rsidRPr="00ED3682">
        <w:rPr>
          <w:rFonts w:ascii="Calibri" w:hAnsi="Calibri" w:cs="Calibri"/>
          <w:color w:val="000000" w:themeColor="text1"/>
          <w:sz w:val="36"/>
          <w:szCs w:val="36"/>
        </w:rPr>
        <w:lastRenderedPageBreak/>
        <w:t xml:space="preserve">the therapies taken from the west where individuals specific cultural and religious norms and values were simply ignored leading to great difficulty in supporting the recently damaged and grief stricken Asian population. These clear disregard for local cultural values paints a clear picture to why psychologists who desire to study and practise abroad and with cultures alien to their own should remain culturally aware </w:t>
      </w:r>
      <w:r w:rsidR="00363822" w:rsidRPr="00ED3682">
        <w:rPr>
          <w:rFonts w:ascii="Calibri" w:hAnsi="Calibri" w:cs="Calibri"/>
          <w:color w:val="000000" w:themeColor="text1"/>
          <w:sz w:val="36"/>
          <w:szCs w:val="36"/>
        </w:rPr>
        <w:t>to prevent harm to those they are studying/supporting. With reference to the essay focusing on identity and to further expand on (Christopher et., al 2014) focus on south Asian tsunami victims and their families the importance of psychologists having a greater understanding of their identity</w:t>
      </w:r>
      <w:r w:rsidR="00D32D0C" w:rsidRPr="00ED3682">
        <w:rPr>
          <w:rFonts w:ascii="Calibri" w:hAnsi="Calibri" w:cs="Calibri"/>
          <w:color w:val="000000" w:themeColor="text1"/>
          <w:sz w:val="36"/>
          <w:szCs w:val="36"/>
        </w:rPr>
        <w:t>.</w:t>
      </w:r>
      <w:r w:rsidR="00363822" w:rsidRPr="00ED3682">
        <w:rPr>
          <w:rFonts w:ascii="Calibri" w:hAnsi="Calibri" w:cs="Calibri"/>
          <w:color w:val="000000" w:themeColor="text1"/>
          <w:sz w:val="36"/>
          <w:szCs w:val="36"/>
        </w:rPr>
        <w:t xml:space="preserve"> “People with a well-defined sense of self are better equipped to navigate challenges and setbacks” (taken from the identity essay) this quote shows us that if the psychologists and counsellors who flew out to Asia following </w:t>
      </w:r>
      <w:r w:rsidR="00363822" w:rsidRPr="00ED3682">
        <w:rPr>
          <w:rFonts w:ascii="Calibri" w:hAnsi="Calibri" w:cs="Calibri"/>
          <w:color w:val="000000" w:themeColor="text1"/>
          <w:sz w:val="36"/>
          <w:szCs w:val="36"/>
        </w:rPr>
        <w:lastRenderedPageBreak/>
        <w:t xml:space="preserve">the Tsunami respected and understood the peoples specific culture and especially their own self-identity it would have allowed them to have a more successful time navigating their own grief and helping them to heal. </w:t>
      </w:r>
      <w:r w:rsidR="00D32D0C" w:rsidRPr="00ED3682">
        <w:rPr>
          <w:rFonts w:ascii="Calibri" w:hAnsi="Calibri" w:cs="Calibri"/>
          <w:color w:val="000000" w:themeColor="text1"/>
          <w:sz w:val="36"/>
          <w:szCs w:val="36"/>
        </w:rPr>
        <w:t xml:space="preserve">Furthermore having an understanding of the cultural context that the counsellors and psychologists found themselves in following the disaster it would allowed them to tailor the practises and therapies to their specific cultural and religious ideals. This would have led to a more inclusive environment being created leading to more impactful and positive outcomes for individuals and their society. </w:t>
      </w:r>
      <w:r w:rsidR="00E02E68" w:rsidRPr="00ED3682">
        <w:rPr>
          <w:rFonts w:ascii="Calibri" w:hAnsi="Calibri" w:cs="Calibri"/>
          <w:color w:val="000000" w:themeColor="text1"/>
          <w:sz w:val="36"/>
          <w:szCs w:val="36"/>
        </w:rPr>
        <w:t xml:space="preserve">The </w:t>
      </w:r>
      <w:r w:rsidR="00911D22" w:rsidRPr="00ED3682">
        <w:rPr>
          <w:rFonts w:ascii="Calibri" w:hAnsi="Calibri" w:cs="Calibri"/>
          <w:color w:val="000000" w:themeColor="text1"/>
          <w:sz w:val="36"/>
          <w:szCs w:val="36"/>
        </w:rPr>
        <w:t>importance</w:t>
      </w:r>
      <w:r w:rsidR="00E02E68" w:rsidRPr="00ED3682">
        <w:rPr>
          <w:rFonts w:ascii="Calibri" w:hAnsi="Calibri" w:cs="Calibri"/>
          <w:color w:val="000000" w:themeColor="text1"/>
          <w:sz w:val="36"/>
          <w:szCs w:val="36"/>
        </w:rPr>
        <w:t xml:space="preserve"> of not being ethnocentric is considered by many </w:t>
      </w:r>
      <w:r w:rsidR="00911D22" w:rsidRPr="00ED3682">
        <w:rPr>
          <w:rFonts w:ascii="Calibri" w:hAnsi="Calibri" w:cs="Calibri"/>
          <w:color w:val="000000" w:themeColor="text1"/>
          <w:sz w:val="36"/>
          <w:szCs w:val="36"/>
        </w:rPr>
        <w:t>psychologists</w:t>
      </w:r>
      <w:r w:rsidR="00E02E68" w:rsidRPr="00ED3682">
        <w:rPr>
          <w:rFonts w:ascii="Calibri" w:hAnsi="Calibri" w:cs="Calibri"/>
          <w:color w:val="000000" w:themeColor="text1"/>
          <w:sz w:val="36"/>
          <w:szCs w:val="36"/>
        </w:rPr>
        <w:t xml:space="preserve"> to be </w:t>
      </w:r>
      <w:r w:rsidR="00911D22" w:rsidRPr="00ED3682">
        <w:rPr>
          <w:rFonts w:ascii="Calibri" w:hAnsi="Calibri" w:cs="Calibri"/>
          <w:color w:val="000000" w:themeColor="text1"/>
          <w:sz w:val="36"/>
          <w:szCs w:val="36"/>
        </w:rPr>
        <w:t>extremely</w:t>
      </w:r>
      <w:r w:rsidR="00E02E68" w:rsidRPr="00ED3682">
        <w:rPr>
          <w:rFonts w:ascii="Calibri" w:hAnsi="Calibri" w:cs="Calibri"/>
          <w:color w:val="000000" w:themeColor="text1"/>
          <w:sz w:val="36"/>
          <w:szCs w:val="36"/>
        </w:rPr>
        <w:t xml:space="preserve"> important </w:t>
      </w:r>
      <w:r w:rsidR="00911D22" w:rsidRPr="00ED3682">
        <w:rPr>
          <w:rFonts w:ascii="Calibri" w:hAnsi="Calibri" w:cs="Calibri"/>
          <w:color w:val="000000" w:themeColor="text1"/>
          <w:sz w:val="36"/>
          <w:szCs w:val="36"/>
        </w:rPr>
        <w:t xml:space="preserve">if a psychologist places their own sense of culture and values above those of another within in their own research then it would ultimately lead to research which is unreliable and heavily biased. In the Mandala Model of Self </w:t>
      </w:r>
      <w:sdt>
        <w:sdtPr>
          <w:rPr>
            <w:rFonts w:ascii="Calibri" w:hAnsi="Calibri" w:cs="Calibri"/>
            <w:color w:val="000000" w:themeColor="text1"/>
            <w:sz w:val="36"/>
            <w:szCs w:val="36"/>
          </w:rPr>
          <w:id w:val="-256447929"/>
          <w:citation/>
        </w:sdtPr>
        <w:sdtContent>
          <w:r w:rsidR="00911D22" w:rsidRPr="00ED3682">
            <w:rPr>
              <w:rFonts w:ascii="Calibri" w:hAnsi="Calibri" w:cs="Calibri"/>
              <w:color w:val="000000" w:themeColor="text1"/>
              <w:sz w:val="36"/>
              <w:szCs w:val="36"/>
            </w:rPr>
            <w:fldChar w:fldCharType="begin"/>
          </w:r>
          <w:r w:rsidR="00911D22" w:rsidRPr="00ED3682">
            <w:rPr>
              <w:rFonts w:ascii="Calibri" w:hAnsi="Calibri" w:cs="Calibri"/>
              <w:color w:val="000000" w:themeColor="text1"/>
              <w:sz w:val="36"/>
              <w:szCs w:val="36"/>
            </w:rPr>
            <w:instrText xml:space="preserve"> CITATION Kwa11 \l 2057 </w:instrText>
          </w:r>
          <w:r w:rsidR="00911D22" w:rsidRPr="00ED3682">
            <w:rPr>
              <w:rFonts w:ascii="Calibri" w:hAnsi="Calibri" w:cs="Calibri"/>
              <w:color w:val="000000" w:themeColor="text1"/>
              <w:sz w:val="36"/>
              <w:szCs w:val="36"/>
            </w:rPr>
            <w:fldChar w:fldCharType="separate"/>
          </w:r>
          <w:r w:rsidR="00911D22" w:rsidRPr="00ED3682">
            <w:rPr>
              <w:rFonts w:ascii="Calibri" w:hAnsi="Calibri" w:cs="Calibri"/>
              <w:noProof/>
              <w:color w:val="000000" w:themeColor="text1"/>
              <w:sz w:val="36"/>
              <w:szCs w:val="36"/>
            </w:rPr>
            <w:t>(Hwang, 2011)</w:t>
          </w:r>
          <w:r w:rsidR="00911D22" w:rsidRPr="00ED3682">
            <w:rPr>
              <w:rFonts w:ascii="Calibri" w:hAnsi="Calibri" w:cs="Calibri"/>
              <w:color w:val="000000" w:themeColor="text1"/>
              <w:sz w:val="36"/>
              <w:szCs w:val="36"/>
            </w:rPr>
            <w:fldChar w:fldCharType="end"/>
          </w:r>
        </w:sdtContent>
      </w:sdt>
      <w:r w:rsidR="00911D22" w:rsidRPr="00ED3682">
        <w:rPr>
          <w:rFonts w:ascii="Calibri" w:hAnsi="Calibri" w:cs="Calibri"/>
          <w:color w:val="000000" w:themeColor="text1"/>
          <w:sz w:val="36"/>
          <w:szCs w:val="36"/>
        </w:rPr>
        <w:t xml:space="preserve"> </w:t>
      </w:r>
      <w:r w:rsidR="00350996" w:rsidRPr="00ED3682">
        <w:rPr>
          <w:rFonts w:ascii="Calibri" w:hAnsi="Calibri" w:cs="Calibri"/>
          <w:color w:val="000000" w:themeColor="text1"/>
          <w:sz w:val="36"/>
          <w:szCs w:val="36"/>
        </w:rPr>
        <w:t xml:space="preserve">it </w:t>
      </w:r>
      <w:r w:rsidR="00350996" w:rsidRPr="00ED3682">
        <w:rPr>
          <w:rFonts w:ascii="Calibri" w:hAnsi="Calibri" w:cs="Calibri"/>
          <w:color w:val="000000" w:themeColor="text1"/>
          <w:sz w:val="36"/>
          <w:szCs w:val="36"/>
        </w:rPr>
        <w:lastRenderedPageBreak/>
        <w:t xml:space="preserve">“refers to an individual who has been socialized with the ability of reflexivity and knowledgeability” </w:t>
      </w:r>
      <w:sdt>
        <w:sdtPr>
          <w:rPr>
            <w:rFonts w:ascii="Calibri" w:hAnsi="Calibri" w:cs="Calibri"/>
            <w:color w:val="000000" w:themeColor="text1"/>
            <w:sz w:val="36"/>
            <w:szCs w:val="36"/>
          </w:rPr>
          <w:id w:val="-1432419120"/>
          <w:citation/>
        </w:sdtPr>
        <w:sdtContent>
          <w:r w:rsidR="00350996" w:rsidRPr="00ED3682">
            <w:rPr>
              <w:rFonts w:ascii="Calibri" w:hAnsi="Calibri" w:cs="Calibri"/>
              <w:color w:val="000000" w:themeColor="text1"/>
              <w:sz w:val="36"/>
              <w:szCs w:val="36"/>
            </w:rPr>
            <w:fldChar w:fldCharType="begin"/>
          </w:r>
          <w:r w:rsidR="00350996" w:rsidRPr="00ED3682">
            <w:rPr>
              <w:rFonts w:ascii="Calibri" w:hAnsi="Calibri" w:cs="Calibri"/>
              <w:color w:val="000000" w:themeColor="text1"/>
              <w:sz w:val="36"/>
              <w:szCs w:val="36"/>
            </w:rPr>
            <w:instrText xml:space="preserve"> CITATION Kwa11 \l 2057 </w:instrText>
          </w:r>
          <w:r w:rsidR="00350996" w:rsidRPr="00ED3682">
            <w:rPr>
              <w:rFonts w:ascii="Calibri" w:hAnsi="Calibri" w:cs="Calibri"/>
              <w:color w:val="000000" w:themeColor="text1"/>
              <w:sz w:val="36"/>
              <w:szCs w:val="36"/>
            </w:rPr>
            <w:fldChar w:fldCharType="separate"/>
          </w:r>
          <w:r w:rsidR="00350996" w:rsidRPr="00ED3682">
            <w:rPr>
              <w:rFonts w:ascii="Calibri" w:hAnsi="Calibri" w:cs="Calibri"/>
              <w:noProof/>
              <w:color w:val="000000" w:themeColor="text1"/>
              <w:sz w:val="36"/>
              <w:szCs w:val="36"/>
            </w:rPr>
            <w:t>(Hwang, 2011)</w:t>
          </w:r>
          <w:r w:rsidR="00350996" w:rsidRPr="00ED3682">
            <w:rPr>
              <w:rFonts w:ascii="Calibri" w:hAnsi="Calibri" w:cs="Calibri"/>
              <w:color w:val="000000" w:themeColor="text1"/>
              <w:sz w:val="36"/>
              <w:szCs w:val="36"/>
            </w:rPr>
            <w:fldChar w:fldCharType="end"/>
          </w:r>
        </w:sdtContent>
      </w:sdt>
      <w:r w:rsidR="00350996" w:rsidRPr="00ED3682">
        <w:rPr>
          <w:rFonts w:ascii="Calibri" w:hAnsi="Calibri" w:cs="Calibri"/>
          <w:color w:val="000000" w:themeColor="text1"/>
          <w:sz w:val="36"/>
          <w:szCs w:val="36"/>
        </w:rPr>
        <w:t xml:space="preserve"> using this to discuss the need for </w:t>
      </w:r>
      <w:r w:rsidR="00E5719F" w:rsidRPr="00ED3682">
        <w:rPr>
          <w:rFonts w:ascii="Calibri" w:hAnsi="Calibri" w:cs="Calibri"/>
          <w:color w:val="000000" w:themeColor="text1"/>
          <w:sz w:val="36"/>
          <w:szCs w:val="36"/>
        </w:rPr>
        <w:t>psychologists</w:t>
      </w:r>
      <w:r w:rsidR="00350996" w:rsidRPr="00ED3682">
        <w:rPr>
          <w:rFonts w:ascii="Calibri" w:hAnsi="Calibri" w:cs="Calibri"/>
          <w:color w:val="000000" w:themeColor="text1"/>
          <w:sz w:val="36"/>
          <w:szCs w:val="36"/>
        </w:rPr>
        <w:t xml:space="preserve"> to be culturally aware if they have the ability to look beyond their own understanding of their culture and of which they are comfortable in then it begins to reason that they would be able to gain a greater understanding of those around them who they may not commonly share a culture. This greater understanding could be reasoned to allow researchers to fully explore </w:t>
      </w:r>
      <w:r w:rsidR="00E5719F" w:rsidRPr="00ED3682">
        <w:rPr>
          <w:rFonts w:ascii="Calibri" w:hAnsi="Calibri" w:cs="Calibri"/>
          <w:color w:val="000000" w:themeColor="text1"/>
          <w:sz w:val="36"/>
          <w:szCs w:val="36"/>
        </w:rPr>
        <w:t>other</w:t>
      </w:r>
      <w:r w:rsidR="00350996" w:rsidRPr="00ED3682">
        <w:rPr>
          <w:rFonts w:ascii="Calibri" w:hAnsi="Calibri" w:cs="Calibri"/>
          <w:color w:val="000000" w:themeColor="text1"/>
          <w:sz w:val="36"/>
          <w:szCs w:val="36"/>
        </w:rPr>
        <w:t xml:space="preserve"> cultures without the limitations of them being unable to understand them through cultural differences. As humans across the world have clear differences in their culture, history and art a psychologist who for example comes from the west cannot easily understand a culture completely foreign to their own </w:t>
      </w:r>
      <w:r w:rsidR="000F0CCC" w:rsidRPr="00ED3682">
        <w:rPr>
          <w:rFonts w:ascii="Calibri" w:hAnsi="Calibri" w:cs="Calibri"/>
          <w:color w:val="000000" w:themeColor="text1"/>
          <w:sz w:val="36"/>
          <w:szCs w:val="36"/>
        </w:rPr>
        <w:t xml:space="preserve">“Further, a historical psychology precludes the assumption that human beings are </w:t>
      </w:r>
      <w:r w:rsidR="000F0CCC" w:rsidRPr="00ED3682">
        <w:rPr>
          <w:rFonts w:ascii="Calibri" w:hAnsi="Calibri" w:cs="Calibri"/>
          <w:color w:val="000000" w:themeColor="text1"/>
          <w:sz w:val="36"/>
          <w:szCs w:val="36"/>
        </w:rPr>
        <w:lastRenderedPageBreak/>
        <w:t xml:space="preserve">always and everywhere the same” </w:t>
      </w:r>
      <w:sdt>
        <w:sdtPr>
          <w:rPr>
            <w:rFonts w:ascii="Calibri" w:hAnsi="Calibri" w:cs="Calibri"/>
            <w:color w:val="000000" w:themeColor="text1"/>
            <w:sz w:val="36"/>
            <w:szCs w:val="36"/>
          </w:rPr>
          <w:id w:val="1950429371"/>
          <w:citation/>
        </w:sdtPr>
        <w:sdtContent>
          <w:r w:rsidR="009766CA" w:rsidRPr="00ED3682">
            <w:rPr>
              <w:rFonts w:ascii="Calibri" w:hAnsi="Calibri" w:cs="Calibri"/>
              <w:color w:val="000000" w:themeColor="text1"/>
              <w:sz w:val="36"/>
              <w:szCs w:val="36"/>
            </w:rPr>
            <w:fldChar w:fldCharType="begin"/>
          </w:r>
          <w:r w:rsidR="009766CA" w:rsidRPr="00ED3682">
            <w:rPr>
              <w:rFonts w:ascii="Calibri" w:hAnsi="Calibri" w:cs="Calibri"/>
              <w:color w:val="000000" w:themeColor="text1"/>
              <w:sz w:val="36"/>
              <w:szCs w:val="36"/>
            </w:rPr>
            <w:instrText xml:space="preserve"> CITATION Hwa15 \l 2057 </w:instrText>
          </w:r>
          <w:r w:rsidR="009766CA" w:rsidRPr="00ED3682">
            <w:rPr>
              <w:rFonts w:ascii="Calibri" w:hAnsi="Calibri" w:cs="Calibri"/>
              <w:color w:val="000000" w:themeColor="text1"/>
              <w:sz w:val="36"/>
              <w:szCs w:val="36"/>
            </w:rPr>
            <w:fldChar w:fldCharType="separate"/>
          </w:r>
          <w:r w:rsidR="009766CA" w:rsidRPr="00ED3682">
            <w:rPr>
              <w:rFonts w:ascii="Calibri" w:hAnsi="Calibri" w:cs="Calibri"/>
              <w:noProof/>
              <w:color w:val="000000" w:themeColor="text1"/>
              <w:sz w:val="36"/>
              <w:szCs w:val="36"/>
            </w:rPr>
            <w:t>(Hwang, Enhancing Cultural Awareness by the Construction of Culture-Inclusive Theories, 2015)</w:t>
          </w:r>
          <w:r w:rsidR="009766CA" w:rsidRPr="00ED3682">
            <w:rPr>
              <w:rFonts w:ascii="Calibri" w:hAnsi="Calibri" w:cs="Calibri"/>
              <w:color w:val="000000" w:themeColor="text1"/>
              <w:sz w:val="36"/>
              <w:szCs w:val="36"/>
            </w:rPr>
            <w:fldChar w:fldCharType="end"/>
          </w:r>
        </w:sdtContent>
      </w:sdt>
      <w:r w:rsidR="009766CA" w:rsidRPr="00ED3682">
        <w:rPr>
          <w:rFonts w:ascii="Calibri" w:hAnsi="Calibri" w:cs="Calibri"/>
          <w:color w:val="000000" w:themeColor="text1"/>
          <w:sz w:val="36"/>
          <w:szCs w:val="36"/>
        </w:rPr>
        <w:t xml:space="preserve"> therefore, using this psychologists need to have a understanding of an individual’s specific culture in order for them to fully grasp and understand their research and to better carry out interviews or studies involving different cultures. </w:t>
      </w:r>
      <w:r w:rsidR="008775E6" w:rsidRPr="00ED3682">
        <w:rPr>
          <w:rFonts w:ascii="Calibri" w:hAnsi="Calibri" w:cs="Calibri"/>
          <w:color w:val="000000" w:themeColor="text1"/>
          <w:sz w:val="36"/>
          <w:szCs w:val="36"/>
        </w:rPr>
        <w:t xml:space="preserve">In reference again to the essay it states that a strong sense of identity allows for the nurturing of “authenticity promotes trust and vulnerability, contributing to healthier and more fulfilling relationships” this allows researchers who have a clear idea of </w:t>
      </w:r>
      <w:r w:rsidR="00E5719F" w:rsidRPr="00ED3682">
        <w:rPr>
          <w:rFonts w:ascii="Calibri" w:hAnsi="Calibri" w:cs="Calibri"/>
          <w:color w:val="000000" w:themeColor="text1"/>
          <w:sz w:val="36"/>
          <w:szCs w:val="36"/>
        </w:rPr>
        <w:t>participants</w:t>
      </w:r>
      <w:r w:rsidR="008775E6" w:rsidRPr="00ED3682">
        <w:rPr>
          <w:rFonts w:ascii="Calibri" w:hAnsi="Calibri" w:cs="Calibri"/>
          <w:color w:val="000000" w:themeColor="text1"/>
          <w:sz w:val="36"/>
          <w:szCs w:val="36"/>
        </w:rPr>
        <w:t xml:space="preserve"> sense of identity and culture the ability to grant </w:t>
      </w:r>
      <w:r w:rsidR="00E5719F" w:rsidRPr="00ED3682">
        <w:rPr>
          <w:rFonts w:ascii="Calibri" w:hAnsi="Calibri" w:cs="Calibri"/>
          <w:color w:val="000000" w:themeColor="text1"/>
          <w:sz w:val="36"/>
          <w:szCs w:val="36"/>
        </w:rPr>
        <w:t>participants</w:t>
      </w:r>
      <w:r w:rsidR="008775E6" w:rsidRPr="00ED3682">
        <w:rPr>
          <w:rFonts w:ascii="Calibri" w:hAnsi="Calibri" w:cs="Calibri"/>
          <w:color w:val="000000" w:themeColor="text1"/>
          <w:sz w:val="36"/>
          <w:szCs w:val="36"/>
        </w:rPr>
        <w:t xml:space="preserve"> full freedom to express themselves and build up trust with the researcher as “</w:t>
      </w:r>
      <w:r w:rsidR="008775E6" w:rsidRPr="00ED3682">
        <w:rPr>
          <w:rFonts w:ascii="Calibri" w:hAnsi="Calibri" w:cs="Calibri"/>
          <w:color w:val="000000" w:themeColor="text1"/>
          <w:sz w:val="36"/>
          <w:szCs w:val="36"/>
          <w:shd w:val="clear" w:color="auto" w:fill="FFFFFF"/>
        </w:rPr>
        <w:t xml:space="preserve">that our research approach in this respect should be a collaborative one” </w:t>
      </w:r>
      <w:sdt>
        <w:sdtPr>
          <w:rPr>
            <w:rFonts w:ascii="Calibri" w:hAnsi="Calibri" w:cs="Calibri"/>
            <w:color w:val="000000" w:themeColor="text1"/>
            <w:sz w:val="36"/>
            <w:szCs w:val="36"/>
            <w:shd w:val="clear" w:color="auto" w:fill="FFFFFF"/>
          </w:rPr>
          <w:id w:val="62078417"/>
          <w:citation/>
        </w:sdtPr>
        <w:sdtContent>
          <w:r w:rsidR="008775E6" w:rsidRPr="00ED3682">
            <w:rPr>
              <w:rFonts w:ascii="Calibri" w:hAnsi="Calibri" w:cs="Calibri"/>
              <w:color w:val="000000" w:themeColor="text1"/>
              <w:sz w:val="36"/>
              <w:szCs w:val="36"/>
              <w:shd w:val="clear" w:color="auto" w:fill="FFFFFF"/>
            </w:rPr>
            <w:fldChar w:fldCharType="begin"/>
          </w:r>
          <w:r w:rsidR="008775E6" w:rsidRPr="00ED3682">
            <w:rPr>
              <w:rFonts w:ascii="Calibri" w:hAnsi="Calibri" w:cs="Calibri"/>
              <w:color w:val="000000" w:themeColor="text1"/>
              <w:sz w:val="36"/>
              <w:szCs w:val="36"/>
              <w:shd w:val="clear" w:color="auto" w:fill="FFFFFF"/>
            </w:rPr>
            <w:instrText xml:space="preserve"> CITATION Mic18 \l 2057 </w:instrText>
          </w:r>
          <w:r w:rsidR="008775E6" w:rsidRPr="00ED3682">
            <w:rPr>
              <w:rFonts w:ascii="Calibri" w:hAnsi="Calibri" w:cs="Calibri"/>
              <w:color w:val="000000" w:themeColor="text1"/>
              <w:sz w:val="36"/>
              <w:szCs w:val="36"/>
              <w:shd w:val="clear" w:color="auto" w:fill="FFFFFF"/>
            </w:rPr>
            <w:fldChar w:fldCharType="separate"/>
          </w:r>
          <w:r w:rsidR="008775E6" w:rsidRPr="00ED3682">
            <w:rPr>
              <w:rFonts w:ascii="Calibri" w:hAnsi="Calibri" w:cs="Calibri"/>
              <w:noProof/>
              <w:color w:val="000000" w:themeColor="text1"/>
              <w:sz w:val="36"/>
              <w:szCs w:val="36"/>
              <w:shd w:val="clear" w:color="auto" w:fill="FFFFFF"/>
            </w:rPr>
            <w:t>(Michele J. Gelfand, 2018)</w:t>
          </w:r>
          <w:r w:rsidR="008775E6" w:rsidRPr="00ED3682">
            <w:rPr>
              <w:rFonts w:ascii="Calibri" w:hAnsi="Calibri" w:cs="Calibri"/>
              <w:color w:val="000000" w:themeColor="text1"/>
              <w:sz w:val="36"/>
              <w:szCs w:val="36"/>
              <w:shd w:val="clear" w:color="auto" w:fill="FFFFFF"/>
            </w:rPr>
            <w:fldChar w:fldCharType="end"/>
          </w:r>
        </w:sdtContent>
      </w:sdt>
      <w:r w:rsidR="00514E40" w:rsidRPr="00ED3682">
        <w:rPr>
          <w:rFonts w:ascii="Calibri" w:hAnsi="Calibri" w:cs="Calibri"/>
          <w:color w:val="000000" w:themeColor="text1"/>
          <w:sz w:val="36"/>
          <w:szCs w:val="36"/>
          <w:shd w:val="clear" w:color="auto" w:fill="FFFFFF"/>
        </w:rPr>
        <w:t xml:space="preserve">. It is important for </w:t>
      </w:r>
      <w:r w:rsidR="00D32D0C" w:rsidRPr="00ED3682">
        <w:rPr>
          <w:rFonts w:ascii="Calibri" w:hAnsi="Calibri" w:cs="Calibri"/>
          <w:color w:val="000000" w:themeColor="text1"/>
          <w:sz w:val="36"/>
          <w:szCs w:val="36"/>
          <w:shd w:val="clear" w:color="auto" w:fill="FFFFFF"/>
        </w:rPr>
        <w:t>psychologists</w:t>
      </w:r>
      <w:r w:rsidR="00514E40" w:rsidRPr="00ED3682">
        <w:rPr>
          <w:rFonts w:ascii="Calibri" w:hAnsi="Calibri" w:cs="Calibri"/>
          <w:color w:val="000000" w:themeColor="text1"/>
          <w:sz w:val="36"/>
          <w:szCs w:val="36"/>
          <w:shd w:val="clear" w:color="auto" w:fill="FFFFFF"/>
        </w:rPr>
        <w:t xml:space="preserve"> who desire to have a high level of </w:t>
      </w:r>
      <w:r w:rsidR="00514E40" w:rsidRPr="00ED3682">
        <w:rPr>
          <w:rFonts w:ascii="Calibri" w:hAnsi="Calibri" w:cs="Calibri"/>
          <w:color w:val="000000" w:themeColor="text1"/>
          <w:sz w:val="36"/>
          <w:szCs w:val="36"/>
          <w:shd w:val="clear" w:color="auto" w:fill="FFFFFF"/>
        </w:rPr>
        <w:lastRenderedPageBreak/>
        <w:t xml:space="preserve">cultural awareness to continue to remain open minded </w:t>
      </w:r>
      <w:r w:rsidR="00D32D0C" w:rsidRPr="00ED3682">
        <w:rPr>
          <w:rFonts w:ascii="Calibri" w:hAnsi="Calibri" w:cs="Calibri"/>
          <w:color w:val="000000" w:themeColor="text1"/>
          <w:sz w:val="36"/>
          <w:szCs w:val="36"/>
          <w:shd w:val="clear" w:color="auto" w:fill="FFFFFF"/>
        </w:rPr>
        <w:t>especially</w:t>
      </w:r>
      <w:r w:rsidR="00514E40" w:rsidRPr="00ED3682">
        <w:rPr>
          <w:rFonts w:ascii="Calibri" w:hAnsi="Calibri" w:cs="Calibri"/>
          <w:color w:val="000000" w:themeColor="text1"/>
          <w:sz w:val="36"/>
          <w:szCs w:val="36"/>
          <w:shd w:val="clear" w:color="auto" w:fill="FFFFFF"/>
        </w:rPr>
        <w:t xml:space="preserve"> when involving cultures </w:t>
      </w:r>
      <w:r w:rsidR="00D32D0C" w:rsidRPr="00ED3682">
        <w:rPr>
          <w:rFonts w:ascii="Calibri" w:hAnsi="Calibri" w:cs="Calibri"/>
          <w:color w:val="000000" w:themeColor="text1"/>
          <w:sz w:val="36"/>
          <w:szCs w:val="36"/>
          <w:shd w:val="clear" w:color="auto" w:fill="FFFFFF"/>
        </w:rPr>
        <w:t>particularly</w:t>
      </w:r>
      <w:r w:rsidR="00514E40" w:rsidRPr="00ED3682">
        <w:rPr>
          <w:rFonts w:ascii="Calibri" w:hAnsi="Calibri" w:cs="Calibri"/>
          <w:color w:val="000000" w:themeColor="text1"/>
          <w:sz w:val="36"/>
          <w:szCs w:val="36"/>
          <w:shd w:val="clear" w:color="auto" w:fill="FFFFFF"/>
        </w:rPr>
        <w:t xml:space="preserve"> different to their own to ensure they tackle any challenges with </w:t>
      </w:r>
      <w:r w:rsidR="00514E40">
        <w:rPr>
          <w:rFonts w:ascii="Calibri" w:hAnsi="Calibri" w:cs="Calibri"/>
          <w:color w:val="2A2A2A"/>
          <w:sz w:val="36"/>
          <w:szCs w:val="36"/>
          <w:shd w:val="clear" w:color="auto" w:fill="FFFFFF"/>
        </w:rPr>
        <w:t>“</w:t>
      </w:r>
      <w:r w:rsidR="00514E40" w:rsidRPr="00514E40">
        <w:rPr>
          <w:rFonts w:ascii="Calibri" w:hAnsi="Calibri" w:cs="Calibri"/>
          <w:sz w:val="36"/>
          <w:szCs w:val="36"/>
          <w:shd w:val="clear" w:color="auto" w:fill="FFFFFF"/>
        </w:rPr>
        <w:t xml:space="preserve">the underpinning dispositions of tolerance, empathy and inclusion” </w:t>
      </w:r>
      <w:sdt>
        <w:sdtPr>
          <w:rPr>
            <w:rFonts w:ascii="Calibri" w:hAnsi="Calibri" w:cs="Calibri"/>
            <w:sz w:val="36"/>
            <w:szCs w:val="36"/>
            <w:shd w:val="clear" w:color="auto" w:fill="FFFFFF"/>
          </w:rPr>
          <w:id w:val="-1965263399"/>
          <w:citation/>
        </w:sdtPr>
        <w:sdtContent>
          <w:r w:rsidR="00514E40">
            <w:rPr>
              <w:rFonts w:ascii="Calibri" w:hAnsi="Calibri" w:cs="Calibri"/>
              <w:sz w:val="36"/>
              <w:szCs w:val="36"/>
              <w:shd w:val="clear" w:color="auto" w:fill="FFFFFF"/>
            </w:rPr>
            <w:fldChar w:fldCharType="begin"/>
          </w:r>
          <w:r w:rsidR="00514E40">
            <w:rPr>
              <w:rFonts w:ascii="Calibri" w:hAnsi="Calibri" w:cs="Calibri"/>
              <w:sz w:val="36"/>
              <w:szCs w:val="36"/>
              <w:shd w:val="clear" w:color="auto" w:fill="FFFFFF"/>
            </w:rPr>
            <w:instrText xml:space="preserve"> CITATION Mai21 \l 2057 </w:instrText>
          </w:r>
          <w:r w:rsidR="00514E40">
            <w:rPr>
              <w:rFonts w:ascii="Calibri" w:hAnsi="Calibri" w:cs="Calibri"/>
              <w:sz w:val="36"/>
              <w:szCs w:val="36"/>
              <w:shd w:val="clear" w:color="auto" w:fill="FFFFFF"/>
            </w:rPr>
            <w:fldChar w:fldCharType="separate"/>
          </w:r>
          <w:r w:rsidR="00514E40" w:rsidRPr="00514E40">
            <w:rPr>
              <w:rFonts w:ascii="Calibri" w:hAnsi="Calibri" w:cs="Calibri"/>
              <w:noProof/>
              <w:sz w:val="36"/>
              <w:szCs w:val="36"/>
              <w:shd w:val="clear" w:color="auto" w:fill="FFFFFF"/>
            </w:rPr>
            <w:t>(Maine, 2021)</w:t>
          </w:r>
          <w:r w:rsidR="00514E40">
            <w:rPr>
              <w:rFonts w:ascii="Calibri" w:hAnsi="Calibri" w:cs="Calibri"/>
              <w:sz w:val="36"/>
              <w:szCs w:val="36"/>
              <w:shd w:val="clear" w:color="auto" w:fill="FFFFFF"/>
            </w:rPr>
            <w:fldChar w:fldCharType="end"/>
          </w:r>
        </w:sdtContent>
      </w:sdt>
      <w:r w:rsidR="00514E40">
        <w:rPr>
          <w:rFonts w:ascii="Calibri" w:hAnsi="Calibri" w:cs="Calibri"/>
          <w:sz w:val="36"/>
          <w:szCs w:val="36"/>
          <w:shd w:val="clear" w:color="auto" w:fill="FFFFFF"/>
        </w:rPr>
        <w:t xml:space="preserve">. This will help ensure all research remains as inclusive as possible as historically </w:t>
      </w:r>
      <w:r w:rsidR="004D4726">
        <w:rPr>
          <w:rFonts w:ascii="Calibri" w:hAnsi="Calibri" w:cs="Calibri"/>
          <w:sz w:val="36"/>
          <w:szCs w:val="36"/>
          <w:shd w:val="clear" w:color="auto" w:fill="FFFFFF"/>
        </w:rPr>
        <w:t xml:space="preserve">psychology is dominantly western focused which prevented other cultures to be analysed and studied using outside perspectives. Furthermore being culturally aware in psychology continues to promote diversity and inclusivity allowing for in depth studies to be created into cultures which would not previously been studied also, it allows promotes the field of psychology as a whole in countries where it may not be as established as the west allowing for new and culturally unique forms of psychology to be created allowing for more diverse voices to be heard. Being culturally informed allows </w:t>
      </w:r>
      <w:r w:rsidR="004D4726">
        <w:rPr>
          <w:rFonts w:ascii="Calibri" w:hAnsi="Calibri" w:cs="Calibri"/>
          <w:sz w:val="36"/>
          <w:szCs w:val="36"/>
          <w:shd w:val="clear" w:color="auto" w:fill="FFFFFF"/>
        </w:rPr>
        <w:lastRenderedPageBreak/>
        <w:t xml:space="preserve">researchers to consider the cultural context in their studies and allows research to be applicable and respectful of different cultural backgrounds. </w:t>
      </w:r>
      <w:r w:rsidR="00D32D0C">
        <w:rPr>
          <w:rFonts w:ascii="Calibri" w:hAnsi="Calibri" w:cs="Calibri"/>
          <w:sz w:val="36"/>
          <w:szCs w:val="36"/>
          <w:shd w:val="clear" w:color="auto" w:fill="FFFFFF"/>
        </w:rPr>
        <w:t xml:space="preserve">Being culturally aware also allows the individual to expand their own </w:t>
      </w:r>
      <w:r w:rsidR="00ED3682">
        <w:rPr>
          <w:rFonts w:ascii="Calibri" w:hAnsi="Calibri" w:cs="Calibri"/>
          <w:sz w:val="36"/>
          <w:szCs w:val="36"/>
          <w:shd w:val="clear" w:color="auto" w:fill="FFFFFF"/>
        </w:rPr>
        <w:t>width of knowledge and allowing them to become more open minded: “</w:t>
      </w:r>
      <w:r w:rsidR="00ED3682" w:rsidRPr="00ED3682">
        <w:rPr>
          <w:rFonts w:ascii="Calibri" w:hAnsi="Calibri" w:cs="Calibri"/>
          <w:color w:val="000000" w:themeColor="text1"/>
          <w:sz w:val="36"/>
          <w:szCs w:val="36"/>
          <w:shd w:val="clear" w:color="auto" w:fill="FFFFFF"/>
        </w:rPr>
        <w:t>allows individuals to reflect upon the relation between their cultural experience and their self</w:t>
      </w:r>
      <w:r w:rsidR="00ED3682">
        <w:rPr>
          <w:rFonts w:ascii="Calibri" w:hAnsi="Calibri" w:cs="Calibri"/>
          <w:color w:val="000000" w:themeColor="text1"/>
          <w:sz w:val="36"/>
          <w:szCs w:val="36"/>
          <w:shd w:val="clear" w:color="auto" w:fill="FFFFFF"/>
        </w:rPr>
        <w:t xml:space="preserve">” </w:t>
      </w:r>
      <w:sdt>
        <w:sdtPr>
          <w:rPr>
            <w:rFonts w:ascii="Calibri" w:hAnsi="Calibri" w:cs="Calibri"/>
            <w:color w:val="000000" w:themeColor="text1"/>
            <w:sz w:val="36"/>
            <w:szCs w:val="36"/>
            <w:shd w:val="clear" w:color="auto" w:fill="FFFFFF"/>
          </w:rPr>
          <w:id w:val="738606054"/>
          <w:citation/>
        </w:sdtPr>
        <w:sdtContent>
          <w:r w:rsidR="00ED3682">
            <w:rPr>
              <w:rFonts w:ascii="Calibri" w:hAnsi="Calibri" w:cs="Calibri"/>
              <w:color w:val="000000" w:themeColor="text1"/>
              <w:sz w:val="36"/>
              <w:szCs w:val="36"/>
              <w:shd w:val="clear" w:color="auto" w:fill="FFFFFF"/>
            </w:rPr>
            <w:fldChar w:fldCharType="begin"/>
          </w:r>
          <w:r w:rsidR="00ED3682">
            <w:rPr>
              <w:rFonts w:ascii="Calibri" w:hAnsi="Calibri" w:cs="Calibri"/>
              <w:color w:val="000000" w:themeColor="text1"/>
              <w:sz w:val="36"/>
              <w:szCs w:val="36"/>
              <w:shd w:val="clear" w:color="auto" w:fill="FFFFFF"/>
            </w:rPr>
            <w:instrText xml:space="preserve"> CITATION LuC20 \l 2057 </w:instrText>
          </w:r>
          <w:r w:rsidR="00ED3682">
            <w:rPr>
              <w:rFonts w:ascii="Calibri" w:hAnsi="Calibri" w:cs="Calibri"/>
              <w:color w:val="000000" w:themeColor="text1"/>
              <w:sz w:val="36"/>
              <w:szCs w:val="36"/>
              <w:shd w:val="clear" w:color="auto" w:fill="FFFFFF"/>
            </w:rPr>
            <w:fldChar w:fldCharType="separate"/>
          </w:r>
          <w:r w:rsidR="00ED3682" w:rsidRPr="00ED3682">
            <w:rPr>
              <w:rFonts w:ascii="Calibri" w:hAnsi="Calibri" w:cs="Calibri"/>
              <w:noProof/>
              <w:color w:val="000000" w:themeColor="text1"/>
              <w:sz w:val="36"/>
              <w:szCs w:val="36"/>
              <w:shd w:val="clear" w:color="auto" w:fill="FFFFFF"/>
            </w:rPr>
            <w:t>(Lu, Wan, Hui, &amp; Tong, 2020)</w:t>
          </w:r>
          <w:r w:rsidR="00ED3682">
            <w:rPr>
              <w:rFonts w:ascii="Calibri" w:hAnsi="Calibri" w:cs="Calibri"/>
              <w:color w:val="000000" w:themeColor="text1"/>
              <w:sz w:val="36"/>
              <w:szCs w:val="36"/>
              <w:shd w:val="clear" w:color="auto" w:fill="FFFFFF"/>
            </w:rPr>
            <w:fldChar w:fldCharType="end"/>
          </w:r>
        </w:sdtContent>
      </w:sdt>
      <w:r w:rsidR="00ED3682">
        <w:rPr>
          <w:rFonts w:ascii="Calibri" w:hAnsi="Calibri" w:cs="Calibri"/>
          <w:color w:val="000000" w:themeColor="text1"/>
          <w:sz w:val="36"/>
          <w:szCs w:val="36"/>
          <w:shd w:val="clear" w:color="auto" w:fill="FFFFFF"/>
        </w:rPr>
        <w:t xml:space="preserve"> this will allow researchers to see their own research as well as others in a new light allowing them to see different perspectives and think “outside the box” where they will be able to lead their research in new and unique directions which prior to them becoming culturally aware they may have been unable too. Once researchers become more culturally aware it allows for greater cultural competence in social psychology which in turn enhances the validity and reliability of research findings. Through psychologists </w:t>
      </w:r>
      <w:r w:rsidR="00ED3682">
        <w:rPr>
          <w:rFonts w:ascii="Calibri" w:hAnsi="Calibri" w:cs="Calibri"/>
          <w:color w:val="000000" w:themeColor="text1"/>
          <w:sz w:val="36"/>
          <w:szCs w:val="36"/>
          <w:shd w:val="clear" w:color="auto" w:fill="FFFFFF"/>
        </w:rPr>
        <w:lastRenderedPageBreak/>
        <w:t xml:space="preserve">understanding cultural factors they can then ensure their data and information can become more comprehensive and applicable across different cultural contexts. </w:t>
      </w:r>
      <w:r w:rsidR="004D406A">
        <w:rPr>
          <w:rFonts w:ascii="Calibri" w:hAnsi="Calibri" w:cs="Calibri"/>
          <w:color w:val="000000" w:themeColor="text1"/>
          <w:sz w:val="36"/>
          <w:szCs w:val="36"/>
          <w:shd w:val="clear" w:color="auto" w:fill="FFFFFF"/>
        </w:rPr>
        <w:t xml:space="preserve">Another reason for psychologists to remain culturally aware is that it allows for further participation of participants in studies and therapy: </w:t>
      </w:r>
      <w:r w:rsidR="004D406A" w:rsidRPr="004D406A">
        <w:rPr>
          <w:rFonts w:ascii="Calibri" w:hAnsi="Calibri" w:cs="Calibri"/>
          <w:color w:val="000000" w:themeColor="text1"/>
          <w:sz w:val="36"/>
          <w:szCs w:val="36"/>
          <w:shd w:val="clear" w:color="auto" w:fill="FFFFFF"/>
        </w:rPr>
        <w:t>“</w:t>
      </w:r>
      <w:r w:rsidR="004D406A" w:rsidRPr="004D406A">
        <w:rPr>
          <w:rFonts w:ascii="Calibri" w:hAnsi="Calibri" w:cs="Calibri"/>
          <w:color w:val="000000" w:themeColor="text1"/>
          <w:sz w:val="36"/>
          <w:szCs w:val="36"/>
        </w:rPr>
        <w:t>openness and personalization of cultural knowledge and affirming exchanges might be critical to the culturally different person’s overall attitude toward psychological services</w:t>
      </w:r>
      <w:r w:rsidR="004D406A">
        <w:rPr>
          <w:rFonts w:ascii="Calibri" w:hAnsi="Calibri" w:cs="Calibri"/>
          <w:color w:val="000000" w:themeColor="text1"/>
          <w:sz w:val="36"/>
          <w:szCs w:val="36"/>
        </w:rPr>
        <w:t xml:space="preserve">” </w:t>
      </w:r>
      <w:sdt>
        <w:sdtPr>
          <w:rPr>
            <w:rFonts w:ascii="Calibri" w:hAnsi="Calibri" w:cs="Calibri"/>
            <w:color w:val="000000" w:themeColor="text1"/>
            <w:sz w:val="36"/>
            <w:szCs w:val="36"/>
          </w:rPr>
          <w:id w:val="-1568178632"/>
          <w:citation/>
        </w:sdtPr>
        <w:sdtContent>
          <w:r w:rsidR="004D406A">
            <w:rPr>
              <w:rFonts w:ascii="Calibri" w:hAnsi="Calibri" w:cs="Calibri"/>
              <w:color w:val="000000" w:themeColor="text1"/>
              <w:sz w:val="36"/>
              <w:szCs w:val="36"/>
            </w:rPr>
            <w:fldChar w:fldCharType="begin"/>
          </w:r>
          <w:r w:rsidR="004D406A">
            <w:rPr>
              <w:rFonts w:ascii="Calibri" w:hAnsi="Calibri" w:cs="Calibri"/>
              <w:color w:val="000000" w:themeColor="text1"/>
              <w:sz w:val="36"/>
              <w:szCs w:val="36"/>
            </w:rPr>
            <w:instrText xml:space="preserve"> CITATION Roy04 \l 2057 </w:instrText>
          </w:r>
          <w:r w:rsidR="004D406A">
            <w:rPr>
              <w:rFonts w:ascii="Calibri" w:hAnsi="Calibri" w:cs="Calibri"/>
              <w:color w:val="000000" w:themeColor="text1"/>
              <w:sz w:val="36"/>
              <w:szCs w:val="36"/>
            </w:rPr>
            <w:fldChar w:fldCharType="separate"/>
          </w:r>
          <w:r w:rsidR="004D406A" w:rsidRPr="004D406A">
            <w:rPr>
              <w:rFonts w:ascii="Calibri" w:hAnsi="Calibri" w:cs="Calibri"/>
              <w:noProof/>
              <w:color w:val="000000" w:themeColor="text1"/>
              <w:sz w:val="36"/>
              <w:szCs w:val="36"/>
            </w:rPr>
            <w:t>(Roysircar, 2004)</w:t>
          </w:r>
          <w:r w:rsidR="004D406A">
            <w:rPr>
              <w:rFonts w:ascii="Calibri" w:hAnsi="Calibri" w:cs="Calibri"/>
              <w:color w:val="000000" w:themeColor="text1"/>
              <w:sz w:val="36"/>
              <w:szCs w:val="36"/>
            </w:rPr>
            <w:fldChar w:fldCharType="end"/>
          </w:r>
        </w:sdtContent>
      </w:sdt>
      <w:r w:rsidR="004D406A">
        <w:rPr>
          <w:rFonts w:ascii="Calibri" w:hAnsi="Calibri" w:cs="Calibri"/>
          <w:color w:val="000000" w:themeColor="text1"/>
          <w:sz w:val="36"/>
          <w:szCs w:val="36"/>
        </w:rPr>
        <w:t xml:space="preserve"> this will allow, participants to be more open within research allowing researchers to delve more deeply into the psyche of participants and gain a greater insight into what they are studying. It can also as mentioned earlier help with their own development: “</w:t>
      </w:r>
      <w:r w:rsidR="004D406A" w:rsidRPr="004D406A">
        <w:rPr>
          <w:rFonts w:ascii="Calibri" w:hAnsi="Calibri" w:cs="Calibri"/>
          <w:color w:val="000000" w:themeColor="text1"/>
          <w:sz w:val="36"/>
          <w:szCs w:val="36"/>
        </w:rPr>
        <w:t xml:space="preserve">it is critical for all therapists to understand the impact of their cultural “programming” on their development of self, their perceptions of others who are different, and </w:t>
      </w:r>
      <w:r w:rsidR="004D406A" w:rsidRPr="004D406A">
        <w:rPr>
          <w:rFonts w:ascii="Calibri" w:hAnsi="Calibri" w:cs="Calibri"/>
          <w:color w:val="000000" w:themeColor="text1"/>
          <w:sz w:val="36"/>
          <w:szCs w:val="36"/>
        </w:rPr>
        <w:lastRenderedPageBreak/>
        <w:t>their preferred theoretical orientation for interventions</w:t>
      </w:r>
      <w:r w:rsidR="004D406A">
        <w:rPr>
          <w:rFonts w:ascii="Calibri" w:hAnsi="Calibri" w:cs="Calibri"/>
          <w:color w:val="000000" w:themeColor="text1"/>
          <w:sz w:val="36"/>
          <w:szCs w:val="36"/>
        </w:rPr>
        <w:t xml:space="preserve">” </w:t>
      </w:r>
      <w:sdt>
        <w:sdtPr>
          <w:rPr>
            <w:rFonts w:ascii="Calibri" w:hAnsi="Calibri" w:cs="Calibri"/>
            <w:color w:val="000000" w:themeColor="text1"/>
            <w:sz w:val="36"/>
            <w:szCs w:val="36"/>
          </w:rPr>
          <w:id w:val="-1272475492"/>
          <w:citation/>
        </w:sdtPr>
        <w:sdtContent>
          <w:r w:rsidR="004D406A">
            <w:rPr>
              <w:rFonts w:ascii="Calibri" w:hAnsi="Calibri" w:cs="Calibri"/>
              <w:color w:val="000000" w:themeColor="text1"/>
              <w:sz w:val="36"/>
              <w:szCs w:val="36"/>
            </w:rPr>
            <w:fldChar w:fldCharType="begin"/>
          </w:r>
          <w:r w:rsidR="004D406A">
            <w:rPr>
              <w:rFonts w:ascii="Calibri" w:hAnsi="Calibri" w:cs="Calibri"/>
              <w:color w:val="000000" w:themeColor="text1"/>
              <w:sz w:val="36"/>
              <w:szCs w:val="36"/>
            </w:rPr>
            <w:instrText xml:space="preserve"> CITATION Roy04 \l 2057 </w:instrText>
          </w:r>
          <w:r w:rsidR="004D406A">
            <w:rPr>
              <w:rFonts w:ascii="Calibri" w:hAnsi="Calibri" w:cs="Calibri"/>
              <w:color w:val="000000" w:themeColor="text1"/>
              <w:sz w:val="36"/>
              <w:szCs w:val="36"/>
            </w:rPr>
            <w:fldChar w:fldCharType="separate"/>
          </w:r>
          <w:r w:rsidR="004D406A" w:rsidRPr="004D406A">
            <w:rPr>
              <w:rFonts w:ascii="Calibri" w:hAnsi="Calibri" w:cs="Calibri"/>
              <w:noProof/>
              <w:color w:val="000000" w:themeColor="text1"/>
              <w:sz w:val="36"/>
              <w:szCs w:val="36"/>
            </w:rPr>
            <w:t>(Roysircar, 2004)</w:t>
          </w:r>
          <w:r w:rsidR="004D406A">
            <w:rPr>
              <w:rFonts w:ascii="Calibri" w:hAnsi="Calibri" w:cs="Calibri"/>
              <w:color w:val="000000" w:themeColor="text1"/>
              <w:sz w:val="36"/>
              <w:szCs w:val="36"/>
            </w:rPr>
            <w:fldChar w:fldCharType="end"/>
          </w:r>
        </w:sdtContent>
      </w:sdt>
      <w:r w:rsidR="004D406A">
        <w:rPr>
          <w:rFonts w:ascii="Calibri" w:hAnsi="Calibri" w:cs="Calibri"/>
          <w:color w:val="000000" w:themeColor="text1"/>
          <w:sz w:val="36"/>
          <w:szCs w:val="36"/>
        </w:rPr>
        <w:t xml:space="preserve">. </w:t>
      </w:r>
      <w:r w:rsidR="007761B5">
        <w:rPr>
          <w:rFonts w:ascii="Calibri" w:hAnsi="Calibri" w:cs="Calibri"/>
          <w:color w:val="000000" w:themeColor="text1"/>
          <w:sz w:val="36"/>
          <w:szCs w:val="36"/>
        </w:rPr>
        <w:t xml:space="preserve">However becoming more culturally aware may also have </w:t>
      </w:r>
      <w:r w:rsidR="00E5719F">
        <w:rPr>
          <w:rFonts w:ascii="Calibri" w:hAnsi="Calibri" w:cs="Calibri"/>
          <w:color w:val="000000" w:themeColor="text1"/>
          <w:sz w:val="36"/>
          <w:szCs w:val="36"/>
        </w:rPr>
        <w:t>significant limitations</w:t>
      </w:r>
      <w:r w:rsidR="007761B5">
        <w:rPr>
          <w:rFonts w:ascii="Calibri" w:hAnsi="Calibri" w:cs="Calibri"/>
          <w:color w:val="000000" w:themeColor="text1"/>
          <w:sz w:val="36"/>
          <w:szCs w:val="36"/>
        </w:rPr>
        <w:t xml:space="preserve"> as it can cause researchers to develop and reinforce stereotypes within a particular culture: </w:t>
      </w:r>
      <w:r w:rsidR="007761B5" w:rsidRPr="007761B5">
        <w:rPr>
          <w:rFonts w:ascii="Calibri" w:hAnsi="Calibri" w:cs="Calibri"/>
          <w:color w:val="000000" w:themeColor="text1"/>
          <w:sz w:val="36"/>
          <w:szCs w:val="36"/>
        </w:rPr>
        <w:t>“</w:t>
      </w:r>
      <w:r w:rsidR="007761B5" w:rsidRPr="007761B5">
        <w:rPr>
          <w:rFonts w:ascii="Calibri" w:hAnsi="Calibri" w:cs="Calibri"/>
          <w:color w:val="1F1F1F"/>
          <w:sz w:val="36"/>
          <w:szCs w:val="36"/>
        </w:rPr>
        <w:t> it can lead to overreliance on and </w:t>
      </w:r>
      <w:hyperlink r:id="rId5" w:tooltip="Learn more about legitimization from ScienceDirect's AI-generated Topic Pages" w:history="1">
        <w:r w:rsidR="007761B5" w:rsidRPr="007761B5">
          <w:rPr>
            <w:rStyle w:val="Hyperlink"/>
            <w:rFonts w:ascii="Calibri" w:hAnsi="Calibri" w:cs="Calibri"/>
            <w:color w:val="1F1F1F"/>
            <w:sz w:val="36"/>
            <w:szCs w:val="36"/>
            <w:u w:val="none"/>
          </w:rPr>
          <w:t>legitimization</w:t>
        </w:r>
      </w:hyperlink>
      <w:r w:rsidR="007761B5" w:rsidRPr="007761B5">
        <w:rPr>
          <w:rFonts w:ascii="Calibri" w:hAnsi="Calibri" w:cs="Calibri"/>
          <w:color w:val="1F1F1F"/>
          <w:sz w:val="36"/>
          <w:szCs w:val="36"/>
        </w:rPr>
        <w:t> of cultural stereotypes</w:t>
      </w:r>
      <w:r w:rsidR="007761B5">
        <w:rPr>
          <w:rFonts w:ascii="Calibri" w:hAnsi="Calibri" w:cs="Calibri"/>
          <w:color w:val="1F1F1F"/>
          <w:sz w:val="36"/>
          <w:szCs w:val="36"/>
        </w:rPr>
        <w:t xml:space="preserve">” </w:t>
      </w:r>
      <w:sdt>
        <w:sdtPr>
          <w:rPr>
            <w:rFonts w:ascii="Calibri" w:hAnsi="Calibri" w:cs="Calibri"/>
            <w:color w:val="1F1F1F"/>
            <w:sz w:val="36"/>
            <w:szCs w:val="36"/>
          </w:rPr>
          <w:id w:val="-1814473659"/>
          <w:citation/>
        </w:sdtPr>
        <w:sdtContent>
          <w:r w:rsidR="007761B5">
            <w:rPr>
              <w:rFonts w:ascii="Calibri" w:hAnsi="Calibri" w:cs="Calibri"/>
              <w:color w:val="1F1F1F"/>
              <w:sz w:val="36"/>
              <w:szCs w:val="36"/>
            </w:rPr>
            <w:fldChar w:fldCharType="begin"/>
          </w:r>
          <w:r w:rsidR="007761B5">
            <w:rPr>
              <w:rFonts w:ascii="Calibri" w:hAnsi="Calibri" w:cs="Calibri"/>
              <w:color w:val="1F1F1F"/>
              <w:sz w:val="36"/>
              <w:szCs w:val="36"/>
            </w:rPr>
            <w:instrText xml:space="preserve"> CITATION Buc14 \l 2057 </w:instrText>
          </w:r>
          <w:r w:rsidR="007761B5">
            <w:rPr>
              <w:rFonts w:ascii="Calibri" w:hAnsi="Calibri" w:cs="Calibri"/>
              <w:color w:val="1F1F1F"/>
              <w:sz w:val="36"/>
              <w:szCs w:val="36"/>
            </w:rPr>
            <w:fldChar w:fldCharType="separate"/>
          </w:r>
          <w:r w:rsidR="007761B5" w:rsidRPr="007761B5">
            <w:rPr>
              <w:rFonts w:ascii="Calibri" w:hAnsi="Calibri" w:cs="Calibri"/>
              <w:noProof/>
              <w:color w:val="1F1F1F"/>
              <w:sz w:val="36"/>
              <w:szCs w:val="36"/>
            </w:rPr>
            <w:t>(Buchtel, 2014)</w:t>
          </w:r>
          <w:r w:rsidR="007761B5">
            <w:rPr>
              <w:rFonts w:ascii="Calibri" w:hAnsi="Calibri" w:cs="Calibri"/>
              <w:color w:val="1F1F1F"/>
              <w:sz w:val="36"/>
              <w:szCs w:val="36"/>
            </w:rPr>
            <w:fldChar w:fldCharType="end"/>
          </w:r>
        </w:sdtContent>
      </w:sdt>
      <w:r w:rsidR="007761B5">
        <w:rPr>
          <w:rFonts w:ascii="Calibri" w:hAnsi="Calibri" w:cs="Calibri"/>
          <w:color w:val="1F1F1F"/>
          <w:sz w:val="36"/>
          <w:szCs w:val="36"/>
        </w:rPr>
        <w:t xml:space="preserve">. This unintentional </w:t>
      </w:r>
      <w:r w:rsidR="00E5719F">
        <w:rPr>
          <w:rFonts w:ascii="Calibri" w:hAnsi="Calibri" w:cs="Calibri"/>
          <w:color w:val="1F1F1F"/>
          <w:sz w:val="36"/>
          <w:szCs w:val="36"/>
        </w:rPr>
        <w:t>stereotyping</w:t>
      </w:r>
      <w:r w:rsidR="007761B5">
        <w:rPr>
          <w:rFonts w:ascii="Calibri" w:hAnsi="Calibri" w:cs="Calibri"/>
          <w:color w:val="1F1F1F"/>
          <w:sz w:val="36"/>
          <w:szCs w:val="36"/>
        </w:rPr>
        <w:t xml:space="preserve"> or misjudging of individuals could of course then lead to inaccurate assessments or interventions for </w:t>
      </w:r>
      <w:r w:rsidR="00E5719F">
        <w:rPr>
          <w:rFonts w:ascii="Calibri" w:hAnsi="Calibri" w:cs="Calibri"/>
          <w:color w:val="1F1F1F"/>
          <w:sz w:val="36"/>
          <w:szCs w:val="36"/>
        </w:rPr>
        <w:t>individuals</w:t>
      </w:r>
      <w:r w:rsidR="007761B5">
        <w:rPr>
          <w:rFonts w:ascii="Calibri" w:hAnsi="Calibri" w:cs="Calibri"/>
          <w:color w:val="1F1F1F"/>
          <w:sz w:val="36"/>
          <w:szCs w:val="36"/>
        </w:rPr>
        <w:t xml:space="preserve"> as if, your entire perception of this culture your studying comes from </w:t>
      </w:r>
      <w:r w:rsidR="00E5719F">
        <w:rPr>
          <w:rFonts w:ascii="Calibri" w:hAnsi="Calibri" w:cs="Calibri"/>
          <w:color w:val="1F1F1F"/>
          <w:sz w:val="36"/>
          <w:szCs w:val="36"/>
        </w:rPr>
        <w:t>stereotypes</w:t>
      </w:r>
      <w:r w:rsidR="007761B5">
        <w:rPr>
          <w:rFonts w:ascii="Calibri" w:hAnsi="Calibri" w:cs="Calibri"/>
          <w:color w:val="1F1F1F"/>
          <w:sz w:val="36"/>
          <w:szCs w:val="36"/>
        </w:rPr>
        <w:t xml:space="preserve"> or one particular aspect of this </w:t>
      </w:r>
      <w:r w:rsidR="00E5719F">
        <w:rPr>
          <w:rFonts w:ascii="Calibri" w:hAnsi="Calibri" w:cs="Calibri"/>
          <w:color w:val="1F1F1F"/>
          <w:sz w:val="36"/>
          <w:szCs w:val="36"/>
        </w:rPr>
        <w:t>culture</w:t>
      </w:r>
      <w:r w:rsidR="007761B5">
        <w:rPr>
          <w:rFonts w:ascii="Calibri" w:hAnsi="Calibri" w:cs="Calibri"/>
          <w:color w:val="1F1F1F"/>
          <w:sz w:val="36"/>
          <w:szCs w:val="36"/>
        </w:rPr>
        <w:t xml:space="preserve"> it would make </w:t>
      </w:r>
      <w:r w:rsidR="00E5719F">
        <w:rPr>
          <w:rFonts w:ascii="Calibri" w:hAnsi="Calibri" w:cs="Calibri"/>
          <w:color w:val="1F1F1F"/>
          <w:sz w:val="36"/>
          <w:szCs w:val="36"/>
        </w:rPr>
        <w:t>generalising</w:t>
      </w:r>
      <w:r w:rsidR="007761B5">
        <w:rPr>
          <w:rFonts w:ascii="Calibri" w:hAnsi="Calibri" w:cs="Calibri"/>
          <w:color w:val="1F1F1F"/>
          <w:sz w:val="36"/>
          <w:szCs w:val="36"/>
        </w:rPr>
        <w:t xml:space="preserve"> any findings a psychologist has found almost impossible leading to inaccurate and false beliefs being created.</w:t>
      </w:r>
      <w:r w:rsidR="002216C2">
        <w:rPr>
          <w:rFonts w:ascii="Calibri" w:hAnsi="Calibri" w:cs="Calibri"/>
          <w:color w:val="1F1F1F"/>
          <w:sz w:val="36"/>
          <w:szCs w:val="36"/>
        </w:rPr>
        <w:t xml:space="preserve"> Therefore It would be essential for </w:t>
      </w:r>
      <w:r w:rsidR="00E5719F">
        <w:rPr>
          <w:rFonts w:ascii="Calibri" w:hAnsi="Calibri" w:cs="Calibri"/>
          <w:color w:val="1F1F1F"/>
          <w:sz w:val="36"/>
          <w:szCs w:val="36"/>
        </w:rPr>
        <w:t>psychologists</w:t>
      </w:r>
      <w:r w:rsidR="002216C2">
        <w:rPr>
          <w:rFonts w:ascii="Calibri" w:hAnsi="Calibri" w:cs="Calibri"/>
          <w:color w:val="1F1F1F"/>
          <w:sz w:val="36"/>
          <w:szCs w:val="36"/>
        </w:rPr>
        <w:t xml:space="preserve"> to approach cultural awareness with continual openness and sensitivity to ensure their findings remain accurate and respectful to that </w:t>
      </w:r>
      <w:r w:rsidR="002216C2">
        <w:rPr>
          <w:rFonts w:ascii="Calibri" w:hAnsi="Calibri" w:cs="Calibri"/>
          <w:color w:val="1F1F1F"/>
          <w:sz w:val="36"/>
          <w:szCs w:val="36"/>
        </w:rPr>
        <w:lastRenderedPageBreak/>
        <w:t xml:space="preserve">specific culture that they are studying. Another issue that may arise is that when western </w:t>
      </w:r>
      <w:r w:rsidR="00E5719F">
        <w:rPr>
          <w:rFonts w:ascii="Calibri" w:hAnsi="Calibri" w:cs="Calibri"/>
          <w:color w:val="1F1F1F"/>
          <w:sz w:val="36"/>
          <w:szCs w:val="36"/>
        </w:rPr>
        <w:t>psychologists</w:t>
      </w:r>
      <w:r w:rsidR="002216C2">
        <w:rPr>
          <w:rFonts w:ascii="Calibri" w:hAnsi="Calibri" w:cs="Calibri"/>
          <w:color w:val="1F1F1F"/>
          <w:sz w:val="36"/>
          <w:szCs w:val="36"/>
        </w:rPr>
        <w:t xml:space="preserve"> study other cultures very foreign to their own there may be potential cultural misunderstandings that may result during the research when working with individuals from diverse backgrounds. Without a deep and detailed understanding of cultural </w:t>
      </w:r>
      <w:r w:rsidR="00E5719F">
        <w:rPr>
          <w:rFonts w:ascii="Calibri" w:hAnsi="Calibri" w:cs="Calibri"/>
          <w:color w:val="1F1F1F"/>
          <w:sz w:val="36"/>
          <w:szCs w:val="36"/>
        </w:rPr>
        <w:t>nuances</w:t>
      </w:r>
      <w:r w:rsidR="002216C2">
        <w:rPr>
          <w:rFonts w:ascii="Calibri" w:hAnsi="Calibri" w:cs="Calibri"/>
          <w:color w:val="1F1F1F"/>
          <w:sz w:val="36"/>
          <w:szCs w:val="36"/>
        </w:rPr>
        <w:t xml:space="preserve"> and norms potentially the </w:t>
      </w:r>
      <w:r w:rsidR="00E5719F">
        <w:rPr>
          <w:rFonts w:ascii="Calibri" w:hAnsi="Calibri" w:cs="Calibri"/>
          <w:color w:val="1F1F1F"/>
          <w:sz w:val="36"/>
          <w:szCs w:val="36"/>
        </w:rPr>
        <w:t>participants</w:t>
      </w:r>
      <w:r w:rsidR="002216C2">
        <w:rPr>
          <w:rFonts w:ascii="Calibri" w:hAnsi="Calibri" w:cs="Calibri"/>
          <w:color w:val="1F1F1F"/>
          <w:sz w:val="36"/>
          <w:szCs w:val="36"/>
        </w:rPr>
        <w:t xml:space="preserve"> </w:t>
      </w:r>
      <w:r w:rsidR="00E5719F">
        <w:rPr>
          <w:rFonts w:ascii="Calibri" w:hAnsi="Calibri" w:cs="Calibri"/>
          <w:color w:val="1F1F1F"/>
          <w:sz w:val="36"/>
          <w:szCs w:val="36"/>
        </w:rPr>
        <w:t>involved</w:t>
      </w:r>
      <w:r w:rsidR="002216C2">
        <w:rPr>
          <w:rFonts w:ascii="Calibri" w:hAnsi="Calibri" w:cs="Calibri"/>
          <w:color w:val="1F1F1F"/>
          <w:sz w:val="36"/>
          <w:szCs w:val="36"/>
        </w:rPr>
        <w:t xml:space="preserve"> may become offended if the psychologist is not fully aware of the correct way to act in certain circumstances. This can of course hugely hinder and damage the experimental process or study resulting in </w:t>
      </w:r>
      <w:r w:rsidR="00637DDE">
        <w:rPr>
          <w:rFonts w:ascii="Calibri" w:hAnsi="Calibri" w:cs="Calibri"/>
          <w:color w:val="1F1F1F"/>
          <w:sz w:val="36"/>
          <w:szCs w:val="36"/>
        </w:rPr>
        <w:t>participants</w:t>
      </w:r>
      <w:r w:rsidR="002216C2">
        <w:rPr>
          <w:rFonts w:ascii="Calibri" w:hAnsi="Calibri" w:cs="Calibri"/>
          <w:color w:val="1F1F1F"/>
          <w:sz w:val="36"/>
          <w:szCs w:val="36"/>
        </w:rPr>
        <w:t xml:space="preserve"> withdrawing from the study or potentially the researcher having great difficulty establishing themselves within that culture again. Therefore it is of the utmost </w:t>
      </w:r>
      <w:r w:rsidR="00637DDE">
        <w:rPr>
          <w:rFonts w:ascii="Calibri" w:hAnsi="Calibri" w:cs="Calibri"/>
          <w:color w:val="1F1F1F"/>
          <w:sz w:val="36"/>
          <w:szCs w:val="36"/>
        </w:rPr>
        <w:t>importance</w:t>
      </w:r>
      <w:r w:rsidR="002216C2">
        <w:rPr>
          <w:rFonts w:ascii="Calibri" w:hAnsi="Calibri" w:cs="Calibri"/>
          <w:color w:val="1F1F1F"/>
          <w:sz w:val="36"/>
          <w:szCs w:val="36"/>
        </w:rPr>
        <w:t xml:space="preserve"> that researchers actively engage in cultural awareness </w:t>
      </w:r>
      <w:r w:rsidR="006B62EF">
        <w:rPr>
          <w:rFonts w:ascii="Calibri" w:hAnsi="Calibri" w:cs="Calibri"/>
          <w:color w:val="1F1F1F"/>
          <w:sz w:val="36"/>
          <w:szCs w:val="36"/>
        </w:rPr>
        <w:t xml:space="preserve">and learn from diverse perspectives to gain a greater understanding of the cultural norms and </w:t>
      </w:r>
      <w:r w:rsidR="006B62EF">
        <w:rPr>
          <w:rFonts w:ascii="Calibri" w:hAnsi="Calibri" w:cs="Calibri"/>
          <w:color w:val="1F1F1F"/>
          <w:sz w:val="36"/>
          <w:szCs w:val="36"/>
        </w:rPr>
        <w:lastRenderedPageBreak/>
        <w:t>values: “</w:t>
      </w:r>
      <w:r w:rsidR="006B62EF" w:rsidRPr="006B62EF">
        <w:rPr>
          <w:rFonts w:ascii="Calibri" w:hAnsi="Calibri" w:cs="Calibri"/>
          <w:color w:val="1F1F1F"/>
          <w:sz w:val="36"/>
          <w:szCs w:val="36"/>
        </w:rPr>
        <w:t> The need to acknowledge and know about group differences, as well as acquire non-judgmental attitudes towards these differences</w:t>
      </w:r>
      <w:r w:rsidR="006B62EF" w:rsidRPr="006B62EF">
        <w:rPr>
          <w:rFonts w:ascii="Calibri" w:hAnsi="Calibri" w:cs="Calibri"/>
          <w:color w:val="1F1F1F"/>
          <w:sz w:val="36"/>
          <w:szCs w:val="36"/>
        </w:rPr>
        <w:t>”</w:t>
      </w:r>
      <w:r w:rsidR="006B62EF">
        <w:rPr>
          <w:rFonts w:ascii="Calibri" w:hAnsi="Calibri" w:cs="Calibri"/>
          <w:color w:val="1F1F1F"/>
          <w:sz w:val="36"/>
          <w:szCs w:val="36"/>
        </w:rPr>
        <w:t xml:space="preserve"> </w:t>
      </w:r>
      <w:sdt>
        <w:sdtPr>
          <w:rPr>
            <w:rFonts w:ascii="Calibri" w:hAnsi="Calibri" w:cs="Calibri"/>
            <w:color w:val="1F1F1F"/>
            <w:sz w:val="36"/>
            <w:szCs w:val="36"/>
          </w:rPr>
          <w:id w:val="1103074064"/>
          <w:citation/>
        </w:sdtPr>
        <w:sdtContent>
          <w:r w:rsidR="006B62EF">
            <w:rPr>
              <w:rFonts w:ascii="Calibri" w:hAnsi="Calibri" w:cs="Calibri"/>
              <w:color w:val="1F1F1F"/>
              <w:sz w:val="36"/>
              <w:szCs w:val="36"/>
            </w:rPr>
            <w:fldChar w:fldCharType="begin"/>
          </w:r>
          <w:r w:rsidR="006B62EF">
            <w:rPr>
              <w:rFonts w:ascii="Calibri" w:hAnsi="Calibri" w:cs="Calibri"/>
              <w:color w:val="1F1F1F"/>
              <w:sz w:val="36"/>
              <w:szCs w:val="36"/>
            </w:rPr>
            <w:instrText xml:space="preserve"> CITATION Buc14 \l 2057 </w:instrText>
          </w:r>
          <w:r w:rsidR="006B62EF">
            <w:rPr>
              <w:rFonts w:ascii="Calibri" w:hAnsi="Calibri" w:cs="Calibri"/>
              <w:color w:val="1F1F1F"/>
              <w:sz w:val="36"/>
              <w:szCs w:val="36"/>
            </w:rPr>
            <w:fldChar w:fldCharType="separate"/>
          </w:r>
          <w:r w:rsidR="006B62EF" w:rsidRPr="006B62EF">
            <w:rPr>
              <w:rFonts w:ascii="Calibri" w:hAnsi="Calibri" w:cs="Calibri"/>
              <w:noProof/>
              <w:color w:val="1F1F1F"/>
              <w:sz w:val="36"/>
              <w:szCs w:val="36"/>
            </w:rPr>
            <w:t>(Buchtel, 2014)</w:t>
          </w:r>
          <w:r w:rsidR="006B62EF">
            <w:rPr>
              <w:rFonts w:ascii="Calibri" w:hAnsi="Calibri" w:cs="Calibri"/>
              <w:color w:val="1F1F1F"/>
              <w:sz w:val="36"/>
              <w:szCs w:val="36"/>
            </w:rPr>
            <w:fldChar w:fldCharType="end"/>
          </w:r>
        </w:sdtContent>
      </w:sdt>
      <w:r w:rsidR="006B62EF">
        <w:rPr>
          <w:rFonts w:ascii="Calibri" w:hAnsi="Calibri" w:cs="Calibri"/>
          <w:color w:val="1F1F1F"/>
          <w:sz w:val="36"/>
          <w:szCs w:val="36"/>
        </w:rPr>
        <w:t>.</w:t>
      </w:r>
      <w:r w:rsidR="00864CA4">
        <w:rPr>
          <w:rFonts w:ascii="Calibri" w:hAnsi="Calibri" w:cs="Calibri"/>
          <w:color w:val="1F1F1F"/>
          <w:sz w:val="36"/>
          <w:szCs w:val="36"/>
        </w:rPr>
        <w:t xml:space="preserve"> Due to the western way of thinking having a strong sense of an individualistic culture whereas eastern cultures tend to be more collectivist, there is a clear cultural divide which psychologists primarily from the west may struggle to understand: “</w:t>
      </w:r>
      <w:r w:rsidR="00864CA4" w:rsidRPr="00864CA4">
        <w:rPr>
          <w:rFonts w:ascii="Calibri" w:hAnsi="Calibri" w:cs="Calibri"/>
          <w:sz w:val="36"/>
          <w:szCs w:val="36"/>
        </w:rPr>
        <w:t>In individualistic cultures, individual autonomy and independence</w:t>
      </w:r>
      <w:r w:rsidR="00864CA4" w:rsidRPr="00864CA4">
        <w:rPr>
          <w:rFonts w:ascii="Calibri" w:hAnsi="Calibri" w:cs="Calibri"/>
          <w:sz w:val="36"/>
          <w:szCs w:val="36"/>
        </w:rPr>
        <w:t xml:space="preserve"> </w:t>
      </w:r>
      <w:r w:rsidR="00864CA4" w:rsidRPr="00864CA4">
        <w:rPr>
          <w:rFonts w:ascii="Calibri" w:hAnsi="Calibri" w:cs="Calibri"/>
          <w:sz w:val="36"/>
          <w:szCs w:val="36"/>
        </w:rPr>
        <w:t>be difficult to bridge the two perspectives without some mutual understanding</w:t>
      </w:r>
      <w:r w:rsidR="00864CA4">
        <w:rPr>
          <w:rFonts w:ascii="Calibri" w:hAnsi="Calibri" w:cs="Calibri"/>
          <w:color w:val="1F1F1F"/>
          <w:sz w:val="36"/>
          <w:szCs w:val="36"/>
        </w:rPr>
        <w:t xml:space="preserve">” </w:t>
      </w:r>
      <w:sdt>
        <w:sdtPr>
          <w:rPr>
            <w:rFonts w:ascii="Calibri" w:hAnsi="Calibri" w:cs="Calibri"/>
            <w:color w:val="1F1F1F"/>
            <w:sz w:val="36"/>
            <w:szCs w:val="36"/>
          </w:rPr>
          <w:id w:val="-1194765129"/>
          <w:citation/>
        </w:sdtPr>
        <w:sdtContent>
          <w:r w:rsidR="00864CA4">
            <w:rPr>
              <w:rFonts w:ascii="Calibri" w:hAnsi="Calibri" w:cs="Calibri"/>
              <w:color w:val="1F1F1F"/>
              <w:sz w:val="36"/>
              <w:szCs w:val="36"/>
            </w:rPr>
            <w:fldChar w:fldCharType="begin"/>
          </w:r>
          <w:r w:rsidR="00864CA4">
            <w:rPr>
              <w:rFonts w:ascii="Calibri" w:hAnsi="Calibri" w:cs="Calibri"/>
              <w:color w:val="1F1F1F"/>
              <w:sz w:val="36"/>
              <w:szCs w:val="36"/>
            </w:rPr>
            <w:instrText xml:space="preserve"> CITATION Chi19 \l 2057 </w:instrText>
          </w:r>
          <w:r w:rsidR="00864CA4">
            <w:rPr>
              <w:rFonts w:ascii="Calibri" w:hAnsi="Calibri" w:cs="Calibri"/>
              <w:color w:val="1F1F1F"/>
              <w:sz w:val="36"/>
              <w:szCs w:val="36"/>
            </w:rPr>
            <w:fldChar w:fldCharType="separate"/>
          </w:r>
          <w:r w:rsidR="00864CA4" w:rsidRPr="00864CA4">
            <w:rPr>
              <w:rFonts w:ascii="Calibri" w:hAnsi="Calibri" w:cs="Calibri"/>
              <w:noProof/>
              <w:color w:val="1F1F1F"/>
              <w:sz w:val="36"/>
              <w:szCs w:val="36"/>
            </w:rPr>
            <w:t>(Chin &amp; Kameoka, 2019)</w:t>
          </w:r>
          <w:r w:rsidR="00864CA4">
            <w:rPr>
              <w:rFonts w:ascii="Calibri" w:hAnsi="Calibri" w:cs="Calibri"/>
              <w:color w:val="1F1F1F"/>
              <w:sz w:val="36"/>
              <w:szCs w:val="36"/>
            </w:rPr>
            <w:fldChar w:fldCharType="end"/>
          </w:r>
        </w:sdtContent>
      </w:sdt>
      <w:r w:rsidR="00864CA4">
        <w:rPr>
          <w:rFonts w:ascii="Calibri" w:hAnsi="Calibri" w:cs="Calibri"/>
          <w:color w:val="1F1F1F"/>
          <w:sz w:val="36"/>
          <w:szCs w:val="36"/>
        </w:rPr>
        <w:t xml:space="preserve"> this shows a clear difference in the culture between the west and the east which a psychologist may find difficult to first understand.</w:t>
      </w:r>
      <w:r w:rsidR="006B62EF">
        <w:rPr>
          <w:rFonts w:ascii="Calibri" w:hAnsi="Calibri" w:cs="Calibri"/>
          <w:color w:val="1F1F1F"/>
          <w:sz w:val="36"/>
          <w:szCs w:val="36"/>
        </w:rPr>
        <w:t xml:space="preserve"> Another significant negative aspect of cultural awareness in psychology is how cultural awareness is taught to psychologists and other fields of research. In order to gain a full insight into all the cultural norms and values of a </w:t>
      </w:r>
      <w:r w:rsidR="006B62EF">
        <w:rPr>
          <w:rFonts w:ascii="Calibri" w:hAnsi="Calibri" w:cs="Calibri"/>
          <w:color w:val="1F1F1F"/>
          <w:sz w:val="36"/>
          <w:szCs w:val="36"/>
        </w:rPr>
        <w:lastRenderedPageBreak/>
        <w:t xml:space="preserve">specific culture then an extended amount of time would be needed in order to fully absorb and take in all available information. This is simply considered for many to be untenable with a significant amount of </w:t>
      </w:r>
      <w:r w:rsidR="00CF486E">
        <w:rPr>
          <w:rFonts w:ascii="Calibri" w:hAnsi="Calibri" w:cs="Calibri"/>
          <w:color w:val="1F1F1F"/>
          <w:sz w:val="36"/>
          <w:szCs w:val="36"/>
        </w:rPr>
        <w:t>psychologists</w:t>
      </w:r>
      <w:r w:rsidR="006B62EF">
        <w:rPr>
          <w:rFonts w:ascii="Calibri" w:hAnsi="Calibri" w:cs="Calibri"/>
          <w:color w:val="1F1F1F"/>
          <w:sz w:val="36"/>
          <w:szCs w:val="36"/>
        </w:rPr>
        <w:t xml:space="preserve"> being unable to properly commit to this with many studies not being long enough to properly understand a culture: “</w:t>
      </w:r>
      <w:r w:rsidR="006B62EF" w:rsidRPr="006B62EF">
        <w:rPr>
          <w:rFonts w:ascii="Calibri" w:hAnsi="Calibri" w:cs="Calibri"/>
          <w:sz w:val="36"/>
          <w:szCs w:val="36"/>
        </w:rPr>
        <w:t>rarely long enough to absorb meaningful information that can be implemented into practice</w:t>
      </w:r>
      <w:r w:rsidR="006B62EF">
        <w:rPr>
          <w:rFonts w:ascii="Calibri" w:hAnsi="Calibri" w:cs="Calibri"/>
          <w:sz w:val="36"/>
          <w:szCs w:val="36"/>
        </w:rPr>
        <w:t xml:space="preserve">” </w:t>
      </w:r>
      <w:sdt>
        <w:sdtPr>
          <w:rPr>
            <w:rFonts w:ascii="Calibri" w:hAnsi="Calibri" w:cs="Calibri"/>
            <w:sz w:val="36"/>
            <w:szCs w:val="36"/>
          </w:rPr>
          <w:id w:val="1099293666"/>
          <w:citation/>
        </w:sdtPr>
        <w:sdtContent>
          <w:r w:rsidR="00CF486E">
            <w:rPr>
              <w:rFonts w:ascii="Calibri" w:hAnsi="Calibri" w:cs="Calibri"/>
              <w:sz w:val="36"/>
              <w:szCs w:val="36"/>
            </w:rPr>
            <w:fldChar w:fldCharType="begin"/>
          </w:r>
          <w:r w:rsidR="00CF486E">
            <w:rPr>
              <w:rFonts w:ascii="Calibri" w:hAnsi="Calibri" w:cs="Calibri"/>
              <w:sz w:val="36"/>
              <w:szCs w:val="36"/>
            </w:rPr>
            <w:instrText xml:space="preserve"> CITATION She19 \l 2057 </w:instrText>
          </w:r>
          <w:r w:rsidR="00CF486E">
            <w:rPr>
              <w:rFonts w:ascii="Calibri" w:hAnsi="Calibri" w:cs="Calibri"/>
              <w:sz w:val="36"/>
              <w:szCs w:val="36"/>
            </w:rPr>
            <w:fldChar w:fldCharType="separate"/>
          </w:r>
          <w:r w:rsidR="00CF486E" w:rsidRPr="00CF486E">
            <w:rPr>
              <w:rFonts w:ascii="Calibri" w:hAnsi="Calibri" w:cs="Calibri"/>
              <w:noProof/>
              <w:sz w:val="36"/>
              <w:szCs w:val="36"/>
            </w:rPr>
            <w:t>(Shepherd, 2019)</w:t>
          </w:r>
          <w:r w:rsidR="00CF486E">
            <w:rPr>
              <w:rFonts w:ascii="Calibri" w:hAnsi="Calibri" w:cs="Calibri"/>
              <w:sz w:val="36"/>
              <w:szCs w:val="36"/>
            </w:rPr>
            <w:fldChar w:fldCharType="end"/>
          </w:r>
        </w:sdtContent>
      </w:sdt>
      <w:r w:rsidR="00CF486E">
        <w:rPr>
          <w:rFonts w:ascii="Calibri" w:hAnsi="Calibri" w:cs="Calibri"/>
          <w:sz w:val="36"/>
          <w:szCs w:val="36"/>
        </w:rPr>
        <w:t xml:space="preserve">. Much of the training and expected learning to become fully culturally informed for a researcher is simply impractical for many researchers. First researchers would have to </w:t>
      </w:r>
      <w:r w:rsidR="0011642C">
        <w:rPr>
          <w:rFonts w:ascii="Calibri" w:hAnsi="Calibri" w:cs="Calibri"/>
          <w:sz w:val="36"/>
          <w:szCs w:val="36"/>
        </w:rPr>
        <w:t>identify</w:t>
      </w:r>
      <w:r w:rsidR="00CF486E">
        <w:rPr>
          <w:rFonts w:ascii="Calibri" w:hAnsi="Calibri" w:cs="Calibri"/>
          <w:sz w:val="36"/>
          <w:szCs w:val="36"/>
        </w:rPr>
        <w:t xml:space="preserve"> their own biases in psychology to become more culturally informed this could of course be a major roadblock as the individual may be unwilling or unable to admit that they themselves have these clear biases in place when referring to a particular culture: “</w:t>
      </w:r>
      <w:r w:rsidR="00CF486E" w:rsidRPr="00CF486E">
        <w:rPr>
          <w:rFonts w:ascii="Calibri" w:hAnsi="Calibri" w:cs="Calibri"/>
          <w:sz w:val="36"/>
          <w:szCs w:val="36"/>
        </w:rPr>
        <w:t xml:space="preserve">circular introspective rabbit-hole that </w:t>
      </w:r>
      <w:r w:rsidR="00CF486E" w:rsidRPr="00CF486E">
        <w:rPr>
          <w:rFonts w:ascii="Calibri" w:hAnsi="Calibri" w:cs="Calibri"/>
          <w:sz w:val="36"/>
          <w:szCs w:val="36"/>
        </w:rPr>
        <w:lastRenderedPageBreak/>
        <w:t>proceeds a biased individual trying to identify their own biases</w:t>
      </w:r>
      <w:r w:rsidR="00CF486E">
        <w:rPr>
          <w:rFonts w:ascii="Calibri" w:hAnsi="Calibri" w:cs="Calibri"/>
          <w:sz w:val="36"/>
          <w:szCs w:val="36"/>
        </w:rPr>
        <w:t xml:space="preserve">” </w:t>
      </w:r>
      <w:sdt>
        <w:sdtPr>
          <w:rPr>
            <w:rFonts w:ascii="Calibri" w:hAnsi="Calibri" w:cs="Calibri"/>
            <w:sz w:val="36"/>
            <w:szCs w:val="36"/>
          </w:rPr>
          <w:id w:val="-1455639182"/>
          <w:citation/>
        </w:sdtPr>
        <w:sdtContent>
          <w:r w:rsidR="00CF486E">
            <w:rPr>
              <w:rFonts w:ascii="Calibri" w:hAnsi="Calibri" w:cs="Calibri"/>
              <w:sz w:val="36"/>
              <w:szCs w:val="36"/>
            </w:rPr>
            <w:fldChar w:fldCharType="begin"/>
          </w:r>
          <w:r w:rsidR="00CF486E">
            <w:rPr>
              <w:rFonts w:ascii="Calibri" w:hAnsi="Calibri" w:cs="Calibri"/>
              <w:sz w:val="36"/>
              <w:szCs w:val="36"/>
            </w:rPr>
            <w:instrText xml:space="preserve"> CITATION She19 \l 2057 </w:instrText>
          </w:r>
          <w:r w:rsidR="00CF486E">
            <w:rPr>
              <w:rFonts w:ascii="Calibri" w:hAnsi="Calibri" w:cs="Calibri"/>
              <w:sz w:val="36"/>
              <w:szCs w:val="36"/>
            </w:rPr>
            <w:fldChar w:fldCharType="separate"/>
          </w:r>
          <w:r w:rsidR="00CF486E" w:rsidRPr="00CF486E">
            <w:rPr>
              <w:rFonts w:ascii="Calibri" w:hAnsi="Calibri" w:cs="Calibri"/>
              <w:noProof/>
              <w:sz w:val="36"/>
              <w:szCs w:val="36"/>
            </w:rPr>
            <w:t>(Shepherd, 2019)</w:t>
          </w:r>
          <w:r w:rsidR="00CF486E">
            <w:rPr>
              <w:rFonts w:ascii="Calibri" w:hAnsi="Calibri" w:cs="Calibri"/>
              <w:sz w:val="36"/>
              <w:szCs w:val="36"/>
            </w:rPr>
            <w:fldChar w:fldCharType="end"/>
          </w:r>
        </w:sdtContent>
      </w:sdt>
      <w:r w:rsidR="00CF486E">
        <w:rPr>
          <w:rFonts w:ascii="Calibri" w:hAnsi="Calibri" w:cs="Calibri"/>
          <w:sz w:val="36"/>
          <w:szCs w:val="36"/>
        </w:rPr>
        <w:t xml:space="preserve"> this can of course lead them to never fully develop a true cultural awareness preventing them from gaining a true unbiased account of a particular culture without their own preconceptions kicking in. </w:t>
      </w:r>
      <w:r w:rsidR="0011642C">
        <w:rPr>
          <w:rFonts w:ascii="Calibri" w:hAnsi="Calibri" w:cs="Calibri"/>
          <w:sz w:val="36"/>
          <w:szCs w:val="36"/>
        </w:rPr>
        <w:t xml:space="preserve">A further impracticality to learning how to become more culturally aware is that many of the examples given to </w:t>
      </w:r>
      <w:r w:rsidR="00154F54">
        <w:rPr>
          <w:rFonts w:ascii="Calibri" w:hAnsi="Calibri" w:cs="Calibri"/>
          <w:sz w:val="36"/>
          <w:szCs w:val="36"/>
        </w:rPr>
        <w:t>psychologists and learners hoping to become more culturally aware do not reflect real world circumstances therefore, cannot be accurately generalised to any specific culture as supported by the criticism: “</w:t>
      </w:r>
      <w:r w:rsidR="00154F54" w:rsidRPr="00154F54">
        <w:rPr>
          <w:rFonts w:ascii="Calibri" w:hAnsi="Calibri" w:cs="Calibri"/>
          <w:color w:val="000000" w:themeColor="text1"/>
          <w:sz w:val="36"/>
          <w:szCs w:val="36"/>
          <w:shd w:val="clear" w:color="auto" w:fill="FFFFFF"/>
        </w:rPr>
        <w:t>trainings could include concrete examples of how others have coped with similar issues and/or on how specific material can be develope</w:t>
      </w:r>
      <w:r w:rsidR="00154F54">
        <w:rPr>
          <w:rFonts w:ascii="Calibri" w:hAnsi="Calibri" w:cs="Calibri"/>
          <w:color w:val="000000" w:themeColor="text1"/>
          <w:sz w:val="36"/>
          <w:szCs w:val="36"/>
          <w:shd w:val="clear" w:color="auto" w:fill="FFFFFF"/>
        </w:rPr>
        <w:t xml:space="preserve">d </w:t>
      </w:r>
      <w:r w:rsidR="00154F54" w:rsidRPr="00154F54">
        <w:rPr>
          <w:rFonts w:ascii="Calibri" w:hAnsi="Calibri" w:cs="Calibri"/>
          <w:color w:val="000000" w:themeColor="text1"/>
          <w:sz w:val="36"/>
          <w:szCs w:val="36"/>
          <w:shd w:val="clear" w:color="auto" w:fill="FFFFFF"/>
        </w:rPr>
        <w:t>through/during the training</w:t>
      </w:r>
      <w:r w:rsidR="00154F54">
        <w:rPr>
          <w:rFonts w:ascii="Calibri" w:hAnsi="Calibri" w:cs="Calibri"/>
          <w:color w:val="000000" w:themeColor="text1"/>
          <w:sz w:val="36"/>
          <w:szCs w:val="36"/>
          <w:shd w:val="clear" w:color="auto" w:fill="FFFFFF"/>
        </w:rPr>
        <w:t xml:space="preserve">” </w:t>
      </w:r>
      <w:sdt>
        <w:sdtPr>
          <w:rPr>
            <w:rFonts w:ascii="Calibri" w:hAnsi="Calibri" w:cs="Calibri"/>
            <w:color w:val="000000" w:themeColor="text1"/>
            <w:sz w:val="36"/>
            <w:szCs w:val="36"/>
            <w:shd w:val="clear" w:color="auto" w:fill="FFFFFF"/>
          </w:rPr>
          <w:id w:val="-1017924413"/>
          <w:citation/>
        </w:sdtPr>
        <w:sdtContent>
          <w:r w:rsidR="00154F54">
            <w:rPr>
              <w:rFonts w:ascii="Calibri" w:hAnsi="Calibri" w:cs="Calibri"/>
              <w:color w:val="000000" w:themeColor="text1"/>
              <w:sz w:val="36"/>
              <w:szCs w:val="36"/>
              <w:shd w:val="clear" w:color="auto" w:fill="FFFFFF"/>
            </w:rPr>
            <w:fldChar w:fldCharType="begin"/>
          </w:r>
          <w:r w:rsidR="00154F54">
            <w:rPr>
              <w:rFonts w:ascii="Calibri" w:hAnsi="Calibri" w:cs="Calibri"/>
              <w:color w:val="000000" w:themeColor="text1"/>
              <w:sz w:val="36"/>
              <w:szCs w:val="36"/>
              <w:shd w:val="clear" w:color="auto" w:fill="FFFFFF"/>
            </w:rPr>
            <w:instrText xml:space="preserve"> CITATION Sym18 \l 2057 </w:instrText>
          </w:r>
          <w:r w:rsidR="00154F54">
            <w:rPr>
              <w:rFonts w:ascii="Calibri" w:hAnsi="Calibri" w:cs="Calibri"/>
              <w:color w:val="000000" w:themeColor="text1"/>
              <w:sz w:val="36"/>
              <w:szCs w:val="36"/>
              <w:shd w:val="clear" w:color="auto" w:fill="FFFFFF"/>
            </w:rPr>
            <w:fldChar w:fldCharType="separate"/>
          </w:r>
          <w:r w:rsidR="00154F54" w:rsidRPr="00154F54">
            <w:rPr>
              <w:rFonts w:ascii="Calibri" w:hAnsi="Calibri" w:cs="Calibri"/>
              <w:noProof/>
              <w:color w:val="000000" w:themeColor="text1"/>
              <w:sz w:val="36"/>
              <w:szCs w:val="36"/>
              <w:shd w:val="clear" w:color="auto" w:fill="FFFFFF"/>
            </w:rPr>
            <w:t>(Symeou &amp; Karagiorgi, 2018)</w:t>
          </w:r>
          <w:r w:rsidR="00154F54">
            <w:rPr>
              <w:rFonts w:ascii="Calibri" w:hAnsi="Calibri" w:cs="Calibri"/>
              <w:color w:val="000000" w:themeColor="text1"/>
              <w:sz w:val="36"/>
              <w:szCs w:val="36"/>
              <w:shd w:val="clear" w:color="auto" w:fill="FFFFFF"/>
            </w:rPr>
            <w:fldChar w:fldCharType="end"/>
          </w:r>
        </w:sdtContent>
      </w:sdt>
      <w:r w:rsidR="00154F54">
        <w:rPr>
          <w:rFonts w:ascii="Calibri" w:hAnsi="Calibri" w:cs="Calibri"/>
          <w:color w:val="000000" w:themeColor="text1"/>
          <w:sz w:val="36"/>
          <w:szCs w:val="36"/>
          <w:shd w:val="clear" w:color="auto" w:fill="FFFFFF"/>
        </w:rPr>
        <w:t xml:space="preserve">. </w:t>
      </w:r>
    </w:p>
    <w:p w14:paraId="5CEDD9E1" w14:textId="7ED07942" w:rsidR="00290B52" w:rsidRDefault="00290B52" w:rsidP="00CD50B3">
      <w:pPr>
        <w:spacing w:line="480" w:lineRule="auto"/>
        <w:ind w:firstLine="720"/>
        <w:rPr>
          <w:rFonts w:ascii="Calibri" w:hAnsi="Calibri" w:cs="Calibri"/>
          <w:sz w:val="36"/>
          <w:szCs w:val="36"/>
        </w:rPr>
      </w:pPr>
      <w:r>
        <w:rPr>
          <w:rFonts w:ascii="Calibri" w:hAnsi="Calibri" w:cs="Calibri"/>
          <w:sz w:val="36"/>
          <w:szCs w:val="36"/>
        </w:rPr>
        <w:t xml:space="preserve">To conclude the importance of being culturally aware as a psychologist conducting research cannot be stated enough </w:t>
      </w:r>
      <w:r>
        <w:rPr>
          <w:rFonts w:ascii="Calibri" w:hAnsi="Calibri" w:cs="Calibri"/>
          <w:sz w:val="36"/>
          <w:szCs w:val="36"/>
        </w:rPr>
        <w:lastRenderedPageBreak/>
        <w:t xml:space="preserve">and it’s importance on the identity of the individual. Being culturally informed allows the researcher to connect to a participant of a different culture as it validates their culture and their own sense of identity. This allows the researcher to truly experience the most potential out of their work and continues to further the researchers understanding of other cultures as well as, continuing to expand the psychologists own mindset and openness. Being more culturally aware allows for the continued establishment of new and unique studies in countries which may never </w:t>
      </w:r>
      <w:r w:rsidR="00542EAE">
        <w:rPr>
          <w:rFonts w:ascii="Calibri" w:hAnsi="Calibri" w:cs="Calibri"/>
          <w:sz w:val="36"/>
          <w:szCs w:val="36"/>
        </w:rPr>
        <w:t>have</w:t>
      </w:r>
      <w:r>
        <w:rPr>
          <w:rFonts w:ascii="Calibri" w:hAnsi="Calibri" w:cs="Calibri"/>
          <w:sz w:val="36"/>
          <w:szCs w:val="36"/>
        </w:rPr>
        <w:t xml:space="preserve"> had them before therefore, raising the profile of psychology in those countries and creating new </w:t>
      </w:r>
      <w:r w:rsidR="00542EAE">
        <w:rPr>
          <w:rFonts w:ascii="Calibri" w:hAnsi="Calibri" w:cs="Calibri"/>
          <w:sz w:val="36"/>
          <w:szCs w:val="36"/>
        </w:rPr>
        <w:t>psychologists</w:t>
      </w:r>
      <w:r>
        <w:rPr>
          <w:rFonts w:ascii="Calibri" w:hAnsi="Calibri" w:cs="Calibri"/>
          <w:sz w:val="36"/>
          <w:szCs w:val="36"/>
        </w:rPr>
        <w:t xml:space="preserve"> to emerge with new ideas and fresh perspectives on life and studying. However in order for </w:t>
      </w:r>
      <w:r w:rsidR="00542EAE">
        <w:rPr>
          <w:rFonts w:ascii="Calibri" w:hAnsi="Calibri" w:cs="Calibri"/>
          <w:sz w:val="36"/>
          <w:szCs w:val="36"/>
        </w:rPr>
        <w:t>psychologists</w:t>
      </w:r>
      <w:r>
        <w:rPr>
          <w:rFonts w:ascii="Calibri" w:hAnsi="Calibri" w:cs="Calibri"/>
          <w:sz w:val="36"/>
          <w:szCs w:val="36"/>
        </w:rPr>
        <w:t xml:space="preserve"> to become more culturally informed greater steps are needed for them to fully learn how to conquer their own internal biases and understand how to block out any </w:t>
      </w:r>
      <w:r>
        <w:rPr>
          <w:rFonts w:ascii="Calibri" w:hAnsi="Calibri" w:cs="Calibri"/>
          <w:sz w:val="36"/>
          <w:szCs w:val="36"/>
        </w:rPr>
        <w:lastRenderedPageBreak/>
        <w:t xml:space="preserve">harmful stereotypes that could impact their work. Furthermore, huge commitments are needed to fully immerse themselves into a particular culture which many </w:t>
      </w:r>
      <w:r w:rsidR="00542EAE">
        <w:rPr>
          <w:rFonts w:ascii="Calibri" w:hAnsi="Calibri" w:cs="Calibri"/>
          <w:sz w:val="36"/>
          <w:szCs w:val="36"/>
        </w:rPr>
        <w:t>psychologists</w:t>
      </w:r>
      <w:r>
        <w:rPr>
          <w:rFonts w:ascii="Calibri" w:hAnsi="Calibri" w:cs="Calibri"/>
          <w:sz w:val="36"/>
          <w:szCs w:val="36"/>
        </w:rPr>
        <w:t xml:space="preserve"> may be unwilling or unable to fully commit too. Therefore greater focus is needed on the training and understanding of becoming more culturally informed </w:t>
      </w:r>
      <w:r w:rsidR="00542EAE">
        <w:rPr>
          <w:rFonts w:ascii="Calibri" w:hAnsi="Calibri" w:cs="Calibri"/>
          <w:sz w:val="36"/>
          <w:szCs w:val="36"/>
        </w:rPr>
        <w:t>as the benefits are very clear to fully gain the most out of psychology as a field in cultures which are not commonly studied.</w:t>
      </w:r>
    </w:p>
    <w:sdt>
      <w:sdtPr>
        <w:id w:val="-1597623680"/>
        <w:docPartObj>
          <w:docPartGallery w:val="Bibliographies"/>
          <w:docPartUnique/>
        </w:docPartObj>
      </w:sdtPr>
      <w:sdtEndPr>
        <w:rPr>
          <w:rFonts w:asciiTheme="minorHAnsi" w:eastAsiaTheme="minorHAnsi" w:hAnsiTheme="minorHAnsi" w:cstheme="minorBidi"/>
          <w:color w:val="auto"/>
          <w:sz w:val="24"/>
          <w:szCs w:val="24"/>
        </w:rPr>
      </w:sdtEndPr>
      <w:sdtContent>
        <w:p w14:paraId="50837D85" w14:textId="4B7E893C" w:rsidR="00E5719F" w:rsidRDefault="00E5719F">
          <w:pPr>
            <w:pStyle w:val="Heading1"/>
          </w:pPr>
          <w:r>
            <w:t>References</w:t>
          </w:r>
        </w:p>
        <w:sdt>
          <w:sdtPr>
            <w:id w:val="-573587230"/>
            <w:bibliography/>
          </w:sdtPr>
          <w:sdtContent>
            <w:p w14:paraId="3003BA57" w14:textId="77777777" w:rsidR="00E5719F" w:rsidRDefault="00E5719F" w:rsidP="00E5719F">
              <w:pPr>
                <w:pStyle w:val="Bibliography"/>
                <w:ind w:left="720" w:hanging="720"/>
                <w:rPr>
                  <w:noProof/>
                  <w:kern w:val="0"/>
                  <w14:ligatures w14:val="none"/>
                </w:rPr>
              </w:pPr>
              <w:r>
                <w:fldChar w:fldCharType="begin"/>
              </w:r>
              <w:r>
                <w:instrText>BIBLIOGRAPHY</w:instrText>
              </w:r>
              <w:r>
                <w:fldChar w:fldCharType="separate"/>
              </w:r>
              <w:r>
                <w:rPr>
                  <w:noProof/>
                </w:rPr>
                <w:t xml:space="preserve">Buchtel, E. E. (2014). Cultural sensitivity or cultural stereotyping? Positive and negative effects of a cultural psychology class. </w:t>
              </w:r>
              <w:r>
                <w:rPr>
                  <w:i/>
                  <w:iCs/>
                  <w:noProof/>
                </w:rPr>
                <w:t>International journal of intercultural relations</w:t>
              </w:r>
              <w:r>
                <w:rPr>
                  <w:noProof/>
                </w:rPr>
                <w:t>, p.40-52.</w:t>
              </w:r>
            </w:p>
            <w:p w14:paraId="1A1078E5" w14:textId="77777777" w:rsidR="00E5719F" w:rsidRDefault="00E5719F" w:rsidP="00E5719F">
              <w:pPr>
                <w:pStyle w:val="Bibliography"/>
                <w:ind w:left="720" w:hanging="720"/>
                <w:rPr>
                  <w:noProof/>
                </w:rPr>
              </w:pPr>
              <w:r w:rsidRPr="00E5719F">
                <w:rPr>
                  <w:noProof/>
                  <w:lang w:val="de-DE"/>
                </w:rPr>
                <w:t xml:space="preserve">Chin, D., &amp; Kameoka, V. A. (2019). </w:t>
              </w:r>
              <w:r>
                <w:rPr>
                  <w:noProof/>
                </w:rPr>
                <w:t xml:space="preserve">Mentoring Asian American Scholars: Stereotypes and Cultural Values. </w:t>
              </w:r>
              <w:r>
                <w:rPr>
                  <w:i/>
                  <w:iCs/>
                  <w:noProof/>
                </w:rPr>
                <w:t>American journal of orthopsychiatry</w:t>
              </w:r>
              <w:r>
                <w:rPr>
                  <w:noProof/>
                </w:rPr>
                <w:t>, p.337-342.</w:t>
              </w:r>
            </w:p>
            <w:p w14:paraId="04FAA224" w14:textId="77777777" w:rsidR="00E5719F" w:rsidRDefault="00E5719F" w:rsidP="00E5719F">
              <w:pPr>
                <w:pStyle w:val="Bibliography"/>
                <w:ind w:left="720" w:hanging="720"/>
                <w:rPr>
                  <w:noProof/>
                </w:rPr>
              </w:pPr>
              <w:r>
                <w:rPr>
                  <w:noProof/>
                </w:rPr>
                <w:t xml:space="preserve">Christopher, J. C., Wendt, D. C., Marecek, J., &amp; Goodman, D. M. (2014). Critical Cultural Awareness: Contributions to a Globalizing Psychology. </w:t>
              </w:r>
              <w:r>
                <w:rPr>
                  <w:i/>
                  <w:iCs/>
                  <w:noProof/>
                </w:rPr>
                <w:t>The American psychologist</w:t>
              </w:r>
              <w:r>
                <w:rPr>
                  <w:noProof/>
                </w:rPr>
                <w:t>, p.645-655.</w:t>
              </w:r>
            </w:p>
            <w:p w14:paraId="1E2AF45B" w14:textId="77777777" w:rsidR="00E5719F" w:rsidRDefault="00E5719F" w:rsidP="00E5719F">
              <w:pPr>
                <w:pStyle w:val="Bibliography"/>
                <w:ind w:left="720" w:hanging="720"/>
                <w:rPr>
                  <w:noProof/>
                </w:rPr>
              </w:pPr>
              <w:r>
                <w:rPr>
                  <w:noProof/>
                </w:rPr>
                <w:t xml:space="preserve">CohenMiller, A. S., Faucher, C., Hernández-Torrano, D., &amp; Brown Hajdukova, E. (2017). Practical steps for using interdisciplinary educational research to enhance cultural awareness. </w:t>
              </w:r>
              <w:r>
                <w:rPr>
                  <w:i/>
                  <w:iCs/>
                  <w:noProof/>
                </w:rPr>
                <w:t>International journal of research &amp; method in education</w:t>
              </w:r>
              <w:r>
                <w:rPr>
                  <w:noProof/>
                </w:rPr>
                <w:t>, p.288-298.</w:t>
              </w:r>
            </w:p>
            <w:p w14:paraId="70ED0027" w14:textId="77777777" w:rsidR="00E5719F" w:rsidRDefault="00E5719F" w:rsidP="00E5719F">
              <w:pPr>
                <w:pStyle w:val="Bibliography"/>
                <w:ind w:left="720" w:hanging="720"/>
                <w:rPr>
                  <w:noProof/>
                </w:rPr>
              </w:pPr>
              <w:r>
                <w:rPr>
                  <w:noProof/>
                </w:rPr>
                <w:lastRenderedPageBreak/>
                <w:t xml:space="preserve">Hwang, K.-K. (2011). </w:t>
              </w:r>
              <w:r>
                <w:rPr>
                  <w:i/>
                  <w:iCs/>
                  <w:noProof/>
                </w:rPr>
                <w:t>The Mandala Model of Self.</w:t>
              </w:r>
              <w:r>
                <w:rPr>
                  <w:noProof/>
                </w:rPr>
                <w:t xml:space="preserve"> Taipei, Taiwan: National Taiwan University.</w:t>
              </w:r>
            </w:p>
            <w:p w14:paraId="4F2BC1BE" w14:textId="77777777" w:rsidR="00E5719F" w:rsidRDefault="00E5719F" w:rsidP="00E5719F">
              <w:pPr>
                <w:pStyle w:val="Bibliography"/>
                <w:ind w:left="720" w:hanging="720"/>
                <w:rPr>
                  <w:noProof/>
                </w:rPr>
              </w:pPr>
              <w:r>
                <w:rPr>
                  <w:noProof/>
                </w:rPr>
                <w:t xml:space="preserve">Hwang, K.-K. (2015). Enhancing Cultural Awareness by the Construction of Culture-Inclusive Theories. </w:t>
              </w:r>
              <w:r>
                <w:rPr>
                  <w:i/>
                  <w:iCs/>
                  <w:noProof/>
                </w:rPr>
                <w:t>Journal of theoretical and philosophical psychology</w:t>
              </w:r>
              <w:r>
                <w:rPr>
                  <w:noProof/>
                </w:rPr>
                <w:t>, p.67-80.</w:t>
              </w:r>
            </w:p>
            <w:p w14:paraId="5CB46D50" w14:textId="77777777" w:rsidR="00E5719F" w:rsidRDefault="00E5719F" w:rsidP="00E5719F">
              <w:pPr>
                <w:pStyle w:val="Bibliography"/>
                <w:ind w:left="720" w:hanging="720"/>
                <w:rPr>
                  <w:noProof/>
                </w:rPr>
              </w:pPr>
              <w:r>
                <w:rPr>
                  <w:noProof/>
                </w:rPr>
                <w:t xml:space="preserve">Lu, C., Wan, C., Hui, P. P., &amp; Tong, Y.-y. (2020). In Response to Cultural Threat: Cultural Self-Awareness on Collective Movement Participation. </w:t>
              </w:r>
              <w:r>
                <w:rPr>
                  <w:i/>
                  <w:iCs/>
                  <w:noProof/>
                </w:rPr>
                <w:t>Journal of cross-cultural psychology</w:t>
              </w:r>
              <w:r>
                <w:rPr>
                  <w:noProof/>
                </w:rPr>
                <w:t>, p.70-76.</w:t>
              </w:r>
            </w:p>
            <w:p w14:paraId="10D2875B" w14:textId="77777777" w:rsidR="00E5719F" w:rsidRDefault="00E5719F" w:rsidP="00E5719F">
              <w:pPr>
                <w:pStyle w:val="Bibliography"/>
                <w:ind w:left="720" w:hanging="720"/>
                <w:rPr>
                  <w:noProof/>
                </w:rPr>
              </w:pPr>
              <w:r>
                <w:rPr>
                  <w:noProof/>
                </w:rPr>
                <w:t xml:space="preserve">Maine, F. M. (2021). </w:t>
              </w:r>
              <w:r>
                <w:rPr>
                  <w:i/>
                  <w:iCs/>
                  <w:noProof/>
                </w:rPr>
                <w:t>Dialogue for Intercultural Understanding : Placing Cultural Literacy at the Heart of Learning.</w:t>
              </w:r>
              <w:r>
                <w:rPr>
                  <w:noProof/>
                </w:rPr>
                <w:t xml:space="preserve"> Springer Nature.</w:t>
              </w:r>
            </w:p>
            <w:p w14:paraId="779F7A1C" w14:textId="77777777" w:rsidR="00E5719F" w:rsidRDefault="00E5719F" w:rsidP="00E5719F">
              <w:pPr>
                <w:pStyle w:val="Bibliography"/>
                <w:ind w:left="720" w:hanging="720"/>
                <w:rPr>
                  <w:noProof/>
                </w:rPr>
              </w:pPr>
              <w:r>
                <w:rPr>
                  <w:noProof/>
                </w:rPr>
                <w:t xml:space="preserve">Michele J. Gelfand, C.-y. C.-y. (2018). Handbook of Advances in Culture and Psychology. </w:t>
              </w:r>
              <w:r>
                <w:rPr>
                  <w:i/>
                  <w:iCs/>
                  <w:noProof/>
                </w:rPr>
                <w:t>Oxford University Press</w:t>
              </w:r>
              <w:r>
                <w:rPr>
                  <w:noProof/>
                </w:rPr>
                <w:t>, 153–216.</w:t>
              </w:r>
            </w:p>
            <w:p w14:paraId="3C1C6C06" w14:textId="77777777" w:rsidR="00E5719F" w:rsidRDefault="00E5719F" w:rsidP="00E5719F">
              <w:pPr>
                <w:pStyle w:val="Bibliography"/>
                <w:ind w:left="720" w:hanging="720"/>
                <w:rPr>
                  <w:noProof/>
                </w:rPr>
              </w:pPr>
              <w:r>
                <w:rPr>
                  <w:noProof/>
                </w:rPr>
                <w:t xml:space="preserve">Roysircar, G. (2004). Cultural Self-Awareness Assessment: Practice Examples From Psychology Training. </w:t>
              </w:r>
              <w:r>
                <w:rPr>
                  <w:i/>
                  <w:iCs/>
                  <w:noProof/>
                </w:rPr>
                <w:t>Professional psychology, research and practice</w:t>
              </w:r>
              <w:r>
                <w:rPr>
                  <w:noProof/>
                </w:rPr>
                <w:t>, p.658-666.</w:t>
              </w:r>
            </w:p>
            <w:p w14:paraId="2968F2BB" w14:textId="77777777" w:rsidR="00E5719F" w:rsidRDefault="00E5719F" w:rsidP="00E5719F">
              <w:pPr>
                <w:pStyle w:val="Bibliography"/>
                <w:ind w:left="720" w:hanging="720"/>
                <w:rPr>
                  <w:noProof/>
                </w:rPr>
              </w:pPr>
              <w:r>
                <w:rPr>
                  <w:noProof/>
                </w:rPr>
                <w:t xml:space="preserve">Shepherd, S. M. (2019). Cultural awareness workshops: limitations and practical consequences. </w:t>
              </w:r>
              <w:r>
                <w:rPr>
                  <w:i/>
                  <w:iCs/>
                  <w:noProof/>
                </w:rPr>
                <w:t>BMC medical education</w:t>
              </w:r>
              <w:r>
                <w:rPr>
                  <w:noProof/>
                </w:rPr>
                <w:t>, p.14-14.</w:t>
              </w:r>
            </w:p>
            <w:p w14:paraId="3A34AD86" w14:textId="77777777" w:rsidR="00E5719F" w:rsidRDefault="00E5719F" w:rsidP="00E5719F">
              <w:pPr>
                <w:pStyle w:val="Bibliography"/>
                <w:ind w:left="720" w:hanging="720"/>
                <w:rPr>
                  <w:noProof/>
                </w:rPr>
              </w:pPr>
              <w:r>
                <w:rPr>
                  <w:noProof/>
                </w:rPr>
                <w:t xml:space="preserve">Symeou, L., &amp; Karagiorgi, Y. (2018). Culturally aware but not yet ready to teach the “others”. </w:t>
              </w:r>
              <w:r>
                <w:rPr>
                  <w:i/>
                  <w:iCs/>
                  <w:noProof/>
                </w:rPr>
                <w:t>Journal for multicultural education</w:t>
              </w:r>
              <w:r>
                <w:rPr>
                  <w:noProof/>
                </w:rPr>
                <w:t>, p.314-329.</w:t>
              </w:r>
            </w:p>
            <w:p w14:paraId="5F73404A" w14:textId="71A7C006" w:rsidR="00E5719F" w:rsidRDefault="00E5719F" w:rsidP="00E5719F">
              <w:r>
                <w:rPr>
                  <w:b/>
                  <w:bCs/>
                </w:rPr>
                <w:fldChar w:fldCharType="end"/>
              </w:r>
            </w:p>
          </w:sdtContent>
        </w:sdt>
      </w:sdtContent>
    </w:sdt>
    <w:p w14:paraId="0DB45680" w14:textId="77777777" w:rsidR="00E5719F" w:rsidRDefault="00E5719F">
      <w:pPr>
        <w:rPr>
          <w:rFonts w:ascii="Calibri" w:hAnsi="Calibri" w:cs="Calibri"/>
          <w:sz w:val="36"/>
          <w:szCs w:val="36"/>
        </w:rPr>
      </w:pPr>
    </w:p>
    <w:p w14:paraId="45F7E88F" w14:textId="77777777" w:rsidR="0024790F" w:rsidRDefault="0024790F">
      <w:pPr>
        <w:rPr>
          <w:rFonts w:ascii="Calibri" w:hAnsi="Calibri" w:cs="Calibri"/>
          <w:sz w:val="36"/>
          <w:szCs w:val="36"/>
        </w:rPr>
      </w:pPr>
    </w:p>
    <w:p w14:paraId="18B78558" w14:textId="77777777" w:rsidR="0024790F" w:rsidRDefault="0024790F">
      <w:pPr>
        <w:rPr>
          <w:rFonts w:ascii="Calibri" w:hAnsi="Calibri" w:cs="Calibri"/>
          <w:sz w:val="36"/>
          <w:szCs w:val="36"/>
        </w:rPr>
      </w:pPr>
    </w:p>
    <w:p w14:paraId="6F42BFC2" w14:textId="77777777" w:rsidR="0024790F" w:rsidRDefault="0024790F">
      <w:pPr>
        <w:rPr>
          <w:rFonts w:ascii="Calibri" w:hAnsi="Calibri" w:cs="Calibri"/>
          <w:sz w:val="36"/>
          <w:szCs w:val="36"/>
        </w:rPr>
      </w:pPr>
    </w:p>
    <w:p w14:paraId="5B8945C1" w14:textId="77777777" w:rsidR="0024790F" w:rsidRDefault="0024790F">
      <w:pPr>
        <w:rPr>
          <w:rFonts w:ascii="Calibri" w:hAnsi="Calibri" w:cs="Calibri"/>
          <w:sz w:val="36"/>
          <w:szCs w:val="36"/>
        </w:rPr>
      </w:pPr>
    </w:p>
    <w:p w14:paraId="5DA7A812" w14:textId="77777777" w:rsidR="0024790F" w:rsidRDefault="0024790F">
      <w:pPr>
        <w:rPr>
          <w:rFonts w:ascii="Calibri" w:hAnsi="Calibri" w:cs="Calibri"/>
          <w:sz w:val="36"/>
          <w:szCs w:val="36"/>
        </w:rPr>
      </w:pPr>
    </w:p>
    <w:p w14:paraId="68B24233" w14:textId="77777777" w:rsidR="0024790F" w:rsidRDefault="0024790F">
      <w:pPr>
        <w:rPr>
          <w:rFonts w:ascii="Calibri" w:hAnsi="Calibri" w:cs="Calibri"/>
          <w:sz w:val="36"/>
          <w:szCs w:val="36"/>
        </w:rPr>
      </w:pPr>
    </w:p>
    <w:p w14:paraId="09BF7683" w14:textId="77777777" w:rsidR="0024790F" w:rsidRDefault="0024790F">
      <w:pPr>
        <w:rPr>
          <w:rFonts w:ascii="Calibri" w:hAnsi="Calibri" w:cs="Calibri"/>
          <w:sz w:val="36"/>
          <w:szCs w:val="36"/>
        </w:rPr>
      </w:pPr>
    </w:p>
    <w:p w14:paraId="4F539409" w14:textId="77777777" w:rsidR="0024790F" w:rsidRDefault="0024790F">
      <w:pPr>
        <w:rPr>
          <w:rFonts w:ascii="Calibri" w:hAnsi="Calibri" w:cs="Calibri"/>
          <w:sz w:val="36"/>
          <w:szCs w:val="36"/>
        </w:rPr>
      </w:pPr>
    </w:p>
    <w:p w14:paraId="73D13D4A" w14:textId="77777777" w:rsidR="0024790F" w:rsidRDefault="0024790F">
      <w:pPr>
        <w:rPr>
          <w:rFonts w:ascii="Calibri" w:hAnsi="Calibri" w:cs="Calibri"/>
          <w:sz w:val="36"/>
          <w:szCs w:val="36"/>
        </w:rPr>
      </w:pPr>
    </w:p>
    <w:p w14:paraId="70D1B1A7" w14:textId="77777777" w:rsidR="0024790F" w:rsidRDefault="0024790F">
      <w:pPr>
        <w:rPr>
          <w:rFonts w:ascii="Calibri" w:hAnsi="Calibri" w:cs="Calibri"/>
          <w:sz w:val="36"/>
          <w:szCs w:val="36"/>
        </w:rPr>
      </w:pPr>
    </w:p>
    <w:p w14:paraId="0E8CD6B3" w14:textId="77777777" w:rsidR="0024790F" w:rsidRDefault="0024790F">
      <w:pPr>
        <w:rPr>
          <w:rFonts w:ascii="Calibri" w:hAnsi="Calibri" w:cs="Calibri"/>
          <w:sz w:val="36"/>
          <w:szCs w:val="36"/>
        </w:rPr>
      </w:pPr>
    </w:p>
    <w:p w14:paraId="65AD0926" w14:textId="77777777" w:rsidR="0024790F" w:rsidRDefault="0024790F">
      <w:pPr>
        <w:rPr>
          <w:rFonts w:ascii="Calibri" w:hAnsi="Calibri" w:cs="Calibri"/>
          <w:sz w:val="36"/>
          <w:szCs w:val="36"/>
        </w:rPr>
      </w:pPr>
    </w:p>
    <w:p w14:paraId="7DBFF334" w14:textId="77777777" w:rsidR="0024790F" w:rsidRDefault="0024790F">
      <w:pPr>
        <w:rPr>
          <w:rFonts w:ascii="Calibri" w:hAnsi="Calibri" w:cs="Calibri"/>
          <w:sz w:val="36"/>
          <w:szCs w:val="36"/>
        </w:rPr>
      </w:pPr>
    </w:p>
    <w:p w14:paraId="46E59427" w14:textId="77777777" w:rsidR="0024790F" w:rsidRDefault="0024790F">
      <w:pPr>
        <w:rPr>
          <w:rFonts w:ascii="Calibri" w:hAnsi="Calibri" w:cs="Calibri"/>
          <w:sz w:val="36"/>
          <w:szCs w:val="36"/>
        </w:rPr>
      </w:pPr>
    </w:p>
    <w:p w14:paraId="4BF41A75" w14:textId="77777777" w:rsidR="0024790F" w:rsidRDefault="0024790F">
      <w:pPr>
        <w:rPr>
          <w:rFonts w:ascii="Calibri" w:hAnsi="Calibri" w:cs="Calibri"/>
          <w:sz w:val="36"/>
          <w:szCs w:val="36"/>
        </w:rPr>
      </w:pPr>
    </w:p>
    <w:p w14:paraId="39B7AC8D" w14:textId="77777777" w:rsidR="0024790F" w:rsidRDefault="0024790F">
      <w:pPr>
        <w:rPr>
          <w:rFonts w:ascii="Calibri" w:hAnsi="Calibri" w:cs="Calibri"/>
          <w:sz w:val="36"/>
          <w:szCs w:val="36"/>
        </w:rPr>
      </w:pPr>
    </w:p>
    <w:p w14:paraId="41B5E8A8" w14:textId="77777777" w:rsidR="0024790F" w:rsidRDefault="0024790F">
      <w:pPr>
        <w:rPr>
          <w:rFonts w:ascii="Calibri" w:hAnsi="Calibri" w:cs="Calibri"/>
          <w:sz w:val="36"/>
          <w:szCs w:val="36"/>
        </w:rPr>
      </w:pPr>
    </w:p>
    <w:p w14:paraId="027E37E1" w14:textId="77777777" w:rsidR="0024790F" w:rsidRDefault="0024790F">
      <w:pPr>
        <w:rPr>
          <w:rFonts w:ascii="Calibri" w:hAnsi="Calibri" w:cs="Calibri"/>
          <w:sz w:val="36"/>
          <w:szCs w:val="36"/>
        </w:rPr>
      </w:pPr>
    </w:p>
    <w:p w14:paraId="0A51ABA0" w14:textId="77777777" w:rsidR="0024790F" w:rsidRPr="00E5201D" w:rsidRDefault="0024790F">
      <w:pPr>
        <w:rPr>
          <w:rFonts w:ascii="Calibri" w:hAnsi="Calibri" w:cs="Calibri"/>
          <w:sz w:val="36"/>
          <w:szCs w:val="36"/>
        </w:rPr>
      </w:pPr>
    </w:p>
    <w:sectPr w:rsidR="0024790F" w:rsidRPr="00E520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01D"/>
    <w:rsid w:val="000F0CCC"/>
    <w:rsid w:val="0011642C"/>
    <w:rsid w:val="00154F54"/>
    <w:rsid w:val="002216C2"/>
    <w:rsid w:val="0024790F"/>
    <w:rsid w:val="00290B52"/>
    <w:rsid w:val="00350996"/>
    <w:rsid w:val="00363822"/>
    <w:rsid w:val="004108DD"/>
    <w:rsid w:val="004D406A"/>
    <w:rsid w:val="004D4726"/>
    <w:rsid w:val="00514E40"/>
    <w:rsid w:val="00542EAE"/>
    <w:rsid w:val="00637DDE"/>
    <w:rsid w:val="006B62EF"/>
    <w:rsid w:val="007761B5"/>
    <w:rsid w:val="00832BA5"/>
    <w:rsid w:val="00864CA4"/>
    <w:rsid w:val="008775E6"/>
    <w:rsid w:val="008930BA"/>
    <w:rsid w:val="00911D22"/>
    <w:rsid w:val="009766CA"/>
    <w:rsid w:val="009C2AB0"/>
    <w:rsid w:val="00C21F5A"/>
    <w:rsid w:val="00C96DA6"/>
    <w:rsid w:val="00CD50B3"/>
    <w:rsid w:val="00CF486E"/>
    <w:rsid w:val="00D32D0C"/>
    <w:rsid w:val="00D92DC5"/>
    <w:rsid w:val="00E02E68"/>
    <w:rsid w:val="00E5201D"/>
    <w:rsid w:val="00E5719F"/>
    <w:rsid w:val="00E76965"/>
    <w:rsid w:val="00E8611A"/>
    <w:rsid w:val="00ED3682"/>
    <w:rsid w:val="00ED4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5E19B"/>
  <w15:chartTrackingRefBased/>
  <w15:docId w15:val="{A94BEB9B-3F46-4016-BD93-861060B8E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0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20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20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20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20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20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0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0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0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0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20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20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20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20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20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0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0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01D"/>
    <w:rPr>
      <w:rFonts w:eastAsiaTheme="majorEastAsia" w:cstheme="majorBidi"/>
      <w:color w:val="272727" w:themeColor="text1" w:themeTint="D8"/>
    </w:rPr>
  </w:style>
  <w:style w:type="paragraph" w:styleId="Title">
    <w:name w:val="Title"/>
    <w:basedOn w:val="Normal"/>
    <w:next w:val="Normal"/>
    <w:link w:val="TitleChar"/>
    <w:uiPriority w:val="10"/>
    <w:qFormat/>
    <w:rsid w:val="00E520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0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0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0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01D"/>
    <w:pPr>
      <w:spacing w:before="160"/>
      <w:jc w:val="center"/>
    </w:pPr>
    <w:rPr>
      <w:i/>
      <w:iCs/>
      <w:color w:val="404040" w:themeColor="text1" w:themeTint="BF"/>
    </w:rPr>
  </w:style>
  <w:style w:type="character" w:customStyle="1" w:styleId="QuoteChar">
    <w:name w:val="Quote Char"/>
    <w:basedOn w:val="DefaultParagraphFont"/>
    <w:link w:val="Quote"/>
    <w:uiPriority w:val="29"/>
    <w:rsid w:val="00E5201D"/>
    <w:rPr>
      <w:i/>
      <w:iCs/>
      <w:color w:val="404040" w:themeColor="text1" w:themeTint="BF"/>
    </w:rPr>
  </w:style>
  <w:style w:type="paragraph" w:styleId="ListParagraph">
    <w:name w:val="List Paragraph"/>
    <w:basedOn w:val="Normal"/>
    <w:uiPriority w:val="34"/>
    <w:qFormat/>
    <w:rsid w:val="00E5201D"/>
    <w:pPr>
      <w:ind w:left="720"/>
      <w:contextualSpacing/>
    </w:pPr>
  </w:style>
  <w:style w:type="character" w:styleId="IntenseEmphasis">
    <w:name w:val="Intense Emphasis"/>
    <w:basedOn w:val="DefaultParagraphFont"/>
    <w:uiPriority w:val="21"/>
    <w:qFormat/>
    <w:rsid w:val="00E5201D"/>
    <w:rPr>
      <w:i/>
      <w:iCs/>
      <w:color w:val="0F4761" w:themeColor="accent1" w:themeShade="BF"/>
    </w:rPr>
  </w:style>
  <w:style w:type="paragraph" w:styleId="IntenseQuote">
    <w:name w:val="Intense Quote"/>
    <w:basedOn w:val="Normal"/>
    <w:next w:val="Normal"/>
    <w:link w:val="IntenseQuoteChar"/>
    <w:uiPriority w:val="30"/>
    <w:qFormat/>
    <w:rsid w:val="00E520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201D"/>
    <w:rPr>
      <w:i/>
      <w:iCs/>
      <w:color w:val="0F4761" w:themeColor="accent1" w:themeShade="BF"/>
    </w:rPr>
  </w:style>
  <w:style w:type="character" w:styleId="IntenseReference">
    <w:name w:val="Intense Reference"/>
    <w:basedOn w:val="DefaultParagraphFont"/>
    <w:uiPriority w:val="32"/>
    <w:qFormat/>
    <w:rsid w:val="00E5201D"/>
    <w:rPr>
      <w:b/>
      <w:bCs/>
      <w:smallCaps/>
      <w:color w:val="0F4761" w:themeColor="accent1" w:themeShade="BF"/>
      <w:spacing w:val="5"/>
    </w:rPr>
  </w:style>
  <w:style w:type="character" w:styleId="Hyperlink">
    <w:name w:val="Hyperlink"/>
    <w:basedOn w:val="DefaultParagraphFont"/>
    <w:uiPriority w:val="99"/>
    <w:semiHidden/>
    <w:unhideWhenUsed/>
    <w:rsid w:val="007761B5"/>
    <w:rPr>
      <w:color w:val="0000FF"/>
      <w:u w:val="single"/>
    </w:rPr>
  </w:style>
  <w:style w:type="paragraph" w:styleId="Bibliography">
    <w:name w:val="Bibliography"/>
    <w:basedOn w:val="Normal"/>
    <w:next w:val="Normal"/>
    <w:uiPriority w:val="37"/>
    <w:unhideWhenUsed/>
    <w:rsid w:val="00E57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3387">
      <w:bodyDiv w:val="1"/>
      <w:marLeft w:val="0"/>
      <w:marRight w:val="0"/>
      <w:marTop w:val="0"/>
      <w:marBottom w:val="0"/>
      <w:divBdr>
        <w:top w:val="none" w:sz="0" w:space="0" w:color="auto"/>
        <w:left w:val="none" w:sz="0" w:space="0" w:color="auto"/>
        <w:bottom w:val="none" w:sz="0" w:space="0" w:color="auto"/>
        <w:right w:val="none" w:sz="0" w:space="0" w:color="auto"/>
      </w:divBdr>
    </w:div>
    <w:div w:id="91634339">
      <w:bodyDiv w:val="1"/>
      <w:marLeft w:val="0"/>
      <w:marRight w:val="0"/>
      <w:marTop w:val="0"/>
      <w:marBottom w:val="0"/>
      <w:divBdr>
        <w:top w:val="none" w:sz="0" w:space="0" w:color="auto"/>
        <w:left w:val="none" w:sz="0" w:space="0" w:color="auto"/>
        <w:bottom w:val="none" w:sz="0" w:space="0" w:color="auto"/>
        <w:right w:val="none" w:sz="0" w:space="0" w:color="auto"/>
      </w:divBdr>
    </w:div>
    <w:div w:id="180630796">
      <w:bodyDiv w:val="1"/>
      <w:marLeft w:val="0"/>
      <w:marRight w:val="0"/>
      <w:marTop w:val="0"/>
      <w:marBottom w:val="0"/>
      <w:divBdr>
        <w:top w:val="none" w:sz="0" w:space="0" w:color="auto"/>
        <w:left w:val="none" w:sz="0" w:space="0" w:color="auto"/>
        <w:bottom w:val="none" w:sz="0" w:space="0" w:color="auto"/>
        <w:right w:val="none" w:sz="0" w:space="0" w:color="auto"/>
      </w:divBdr>
    </w:div>
    <w:div w:id="313292774">
      <w:bodyDiv w:val="1"/>
      <w:marLeft w:val="0"/>
      <w:marRight w:val="0"/>
      <w:marTop w:val="0"/>
      <w:marBottom w:val="0"/>
      <w:divBdr>
        <w:top w:val="none" w:sz="0" w:space="0" w:color="auto"/>
        <w:left w:val="none" w:sz="0" w:space="0" w:color="auto"/>
        <w:bottom w:val="none" w:sz="0" w:space="0" w:color="auto"/>
        <w:right w:val="none" w:sz="0" w:space="0" w:color="auto"/>
      </w:divBdr>
    </w:div>
    <w:div w:id="412362143">
      <w:bodyDiv w:val="1"/>
      <w:marLeft w:val="0"/>
      <w:marRight w:val="0"/>
      <w:marTop w:val="0"/>
      <w:marBottom w:val="0"/>
      <w:divBdr>
        <w:top w:val="none" w:sz="0" w:space="0" w:color="auto"/>
        <w:left w:val="none" w:sz="0" w:space="0" w:color="auto"/>
        <w:bottom w:val="none" w:sz="0" w:space="0" w:color="auto"/>
        <w:right w:val="none" w:sz="0" w:space="0" w:color="auto"/>
      </w:divBdr>
    </w:div>
    <w:div w:id="738331512">
      <w:bodyDiv w:val="1"/>
      <w:marLeft w:val="0"/>
      <w:marRight w:val="0"/>
      <w:marTop w:val="0"/>
      <w:marBottom w:val="0"/>
      <w:divBdr>
        <w:top w:val="none" w:sz="0" w:space="0" w:color="auto"/>
        <w:left w:val="none" w:sz="0" w:space="0" w:color="auto"/>
        <w:bottom w:val="none" w:sz="0" w:space="0" w:color="auto"/>
        <w:right w:val="none" w:sz="0" w:space="0" w:color="auto"/>
      </w:divBdr>
    </w:div>
    <w:div w:id="958950764">
      <w:bodyDiv w:val="1"/>
      <w:marLeft w:val="0"/>
      <w:marRight w:val="0"/>
      <w:marTop w:val="0"/>
      <w:marBottom w:val="0"/>
      <w:divBdr>
        <w:top w:val="none" w:sz="0" w:space="0" w:color="auto"/>
        <w:left w:val="none" w:sz="0" w:space="0" w:color="auto"/>
        <w:bottom w:val="none" w:sz="0" w:space="0" w:color="auto"/>
        <w:right w:val="none" w:sz="0" w:space="0" w:color="auto"/>
      </w:divBdr>
    </w:div>
    <w:div w:id="1077171132">
      <w:bodyDiv w:val="1"/>
      <w:marLeft w:val="0"/>
      <w:marRight w:val="0"/>
      <w:marTop w:val="0"/>
      <w:marBottom w:val="0"/>
      <w:divBdr>
        <w:top w:val="none" w:sz="0" w:space="0" w:color="auto"/>
        <w:left w:val="none" w:sz="0" w:space="0" w:color="auto"/>
        <w:bottom w:val="none" w:sz="0" w:space="0" w:color="auto"/>
        <w:right w:val="none" w:sz="0" w:space="0" w:color="auto"/>
      </w:divBdr>
    </w:div>
    <w:div w:id="1093624712">
      <w:bodyDiv w:val="1"/>
      <w:marLeft w:val="0"/>
      <w:marRight w:val="0"/>
      <w:marTop w:val="0"/>
      <w:marBottom w:val="0"/>
      <w:divBdr>
        <w:top w:val="none" w:sz="0" w:space="0" w:color="auto"/>
        <w:left w:val="none" w:sz="0" w:space="0" w:color="auto"/>
        <w:bottom w:val="none" w:sz="0" w:space="0" w:color="auto"/>
        <w:right w:val="none" w:sz="0" w:space="0" w:color="auto"/>
      </w:divBdr>
    </w:div>
    <w:div w:id="1176306692">
      <w:bodyDiv w:val="1"/>
      <w:marLeft w:val="0"/>
      <w:marRight w:val="0"/>
      <w:marTop w:val="0"/>
      <w:marBottom w:val="0"/>
      <w:divBdr>
        <w:top w:val="none" w:sz="0" w:space="0" w:color="auto"/>
        <w:left w:val="none" w:sz="0" w:space="0" w:color="auto"/>
        <w:bottom w:val="none" w:sz="0" w:space="0" w:color="auto"/>
        <w:right w:val="none" w:sz="0" w:space="0" w:color="auto"/>
      </w:divBdr>
    </w:div>
    <w:div w:id="1529370516">
      <w:bodyDiv w:val="1"/>
      <w:marLeft w:val="0"/>
      <w:marRight w:val="0"/>
      <w:marTop w:val="0"/>
      <w:marBottom w:val="0"/>
      <w:divBdr>
        <w:top w:val="none" w:sz="0" w:space="0" w:color="auto"/>
        <w:left w:val="none" w:sz="0" w:space="0" w:color="auto"/>
        <w:bottom w:val="none" w:sz="0" w:space="0" w:color="auto"/>
        <w:right w:val="none" w:sz="0" w:space="0" w:color="auto"/>
      </w:divBdr>
    </w:div>
    <w:div w:id="1607495997">
      <w:bodyDiv w:val="1"/>
      <w:marLeft w:val="0"/>
      <w:marRight w:val="0"/>
      <w:marTop w:val="0"/>
      <w:marBottom w:val="0"/>
      <w:divBdr>
        <w:top w:val="none" w:sz="0" w:space="0" w:color="auto"/>
        <w:left w:val="none" w:sz="0" w:space="0" w:color="auto"/>
        <w:bottom w:val="none" w:sz="0" w:space="0" w:color="auto"/>
        <w:right w:val="none" w:sz="0" w:space="0" w:color="auto"/>
      </w:divBdr>
    </w:div>
    <w:div w:id="1668631288">
      <w:bodyDiv w:val="1"/>
      <w:marLeft w:val="0"/>
      <w:marRight w:val="0"/>
      <w:marTop w:val="0"/>
      <w:marBottom w:val="0"/>
      <w:divBdr>
        <w:top w:val="none" w:sz="0" w:space="0" w:color="auto"/>
        <w:left w:val="none" w:sz="0" w:space="0" w:color="auto"/>
        <w:bottom w:val="none" w:sz="0" w:space="0" w:color="auto"/>
        <w:right w:val="none" w:sz="0" w:space="0" w:color="auto"/>
      </w:divBdr>
    </w:div>
    <w:div w:id="1689022558">
      <w:bodyDiv w:val="1"/>
      <w:marLeft w:val="0"/>
      <w:marRight w:val="0"/>
      <w:marTop w:val="0"/>
      <w:marBottom w:val="0"/>
      <w:divBdr>
        <w:top w:val="none" w:sz="0" w:space="0" w:color="auto"/>
        <w:left w:val="none" w:sz="0" w:space="0" w:color="auto"/>
        <w:bottom w:val="none" w:sz="0" w:space="0" w:color="auto"/>
        <w:right w:val="none" w:sz="0" w:space="0" w:color="auto"/>
      </w:divBdr>
    </w:div>
    <w:div w:id="1718241146">
      <w:bodyDiv w:val="1"/>
      <w:marLeft w:val="0"/>
      <w:marRight w:val="0"/>
      <w:marTop w:val="0"/>
      <w:marBottom w:val="0"/>
      <w:divBdr>
        <w:top w:val="none" w:sz="0" w:space="0" w:color="auto"/>
        <w:left w:val="none" w:sz="0" w:space="0" w:color="auto"/>
        <w:bottom w:val="none" w:sz="0" w:space="0" w:color="auto"/>
        <w:right w:val="none" w:sz="0" w:space="0" w:color="auto"/>
      </w:divBdr>
    </w:div>
    <w:div w:id="1882474757">
      <w:bodyDiv w:val="1"/>
      <w:marLeft w:val="0"/>
      <w:marRight w:val="0"/>
      <w:marTop w:val="0"/>
      <w:marBottom w:val="0"/>
      <w:divBdr>
        <w:top w:val="none" w:sz="0" w:space="0" w:color="auto"/>
        <w:left w:val="none" w:sz="0" w:space="0" w:color="auto"/>
        <w:bottom w:val="none" w:sz="0" w:space="0" w:color="auto"/>
        <w:right w:val="none" w:sz="0" w:space="0" w:color="auto"/>
      </w:divBdr>
    </w:div>
    <w:div w:id="1884095658">
      <w:bodyDiv w:val="1"/>
      <w:marLeft w:val="0"/>
      <w:marRight w:val="0"/>
      <w:marTop w:val="0"/>
      <w:marBottom w:val="0"/>
      <w:divBdr>
        <w:top w:val="none" w:sz="0" w:space="0" w:color="auto"/>
        <w:left w:val="none" w:sz="0" w:space="0" w:color="auto"/>
        <w:bottom w:val="none" w:sz="0" w:space="0" w:color="auto"/>
        <w:right w:val="none" w:sz="0" w:space="0" w:color="auto"/>
      </w:divBdr>
    </w:div>
    <w:div w:id="1965190613">
      <w:bodyDiv w:val="1"/>
      <w:marLeft w:val="0"/>
      <w:marRight w:val="0"/>
      <w:marTop w:val="0"/>
      <w:marBottom w:val="0"/>
      <w:divBdr>
        <w:top w:val="none" w:sz="0" w:space="0" w:color="auto"/>
        <w:left w:val="none" w:sz="0" w:space="0" w:color="auto"/>
        <w:bottom w:val="none" w:sz="0" w:space="0" w:color="auto"/>
        <w:right w:val="none" w:sz="0" w:space="0" w:color="auto"/>
      </w:divBdr>
    </w:div>
    <w:div w:id="2034257790">
      <w:bodyDiv w:val="1"/>
      <w:marLeft w:val="0"/>
      <w:marRight w:val="0"/>
      <w:marTop w:val="0"/>
      <w:marBottom w:val="0"/>
      <w:divBdr>
        <w:top w:val="none" w:sz="0" w:space="0" w:color="auto"/>
        <w:left w:val="none" w:sz="0" w:space="0" w:color="auto"/>
        <w:bottom w:val="none" w:sz="0" w:space="0" w:color="auto"/>
        <w:right w:val="none" w:sz="0" w:space="0" w:color="auto"/>
      </w:divBdr>
    </w:div>
    <w:div w:id="204552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sciencedirect-com.ezproxy.uwtsd.ac.uk/topics/social-sciences/legitimiz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Chr14</b:Tag>
    <b:SourceType>JournalArticle</b:SourceType>
    <b:Guid>{FFFE002E-4DBA-48D3-92B8-D89D080F0551}</b:Guid>
    <b:Author>
      <b:Author>
        <b:NameList>
          <b:Person>
            <b:Last>Christopher</b:Last>
            <b:First>John</b:First>
            <b:Middle>Chambers</b:Middle>
          </b:Person>
          <b:Person>
            <b:Last>Wendt</b:Last>
            <b:First>Dennis</b:First>
            <b:Middle>C.</b:Middle>
          </b:Person>
          <b:Person>
            <b:Last>Marecek</b:Last>
            <b:First>Jeanne</b:First>
          </b:Person>
          <b:Person>
            <b:Last>Goodman</b:Last>
            <b:First>David</b:First>
            <b:Middle>M.</b:Middle>
          </b:Person>
        </b:NameList>
      </b:Author>
    </b:Author>
    <b:Title>Critical Cultural Awareness: Contributions to a Globalizing Psychology</b:Title>
    <b:Year>2014</b:Year>
    <b:JournalName>The American psychologist</b:JournalName>
    <b:Pages>p.645-655</b:Pages>
    <b:RefOrder>2</b:RefOrder>
  </b:Source>
  <b:Source>
    <b:Tag>Kwa11</b:Tag>
    <b:SourceType>Book</b:SourceType>
    <b:Guid>{598A2920-EB7E-407E-BA28-70DFBDB8F1E5}</b:Guid>
    <b:Title>The Mandala Model of Self</b:Title>
    <b:Year>2011</b:Year>
    <b:Author>
      <b:Author>
        <b:NameList>
          <b:Person>
            <b:Last>Hwang</b:Last>
            <b:First>Kwang-Kuo</b:First>
          </b:Person>
        </b:NameList>
      </b:Author>
    </b:Author>
    <b:City>Taipei, Taiwan</b:City>
    <b:Publisher>National Taiwan University</b:Publisher>
    <b:RefOrder>3</b:RefOrder>
  </b:Source>
  <b:Source>
    <b:Tag>Hwa15</b:Tag>
    <b:SourceType>JournalArticle</b:SourceType>
    <b:Guid>{69187548-692B-405F-A57C-05FF2AD57209}</b:Guid>
    <b:Title>Enhancing Cultural Awareness by the Construction of Culture-Inclusive Theories</b:Title>
    <b:Year>2015</b:Year>
    <b:Author>
      <b:Author>
        <b:NameList>
          <b:Person>
            <b:Last>Hwang</b:Last>
            <b:First>Kwang-Kuo</b:First>
          </b:Person>
        </b:NameList>
      </b:Author>
    </b:Author>
    <b:JournalName>Journal of theoretical and philosophical psychology</b:JournalName>
    <b:Pages>p.67-80</b:Pages>
    <b:RefOrder>4</b:RefOrder>
  </b:Source>
  <b:Source>
    <b:Tag>Mic18</b:Tag>
    <b:SourceType>JournalArticle</b:SourceType>
    <b:Guid>{36F4F1C9-3799-419C-8E2C-2E002C168678}</b:Guid>
    <b:Author>
      <b:Author>
        <b:NameList>
          <b:Person>
            <b:Last>Michele J. Gelfand</b:Last>
            <b:First>Chi-yue</b:First>
            <b:Middle>Chiu, Ying-yi Hong</b:Middle>
          </b:Person>
        </b:NameList>
      </b:Author>
    </b:Author>
    <b:Title>Handbook of Advances in Culture and Psychology</b:Title>
    <b:JournalName>Oxford University Press</b:JournalName>
    <b:Year>2018</b:Year>
    <b:Pages>153–216</b:Pages>
    <b:RefOrder>5</b:RefOrder>
  </b:Source>
  <b:Source>
    <b:Tag>Mai21</b:Tag>
    <b:SourceType>Book</b:SourceType>
    <b:Guid>{87716CEF-BB31-4BDC-BDFC-16BE81AB4180}</b:Guid>
    <b:Title>Dialogue for Intercultural Understanding : Placing Cultural Literacy at the Heart of Learning.</b:Title>
    <b:Year>2021</b:Year>
    <b:Author>
      <b:Author>
        <b:NameList>
          <b:Person>
            <b:Last>Maine</b:Last>
            <b:First>Fiona.,Vrikki,</b:First>
            <b:Middle>Maria</b:Middle>
          </b:Person>
        </b:NameList>
      </b:Author>
    </b:Author>
    <b:Publisher>Springer Nature</b:Publisher>
    <b:RefOrder>6</b:RefOrder>
  </b:Source>
  <b:Source>
    <b:Tag>LuC20</b:Tag>
    <b:SourceType>JournalArticle</b:SourceType>
    <b:Guid>{B439BC4F-C814-4017-82C9-3286942D3AC8}</b:Guid>
    <b:Title>In Response to Cultural Threat: Cultural Self-Awareness on Collective Movement Participation</b:Title>
    <b:Year>2020</b:Year>
    <b:Author>
      <b:Author>
        <b:NameList>
          <b:Person>
            <b:Last>Lu</b:Last>
            <b:First>Chieh</b:First>
          </b:Person>
          <b:Person>
            <b:Last>Wan</b:Last>
            <b:First>Ching</b:First>
          </b:Person>
          <b:Person>
            <b:Last>Hui</b:Last>
            <b:First>Pamsy</b:First>
            <b:Middle>P.</b:Middle>
          </b:Person>
          <b:Person>
            <b:Last>Tong</b:Last>
            <b:First>Yuk-yue</b:First>
          </b:Person>
        </b:NameList>
      </b:Author>
    </b:Author>
    <b:JournalName>Journal of cross-cultural psychology</b:JournalName>
    <b:Pages>p.70-76</b:Pages>
    <b:RefOrder>7</b:RefOrder>
  </b:Source>
  <b:Source>
    <b:Tag>Roy04</b:Tag>
    <b:SourceType>JournalArticle</b:SourceType>
    <b:Guid>{CC889626-EE1E-4865-ADC9-859D04FF2CDD}</b:Guid>
    <b:Author>
      <b:Author>
        <b:NameList>
          <b:Person>
            <b:Last>Roysircar</b:Last>
            <b:First>Gargi</b:First>
          </b:Person>
        </b:NameList>
      </b:Author>
    </b:Author>
    <b:Title>Cultural Self-Awareness Assessment: Practice Examples From Psychology Training</b:Title>
    <b:JournalName>Professional psychology, research and practice</b:JournalName>
    <b:Year>2004</b:Year>
    <b:Pages>p.658-666</b:Pages>
    <b:RefOrder>8</b:RefOrder>
  </b:Source>
  <b:Source>
    <b:Tag>Buc14</b:Tag>
    <b:SourceType>JournalArticle</b:SourceType>
    <b:Guid>{860C8E48-CAE3-4FEC-BC01-60374CB2C86D}</b:Guid>
    <b:Author>
      <b:Author>
        <b:NameList>
          <b:Person>
            <b:Last>Buchtel</b:Last>
            <b:First>Emma</b:First>
            <b:Middle>E.</b:Middle>
          </b:Person>
        </b:NameList>
      </b:Author>
    </b:Author>
    <b:Title>Cultural sensitivity or cultural stereotyping? Positive and negative effects of a cultural psychology class</b:Title>
    <b:JournalName>International journal of intercultural relations</b:JournalName>
    <b:Year>2014</b:Year>
    <b:Pages>p.40-52</b:Pages>
    <b:RefOrder>9</b:RefOrder>
  </b:Source>
  <b:Source>
    <b:Tag>She19</b:Tag>
    <b:SourceType>JournalArticle</b:SourceType>
    <b:Guid>{A8202FC8-7505-4B0E-B603-1B6A92F346AF}</b:Guid>
    <b:Author>
      <b:Author>
        <b:NameList>
          <b:Person>
            <b:Last>Shepherd</b:Last>
            <b:First>Stephane</b:First>
            <b:Middle>M</b:Middle>
          </b:Person>
        </b:NameList>
      </b:Author>
    </b:Author>
    <b:Title>Cultural awareness workshops: limitations and practical consequences</b:Title>
    <b:JournalName>BMC medical education</b:JournalName>
    <b:Year>2019</b:Year>
    <b:Pages>p.14-14</b:Pages>
    <b:RefOrder>11</b:RefOrder>
  </b:Source>
  <b:Source>
    <b:Tag>Sym18</b:Tag>
    <b:SourceType>JournalArticle</b:SourceType>
    <b:Guid>{82CC0BE4-0E21-433A-B0A6-046AB2FC7921}</b:Guid>
    <b:Author>
      <b:Author>
        <b:NameList>
          <b:Person>
            <b:Last>Symeou</b:Last>
            <b:First>Loizos</b:First>
          </b:Person>
          <b:Person>
            <b:Last>Karagiorgi</b:Last>
            <b:First>Yiasemina</b:First>
          </b:Person>
        </b:NameList>
      </b:Author>
    </b:Author>
    <b:Title>Culturally aware but not yet ready to teach the “others”</b:Title>
    <b:JournalName>Journal for multicultural education</b:JournalName>
    <b:Year>2018</b:Year>
    <b:Pages>p.314-329</b:Pages>
    <b:RefOrder>12</b:RefOrder>
  </b:Source>
  <b:Source>
    <b:Tag>Chi19</b:Tag>
    <b:SourceType>JournalArticle</b:SourceType>
    <b:Guid>{B7C35745-8139-417A-8EB3-0A1DB7FC4883}</b:Guid>
    <b:Author>
      <b:Author>
        <b:NameList>
          <b:Person>
            <b:Last>Chin</b:Last>
            <b:First>Dorothy</b:First>
          </b:Person>
          <b:Person>
            <b:Last>Kameoka</b:Last>
            <b:First>Velma</b:First>
            <b:Middle>A</b:Middle>
          </b:Person>
        </b:NameList>
      </b:Author>
    </b:Author>
    <b:Title>Mentoring Asian American Scholars: Stereotypes and Cultural Values</b:Title>
    <b:JournalName>American journal of orthopsychiatry</b:JournalName>
    <b:Year>2019</b:Year>
    <b:Pages>p.337-342</b:Pages>
    <b:RefOrder>10</b:RefOrder>
  </b:Source>
  <b:Source>
    <b:Tag>Coh17</b:Tag>
    <b:SourceType>JournalArticle</b:SourceType>
    <b:Guid>{328F9B2C-5BB9-418A-9274-49269DDCD5CA}</b:Guid>
    <b:Author>
      <b:Author>
        <b:NameList>
          <b:Person>
            <b:Last>CohenMiller</b:Last>
            <b:First>A.</b:First>
            <b:Middle>S.</b:Middle>
          </b:Person>
          <b:Person>
            <b:Last>Faucher</b:Last>
            <b:First>Carole</b:First>
          </b:Person>
          <b:Person>
            <b:Last>Hernández-Torrano</b:Last>
            <b:First>Daniel</b:First>
          </b:Person>
          <b:Person>
            <b:Last>Brown Hajdukova</b:Last>
            <b:First>Eva</b:First>
          </b:Person>
        </b:NameList>
      </b:Author>
    </b:Author>
    <b:Title>Practical steps for using interdisciplinary educational research to enhance cultural awareness</b:Title>
    <b:JournalName>International journal of research &amp; method in education</b:JournalName>
    <b:Year>2017</b:Year>
    <b:Pages>p.288-298</b:Pages>
    <b:RefOrder>1</b:RefOrder>
  </b:Source>
</b:Sources>
</file>

<file path=customXml/itemProps1.xml><?xml version="1.0" encoding="utf-8"?>
<ds:datastoreItem xmlns:ds="http://schemas.openxmlformats.org/officeDocument/2006/customXml" ds:itemID="{9C17E6FE-A94B-4956-A17E-2D6C2F57A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2685</Words>
  <Characters>15307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Evans</dc:creator>
  <cp:keywords/>
  <dc:description/>
  <cp:lastModifiedBy>Zach Evans</cp:lastModifiedBy>
  <cp:revision>13</cp:revision>
  <dcterms:created xsi:type="dcterms:W3CDTF">2024-03-19T14:25:00Z</dcterms:created>
  <dcterms:modified xsi:type="dcterms:W3CDTF">2024-03-19T19:06:00Z</dcterms:modified>
</cp:coreProperties>
</file>