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97778" w14:textId="3DF62ABD" w:rsidR="0056035F" w:rsidRPr="0056035F" w:rsidRDefault="0056035F">
      <w:pPr>
        <w:rPr>
          <w:b/>
          <w:bCs/>
        </w:rPr>
      </w:pPr>
      <w:r w:rsidRPr="0056035F">
        <w:rPr>
          <w:b/>
          <w:bCs/>
        </w:rPr>
        <w:t xml:space="preserve">Social and Emotional Development </w:t>
      </w:r>
      <w:r w:rsidR="00F21DC4">
        <w:rPr>
          <w:b/>
          <w:bCs/>
        </w:rPr>
        <w:t>-</w:t>
      </w:r>
      <w:r w:rsidRPr="0056035F">
        <w:rPr>
          <w:b/>
          <w:bCs/>
        </w:rPr>
        <w:t xml:space="preserve"> This is the child's ability to interact with others, including helping themselves and self-control</w:t>
      </w:r>
      <w:r w:rsidR="004E2B85">
        <w:rPr>
          <w:b/>
          <w:bCs/>
        </w:rPr>
        <w:t>, for example</w:t>
      </w:r>
      <w:r w:rsidRPr="0056035F">
        <w:rPr>
          <w:b/>
          <w:bCs/>
        </w:rPr>
        <w:t xml:space="preserve"> emotional expression, emotional regulation, attachment, temperament, play, peer interaction and friendship.</w:t>
      </w:r>
    </w:p>
    <w:p w14:paraId="567B0D29" w14:textId="77777777" w:rsidR="0056035F" w:rsidRDefault="0056035F">
      <w:pPr>
        <w:rPr>
          <w:b/>
          <w:bCs/>
        </w:rPr>
      </w:pPr>
    </w:p>
    <w:p w14:paraId="77286300" w14:textId="37B93034" w:rsidR="00086D51" w:rsidRPr="002767E6" w:rsidRDefault="004127E5">
      <w:pPr>
        <w:rPr>
          <w:b/>
          <w:bCs/>
        </w:rPr>
      </w:pPr>
      <w:r w:rsidRPr="002767E6">
        <w:rPr>
          <w:b/>
          <w:bCs/>
        </w:rPr>
        <w:t>2. Literature review</w:t>
      </w:r>
    </w:p>
    <w:p w14:paraId="4BDA0C9A" w14:textId="77777777" w:rsidR="004127E5" w:rsidRDefault="004127E5"/>
    <w:p w14:paraId="37C19393" w14:textId="77777777" w:rsidR="001E330C" w:rsidRDefault="004127E5">
      <w:r>
        <w:t xml:space="preserve">This research project is being carried out </w:t>
      </w:r>
      <w:r w:rsidR="00C048E1">
        <w:t>as practitioners have identified changes in children’s</w:t>
      </w:r>
      <w:r w:rsidR="004909DE">
        <w:t xml:space="preserve"> behaviour in</w:t>
      </w:r>
      <w:r w:rsidR="00C048E1">
        <w:t xml:space="preserve"> social s</w:t>
      </w:r>
      <w:r w:rsidR="004909DE">
        <w:t>ituations</w:t>
      </w:r>
      <w:r w:rsidR="00C048E1">
        <w:t xml:space="preserve"> following the Covid 19 pandemic. </w:t>
      </w:r>
    </w:p>
    <w:p w14:paraId="4ACE662C" w14:textId="13261A09" w:rsidR="004127E5" w:rsidRDefault="004F7206">
      <w:r w:rsidRPr="004F7206">
        <w:t>A pandemic is when an outbreak of illness or infection spreads rapidly across huge areas and may perhaps spread throughout the world (Harvard, 2003).</w:t>
      </w:r>
    </w:p>
    <w:p w14:paraId="7293D595" w14:textId="57D50DC5" w:rsidR="008761A5" w:rsidRDefault="00167886">
      <w:r w:rsidRPr="00167886">
        <w:t>Curfews, lock downs, travel restrictions, and the suspension of in-class education were only a few of the extreme steps that governments of many nations took in response to the Covid-19 pandemic (Chaabane et al, 2021; Pe</w:t>
      </w:r>
      <w:r w:rsidR="00E164AA">
        <w:t>c</w:t>
      </w:r>
      <w:r w:rsidRPr="00167886">
        <w:t>jak et al, 2021). The simultaneous interruption of classroom education at all levels in numerous countries when the WHO designated COVID-19 a pandemic had a negative impact on the lives of millions of children and their parents</w:t>
      </w:r>
      <w:r>
        <w:t xml:space="preserve"> </w:t>
      </w:r>
      <w:r w:rsidR="00DA5A9D">
        <w:t>(Alisinanoğlu et al, 2020; Christner et al, 2021; Gilliam et al, 2021).</w:t>
      </w:r>
    </w:p>
    <w:p w14:paraId="2289AC51" w14:textId="0230368C" w:rsidR="00933D01" w:rsidRDefault="00B31AB1">
      <w:r>
        <w:t xml:space="preserve">Welsh Government </w:t>
      </w:r>
      <w:r w:rsidR="002A61FA">
        <w:t>(2021) states that t</w:t>
      </w:r>
      <w:r w:rsidR="00482AD8" w:rsidRPr="00482AD8">
        <w:t xml:space="preserve">he impact of the pandemic on ECEC settings is demonstrated by research into the experiences of ECEC staff in 2020 in the UK (Ofsted, 2020) and available data from </w:t>
      </w:r>
      <w:r w:rsidR="008D285F">
        <w:t xml:space="preserve">a </w:t>
      </w:r>
      <w:r w:rsidR="00482AD8" w:rsidRPr="00482AD8">
        <w:t xml:space="preserve">study conducted in Wales in December 2020 (Tyrie et al., 2021). Children's lives certainly were altered and affected </w:t>
      </w:r>
      <w:r w:rsidR="00AF266B" w:rsidRPr="00482AD8">
        <w:t>because of</w:t>
      </w:r>
      <w:r w:rsidR="00482AD8" w:rsidRPr="00482AD8">
        <w:t xml:space="preserve"> the pandemic (Estyn 2021; Dodd; Westbrook; Lawrence; Bryant; Damian; Children's Commissioner for Wales; Ghosh et al.; 2020). While it is evident that the COVID-19 pandemic has changed children's experiences, there is currently little information available on the extent of this impact on children's lives, the characteristics of children who have been most negatively impacted, and potential interventions</w:t>
      </w:r>
      <w:r w:rsidR="00674FDB">
        <w:t xml:space="preserve"> </w:t>
      </w:r>
      <w:r w:rsidR="00674FDB" w:rsidRPr="00674FDB">
        <w:t>that could be implemented to reduce any negative effects</w:t>
      </w:r>
      <w:r w:rsidR="00674FDB">
        <w:t>.</w:t>
      </w:r>
    </w:p>
    <w:p w14:paraId="24F0E5D2" w14:textId="2A41DF42" w:rsidR="00454BBF" w:rsidRDefault="00454BBF">
      <w:r w:rsidRPr="00454BBF">
        <w:t>The epidemic and isolation brought on by confinement at home, according to international COVID-19 research, have altered children's behaviour. There has been a rise in behavioural issues and fears, as well as indications of depression and anxiety. Some research, however, also discovered beneficial results, such as increased prosocial behaviours and self-awareness</w:t>
      </w:r>
      <w:r w:rsidR="00700B3A">
        <w:t xml:space="preserve"> </w:t>
      </w:r>
      <w:r w:rsidR="00171157">
        <w:t>(Welsh Government, 2020).</w:t>
      </w:r>
    </w:p>
    <w:p w14:paraId="73130925" w14:textId="397CAC35" w:rsidR="006D2C02" w:rsidRDefault="006D2C02">
      <w:r>
        <w:t>Welsh Government (2020) also states that international</w:t>
      </w:r>
      <w:r w:rsidRPr="006D2C02">
        <w:t xml:space="preserve"> findings showed that 85.7% of parents noticed changes in their child's mental health and behaviour while they were in quarantine. The most common reported changes included increased difficulty paying attention (76.6%), increased boredom (52%), and irritability (39%), as well as increased restlessness (38.8%), nervousness (38%) and feelings of loneliness (31.3%), worrying (30.1%), unease (30.4%), and anger (25.9%). Parents also indicated concerns about COVID specifically, with 23.1% saying their children were concerned about contracting COVID-19 and 22% saying they worried more when a family member left the house. As parents' opinions of the gravity of the COVID-19 pandemic were associated with 15 of the 31 child behaviour measures surveyed, it also suggested that parents' perceptions of the disease had an impact on how their children behaved.</w:t>
      </w:r>
    </w:p>
    <w:p w14:paraId="089F89A2" w14:textId="5484399A" w:rsidR="00D16F9B" w:rsidRDefault="00355001">
      <w:r>
        <w:t>Research carried out</w:t>
      </w:r>
      <w:r w:rsidR="000311A0">
        <w:t xml:space="preserve"> title</w:t>
      </w:r>
      <w:r w:rsidR="00CA6666">
        <w:t>d</w:t>
      </w:r>
      <w:r w:rsidR="000311A0">
        <w:t xml:space="preserve"> </w:t>
      </w:r>
      <w:r w:rsidR="00CA6666">
        <w:t>‘</w:t>
      </w:r>
      <w:r w:rsidR="000311A0">
        <w:t>Teaching: The New Reality</w:t>
      </w:r>
      <w:r w:rsidR="00CA6666">
        <w:t>’</w:t>
      </w:r>
      <w:r>
        <w:t xml:space="preserve"> in conjunction with You</w:t>
      </w:r>
      <w:r w:rsidR="000311A0">
        <w:t xml:space="preserve">Gov, </w:t>
      </w:r>
      <w:r w:rsidR="00CA6666">
        <w:t xml:space="preserve">found that 62% of practitioners reported that </w:t>
      </w:r>
      <w:r w:rsidR="0070360D">
        <w:t>children’s</w:t>
      </w:r>
      <w:r w:rsidR="00A35E24">
        <w:t xml:space="preserve"> behaviour was taking up more time</w:t>
      </w:r>
      <w:r w:rsidR="004C50F1">
        <w:t xml:space="preserve">, and </w:t>
      </w:r>
      <w:r w:rsidR="004C50F1" w:rsidRPr="004C50F1">
        <w:t xml:space="preserve">since the COVID-19 pandemic began, </w:t>
      </w:r>
      <w:r w:rsidR="0070360D">
        <w:t xml:space="preserve">62% </w:t>
      </w:r>
      <w:r w:rsidR="004C50F1" w:rsidRPr="004C50F1">
        <w:t>reported</w:t>
      </w:r>
      <w:r w:rsidR="0070360D">
        <w:t xml:space="preserve"> having to</w:t>
      </w:r>
      <w:r w:rsidR="004C50F1" w:rsidRPr="004C50F1">
        <w:t xml:space="preserve"> provid</w:t>
      </w:r>
      <w:r w:rsidR="0070360D">
        <w:t>e</w:t>
      </w:r>
      <w:r w:rsidR="004C50F1" w:rsidRPr="004C50F1">
        <w:t xml:space="preserve"> more emotional support to children.</w:t>
      </w:r>
    </w:p>
    <w:p w14:paraId="2BE26CF6" w14:textId="77777777" w:rsidR="001910C2" w:rsidRDefault="001910C2"/>
    <w:p w14:paraId="0EB196DD" w14:textId="208BB38F" w:rsidR="001910C2" w:rsidRPr="002767E6" w:rsidRDefault="001910C2">
      <w:pPr>
        <w:rPr>
          <w:b/>
          <w:bCs/>
        </w:rPr>
      </w:pPr>
      <w:r w:rsidRPr="002767E6">
        <w:rPr>
          <w:b/>
          <w:bCs/>
        </w:rPr>
        <w:t xml:space="preserve">3. </w:t>
      </w:r>
      <w:r w:rsidR="002767E6" w:rsidRPr="002767E6">
        <w:rPr>
          <w:b/>
          <w:bCs/>
        </w:rPr>
        <w:t>Methodological considerations</w:t>
      </w:r>
    </w:p>
    <w:p w14:paraId="1B19241E" w14:textId="418CB016" w:rsidR="00F44456" w:rsidRDefault="0069754B">
      <w:r>
        <w:t xml:space="preserve">Methodology </w:t>
      </w:r>
      <w:r w:rsidR="00857E94">
        <w:t>is</w:t>
      </w:r>
      <w:r>
        <w:t xml:space="preserve"> referred to as</w:t>
      </w:r>
      <w:r w:rsidR="00E1151C" w:rsidRPr="00E1151C">
        <w:t xml:space="preserve"> guiding concepts, beliefs, attitudes, and ideologies that guide research</w:t>
      </w:r>
      <w:r w:rsidR="00026A6A">
        <w:t xml:space="preserve"> (Clough and Nutbrown, 2012)</w:t>
      </w:r>
      <w:r w:rsidR="00E1151C" w:rsidRPr="00E1151C">
        <w:t>. The methodology in place governs how researchers view and comprehend the subject of their research as well as the knowledge that is developed</w:t>
      </w:r>
      <w:r w:rsidR="00026A6A">
        <w:t xml:space="preserve"> </w:t>
      </w:r>
      <w:r w:rsidR="00CE557A">
        <w:t xml:space="preserve">(Roberts-Holmes, </w:t>
      </w:r>
      <w:r w:rsidR="00857E94">
        <w:t>2018).</w:t>
      </w:r>
      <w:r w:rsidR="00FE7A72">
        <w:t xml:space="preserve"> </w:t>
      </w:r>
      <w:r w:rsidR="00F44456" w:rsidRPr="00F44456">
        <w:t>Roberts-Holmes (2018) highlights that child-centred methodologies are frequently the driving forces behind early childhood education research and ensue that the child comes first. The approaches the researcher plans to use in addressing their question are referred to as methods. These can consist of case studies, surveys, interviews, and observations.</w:t>
      </w:r>
      <w:r w:rsidR="00F44456">
        <w:t xml:space="preserve"> </w:t>
      </w:r>
    </w:p>
    <w:p w14:paraId="0DE9BC23" w14:textId="4B829422" w:rsidR="00455154" w:rsidRDefault="00FE7A72">
      <w:r w:rsidRPr="00FE7A72">
        <w:t>Sampling involves choosing a representative sample of the population being studied.</w:t>
      </w:r>
      <w:r w:rsidR="00740C89">
        <w:t xml:space="preserve"> </w:t>
      </w:r>
      <w:r w:rsidR="005E2A74" w:rsidRPr="005E2A74">
        <w:t xml:space="preserve">It is impossible to study every member of a given community. Considering this, </w:t>
      </w:r>
      <w:r w:rsidR="005E2A74">
        <w:t>researchers</w:t>
      </w:r>
      <w:r w:rsidR="005E2A74" w:rsidRPr="005E2A74">
        <w:t xml:space="preserve"> choose a sample or sub-group of the population that is probably representative of the target population </w:t>
      </w:r>
      <w:r w:rsidR="00CB20A5">
        <w:t>they</w:t>
      </w:r>
      <w:r w:rsidR="005E2A74" w:rsidRPr="005E2A74">
        <w:t xml:space="preserve"> are interested in</w:t>
      </w:r>
      <w:r w:rsidR="00CB20A5">
        <w:t xml:space="preserve"> (M</w:t>
      </w:r>
      <w:r w:rsidR="002C1B79">
        <w:t>cloed, 2023)</w:t>
      </w:r>
      <w:r w:rsidR="005E2A74" w:rsidRPr="005E2A74">
        <w:t>.</w:t>
      </w:r>
      <w:r w:rsidR="00AD60AE">
        <w:t xml:space="preserve"> </w:t>
      </w:r>
      <w:r w:rsidR="00473FF7">
        <w:t>The sampl</w:t>
      </w:r>
      <w:r w:rsidR="004652E6">
        <w:t xml:space="preserve">es used in the study are </w:t>
      </w:r>
      <w:r w:rsidR="005F7D25">
        <w:t xml:space="preserve">both purposive and convenience sampling. </w:t>
      </w:r>
      <w:r w:rsidR="00FD562C" w:rsidRPr="00FD562C">
        <w:t xml:space="preserve">Purposive sampling is when a researcher carefully picks a group of people or a group of children to sample for their research. There is neither random selection </w:t>
      </w:r>
      <w:r w:rsidR="00984FFC" w:rsidRPr="00FD562C">
        <w:t>nor</w:t>
      </w:r>
      <w:r w:rsidR="00FD562C" w:rsidRPr="00FD562C">
        <w:t xml:space="preserve"> cross-sectional representative sampling in purposeful sampling. The specific environment or group of children may offer an insightful representation of the subject that the researcher is investigating</w:t>
      </w:r>
      <w:r w:rsidR="00BB33BE">
        <w:t xml:space="preserve"> </w:t>
      </w:r>
      <w:r w:rsidR="00984FFC">
        <w:t xml:space="preserve">(Roberts-Holmes, 2018). </w:t>
      </w:r>
      <w:r w:rsidR="00BB33BE" w:rsidRPr="00BB33BE">
        <w:t>A form of purposive sampling called convenience sampling which the researcher finds useful for a particular reason. This could be because the researcher lives, works, or has children at the setting, or because they are acquainted with practitioners and teachers. Each instance has a connection to the specific setting, which makes it simpler for the researcher to acquire access for their research.</w:t>
      </w:r>
    </w:p>
    <w:p w14:paraId="239422D7" w14:textId="22AD93CC" w:rsidR="007C6362" w:rsidRDefault="005A4ADA">
      <w:r w:rsidRPr="005A4ADA">
        <w:t>Children, parents, and early years professionals will all take part in th</w:t>
      </w:r>
      <w:r w:rsidR="00416D9F">
        <w:t>is</w:t>
      </w:r>
      <w:r w:rsidRPr="005A4ADA">
        <w:t xml:space="preserve"> research, which will be conducted in a school environment. 56 children in the Nursery class, parents of those </w:t>
      </w:r>
      <w:r w:rsidR="00654143">
        <w:t>children</w:t>
      </w:r>
      <w:r w:rsidRPr="005A4ADA">
        <w:t>, and 6 members of the early years teaching staff are expected to participate. The headmaster of the school will be the gatekeeper contacted to approve the study.</w:t>
      </w:r>
      <w:r>
        <w:t xml:space="preserve"> </w:t>
      </w:r>
      <w:r w:rsidR="007768B1" w:rsidRPr="007768B1">
        <w:t xml:space="preserve">According to Durham University </w:t>
      </w:r>
      <w:r w:rsidR="007768B1">
        <w:t>(</w:t>
      </w:r>
      <w:r w:rsidR="007768B1" w:rsidRPr="007768B1">
        <w:t>2020</w:t>
      </w:r>
      <w:r w:rsidR="007768B1">
        <w:t>)</w:t>
      </w:r>
      <w:r w:rsidR="007768B1" w:rsidRPr="007768B1">
        <w:t>, the gatekeeper acts as a middleman between a researcher and potential volunteers.</w:t>
      </w:r>
      <w:r w:rsidR="007768B1">
        <w:t xml:space="preserve"> </w:t>
      </w:r>
      <w:r w:rsidR="007C6362" w:rsidRPr="007C6362">
        <w:t>The gatekeeper will receive a written consent letter so that they are fully informed about the research's purpose and can grant initial approval</w:t>
      </w:r>
      <w:r w:rsidR="00B1516B">
        <w:t xml:space="preserve"> (Roberts-Holmes, 20</w:t>
      </w:r>
      <w:r w:rsidR="00B565E6">
        <w:t>11</w:t>
      </w:r>
      <w:r w:rsidR="00B1516B">
        <w:t>).</w:t>
      </w:r>
    </w:p>
    <w:p w14:paraId="22D1044F" w14:textId="77777777" w:rsidR="004A6026" w:rsidRDefault="004A6026"/>
    <w:p w14:paraId="1D295AD1" w14:textId="00EF3391" w:rsidR="001571A7" w:rsidRDefault="004A6026">
      <w:r w:rsidRPr="004A6026">
        <w:t xml:space="preserve">There will be both qualitative and quantitative research included in the study. </w:t>
      </w:r>
      <w:r w:rsidR="001571A7" w:rsidRPr="001571A7">
        <w:t>According to Roberts-Holmes (2018), a mixed method approach can be effective in early years research because it incorporates qualitative and quantitative methods. This will enable the researcher to gain a deeper comprehension of the research issue by using the mixed methods. Roberts-Holmes (2018) state that quantitative research represents a scientific perspective on the world. The quantitative research seeks a specific truth while using statistics and figures to try and generalise from findings. Surveys and questionnaires are two types of quantitative research.</w:t>
      </w:r>
      <w:r w:rsidR="001571A7">
        <w:t xml:space="preserve"> </w:t>
      </w:r>
      <w:r w:rsidR="00797183" w:rsidRPr="00797183">
        <w:t>Qualitative research can include observations, interviews, and focus groups.</w:t>
      </w:r>
    </w:p>
    <w:p w14:paraId="15D9EAB8" w14:textId="3ACE72A3" w:rsidR="00200999" w:rsidRDefault="004A6026">
      <w:r w:rsidRPr="004A6026">
        <w:t xml:space="preserve">Triangulation can be used to boost validity and credibility by adopting a variety of various approaches. </w:t>
      </w:r>
      <w:r w:rsidR="00AF1FD8" w:rsidRPr="00AF1FD8">
        <w:t>Utilising many methods to answer a topic is known as triangulation in research. By employing two or more independent measurements to confirm a claim, the goal is to boost confidence in the findings</w:t>
      </w:r>
      <w:r w:rsidR="00443D15">
        <w:t xml:space="preserve"> (Heale and Forbes, 2013).</w:t>
      </w:r>
      <w:r w:rsidR="00AF1FD8" w:rsidRPr="00AF1FD8">
        <w:t xml:space="preserve"> A more complete picture of the results is produced than would be possible from either strategy alone when the results from two or more rigorous approaches are combined.</w:t>
      </w:r>
      <w:r w:rsidR="00443D15">
        <w:t xml:space="preserve"> </w:t>
      </w:r>
      <w:r w:rsidRPr="004A6026">
        <w:t>The study will be able to examine and clarify the complicated human actions by utilising a variety of methodologies</w:t>
      </w:r>
      <w:r w:rsidR="00184F2C">
        <w:t xml:space="preserve"> (</w:t>
      </w:r>
      <w:r w:rsidR="0054732E">
        <w:t xml:space="preserve">Roberts-Holmes, </w:t>
      </w:r>
      <w:r w:rsidR="00D27D98">
        <w:t>2018</w:t>
      </w:r>
      <w:r w:rsidR="00184F2C">
        <w:t>)</w:t>
      </w:r>
      <w:r w:rsidRPr="004A6026">
        <w:t>.</w:t>
      </w:r>
      <w:r w:rsidR="007E3B07">
        <w:t xml:space="preserve"> </w:t>
      </w:r>
      <w:r w:rsidR="00EC24E9" w:rsidRPr="00EC24E9">
        <w:t xml:space="preserve">It is crucial to </w:t>
      </w:r>
      <w:proofErr w:type="gramStart"/>
      <w:r w:rsidR="00EC24E9" w:rsidRPr="00EC24E9">
        <w:t xml:space="preserve">make </w:t>
      </w:r>
      <w:r w:rsidR="00EC24E9" w:rsidRPr="00EC24E9">
        <w:lastRenderedPageBreak/>
        <w:t>an effort</w:t>
      </w:r>
      <w:proofErr w:type="gramEnd"/>
      <w:r w:rsidR="00EC24E9" w:rsidRPr="00EC24E9">
        <w:t xml:space="preserve"> to develop a variety of perspectives.</w:t>
      </w:r>
      <w:r w:rsidRPr="004A6026">
        <w:t xml:space="preserve"> Johnson et al </w:t>
      </w:r>
      <w:r w:rsidR="00E72152">
        <w:t>(</w:t>
      </w:r>
      <w:r w:rsidRPr="004A6026">
        <w:t>2017</w:t>
      </w:r>
      <w:r w:rsidR="00E72152">
        <w:t>), however</w:t>
      </w:r>
      <w:r w:rsidRPr="004A6026">
        <w:t xml:space="preserve"> point out how triangulation may have drawbacks due to its intricacy, which makes the research take longer to examine.</w:t>
      </w:r>
    </w:p>
    <w:p w14:paraId="671E7744" w14:textId="73E51DBE" w:rsidR="008D1AE3" w:rsidRDefault="00123F46">
      <w:r w:rsidRPr="00123F46">
        <w:t xml:space="preserve">The methodologies </w:t>
      </w:r>
      <w:r>
        <w:t xml:space="preserve">used in </w:t>
      </w:r>
      <w:r w:rsidRPr="00123F46">
        <w:t xml:space="preserve">this research will </w:t>
      </w:r>
      <w:r w:rsidR="00457573">
        <w:t>include</w:t>
      </w:r>
      <w:r w:rsidRPr="00123F46">
        <w:t xml:space="preserve"> questionnaires for parents and semi-structured interviews with practitioners</w:t>
      </w:r>
      <w:r w:rsidR="00C170E4">
        <w:t>.</w:t>
      </w:r>
      <w:r w:rsidR="006442D3">
        <w:t xml:space="preserve"> </w:t>
      </w:r>
      <w:r w:rsidR="008D73FA">
        <w:t xml:space="preserve">Callan </w:t>
      </w:r>
      <w:r w:rsidR="00F84704">
        <w:t>and Reed (2011) state that b</w:t>
      </w:r>
      <w:r w:rsidR="00F84704" w:rsidRPr="00F84704">
        <w:t>ecause they are seen as 'objective', questionnaires are appealing</w:t>
      </w:r>
      <w:r w:rsidR="00332784">
        <w:t>, as</w:t>
      </w:r>
      <w:r w:rsidR="00F84704" w:rsidRPr="00F84704">
        <w:t xml:space="preserve"> the interpretation of answers can be expressed mathematically. </w:t>
      </w:r>
      <w:r w:rsidR="00941BDB">
        <w:t xml:space="preserve">Questionnaires are particularly popular in </w:t>
      </w:r>
      <w:r w:rsidR="00C824F8">
        <w:t xml:space="preserve">early years research. </w:t>
      </w:r>
      <w:r w:rsidR="00F84704" w:rsidRPr="00F84704">
        <w:t>Due to the lack of direct researcher involvement, they also seem to save time.</w:t>
      </w:r>
      <w:r w:rsidR="00BA159F">
        <w:t xml:space="preserve"> </w:t>
      </w:r>
      <w:r w:rsidR="00411509">
        <w:t>According to Cleave (2023)</w:t>
      </w:r>
      <w:r w:rsidR="002A07BD">
        <w:t>,</w:t>
      </w:r>
      <w:r w:rsidR="00523BB7">
        <w:t xml:space="preserve"> questionnaires are useful as </w:t>
      </w:r>
      <w:r w:rsidR="00AD4DAA">
        <w:t>they provide anonymity</w:t>
      </w:r>
      <w:r w:rsidR="000550BB">
        <w:t xml:space="preserve"> and confidentiality</w:t>
      </w:r>
      <w:r w:rsidR="009E6381">
        <w:t>. W</w:t>
      </w:r>
      <w:r w:rsidR="009E6381" w:rsidRPr="009E6381">
        <w:t>hen you are seeking to gain a more honest and accurate perspective on a subject of research, anonymity immediately puts respondents at ease and encourages them to answer honestly.</w:t>
      </w:r>
      <w:r w:rsidR="00285A56">
        <w:t xml:space="preserve"> </w:t>
      </w:r>
      <w:r w:rsidR="00B81D1D" w:rsidRPr="00B81D1D">
        <w:t xml:space="preserve">Participants are free to complete the questionnaire whenever and wherever they </w:t>
      </w:r>
      <w:r w:rsidR="000550BB" w:rsidRPr="00B81D1D">
        <w:t>like</w:t>
      </w:r>
      <w:r w:rsidR="000550BB">
        <w:t xml:space="preserve"> and</w:t>
      </w:r>
      <w:r w:rsidR="00233A64">
        <w:t xml:space="preserve"> are quick to complete</w:t>
      </w:r>
      <w:r w:rsidR="000550BB">
        <w:t>.</w:t>
      </w:r>
      <w:r w:rsidR="0055441D">
        <w:t xml:space="preserve"> </w:t>
      </w:r>
      <w:r w:rsidR="000441A4">
        <w:t xml:space="preserve">Questionnaires are not as informative as interviews. </w:t>
      </w:r>
      <w:r w:rsidR="003A31AE" w:rsidRPr="003A31AE">
        <w:t>Questionnaires have drawbacks, including a poor response rate and a related bias</w:t>
      </w:r>
      <w:r w:rsidR="003A31AE">
        <w:t xml:space="preserve"> </w:t>
      </w:r>
      <w:r w:rsidR="00C6009B">
        <w:t>(</w:t>
      </w:r>
      <w:r w:rsidR="00885FB7">
        <w:t>Bowling, 2002)</w:t>
      </w:r>
      <w:r w:rsidR="00CB25B0">
        <w:t xml:space="preserve">. </w:t>
      </w:r>
      <w:r w:rsidR="000441A4" w:rsidRPr="000441A4">
        <w:t>The use of closed questions, which restrict the answers provided by respondents, might compromise the validity of survey results</w:t>
      </w:r>
      <w:r w:rsidR="00654143">
        <w:t>.</w:t>
      </w:r>
    </w:p>
    <w:p w14:paraId="600B717D" w14:textId="77777777" w:rsidR="002D33CE" w:rsidRDefault="002D33CE"/>
    <w:p w14:paraId="085C9A64" w14:textId="008769D9" w:rsidR="002648F2" w:rsidRDefault="00CB398B" w:rsidP="00A44BA2">
      <w:r w:rsidRPr="00CB398B">
        <w:t>Using the S</w:t>
      </w:r>
      <w:r w:rsidR="00BE71B5">
        <w:t xml:space="preserve">trength and difficulties </w:t>
      </w:r>
      <w:r w:rsidRPr="00CB398B">
        <w:t>Q</w:t>
      </w:r>
      <w:r w:rsidR="00BE71B5">
        <w:t>uestionnaire</w:t>
      </w:r>
      <w:r w:rsidRPr="00CB398B">
        <w:t xml:space="preserve"> </w:t>
      </w:r>
      <w:r w:rsidR="003874F4">
        <w:t xml:space="preserve">(SDQs) </w:t>
      </w:r>
      <w:r w:rsidRPr="00CB398B">
        <w:t>for children ages 2-4, data on the amount of social, emotional, and behavioural issues in children w</w:t>
      </w:r>
      <w:r w:rsidR="00347755">
        <w:t>ill be</w:t>
      </w:r>
      <w:r w:rsidRPr="00CB398B">
        <w:t xml:space="preserve"> gathered</w:t>
      </w:r>
      <w:r w:rsidR="000C25F4">
        <w:t xml:space="preserve"> from parents and practitioners. </w:t>
      </w:r>
      <w:r w:rsidR="00A44BA2">
        <w:t>The SDQs</w:t>
      </w:r>
      <w:r w:rsidR="000B626A">
        <w:t xml:space="preserve"> are structured questionnaires</w:t>
      </w:r>
      <w:r w:rsidR="00BA5811">
        <w:t xml:space="preserve"> which are used to </w:t>
      </w:r>
      <w:r w:rsidR="00A44BA2">
        <w:t>evaluate children's wellbeing across five dimensions, assigning every child a 'total difficulties score' as well as a score for each category individually. Emotional Symptoms, Conduct Disorder, Hyperactivity, Peer Problems, and Prosocial Behaviour are the five dimensions that make up the SDQ</w:t>
      </w:r>
      <w:r w:rsidR="002760B6">
        <w:t xml:space="preserve"> (Scottish Government, 2023).</w:t>
      </w:r>
      <w:r w:rsidR="00C676FB">
        <w:t xml:space="preserve"> </w:t>
      </w:r>
      <w:r w:rsidR="00A44BA2">
        <w:t>A child can receive a 'total difficulties score' between 0 and 40, with a higher number indicating more difficulties. According to a three-band classification that has been in use historically, a person is classified as 'normal' if their score falls between 0 and 13, 'borderline' if it falls between 14 and 16, and 'abnormal' if it falls between 17 and 40.</w:t>
      </w:r>
      <w:r w:rsidR="00023EE0">
        <w:t xml:space="preserve"> The outcomes from the SDQs will give the researcher an insight into the types of behaviours that parents and practitioners are observing at home and in the setting. This approach will strengthen the analysis of the research.</w:t>
      </w:r>
    </w:p>
    <w:p w14:paraId="3701BD20" w14:textId="77777777" w:rsidR="002648F2" w:rsidRDefault="002648F2"/>
    <w:p w14:paraId="37205EC7" w14:textId="49DD30C4" w:rsidR="002D33CE" w:rsidRDefault="00E702FA" w:rsidP="00124889">
      <w:r w:rsidRPr="00E702FA">
        <w:t xml:space="preserve">Semi-structured interviews were selected for this research </w:t>
      </w:r>
      <w:r w:rsidR="00CA530E" w:rsidRPr="00E702FA">
        <w:t>to</w:t>
      </w:r>
      <w:r w:rsidRPr="00E702FA">
        <w:t xml:space="preserve"> ask open ended questions for more detailed responses but at the same time limit the potential of using leading questions. </w:t>
      </w:r>
      <w:r w:rsidR="00CE1626" w:rsidRPr="0017789D">
        <w:t>Asking open-ended questions is an excellent technique for gathering extra details from the respondent</w:t>
      </w:r>
      <w:r w:rsidR="007C28AD" w:rsidRPr="0017789D">
        <w:t>. They seek more information just by being what they are</w:t>
      </w:r>
      <w:r w:rsidR="006F32EF">
        <w:t>.</w:t>
      </w:r>
      <w:r w:rsidR="007C28AD">
        <w:t xml:space="preserve"> </w:t>
      </w:r>
      <w:r w:rsidRPr="00E702FA">
        <w:t>Walker and Solvason (2014) suggest that by understanding how personal opinions could potentially affect data, this method can help to limit bias of the study.</w:t>
      </w:r>
      <w:r w:rsidR="00F021FF">
        <w:t xml:space="preserve"> </w:t>
      </w:r>
      <w:r w:rsidRPr="00E702FA">
        <w:t xml:space="preserve"> Although interviews can be time-consuming, Marshall (2016) thinks that this</w:t>
      </w:r>
      <w:r w:rsidR="009412DF">
        <w:t xml:space="preserve"> </w:t>
      </w:r>
      <w:r w:rsidRPr="00E702FA">
        <w:t xml:space="preserve">interview </w:t>
      </w:r>
      <w:r w:rsidR="009412DF">
        <w:t xml:space="preserve">method </w:t>
      </w:r>
      <w:r w:rsidRPr="00E702FA">
        <w:t>will provide more thorough data collection with a greater understanding of the participants' responses.</w:t>
      </w:r>
      <w:r w:rsidR="0078504A">
        <w:t xml:space="preserve"> </w:t>
      </w:r>
      <w:r w:rsidR="00124889">
        <w:t>Face and body language are more easily recognised and comprehended, and the interviewer can ask for further information of responses and ask participants to elaborate.</w:t>
      </w:r>
    </w:p>
    <w:p w14:paraId="516973A9" w14:textId="77777777" w:rsidR="002D33CE" w:rsidRDefault="002D33CE"/>
    <w:p w14:paraId="1283B5AA" w14:textId="5B9C85AA" w:rsidR="006244B3" w:rsidRPr="006244B3" w:rsidRDefault="009D091F">
      <w:pPr>
        <w:rPr>
          <w:rStyle w:val="normaltextrun"/>
          <w:rFonts w:cstheme="minorHAnsi"/>
        </w:rPr>
      </w:pPr>
      <w:r w:rsidRPr="004D5DA1">
        <w:rPr>
          <w:rFonts w:cstheme="minorHAnsi"/>
        </w:rPr>
        <w:t>When conducting research with young children, conventional procedures like observation are essential</w:t>
      </w:r>
      <w:r>
        <w:rPr>
          <w:rStyle w:val="normaltextrun"/>
          <w:rFonts w:cstheme="minorHAnsi"/>
          <w:color w:val="000000"/>
          <w:shd w:val="clear" w:color="auto" w:fill="FFFFFF"/>
        </w:rPr>
        <w:t>, therefore this is t</w:t>
      </w:r>
      <w:r w:rsidR="00F91B83" w:rsidRPr="00483F09">
        <w:rPr>
          <w:rStyle w:val="normaltextrun"/>
          <w:rFonts w:cstheme="minorHAnsi"/>
          <w:color w:val="000000"/>
          <w:shd w:val="clear" w:color="auto" w:fill="FFFFFF"/>
        </w:rPr>
        <w:t xml:space="preserve">he </w:t>
      </w:r>
      <w:r w:rsidR="00483F09">
        <w:rPr>
          <w:rStyle w:val="normaltextrun"/>
          <w:rFonts w:cstheme="minorHAnsi"/>
          <w:color w:val="000000"/>
          <w:shd w:val="clear" w:color="auto" w:fill="FFFFFF"/>
        </w:rPr>
        <w:t xml:space="preserve">chosen method </w:t>
      </w:r>
      <w:r w:rsidR="00F91B83" w:rsidRPr="00483F09">
        <w:rPr>
          <w:rStyle w:val="normaltextrun"/>
          <w:rFonts w:cstheme="minorHAnsi"/>
          <w:color w:val="000000"/>
          <w:shd w:val="clear" w:color="auto" w:fill="FFFFFF"/>
        </w:rPr>
        <w:t>for the children</w:t>
      </w:r>
      <w:r w:rsidR="00483F09">
        <w:rPr>
          <w:rStyle w:val="normaltextrun"/>
          <w:rFonts w:cstheme="minorHAnsi"/>
          <w:color w:val="000000"/>
          <w:shd w:val="clear" w:color="auto" w:fill="FFFFFF"/>
        </w:rPr>
        <w:t xml:space="preserve"> in this research</w:t>
      </w:r>
      <w:r w:rsidR="00A510D7">
        <w:rPr>
          <w:rStyle w:val="normaltextrun"/>
          <w:rFonts w:cstheme="minorHAnsi"/>
          <w:color w:val="000000"/>
          <w:shd w:val="clear" w:color="auto" w:fill="FFFFFF"/>
        </w:rPr>
        <w:t xml:space="preserve">. </w:t>
      </w:r>
      <w:r w:rsidR="00E7105D">
        <w:rPr>
          <w:rFonts w:cstheme="minorHAnsi"/>
        </w:rPr>
        <w:t xml:space="preserve">Mukherji and Albon (2010) </w:t>
      </w:r>
      <w:r w:rsidR="00300150" w:rsidRPr="00300150">
        <w:rPr>
          <w:rFonts w:cstheme="minorHAnsi"/>
        </w:rPr>
        <w:t xml:space="preserve">cite the need of using established techniques, </w:t>
      </w:r>
      <w:r w:rsidR="00952C2B">
        <w:rPr>
          <w:rFonts w:cstheme="minorHAnsi"/>
        </w:rPr>
        <w:t>such</w:t>
      </w:r>
      <w:r w:rsidR="00300150" w:rsidRPr="00300150">
        <w:rPr>
          <w:rFonts w:cstheme="minorHAnsi"/>
        </w:rPr>
        <w:t xml:space="preserve"> as observations, while conducting research with infants and early children.</w:t>
      </w:r>
      <w:r w:rsidR="006E4CB5">
        <w:rPr>
          <w:rFonts w:cstheme="minorHAnsi"/>
        </w:rPr>
        <w:t xml:space="preserve"> </w:t>
      </w:r>
      <w:r w:rsidR="006B26DA" w:rsidRPr="006B26DA">
        <w:rPr>
          <w:rFonts w:cstheme="minorHAnsi"/>
        </w:rPr>
        <w:t>The researcher will constantly be on the lookout for actions that will aid in addressing the research question.</w:t>
      </w:r>
      <w:r w:rsidR="006B26DA">
        <w:rPr>
          <w:rFonts w:cstheme="minorHAnsi"/>
        </w:rPr>
        <w:t xml:space="preserve"> </w:t>
      </w:r>
      <w:r w:rsidR="006E4CB5" w:rsidRPr="006E4CB5">
        <w:rPr>
          <w:rFonts w:cstheme="minorHAnsi"/>
        </w:rPr>
        <w:t xml:space="preserve">Although observations give the researcher insightful </w:t>
      </w:r>
      <w:r w:rsidR="006E4CB5" w:rsidRPr="006E4CB5">
        <w:rPr>
          <w:rFonts w:cstheme="minorHAnsi"/>
        </w:rPr>
        <w:lastRenderedPageBreak/>
        <w:t>information about the participant's surroundings</w:t>
      </w:r>
      <w:r w:rsidR="00BB5411">
        <w:rPr>
          <w:rFonts w:cstheme="minorHAnsi"/>
        </w:rPr>
        <w:t xml:space="preserve"> and natural interactions</w:t>
      </w:r>
      <w:r w:rsidR="006E4CB5" w:rsidRPr="006E4CB5">
        <w:rPr>
          <w:rFonts w:cstheme="minorHAnsi"/>
        </w:rPr>
        <w:t>, they are not a simple way to gather data</w:t>
      </w:r>
      <w:r w:rsidR="006E4CB5">
        <w:rPr>
          <w:rFonts w:cstheme="minorHAnsi"/>
        </w:rPr>
        <w:t xml:space="preserve"> (</w:t>
      </w:r>
      <w:r w:rsidR="00991F65">
        <w:rPr>
          <w:rFonts w:cstheme="minorHAnsi"/>
        </w:rPr>
        <w:t xml:space="preserve">Walker and Solvason, </w:t>
      </w:r>
      <w:r w:rsidR="001C3D70">
        <w:rPr>
          <w:rFonts w:cstheme="minorHAnsi"/>
        </w:rPr>
        <w:t>2014).</w:t>
      </w:r>
      <w:r w:rsidR="00F759CC">
        <w:rPr>
          <w:rFonts w:cstheme="minorHAnsi"/>
        </w:rPr>
        <w:t xml:space="preserve"> </w:t>
      </w:r>
      <w:r w:rsidR="002663D0">
        <w:rPr>
          <w:rFonts w:cstheme="minorHAnsi"/>
        </w:rPr>
        <w:t xml:space="preserve">The intention of the observation is to </w:t>
      </w:r>
      <w:r w:rsidR="00444D2D">
        <w:rPr>
          <w:rFonts w:cstheme="minorHAnsi"/>
        </w:rPr>
        <w:t>observe the children</w:t>
      </w:r>
      <w:r w:rsidR="00AB02F8">
        <w:rPr>
          <w:rFonts w:cstheme="minorHAnsi"/>
        </w:rPr>
        <w:t>’s behaviour</w:t>
      </w:r>
      <w:r w:rsidR="00BD3CE0">
        <w:rPr>
          <w:rFonts w:cstheme="minorHAnsi"/>
        </w:rPr>
        <w:t xml:space="preserve"> </w:t>
      </w:r>
      <w:r w:rsidR="005B4E72">
        <w:rPr>
          <w:rFonts w:cstheme="minorHAnsi"/>
        </w:rPr>
        <w:t>in different areas of the classroom</w:t>
      </w:r>
      <w:r w:rsidR="006244B3">
        <w:rPr>
          <w:rFonts w:cstheme="minorHAnsi"/>
        </w:rPr>
        <w:t xml:space="preserve"> </w:t>
      </w:r>
      <w:r w:rsidR="00BD3CE0">
        <w:rPr>
          <w:rFonts w:cstheme="minorHAnsi"/>
        </w:rPr>
        <w:t>with their peers</w:t>
      </w:r>
      <w:r w:rsidR="00444D2D">
        <w:rPr>
          <w:rFonts w:cstheme="minorHAnsi"/>
        </w:rPr>
        <w:t xml:space="preserve"> in their classroom taking part in free choice and moving around the classroom freely.</w:t>
      </w:r>
      <w:r w:rsidR="00BD3CE0">
        <w:rPr>
          <w:rFonts w:cstheme="minorHAnsi"/>
        </w:rPr>
        <w:t xml:space="preserve"> </w:t>
      </w:r>
      <w:r w:rsidR="003C0D3B" w:rsidRPr="003C0D3B">
        <w:rPr>
          <w:rFonts w:cstheme="minorHAnsi"/>
        </w:rPr>
        <w:t>This method can be beneficial from an interpretative perspective since it focuses on seeing multiple children during social play to form an impression of the voices, actions, and behaviours of different individuals</w:t>
      </w:r>
      <w:r w:rsidR="00624940">
        <w:rPr>
          <w:rFonts w:cstheme="minorHAnsi"/>
        </w:rPr>
        <w:t xml:space="preserve"> (Burton and Bartlett, 2009).</w:t>
      </w:r>
      <w:r w:rsidR="006244B3">
        <w:rPr>
          <w:rFonts w:cstheme="minorHAnsi"/>
        </w:rPr>
        <w:t xml:space="preserve"> However, </w:t>
      </w:r>
      <w:r w:rsidR="00767537">
        <w:rPr>
          <w:rFonts w:cstheme="minorHAnsi"/>
        </w:rPr>
        <w:t xml:space="preserve">McInnes (2018) </w:t>
      </w:r>
      <w:r w:rsidR="00767537" w:rsidRPr="00767537">
        <w:rPr>
          <w:color w:val="000000"/>
        </w:rPr>
        <w:t xml:space="preserve">argues that </w:t>
      </w:r>
      <w:r w:rsidR="00A146D2">
        <w:rPr>
          <w:color w:val="000000"/>
        </w:rPr>
        <w:t xml:space="preserve">observations can be challenging as </w:t>
      </w:r>
      <w:r w:rsidR="00851A6E">
        <w:rPr>
          <w:color w:val="000000"/>
        </w:rPr>
        <w:t>things can be missed</w:t>
      </w:r>
      <w:r w:rsidR="002C2DC7">
        <w:rPr>
          <w:color w:val="000000"/>
        </w:rPr>
        <w:t xml:space="preserve">, and one </w:t>
      </w:r>
      <w:r w:rsidR="00C20313">
        <w:rPr>
          <w:color w:val="000000"/>
        </w:rPr>
        <w:t>researcher’s</w:t>
      </w:r>
      <w:r w:rsidR="002C2DC7">
        <w:rPr>
          <w:color w:val="000000"/>
        </w:rPr>
        <w:t xml:space="preserve"> perception can be very different to another.</w:t>
      </w:r>
      <w:r w:rsidR="000A21E1">
        <w:rPr>
          <w:color w:val="000000"/>
        </w:rPr>
        <w:t xml:space="preserve"> </w:t>
      </w:r>
      <w:r w:rsidR="00034807">
        <w:rPr>
          <w:color w:val="000000"/>
        </w:rPr>
        <w:t>A</w:t>
      </w:r>
      <w:r w:rsidR="00CD7C9A">
        <w:rPr>
          <w:color w:val="000000"/>
        </w:rPr>
        <w:t xml:space="preserve"> further</w:t>
      </w:r>
      <w:r w:rsidR="00034807">
        <w:rPr>
          <w:color w:val="000000"/>
        </w:rPr>
        <w:t xml:space="preserve"> challenge</w:t>
      </w:r>
      <w:r w:rsidR="005C5745">
        <w:rPr>
          <w:color w:val="000000"/>
        </w:rPr>
        <w:t xml:space="preserve"> can be the possibility of children changing their behaviour as they know they are being observed</w:t>
      </w:r>
      <w:r w:rsidR="000A7720">
        <w:rPr>
          <w:color w:val="000000"/>
        </w:rPr>
        <w:t>.</w:t>
      </w:r>
      <w:r w:rsidR="00034807">
        <w:rPr>
          <w:color w:val="000000"/>
        </w:rPr>
        <w:t xml:space="preserve"> </w:t>
      </w:r>
      <w:r w:rsidR="00BB0F30">
        <w:rPr>
          <w:color w:val="000000"/>
        </w:rPr>
        <w:t>This is supported by</w:t>
      </w:r>
      <w:r w:rsidR="00034807" w:rsidRPr="00034807">
        <w:rPr>
          <w:color w:val="000000"/>
        </w:rPr>
        <w:t xml:space="preserve"> </w:t>
      </w:r>
      <w:r w:rsidR="002A353D">
        <w:rPr>
          <w:color w:val="000000"/>
        </w:rPr>
        <w:t>Sedg</w:t>
      </w:r>
      <w:r w:rsidR="006D3AC9">
        <w:rPr>
          <w:color w:val="000000"/>
        </w:rPr>
        <w:t>wick and Greenwood (2015)</w:t>
      </w:r>
      <w:r w:rsidR="00034807" w:rsidRPr="00034807">
        <w:rPr>
          <w:color w:val="000000"/>
        </w:rPr>
        <w:t xml:space="preserve">, </w:t>
      </w:r>
      <w:r w:rsidR="001120CF">
        <w:rPr>
          <w:color w:val="000000"/>
        </w:rPr>
        <w:t xml:space="preserve">as they state that </w:t>
      </w:r>
      <w:r w:rsidR="00034807" w:rsidRPr="00034807">
        <w:rPr>
          <w:color w:val="000000"/>
        </w:rPr>
        <w:t xml:space="preserve">the Hawthorne effect is the potential for some people to change their behaviour </w:t>
      </w:r>
      <w:r w:rsidR="006A4014">
        <w:rPr>
          <w:color w:val="000000"/>
        </w:rPr>
        <w:t xml:space="preserve">as a motivational response </w:t>
      </w:r>
      <w:r w:rsidR="00034807" w:rsidRPr="00034807">
        <w:rPr>
          <w:color w:val="000000"/>
        </w:rPr>
        <w:t>when they become aware that they are being watched.</w:t>
      </w:r>
    </w:p>
    <w:p w14:paraId="0FCBA838" w14:textId="77777777" w:rsidR="005A4ADA" w:rsidRDefault="005A4ADA"/>
    <w:p w14:paraId="3B8BE7DB" w14:textId="19FCE575" w:rsidR="00497326" w:rsidRPr="002767E6" w:rsidRDefault="004C0730">
      <w:pPr>
        <w:rPr>
          <w:b/>
          <w:bCs/>
        </w:rPr>
      </w:pPr>
      <w:r w:rsidRPr="002767E6">
        <w:rPr>
          <w:b/>
          <w:bCs/>
        </w:rPr>
        <w:t>4. Ethical consideration</w:t>
      </w:r>
      <w:r w:rsidR="00B1516B">
        <w:rPr>
          <w:b/>
          <w:bCs/>
        </w:rPr>
        <w:t>s</w:t>
      </w:r>
    </w:p>
    <w:p w14:paraId="63FF581D" w14:textId="5B7380BB" w:rsidR="004C0730" w:rsidRDefault="00EA64EF">
      <w:r>
        <w:t>Research ethics are t</w:t>
      </w:r>
      <w:r w:rsidR="00B22AA6" w:rsidRPr="00B22AA6">
        <w:t>he moral guidelines direct how researchers do their duties. These values guide the formulation of research regulations that have been approved by organisations which include university governing bodies, local communities, or governments. All researchers are expected to abide by any rules that may be relevant to their work</w:t>
      </w:r>
      <w:r>
        <w:t xml:space="preserve"> (</w:t>
      </w:r>
      <w:r w:rsidR="00AE6F65">
        <w:t>Wellcome Trust, 201</w:t>
      </w:r>
      <w:r w:rsidR="00CF0D50">
        <w:t>4</w:t>
      </w:r>
      <w:r w:rsidR="00AE6F65">
        <w:t>)</w:t>
      </w:r>
      <w:r w:rsidR="00CF0D50">
        <w:t>.</w:t>
      </w:r>
    </w:p>
    <w:p w14:paraId="2CE3254B" w14:textId="2B7AF4C9" w:rsidR="00CF0D50" w:rsidRDefault="00D2781B">
      <w:r w:rsidRPr="00D2781B">
        <w:t>Bertram et al (201</w:t>
      </w:r>
      <w:r w:rsidR="0034461D">
        <w:t>5</w:t>
      </w:r>
      <w:r w:rsidRPr="00D2781B">
        <w:t xml:space="preserve">) state that researchers should be aware of the risk and possibility for harming young children during the research process and make sure that proper protection is put in place, not just to safeguard </w:t>
      </w:r>
      <w:r w:rsidR="003508B2">
        <w:t xml:space="preserve">the </w:t>
      </w:r>
      <w:r w:rsidRPr="00D2781B">
        <w:t>children but also the researcher and their organisations.</w:t>
      </w:r>
      <w:r w:rsidR="00E44362">
        <w:t xml:space="preserve"> </w:t>
      </w:r>
      <w:r w:rsidR="00E44362" w:rsidRPr="00DE31D4">
        <w:t xml:space="preserve">This research has followed the University of </w:t>
      </w:r>
      <w:r w:rsidR="00DE31D4">
        <w:t>W</w:t>
      </w:r>
      <w:r w:rsidR="00E44362" w:rsidRPr="00DE31D4">
        <w:t xml:space="preserve">ales </w:t>
      </w:r>
      <w:r w:rsidR="00DE31D4">
        <w:t>T</w:t>
      </w:r>
      <w:r w:rsidR="00E44362" w:rsidRPr="00DE31D4">
        <w:t xml:space="preserve">rinity </w:t>
      </w:r>
      <w:r w:rsidR="00DE31D4">
        <w:t>S</w:t>
      </w:r>
      <w:r w:rsidR="00E44362" w:rsidRPr="00DE31D4">
        <w:t>t David’s Research Ethics &amp; Integrity Code of Practice 2017 – 2020</w:t>
      </w:r>
      <w:r w:rsidR="00DE31D4">
        <w:t xml:space="preserve">. The researcher </w:t>
      </w:r>
      <w:r w:rsidR="0066419B">
        <w:t xml:space="preserve">will do their utmost to </w:t>
      </w:r>
      <w:r w:rsidR="002351E2">
        <w:t>be professional and uphold the reputation of the University.</w:t>
      </w:r>
      <w:r w:rsidR="000832E5">
        <w:t xml:space="preserve"> </w:t>
      </w:r>
      <w:r w:rsidR="000832E5" w:rsidRPr="000832E5">
        <w:rPr>
          <w:highlight w:val="yellow"/>
        </w:rPr>
        <w:t>DBS not alone</w:t>
      </w:r>
    </w:p>
    <w:p w14:paraId="54249BC9" w14:textId="055E0431" w:rsidR="006A0EB9" w:rsidRDefault="00B960A1">
      <w:r w:rsidRPr="00B960A1">
        <w:t>Researchers must make sure that consent is voluntary and informed before allowing anyone to participate in their study. This implies that everyone involved</w:t>
      </w:r>
      <w:r w:rsidR="005651DC">
        <w:t xml:space="preserve">, </w:t>
      </w:r>
      <w:r w:rsidRPr="00B960A1">
        <w:t>including young children</w:t>
      </w:r>
      <w:r w:rsidR="005651DC">
        <w:t xml:space="preserve">, </w:t>
      </w:r>
      <w:r w:rsidRPr="00B960A1">
        <w:t>is given a complete and honest explanation of the research's substance, goal, and methodology, as well as the chance to agree or disagree to participate in the research following the information</w:t>
      </w:r>
      <w:r w:rsidR="005651DC">
        <w:t xml:space="preserve"> received</w:t>
      </w:r>
      <w:r w:rsidRPr="00B960A1">
        <w:t>.</w:t>
      </w:r>
      <w:r w:rsidR="00AE50E0">
        <w:t xml:space="preserve"> </w:t>
      </w:r>
      <w:r w:rsidR="00907C1C" w:rsidRPr="00907C1C">
        <w:t>Young children are believed to be too young to give informed consent, hence their informed consent is referred to legally as assent</w:t>
      </w:r>
      <w:r w:rsidR="00AF4AAA">
        <w:t xml:space="preserve"> (Robert-Holmes 2018)</w:t>
      </w:r>
      <w:r w:rsidR="00907C1C" w:rsidRPr="00907C1C">
        <w:t>.</w:t>
      </w:r>
      <w:r w:rsidR="00AF4AAA">
        <w:t xml:space="preserve"> </w:t>
      </w:r>
      <w:r w:rsidR="00AE50E0">
        <w:t>The r</w:t>
      </w:r>
      <w:r w:rsidR="00520037" w:rsidRPr="00520037">
        <w:t>etention, sharing, and any potential secondary uses of the research data should also be explained to them</w:t>
      </w:r>
      <w:r w:rsidR="00520037">
        <w:t xml:space="preserve"> (BERA, </w:t>
      </w:r>
      <w:r w:rsidR="007778EA">
        <w:t>2018)</w:t>
      </w:r>
      <w:r w:rsidR="00520037" w:rsidRPr="00520037">
        <w:t>.</w:t>
      </w:r>
      <w:r w:rsidRPr="00B960A1">
        <w:t xml:space="preserve"> A participant is not ever forced to engage in any way. When young children are engaged, it is important to gain informed consent in a way that is both meaningful and </w:t>
      </w:r>
      <w:proofErr w:type="gramStart"/>
      <w:r w:rsidRPr="00B960A1">
        <w:t>child-friendly</w:t>
      </w:r>
      <w:proofErr w:type="gramEnd"/>
      <w:r w:rsidRPr="00B960A1">
        <w:t>. The process of obtaining consent, whether oral, written, or in another form, should be seen as active and continuing. Every participant should have the option to leave the study at any time</w:t>
      </w:r>
      <w:r>
        <w:t xml:space="preserve"> (Bertram et al, 2015).</w:t>
      </w:r>
      <w:r w:rsidR="00BF720D">
        <w:t xml:space="preserve"> </w:t>
      </w:r>
      <w:r w:rsidR="00943494" w:rsidRPr="00943494">
        <w:t>If the original research's basis, purpose, or process substantially changes, participation should be renegotiated. In those rare instances where obtaining informed consent is inappropriate or unattainable, the grounds for this must be carefully considered, formalised, and confirmed by a local ethical commission.</w:t>
      </w:r>
      <w:r w:rsidR="00943494">
        <w:t xml:space="preserve"> The children without consent would not be observed and used in the research.</w:t>
      </w:r>
    </w:p>
    <w:p w14:paraId="454D1AF1" w14:textId="27E6DEF6" w:rsidR="00991D01" w:rsidRDefault="00604E5F">
      <w:r>
        <w:t xml:space="preserve">Smart (2018) </w:t>
      </w:r>
      <w:r w:rsidR="0013133D">
        <w:t>explains that t</w:t>
      </w:r>
      <w:r w:rsidR="00235E6E" w:rsidRPr="00235E6E">
        <w:t xml:space="preserve">he ability of a child or young person to give their free and informed agreement to participate must also be </w:t>
      </w:r>
      <w:proofErr w:type="gramStart"/>
      <w:r w:rsidR="00235E6E" w:rsidRPr="00235E6E">
        <w:t>taken into account</w:t>
      </w:r>
      <w:proofErr w:type="gramEnd"/>
      <w:r w:rsidR="00235E6E" w:rsidRPr="00235E6E">
        <w:t xml:space="preserve">. In research and evaluation, children and young people are more at risk of adult exploitation (Morrow, 2008). For instance, a child or young person may feel pressured to take part by their parents or other adults. When children or young people and teachers or staff already have an existing connection and an imbalance in authority, this </w:t>
      </w:r>
      <w:r w:rsidR="00235E6E" w:rsidRPr="00235E6E">
        <w:lastRenderedPageBreak/>
        <w:t>could be made worse in a school. Children and young people may feel compelled to participate, depending on the role these adults play in recruiting and the consent procedure (NHMRC, 2007).</w:t>
      </w:r>
      <w:r w:rsidR="00D34FA9">
        <w:t xml:space="preserve"> </w:t>
      </w:r>
      <w:r w:rsidR="00D34FA9" w:rsidRPr="00D34FA9">
        <w:t>This risk can be reduced by having someone else conduct the recruiting and clearly explain there will be no negative consequences if they choose not to participate</w:t>
      </w:r>
      <w:r w:rsidR="00A10080">
        <w:t xml:space="preserve">, </w:t>
      </w:r>
      <w:r w:rsidR="00D34FA9" w:rsidRPr="00D34FA9">
        <w:t xml:space="preserve">for example, </w:t>
      </w:r>
      <w:r w:rsidR="00EE3817">
        <w:t>the</w:t>
      </w:r>
      <w:r w:rsidR="00D34FA9" w:rsidRPr="00D34FA9">
        <w:t xml:space="preserve"> researcher, or staff member that the child or young person does not know.</w:t>
      </w:r>
    </w:p>
    <w:p w14:paraId="71271DC5" w14:textId="77777777" w:rsidR="00543B67" w:rsidRDefault="00543B67"/>
    <w:p w14:paraId="251D45DE" w14:textId="098AB1CC" w:rsidR="00543B67" w:rsidRDefault="00543B67">
      <w:r w:rsidRPr="00543B67">
        <w:t>The consent guidelines outlined by BERA (2018) are applicable to both adults and children. However, depending on children and young people's ages and abilities, researchers may come to various outcomes. The United Nations Convention on the Rights of the Child (UNCRC</w:t>
      </w:r>
      <w:r w:rsidR="00AE44E0">
        <w:t>, 1989</w:t>
      </w:r>
      <w:r w:rsidRPr="00543B67">
        <w:t>) states that the best interests of the child should always come first and that children who are able to form their own opinions should be given the freedom to do so in all matters pertaining to them, in a manner appropriate to their age and maturity.</w:t>
      </w:r>
      <w:r w:rsidR="002D7545">
        <w:t xml:space="preserve"> This study </w:t>
      </w:r>
      <w:r w:rsidR="00362AD2">
        <w:t>sample of children are between the ages of 3 and 4 years old</w:t>
      </w:r>
      <w:r w:rsidR="000C12A6">
        <w:t>. If a child becomes distressed in any way</w:t>
      </w:r>
      <w:r w:rsidR="00B87E81">
        <w:t xml:space="preserve"> due to being observed, the researcher will </w:t>
      </w:r>
      <w:r w:rsidR="005F226D">
        <w:t xml:space="preserve">stop and remove themselves to another area </w:t>
      </w:r>
      <w:r w:rsidR="002E2C37">
        <w:t xml:space="preserve">of the classroom </w:t>
      </w:r>
      <w:r w:rsidR="005F226D">
        <w:t>and until the practitioners feel</w:t>
      </w:r>
      <w:r w:rsidR="00E73088">
        <w:t xml:space="preserve"> confident</w:t>
      </w:r>
      <w:r w:rsidR="005F226D">
        <w:t xml:space="preserve"> </w:t>
      </w:r>
      <w:r w:rsidR="00841C85">
        <w:t xml:space="preserve">that </w:t>
      </w:r>
      <w:r w:rsidR="005F226D">
        <w:t>the child</w:t>
      </w:r>
      <w:r w:rsidR="00E73088">
        <w:t xml:space="preserve"> is comfortable.</w:t>
      </w:r>
    </w:p>
    <w:p w14:paraId="0DDEB76D" w14:textId="77777777" w:rsidR="0097495E" w:rsidRDefault="0097495E"/>
    <w:p w14:paraId="5E2E8594" w14:textId="3BFB9165" w:rsidR="0097495E" w:rsidRDefault="0097495E" w:rsidP="0097495E">
      <w:r w:rsidRPr="0086440A">
        <w:t xml:space="preserve">Children and young people should be informed of any </w:t>
      </w:r>
      <w:r w:rsidR="0018050D" w:rsidRPr="0086440A">
        <w:t xml:space="preserve">confidentiality </w:t>
      </w:r>
      <w:r w:rsidR="0018050D">
        <w:t xml:space="preserve">and anonymity </w:t>
      </w:r>
      <w:r w:rsidRPr="0086440A">
        <w:t xml:space="preserve">restrictions (such as those that apply if they disclose </w:t>
      </w:r>
      <w:r w:rsidR="00AF7963">
        <w:t xml:space="preserve">that they </w:t>
      </w:r>
      <w:r w:rsidR="00F579D4">
        <w:t>are at risk of harm, or the researcher suspects this night be happening</w:t>
      </w:r>
      <w:r w:rsidRPr="0086440A">
        <w:t>) as well as the information that will be shared with their parents, teachers, or other significant adults in their lives</w:t>
      </w:r>
      <w:r w:rsidR="0067039E">
        <w:t xml:space="preserve"> due to child protection issues</w:t>
      </w:r>
      <w:r w:rsidRPr="0086440A">
        <w:t xml:space="preserve"> (Mishna, Antle </w:t>
      </w:r>
      <w:r>
        <w:t>and</w:t>
      </w:r>
      <w:r w:rsidRPr="0086440A">
        <w:t xml:space="preserve"> Regehr, 2004).</w:t>
      </w:r>
      <w:r w:rsidR="00C235CA">
        <w:t xml:space="preserve"> </w:t>
      </w:r>
      <w:r w:rsidR="003C33C2">
        <w:t>The researcher has a duty to report this to protect the child</w:t>
      </w:r>
      <w:r w:rsidR="00D8710A">
        <w:t>, as well as a duty to</w:t>
      </w:r>
      <w:r w:rsidR="004E53EE">
        <w:t xml:space="preserve"> t</w:t>
      </w:r>
      <w:r w:rsidR="004E53EE" w:rsidRPr="004E53EE">
        <w:t xml:space="preserve">ell </w:t>
      </w:r>
      <w:r w:rsidR="00ED016C">
        <w:t>the</w:t>
      </w:r>
      <w:r w:rsidR="004E53EE" w:rsidRPr="004E53EE">
        <w:t xml:space="preserve"> child that </w:t>
      </w:r>
      <w:r w:rsidR="00F029DD" w:rsidRPr="004E53EE">
        <w:t>they</w:t>
      </w:r>
      <w:r w:rsidR="004E53EE" w:rsidRPr="004E53EE">
        <w:t xml:space="preserve"> would have to share what </w:t>
      </w:r>
      <w:r w:rsidR="00ED016C">
        <w:t>the child has</w:t>
      </w:r>
      <w:r w:rsidR="004E53EE" w:rsidRPr="004E53EE">
        <w:t xml:space="preserve"> disclosed to the setting's responsible adult</w:t>
      </w:r>
      <w:r w:rsidR="00F3304D">
        <w:t xml:space="preserve"> (Roberts-Holmes, 2018).</w:t>
      </w:r>
    </w:p>
    <w:p w14:paraId="2018457D" w14:textId="77777777" w:rsidR="0097495E" w:rsidRDefault="0097495E"/>
    <w:p w14:paraId="024F7718" w14:textId="256D0171" w:rsidR="008B0EFE" w:rsidRDefault="008B0EFE">
      <w:r w:rsidRPr="008B0EFE">
        <w:t xml:space="preserve">Participants should be notified of their right to withdraw from the research at any time and for any reason, and researchers should acknowledge this right. Participants should always have access to the researchers' contact information. In all such cases, researchers should evaluate their own behaviour to determine whether it contributed to the participants' decision to stop participating and to determine whether a change in strategy may encourage them to take part. In </w:t>
      </w:r>
      <w:r w:rsidR="00997B86" w:rsidRPr="008B0EFE">
        <w:t>most</w:t>
      </w:r>
      <w:r w:rsidRPr="008B0EFE">
        <w:t xml:space="preserve"> situations, the best course of action will be for the researchers to respect the participant's withdrawal decision</w:t>
      </w:r>
      <w:r w:rsidR="006E2EC0">
        <w:t xml:space="preserve"> (BERA, 2018)</w:t>
      </w:r>
    </w:p>
    <w:p w14:paraId="761248A0" w14:textId="77777777" w:rsidR="0018050D" w:rsidRDefault="0018050D" w:rsidP="0018050D">
      <w:r>
        <w:t xml:space="preserve">Within the informed consent letter to parents and practitioners, it includes an explanation that all participants will remain </w:t>
      </w:r>
      <w:proofErr w:type="gramStart"/>
      <w:r>
        <w:t>anonymous</w:t>
      </w:r>
      <w:proofErr w:type="gramEnd"/>
    </w:p>
    <w:p w14:paraId="3261DB30" w14:textId="77777777" w:rsidR="004C0730" w:rsidRDefault="004C0730"/>
    <w:sectPr w:rsidR="004C0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461E4"/>
    <w:rsid w:val="00023EE0"/>
    <w:rsid w:val="00026A6A"/>
    <w:rsid w:val="000311A0"/>
    <w:rsid w:val="00034807"/>
    <w:rsid w:val="000441A4"/>
    <w:rsid w:val="000550BB"/>
    <w:rsid w:val="000832E5"/>
    <w:rsid w:val="00086D51"/>
    <w:rsid w:val="000A21E1"/>
    <w:rsid w:val="000A7720"/>
    <w:rsid w:val="000B626A"/>
    <w:rsid w:val="000C12A6"/>
    <w:rsid w:val="000C25F4"/>
    <w:rsid w:val="000D0F02"/>
    <w:rsid w:val="001120CF"/>
    <w:rsid w:val="00123F46"/>
    <w:rsid w:val="00124889"/>
    <w:rsid w:val="0013133D"/>
    <w:rsid w:val="001571A7"/>
    <w:rsid w:val="00167886"/>
    <w:rsid w:val="00171157"/>
    <w:rsid w:val="0017789D"/>
    <w:rsid w:val="0018050D"/>
    <w:rsid w:val="00184F2C"/>
    <w:rsid w:val="001910C2"/>
    <w:rsid w:val="00191FCB"/>
    <w:rsid w:val="001C3D70"/>
    <w:rsid w:val="001E330C"/>
    <w:rsid w:val="00200999"/>
    <w:rsid w:val="00233A64"/>
    <w:rsid w:val="002351E2"/>
    <w:rsid w:val="00235E6E"/>
    <w:rsid w:val="00246CA4"/>
    <w:rsid w:val="002648F2"/>
    <w:rsid w:val="002663D0"/>
    <w:rsid w:val="002760B6"/>
    <w:rsid w:val="002767E6"/>
    <w:rsid w:val="00284E46"/>
    <w:rsid w:val="00285A56"/>
    <w:rsid w:val="002A07BD"/>
    <w:rsid w:val="002A353D"/>
    <w:rsid w:val="002A61FA"/>
    <w:rsid w:val="002C1B79"/>
    <w:rsid w:val="002C2DC7"/>
    <w:rsid w:val="002D33CE"/>
    <w:rsid w:val="002D7545"/>
    <w:rsid w:val="002E1E7F"/>
    <w:rsid w:val="002E2C37"/>
    <w:rsid w:val="00300150"/>
    <w:rsid w:val="0030275A"/>
    <w:rsid w:val="00332784"/>
    <w:rsid w:val="0034461D"/>
    <w:rsid w:val="00347755"/>
    <w:rsid w:val="003508B2"/>
    <w:rsid w:val="00355001"/>
    <w:rsid w:val="00362AD2"/>
    <w:rsid w:val="00382473"/>
    <w:rsid w:val="003874F4"/>
    <w:rsid w:val="003A2530"/>
    <w:rsid w:val="003A31AE"/>
    <w:rsid w:val="003C0D3B"/>
    <w:rsid w:val="003C33C2"/>
    <w:rsid w:val="003D7424"/>
    <w:rsid w:val="0040151A"/>
    <w:rsid w:val="00411509"/>
    <w:rsid w:val="004127E5"/>
    <w:rsid w:val="00416D9F"/>
    <w:rsid w:val="004222F6"/>
    <w:rsid w:val="00443D15"/>
    <w:rsid w:val="004447A7"/>
    <w:rsid w:val="00444D2D"/>
    <w:rsid w:val="00454BBF"/>
    <w:rsid w:val="00455154"/>
    <w:rsid w:val="00457573"/>
    <w:rsid w:val="004652E6"/>
    <w:rsid w:val="00473FF7"/>
    <w:rsid w:val="00482AD8"/>
    <w:rsid w:val="00483F09"/>
    <w:rsid w:val="004909DE"/>
    <w:rsid w:val="00497326"/>
    <w:rsid w:val="004A11E8"/>
    <w:rsid w:val="004A6026"/>
    <w:rsid w:val="004C0730"/>
    <w:rsid w:val="004C50F1"/>
    <w:rsid w:val="004D578E"/>
    <w:rsid w:val="004D5DA1"/>
    <w:rsid w:val="004E2B85"/>
    <w:rsid w:val="004E53EE"/>
    <w:rsid w:val="004F7206"/>
    <w:rsid w:val="00520037"/>
    <w:rsid w:val="00523BB7"/>
    <w:rsid w:val="00543B67"/>
    <w:rsid w:val="0054732E"/>
    <w:rsid w:val="0055441D"/>
    <w:rsid w:val="0056035F"/>
    <w:rsid w:val="005651DC"/>
    <w:rsid w:val="005A4ADA"/>
    <w:rsid w:val="005A7D3B"/>
    <w:rsid w:val="005B33DC"/>
    <w:rsid w:val="005B4E72"/>
    <w:rsid w:val="005C0C03"/>
    <w:rsid w:val="005C5745"/>
    <w:rsid w:val="005D09C4"/>
    <w:rsid w:val="005E2A74"/>
    <w:rsid w:val="005F226D"/>
    <w:rsid w:val="005F7D25"/>
    <w:rsid w:val="00604E5F"/>
    <w:rsid w:val="00617C18"/>
    <w:rsid w:val="006244B3"/>
    <w:rsid w:val="00624940"/>
    <w:rsid w:val="0063710B"/>
    <w:rsid w:val="006442D3"/>
    <w:rsid w:val="00654143"/>
    <w:rsid w:val="006576E3"/>
    <w:rsid w:val="006632E8"/>
    <w:rsid w:val="0066419B"/>
    <w:rsid w:val="0067039E"/>
    <w:rsid w:val="00674FDB"/>
    <w:rsid w:val="0069754B"/>
    <w:rsid w:val="006A0EB9"/>
    <w:rsid w:val="006A4014"/>
    <w:rsid w:val="006B26DA"/>
    <w:rsid w:val="006D2C02"/>
    <w:rsid w:val="006D3AC9"/>
    <w:rsid w:val="006E2EC0"/>
    <w:rsid w:val="006E4CB5"/>
    <w:rsid w:val="006E5F66"/>
    <w:rsid w:val="006F32EF"/>
    <w:rsid w:val="00700B3A"/>
    <w:rsid w:val="0070360D"/>
    <w:rsid w:val="00740C89"/>
    <w:rsid w:val="007461E4"/>
    <w:rsid w:val="00767537"/>
    <w:rsid w:val="007768B1"/>
    <w:rsid w:val="007778EA"/>
    <w:rsid w:val="0078504A"/>
    <w:rsid w:val="00797183"/>
    <w:rsid w:val="007B7E1C"/>
    <w:rsid w:val="007C28AD"/>
    <w:rsid w:val="007C6362"/>
    <w:rsid w:val="007E3B07"/>
    <w:rsid w:val="007F15BC"/>
    <w:rsid w:val="008359FF"/>
    <w:rsid w:val="00841C85"/>
    <w:rsid w:val="00851A6E"/>
    <w:rsid w:val="00856C5D"/>
    <w:rsid w:val="00857E94"/>
    <w:rsid w:val="0086440A"/>
    <w:rsid w:val="00870187"/>
    <w:rsid w:val="008761A5"/>
    <w:rsid w:val="008823D6"/>
    <w:rsid w:val="00885FB7"/>
    <w:rsid w:val="00886ACC"/>
    <w:rsid w:val="008A33A7"/>
    <w:rsid w:val="008A4E21"/>
    <w:rsid w:val="008B0EFE"/>
    <w:rsid w:val="008C1353"/>
    <w:rsid w:val="008D1AE3"/>
    <w:rsid w:val="008D2103"/>
    <w:rsid w:val="008D285F"/>
    <w:rsid w:val="008D73FA"/>
    <w:rsid w:val="008D7B90"/>
    <w:rsid w:val="00907C1C"/>
    <w:rsid w:val="00933D01"/>
    <w:rsid w:val="009347E1"/>
    <w:rsid w:val="009412DF"/>
    <w:rsid w:val="00941BDB"/>
    <w:rsid w:val="00943494"/>
    <w:rsid w:val="00952C2B"/>
    <w:rsid w:val="0097495E"/>
    <w:rsid w:val="00984FFC"/>
    <w:rsid w:val="00991D01"/>
    <w:rsid w:val="00991F65"/>
    <w:rsid w:val="00997B86"/>
    <w:rsid w:val="009C2353"/>
    <w:rsid w:val="009D091F"/>
    <w:rsid w:val="009E6381"/>
    <w:rsid w:val="00A10080"/>
    <w:rsid w:val="00A146D2"/>
    <w:rsid w:val="00A35E24"/>
    <w:rsid w:val="00A44BA2"/>
    <w:rsid w:val="00A46316"/>
    <w:rsid w:val="00A510D7"/>
    <w:rsid w:val="00AB02F8"/>
    <w:rsid w:val="00AD4DAA"/>
    <w:rsid w:val="00AD60AE"/>
    <w:rsid w:val="00AE44E0"/>
    <w:rsid w:val="00AE50E0"/>
    <w:rsid w:val="00AE6F65"/>
    <w:rsid w:val="00AF1FD8"/>
    <w:rsid w:val="00AF266B"/>
    <w:rsid w:val="00AF4AAA"/>
    <w:rsid w:val="00AF7963"/>
    <w:rsid w:val="00B1516B"/>
    <w:rsid w:val="00B22AA6"/>
    <w:rsid w:val="00B246C8"/>
    <w:rsid w:val="00B31AB1"/>
    <w:rsid w:val="00B565E6"/>
    <w:rsid w:val="00B73A53"/>
    <w:rsid w:val="00B81D1D"/>
    <w:rsid w:val="00B87E81"/>
    <w:rsid w:val="00B960A1"/>
    <w:rsid w:val="00BA159F"/>
    <w:rsid w:val="00BA5811"/>
    <w:rsid w:val="00BB0F30"/>
    <w:rsid w:val="00BB33BE"/>
    <w:rsid w:val="00BB5411"/>
    <w:rsid w:val="00BC296A"/>
    <w:rsid w:val="00BD3CE0"/>
    <w:rsid w:val="00BE71B5"/>
    <w:rsid w:val="00BF720D"/>
    <w:rsid w:val="00C048E1"/>
    <w:rsid w:val="00C170E4"/>
    <w:rsid w:val="00C20313"/>
    <w:rsid w:val="00C235CA"/>
    <w:rsid w:val="00C6009B"/>
    <w:rsid w:val="00C676FB"/>
    <w:rsid w:val="00C824F8"/>
    <w:rsid w:val="00C93A37"/>
    <w:rsid w:val="00CA530E"/>
    <w:rsid w:val="00CA6666"/>
    <w:rsid w:val="00CB20A5"/>
    <w:rsid w:val="00CB25B0"/>
    <w:rsid w:val="00CB398B"/>
    <w:rsid w:val="00CD7C9A"/>
    <w:rsid w:val="00CE1626"/>
    <w:rsid w:val="00CE557A"/>
    <w:rsid w:val="00CF0D50"/>
    <w:rsid w:val="00D16F9B"/>
    <w:rsid w:val="00D2781B"/>
    <w:rsid w:val="00D27D98"/>
    <w:rsid w:val="00D34FA9"/>
    <w:rsid w:val="00D52FB2"/>
    <w:rsid w:val="00D8710A"/>
    <w:rsid w:val="00D93649"/>
    <w:rsid w:val="00DA5A9D"/>
    <w:rsid w:val="00DE31D4"/>
    <w:rsid w:val="00DE6C19"/>
    <w:rsid w:val="00E1151C"/>
    <w:rsid w:val="00E164AA"/>
    <w:rsid w:val="00E44362"/>
    <w:rsid w:val="00E50F69"/>
    <w:rsid w:val="00E702FA"/>
    <w:rsid w:val="00E7105D"/>
    <w:rsid w:val="00E72152"/>
    <w:rsid w:val="00E73088"/>
    <w:rsid w:val="00EA64EF"/>
    <w:rsid w:val="00EB4835"/>
    <w:rsid w:val="00EB7B4D"/>
    <w:rsid w:val="00EC24E9"/>
    <w:rsid w:val="00ED016C"/>
    <w:rsid w:val="00ED7843"/>
    <w:rsid w:val="00EE1EFE"/>
    <w:rsid w:val="00EE2FFE"/>
    <w:rsid w:val="00EE3817"/>
    <w:rsid w:val="00F021FF"/>
    <w:rsid w:val="00F029DD"/>
    <w:rsid w:val="00F21DC4"/>
    <w:rsid w:val="00F22A4B"/>
    <w:rsid w:val="00F249CB"/>
    <w:rsid w:val="00F3304D"/>
    <w:rsid w:val="00F44456"/>
    <w:rsid w:val="00F579D4"/>
    <w:rsid w:val="00F62656"/>
    <w:rsid w:val="00F759CC"/>
    <w:rsid w:val="00F8055D"/>
    <w:rsid w:val="00F84704"/>
    <w:rsid w:val="00F91B83"/>
    <w:rsid w:val="00FD0392"/>
    <w:rsid w:val="00FD562C"/>
    <w:rsid w:val="00FE7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93010"/>
  <w15:chartTrackingRefBased/>
  <w15:docId w15:val="{7C2369D5-8121-4954-9F90-0BCC5056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91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3120</TotalTime>
  <Pages>5</Pages>
  <Words>2662</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266</cp:revision>
  <dcterms:created xsi:type="dcterms:W3CDTF">2023-05-10T17:04:00Z</dcterms:created>
  <dcterms:modified xsi:type="dcterms:W3CDTF">2023-05-19T18:47:00Z</dcterms:modified>
</cp:coreProperties>
</file>