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lang w:val="zh-CN"/>
        </w:rPr>
        <w:id w:val="-260220371"/>
        <w:docPartObj>
          <w:docPartGallery w:val="Table of Contents"/>
          <w:docPartUnique/>
        </w:docPartObj>
      </w:sdtPr>
      <w:sdtEndPr>
        <w:rPr>
          <w:rFonts w:ascii="Arial" w:hAnsi="Arial" w:cs="Arial" w:eastAsiaTheme="minorEastAsia"/>
          <w:b/>
          <w:bCs/>
          <w:color w:val="auto"/>
          <w:kern w:val="2"/>
          <w:sz w:val="24"/>
          <w:szCs w:val="24"/>
          <w:lang w:val="zh-CN"/>
        </w:rPr>
      </w:sdtEndPr>
      <w:sdtContent>
        <w:p>
          <w:pPr>
            <w:pStyle w:val="17"/>
            <w:rPr>
              <w:rFonts w:ascii="Arial" w:hAnsi="Arial" w:cs="Arial"/>
              <w:b/>
              <w:bCs/>
              <w:sz w:val="24"/>
              <w:szCs w:val="24"/>
            </w:rPr>
          </w:pPr>
          <w:r>
            <w:rPr>
              <w:rFonts w:ascii="Arial" w:hAnsi="Arial" w:cs="Arial"/>
              <w:b/>
              <w:bCs/>
              <w:sz w:val="24"/>
              <w:szCs w:val="24"/>
              <w:lang w:val="zh-CN"/>
            </w:rPr>
            <w:t>Content</w:t>
          </w:r>
        </w:p>
        <w:p>
          <w:pPr>
            <w:pStyle w:val="6"/>
            <w:tabs>
              <w:tab w:val="right" w:leader="dot" w:pos="8296"/>
            </w:tabs>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"_Toc25671706" </w:instrText>
          </w:r>
          <w:r>
            <w:fldChar w:fldCharType="separate"/>
          </w:r>
          <w:r>
            <w:rPr>
              <w:rStyle w:val="10"/>
              <w:rFonts w:ascii="Arial" w:hAnsi="Arial" w:cs="Arial"/>
              <w:sz w:val="24"/>
              <w:szCs w:val="24"/>
            </w:rPr>
            <w:t>Executive Summary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_Toc25671706 \h </w:instrText>
          </w:r>
          <w:r>
            <w:rPr>
              <w:rFonts w:ascii="Arial" w:hAnsi="Arial" w:cs="Arial"/>
              <w:sz w:val="24"/>
              <w:szCs w:val="24"/>
            </w:rPr>
            <w:fldChar w:fldCharType="separate"/>
          </w:r>
          <w:r>
            <w:rPr>
              <w:rFonts w:ascii="Arial" w:hAnsi="Arial" w:cs="Arial"/>
              <w:sz w:val="24"/>
              <w:szCs w:val="24"/>
            </w:rPr>
            <w:t>2</w:t>
          </w:r>
          <w:r>
            <w:rPr>
              <w:rFonts w:ascii="Arial" w:hAnsi="Arial" w:cs="Arial"/>
              <w:sz w:val="24"/>
              <w:szCs w:val="24"/>
            </w:rPr>
            <w:fldChar w:fldCharType="end"/>
          </w:r>
          <w:r>
            <w:rPr>
              <w:rFonts w:ascii="Arial" w:hAnsi="Arial" w:cs="Arial"/>
              <w:sz w:val="24"/>
              <w:szCs w:val="24"/>
            </w:rPr>
            <w:fldChar w:fldCharType="end"/>
          </w:r>
        </w:p>
        <w:p>
          <w:pPr>
            <w:pStyle w:val="6"/>
            <w:tabs>
              <w:tab w:val="right" w:leader="dot" w:pos="8296"/>
            </w:tabs>
            <w:rPr>
              <w:rFonts w:ascii="Arial" w:hAnsi="Arial" w:cs="Arial"/>
              <w:sz w:val="24"/>
              <w:szCs w:val="24"/>
            </w:rPr>
          </w:pPr>
          <w:r>
            <w:fldChar w:fldCharType="begin"/>
          </w:r>
          <w:r>
            <w:instrText xml:space="preserve"> HYPERLINK \l "_Toc25671707" </w:instrText>
          </w:r>
          <w:r>
            <w:fldChar w:fldCharType="separate"/>
          </w:r>
          <w:r>
            <w:rPr>
              <w:rStyle w:val="10"/>
              <w:rFonts w:ascii="Arial" w:hAnsi="Arial" w:cs="Arial"/>
              <w:sz w:val="24"/>
              <w:szCs w:val="24"/>
            </w:rPr>
            <w:t>1.0 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_Toc25671707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6"/>
            <w:tabs>
              <w:tab w:val="right" w:leader="dot" w:pos="8296"/>
            </w:tabs>
            <w:rPr>
              <w:rFonts w:ascii="Arial" w:hAnsi="Arial" w:cs="Arial"/>
              <w:sz w:val="24"/>
              <w:szCs w:val="24"/>
            </w:rPr>
          </w:pPr>
          <w:r>
            <w:fldChar w:fldCharType="begin"/>
          </w:r>
          <w:r>
            <w:instrText xml:space="preserve"> HYPERLINK \l "_Toc25671708" </w:instrText>
          </w:r>
          <w:r>
            <w:fldChar w:fldCharType="separate"/>
          </w:r>
          <w:r>
            <w:rPr>
              <w:rStyle w:val="10"/>
              <w:rFonts w:ascii="Arial" w:hAnsi="Arial" w:cs="Arial"/>
              <w:sz w:val="24"/>
              <w:szCs w:val="24"/>
            </w:rPr>
            <w:t>2.0 Literature Review</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_Toc25671708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6"/>
            <w:tabs>
              <w:tab w:val="right" w:leader="dot" w:pos="8296"/>
            </w:tabs>
            <w:rPr>
              <w:rFonts w:ascii="Arial" w:hAnsi="Arial" w:cs="Arial"/>
              <w:sz w:val="24"/>
              <w:szCs w:val="24"/>
            </w:rPr>
          </w:pPr>
          <w:r>
            <w:fldChar w:fldCharType="begin"/>
          </w:r>
          <w:r>
            <w:instrText xml:space="preserve"> HYPERLINK \l "_Toc25671709" </w:instrText>
          </w:r>
          <w:r>
            <w:fldChar w:fldCharType="separate"/>
          </w:r>
          <w:r>
            <w:rPr>
              <w:rStyle w:val="10"/>
              <w:rFonts w:ascii="Arial" w:hAnsi="Arial" w:cs="Arial"/>
              <w:sz w:val="24"/>
              <w:szCs w:val="24"/>
            </w:rPr>
            <w:t>3.0 The Cost Leadership Strategy of Lidl</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_Toc25671709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7"/>
            <w:tabs>
              <w:tab w:val="right" w:leader="dot" w:pos="8296"/>
            </w:tabs>
            <w:rPr>
              <w:rFonts w:ascii="Arial" w:hAnsi="Arial" w:cs="Arial"/>
              <w:sz w:val="24"/>
              <w:szCs w:val="24"/>
            </w:rPr>
          </w:pPr>
          <w:r>
            <w:fldChar w:fldCharType="begin"/>
          </w:r>
          <w:r>
            <w:instrText xml:space="preserve"> HYPERLINK \l "_Toc25671710" </w:instrText>
          </w:r>
          <w:r>
            <w:fldChar w:fldCharType="separate"/>
          </w:r>
          <w:r>
            <w:rPr>
              <w:rStyle w:val="10"/>
              <w:rFonts w:ascii="Arial" w:hAnsi="Arial" w:cs="Arial"/>
              <w:sz w:val="24"/>
              <w:szCs w:val="24"/>
            </w:rPr>
            <w:t>3.1 Background of Lidl</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_Toc25671710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7"/>
            <w:tabs>
              <w:tab w:val="right" w:leader="dot" w:pos="8296"/>
            </w:tabs>
            <w:rPr>
              <w:rFonts w:ascii="Arial" w:hAnsi="Arial" w:cs="Arial"/>
              <w:sz w:val="24"/>
              <w:szCs w:val="24"/>
            </w:rPr>
          </w:pPr>
          <w:r>
            <w:fldChar w:fldCharType="begin"/>
          </w:r>
          <w:r>
            <w:instrText xml:space="preserve"> HYPERLINK \l "_Toc25671711" </w:instrText>
          </w:r>
          <w:r>
            <w:fldChar w:fldCharType="separate"/>
          </w:r>
          <w:r>
            <w:rPr>
              <w:rStyle w:val="10"/>
              <w:rFonts w:ascii="Arial" w:hAnsi="Arial" w:cs="Arial"/>
              <w:sz w:val="24"/>
              <w:szCs w:val="24"/>
            </w:rPr>
            <w:t>3.2 The Implementation of Cost Leadership Strategy of Lidl</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_Toc25671711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7"/>
            <w:tabs>
              <w:tab w:val="right" w:leader="dot" w:pos="8296"/>
            </w:tabs>
            <w:rPr>
              <w:rFonts w:ascii="Arial" w:hAnsi="Arial" w:cs="Arial"/>
              <w:sz w:val="24"/>
              <w:szCs w:val="24"/>
            </w:rPr>
          </w:pPr>
          <w:r>
            <w:fldChar w:fldCharType="begin"/>
          </w:r>
          <w:r>
            <w:instrText xml:space="preserve"> HYPERLINK \l "_Toc25671712" </w:instrText>
          </w:r>
          <w:r>
            <w:fldChar w:fldCharType="separate"/>
          </w:r>
          <w:r>
            <w:rPr>
              <w:rStyle w:val="10"/>
              <w:rFonts w:ascii="Arial" w:hAnsi="Arial" w:cs="Arial"/>
              <w:sz w:val="24"/>
              <w:szCs w:val="24"/>
            </w:rPr>
            <w:t>3.3 The Strengths and Limitations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_Toc25671712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pPr>
            <w:pStyle w:val="6"/>
            <w:tabs>
              <w:tab w:val="right" w:leader="dot" w:pos="8296"/>
            </w:tabs>
            <w:rPr>
              <w:rFonts w:ascii="Arial" w:hAnsi="Arial" w:cs="Arial"/>
              <w:sz w:val="24"/>
              <w:szCs w:val="24"/>
            </w:rPr>
          </w:pPr>
          <w:r>
            <w:fldChar w:fldCharType="begin"/>
          </w:r>
          <w:r>
            <w:instrText xml:space="preserve"> HYPERLINK \l "_Toc25671713" </w:instrText>
          </w:r>
          <w:r>
            <w:fldChar w:fldCharType="separate"/>
          </w:r>
          <w:r>
            <w:rPr>
              <w:rStyle w:val="10"/>
              <w:rFonts w:ascii="Arial" w:hAnsi="Arial" w:cs="Arial"/>
              <w:sz w:val="24"/>
              <w:szCs w:val="24"/>
            </w:rPr>
            <w:t>4.0 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_Toc25671713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pPr>
            <w:pStyle w:val="6"/>
            <w:tabs>
              <w:tab w:val="right" w:leader="dot" w:pos="8296"/>
            </w:tabs>
            <w:rPr>
              <w:rFonts w:ascii="Arial" w:hAnsi="Arial" w:cs="Arial"/>
              <w:sz w:val="24"/>
              <w:szCs w:val="24"/>
            </w:rPr>
          </w:pPr>
          <w:r>
            <w:fldChar w:fldCharType="begin"/>
          </w:r>
          <w:r>
            <w:instrText xml:space="preserve"> HYPERLINK \l "_Toc25671714" </w:instrText>
          </w:r>
          <w:r>
            <w:fldChar w:fldCharType="separate"/>
          </w:r>
          <w:r>
            <w:rPr>
              <w:rStyle w:val="10"/>
              <w:rFonts w:ascii="Arial" w:hAnsi="Arial" w:cs="Arial"/>
              <w:sz w:val="24"/>
              <w:szCs w:val="24"/>
            </w:rPr>
            <w:t>5.0 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_Toc25671714 \h </w:instrText>
          </w:r>
          <w:r>
            <w:rPr>
              <w:rFonts w:ascii="Arial" w:hAnsi="Arial" w:cs="Arial"/>
              <w:sz w:val="24"/>
              <w:szCs w:val="24"/>
            </w:rPr>
            <w:fldChar w:fldCharType="separate"/>
          </w:r>
          <w:r>
            <w:rPr>
              <w:rFonts w:ascii="Arial" w:hAnsi="Arial" w:cs="Arial"/>
              <w:sz w:val="24"/>
              <w:szCs w:val="24"/>
            </w:rPr>
            <w:t>9</w:t>
          </w:r>
          <w:r>
            <w:rPr>
              <w:rFonts w:ascii="Arial" w:hAnsi="Arial" w:cs="Arial"/>
              <w:sz w:val="24"/>
              <w:szCs w:val="24"/>
            </w:rPr>
            <w:fldChar w:fldCharType="end"/>
          </w:r>
          <w:r>
            <w:rPr>
              <w:rFonts w:ascii="Arial" w:hAnsi="Arial" w:cs="Arial"/>
              <w:sz w:val="24"/>
              <w:szCs w:val="24"/>
            </w:rPr>
            <w:fldChar w:fldCharType="end"/>
          </w:r>
        </w:p>
        <w:p>
          <w:pPr>
            <w:pStyle w:val="6"/>
            <w:tabs>
              <w:tab w:val="right" w:leader="dot" w:pos="8296"/>
            </w:tabs>
            <w:rPr>
              <w:rFonts w:ascii="Arial" w:hAnsi="Arial" w:cs="Arial"/>
              <w:sz w:val="24"/>
              <w:szCs w:val="24"/>
            </w:rPr>
          </w:pPr>
          <w:r>
            <w:fldChar w:fldCharType="begin"/>
          </w:r>
          <w:r>
            <w:instrText xml:space="preserve"> HYPERLINK \l "_Toc25671715" </w:instrText>
          </w:r>
          <w:r>
            <w:fldChar w:fldCharType="separate"/>
          </w:r>
          <w:r>
            <w:rPr>
              <w:rStyle w:val="10"/>
              <w:rFonts w:ascii="Arial" w:hAnsi="Arial" w:cs="Arial"/>
              <w:sz w:val="24"/>
              <w:szCs w:val="24"/>
            </w:rPr>
            <w:t>6.0 Reference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_Toc25671715 \h </w:instrText>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r>
            <w:rPr>
              <w:rFonts w:ascii="Arial" w:hAnsi="Arial" w:cs="Arial"/>
              <w:sz w:val="24"/>
              <w:szCs w:val="24"/>
            </w:rPr>
            <w:fldChar w:fldCharType="end"/>
          </w:r>
        </w:p>
        <w:p>
          <w:pPr>
            <w:pStyle w:val="6"/>
            <w:tabs>
              <w:tab w:val="right" w:leader="dot" w:pos="8296"/>
            </w:tabs>
            <w:rPr>
              <w:rFonts w:ascii="Arial" w:hAnsi="Arial" w:cs="Arial"/>
              <w:sz w:val="24"/>
              <w:szCs w:val="24"/>
            </w:rPr>
          </w:pPr>
          <w:r>
            <w:fldChar w:fldCharType="begin"/>
          </w:r>
          <w:r>
            <w:instrText xml:space="preserve"> HYPERLINK \l "_Toc25671716" </w:instrText>
          </w:r>
          <w:r>
            <w:fldChar w:fldCharType="separate"/>
          </w:r>
          <w:r>
            <w:rPr>
              <w:rStyle w:val="10"/>
              <w:rFonts w:ascii="Arial" w:hAnsi="Arial" w:cs="Arial"/>
              <w:sz w:val="24"/>
              <w:szCs w:val="24"/>
            </w:rPr>
            <w:t>7.0 Appendix: PEST Analysis for Lidl</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_Toc25671716 \h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r>
            <w:rPr>
              <w:rFonts w:ascii="Arial" w:hAnsi="Arial" w:cs="Arial"/>
              <w:sz w:val="24"/>
              <w:szCs w:val="24"/>
            </w:rPr>
            <w:fldChar w:fldCharType="end"/>
          </w:r>
        </w:p>
        <w:p>
          <w:pPr>
            <w:rPr>
              <w:rFonts w:ascii="Arial" w:hAnsi="Arial" w:cs="Arial"/>
              <w:sz w:val="24"/>
              <w:szCs w:val="24"/>
            </w:rPr>
          </w:pPr>
          <w:r>
            <w:rPr>
              <w:rFonts w:ascii="Arial" w:hAnsi="Arial" w:cs="Arial"/>
              <w:b/>
              <w:bCs/>
              <w:sz w:val="24"/>
              <w:szCs w:val="24"/>
              <w:lang w:val="zh-CN"/>
            </w:rPr>
            <w:fldChar w:fldCharType="end"/>
          </w:r>
        </w:p>
      </w:sdtContent>
    </w:sdt>
    <w:p>
      <w:pPr>
        <w:widowControl/>
        <w:jc w:val="left"/>
        <w:rPr>
          <w:rFonts w:ascii="Arial" w:hAnsi="Arial" w:cs="Arial"/>
          <w:sz w:val="24"/>
          <w:szCs w:val="24"/>
        </w:rPr>
      </w:pPr>
    </w:p>
    <w:p>
      <w:pPr>
        <w:widowControl/>
        <w:jc w:val="left"/>
        <w:rPr>
          <w:rFonts w:ascii="Arial" w:hAnsi="Arial" w:cs="Arial"/>
          <w:sz w:val="24"/>
          <w:szCs w:val="24"/>
        </w:rPr>
      </w:pPr>
    </w:p>
    <w:p>
      <w:pPr>
        <w:widowControl/>
        <w:jc w:val="left"/>
        <w:rPr>
          <w:rFonts w:ascii="Arial" w:hAnsi="Arial" w:cs="Arial"/>
          <w:sz w:val="24"/>
          <w:szCs w:val="24"/>
        </w:rPr>
      </w:pPr>
      <w:r>
        <w:rPr>
          <w:rFonts w:ascii="Arial" w:hAnsi="Arial" w:cs="Arial"/>
          <w:sz w:val="24"/>
          <w:szCs w:val="24"/>
        </w:rPr>
        <w:br w:type="page"/>
      </w:r>
    </w:p>
    <w:p>
      <w:pPr>
        <w:pStyle w:val="2"/>
        <w:rPr>
          <w:rFonts w:ascii="Arial" w:hAnsi="Arial" w:cs="Arial"/>
          <w:sz w:val="24"/>
          <w:szCs w:val="24"/>
        </w:rPr>
      </w:pPr>
      <w:bookmarkStart w:id="0" w:name="_Toc25671706"/>
      <w:r>
        <w:rPr>
          <w:rFonts w:hint="eastAsia" w:ascii="Arial" w:hAnsi="Arial" w:cs="Arial"/>
          <w:sz w:val="24"/>
          <w:szCs w:val="24"/>
        </w:rPr>
        <w:t>E</w:t>
      </w:r>
      <w:r>
        <w:rPr>
          <w:rFonts w:ascii="Arial" w:hAnsi="Arial" w:cs="Arial"/>
          <w:sz w:val="24"/>
          <w:szCs w:val="24"/>
        </w:rPr>
        <w:t>xecutive Summary</w:t>
      </w:r>
      <w:bookmarkEnd w:id="0"/>
    </w:p>
    <w:p>
      <w:pPr>
        <w:rPr>
          <w:rFonts w:hint="eastAsia" w:ascii="Arial" w:hAnsi="Arial" w:cs="Arial"/>
          <w:sz w:val="24"/>
          <w:szCs w:val="24"/>
        </w:rPr>
      </w:pPr>
      <w:r>
        <w:rPr>
          <w:rFonts w:hint="eastAsia" w:ascii="Arial" w:hAnsi="Arial" w:cs="Arial"/>
          <w:sz w:val="24"/>
          <w:szCs w:val="24"/>
        </w:rPr>
        <w:t>Lidl is part of the Schwarz Group, the fifth-largest retailer in the world with sales of $82.4 billion (2011). The first Lidl discount store was opened in 1973, copying the Aldi concept. Schwarz rigorously removed merchandise that did not sell from the shelves, and cut costs by keeping the size of the retail outlets as small as possible. By 1977, the Lidl chain comprised 33 discount stores.</w:t>
      </w:r>
    </w:p>
    <w:p>
      <w:pPr>
        <w:rPr>
          <w:rFonts w:hint="eastAsia" w:ascii="Arial" w:hAnsi="Arial" w:cs="Arial"/>
          <w:sz w:val="24"/>
          <w:szCs w:val="24"/>
        </w:rPr>
      </w:pPr>
    </w:p>
    <w:p>
      <w:pPr>
        <w:rPr>
          <w:rFonts w:hint="eastAsia" w:ascii="Arial" w:hAnsi="Arial" w:cs="Arial"/>
          <w:sz w:val="24"/>
          <w:szCs w:val="24"/>
        </w:rPr>
      </w:pPr>
      <w:r>
        <w:rPr>
          <w:rFonts w:hint="eastAsia" w:ascii="Arial" w:hAnsi="Arial" w:cs="Arial"/>
          <w:sz w:val="24"/>
          <w:szCs w:val="24"/>
        </w:rPr>
        <w:t>This article will identify Lidl's competitive strategy for developing its current competitive position. And rigorously evaluate Lidl's competitive strategy in developing its competitive position and the advantages and limitations of this strategy in the current environment.</w:t>
      </w:r>
    </w:p>
    <w:p>
      <w:pPr>
        <w:rPr>
          <w:rFonts w:hint="eastAsia" w:ascii="Arial" w:hAnsi="Arial" w:cs="Arial"/>
          <w:sz w:val="24"/>
          <w:szCs w:val="24"/>
        </w:rPr>
      </w:pPr>
    </w:p>
    <w:p>
      <w:pPr>
        <w:rPr>
          <w:rFonts w:ascii="Arial" w:hAnsi="Arial" w:cs="Arial"/>
          <w:sz w:val="24"/>
          <w:szCs w:val="24"/>
        </w:rPr>
      </w:pPr>
      <w:r>
        <w:rPr>
          <w:rFonts w:hint="eastAsia" w:ascii="Arial" w:hAnsi="Arial" w:cs="Arial"/>
          <w:sz w:val="24"/>
          <w:szCs w:val="24"/>
        </w:rPr>
        <w:t xml:space="preserve">In addition, the paper will use these strategies to put forward some suggestions for Lidl to help develop the market. </w:t>
      </w:r>
    </w:p>
    <w:p>
      <w:pPr>
        <w:rPr>
          <w:rFonts w:ascii="Arial" w:hAnsi="Arial" w:cs="Arial"/>
          <w:sz w:val="24"/>
          <w:szCs w:val="24"/>
        </w:rPr>
      </w:pPr>
    </w:p>
    <w:p>
      <w:pPr>
        <w:rPr>
          <w:rFonts w:ascii="Arial" w:hAnsi="Arial" w:cs="Arial"/>
          <w:sz w:val="24"/>
          <w:szCs w:val="24"/>
        </w:rPr>
      </w:pPr>
      <w:bookmarkStart w:id="15" w:name="_GoBack"/>
      <w:bookmarkEnd w:id="15"/>
    </w:p>
    <w:p>
      <w:pPr>
        <w:rPr>
          <w:rFonts w:ascii="Arial" w:hAnsi="Arial" w:cs="Arial"/>
          <w:sz w:val="24"/>
          <w:szCs w:val="24"/>
        </w:rPr>
      </w:pPr>
    </w:p>
    <w:p>
      <w:pPr>
        <w:rPr>
          <w:rFonts w:ascii="Arial" w:hAnsi="Arial" w:cs="Arial"/>
          <w:sz w:val="24"/>
          <w:szCs w:val="24"/>
        </w:rPr>
      </w:pPr>
    </w:p>
    <w:p>
      <w:pPr>
        <w:rPr>
          <w:rFonts w:hint="eastAsia" w:ascii="Arial" w:hAnsi="Arial" w:cs="Arial"/>
          <w:sz w:val="24"/>
          <w:szCs w:val="24"/>
        </w:rPr>
      </w:pPr>
    </w:p>
    <w:p>
      <w:pPr>
        <w:widowControl/>
        <w:jc w:val="left"/>
        <w:rPr>
          <w:rFonts w:ascii="Arial" w:hAnsi="Arial" w:cs="Arial"/>
          <w:b/>
          <w:bCs/>
          <w:sz w:val="24"/>
          <w:szCs w:val="24"/>
        </w:rPr>
      </w:pPr>
      <w:r>
        <w:rPr>
          <w:rFonts w:ascii="Arial" w:hAnsi="Arial" w:cs="Arial"/>
          <w:b/>
          <w:bCs/>
          <w:sz w:val="24"/>
          <w:szCs w:val="24"/>
        </w:rPr>
        <w:br w:type="page"/>
      </w:r>
    </w:p>
    <w:p>
      <w:pPr>
        <w:pStyle w:val="2"/>
        <w:rPr>
          <w:rFonts w:ascii="Arial" w:hAnsi="Arial" w:cs="Arial"/>
          <w:sz w:val="24"/>
          <w:szCs w:val="24"/>
        </w:rPr>
      </w:pPr>
      <w:bookmarkStart w:id="1" w:name="_Toc25671707"/>
      <w:r>
        <w:rPr>
          <w:rFonts w:ascii="Arial" w:hAnsi="Arial" w:cs="Arial"/>
          <w:sz w:val="24"/>
          <w:szCs w:val="24"/>
        </w:rPr>
        <w:t>1.0 Introduction</w:t>
      </w:r>
      <w:bookmarkEnd w:id="1"/>
    </w:p>
    <w:p>
      <w:pPr>
        <w:rPr>
          <w:rFonts w:ascii="Arial" w:hAnsi="Arial" w:cs="Arial"/>
          <w:sz w:val="24"/>
          <w:szCs w:val="24"/>
        </w:rPr>
      </w:pPr>
      <w:r>
        <w:rPr>
          <w:rFonts w:ascii="Arial" w:hAnsi="Arial" w:cs="Arial"/>
          <w:sz w:val="24"/>
          <w:szCs w:val="24"/>
        </w:rPr>
        <w:t>To cope with the increasingly fierce competition, companies need to implement some competitive strategies to help them stand out from the competition (Kurt and Zehir, 2016). Lidl, as a leading company competing on a global scale, is worth</w:t>
      </w:r>
      <w:r>
        <w:rPr>
          <w:rFonts w:hint="eastAsia" w:ascii="Arial" w:hAnsi="Arial" w:cs="Arial"/>
          <w:sz w:val="24"/>
          <w:szCs w:val="24"/>
        </w:rPr>
        <w:t>y</w:t>
      </w:r>
      <w:r>
        <w:rPr>
          <w:rFonts w:ascii="Arial" w:hAnsi="Arial" w:cs="Arial"/>
          <w:sz w:val="24"/>
          <w:szCs w:val="24"/>
        </w:rPr>
        <w:t xml:space="preserve"> </w:t>
      </w:r>
      <w:r>
        <w:rPr>
          <w:rFonts w:hint="eastAsia" w:ascii="Arial" w:hAnsi="Arial" w:cs="Arial"/>
          <w:sz w:val="24"/>
          <w:szCs w:val="24"/>
        </w:rPr>
        <w:t>of</w:t>
      </w:r>
      <w:r>
        <w:rPr>
          <w:rFonts w:ascii="Arial" w:hAnsi="Arial" w:cs="Arial"/>
          <w:sz w:val="24"/>
          <w:szCs w:val="24"/>
        </w:rPr>
        <w:t xml:space="preserve"> </w:t>
      </w:r>
      <w:r>
        <w:rPr>
          <w:rFonts w:hint="eastAsia" w:ascii="Arial" w:hAnsi="Arial" w:cs="Arial"/>
          <w:sz w:val="24"/>
          <w:szCs w:val="24"/>
        </w:rPr>
        <w:t>research</w:t>
      </w:r>
      <w:r>
        <w:rPr>
          <w:rFonts w:ascii="Arial" w:hAnsi="Arial" w:cs="Arial"/>
          <w:sz w:val="24"/>
          <w:szCs w:val="24"/>
        </w:rPr>
        <w:t xml:space="preserve"> its </w:t>
      </w:r>
      <w:r>
        <w:rPr>
          <w:rFonts w:hint="eastAsia" w:ascii="Arial" w:hAnsi="Arial" w:cs="Arial"/>
          <w:sz w:val="24"/>
          <w:szCs w:val="24"/>
        </w:rPr>
        <w:t>methods</w:t>
      </w:r>
      <w:r>
        <w:rPr>
          <w:rFonts w:ascii="Arial" w:hAnsi="Arial" w:cs="Arial"/>
          <w:sz w:val="24"/>
          <w:szCs w:val="24"/>
        </w:rPr>
        <w:t xml:space="preserve"> of obtaining competitive advantage, the selection and implementation of competitive strategy, as well as the advantages and limitations of this strategy. The main purpose of this study is to explore how Lidl's competitive strategy is implemented, and some </w:t>
      </w:r>
      <w:r>
        <w:rPr>
          <w:rFonts w:hint="eastAsia" w:ascii="Arial" w:hAnsi="Arial" w:cs="Arial"/>
          <w:sz w:val="24"/>
          <w:szCs w:val="24"/>
        </w:rPr>
        <w:t>s</w:t>
      </w:r>
      <w:r>
        <w:rPr>
          <w:rFonts w:ascii="Arial" w:hAnsi="Arial" w:cs="Arial"/>
          <w:sz w:val="24"/>
          <w:szCs w:val="24"/>
        </w:rPr>
        <w:t>uggestions will be put forward after analysing its advantages and limitations.</w:t>
      </w:r>
    </w:p>
    <w:p>
      <w:pPr>
        <w:rPr>
          <w:rFonts w:ascii="Arial" w:hAnsi="Arial" w:cs="Arial"/>
          <w:sz w:val="24"/>
          <w:szCs w:val="24"/>
        </w:rPr>
      </w:pPr>
    </w:p>
    <w:p>
      <w:pPr>
        <w:rPr>
          <w:rFonts w:hint="eastAsia" w:ascii="Arial" w:hAnsi="Arial" w:cs="Arial"/>
          <w:sz w:val="24"/>
          <w:szCs w:val="24"/>
        </w:rPr>
      </w:pPr>
      <w:r>
        <w:rPr>
          <w:rFonts w:ascii="Arial" w:hAnsi="Arial" w:cs="Arial"/>
          <w:sz w:val="24"/>
          <w:szCs w:val="24"/>
        </w:rPr>
        <w:t xml:space="preserve">In this article, Lidl's competitive strategy is analysed and evaluated after a discussion of porter's generic competitive strategy. The implementation of Lidl's competitive strategy will be explored and analysed mainly from the perspective of private </w:t>
      </w:r>
      <w:r>
        <w:rPr>
          <w:rFonts w:hint="eastAsia" w:ascii="Arial" w:hAnsi="Arial" w:cs="Arial"/>
          <w:sz w:val="24"/>
          <w:szCs w:val="24"/>
        </w:rPr>
        <w:t>label</w:t>
      </w:r>
      <w:r>
        <w:rPr>
          <w:rFonts w:ascii="Arial" w:hAnsi="Arial" w:cs="Arial"/>
          <w:sz w:val="24"/>
          <w:szCs w:val="24"/>
        </w:rPr>
        <w:t xml:space="preserve"> brand and labour cost</w:t>
      </w:r>
      <w:r>
        <w:rPr>
          <w:rFonts w:hint="eastAsia" w:ascii="Arial" w:hAnsi="Arial" w:cs="Arial"/>
          <w:sz w:val="24"/>
          <w:szCs w:val="24"/>
        </w:rPr>
        <w:t>.</w:t>
      </w:r>
      <w:r>
        <w:rPr>
          <w:rFonts w:ascii="Arial" w:hAnsi="Arial" w:cs="Arial"/>
          <w:sz w:val="24"/>
          <w:szCs w:val="24"/>
        </w:rPr>
        <w:t xml:space="preserve"> And then the advantages and limitations of Lidl's strategy will be evaluated, followed by some recommendations.</w:t>
      </w:r>
    </w:p>
    <w:p>
      <w:pPr>
        <w:pStyle w:val="2"/>
        <w:rPr>
          <w:rFonts w:ascii="Arial" w:hAnsi="Arial" w:cs="Arial"/>
          <w:sz w:val="24"/>
          <w:szCs w:val="24"/>
        </w:rPr>
      </w:pPr>
      <w:bookmarkStart w:id="2" w:name="_Toc25671708"/>
      <w:r>
        <w:rPr>
          <w:rFonts w:ascii="Arial" w:hAnsi="Arial" w:cs="Arial"/>
          <w:sz w:val="24"/>
          <w:szCs w:val="24"/>
        </w:rPr>
        <w:t>2.0 Literature Review</w:t>
      </w:r>
      <w:bookmarkEnd w:id="2"/>
      <w:r>
        <w:rPr>
          <w:rFonts w:ascii="Arial" w:hAnsi="Arial" w:cs="Arial"/>
          <w:sz w:val="24"/>
          <w:szCs w:val="24"/>
        </w:rPr>
        <w:t xml:space="preserve"> </w:t>
      </w:r>
    </w:p>
    <w:p>
      <w:pPr>
        <w:rPr>
          <w:rFonts w:ascii="Arial" w:hAnsi="Arial" w:cs="Arial"/>
          <w:sz w:val="24"/>
          <w:szCs w:val="24"/>
        </w:rPr>
      </w:pPr>
      <w:r>
        <w:rPr>
          <w:rFonts w:ascii="Arial" w:hAnsi="Arial" w:cs="Arial"/>
          <w:sz w:val="24"/>
          <w:szCs w:val="24"/>
        </w:rPr>
        <w:t>The strategy of an organization is the way it allocates resources, responds to threats and opportunities in the environment, and realizes its goals (Rue and Holland, 1989). Corporate-level strategy involves the company's product and market choices, while business-level strategy focuses on competition and defines how the company will deploy its resources in a given product or market area to gain more competitive advantage (Hambrick, 1980). Effective strategies provide organizations with sustainable competitive advantages (Oosthuizen, 1997)</w:t>
      </w:r>
      <w:r>
        <w:rPr>
          <w:rFonts w:hint="eastAsia" w:ascii="Arial" w:hAnsi="Arial" w:cs="Arial"/>
          <w:sz w:val="24"/>
          <w:szCs w:val="24"/>
        </w:rPr>
        <w:t>.</w:t>
      </w:r>
      <w:r>
        <w:rPr>
          <w:rFonts w:ascii="Arial" w:hAnsi="Arial" w:cs="Arial"/>
          <w:sz w:val="24"/>
          <w:szCs w:val="24"/>
        </w:rPr>
        <w:t xml:space="preserve"> Porter (1985) defined competitive advantage as the ability to create superior added value and establish </w:t>
      </w:r>
      <w:r>
        <w:rPr>
          <w:rFonts w:hint="eastAsia" w:ascii="Arial" w:hAnsi="Arial" w:cs="Arial"/>
          <w:sz w:val="24"/>
          <w:szCs w:val="24"/>
        </w:rPr>
        <w:t>the</w:t>
      </w:r>
      <w:r>
        <w:rPr>
          <w:rFonts w:ascii="Arial" w:hAnsi="Arial" w:cs="Arial"/>
          <w:sz w:val="24"/>
          <w:szCs w:val="24"/>
        </w:rPr>
        <w:t xml:space="preserve"> position </w:t>
      </w:r>
      <w:r>
        <w:rPr>
          <w:rFonts w:hint="eastAsia" w:ascii="Arial" w:hAnsi="Arial" w:cs="Arial"/>
          <w:sz w:val="24"/>
          <w:szCs w:val="24"/>
        </w:rPr>
        <w:t>of</w:t>
      </w:r>
      <w:r>
        <w:rPr>
          <w:rFonts w:ascii="Arial" w:hAnsi="Arial" w:cs="Arial"/>
          <w:sz w:val="24"/>
          <w:szCs w:val="24"/>
        </w:rPr>
        <w:t xml:space="preserve"> </w:t>
      </w:r>
      <w:r>
        <w:rPr>
          <w:rFonts w:hint="eastAsia" w:ascii="Arial" w:hAnsi="Arial" w:cs="Arial"/>
          <w:sz w:val="24"/>
          <w:szCs w:val="24"/>
        </w:rPr>
        <w:t>the</w:t>
      </w:r>
      <w:r>
        <w:rPr>
          <w:rFonts w:ascii="Arial" w:hAnsi="Arial" w:cs="Arial"/>
          <w:sz w:val="24"/>
          <w:szCs w:val="24"/>
        </w:rPr>
        <w:t xml:space="preserve"> </w:t>
      </w:r>
      <w:r>
        <w:rPr>
          <w:rFonts w:hint="eastAsia" w:ascii="Arial" w:hAnsi="Arial" w:cs="Arial"/>
          <w:sz w:val="24"/>
          <w:szCs w:val="24"/>
        </w:rPr>
        <w:t>business</w:t>
      </w:r>
      <w:r>
        <w:rPr>
          <w:rFonts w:ascii="Arial" w:hAnsi="Arial" w:cs="Arial"/>
          <w:sz w:val="24"/>
          <w:szCs w:val="24"/>
        </w:rPr>
        <w:t xml:space="preserve"> in market competition. </w:t>
      </w:r>
    </w:p>
    <w:p>
      <w:pPr>
        <w:rPr>
          <w:rFonts w:ascii="Arial" w:hAnsi="Arial" w:cs="Arial"/>
          <w:sz w:val="24"/>
          <w:szCs w:val="24"/>
        </w:rPr>
      </w:pPr>
    </w:p>
    <w:p>
      <w:pPr>
        <w:rPr>
          <w:rFonts w:ascii="Arial" w:hAnsi="Arial" w:cs="Arial"/>
          <w:sz w:val="24"/>
          <w:szCs w:val="24"/>
        </w:rPr>
      </w:pPr>
      <w:r>
        <w:rPr>
          <w:rFonts w:ascii="Arial" w:hAnsi="Arial" w:cs="Arial"/>
          <w:sz w:val="24"/>
          <w:szCs w:val="24"/>
        </w:rPr>
        <w:t xml:space="preserve">Porter's generic competitive strategy, as a business-level competitive strategy, provides companies with several ways to gain competitive advantages, including cost leadership strategy, differentiation strategy, and focus strategy (Porter, 1985). </w:t>
      </w:r>
    </w:p>
    <w:p>
      <w:pPr>
        <w:rPr>
          <w:rFonts w:ascii="Arial" w:hAnsi="Arial" w:cs="Arial"/>
          <w:sz w:val="24"/>
          <w:szCs w:val="24"/>
        </w:rPr>
      </w:pPr>
    </w:p>
    <w:p>
      <w:pPr>
        <w:rPr>
          <w:rFonts w:ascii="Arial" w:hAnsi="Arial" w:cs="Arial"/>
          <w:sz w:val="24"/>
          <w:szCs w:val="24"/>
        </w:rPr>
      </w:pPr>
      <w:r>
        <w:rPr>
          <w:rFonts w:ascii="Arial" w:hAnsi="Arial" w:cs="Arial"/>
          <w:sz w:val="24"/>
          <w:szCs w:val="24"/>
        </w:rPr>
        <w:t xml:space="preserve">Cost leadership strategy aims to gain competitive advantage through cost reduction, which is reflected in the design and production of selling products and services at lower cost than competitors (Wheelen </w:t>
      </w:r>
      <w:r>
        <w:rPr>
          <w:rFonts w:hint="eastAsia" w:ascii="Arial" w:hAnsi="Arial" w:cs="Arial"/>
          <w:sz w:val="24"/>
          <w:szCs w:val="24"/>
        </w:rPr>
        <w:t>and</w:t>
      </w:r>
      <w:r>
        <w:rPr>
          <w:rFonts w:ascii="Arial" w:hAnsi="Arial" w:cs="Arial"/>
          <w:sz w:val="24"/>
          <w:szCs w:val="24"/>
        </w:rPr>
        <w:t xml:space="preserve"> Hunger, 2002). Companies implement</w:t>
      </w:r>
      <w:r>
        <w:rPr>
          <w:rFonts w:hint="eastAsia" w:ascii="Arial" w:hAnsi="Arial" w:cs="Arial"/>
          <w:sz w:val="24"/>
          <w:szCs w:val="24"/>
        </w:rPr>
        <w:t>ed</w:t>
      </w:r>
      <w:r>
        <w:rPr>
          <w:rFonts w:ascii="Arial" w:hAnsi="Arial" w:cs="Arial"/>
          <w:sz w:val="24"/>
          <w:szCs w:val="24"/>
        </w:rPr>
        <w:t xml:space="preserve"> this strategy </w:t>
      </w:r>
      <w:r>
        <w:rPr>
          <w:rFonts w:hint="eastAsia" w:ascii="Arial" w:hAnsi="Arial" w:cs="Arial"/>
          <w:sz w:val="24"/>
          <w:szCs w:val="24"/>
        </w:rPr>
        <w:t>will</w:t>
      </w:r>
      <w:r>
        <w:rPr>
          <w:rFonts w:ascii="Arial" w:hAnsi="Arial" w:cs="Arial"/>
          <w:sz w:val="24"/>
          <w:szCs w:val="24"/>
        </w:rPr>
        <w:t xml:space="preserve"> reduce all costs in the value chain (Thompson </w:t>
      </w:r>
      <w:r>
        <w:rPr>
          <w:rFonts w:hint="eastAsia" w:ascii="Arial" w:hAnsi="Arial" w:cs="Arial"/>
          <w:sz w:val="24"/>
          <w:szCs w:val="24"/>
        </w:rPr>
        <w:t>and</w:t>
      </w:r>
      <w:r>
        <w:rPr>
          <w:rFonts w:ascii="Arial" w:hAnsi="Arial" w:cs="Arial"/>
          <w:sz w:val="24"/>
          <w:szCs w:val="24"/>
        </w:rPr>
        <w:t xml:space="preserve"> Strictland, 1996). </w:t>
      </w:r>
    </w:p>
    <w:p>
      <w:pPr>
        <w:rPr>
          <w:rFonts w:ascii="Arial" w:hAnsi="Arial" w:cs="Arial"/>
          <w:sz w:val="24"/>
          <w:szCs w:val="24"/>
        </w:rPr>
      </w:pPr>
    </w:p>
    <w:p>
      <w:pPr>
        <w:rPr>
          <w:rFonts w:ascii="Arial" w:hAnsi="Arial" w:cs="Arial"/>
          <w:sz w:val="24"/>
          <w:szCs w:val="24"/>
        </w:rPr>
      </w:pPr>
      <w:r>
        <w:rPr>
          <w:rFonts w:ascii="Arial" w:hAnsi="Arial" w:cs="Arial"/>
          <w:sz w:val="24"/>
          <w:szCs w:val="24"/>
        </w:rPr>
        <w:t>Differentiation strategy aims to provide products and services that are different from competitors to meet some features and needs valued by consumers (Ormanidhi and Stringa, 2008). Methods of differentiation strategy include brand, technology, customer service, sales network, etc.(Porter, 1985).</w:t>
      </w:r>
    </w:p>
    <w:p>
      <w:pPr>
        <w:rPr>
          <w:rFonts w:ascii="Arial" w:hAnsi="Arial" w:cs="Arial"/>
          <w:sz w:val="24"/>
          <w:szCs w:val="24"/>
        </w:rPr>
      </w:pPr>
    </w:p>
    <w:p>
      <w:pPr>
        <w:rPr>
          <w:rFonts w:hint="eastAsia" w:ascii="Arial" w:hAnsi="Arial" w:cs="Arial"/>
          <w:sz w:val="24"/>
          <w:szCs w:val="24"/>
        </w:rPr>
      </w:pPr>
      <w:r>
        <w:rPr>
          <w:rFonts w:ascii="Arial" w:hAnsi="Arial" w:cs="Arial"/>
          <w:sz w:val="24"/>
          <w:szCs w:val="24"/>
        </w:rPr>
        <w:t>Focus strategy aims at positioning a niche market to apply cost leadership strategy or differentiation strategy (Ormanidhi and Stringa, 2008). The choices of a niche market include customer groups, geographic locations or product lines (Porter, 1985)</w:t>
      </w:r>
    </w:p>
    <w:p>
      <w:pPr>
        <w:pStyle w:val="2"/>
        <w:rPr>
          <w:rFonts w:hint="eastAsia" w:ascii="Arial" w:hAnsi="Arial" w:cs="Arial"/>
          <w:sz w:val="24"/>
          <w:szCs w:val="24"/>
        </w:rPr>
      </w:pPr>
      <w:bookmarkStart w:id="3" w:name="_Toc25671709"/>
      <w:r>
        <w:rPr>
          <w:rFonts w:hint="eastAsia" w:ascii="Arial" w:hAnsi="Arial" w:cs="Arial"/>
          <w:sz w:val="24"/>
          <w:szCs w:val="24"/>
        </w:rPr>
        <w:t>3</w:t>
      </w:r>
      <w:r>
        <w:rPr>
          <w:rFonts w:ascii="Arial" w:hAnsi="Arial" w:cs="Arial"/>
          <w:sz w:val="24"/>
          <w:szCs w:val="24"/>
        </w:rPr>
        <w:t>.0 The Cost Leadership Strategy of Lidl</w:t>
      </w:r>
      <w:bookmarkEnd w:id="3"/>
    </w:p>
    <w:p>
      <w:pPr>
        <w:pStyle w:val="3"/>
        <w:rPr>
          <w:rFonts w:ascii="Arial" w:hAnsi="Arial" w:cs="Arial"/>
          <w:sz w:val="24"/>
          <w:szCs w:val="24"/>
        </w:rPr>
      </w:pPr>
      <w:bookmarkStart w:id="4" w:name="_Toc25671710"/>
      <w:r>
        <w:rPr>
          <w:rFonts w:ascii="Arial" w:hAnsi="Arial" w:cs="Arial"/>
          <w:sz w:val="24"/>
          <w:szCs w:val="24"/>
        </w:rPr>
        <w:t>3.1 Background of Lidl</w:t>
      </w:r>
      <w:bookmarkEnd w:id="4"/>
    </w:p>
    <w:p>
      <w:pPr>
        <w:rPr>
          <w:rFonts w:ascii="Arial" w:hAnsi="Arial" w:cs="Arial"/>
          <w:sz w:val="24"/>
          <w:szCs w:val="24"/>
        </w:rPr>
      </w:pPr>
      <w:r>
        <w:rPr>
          <w:rFonts w:ascii="Arial" w:hAnsi="Arial" w:cs="Arial"/>
          <w:sz w:val="24"/>
          <w:szCs w:val="24"/>
        </w:rPr>
        <w:t>Lidl is a leading German discount supermarket chain in the world with over 10,800 stores in 32 countries (Lidl, 2019). Its operation is mainly based on the hard discount business model, so it does not pursue diversification and range of products, but focuses on a certain kind of products that can flow quickly and encourages customers to buy in bulk by selling them at a low price (Wortmann, 2004). Currently, there are more than 760 stores and 13 regional distribution centres in the UK (Lidl, 2019). A</w:t>
      </w:r>
      <w:r>
        <w:rPr>
          <w:rFonts w:hint="eastAsia" w:ascii="Arial" w:hAnsi="Arial" w:cs="Arial"/>
          <w:sz w:val="24"/>
          <w:szCs w:val="24"/>
        </w:rPr>
        <w:t>nd</w:t>
      </w:r>
      <w:r>
        <w:rPr>
          <w:rFonts w:ascii="Arial" w:hAnsi="Arial" w:cs="Arial"/>
          <w:sz w:val="24"/>
          <w:szCs w:val="24"/>
        </w:rPr>
        <w:t xml:space="preserve"> </w:t>
      </w:r>
      <w:r>
        <w:rPr>
          <w:rFonts w:hint="eastAsia" w:ascii="Arial" w:hAnsi="Arial" w:cs="Arial"/>
          <w:sz w:val="24"/>
          <w:szCs w:val="24"/>
        </w:rPr>
        <w:t>i</w:t>
      </w:r>
      <w:r>
        <w:rPr>
          <w:rFonts w:ascii="Arial" w:hAnsi="Arial" w:cs="Arial"/>
          <w:sz w:val="24"/>
          <w:szCs w:val="24"/>
        </w:rPr>
        <w:t>n Germany, Lidl and other hard discounters have become dominant, with more than 40 per cent of the market (Geppert and Pastuh, 2017).</w:t>
      </w:r>
    </w:p>
    <w:p>
      <w:pPr>
        <w:widowControl/>
        <w:jc w:val="left"/>
        <w:rPr>
          <w:rFonts w:ascii="Arial" w:hAnsi="Arial" w:cs="Arial"/>
          <w:b/>
          <w:bCs/>
          <w:sz w:val="24"/>
          <w:szCs w:val="24"/>
        </w:rPr>
      </w:pPr>
    </w:p>
    <w:p>
      <w:pPr>
        <w:pStyle w:val="3"/>
        <w:rPr>
          <w:rFonts w:ascii="Arial" w:hAnsi="Arial" w:cs="Arial"/>
          <w:sz w:val="24"/>
          <w:szCs w:val="24"/>
        </w:rPr>
      </w:pPr>
      <w:bookmarkStart w:id="5" w:name="_Toc25671711"/>
      <w:r>
        <w:rPr>
          <w:rFonts w:ascii="Arial" w:hAnsi="Arial" w:cs="Arial"/>
          <w:sz w:val="24"/>
          <w:szCs w:val="24"/>
        </w:rPr>
        <w:t xml:space="preserve">3.2 The Implementation of Cost Leadership Strategy </w:t>
      </w:r>
      <w:r>
        <w:rPr>
          <w:rFonts w:hint="eastAsia" w:ascii="Arial" w:hAnsi="Arial" w:cs="Arial"/>
          <w:sz w:val="24"/>
          <w:szCs w:val="24"/>
        </w:rPr>
        <w:t>of</w:t>
      </w:r>
      <w:r>
        <w:rPr>
          <w:rFonts w:ascii="Arial" w:hAnsi="Arial" w:cs="Arial"/>
          <w:sz w:val="24"/>
          <w:szCs w:val="24"/>
        </w:rPr>
        <w:t xml:space="preserve"> L</w:t>
      </w:r>
      <w:r>
        <w:rPr>
          <w:rFonts w:hint="eastAsia" w:ascii="Arial" w:hAnsi="Arial" w:cs="Arial"/>
          <w:sz w:val="24"/>
          <w:szCs w:val="24"/>
        </w:rPr>
        <w:t>idl</w:t>
      </w:r>
      <w:bookmarkEnd w:id="5"/>
    </w:p>
    <w:p>
      <w:pPr>
        <w:rPr>
          <w:rFonts w:ascii="Arial" w:hAnsi="Arial" w:cs="Arial"/>
          <w:sz w:val="24"/>
          <w:szCs w:val="24"/>
        </w:rPr>
      </w:pPr>
      <w:r>
        <w:rPr>
          <w:rFonts w:ascii="Arial" w:hAnsi="Arial" w:cs="Arial"/>
          <w:sz w:val="24"/>
          <w:szCs w:val="24"/>
        </w:rPr>
        <w:t xml:space="preserve">Lidl's main competitive strategy is cost leadership because Lidl is committed to reducing costs in a variety of ways to increase profit margins or set competitive prices to gain competitive advantage (Geppert, Williams and Wortmann, 2015). The main </w:t>
      </w:r>
      <w:r>
        <w:rPr>
          <w:rFonts w:hint="eastAsia" w:ascii="Arial" w:hAnsi="Arial" w:cs="Arial"/>
          <w:sz w:val="24"/>
          <w:szCs w:val="24"/>
        </w:rPr>
        <w:t>method</w:t>
      </w:r>
      <w:r>
        <w:rPr>
          <w:rFonts w:ascii="Arial" w:hAnsi="Arial" w:cs="Arial"/>
          <w:sz w:val="24"/>
          <w:szCs w:val="24"/>
        </w:rPr>
        <w:t>s Lidl implements its cost leadership strategy include developing private brands and reducing labour costs.</w:t>
      </w:r>
    </w:p>
    <w:p>
      <w:pPr>
        <w:rPr>
          <w:rFonts w:ascii="Arial" w:hAnsi="Arial" w:cs="Arial"/>
          <w:sz w:val="24"/>
          <w:szCs w:val="24"/>
        </w:rPr>
      </w:pPr>
    </w:p>
    <w:p>
      <w:pPr>
        <w:rPr>
          <w:rFonts w:ascii="Arial" w:hAnsi="Arial" w:cs="Arial"/>
          <w:b/>
          <w:bCs/>
          <w:sz w:val="24"/>
          <w:szCs w:val="24"/>
        </w:rPr>
      </w:pPr>
      <w:r>
        <w:rPr>
          <w:rFonts w:ascii="Arial" w:hAnsi="Arial" w:cs="Arial"/>
          <w:b/>
          <w:bCs/>
          <w:sz w:val="24"/>
          <w:szCs w:val="24"/>
        </w:rPr>
        <w:t>D</w:t>
      </w:r>
      <w:r>
        <w:rPr>
          <w:rFonts w:hint="eastAsia" w:ascii="Arial" w:hAnsi="Arial" w:cs="Arial"/>
          <w:b/>
          <w:bCs/>
          <w:sz w:val="24"/>
          <w:szCs w:val="24"/>
        </w:rPr>
        <w:t>eveloping</w:t>
      </w:r>
      <w:r>
        <w:rPr>
          <w:rFonts w:ascii="Arial" w:hAnsi="Arial" w:cs="Arial"/>
          <w:b/>
          <w:bCs/>
          <w:sz w:val="24"/>
          <w:szCs w:val="24"/>
        </w:rPr>
        <w:t xml:space="preserve"> P</w:t>
      </w:r>
      <w:r>
        <w:rPr>
          <w:rFonts w:hint="eastAsia" w:ascii="Arial" w:hAnsi="Arial" w:cs="Arial"/>
          <w:b/>
          <w:bCs/>
          <w:sz w:val="24"/>
          <w:szCs w:val="24"/>
        </w:rPr>
        <w:t>rivate</w:t>
      </w:r>
      <w:r>
        <w:rPr>
          <w:rFonts w:ascii="Arial" w:hAnsi="Arial" w:cs="Arial"/>
          <w:b/>
          <w:bCs/>
          <w:sz w:val="24"/>
          <w:szCs w:val="24"/>
        </w:rPr>
        <w:t xml:space="preserve"> L</w:t>
      </w:r>
      <w:r>
        <w:rPr>
          <w:rFonts w:hint="eastAsia" w:ascii="Arial" w:hAnsi="Arial" w:cs="Arial"/>
          <w:b/>
          <w:bCs/>
          <w:sz w:val="24"/>
          <w:szCs w:val="24"/>
        </w:rPr>
        <w:t>abel</w:t>
      </w:r>
      <w:r>
        <w:rPr>
          <w:rFonts w:ascii="Arial" w:hAnsi="Arial" w:cs="Arial"/>
          <w:b/>
          <w:bCs/>
          <w:sz w:val="24"/>
          <w:szCs w:val="24"/>
        </w:rPr>
        <w:t xml:space="preserve"> B</w:t>
      </w:r>
      <w:r>
        <w:rPr>
          <w:rFonts w:hint="eastAsia" w:ascii="Arial" w:hAnsi="Arial" w:cs="Arial"/>
          <w:b/>
          <w:bCs/>
          <w:sz w:val="24"/>
          <w:szCs w:val="24"/>
        </w:rPr>
        <w:t>rands</w:t>
      </w:r>
    </w:p>
    <w:p>
      <w:pPr>
        <w:rPr>
          <w:rFonts w:ascii="Arial" w:hAnsi="Arial" w:cs="Arial"/>
          <w:sz w:val="24"/>
          <w:szCs w:val="24"/>
        </w:rPr>
      </w:pPr>
      <w:r>
        <w:rPr>
          <w:rFonts w:ascii="Arial" w:hAnsi="Arial" w:cs="Arial"/>
          <w:sz w:val="24"/>
          <w:szCs w:val="24"/>
        </w:rPr>
        <w:t>D</w:t>
      </w:r>
      <w:r>
        <w:rPr>
          <w:rFonts w:hint="eastAsia" w:ascii="Arial" w:hAnsi="Arial" w:cs="Arial"/>
          <w:sz w:val="24"/>
          <w:szCs w:val="24"/>
        </w:rPr>
        <w:t>eveloping</w:t>
      </w:r>
      <w:r>
        <w:rPr>
          <w:rFonts w:ascii="Arial" w:hAnsi="Arial" w:cs="Arial"/>
          <w:sz w:val="24"/>
          <w:szCs w:val="24"/>
        </w:rPr>
        <w:t xml:space="preserve"> </w:t>
      </w:r>
      <w:r>
        <w:rPr>
          <w:rFonts w:hint="eastAsia" w:ascii="Arial" w:hAnsi="Arial" w:cs="Arial"/>
          <w:sz w:val="24"/>
          <w:szCs w:val="24"/>
        </w:rPr>
        <w:t>p</w:t>
      </w:r>
      <w:r>
        <w:rPr>
          <w:rFonts w:ascii="Arial" w:hAnsi="Arial" w:cs="Arial"/>
          <w:sz w:val="24"/>
          <w:szCs w:val="24"/>
        </w:rPr>
        <w:t xml:space="preserve">rivate </w:t>
      </w:r>
      <w:r>
        <w:rPr>
          <w:rFonts w:hint="eastAsia" w:ascii="Arial" w:hAnsi="Arial" w:cs="Arial"/>
          <w:sz w:val="24"/>
          <w:szCs w:val="24"/>
        </w:rPr>
        <w:t>label</w:t>
      </w:r>
      <w:r>
        <w:rPr>
          <w:rFonts w:ascii="Arial" w:hAnsi="Arial" w:cs="Arial"/>
          <w:sz w:val="24"/>
          <w:szCs w:val="24"/>
        </w:rPr>
        <w:t xml:space="preserve"> brand</w:t>
      </w:r>
      <w:r>
        <w:rPr>
          <w:rFonts w:hint="eastAsia" w:ascii="Arial" w:hAnsi="Arial" w:cs="Arial"/>
          <w:sz w:val="24"/>
          <w:szCs w:val="24"/>
        </w:rPr>
        <w:t>s</w:t>
      </w:r>
      <w:r>
        <w:rPr>
          <w:rFonts w:ascii="Arial" w:hAnsi="Arial" w:cs="Arial"/>
          <w:sz w:val="24"/>
          <w:szCs w:val="24"/>
        </w:rPr>
        <w:t xml:space="preserve"> </w:t>
      </w:r>
      <w:r>
        <w:rPr>
          <w:rFonts w:hint="eastAsia" w:ascii="Arial" w:hAnsi="Arial" w:cs="Arial"/>
          <w:sz w:val="24"/>
          <w:szCs w:val="24"/>
        </w:rPr>
        <w:t>is</w:t>
      </w:r>
      <w:r>
        <w:rPr>
          <w:rFonts w:ascii="Arial" w:hAnsi="Arial" w:cs="Arial"/>
          <w:sz w:val="24"/>
          <w:szCs w:val="24"/>
        </w:rPr>
        <w:t xml:space="preserve"> the main </w:t>
      </w:r>
      <w:r>
        <w:rPr>
          <w:rFonts w:hint="eastAsia" w:ascii="Arial" w:hAnsi="Arial" w:cs="Arial"/>
          <w:sz w:val="24"/>
          <w:szCs w:val="24"/>
        </w:rPr>
        <w:t>measure</w:t>
      </w:r>
      <w:r>
        <w:rPr>
          <w:rFonts w:ascii="Arial" w:hAnsi="Arial" w:cs="Arial"/>
          <w:sz w:val="24"/>
          <w:szCs w:val="24"/>
        </w:rPr>
        <w:t xml:space="preserve"> for Lidl to realize its cost leadership strategy. Currently, 90% of </w:t>
      </w:r>
      <w:r>
        <w:rPr>
          <w:rFonts w:hint="eastAsia" w:ascii="Arial" w:hAnsi="Arial" w:cs="Arial"/>
          <w:sz w:val="24"/>
          <w:szCs w:val="24"/>
        </w:rPr>
        <w:t>products</w:t>
      </w:r>
      <w:r>
        <w:rPr>
          <w:rFonts w:ascii="Arial" w:hAnsi="Arial" w:cs="Arial"/>
          <w:sz w:val="24"/>
          <w:szCs w:val="24"/>
        </w:rPr>
        <w:t xml:space="preserve"> </w:t>
      </w:r>
      <w:r>
        <w:rPr>
          <w:rFonts w:hint="eastAsia" w:ascii="Arial" w:hAnsi="Arial" w:cs="Arial"/>
          <w:sz w:val="24"/>
          <w:szCs w:val="24"/>
        </w:rPr>
        <w:t>in</w:t>
      </w:r>
      <w:r>
        <w:rPr>
          <w:rFonts w:ascii="Arial" w:hAnsi="Arial" w:cs="Arial"/>
          <w:sz w:val="24"/>
          <w:szCs w:val="24"/>
        </w:rPr>
        <w:t xml:space="preserve"> Lidl’s stores are </w:t>
      </w:r>
      <w:bookmarkStart w:id="6" w:name="_Hlk25640211"/>
      <w:r>
        <w:rPr>
          <w:rFonts w:ascii="Arial" w:hAnsi="Arial" w:cs="Arial"/>
          <w:sz w:val="24"/>
          <w:szCs w:val="24"/>
        </w:rPr>
        <w:t>private label</w:t>
      </w:r>
      <w:bookmarkEnd w:id="6"/>
      <w:r>
        <w:rPr>
          <w:rFonts w:ascii="Arial" w:hAnsi="Arial" w:cs="Arial"/>
          <w:sz w:val="24"/>
          <w:szCs w:val="24"/>
        </w:rPr>
        <w:t xml:space="preserve"> brand (Hanbury, 2017). Private label brand refers to the supermarket's own products sold in the supermarket and directly compete with the products of other brands (sutton-brady, Taylor and Kamvounias, 2017). The main driving force for Lidl to develop its private label brand is the intention to gain long-term overall control and market dominance (Geppert, Williams and Wortmann, 2015).</w:t>
      </w:r>
    </w:p>
    <w:p>
      <w:pPr>
        <w:rPr>
          <w:rFonts w:ascii="Arial" w:hAnsi="Arial" w:cs="Arial"/>
          <w:sz w:val="24"/>
          <w:szCs w:val="24"/>
        </w:rPr>
      </w:pPr>
    </w:p>
    <w:p>
      <w:pPr>
        <w:rPr>
          <w:rFonts w:ascii="Arial" w:hAnsi="Arial" w:cs="Arial"/>
          <w:sz w:val="24"/>
          <w:szCs w:val="24"/>
        </w:rPr>
      </w:pPr>
      <w:r>
        <w:rPr>
          <w:rFonts w:ascii="Arial" w:hAnsi="Arial" w:cs="Arial"/>
          <w:sz w:val="24"/>
          <w:szCs w:val="24"/>
        </w:rPr>
        <w:t>Lidl tries to achieve cost leadership by relying on its</w:t>
      </w:r>
      <w:r>
        <w:t xml:space="preserve"> </w:t>
      </w:r>
      <w:r>
        <w:rPr>
          <w:rFonts w:ascii="Arial" w:hAnsi="Arial" w:cs="Arial"/>
          <w:sz w:val="24"/>
          <w:szCs w:val="24"/>
        </w:rPr>
        <w:t>private label brands to reduce costs and improve profit margins (Cotterill and Putsis, 2000). As a backward integration, private label brands enable Lidl to control the cost of production, packaging, and distribution of products, and Lidl can set more priority shelf positions and lower prices for its products, which can promote the exposure of private label brands and make customers familiar with its own products (Murat, 2010). And based on the control of cost structure and market power, private label brands can provide higher profit margins for Lidl, or create the price gap with other brands of products (Ailawadi and Harlam, 2004). The price gap will promote the demand of price-sensitive consumers for private brands (Rubio and Yague, 2009). Moreover, in most cases, the products of private label brands are copycat products, which means that the Lidl develop its own brand do not need a lot of research and development costs (Olsen, 2011). These signify that private label brands, as a low-risk value substitute, are helping Lidl reduce costs while boosting its sales and profit margins (Cuneo et al., 2015)</w:t>
      </w:r>
      <w:r>
        <w:rPr>
          <w:rFonts w:hint="eastAsia" w:ascii="Arial" w:hAnsi="Arial" w:cs="Arial"/>
          <w:sz w:val="24"/>
          <w:szCs w:val="24"/>
        </w:rPr>
        <w:t>.</w:t>
      </w:r>
    </w:p>
    <w:p>
      <w:pPr>
        <w:rPr>
          <w:rFonts w:ascii="Arial" w:hAnsi="Arial" w:cs="Arial"/>
          <w:sz w:val="24"/>
          <w:szCs w:val="24"/>
        </w:rPr>
      </w:pPr>
    </w:p>
    <w:p>
      <w:pPr>
        <w:rPr>
          <w:rFonts w:ascii="Arial" w:hAnsi="Arial" w:cs="Arial"/>
          <w:sz w:val="24"/>
          <w:szCs w:val="24"/>
        </w:rPr>
      </w:pPr>
      <w:r>
        <w:rPr>
          <w:rFonts w:ascii="Arial" w:hAnsi="Arial" w:cs="Arial"/>
          <w:sz w:val="24"/>
          <w:szCs w:val="24"/>
        </w:rPr>
        <w:t xml:space="preserve">In addition, in terms of the relationship with suppliers, </w:t>
      </w:r>
      <w:bookmarkStart w:id="7" w:name="_Hlk25641063"/>
      <w:r>
        <w:rPr>
          <w:rFonts w:ascii="Arial" w:hAnsi="Arial" w:cs="Arial"/>
          <w:sz w:val="24"/>
          <w:szCs w:val="24"/>
        </w:rPr>
        <w:t>private label</w:t>
      </w:r>
      <w:bookmarkEnd w:id="7"/>
      <w:r>
        <w:rPr>
          <w:rFonts w:ascii="Arial" w:hAnsi="Arial" w:cs="Arial"/>
          <w:sz w:val="24"/>
          <w:szCs w:val="24"/>
        </w:rPr>
        <w:t xml:space="preserve"> brands also play a positive role in reducing costs. First of all, the development of the private label brands means Lidl is not just a buyer of its suppliers, and is a competitor, which increased bargaining power with suppliers (Falgas, 2008). Moreover, with the development of the private label brand, shelf space will reduce for other brand products, which further increased the Lidl bargaining power, because the suppliers need to compete for the dwindling shelf space (Olsen, 2011). This has led to suppliers constantly negotiating various terms with Lidl to ensure their products are on the goods shelf (Chen, Gilbert and Xia, 2011). So, Lidl can exert more pressure on suppliers through private label brands (Olsen, 2011). Therefore, based on the improvement of bargaining power brought by private brands, Lidl can reduce the cost of products of other brands (Sutton-Brady, Taylor and Kamvounias, 2017). In addition, with the development of private brand, Lidl can reduce the cost for supporting and maintaining long-term supplier relations, because the private brand allows retailers to cooperate with fewer suppliers, so as to simplify the supply chain, improve economies of scale (Hingley, 2005).</w:t>
      </w:r>
    </w:p>
    <w:p>
      <w:pPr>
        <w:rPr>
          <w:rFonts w:ascii="Arial" w:hAnsi="Arial" w:cs="Arial"/>
          <w:sz w:val="24"/>
          <w:szCs w:val="24"/>
        </w:rPr>
      </w:pPr>
    </w:p>
    <w:p>
      <w:pPr>
        <w:rPr>
          <w:rFonts w:ascii="Arial" w:hAnsi="Arial" w:cs="Arial"/>
          <w:b/>
          <w:bCs/>
          <w:sz w:val="24"/>
          <w:szCs w:val="24"/>
        </w:rPr>
      </w:pPr>
      <w:r>
        <w:rPr>
          <w:rFonts w:ascii="Arial" w:hAnsi="Arial" w:cs="Arial"/>
          <w:b/>
          <w:bCs/>
          <w:sz w:val="24"/>
          <w:szCs w:val="24"/>
        </w:rPr>
        <w:t>R</w:t>
      </w:r>
      <w:r>
        <w:rPr>
          <w:rFonts w:hint="eastAsia" w:ascii="Arial" w:hAnsi="Arial" w:cs="Arial"/>
          <w:b/>
          <w:bCs/>
          <w:sz w:val="24"/>
          <w:szCs w:val="24"/>
        </w:rPr>
        <w:t>educing</w:t>
      </w:r>
      <w:r>
        <w:rPr>
          <w:rFonts w:ascii="Arial" w:hAnsi="Arial" w:cs="Arial"/>
          <w:b/>
          <w:bCs/>
          <w:sz w:val="24"/>
          <w:szCs w:val="24"/>
        </w:rPr>
        <w:t xml:space="preserve"> Labour Cost</w:t>
      </w:r>
    </w:p>
    <w:p>
      <w:pPr>
        <w:rPr>
          <w:rFonts w:ascii="Arial" w:hAnsi="Arial" w:cs="Arial"/>
          <w:sz w:val="24"/>
          <w:szCs w:val="24"/>
        </w:rPr>
      </w:pPr>
      <w:r>
        <w:rPr>
          <w:rFonts w:ascii="Arial" w:hAnsi="Arial" w:cs="Arial"/>
          <w:sz w:val="24"/>
          <w:szCs w:val="24"/>
        </w:rPr>
        <w:t xml:space="preserve">Boadbridge (2002) pointed out that labour cost is the second largest cost factor in the retail industry. In order to implement the cost </w:t>
      </w:r>
      <w:r>
        <w:rPr>
          <w:rFonts w:hint="eastAsia" w:ascii="Arial" w:hAnsi="Arial" w:cs="Arial"/>
          <w:sz w:val="24"/>
          <w:szCs w:val="24"/>
        </w:rPr>
        <w:t>leadership</w:t>
      </w:r>
      <w:r>
        <w:rPr>
          <w:rFonts w:ascii="Arial" w:hAnsi="Arial" w:cs="Arial"/>
          <w:sz w:val="24"/>
          <w:szCs w:val="24"/>
        </w:rPr>
        <w:t xml:space="preserve"> strategy, Lidl is also committed to minimizing the labour cost (Wortmann, 2004). Lidl's main measures to reduce labour costs include staff</w:t>
      </w:r>
      <w:r>
        <w:rPr>
          <w:rFonts w:hint="eastAsia" w:ascii="Arial" w:hAnsi="Arial" w:cs="Arial"/>
          <w:sz w:val="24"/>
          <w:szCs w:val="24"/>
        </w:rPr>
        <w:t>ing</w:t>
      </w:r>
      <w:r>
        <w:rPr>
          <w:rFonts w:ascii="Arial" w:hAnsi="Arial" w:cs="Arial"/>
          <w:sz w:val="24"/>
          <w:szCs w:val="24"/>
        </w:rPr>
        <w:t xml:space="preserve">, management </w:t>
      </w:r>
      <w:r>
        <w:rPr>
          <w:rFonts w:hint="eastAsia" w:ascii="Arial" w:hAnsi="Arial" w:cs="Arial"/>
          <w:sz w:val="24"/>
          <w:szCs w:val="24"/>
        </w:rPr>
        <w:t>mode</w:t>
      </w:r>
      <w:r>
        <w:rPr>
          <w:rFonts w:ascii="Arial" w:hAnsi="Arial" w:cs="Arial"/>
          <w:sz w:val="24"/>
          <w:szCs w:val="24"/>
        </w:rPr>
        <w:t xml:space="preserve"> and </w:t>
      </w:r>
      <w:r>
        <w:rPr>
          <w:rFonts w:hint="eastAsia" w:ascii="Arial" w:hAnsi="Arial" w:cs="Arial"/>
          <w:sz w:val="24"/>
          <w:szCs w:val="24"/>
        </w:rPr>
        <w:t>payment</w:t>
      </w:r>
      <w:r>
        <w:rPr>
          <w:rFonts w:ascii="Arial" w:hAnsi="Arial" w:cs="Arial"/>
          <w:sz w:val="24"/>
          <w:szCs w:val="24"/>
        </w:rPr>
        <w:t>.</w:t>
      </w:r>
    </w:p>
    <w:p>
      <w:pPr>
        <w:rPr>
          <w:rFonts w:ascii="Arial" w:hAnsi="Arial" w:cs="Arial"/>
          <w:sz w:val="24"/>
          <w:szCs w:val="24"/>
        </w:rPr>
      </w:pPr>
    </w:p>
    <w:p>
      <w:pPr>
        <w:rPr>
          <w:rFonts w:ascii="Arial" w:hAnsi="Arial" w:cs="Arial"/>
          <w:sz w:val="24"/>
          <w:szCs w:val="24"/>
        </w:rPr>
      </w:pPr>
      <w:r>
        <w:rPr>
          <w:rFonts w:ascii="Arial" w:hAnsi="Arial" w:cs="Arial"/>
          <w:sz w:val="24"/>
          <w:szCs w:val="24"/>
        </w:rPr>
        <w:t xml:space="preserve">In terms of staffing, Lidl reduces the number of store employees. Geppert, Williams and Wortmann (2015) proposed that the Lidl’s store has an average of 20 employees, of which more than 80% are part-time workers, which limits the need of financial transparency and avoids the impact of national employment regulations to some extent. That means Lidl has more control over labour costs. In addition, most of Lidl's employees are female, low-skilled, and usually have immigrant backgrounds (Artus, 2008). These employees are sticky to Lidl and will not leave even in low employment conditions, because it is difficult for these employees to find other jobs after leaving (Carré, Tilly and van Klaveren, 2010). Lidl's measure helped it maintain business stability and lower labor costs at a lower level of work condition. </w:t>
      </w:r>
    </w:p>
    <w:p>
      <w:pPr>
        <w:rPr>
          <w:rFonts w:ascii="Arial" w:hAnsi="Arial" w:cs="Arial"/>
          <w:sz w:val="24"/>
          <w:szCs w:val="24"/>
        </w:rPr>
      </w:pPr>
    </w:p>
    <w:p>
      <w:pPr>
        <w:rPr>
          <w:rFonts w:ascii="Arial" w:hAnsi="Arial" w:cs="Arial"/>
          <w:sz w:val="24"/>
          <w:szCs w:val="24"/>
        </w:rPr>
      </w:pPr>
      <w:r>
        <w:rPr>
          <w:rFonts w:ascii="Arial" w:hAnsi="Arial" w:cs="Arial"/>
          <w:sz w:val="24"/>
          <w:szCs w:val="24"/>
        </w:rPr>
        <w:t>In management, Lidl implemented neo-Taylorist methods, including strict standardization, highly centralized, highly normalization, and a lot of rules and regulations designed to ensure that the work has been carried out quickly and accurately, thus improve work output, reduce the cost (Geppert, Williams and Wortmann, 2015). For example, Lidl store cashier in Germany need to scan 40 items during one minute (Hamann and Giese, 2004). In addition, Lidl established strict corporate culture and there are many requirements on time management, ensuring that everyone strictly follows the centralized rules and performance targets (Geppert and Pastuh, 2017). In addition, Lidl adopted a global standardization strategy, which almost did not allow localization or changes in product classification, store outlets' design or policies and procedures (Bartlett and Ghoshal, 1989), improving the efficiency of work and scale economy. Besides, area managers mainly perform business control tasks, such as putting pressure on store managers to weed out employees who lack the ability to cope with high workloads (Geppert and Pastuh, 2017). And in order to achieve key performance indicators, the store manager will "exploit" employees to a certain extent (Geppert, Williams and Wortmann, 2015). Employees usually have multiple tasks and adopt 'lean staffing' to avoid high costs (Geppert, Williams and Wortmann, 2015). Lidl's entire management system is dedicated to improving work efficiency and output, and reducing labour costs.</w:t>
      </w:r>
    </w:p>
    <w:p>
      <w:pPr>
        <w:rPr>
          <w:rFonts w:ascii="Arial" w:hAnsi="Arial" w:cs="Arial"/>
          <w:sz w:val="24"/>
          <w:szCs w:val="24"/>
        </w:rPr>
      </w:pPr>
    </w:p>
    <w:p>
      <w:pPr>
        <w:rPr>
          <w:rFonts w:ascii="Arial" w:hAnsi="Arial" w:cs="Arial"/>
          <w:sz w:val="24"/>
          <w:szCs w:val="24"/>
        </w:rPr>
      </w:pPr>
      <w:r>
        <w:rPr>
          <w:rFonts w:ascii="Arial" w:hAnsi="Arial" w:cs="Arial"/>
          <w:sz w:val="24"/>
          <w:szCs w:val="24"/>
        </w:rPr>
        <w:t>In terms of payment, it is noteworthy that Lidl sets a salary standard higher than the industry average, which can help Lidl attract new employees, and it is a kind of compensation for low employment conditions and high-pressure jobs (Geppert and Pastuh, 2017). Amann and Tietz (2012) pointed out that such salary is valuable compared with the work with high requirements, because Lidl can obtain much more work output than the salary, which reduces the labour cost.</w:t>
      </w:r>
    </w:p>
    <w:p>
      <w:pPr>
        <w:rPr>
          <w:rFonts w:ascii="Arial" w:hAnsi="Arial" w:cs="Arial"/>
          <w:sz w:val="24"/>
          <w:szCs w:val="24"/>
        </w:rPr>
      </w:pPr>
    </w:p>
    <w:p>
      <w:pPr>
        <w:rPr>
          <w:rFonts w:hint="eastAsia" w:ascii="Arial" w:hAnsi="Arial" w:cs="Arial"/>
          <w:sz w:val="24"/>
          <w:szCs w:val="24"/>
        </w:rPr>
      </w:pPr>
      <w:r>
        <w:rPr>
          <w:rFonts w:ascii="Arial" w:hAnsi="Arial" w:cs="Arial"/>
          <w:sz w:val="24"/>
          <w:szCs w:val="24"/>
        </w:rPr>
        <w:t xml:space="preserve">In addition, in order to implement the cost leadership strategy, Lidl has adopted some of the other methods, such as cutting products </w:t>
      </w:r>
      <w:r>
        <w:rPr>
          <w:rFonts w:hint="eastAsia" w:ascii="Arial" w:hAnsi="Arial" w:cs="Arial"/>
          <w:sz w:val="24"/>
          <w:szCs w:val="24"/>
        </w:rPr>
        <w:t>line</w:t>
      </w:r>
      <w:r>
        <w:rPr>
          <w:rFonts w:ascii="Arial" w:hAnsi="Arial" w:cs="Arial"/>
          <w:sz w:val="24"/>
          <w:szCs w:val="24"/>
        </w:rPr>
        <w:t xml:space="preserve"> to achieve greater economies of scale benefits (Wortmann, 2004)</w:t>
      </w:r>
      <w:r>
        <w:rPr>
          <w:rFonts w:hint="eastAsia" w:ascii="Arial" w:hAnsi="Arial" w:cs="Arial"/>
          <w:sz w:val="24"/>
          <w:szCs w:val="24"/>
        </w:rPr>
        <w:t>.</w:t>
      </w:r>
      <w:r>
        <w:rPr>
          <w:rFonts w:ascii="Arial" w:hAnsi="Arial" w:cs="Arial"/>
          <w:sz w:val="24"/>
          <w:szCs w:val="24"/>
        </w:rPr>
        <w:t xml:space="preserve"> These methods are greatly help Lidl to reduce cost, improving operation efficiency and thus enhance the profit margin, obtaining competitive advantage and delivering more value for customers.</w:t>
      </w:r>
    </w:p>
    <w:p>
      <w:pPr>
        <w:pStyle w:val="3"/>
        <w:rPr>
          <w:rFonts w:ascii="Arial" w:hAnsi="Arial" w:cs="Arial"/>
          <w:sz w:val="24"/>
          <w:szCs w:val="24"/>
        </w:rPr>
      </w:pPr>
      <w:bookmarkStart w:id="8" w:name="_Toc25671712"/>
      <w:r>
        <w:rPr>
          <w:rFonts w:ascii="Arial" w:hAnsi="Arial" w:cs="Arial"/>
          <w:sz w:val="24"/>
          <w:szCs w:val="24"/>
        </w:rPr>
        <w:t xml:space="preserve">3.3 </w:t>
      </w:r>
      <w:r>
        <w:rPr>
          <w:rFonts w:hint="eastAsia" w:ascii="Arial" w:hAnsi="Arial" w:cs="Arial"/>
          <w:sz w:val="24"/>
          <w:szCs w:val="24"/>
        </w:rPr>
        <w:t>T</w:t>
      </w:r>
      <w:r>
        <w:rPr>
          <w:rFonts w:ascii="Arial" w:hAnsi="Arial" w:cs="Arial"/>
          <w:sz w:val="24"/>
          <w:szCs w:val="24"/>
        </w:rPr>
        <w:t>he Strengths and Limitations</w:t>
      </w:r>
      <w:bookmarkEnd w:id="8"/>
    </w:p>
    <w:p>
      <w:pPr>
        <w:rPr>
          <w:rFonts w:ascii="Arial" w:hAnsi="Arial" w:cs="Arial"/>
          <w:sz w:val="24"/>
          <w:szCs w:val="24"/>
        </w:rPr>
      </w:pPr>
      <w:r>
        <w:rPr>
          <w:rFonts w:ascii="Arial" w:hAnsi="Arial" w:cs="Arial"/>
          <w:sz w:val="24"/>
          <w:szCs w:val="24"/>
        </w:rPr>
        <w:t>Cost leadership strategy can help companies have the ability to outperform competitors and build comparative advantage (Frambach, 2003). Lidl successfully entered the US market through this strategy, and put tremendous pressure on its competitors in the US market. According to Jefferies (2017), the same type of merchandise sold in Lidl is about 9% lower than Wal-Mart. At the same time, Lidl stated that it was 50% cheaper than its competitors' products, which made Lidl successfully attract a large number of customers who like low prices and successfully entered new markets. (Dolgui &amp; Proth, 2010). This will help Lidl gain more market share and gain more competitive advantages in the market.</w:t>
      </w:r>
    </w:p>
    <w:p>
      <w:pPr>
        <w:rPr>
          <w:rFonts w:ascii="Arial" w:hAnsi="Arial" w:cs="Arial"/>
          <w:sz w:val="24"/>
          <w:szCs w:val="24"/>
        </w:rPr>
      </w:pPr>
    </w:p>
    <w:p>
      <w:pPr>
        <w:rPr>
          <w:rFonts w:ascii="Arial" w:hAnsi="Arial" w:cs="Arial"/>
          <w:sz w:val="24"/>
          <w:szCs w:val="24"/>
        </w:rPr>
      </w:pPr>
      <w:r>
        <w:rPr>
          <w:rFonts w:ascii="Arial" w:hAnsi="Arial" w:cs="Arial"/>
          <w:sz w:val="24"/>
          <w:szCs w:val="24"/>
        </w:rPr>
        <w:t>Moreover, cost leadership strategies can help companies reduce operating costs and increase internal efficiency (Kaliappen &amp; Hilman, 2013). The cost control of a company is directly related to the performance of the company (Xie et al, 2003). Successful cost control can help companies obtain higher returns and attract more investors. This means that companies can get better evaluation in the capital market through cost control and get more sources of funds.</w:t>
      </w:r>
    </w:p>
    <w:p>
      <w:pPr>
        <w:rPr>
          <w:rFonts w:ascii="Arial" w:hAnsi="Arial" w:cs="Arial"/>
          <w:sz w:val="24"/>
          <w:szCs w:val="24"/>
        </w:rPr>
      </w:pPr>
    </w:p>
    <w:p>
      <w:pPr>
        <w:rPr>
          <w:rFonts w:ascii="Arial" w:hAnsi="Arial" w:cs="Arial"/>
          <w:sz w:val="24"/>
          <w:szCs w:val="24"/>
        </w:rPr>
      </w:pPr>
      <w:r>
        <w:rPr>
          <w:rFonts w:ascii="Arial" w:hAnsi="Arial" w:cs="Arial"/>
          <w:sz w:val="24"/>
          <w:szCs w:val="24"/>
        </w:rPr>
        <w:t>In addition, cost leadership strategies can also help companies set industry barriers (BCcampus, 2019). Companies that follow a cost-leading strategy can offer their customers low-price products and they will attract a wide range of customers. For example, Wal-Mart in the United States uses a cost-leading strategy, which attracts about one-third of Americans, which makes it difficult for potential entrants to compete with it (Forbes, 2017), so a cost-leading strategy can help companies reduce the threat from potential entrants.</w:t>
      </w:r>
    </w:p>
    <w:p>
      <w:pPr>
        <w:rPr>
          <w:rFonts w:ascii="Arial" w:hAnsi="Arial" w:cs="Arial"/>
          <w:sz w:val="24"/>
          <w:szCs w:val="24"/>
        </w:rPr>
      </w:pPr>
    </w:p>
    <w:p>
      <w:pPr>
        <w:rPr>
          <w:rFonts w:ascii="Arial" w:hAnsi="Arial" w:cs="Arial"/>
          <w:sz w:val="24"/>
          <w:szCs w:val="24"/>
        </w:rPr>
      </w:pPr>
      <w:r>
        <w:rPr>
          <w:rFonts w:ascii="Arial" w:hAnsi="Arial" w:cs="Arial"/>
          <w:sz w:val="24"/>
          <w:szCs w:val="24"/>
        </w:rPr>
        <w:t>Finally, cost leadership strategies can help companies resist threats from five forces (Porter, 1980). Because cost strategy can reduce costs and increase efficiency, it can relatively easily increase the company's competitiveness, and form economies of scale (Hilman, 2009). This can help companies resist the threat of 5 forces.</w:t>
      </w:r>
    </w:p>
    <w:p>
      <w:pPr>
        <w:rPr>
          <w:rFonts w:ascii="Arial" w:hAnsi="Arial" w:cs="Arial"/>
          <w:sz w:val="24"/>
          <w:szCs w:val="24"/>
        </w:rPr>
      </w:pPr>
    </w:p>
    <w:p>
      <w:pPr>
        <w:rPr>
          <w:rFonts w:ascii="Arial" w:hAnsi="Arial" w:cs="Arial"/>
          <w:sz w:val="24"/>
          <w:szCs w:val="24"/>
        </w:rPr>
      </w:pPr>
      <w:r>
        <w:rPr>
          <w:rFonts w:ascii="Arial" w:hAnsi="Arial" w:cs="Arial"/>
          <w:sz w:val="24"/>
          <w:szCs w:val="24"/>
        </w:rPr>
        <w:t>However, the limitations of the cost leadership strategy cannot be ignored. First, the cost leadership strategy may lead to low-quality management and provide low-quality goods (Future of working, 2019). Due to excessive pursuit of low cost by some enterprises, they may have internal management problems. For example, Lidl has implemented layoffs to save costs, which may reduce the motivation of employees and ultimately lead to poor service for customers. In addition, Lidl focuses on providing customers with low-priced products, which will lead to lower-than-average product quality. In fact, most of the customer reviews on Lidl's official website are negative. 64% of customers think that the products they buy are very poor (Lidl, 2019). This will lead to a decline in Lidl's brand image and reduce Lidl's brand appeal. Even though its price is very attractive, more consumers are concerned about the quality of food and daily necessities (Grunert, 2002).</w:t>
      </w:r>
    </w:p>
    <w:p>
      <w:pPr>
        <w:rPr>
          <w:rFonts w:ascii="Arial" w:hAnsi="Arial" w:cs="Arial"/>
          <w:sz w:val="24"/>
          <w:szCs w:val="24"/>
        </w:rPr>
      </w:pPr>
    </w:p>
    <w:p>
      <w:pPr>
        <w:rPr>
          <w:rFonts w:ascii="Arial" w:hAnsi="Arial" w:cs="Arial"/>
          <w:sz w:val="24"/>
          <w:szCs w:val="24"/>
        </w:rPr>
      </w:pPr>
      <w:r>
        <w:rPr>
          <w:rFonts w:ascii="Arial" w:hAnsi="Arial" w:cs="Arial"/>
          <w:sz w:val="24"/>
          <w:szCs w:val="24"/>
        </w:rPr>
        <w:t>Moreover, cost-leading strategies may cause excessive price wars in the market (Meissner, 2010). As some companies want to gain more market share by lowering the price of goods, competitors may adopt a price reduction to retain current customers in order to resist this strategy. According to Poulter (2014), Aldi and Lidl have caused price wars in the four largest supermarkets, because Lidi and Aldi's products of the same type are about 20% cheaper than Tesco and Morrison.</w:t>
      </w:r>
    </w:p>
    <w:p>
      <w:pPr>
        <w:rPr>
          <w:rFonts w:ascii="Arial" w:hAnsi="Arial" w:cs="Arial"/>
          <w:sz w:val="24"/>
          <w:szCs w:val="24"/>
        </w:rPr>
      </w:pPr>
    </w:p>
    <w:p>
      <w:pPr>
        <w:rPr>
          <w:rFonts w:ascii="Arial" w:hAnsi="Arial" w:cs="Arial"/>
          <w:sz w:val="24"/>
          <w:szCs w:val="24"/>
        </w:rPr>
      </w:pPr>
      <w:r>
        <w:rPr>
          <w:rFonts w:ascii="Arial" w:hAnsi="Arial" w:cs="Arial"/>
          <w:sz w:val="24"/>
          <w:szCs w:val="24"/>
        </w:rPr>
        <w:t>The former's sales are growing at a rate of 30% per year, which seriously threatens other competitors. This led to a price war between Tesco and other supermarkets, which severely disrupted the supermarket retail market. In addition, Crawford (2018) research shows that in the market with Lidl, the retailer's competitive price has dropped by an average of 9.3%, which will eventually affect the industry's earnings.</w:t>
      </w:r>
    </w:p>
    <w:p>
      <w:pPr>
        <w:rPr>
          <w:rFonts w:ascii="Arial" w:hAnsi="Arial" w:cs="Arial"/>
          <w:sz w:val="24"/>
          <w:szCs w:val="24"/>
        </w:rPr>
      </w:pPr>
    </w:p>
    <w:p>
      <w:pPr>
        <w:rPr>
          <w:rFonts w:hint="eastAsia" w:ascii="Arial" w:hAnsi="Arial" w:cs="Arial"/>
          <w:sz w:val="24"/>
          <w:szCs w:val="24"/>
        </w:rPr>
      </w:pPr>
      <w:r>
        <w:rPr>
          <w:rFonts w:ascii="Arial" w:hAnsi="Arial" w:cs="Arial"/>
          <w:sz w:val="24"/>
          <w:szCs w:val="24"/>
        </w:rPr>
        <w:t>In addition, cost leadership strategies may reduce customer loyalty. Since it is easy for them to associate low prices with low quality according to the consumption habits of most customers (Leary, 2017), they are often attracted by the low prices of other brands. Finally, it is difficult to maintain a cost leadership strategy for a long time, because low costs will lower profits, and long-term price wars will have an impact on the company's earnings. Another reason is that cost-leading strategies often minimize the costs of advertising and market research, which can make companies unfamiliar with market changes and make it difficult to make correct decisions after changes in the environment (Open Textbooks for Hong Kong, 2016).</w:t>
      </w:r>
    </w:p>
    <w:p>
      <w:pPr>
        <w:pStyle w:val="2"/>
        <w:rPr>
          <w:rFonts w:ascii="Arial" w:hAnsi="Arial" w:cs="Arial"/>
          <w:sz w:val="24"/>
          <w:szCs w:val="24"/>
        </w:rPr>
      </w:pPr>
      <w:bookmarkStart w:id="9" w:name="_Toc25671713"/>
      <w:r>
        <w:rPr>
          <w:rFonts w:ascii="Arial" w:hAnsi="Arial" w:cs="Arial"/>
          <w:sz w:val="24"/>
          <w:szCs w:val="24"/>
        </w:rPr>
        <w:t>4.0 Conclusion</w:t>
      </w:r>
      <w:bookmarkEnd w:id="9"/>
    </w:p>
    <w:p>
      <w:pPr>
        <w:rPr>
          <w:rFonts w:hint="eastAsia" w:ascii="Arial" w:hAnsi="Arial" w:cs="Arial"/>
          <w:sz w:val="24"/>
          <w:szCs w:val="24"/>
        </w:rPr>
      </w:pPr>
      <w:r>
        <w:rPr>
          <w:rFonts w:ascii="Arial" w:hAnsi="Arial" w:cs="Arial"/>
          <w:sz w:val="24"/>
          <w:szCs w:val="24"/>
        </w:rPr>
        <w:t>Lidl has implemented a cost-leading strategy through a series of measures, such as economies of scale, staff layoffs, efficient logistics, and so on. These methods have contributed to the implementation of Lidl's strategy, making Lidl enter some new markets, and sales have continued to grow. The cost leadership strategy helps Lidl gain a comparative advantage in the industry and resist the threat of 5 forces. However, the cost strategy also brought a lot of limitations to Lidl. For example, the cost-leading strategy may keep Lidl's internal management and product quality at a relatively low level, which will reduce Lidl's brand credibility and customer loyalty. Not only that, because Lidl's extreme cost control has caused a price war in the supermarket industry, which has affected the interests of the entire supermarket industry. In addition, Lidl's cost leadership strategy is not conducive to future sustainable development. If Lidl wants to gain more profits and market share in the future, it should respond to political pressures and make an assessment and improvement of the current strategic model.</w:t>
      </w:r>
    </w:p>
    <w:p>
      <w:pPr>
        <w:pStyle w:val="2"/>
        <w:rPr>
          <w:rFonts w:hint="eastAsia" w:ascii="Arial" w:hAnsi="Arial" w:cs="Arial"/>
          <w:sz w:val="24"/>
          <w:szCs w:val="24"/>
        </w:rPr>
      </w:pPr>
      <w:bookmarkStart w:id="10" w:name="_Toc25671714"/>
      <w:r>
        <w:rPr>
          <w:rFonts w:ascii="Arial" w:hAnsi="Arial" w:cs="Arial"/>
          <w:sz w:val="24"/>
          <w:szCs w:val="24"/>
        </w:rPr>
        <w:t>5.0 Recommendation</w:t>
      </w:r>
      <w:r>
        <w:rPr>
          <w:rFonts w:hint="eastAsia" w:ascii="Arial" w:hAnsi="Arial" w:cs="Arial"/>
          <w:sz w:val="24"/>
          <w:szCs w:val="24"/>
        </w:rPr>
        <w:t>s</w:t>
      </w:r>
      <w:bookmarkEnd w:id="10"/>
    </w:p>
    <w:p>
      <w:pPr>
        <w:rPr>
          <w:rFonts w:ascii="Arial" w:hAnsi="Arial" w:cs="Arial"/>
          <w:sz w:val="24"/>
          <w:szCs w:val="24"/>
        </w:rPr>
      </w:pPr>
      <w:r>
        <w:rPr>
          <w:rFonts w:ascii="Arial" w:hAnsi="Arial" w:cs="Arial"/>
          <w:sz w:val="24"/>
          <w:szCs w:val="24"/>
        </w:rPr>
        <w:t>Lidl has always focused on the use of cost-leading strategies, and has achieved certain results through this strategy, but this has also brought a lot of negative impacts and limitations to Lidl. Lidl can focus more on long-term development while adhering to its cost-leading strategy, because sustainable development is crucial for every company (Rodriguez, Ricart &amp; Sanchez, 2002). Excessive cost savings lead to the low quality of Lidl's products and lower customer satisfaction, which is not good for long-term development and is likely to cause future losses greater than current gains. Lidl can set up a stricter product quality inspection organization, improve the quality of products in a timely manner, and withdraw those products that do not meet the standards. Secondly, Lidl can choose to have closer ties with local suppliers, which will improve the quality of their goods and the speed of logistics, and ultimately improve product quality and customer loyalty to a certain extent. Overall, Lidl needs to find a balance in its cost leadership strategy. In addition, Lidl needs to respond to political and economic risks, such as the political and economic uncertainty caused by Brexit and the trade war between China and the United States. For example, Lidl may choose to sign a forward foreign exchange contract to resist volatile exchange rate risks (Chen, 2019).</w:t>
      </w:r>
    </w:p>
    <w:p>
      <w:pPr>
        <w:rPr>
          <w:rFonts w:ascii="Arial" w:hAnsi="Arial" w:cs="Arial"/>
          <w:sz w:val="24"/>
          <w:szCs w:val="24"/>
        </w:rPr>
      </w:pPr>
    </w:p>
    <w:p>
      <w:pPr>
        <w:rPr>
          <w:rFonts w:hint="eastAsia" w:ascii="Arial" w:hAnsi="Arial" w:cs="Arial"/>
          <w:sz w:val="24"/>
          <w:szCs w:val="24"/>
        </w:rPr>
      </w:pPr>
      <w:r>
        <w:rPr>
          <w:rFonts w:ascii="Arial" w:hAnsi="Arial" w:cs="Arial"/>
          <w:sz w:val="24"/>
          <w:szCs w:val="24"/>
        </w:rPr>
        <w:t>Lidl needs to recognize that cost-leading strategies are not the only ones that help them gain a competitive advantage. Lidl successfully opened the market with low-cost products, but they should find ways to stabilize the market share they now have. They may consider using a differentiation strategy at the same time (Brenes, Montoya and Ciravegna, 2014). This means that they need to let customers know that they not only have low-priced products, but also have unique products that are different from other brands. Although they have been committed to the production of independent brand products, they obviously do not have high quality and uniqueness. If they do this, they will not only maintain their current market share in the future, but may also have more loyal customers in some regions, such as the United Kingdom, which currently has only 5% market share.</w:t>
      </w:r>
    </w:p>
    <w:p>
      <w:pPr>
        <w:widowControl/>
        <w:jc w:val="left"/>
        <w:rPr>
          <w:rFonts w:ascii="Arial" w:hAnsi="Arial" w:cs="Arial"/>
          <w:sz w:val="24"/>
          <w:szCs w:val="24"/>
        </w:rPr>
      </w:pPr>
      <w:r>
        <w:rPr>
          <w:rFonts w:ascii="Arial" w:hAnsi="Arial" w:cs="Arial"/>
          <w:sz w:val="24"/>
          <w:szCs w:val="24"/>
        </w:rPr>
        <w:br w:type="page"/>
      </w:r>
    </w:p>
    <w:p>
      <w:pPr>
        <w:pStyle w:val="2"/>
        <w:rPr>
          <w:rFonts w:ascii="Arial" w:hAnsi="Arial" w:cs="Arial"/>
          <w:sz w:val="24"/>
          <w:szCs w:val="24"/>
        </w:rPr>
      </w:pPr>
      <w:bookmarkStart w:id="11" w:name="_Toc25671715"/>
      <w:r>
        <w:rPr>
          <w:rFonts w:ascii="Arial" w:hAnsi="Arial" w:cs="Arial"/>
          <w:sz w:val="24"/>
          <w:szCs w:val="24"/>
        </w:rPr>
        <w:t>6.0 Reference</w:t>
      </w:r>
      <w:bookmarkEnd w:id="11"/>
    </w:p>
    <w:p>
      <w:pPr>
        <w:ind w:left="480" w:hanging="480" w:hangingChars="200"/>
        <w:jc w:val="left"/>
        <w:rPr>
          <w:rFonts w:ascii="Arial" w:hAnsi="Arial" w:cs="Arial"/>
          <w:sz w:val="24"/>
          <w:szCs w:val="24"/>
          <w:lang w:val="en-US"/>
        </w:rPr>
      </w:pPr>
      <w:r>
        <w:rPr>
          <w:rFonts w:ascii="Arial" w:hAnsi="Arial" w:cs="Arial"/>
          <w:sz w:val="24"/>
          <w:szCs w:val="24"/>
          <w:lang w:val="en-US"/>
        </w:rPr>
        <w:t xml:space="preserve">Ailawadi, K.L. &amp; Harlam, B. (2004). An Empirical Analysis of the Determinants of Retail Margins: The Role of Store-Brand Share. </w:t>
      </w:r>
      <w:r>
        <w:rPr>
          <w:rFonts w:ascii="Arial" w:hAnsi="Arial" w:cs="Arial"/>
          <w:i/>
          <w:iCs/>
          <w:sz w:val="24"/>
          <w:szCs w:val="24"/>
          <w:lang w:val="en-US"/>
        </w:rPr>
        <w:t>Journal of Marketing</w:t>
      </w:r>
      <w:r>
        <w:rPr>
          <w:rFonts w:ascii="Arial" w:hAnsi="Arial" w:cs="Arial"/>
          <w:sz w:val="24"/>
          <w:szCs w:val="24"/>
          <w:lang w:val="en-US"/>
        </w:rPr>
        <w:t>, 68(1), pp.147–165.</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rPr>
      </w:pPr>
      <w:r>
        <w:rPr>
          <w:rFonts w:ascii="Arial" w:hAnsi="Arial" w:cs="Arial"/>
          <w:sz w:val="24"/>
          <w:szCs w:val="24"/>
        </w:rPr>
        <w:t xml:space="preserve">Amann, S. &amp; Tietz, J. (2012) Konzern im Kontrollrausch. </w:t>
      </w:r>
      <w:r>
        <w:rPr>
          <w:rFonts w:ascii="Arial" w:hAnsi="Arial" w:cs="Arial"/>
          <w:i/>
          <w:iCs/>
          <w:sz w:val="24"/>
          <w:szCs w:val="24"/>
        </w:rPr>
        <w:t>Der Spiegel</w:t>
      </w:r>
      <w:r>
        <w:rPr>
          <w:rFonts w:ascii="Arial" w:hAnsi="Arial" w:cs="Arial"/>
          <w:sz w:val="24"/>
          <w:szCs w:val="24"/>
        </w:rPr>
        <w:t>, 30 April.</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Ardichvili</w:t>
      </w:r>
      <w:r>
        <w:rPr>
          <w:rFonts w:hint="eastAsia" w:ascii="Arial" w:hAnsi="Arial" w:cs="Arial"/>
          <w:sz w:val="24"/>
          <w:szCs w:val="24"/>
        </w:rPr>
        <w:t>,</w:t>
      </w:r>
      <w:r>
        <w:rPr>
          <w:rFonts w:ascii="Arial" w:hAnsi="Arial" w:cs="Arial"/>
          <w:sz w:val="24"/>
          <w:szCs w:val="24"/>
        </w:rPr>
        <w:t xml:space="preserve"> A. </w:t>
      </w:r>
      <w:r>
        <w:rPr>
          <w:rFonts w:hint="eastAsia" w:ascii="Arial" w:hAnsi="Arial" w:cs="Arial"/>
          <w:sz w:val="24"/>
          <w:szCs w:val="24"/>
        </w:rPr>
        <w:t>(</w:t>
      </w:r>
      <w:r>
        <w:rPr>
          <w:rFonts w:ascii="Arial" w:hAnsi="Arial" w:cs="Arial"/>
          <w:sz w:val="24"/>
          <w:szCs w:val="24"/>
        </w:rPr>
        <w:t>2002</w:t>
      </w:r>
      <w:r>
        <w:rPr>
          <w:rFonts w:hint="eastAsia" w:ascii="Arial" w:hAnsi="Arial" w:cs="Arial"/>
          <w:sz w:val="24"/>
          <w:szCs w:val="24"/>
        </w:rPr>
        <w:t>)</w:t>
      </w:r>
      <w:r>
        <w:rPr>
          <w:rFonts w:ascii="Arial" w:hAnsi="Arial" w:cs="Arial"/>
          <w:sz w:val="24"/>
          <w:szCs w:val="24"/>
        </w:rPr>
        <w:t>. Knowledge Management, Human Resource Development, and Internet Technology.</w:t>
      </w:r>
      <w:r>
        <w:rPr>
          <w:rFonts w:ascii="Arial" w:hAnsi="Arial" w:cs="Arial"/>
          <w:i/>
          <w:iCs/>
          <w:sz w:val="24"/>
          <w:szCs w:val="24"/>
        </w:rPr>
        <w:t xml:space="preserve"> Developing Human Resources</w:t>
      </w:r>
      <w:r>
        <w:rPr>
          <w:rFonts w:ascii="Arial" w:hAnsi="Arial" w:cs="Arial"/>
          <w:sz w:val="24"/>
          <w:szCs w:val="24"/>
        </w:rPr>
        <w:t>, 4(4), pp.451-463.</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Artus, I. (2008). </w:t>
      </w:r>
      <w:r>
        <w:rPr>
          <w:rFonts w:ascii="Arial" w:hAnsi="Arial" w:cs="Arial"/>
          <w:i/>
          <w:iCs/>
          <w:sz w:val="24"/>
          <w:szCs w:val="24"/>
        </w:rPr>
        <w:t>Interessenhandeln jenseits der Norm. Mittelständische Betriebe und prekäre Dienstleistungsarbeit in Deutschland und Frankreich</w:t>
      </w:r>
      <w:r>
        <w:rPr>
          <w:rFonts w:ascii="Arial" w:hAnsi="Arial" w:cs="Arial"/>
          <w:sz w:val="24"/>
          <w:szCs w:val="24"/>
        </w:rPr>
        <w:t>, Frankfurt am Main: Campus.</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Bartlett, C</w:t>
      </w:r>
      <w:r>
        <w:rPr>
          <w:rFonts w:hint="eastAsia" w:ascii="Arial" w:hAnsi="Arial" w:cs="Arial"/>
          <w:sz w:val="24"/>
          <w:szCs w:val="24"/>
        </w:rPr>
        <w:t>.</w:t>
      </w:r>
      <w:r>
        <w:rPr>
          <w:rFonts w:ascii="Arial" w:hAnsi="Arial" w:cs="Arial"/>
          <w:sz w:val="24"/>
          <w:szCs w:val="24"/>
        </w:rPr>
        <w:t xml:space="preserve">A. &amp; Ghoshal, S. (1989). </w:t>
      </w:r>
      <w:r>
        <w:rPr>
          <w:rFonts w:ascii="Arial" w:hAnsi="Arial" w:cs="Arial"/>
          <w:i/>
          <w:iCs/>
          <w:sz w:val="24"/>
          <w:szCs w:val="24"/>
        </w:rPr>
        <w:t>Managing across Borders: The Transnational Solution</w:t>
      </w:r>
      <w:r>
        <w:rPr>
          <w:rFonts w:ascii="Arial" w:hAnsi="Arial" w:cs="Arial"/>
          <w:sz w:val="24"/>
          <w:szCs w:val="24"/>
        </w:rPr>
        <w:t>. Boston, MA: Harvard Business School Press.</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BBC News. (2019). </w:t>
      </w:r>
      <w:r>
        <w:rPr>
          <w:rFonts w:ascii="Arial" w:hAnsi="Arial" w:cs="Arial"/>
          <w:i/>
          <w:iCs/>
          <w:sz w:val="24"/>
          <w:szCs w:val="24"/>
        </w:rPr>
        <w:t>Brexit: All you need to know about the UK leaving the EU</w:t>
      </w:r>
      <w:r>
        <w:rPr>
          <w:rFonts w:ascii="Arial" w:hAnsi="Arial" w:cs="Arial"/>
          <w:sz w:val="24"/>
          <w:szCs w:val="24"/>
        </w:rPr>
        <w:t xml:space="preserve"> [Online], Available from: </w:t>
      </w:r>
      <w:r>
        <w:fldChar w:fldCharType="begin"/>
      </w:r>
      <w:r>
        <w:instrText xml:space="preserve"> HYPERLINK "https://www.bbc.co.uk/news/uk-politics-32810887" </w:instrText>
      </w:r>
      <w:r>
        <w:fldChar w:fldCharType="separate"/>
      </w:r>
      <w:r>
        <w:rPr>
          <w:rStyle w:val="10"/>
          <w:rFonts w:ascii="Arial" w:hAnsi="Arial" w:cs="Arial"/>
          <w:sz w:val="24"/>
          <w:szCs w:val="24"/>
        </w:rPr>
        <w:t>https://www.bbc.co.uk/news/uk-politics-32810887</w:t>
      </w:r>
      <w:r>
        <w:rPr>
          <w:rStyle w:val="10"/>
          <w:rFonts w:ascii="Arial" w:hAnsi="Arial" w:cs="Arial"/>
          <w:sz w:val="24"/>
          <w:szCs w:val="24"/>
        </w:rPr>
        <w:fldChar w:fldCharType="end"/>
      </w:r>
      <w:r>
        <w:rPr>
          <w:rFonts w:ascii="Arial" w:hAnsi="Arial" w:cs="Arial"/>
          <w:sz w:val="24"/>
          <w:szCs w:val="24"/>
        </w:rPr>
        <w:t xml:space="preserve"> [Accessed 1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BC campus. </w:t>
      </w:r>
      <w:r>
        <w:rPr>
          <w:rFonts w:hint="eastAsia" w:ascii="Arial" w:hAnsi="Arial" w:cs="Arial"/>
          <w:sz w:val="24"/>
          <w:szCs w:val="24"/>
        </w:rPr>
        <w:t>(</w:t>
      </w:r>
      <w:r>
        <w:rPr>
          <w:rFonts w:ascii="Arial" w:hAnsi="Arial" w:cs="Arial"/>
          <w:sz w:val="24"/>
          <w:szCs w:val="24"/>
        </w:rPr>
        <w:t>2019</w:t>
      </w:r>
      <w:r>
        <w:rPr>
          <w:rFonts w:hint="eastAsia" w:ascii="Arial" w:hAnsi="Arial" w:cs="Arial"/>
          <w:sz w:val="24"/>
          <w:szCs w:val="24"/>
        </w:rPr>
        <w:t>)</w:t>
      </w:r>
      <w:r>
        <w:rPr>
          <w:rFonts w:ascii="Arial" w:hAnsi="Arial" w:cs="Arial"/>
          <w:sz w:val="24"/>
          <w:szCs w:val="24"/>
        </w:rPr>
        <w:t xml:space="preserve">. </w:t>
      </w:r>
      <w:r>
        <w:rPr>
          <w:rFonts w:ascii="Arial" w:hAnsi="Arial" w:cs="Arial"/>
          <w:i/>
          <w:iCs/>
          <w:sz w:val="24"/>
          <w:szCs w:val="24"/>
        </w:rPr>
        <w:t>Cost Leadership</w:t>
      </w:r>
      <w:r>
        <w:rPr>
          <w:rFonts w:ascii="Arial" w:hAnsi="Arial" w:cs="Arial"/>
          <w:sz w:val="24"/>
          <w:szCs w:val="24"/>
        </w:rPr>
        <w:t xml:space="preserve"> [Online], Available from: </w:t>
      </w:r>
      <w:r>
        <w:fldChar w:fldCharType="begin"/>
      </w:r>
      <w:r>
        <w:instrText xml:space="preserve"> HYPERLINK "https://opentextbc.ca/strategicmanagement/chapter/cost-leadership/" </w:instrText>
      </w:r>
      <w:r>
        <w:fldChar w:fldCharType="separate"/>
      </w:r>
      <w:r>
        <w:rPr>
          <w:rStyle w:val="10"/>
          <w:rFonts w:ascii="Arial" w:hAnsi="Arial" w:cs="Arial"/>
          <w:sz w:val="24"/>
          <w:szCs w:val="24"/>
        </w:rPr>
        <w:t>https://opentextbc.ca/strategicmanagement/chapter/cost-leadership/</w:t>
      </w:r>
      <w:r>
        <w:rPr>
          <w:rStyle w:val="10"/>
          <w:rFonts w:ascii="Arial" w:hAnsi="Arial" w:cs="Arial"/>
          <w:sz w:val="24"/>
          <w:szCs w:val="24"/>
        </w:rPr>
        <w:fldChar w:fldCharType="end"/>
      </w:r>
      <w:r>
        <w:rPr>
          <w:rFonts w:ascii="Arial" w:hAnsi="Arial" w:cs="Arial"/>
          <w:sz w:val="24"/>
          <w:szCs w:val="24"/>
        </w:rPr>
        <w:t xml:space="preserve"> [Accessed 2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Brar, J. (2018).</w:t>
      </w:r>
      <w:r>
        <w:rPr>
          <w:rFonts w:ascii="Arial" w:hAnsi="Arial" w:cs="Arial"/>
          <w:i/>
          <w:iCs/>
          <w:sz w:val="24"/>
          <w:szCs w:val="24"/>
        </w:rPr>
        <w:t xml:space="preserve"> Factors in the Eruption and Persistence of Sino-US Trade War</w:t>
      </w:r>
      <w:r>
        <w:rPr>
          <w:rFonts w:ascii="Arial" w:hAnsi="Arial" w:cs="Arial"/>
          <w:sz w:val="24"/>
          <w:szCs w:val="24"/>
        </w:rPr>
        <w:t>. In S. Mor (Ed.), Sino-US Trade War: A New Challenge to Globalization (pp. 22-53). New Delhi: Vista International Publishing House.</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Brenes, E.R., Montoya, D. &amp; Ciravegna, L. (2014). Differentiation strategies in emerging markets: The case of Latin American agribusinesses. </w:t>
      </w:r>
      <w:r>
        <w:rPr>
          <w:rFonts w:ascii="Arial" w:hAnsi="Arial" w:cs="Arial"/>
          <w:i/>
          <w:iCs/>
          <w:sz w:val="24"/>
          <w:szCs w:val="24"/>
        </w:rPr>
        <w:t>Journal of Business Research</w:t>
      </w:r>
      <w:r>
        <w:rPr>
          <w:rFonts w:ascii="Arial" w:hAnsi="Arial" w:cs="Arial"/>
          <w:sz w:val="24"/>
          <w:szCs w:val="24"/>
        </w:rPr>
        <w:t>, 67(5), pp.847–855.</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Broadbridge, A. (2002). Rationalizing retail employment: a view from the outside looking. </w:t>
      </w:r>
      <w:r>
        <w:rPr>
          <w:rFonts w:ascii="Arial" w:hAnsi="Arial" w:cs="Arial"/>
          <w:i/>
          <w:iCs/>
          <w:sz w:val="24"/>
          <w:szCs w:val="24"/>
        </w:rPr>
        <w:t>International Journal of Retail and Distribution Management</w:t>
      </w:r>
      <w:r>
        <w:rPr>
          <w:rFonts w:ascii="Arial" w:hAnsi="Arial" w:cs="Arial"/>
          <w:sz w:val="24"/>
          <w:szCs w:val="24"/>
        </w:rPr>
        <w:t>, 30(11), pp.536–543.</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Carré, F., Tilly, C. &amp; van Klaveren, M. (2010). </w:t>
      </w:r>
      <w:r>
        <w:rPr>
          <w:rFonts w:ascii="Arial" w:hAnsi="Arial" w:cs="Arial"/>
          <w:i/>
          <w:iCs/>
          <w:sz w:val="24"/>
          <w:szCs w:val="24"/>
        </w:rPr>
        <w:t>Retail jobs in comparative perspective</w:t>
      </w:r>
      <w:r>
        <w:rPr>
          <w:rFonts w:ascii="Arial" w:hAnsi="Arial" w:cs="Arial"/>
          <w:sz w:val="24"/>
          <w:szCs w:val="24"/>
        </w:rPr>
        <w:t>. In: Gautié, J, Schmitt, J (eds) Low-Wage Work in the Wealthy World, New York: Russell Sage Foundation, pp.211–268.</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Celebi, K.&amp; Korus, A. Korus, A. &amp; Celebi, K. (2018). The impact of Brexit news on British pound exchange rates. </w:t>
      </w:r>
      <w:r>
        <w:rPr>
          <w:rFonts w:ascii="Arial" w:hAnsi="Arial" w:cs="Arial"/>
          <w:i/>
          <w:iCs/>
          <w:sz w:val="24"/>
          <w:szCs w:val="24"/>
        </w:rPr>
        <w:t>International Economics and Economic Policy</w:t>
      </w:r>
      <w:r>
        <w:rPr>
          <w:rFonts w:ascii="Arial" w:hAnsi="Arial" w:cs="Arial"/>
          <w:sz w:val="24"/>
          <w:szCs w:val="24"/>
        </w:rPr>
        <w:t>, 16(1), pp.161–192.</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Chen, J. (2019). </w:t>
      </w:r>
      <w:r>
        <w:rPr>
          <w:rFonts w:ascii="Arial" w:hAnsi="Arial" w:cs="Arial"/>
          <w:i/>
          <w:iCs/>
          <w:sz w:val="24"/>
          <w:szCs w:val="24"/>
        </w:rPr>
        <w:t>Forward Exchange Contract</w:t>
      </w:r>
      <w:r>
        <w:rPr>
          <w:rFonts w:ascii="Arial" w:hAnsi="Arial" w:cs="Arial"/>
          <w:sz w:val="24"/>
          <w:szCs w:val="24"/>
        </w:rPr>
        <w:t xml:space="preserve"> [Online], Available from: </w:t>
      </w:r>
      <w:r>
        <w:fldChar w:fldCharType="begin"/>
      </w:r>
      <w:r>
        <w:instrText xml:space="preserve"> HYPERLINK "https://www.investopedia.com/terms/f/forward-exchange-contract.asp" </w:instrText>
      </w:r>
      <w:r>
        <w:fldChar w:fldCharType="separate"/>
      </w:r>
      <w:r>
        <w:rPr>
          <w:rStyle w:val="10"/>
          <w:rFonts w:ascii="Arial" w:hAnsi="Arial" w:cs="Arial"/>
          <w:sz w:val="24"/>
          <w:szCs w:val="24"/>
        </w:rPr>
        <w:t>https://www.investopedia.com/terms/f/forward-exchange-contract.asp</w:t>
      </w:r>
      <w:r>
        <w:rPr>
          <w:rStyle w:val="10"/>
          <w:rFonts w:ascii="Arial" w:hAnsi="Arial" w:cs="Arial"/>
          <w:sz w:val="24"/>
          <w:szCs w:val="24"/>
        </w:rPr>
        <w:fldChar w:fldCharType="end"/>
      </w:r>
      <w:r>
        <w:rPr>
          <w:rFonts w:hint="eastAsia" w:ascii="Arial" w:hAnsi="Arial" w:cs="Arial"/>
          <w:sz w:val="24"/>
          <w:szCs w:val="24"/>
        </w:rPr>
        <w:t xml:space="preserve"> </w:t>
      </w:r>
      <w:r>
        <w:rPr>
          <w:rFonts w:ascii="Arial" w:hAnsi="Arial" w:cs="Arial"/>
          <w:sz w:val="24"/>
          <w:szCs w:val="24"/>
        </w:rPr>
        <w:t>[Accessed 4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lang w:val="en-US"/>
        </w:rPr>
      </w:pPr>
      <w:r>
        <w:rPr>
          <w:rFonts w:ascii="Arial" w:hAnsi="Arial" w:cs="Arial"/>
          <w:sz w:val="24"/>
          <w:szCs w:val="24"/>
          <w:lang w:val="en-US"/>
        </w:rPr>
        <w:t>Chen, L., Gilbert, S.M. &amp; Xia, Y. (2011</w:t>
      </w:r>
      <w:r>
        <w:rPr>
          <w:rFonts w:hint="eastAsia" w:ascii="Arial" w:hAnsi="Arial" w:cs="Arial"/>
          <w:sz w:val="24"/>
          <w:szCs w:val="24"/>
          <w:lang w:val="en-US"/>
        </w:rPr>
        <w:t>)</w:t>
      </w:r>
      <w:r>
        <w:rPr>
          <w:rFonts w:ascii="Arial" w:hAnsi="Arial" w:cs="Arial"/>
          <w:sz w:val="24"/>
          <w:szCs w:val="24"/>
          <w:lang w:val="en-US"/>
        </w:rPr>
        <w:t>. Private Labels: Facilitators or Impediments to Supply Chain Coordination. Decision Sciences, 42(3), pp.689–720.</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lang w:val="en-US"/>
        </w:rPr>
      </w:pPr>
      <w:r>
        <w:rPr>
          <w:rFonts w:ascii="Arial" w:hAnsi="Arial" w:cs="Arial"/>
          <w:sz w:val="24"/>
          <w:szCs w:val="24"/>
          <w:lang w:val="en-US"/>
        </w:rPr>
        <w:t xml:space="preserve">Cotterill, R. &amp; Putsis, W. (2000). Market Share and Price Setting Behavior for Private Labels and National Brands. </w:t>
      </w:r>
      <w:r>
        <w:rPr>
          <w:rFonts w:ascii="Arial" w:hAnsi="Arial" w:cs="Arial"/>
          <w:i/>
          <w:iCs/>
          <w:sz w:val="24"/>
          <w:szCs w:val="24"/>
          <w:lang w:val="en-US"/>
        </w:rPr>
        <w:t>Review of Industrial Organization</w:t>
      </w:r>
      <w:r>
        <w:rPr>
          <w:rFonts w:ascii="Arial" w:hAnsi="Arial" w:cs="Arial"/>
          <w:sz w:val="24"/>
          <w:szCs w:val="24"/>
          <w:lang w:val="en-US"/>
        </w:rPr>
        <w:t>, 17(1), pp.17–39.</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rPr>
      </w:pPr>
      <w:r>
        <w:rPr>
          <w:rFonts w:ascii="Arial" w:hAnsi="Arial" w:cs="Arial"/>
          <w:sz w:val="24"/>
          <w:szCs w:val="24"/>
        </w:rPr>
        <w:t>Crawford</w:t>
      </w:r>
      <w:r>
        <w:rPr>
          <w:rFonts w:hint="eastAsia" w:ascii="Arial" w:hAnsi="Arial" w:cs="Arial"/>
          <w:sz w:val="24"/>
          <w:szCs w:val="24"/>
        </w:rPr>
        <w:t>,</w:t>
      </w:r>
      <w:r>
        <w:rPr>
          <w:rFonts w:ascii="Arial" w:hAnsi="Arial" w:cs="Arial"/>
          <w:sz w:val="24"/>
          <w:szCs w:val="24"/>
        </w:rPr>
        <w:t xml:space="preserve"> E. (2018). </w:t>
      </w:r>
      <w:r>
        <w:rPr>
          <w:rFonts w:ascii="Arial" w:hAnsi="Arial" w:cs="Arial"/>
          <w:i/>
          <w:iCs/>
          <w:sz w:val="24"/>
          <w:szCs w:val="24"/>
        </w:rPr>
        <w:t>Lidl’s entrance into US markets triggers “fierce price competition,” elevated services among retailers</w:t>
      </w:r>
      <w:r>
        <w:rPr>
          <w:rFonts w:ascii="Arial" w:hAnsi="Arial" w:cs="Arial"/>
          <w:sz w:val="24"/>
          <w:szCs w:val="24"/>
        </w:rPr>
        <w:t xml:space="preserve"> [Online], Available from: </w:t>
      </w:r>
      <w:r>
        <w:fldChar w:fldCharType="begin"/>
      </w:r>
      <w:r>
        <w:instrText xml:space="preserve"> HYPERLINK "https://www.foodnavigator-usa.com/Article/2018/01/11/Lidl-s-entrance-into-US-markets-triggers-fierce-price-competition#" </w:instrText>
      </w:r>
      <w:r>
        <w:fldChar w:fldCharType="separate"/>
      </w:r>
      <w:r>
        <w:rPr>
          <w:rStyle w:val="10"/>
          <w:rFonts w:ascii="Arial" w:hAnsi="Arial" w:cs="Arial"/>
          <w:sz w:val="24"/>
          <w:szCs w:val="24"/>
        </w:rPr>
        <w:t>https://www.foodnavigator-usa.com/Article/2018/01/11/Lidl-s-entrance-into-US-markets-triggers-fierce-price-competition#</w:t>
      </w:r>
      <w:r>
        <w:rPr>
          <w:rStyle w:val="10"/>
          <w:rFonts w:ascii="Arial" w:hAnsi="Arial" w:cs="Arial"/>
          <w:sz w:val="24"/>
          <w:szCs w:val="24"/>
        </w:rPr>
        <w:fldChar w:fldCharType="end"/>
      </w:r>
      <w:r>
        <w:rPr>
          <w:rFonts w:hint="eastAsia" w:ascii="Arial" w:hAnsi="Arial" w:cs="Arial"/>
          <w:sz w:val="24"/>
          <w:szCs w:val="24"/>
        </w:rPr>
        <w:t xml:space="preserve"> </w:t>
      </w:r>
      <w:r>
        <w:rPr>
          <w:rFonts w:ascii="Arial" w:hAnsi="Arial" w:cs="Arial"/>
          <w:sz w:val="24"/>
          <w:szCs w:val="24"/>
        </w:rPr>
        <w:t>[Accessed 1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Cuneo, A., Milberg, S.J., Benavente, J. &amp; Palacios-Fenech, J. (2015). The Growth of Private Label Brands: A Worldwide Phenomenon? </w:t>
      </w:r>
      <w:r>
        <w:rPr>
          <w:rFonts w:ascii="Arial" w:hAnsi="Arial" w:cs="Arial"/>
          <w:i/>
          <w:iCs/>
          <w:sz w:val="24"/>
          <w:szCs w:val="24"/>
        </w:rPr>
        <w:t>Journal of International Marketing</w:t>
      </w:r>
      <w:r>
        <w:rPr>
          <w:rFonts w:ascii="Arial" w:hAnsi="Arial" w:cs="Arial"/>
          <w:sz w:val="24"/>
          <w:szCs w:val="24"/>
        </w:rPr>
        <w:t>, 23(1), pp.72–90.</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Dolgui, A. &amp; Proth, J. M. </w:t>
      </w:r>
      <w:r>
        <w:rPr>
          <w:rFonts w:hint="eastAsia" w:ascii="Arial" w:hAnsi="Arial" w:cs="Arial"/>
          <w:sz w:val="24"/>
          <w:szCs w:val="24"/>
        </w:rPr>
        <w:t>(</w:t>
      </w:r>
      <w:r>
        <w:rPr>
          <w:rFonts w:ascii="Arial" w:hAnsi="Arial" w:cs="Arial"/>
          <w:sz w:val="24"/>
          <w:szCs w:val="24"/>
        </w:rPr>
        <w:t xml:space="preserve">2010). Pricing strategies and models. </w:t>
      </w:r>
      <w:r>
        <w:rPr>
          <w:rFonts w:ascii="Arial" w:hAnsi="Arial" w:cs="Arial"/>
          <w:i/>
          <w:iCs/>
          <w:sz w:val="24"/>
          <w:szCs w:val="24"/>
        </w:rPr>
        <w:t>Annual Reviews in Control</w:t>
      </w:r>
      <w:r>
        <w:rPr>
          <w:rFonts w:ascii="Arial" w:hAnsi="Arial" w:cs="Arial"/>
          <w:sz w:val="24"/>
          <w:szCs w:val="24"/>
        </w:rPr>
        <w:t>, 34(1), pp.101-110.</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lang w:val="en-US"/>
        </w:rPr>
      </w:pPr>
      <w:r>
        <w:rPr>
          <w:rFonts w:ascii="Arial" w:hAnsi="Arial" w:cs="Arial"/>
          <w:sz w:val="24"/>
          <w:szCs w:val="24"/>
          <w:lang w:val="en-US"/>
        </w:rPr>
        <w:t xml:space="preserve">Falgas, P. (2008). Branded and private label trends in European grocery market. </w:t>
      </w:r>
      <w:r>
        <w:rPr>
          <w:rFonts w:ascii="Arial" w:hAnsi="Arial" w:cs="Arial"/>
          <w:i/>
          <w:iCs/>
          <w:sz w:val="24"/>
          <w:szCs w:val="24"/>
          <w:lang w:val="en-US"/>
        </w:rPr>
        <w:t>Report on 4th Annual Symposium on Retail Competition</w:t>
      </w:r>
      <w:r>
        <w:rPr>
          <w:rFonts w:ascii="Arial" w:hAnsi="Arial" w:cs="Arial"/>
          <w:sz w:val="24"/>
          <w:szCs w:val="24"/>
          <w:lang w:val="en-US"/>
        </w:rPr>
        <w:t>, Oxford, 20 May.</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rPr>
      </w:pPr>
      <w:r>
        <w:rPr>
          <w:rFonts w:ascii="Arial" w:hAnsi="Arial" w:cs="Arial"/>
          <w:sz w:val="24"/>
          <w:szCs w:val="24"/>
        </w:rPr>
        <w:t>Feroz</w:t>
      </w:r>
      <w:r>
        <w:rPr>
          <w:rFonts w:hint="eastAsia" w:ascii="Arial" w:hAnsi="Arial" w:cs="Arial"/>
          <w:sz w:val="24"/>
          <w:szCs w:val="24"/>
        </w:rPr>
        <w:t>,</w:t>
      </w:r>
      <w:r>
        <w:rPr>
          <w:rFonts w:ascii="Arial" w:hAnsi="Arial" w:cs="Arial"/>
          <w:sz w:val="24"/>
          <w:szCs w:val="24"/>
        </w:rPr>
        <w:t xml:space="preserve"> R. (2018).</w:t>
      </w:r>
      <w:r>
        <w:rPr>
          <w:rFonts w:ascii="Arial" w:hAnsi="Arial" w:cs="Arial"/>
          <w:i/>
          <w:iCs/>
          <w:sz w:val="24"/>
          <w:szCs w:val="24"/>
        </w:rPr>
        <w:t xml:space="preserve"> Advantages of technology in business </w:t>
      </w:r>
      <w:r>
        <w:rPr>
          <w:rFonts w:ascii="Arial" w:hAnsi="Arial" w:cs="Arial"/>
          <w:sz w:val="24"/>
          <w:szCs w:val="24"/>
        </w:rPr>
        <w:t>[Online], Available from:</w:t>
      </w:r>
      <w:r>
        <w:rPr>
          <w:rFonts w:hint="eastAsia" w:ascii="Arial" w:hAnsi="Arial" w:cs="Arial"/>
          <w:sz w:val="24"/>
          <w:szCs w:val="24"/>
        </w:rPr>
        <w:t xml:space="preserve"> </w:t>
      </w:r>
      <w:r>
        <w:fldChar w:fldCharType="begin"/>
      </w:r>
      <w:r>
        <w:instrText xml:space="preserve"> HYPERLINK "https://technofaq.org/posts/2018/07/advantages-of-technology-in-business/" </w:instrText>
      </w:r>
      <w:r>
        <w:fldChar w:fldCharType="separate"/>
      </w:r>
      <w:r>
        <w:rPr>
          <w:rStyle w:val="10"/>
          <w:rFonts w:ascii="Arial" w:hAnsi="Arial" w:cs="Arial"/>
          <w:sz w:val="24"/>
          <w:szCs w:val="24"/>
        </w:rPr>
        <w:t>https://technofaq.org/posts/2018/07/advantages-of-technology-in-business/</w:t>
      </w:r>
      <w:r>
        <w:rPr>
          <w:rStyle w:val="10"/>
          <w:rFonts w:ascii="Arial" w:hAnsi="Arial" w:cs="Arial"/>
          <w:sz w:val="24"/>
          <w:szCs w:val="24"/>
        </w:rPr>
        <w:fldChar w:fldCharType="end"/>
      </w:r>
      <w:r>
        <w:rPr>
          <w:rFonts w:ascii="Arial" w:hAnsi="Arial" w:cs="Arial"/>
          <w:sz w:val="24"/>
          <w:szCs w:val="24"/>
        </w:rPr>
        <w:t xml:space="preserve"> [Accessed 1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Forbes. (2017). </w:t>
      </w:r>
      <w:r>
        <w:rPr>
          <w:rFonts w:ascii="Arial" w:hAnsi="Arial" w:cs="Arial"/>
          <w:i/>
          <w:iCs/>
          <w:sz w:val="24"/>
          <w:szCs w:val="24"/>
        </w:rPr>
        <w:t>Why Wal-Mart is Winning in a Losing Industry</w:t>
      </w:r>
      <w:r>
        <w:rPr>
          <w:rFonts w:ascii="Arial" w:hAnsi="Arial" w:cs="Arial"/>
          <w:sz w:val="24"/>
          <w:szCs w:val="24"/>
        </w:rPr>
        <w:t xml:space="preserve"> [Online], Available from: </w:t>
      </w:r>
      <w:r>
        <w:fldChar w:fldCharType="begin"/>
      </w:r>
      <w:r>
        <w:instrText xml:space="preserve"> HYPERLINK "https://www.forbes.com/sites/louisefron/2017/05/31/why-wal-mart-is-winning-in-a-losing-industry/#2c12375f44d5" </w:instrText>
      </w:r>
      <w:r>
        <w:fldChar w:fldCharType="separate"/>
      </w:r>
      <w:r>
        <w:rPr>
          <w:rStyle w:val="10"/>
          <w:rFonts w:ascii="Arial" w:hAnsi="Arial" w:cs="Arial"/>
          <w:sz w:val="24"/>
          <w:szCs w:val="24"/>
        </w:rPr>
        <w:t>https://www.forbes.com/sites/louisefron/2017/05/31/why-wal-mart-is-winning-in-a-losing-industry/#2c12375f44d5</w:t>
      </w:r>
      <w:r>
        <w:rPr>
          <w:rStyle w:val="10"/>
          <w:rFonts w:ascii="Arial" w:hAnsi="Arial" w:cs="Arial"/>
          <w:sz w:val="24"/>
          <w:szCs w:val="24"/>
        </w:rPr>
        <w:fldChar w:fldCharType="end"/>
      </w:r>
      <w:r>
        <w:rPr>
          <w:rFonts w:hint="eastAsia" w:ascii="Arial" w:hAnsi="Arial" w:cs="Arial"/>
          <w:sz w:val="24"/>
          <w:szCs w:val="24"/>
        </w:rPr>
        <w:t xml:space="preserve"> </w:t>
      </w:r>
      <w:r>
        <w:rPr>
          <w:rFonts w:ascii="Arial" w:hAnsi="Arial" w:cs="Arial"/>
          <w:sz w:val="24"/>
          <w:szCs w:val="24"/>
        </w:rPr>
        <w:t>[Accessed 2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Frambach, R.T., Prabhu, J. &amp; Verhallen, T.M.M. (2003). The influence of business strategy on new product activity: The role of market orientation. </w:t>
      </w:r>
      <w:r>
        <w:rPr>
          <w:rFonts w:ascii="Arial" w:hAnsi="Arial" w:cs="Arial"/>
          <w:i/>
          <w:iCs/>
          <w:sz w:val="24"/>
          <w:szCs w:val="24"/>
        </w:rPr>
        <w:t>International Journal of Research in Marketing</w:t>
      </w:r>
      <w:r>
        <w:rPr>
          <w:rFonts w:ascii="Arial" w:hAnsi="Arial" w:cs="Arial"/>
          <w:sz w:val="24"/>
          <w:szCs w:val="24"/>
        </w:rPr>
        <w:t>, 20(4), pp.377–397.</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Future of working. (2019). </w:t>
      </w:r>
      <w:r>
        <w:rPr>
          <w:rFonts w:ascii="Arial" w:hAnsi="Arial" w:cs="Arial"/>
          <w:i/>
          <w:iCs/>
          <w:sz w:val="24"/>
          <w:szCs w:val="24"/>
        </w:rPr>
        <w:t>14 Advantages and Disadvantages of Cost Leadership Styles</w:t>
      </w:r>
      <w:r>
        <w:rPr>
          <w:rFonts w:ascii="Arial" w:hAnsi="Arial" w:cs="Arial"/>
          <w:sz w:val="24"/>
          <w:szCs w:val="24"/>
        </w:rPr>
        <w:t xml:space="preserve"> [Online], Available from:</w:t>
      </w:r>
      <w:r>
        <w:rPr>
          <w:rFonts w:hint="eastAsia" w:ascii="Arial" w:hAnsi="Arial" w:cs="Arial"/>
          <w:sz w:val="24"/>
          <w:szCs w:val="24"/>
        </w:rPr>
        <w:t xml:space="preserve"> </w:t>
      </w:r>
      <w:r>
        <w:fldChar w:fldCharType="begin"/>
      </w:r>
      <w:r>
        <w:instrText xml:space="preserve"> HYPERLINK "https://futureofworking.com/14-advantages-and-disadvantages-of-cost-leadership-styles/" </w:instrText>
      </w:r>
      <w:r>
        <w:fldChar w:fldCharType="separate"/>
      </w:r>
      <w:r>
        <w:rPr>
          <w:rStyle w:val="10"/>
          <w:rFonts w:ascii="Arial" w:hAnsi="Arial" w:cs="Arial"/>
          <w:sz w:val="24"/>
          <w:szCs w:val="24"/>
        </w:rPr>
        <w:t>https://futureofworking.com/14-advantages-and-disadvantages-of-cost-leadership-styles/</w:t>
      </w:r>
      <w:r>
        <w:rPr>
          <w:rStyle w:val="10"/>
          <w:rFonts w:ascii="Arial" w:hAnsi="Arial" w:cs="Arial"/>
          <w:sz w:val="24"/>
          <w:szCs w:val="24"/>
        </w:rPr>
        <w:fldChar w:fldCharType="end"/>
      </w:r>
      <w:r>
        <w:rPr>
          <w:rFonts w:ascii="Arial" w:hAnsi="Arial" w:cs="Arial"/>
          <w:sz w:val="24"/>
          <w:szCs w:val="24"/>
        </w:rPr>
        <w:t xml:space="preserve"> [Accessed 5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Geppert, M. &amp; Pastuh, D. (2017). Total institutions revisited: What can Goffman’s approach tell us about ‘oppressive’ control and ‘problematic’ conditions of work and employment in contemporary business organizations? </w:t>
      </w:r>
      <w:r>
        <w:rPr>
          <w:rFonts w:ascii="Arial" w:hAnsi="Arial" w:cs="Arial"/>
          <w:i/>
          <w:iCs/>
          <w:sz w:val="24"/>
          <w:szCs w:val="24"/>
        </w:rPr>
        <w:t>Competition &amp; Change</w:t>
      </w:r>
      <w:r>
        <w:rPr>
          <w:rFonts w:ascii="Arial" w:hAnsi="Arial" w:cs="Arial"/>
          <w:sz w:val="24"/>
          <w:szCs w:val="24"/>
        </w:rPr>
        <w:t>, 21(4), pp.253–273.</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lang w:val="en-US"/>
        </w:rPr>
      </w:pPr>
      <w:r>
        <w:rPr>
          <w:rFonts w:ascii="Arial" w:hAnsi="Arial" w:cs="Arial"/>
          <w:sz w:val="24"/>
          <w:szCs w:val="24"/>
          <w:lang w:val="en-US"/>
        </w:rPr>
        <w:t>Geppert, M., Williams, K. &amp; Wortmann, M. (2015). Micro-political game playing in Lidl: A comparison of store-level employment relations. European Journal of Industrial Relations, 21(3), pp.241–257.</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rPr>
      </w:pPr>
      <w:r>
        <w:rPr>
          <w:rFonts w:ascii="Arial" w:hAnsi="Arial" w:cs="Arial"/>
          <w:sz w:val="24"/>
          <w:szCs w:val="24"/>
        </w:rPr>
        <w:t xml:space="preserve">Giambronelaw. (2019). </w:t>
      </w:r>
      <w:r>
        <w:rPr>
          <w:rFonts w:ascii="Arial" w:hAnsi="Arial" w:cs="Arial"/>
          <w:i/>
          <w:iCs/>
          <w:sz w:val="24"/>
          <w:szCs w:val="24"/>
        </w:rPr>
        <w:t>BREXIT and the impact on British and European companies</w:t>
      </w:r>
      <w:r>
        <w:rPr>
          <w:rFonts w:ascii="Arial" w:hAnsi="Arial" w:cs="Arial"/>
          <w:sz w:val="24"/>
          <w:szCs w:val="24"/>
        </w:rPr>
        <w:t xml:space="preserve"> [Online], Available from:</w:t>
      </w:r>
      <w:r>
        <w:rPr>
          <w:rFonts w:hint="eastAsia" w:ascii="Arial" w:hAnsi="Arial" w:cs="Arial"/>
          <w:sz w:val="24"/>
          <w:szCs w:val="24"/>
        </w:rPr>
        <w:t xml:space="preserve"> </w:t>
      </w:r>
      <w:r>
        <w:fldChar w:fldCharType="begin"/>
      </w:r>
      <w:r>
        <w:instrText xml:space="preserve"> HYPERLINK "https://www.giambronelaw.com/site/news-articles-press/giambrone-brexit/brexit-and-the-impact-on-british/" </w:instrText>
      </w:r>
      <w:r>
        <w:fldChar w:fldCharType="separate"/>
      </w:r>
      <w:r>
        <w:rPr>
          <w:rStyle w:val="10"/>
          <w:rFonts w:ascii="Arial" w:hAnsi="Arial" w:cs="Arial"/>
          <w:sz w:val="24"/>
          <w:szCs w:val="24"/>
        </w:rPr>
        <w:t>https://www.giambronelaw.com/site/news-articles-press/giambrone-brexit/brexit-and-the-impact-on-british/</w:t>
      </w:r>
      <w:r>
        <w:rPr>
          <w:rStyle w:val="10"/>
          <w:rFonts w:ascii="Arial" w:hAnsi="Arial" w:cs="Arial"/>
          <w:sz w:val="24"/>
          <w:szCs w:val="24"/>
        </w:rPr>
        <w:fldChar w:fldCharType="end"/>
      </w:r>
      <w:r>
        <w:rPr>
          <w:rFonts w:ascii="Arial" w:hAnsi="Arial" w:cs="Arial"/>
          <w:sz w:val="24"/>
          <w:szCs w:val="24"/>
        </w:rPr>
        <w:t xml:space="preserve"> [Accessed 1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Grunert</w:t>
      </w:r>
      <w:r>
        <w:rPr>
          <w:rFonts w:hint="eastAsia" w:ascii="Arial" w:hAnsi="Arial" w:cs="Arial"/>
          <w:sz w:val="24"/>
          <w:szCs w:val="24"/>
        </w:rPr>
        <w:t>,</w:t>
      </w:r>
      <w:r>
        <w:rPr>
          <w:rFonts w:ascii="Arial" w:hAnsi="Arial" w:cs="Arial"/>
          <w:sz w:val="24"/>
          <w:szCs w:val="24"/>
        </w:rPr>
        <w:t xml:space="preserve"> K.G. (2002). Current issues in the understanding of consumer food choice. </w:t>
      </w:r>
      <w:r>
        <w:rPr>
          <w:rFonts w:ascii="Arial" w:hAnsi="Arial" w:cs="Arial"/>
          <w:i/>
          <w:iCs/>
          <w:sz w:val="24"/>
          <w:szCs w:val="24"/>
        </w:rPr>
        <w:t>Trends in Food Science &amp; Technology</w:t>
      </w:r>
      <w:r>
        <w:rPr>
          <w:rFonts w:ascii="Arial" w:hAnsi="Arial" w:cs="Arial"/>
          <w:sz w:val="24"/>
          <w:szCs w:val="24"/>
        </w:rPr>
        <w:t>, 13(8), pp.275-285.</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Hamann, A. &amp; Giese, G. (2004). </w:t>
      </w:r>
      <w:r>
        <w:rPr>
          <w:rFonts w:ascii="Arial" w:hAnsi="Arial" w:cs="Arial"/>
          <w:i/>
          <w:iCs/>
          <w:sz w:val="24"/>
          <w:szCs w:val="24"/>
        </w:rPr>
        <w:t>Schwarz-Buch Lidl. Billig auf Kosten der Beschäftigten</w:t>
      </w:r>
      <w:r>
        <w:rPr>
          <w:rFonts w:ascii="Arial" w:hAnsi="Arial" w:cs="Arial"/>
          <w:sz w:val="24"/>
          <w:szCs w:val="24"/>
        </w:rPr>
        <w:t>. Berlin: ver.di.</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Hambrick, D.C. (1980). Operationalising the concept of business</w:t>
      </w:r>
      <w:r>
        <w:rPr>
          <w:rFonts w:ascii="宋体" w:hAnsi="宋体" w:eastAsia="宋体" w:cs="宋体"/>
          <w:sz w:val="24"/>
          <w:szCs w:val="24"/>
        </w:rPr>
        <w:t>-</w:t>
      </w:r>
      <w:r>
        <w:rPr>
          <w:rFonts w:ascii="Arial" w:hAnsi="Arial" w:cs="Arial"/>
          <w:sz w:val="24"/>
          <w:szCs w:val="24"/>
        </w:rPr>
        <w:t xml:space="preserve">level strategy in research. </w:t>
      </w:r>
      <w:r>
        <w:rPr>
          <w:rFonts w:ascii="Arial" w:hAnsi="Arial" w:cs="Arial"/>
          <w:i/>
          <w:iCs/>
          <w:sz w:val="24"/>
          <w:szCs w:val="24"/>
        </w:rPr>
        <w:t>Academy of Management Review</w:t>
      </w:r>
      <w:r>
        <w:rPr>
          <w:rFonts w:ascii="Arial" w:hAnsi="Arial" w:cs="Arial"/>
          <w:sz w:val="24"/>
          <w:szCs w:val="24"/>
        </w:rPr>
        <w:t>, 5(4), pp.567</w:t>
      </w:r>
      <w:r>
        <w:rPr>
          <w:rFonts w:ascii="宋体" w:hAnsi="宋体" w:eastAsia="宋体" w:cs="宋体"/>
          <w:sz w:val="24"/>
          <w:szCs w:val="24"/>
        </w:rPr>
        <w:t>-</w:t>
      </w:r>
      <w:r>
        <w:rPr>
          <w:rFonts w:ascii="Arial" w:hAnsi="Arial" w:cs="Arial"/>
          <w:sz w:val="24"/>
          <w:szCs w:val="24"/>
        </w:rPr>
        <w:t>75.</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Hanbury, M. (2017). </w:t>
      </w:r>
      <w:r>
        <w:rPr>
          <w:rFonts w:ascii="Arial" w:hAnsi="Arial" w:cs="Arial"/>
          <w:i/>
          <w:iCs/>
          <w:sz w:val="24"/>
          <w:szCs w:val="24"/>
        </w:rPr>
        <w:t>A German grocery chain that's coming to America is already dominating Walmart on prices — here's why it's so cheap</w:t>
      </w:r>
      <w:r>
        <w:rPr>
          <w:rFonts w:ascii="Arial" w:hAnsi="Arial" w:cs="Arial"/>
          <w:sz w:val="24"/>
          <w:szCs w:val="24"/>
        </w:rPr>
        <w:t xml:space="preserve"> </w:t>
      </w:r>
      <w:bookmarkStart w:id="12" w:name="_Hlk25520717"/>
      <w:r>
        <w:rPr>
          <w:rFonts w:ascii="Arial" w:hAnsi="Arial" w:cs="Arial"/>
          <w:sz w:val="24"/>
          <w:szCs w:val="24"/>
        </w:rPr>
        <w:t xml:space="preserve">[Online], Available from: </w:t>
      </w:r>
      <w:bookmarkEnd w:id="12"/>
      <w:r>
        <w:rPr>
          <w:rFonts w:ascii="Arial" w:hAnsi="Arial" w:cs="Arial"/>
          <w:sz w:val="24"/>
          <w:szCs w:val="24"/>
        </w:rPr>
        <w:fldChar w:fldCharType="begin"/>
      </w:r>
      <w:r>
        <w:rPr>
          <w:rFonts w:ascii="Arial" w:hAnsi="Arial" w:cs="Arial"/>
          <w:sz w:val="24"/>
          <w:szCs w:val="24"/>
        </w:rPr>
        <w:instrText xml:space="preserve"> HYPERLINK "https://www.businessinsider.com/how-lidl-keeps-its-prices-down-2017-6?r=US&amp;IR=T" </w:instrText>
      </w:r>
      <w:r>
        <w:rPr>
          <w:rFonts w:ascii="Arial" w:hAnsi="Arial" w:cs="Arial"/>
          <w:sz w:val="24"/>
          <w:szCs w:val="24"/>
        </w:rPr>
        <w:fldChar w:fldCharType="separate"/>
      </w:r>
      <w:r>
        <w:rPr>
          <w:rFonts w:ascii="Arial" w:hAnsi="Arial" w:cs="Arial"/>
          <w:color w:val="0563C1" w:themeColor="hyperlink"/>
          <w:sz w:val="24"/>
          <w:szCs w:val="24"/>
          <w:u w:val="single"/>
          <w14:textFill>
            <w14:solidFill>
              <w14:schemeClr w14:val="hlink"/>
            </w14:solidFill>
          </w14:textFill>
        </w:rPr>
        <w:t>https://www.businessinsider.com/how-lidl-keeps-its-prices-down-2017-6?r=USandIR=T</w:t>
      </w:r>
      <w:r>
        <w:rPr>
          <w:rFonts w:ascii="Arial" w:hAnsi="Arial" w:cs="Arial"/>
          <w:sz w:val="24"/>
          <w:szCs w:val="24"/>
        </w:rPr>
        <w:fldChar w:fldCharType="end"/>
      </w:r>
      <w:r>
        <w:rPr>
          <w:rFonts w:ascii="Arial" w:hAnsi="Arial" w:cs="Arial"/>
          <w:sz w:val="24"/>
          <w:szCs w:val="24"/>
        </w:rPr>
        <w:t xml:space="preserve"> [Accessed 8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Hilman, H. (2009). Relationship of competitive strategy, strategic flexibility and sourcing strategy on organizational performance. Unpublished PhD Dissertation</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lang w:val="en-US"/>
        </w:rPr>
      </w:pPr>
      <w:r>
        <w:rPr>
          <w:rFonts w:ascii="Arial" w:hAnsi="Arial" w:cs="Arial"/>
          <w:sz w:val="24"/>
          <w:szCs w:val="24"/>
          <w:lang w:val="en-US"/>
        </w:rPr>
        <w:t xml:space="preserve">Hingley, M. (2005). Power to all our friends? Living with imbalance in supplier-retailer relationships”, </w:t>
      </w:r>
      <w:r>
        <w:rPr>
          <w:rFonts w:ascii="Arial" w:hAnsi="Arial" w:cs="Arial"/>
          <w:i/>
          <w:iCs/>
          <w:sz w:val="24"/>
          <w:szCs w:val="24"/>
          <w:lang w:val="en-US"/>
        </w:rPr>
        <w:t>Industrial Marketing Management</w:t>
      </w:r>
      <w:r>
        <w:rPr>
          <w:rFonts w:ascii="Arial" w:hAnsi="Arial" w:cs="Arial"/>
          <w:sz w:val="24"/>
          <w:szCs w:val="24"/>
          <w:lang w:val="en-US"/>
        </w:rPr>
        <w:t>, 34(8), pp.848-858.</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rPr>
      </w:pPr>
      <w:r>
        <w:rPr>
          <w:rFonts w:ascii="Arial" w:hAnsi="Arial" w:cs="Arial"/>
          <w:sz w:val="24"/>
          <w:szCs w:val="24"/>
        </w:rPr>
        <w:t>Hlavacka, S., Bacharova, L., Rusnakova, V.  &amp; Wagner,</w:t>
      </w:r>
      <w:r>
        <w:t xml:space="preserve"> </w:t>
      </w:r>
      <w:r>
        <w:rPr>
          <w:rFonts w:ascii="Arial" w:hAnsi="Arial" w:cs="Arial"/>
          <w:sz w:val="24"/>
          <w:szCs w:val="24"/>
        </w:rPr>
        <w:t xml:space="preserve">R.  (2001). Performance implications of Porter's generic strategies in Slovak hospitals. </w:t>
      </w:r>
      <w:r>
        <w:rPr>
          <w:rFonts w:ascii="Arial" w:hAnsi="Arial" w:cs="Arial"/>
          <w:i/>
          <w:iCs/>
          <w:sz w:val="24"/>
          <w:szCs w:val="24"/>
        </w:rPr>
        <w:t>Journal of Management in Medicine</w:t>
      </w:r>
      <w:r>
        <w:rPr>
          <w:rFonts w:ascii="Arial" w:hAnsi="Arial" w:cs="Arial"/>
          <w:sz w:val="24"/>
          <w:szCs w:val="24"/>
        </w:rPr>
        <w:t>, 15(1), pp.44–66.</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Kaliappen</w:t>
      </w:r>
      <w:r>
        <w:rPr>
          <w:rFonts w:hint="eastAsia" w:ascii="Arial" w:hAnsi="Arial" w:cs="Arial"/>
          <w:sz w:val="24"/>
          <w:szCs w:val="24"/>
        </w:rPr>
        <w:t>,</w:t>
      </w:r>
      <w:r>
        <w:rPr>
          <w:rFonts w:ascii="Arial" w:hAnsi="Arial" w:cs="Arial"/>
          <w:sz w:val="24"/>
          <w:szCs w:val="24"/>
        </w:rPr>
        <w:t xml:space="preserve"> N. &amp; Hilman, H. (2013). Enhancing Organizational Performance Through Strategic Alignment of Cost Leadership Strategy and Competitor Orientation, </w:t>
      </w:r>
      <w:r>
        <w:rPr>
          <w:rFonts w:ascii="Arial" w:hAnsi="Arial" w:cs="Arial"/>
          <w:i/>
          <w:iCs/>
          <w:sz w:val="24"/>
          <w:szCs w:val="24"/>
        </w:rPr>
        <w:t>Middle-East Journal of Scientific Research</w:t>
      </w:r>
      <w:r>
        <w:rPr>
          <w:rFonts w:ascii="Arial" w:hAnsi="Arial" w:cs="Arial"/>
          <w:sz w:val="24"/>
          <w:szCs w:val="24"/>
        </w:rPr>
        <w:t>,18(10), pp.1411-1416.</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Kurt, A. &amp; Zehir, C. (2016). The Relationship between Cost Leadership Strategy, Total Quality Management Applications and Financial Performance. </w:t>
      </w:r>
      <w:r>
        <w:rPr>
          <w:rFonts w:ascii="Arial" w:hAnsi="Arial" w:cs="Arial"/>
          <w:i/>
          <w:iCs/>
          <w:sz w:val="24"/>
          <w:szCs w:val="24"/>
        </w:rPr>
        <w:t>Do</w:t>
      </w:r>
      <w:r>
        <w:rPr>
          <w:rFonts w:hint="cs" w:ascii="Arial" w:hAnsi="Arial" w:cs="Arial"/>
          <w:i/>
          <w:iCs/>
          <w:sz w:val="24"/>
          <w:szCs w:val="24"/>
        </w:rPr>
        <w:t>ğ</w:t>
      </w:r>
      <w:r>
        <w:rPr>
          <w:rFonts w:ascii="Arial" w:hAnsi="Arial" w:cs="Arial"/>
          <w:i/>
          <w:iCs/>
          <w:sz w:val="24"/>
          <w:szCs w:val="24"/>
        </w:rPr>
        <w:t>uş Üniversitesi Dergisi</w:t>
      </w:r>
      <w:r>
        <w:rPr>
          <w:rFonts w:ascii="Arial" w:hAnsi="Arial" w:cs="Arial"/>
          <w:sz w:val="24"/>
          <w:szCs w:val="24"/>
        </w:rPr>
        <w:t>, 17(1), pp.97–110.</w:t>
      </w:r>
    </w:p>
    <w:p>
      <w:pPr>
        <w:ind w:left="480" w:hanging="480" w:hangingChars="200"/>
        <w:jc w:val="left"/>
        <w:rPr>
          <w:rFonts w:hint="eastAsia"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Leary, K.O. (2017). </w:t>
      </w:r>
      <w:r>
        <w:rPr>
          <w:rFonts w:ascii="Arial" w:hAnsi="Arial" w:cs="Arial"/>
          <w:i/>
          <w:iCs/>
          <w:sz w:val="24"/>
          <w:szCs w:val="24"/>
        </w:rPr>
        <w:t>The Barricades Slowing Lidl and Aldi’s Growth and Retail Advance</w:t>
      </w:r>
      <w:r>
        <w:rPr>
          <w:rFonts w:ascii="Arial" w:hAnsi="Arial" w:cs="Arial"/>
          <w:sz w:val="24"/>
          <w:szCs w:val="24"/>
        </w:rPr>
        <w:t xml:space="preserve"> [Online], Available from: </w:t>
      </w:r>
      <w:r>
        <w:fldChar w:fldCharType="begin"/>
      </w:r>
      <w:r>
        <w:instrText xml:space="preserve"> HYPERLINK "http://bxtvisuals.com/lidl-aldis-growth-problems/" </w:instrText>
      </w:r>
      <w:r>
        <w:fldChar w:fldCharType="separate"/>
      </w:r>
      <w:r>
        <w:rPr>
          <w:rStyle w:val="10"/>
          <w:rFonts w:ascii="Arial" w:hAnsi="Arial" w:cs="Arial"/>
          <w:sz w:val="24"/>
          <w:szCs w:val="24"/>
        </w:rPr>
        <w:t>http://bxtvisuals.com/lidl-aldis-growth-problems/</w:t>
      </w:r>
      <w:r>
        <w:rPr>
          <w:rStyle w:val="10"/>
          <w:rFonts w:ascii="Arial" w:hAnsi="Arial" w:cs="Arial"/>
          <w:sz w:val="24"/>
          <w:szCs w:val="24"/>
        </w:rPr>
        <w:fldChar w:fldCharType="end"/>
      </w:r>
      <w:r>
        <w:rPr>
          <w:rFonts w:hint="eastAsia" w:ascii="Arial" w:hAnsi="Arial" w:cs="Arial"/>
          <w:sz w:val="24"/>
          <w:szCs w:val="24"/>
        </w:rPr>
        <w:t xml:space="preserve"> </w:t>
      </w:r>
      <w:r>
        <w:rPr>
          <w:rFonts w:ascii="Arial" w:hAnsi="Arial" w:cs="Arial"/>
          <w:sz w:val="24"/>
          <w:szCs w:val="24"/>
        </w:rPr>
        <w:t>[Accessed 2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Lennernas, M., Fjellstrom, C., Becker, W. &amp; Giachetti, I. (1997). 1997. Influences on food choice perceived to be important by nationally-representative samples of adults in the European Union. </w:t>
      </w:r>
      <w:r>
        <w:rPr>
          <w:rFonts w:ascii="Arial" w:hAnsi="Arial" w:cs="Arial"/>
          <w:i/>
          <w:iCs/>
          <w:sz w:val="24"/>
          <w:szCs w:val="24"/>
        </w:rPr>
        <w:t>European Journal of Clinical Nutrition</w:t>
      </w:r>
      <w:r>
        <w:rPr>
          <w:rFonts w:ascii="Arial" w:hAnsi="Arial" w:cs="Arial"/>
          <w:sz w:val="24"/>
          <w:szCs w:val="24"/>
        </w:rPr>
        <w:t>, 51, pp.8–15.</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Lidi. (2019). </w:t>
      </w:r>
      <w:r>
        <w:rPr>
          <w:rFonts w:ascii="Arial" w:hAnsi="Arial" w:cs="Arial"/>
          <w:i/>
          <w:iCs/>
          <w:sz w:val="24"/>
          <w:szCs w:val="24"/>
        </w:rPr>
        <w:t>Lidl</w:t>
      </w:r>
      <w:r>
        <w:rPr>
          <w:rFonts w:ascii="Arial" w:hAnsi="Arial" w:cs="Arial"/>
          <w:sz w:val="24"/>
          <w:szCs w:val="24"/>
        </w:rPr>
        <w:t xml:space="preserve"> [Online], Available from: </w:t>
      </w:r>
      <w:r>
        <w:fldChar w:fldCharType="begin"/>
      </w:r>
      <w:r>
        <w:instrText xml:space="preserve"> HYPERLINK "https://uk.trustpilot.com/review/www.lidl.co.uk" </w:instrText>
      </w:r>
      <w:r>
        <w:fldChar w:fldCharType="separate"/>
      </w:r>
      <w:r>
        <w:rPr>
          <w:rStyle w:val="10"/>
          <w:rFonts w:ascii="Arial" w:hAnsi="Arial" w:cs="Arial"/>
          <w:sz w:val="24"/>
          <w:szCs w:val="24"/>
        </w:rPr>
        <w:t>https://uk.trustpilot.com/review/www.lidl.co.uk</w:t>
      </w:r>
      <w:r>
        <w:rPr>
          <w:rStyle w:val="10"/>
          <w:rFonts w:ascii="Arial" w:hAnsi="Arial" w:cs="Arial"/>
          <w:sz w:val="24"/>
          <w:szCs w:val="24"/>
        </w:rPr>
        <w:fldChar w:fldCharType="end"/>
      </w:r>
      <w:r>
        <w:rPr>
          <w:rFonts w:ascii="Arial" w:hAnsi="Arial" w:cs="Arial"/>
          <w:sz w:val="24"/>
          <w:szCs w:val="24"/>
        </w:rPr>
        <w:t xml:space="preserve"> [Accessed 4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Lidl. (2019). </w:t>
      </w:r>
      <w:r>
        <w:rPr>
          <w:rFonts w:ascii="Arial" w:hAnsi="Arial" w:cs="Arial"/>
          <w:i/>
          <w:iCs/>
          <w:sz w:val="24"/>
          <w:szCs w:val="24"/>
        </w:rPr>
        <w:t>About Lidl</w:t>
      </w:r>
      <w:r>
        <w:rPr>
          <w:rFonts w:ascii="Arial" w:hAnsi="Arial" w:cs="Arial"/>
          <w:sz w:val="24"/>
          <w:szCs w:val="24"/>
        </w:rPr>
        <w:t xml:space="preserve"> [Online], Available from: </w:t>
      </w:r>
      <w:r>
        <w:fldChar w:fldCharType="begin"/>
      </w:r>
      <w:r>
        <w:instrText xml:space="preserve"> HYPERLINK "https://www.info.lidl/en-gb/" </w:instrText>
      </w:r>
      <w:r>
        <w:fldChar w:fldCharType="separate"/>
      </w:r>
      <w:r>
        <w:rPr>
          <w:rStyle w:val="10"/>
          <w:rFonts w:ascii="Arial" w:hAnsi="Arial" w:cs="Arial"/>
          <w:sz w:val="24"/>
          <w:szCs w:val="24"/>
        </w:rPr>
        <w:t>https://www.info.lidl/en-gb/</w:t>
      </w:r>
      <w:r>
        <w:rPr>
          <w:rStyle w:val="10"/>
          <w:rFonts w:ascii="Arial" w:hAnsi="Arial" w:cs="Arial"/>
          <w:sz w:val="24"/>
          <w:szCs w:val="24"/>
        </w:rPr>
        <w:fldChar w:fldCharType="end"/>
      </w:r>
      <w:r>
        <w:rPr>
          <w:rFonts w:ascii="Arial" w:hAnsi="Arial" w:cs="Arial"/>
          <w:sz w:val="24"/>
          <w:szCs w:val="24"/>
        </w:rPr>
        <w:t xml:space="preserve"> [Accessed 4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Meissner</w:t>
      </w:r>
      <w:r>
        <w:rPr>
          <w:rFonts w:hint="eastAsia" w:ascii="Arial" w:hAnsi="Arial" w:cs="Arial"/>
          <w:sz w:val="24"/>
          <w:szCs w:val="24"/>
        </w:rPr>
        <w:t>,</w:t>
      </w:r>
      <w:r>
        <w:rPr>
          <w:rFonts w:ascii="Arial" w:hAnsi="Arial" w:cs="Arial"/>
          <w:sz w:val="24"/>
          <w:szCs w:val="24"/>
        </w:rPr>
        <w:t xml:space="preserve"> J. (2002). </w:t>
      </w:r>
      <w:r>
        <w:rPr>
          <w:rFonts w:ascii="Arial" w:hAnsi="Arial" w:cs="Arial"/>
          <w:i/>
          <w:iCs/>
          <w:sz w:val="24"/>
          <w:szCs w:val="24"/>
        </w:rPr>
        <w:t>THE EXCEPTION IN THE PRICE WAR STORY: COST LEADERSHIP</w:t>
      </w:r>
      <w:r>
        <w:rPr>
          <w:rFonts w:ascii="Arial" w:hAnsi="Arial" w:cs="Arial"/>
          <w:sz w:val="24"/>
          <w:szCs w:val="24"/>
        </w:rPr>
        <w:t xml:space="preserve"> [Online], Available from: </w:t>
      </w:r>
      <w:r>
        <w:fldChar w:fldCharType="begin"/>
      </w:r>
      <w:r>
        <w:instrText xml:space="preserve"> HYPERLINK "http://www.meiss.com/blog/the-exception-in-the-price-war-story-cost-leadership/" </w:instrText>
      </w:r>
      <w:r>
        <w:fldChar w:fldCharType="separate"/>
      </w:r>
      <w:r>
        <w:rPr>
          <w:rStyle w:val="10"/>
          <w:rFonts w:ascii="Arial" w:hAnsi="Arial" w:cs="Arial"/>
          <w:sz w:val="24"/>
          <w:szCs w:val="24"/>
        </w:rPr>
        <w:t>http://www.meiss.com/blog/the-exception-in-the-price-war-story-cost-leadership/</w:t>
      </w:r>
      <w:r>
        <w:rPr>
          <w:rStyle w:val="10"/>
          <w:rFonts w:ascii="Arial" w:hAnsi="Arial" w:cs="Arial"/>
          <w:sz w:val="24"/>
          <w:szCs w:val="24"/>
        </w:rPr>
        <w:fldChar w:fldCharType="end"/>
      </w:r>
      <w:r>
        <w:rPr>
          <w:rFonts w:hint="eastAsia" w:ascii="Arial" w:hAnsi="Arial" w:cs="Arial"/>
          <w:sz w:val="24"/>
          <w:szCs w:val="24"/>
        </w:rPr>
        <w:t xml:space="preserve"> </w:t>
      </w:r>
      <w:r>
        <w:rPr>
          <w:rFonts w:ascii="Arial" w:hAnsi="Arial" w:cs="Arial"/>
          <w:sz w:val="24"/>
          <w:szCs w:val="24"/>
        </w:rPr>
        <w:t>[Accessed 1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lang w:val="en-US"/>
        </w:rPr>
      </w:pPr>
      <w:r>
        <w:rPr>
          <w:rFonts w:ascii="Arial" w:hAnsi="Arial" w:cs="Arial"/>
          <w:sz w:val="24"/>
          <w:szCs w:val="24"/>
          <w:lang w:val="en-US"/>
        </w:rPr>
        <w:t xml:space="preserve">Murat, H. (2010). Strategic objectives and competitive advantages of private label products. </w:t>
      </w:r>
      <w:r>
        <w:rPr>
          <w:rFonts w:ascii="Arial" w:hAnsi="Arial" w:cs="Arial"/>
          <w:i/>
          <w:iCs/>
          <w:sz w:val="24"/>
          <w:szCs w:val="24"/>
          <w:lang w:val="en-US"/>
        </w:rPr>
        <w:t>International Journal of Retail &amp; Distribution Management</w:t>
      </w:r>
      <w:r>
        <w:rPr>
          <w:rFonts w:ascii="Arial" w:hAnsi="Arial" w:cs="Arial"/>
          <w:sz w:val="24"/>
          <w:szCs w:val="24"/>
          <w:lang w:val="en-US"/>
        </w:rPr>
        <w:t>, 38(10), pp.773–788.</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rPr>
      </w:pPr>
      <w:r>
        <w:rPr>
          <w:rFonts w:ascii="Arial" w:hAnsi="Arial" w:cs="Arial"/>
          <w:sz w:val="24"/>
          <w:szCs w:val="24"/>
        </w:rPr>
        <w:t xml:space="preserve">National Research Council. (2013). </w:t>
      </w:r>
      <w:r>
        <w:rPr>
          <w:rFonts w:ascii="Arial" w:hAnsi="Arial" w:cs="Arial"/>
          <w:i/>
          <w:iCs/>
          <w:sz w:val="24"/>
          <w:szCs w:val="24"/>
        </w:rPr>
        <w:t>U.S. Health in International Perspective: Shorter Lives, Poorer Health</w:t>
      </w:r>
      <w:r>
        <w:rPr>
          <w:rFonts w:ascii="Arial" w:hAnsi="Arial" w:cs="Arial"/>
          <w:sz w:val="24"/>
          <w:szCs w:val="24"/>
        </w:rPr>
        <w:t>. Washington, DC: The National Academies Press. P161-168</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Olsen, P. (2011)</w:t>
      </w:r>
      <w:r>
        <w:rPr>
          <w:rFonts w:hint="eastAsia" w:ascii="Arial" w:hAnsi="Arial" w:cs="Arial"/>
          <w:sz w:val="24"/>
          <w:szCs w:val="24"/>
        </w:rPr>
        <w:t>.</w:t>
      </w:r>
      <w:r>
        <w:rPr>
          <w:rFonts w:ascii="Arial" w:hAnsi="Arial" w:cs="Arial"/>
          <w:sz w:val="24"/>
          <w:szCs w:val="24"/>
        </w:rPr>
        <w:t xml:space="preserve"> Knowledge, transparency and power in business networks. </w:t>
      </w:r>
      <w:r>
        <w:rPr>
          <w:rFonts w:ascii="Arial" w:hAnsi="Arial" w:cs="Arial"/>
          <w:i/>
          <w:iCs/>
          <w:sz w:val="24"/>
          <w:szCs w:val="24"/>
        </w:rPr>
        <w:t>The IMP Journal</w:t>
      </w:r>
      <w:r>
        <w:rPr>
          <w:rFonts w:ascii="Arial" w:hAnsi="Arial" w:cs="Arial"/>
          <w:sz w:val="24"/>
          <w:szCs w:val="24"/>
        </w:rPr>
        <w:t>, 5(2), pp.94-106.</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ONS. (2018). </w:t>
      </w:r>
      <w:r>
        <w:rPr>
          <w:rFonts w:ascii="Arial" w:hAnsi="Arial" w:cs="Arial"/>
          <w:i/>
          <w:iCs/>
          <w:sz w:val="24"/>
          <w:szCs w:val="24"/>
        </w:rPr>
        <w:t>Components of household expenditure: Table A1</w:t>
      </w:r>
      <w:r>
        <w:rPr>
          <w:rFonts w:hint="eastAsia" w:ascii="Arial" w:hAnsi="Arial" w:cs="Arial"/>
          <w:sz w:val="24"/>
          <w:szCs w:val="24"/>
        </w:rPr>
        <w:t xml:space="preserve"> </w:t>
      </w:r>
      <w:r>
        <w:rPr>
          <w:rFonts w:ascii="Arial" w:hAnsi="Arial" w:cs="Arial"/>
          <w:sz w:val="24"/>
          <w:szCs w:val="24"/>
        </w:rPr>
        <w:t xml:space="preserve">[Online], Available from: </w:t>
      </w:r>
      <w:r>
        <w:rPr>
          <w:rFonts w:hint="eastAsia" w:ascii="Arial" w:hAnsi="Arial" w:cs="Arial"/>
          <w:sz w:val="24"/>
          <w:szCs w:val="24"/>
        </w:rPr>
        <w:t xml:space="preserve"> </w:t>
      </w:r>
      <w:r>
        <w:fldChar w:fldCharType="begin"/>
      </w:r>
      <w:r>
        <w:instrText xml:space="preserve"> HYPERLINK "https://www.ons.gov.uk/peoplepopulationandcommunity/personalandhouseholdfinances/expenditure/datasets/componentsofhouseholdexpenditureuktablea1" </w:instrText>
      </w:r>
      <w:r>
        <w:fldChar w:fldCharType="separate"/>
      </w:r>
      <w:r>
        <w:rPr>
          <w:rStyle w:val="10"/>
          <w:rFonts w:ascii="Arial" w:hAnsi="Arial" w:cs="Arial"/>
          <w:sz w:val="24"/>
          <w:szCs w:val="24"/>
        </w:rPr>
        <w:t>https://www.ons.gov.uk/peoplepopulationandcommunity/personalandhouseholdfinances/expenditure/datasets/componentsofhouseholdexpenditureuktablea1</w:t>
      </w:r>
      <w:r>
        <w:rPr>
          <w:rStyle w:val="10"/>
          <w:rFonts w:ascii="Arial" w:hAnsi="Arial" w:cs="Arial"/>
          <w:sz w:val="24"/>
          <w:szCs w:val="24"/>
        </w:rPr>
        <w:fldChar w:fldCharType="end"/>
      </w:r>
      <w:r>
        <w:rPr>
          <w:rFonts w:ascii="Arial" w:hAnsi="Arial" w:cs="Arial"/>
          <w:sz w:val="24"/>
          <w:szCs w:val="24"/>
        </w:rPr>
        <w:t xml:space="preserve"> [Accessed 4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ONS. (2018). U</w:t>
      </w:r>
      <w:r>
        <w:rPr>
          <w:rFonts w:ascii="Arial" w:hAnsi="Arial" w:cs="Arial"/>
          <w:i/>
          <w:iCs/>
          <w:sz w:val="24"/>
          <w:szCs w:val="24"/>
        </w:rPr>
        <w:t>K Real net national disposable income per capita CVM SA</w:t>
      </w:r>
      <w:r>
        <w:rPr>
          <w:rFonts w:ascii="Arial" w:hAnsi="Arial" w:cs="Arial"/>
          <w:sz w:val="24"/>
          <w:szCs w:val="24"/>
        </w:rPr>
        <w:t xml:space="preserve"> [Online], Available from: </w:t>
      </w:r>
      <w:r>
        <w:fldChar w:fldCharType="begin"/>
      </w:r>
      <w:r>
        <w:instrText xml:space="preserve"> HYPERLINK "https://www.ons.gov.uk/economy/grossdomesticproductgdp/timeseries/mwb7/ukea" </w:instrText>
      </w:r>
      <w:r>
        <w:fldChar w:fldCharType="separate"/>
      </w:r>
      <w:r>
        <w:rPr>
          <w:rStyle w:val="10"/>
          <w:rFonts w:ascii="Arial" w:hAnsi="Arial" w:cs="Arial"/>
          <w:sz w:val="24"/>
          <w:szCs w:val="24"/>
        </w:rPr>
        <w:t>https://www.ons.gov.uk/economy/grossdomesticproductgdp/timeseries/mwb7/ukea</w:t>
      </w:r>
      <w:r>
        <w:rPr>
          <w:rStyle w:val="10"/>
          <w:rFonts w:ascii="Arial" w:hAnsi="Arial" w:cs="Arial"/>
          <w:sz w:val="24"/>
          <w:szCs w:val="24"/>
        </w:rPr>
        <w:fldChar w:fldCharType="end"/>
      </w:r>
      <w:r>
        <w:rPr>
          <w:rFonts w:ascii="Arial" w:hAnsi="Arial" w:cs="Arial"/>
          <w:sz w:val="24"/>
          <w:szCs w:val="24"/>
        </w:rPr>
        <w:t xml:space="preserve"> [Accessed 1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Oosthuizen, H. (1997). An evaluation of the relevance of the Miles and Snow Strategic Typology under present-day conditions of major environmental uncertainty–the Emperor's new clothes or a paradigm shift? </w:t>
      </w:r>
      <w:r>
        <w:rPr>
          <w:rFonts w:ascii="Arial" w:hAnsi="Arial" w:cs="Arial"/>
          <w:i/>
          <w:iCs/>
          <w:sz w:val="24"/>
          <w:szCs w:val="24"/>
        </w:rPr>
        <w:t>South African Journal of Business Management</w:t>
      </w:r>
      <w:r>
        <w:rPr>
          <w:rFonts w:ascii="Arial" w:hAnsi="Arial" w:cs="Arial"/>
          <w:sz w:val="24"/>
          <w:szCs w:val="24"/>
        </w:rPr>
        <w:t>, 28</w:t>
      </w:r>
      <w:r>
        <w:rPr>
          <w:rFonts w:hint="eastAsia" w:ascii="Arial" w:hAnsi="Arial" w:cs="Arial"/>
          <w:sz w:val="24"/>
          <w:szCs w:val="24"/>
        </w:rPr>
        <w:t>(</w:t>
      </w:r>
      <w:r>
        <w:rPr>
          <w:rFonts w:ascii="Arial" w:hAnsi="Arial" w:cs="Arial"/>
          <w:sz w:val="24"/>
          <w:szCs w:val="24"/>
        </w:rPr>
        <w:t>2), pp.63</w:t>
      </w:r>
      <w:r>
        <w:rPr>
          <w:rFonts w:hint="eastAsia" w:ascii="宋体" w:hAnsi="宋体" w:eastAsia="宋体" w:cs="宋体"/>
          <w:sz w:val="24"/>
          <w:szCs w:val="24"/>
        </w:rPr>
        <w:t>-</w:t>
      </w:r>
      <w:r>
        <w:rPr>
          <w:rFonts w:ascii="Arial" w:hAnsi="Arial" w:cs="Arial"/>
          <w:sz w:val="24"/>
          <w:szCs w:val="24"/>
        </w:rPr>
        <w:t>72.</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Open Textbooks for Hong Kong. (2016). </w:t>
      </w:r>
      <w:r>
        <w:rPr>
          <w:rFonts w:ascii="Arial" w:hAnsi="Arial" w:cs="Arial"/>
          <w:i/>
          <w:iCs/>
          <w:sz w:val="24"/>
          <w:szCs w:val="24"/>
        </w:rPr>
        <w:t>Advantages and Disadvantages of Cost Leadership</w:t>
      </w:r>
      <w:r>
        <w:rPr>
          <w:rFonts w:ascii="Arial" w:hAnsi="Arial" w:cs="Arial"/>
          <w:sz w:val="24"/>
          <w:szCs w:val="24"/>
        </w:rPr>
        <w:t xml:space="preserve"> [Online], Available from: </w:t>
      </w:r>
      <w:r>
        <w:rPr>
          <w:rFonts w:hint="eastAsia" w:ascii="Arial" w:hAnsi="Arial" w:cs="Arial"/>
          <w:sz w:val="24"/>
          <w:szCs w:val="24"/>
        </w:rPr>
        <w:t xml:space="preserve"> </w:t>
      </w:r>
      <w:r>
        <w:fldChar w:fldCharType="begin"/>
      </w:r>
      <w:r>
        <w:instrText xml:space="preserve"> HYPERLINK "http://www.opentextbooks.org.hk/ditatopic/17225" </w:instrText>
      </w:r>
      <w:r>
        <w:fldChar w:fldCharType="separate"/>
      </w:r>
      <w:r>
        <w:rPr>
          <w:rStyle w:val="10"/>
          <w:rFonts w:ascii="Arial" w:hAnsi="Arial" w:cs="Arial"/>
          <w:sz w:val="24"/>
          <w:szCs w:val="24"/>
        </w:rPr>
        <w:t>http://www.opentextbooks.org.hk/ditatopic/17225</w:t>
      </w:r>
      <w:r>
        <w:rPr>
          <w:rStyle w:val="10"/>
          <w:rFonts w:ascii="Arial" w:hAnsi="Arial" w:cs="Arial"/>
          <w:sz w:val="24"/>
          <w:szCs w:val="24"/>
        </w:rPr>
        <w:fldChar w:fldCharType="end"/>
      </w:r>
      <w:r>
        <w:rPr>
          <w:rFonts w:hint="eastAsia" w:ascii="Arial" w:hAnsi="Arial" w:cs="Arial"/>
          <w:sz w:val="24"/>
          <w:szCs w:val="24"/>
        </w:rPr>
        <w:t xml:space="preserve"> </w:t>
      </w:r>
      <w:r>
        <w:rPr>
          <w:rFonts w:ascii="Arial" w:hAnsi="Arial" w:cs="Arial"/>
          <w:sz w:val="24"/>
          <w:szCs w:val="24"/>
        </w:rPr>
        <w:t>[Accessed 3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Ormanidhi, O. &amp; Stringa, O. (2008). Porter's Model of Generic Competitive Strategies. Business Economics, 43(3), pp.55–64.</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Porter, M.E. (1985). </w:t>
      </w:r>
      <w:r>
        <w:rPr>
          <w:rFonts w:ascii="Arial" w:hAnsi="Arial" w:cs="Arial"/>
          <w:i/>
          <w:iCs/>
          <w:sz w:val="24"/>
          <w:szCs w:val="24"/>
        </w:rPr>
        <w:t>Competitive advantage: Creating and sustaining superior performance</w:t>
      </w:r>
      <w:r>
        <w:rPr>
          <w:rFonts w:ascii="Arial" w:hAnsi="Arial" w:cs="Arial"/>
          <w:sz w:val="24"/>
          <w:szCs w:val="24"/>
        </w:rPr>
        <w:t>. New York: The Free Press.</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Poulter</w:t>
      </w:r>
      <w:r>
        <w:rPr>
          <w:rFonts w:hint="eastAsia" w:ascii="Arial" w:hAnsi="Arial" w:cs="Arial"/>
          <w:sz w:val="24"/>
          <w:szCs w:val="24"/>
        </w:rPr>
        <w:t>,</w:t>
      </w:r>
      <w:r>
        <w:rPr>
          <w:rFonts w:ascii="Arial" w:hAnsi="Arial" w:cs="Arial"/>
          <w:sz w:val="24"/>
          <w:szCs w:val="24"/>
        </w:rPr>
        <w:t xml:space="preserve"> S. (2014). </w:t>
      </w:r>
      <w:r>
        <w:rPr>
          <w:rFonts w:ascii="Arial" w:hAnsi="Arial" w:cs="Arial"/>
          <w:i/>
          <w:iCs/>
          <w:sz w:val="24"/>
          <w:szCs w:val="24"/>
        </w:rPr>
        <w:t>Aldi and Lidl to force 'big four' supermarkets into price war to stop stampede of customers to discount chains</w:t>
      </w:r>
      <w:r>
        <w:rPr>
          <w:rFonts w:ascii="Arial" w:hAnsi="Arial" w:cs="Arial"/>
          <w:sz w:val="24"/>
          <w:szCs w:val="24"/>
        </w:rPr>
        <w:t xml:space="preserve"> [Online], Available from: </w:t>
      </w:r>
      <w:r>
        <w:fldChar w:fldCharType="begin"/>
      </w:r>
      <w:r>
        <w:instrText xml:space="preserve"> HYPERLINK "https://www.dailymail.co.uk/news/article-2539064/Aldi-Lidl-force-big-four-supermarkets-price-war-stop-stampede-customers-discount-chains.html" </w:instrText>
      </w:r>
      <w:r>
        <w:fldChar w:fldCharType="separate"/>
      </w:r>
      <w:r>
        <w:rPr>
          <w:rStyle w:val="10"/>
          <w:rFonts w:ascii="Arial" w:hAnsi="Arial" w:cs="Arial"/>
          <w:sz w:val="24"/>
          <w:szCs w:val="24"/>
        </w:rPr>
        <w:t>https://www.dailymail.co.uk/news/article-2539064/Aldi-Lidl-force-big-four-supermarkets-price-war-stop-stampede-customers-discount-chains.html</w:t>
      </w:r>
      <w:r>
        <w:rPr>
          <w:rStyle w:val="10"/>
          <w:rFonts w:ascii="Arial" w:hAnsi="Arial" w:cs="Arial"/>
          <w:sz w:val="24"/>
          <w:szCs w:val="24"/>
        </w:rPr>
        <w:fldChar w:fldCharType="end"/>
      </w:r>
      <w:r>
        <w:rPr>
          <w:rFonts w:hint="eastAsia" w:ascii="Arial" w:hAnsi="Arial" w:cs="Arial"/>
          <w:sz w:val="24"/>
          <w:szCs w:val="24"/>
        </w:rPr>
        <w:t xml:space="preserve"> </w:t>
      </w:r>
      <w:r>
        <w:rPr>
          <w:rFonts w:ascii="Arial" w:hAnsi="Arial" w:cs="Arial"/>
          <w:sz w:val="24"/>
          <w:szCs w:val="24"/>
        </w:rPr>
        <w:t>[Accessed 1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Rodriguez, M.A., Ricart, J.E. &amp; Sanchez, P. (2002). Sustainable development and the sustainability of competitive advantage: A dynamic and sustainable view of the firm. </w:t>
      </w:r>
      <w:r>
        <w:rPr>
          <w:rFonts w:ascii="Arial" w:hAnsi="Arial" w:cs="Arial"/>
          <w:i/>
          <w:iCs/>
          <w:sz w:val="24"/>
          <w:szCs w:val="24"/>
        </w:rPr>
        <w:t>Creativity and innovation management</w:t>
      </w:r>
      <w:r>
        <w:rPr>
          <w:rFonts w:ascii="Arial" w:hAnsi="Arial" w:cs="Arial"/>
          <w:sz w:val="24"/>
          <w:szCs w:val="24"/>
        </w:rPr>
        <w:t>, 11(3), pp.135-146.</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lang w:val="en-US"/>
        </w:rPr>
      </w:pPr>
      <w:r>
        <w:rPr>
          <w:rFonts w:ascii="Arial" w:hAnsi="Arial" w:cs="Arial"/>
          <w:sz w:val="24"/>
          <w:szCs w:val="24"/>
          <w:lang w:val="en-US"/>
        </w:rPr>
        <w:t>Rubio, N.J. &amp; Yagüe, M.J. (2009). The Determinants of Store Brand Market Share: A Temporal and Cross-National Analysis. I</w:t>
      </w:r>
      <w:r>
        <w:rPr>
          <w:rFonts w:ascii="Arial" w:hAnsi="Arial" w:cs="Arial"/>
          <w:i/>
          <w:iCs/>
          <w:sz w:val="24"/>
          <w:szCs w:val="24"/>
          <w:lang w:val="en-US"/>
        </w:rPr>
        <w:t>nternational Journal of Market Research</w:t>
      </w:r>
      <w:r>
        <w:rPr>
          <w:rFonts w:ascii="Arial" w:hAnsi="Arial" w:cs="Arial"/>
          <w:sz w:val="24"/>
          <w:szCs w:val="24"/>
          <w:lang w:val="en-US"/>
        </w:rPr>
        <w:t>, 51(4), pp.501–519.</w:t>
      </w:r>
    </w:p>
    <w:p>
      <w:pPr>
        <w:ind w:left="480" w:hanging="480" w:hangingChars="200"/>
        <w:jc w:val="left"/>
        <w:rPr>
          <w:rFonts w:ascii="Arial" w:hAnsi="Arial" w:cs="Arial"/>
          <w:sz w:val="24"/>
          <w:szCs w:val="24"/>
          <w:lang w:val="en-US"/>
        </w:rPr>
      </w:pPr>
    </w:p>
    <w:p>
      <w:pPr>
        <w:ind w:left="480" w:hanging="480" w:hangingChars="200"/>
        <w:jc w:val="left"/>
        <w:rPr>
          <w:rFonts w:ascii="Arial" w:hAnsi="Arial" w:cs="Arial"/>
          <w:sz w:val="24"/>
          <w:szCs w:val="24"/>
        </w:rPr>
      </w:pPr>
      <w:r>
        <w:rPr>
          <w:rFonts w:ascii="Arial" w:hAnsi="Arial" w:cs="Arial"/>
          <w:sz w:val="24"/>
          <w:szCs w:val="24"/>
        </w:rPr>
        <w:t xml:space="preserve">Rue, L.W. &amp; Holland, P.G. (1989). </w:t>
      </w:r>
      <w:r>
        <w:rPr>
          <w:rFonts w:ascii="Arial" w:hAnsi="Arial" w:cs="Arial"/>
          <w:i/>
          <w:iCs/>
          <w:sz w:val="24"/>
          <w:szCs w:val="24"/>
        </w:rPr>
        <w:t>Strategic Management: Concepts and Experiences</w:t>
      </w:r>
      <w:r>
        <w:rPr>
          <w:rFonts w:ascii="Arial" w:hAnsi="Arial" w:cs="Arial"/>
          <w:sz w:val="24"/>
          <w:szCs w:val="24"/>
        </w:rPr>
        <w:t>, New York: McGraw-Hill.</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Sommerlad</w:t>
      </w:r>
      <w:r>
        <w:rPr>
          <w:rFonts w:hint="eastAsia" w:ascii="Arial" w:hAnsi="Arial" w:cs="Arial"/>
          <w:sz w:val="24"/>
          <w:szCs w:val="24"/>
        </w:rPr>
        <w:t>,</w:t>
      </w:r>
      <w:r>
        <w:rPr>
          <w:rFonts w:ascii="Arial" w:hAnsi="Arial" w:cs="Arial"/>
          <w:sz w:val="24"/>
          <w:szCs w:val="24"/>
        </w:rPr>
        <w:t xml:space="preserve"> J. (2019). </w:t>
      </w:r>
      <w:r>
        <w:rPr>
          <w:rFonts w:ascii="Arial" w:hAnsi="Arial" w:cs="Arial"/>
          <w:i/>
          <w:iCs/>
          <w:sz w:val="24"/>
          <w:szCs w:val="24"/>
        </w:rPr>
        <w:t>Which companies are leaving UK, downsizing or cutting jobs ahead of Brexit?</w:t>
      </w:r>
      <w:r>
        <w:rPr>
          <w:rFonts w:ascii="Arial" w:hAnsi="Arial" w:cs="Arial"/>
          <w:sz w:val="24"/>
          <w:szCs w:val="24"/>
        </w:rPr>
        <w:t xml:space="preserve"> [Online], Available from: </w:t>
      </w:r>
      <w:r>
        <w:fldChar w:fldCharType="begin"/>
      </w:r>
      <w:r>
        <w:instrText xml:space="preserve"> HYPERLINK "https://www.independent.co.uk/news/business/news/brexit-companies-leaving-uk-list-job-cuts-eu-no-deal-customs-union-a8792296.html" </w:instrText>
      </w:r>
      <w:r>
        <w:fldChar w:fldCharType="separate"/>
      </w:r>
      <w:r>
        <w:rPr>
          <w:rStyle w:val="10"/>
          <w:rFonts w:ascii="Arial" w:hAnsi="Arial" w:cs="Arial"/>
          <w:sz w:val="24"/>
          <w:szCs w:val="24"/>
        </w:rPr>
        <w:t>https://www.independent.co.uk/news/business/news/brexit-companies-leaving-uk-list-job-cuts-eu-no-deal-customs-union-a8792296.html</w:t>
      </w:r>
      <w:r>
        <w:rPr>
          <w:rStyle w:val="10"/>
          <w:rFonts w:ascii="Arial" w:hAnsi="Arial" w:cs="Arial"/>
          <w:sz w:val="24"/>
          <w:szCs w:val="24"/>
        </w:rPr>
        <w:fldChar w:fldCharType="end"/>
      </w:r>
      <w:r>
        <w:rPr>
          <w:rFonts w:ascii="Arial" w:hAnsi="Arial" w:cs="Arial"/>
          <w:sz w:val="24"/>
          <w:szCs w:val="24"/>
        </w:rPr>
        <w:t xml:space="preserve"> [Accessed 3 November 2019]</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bookmarkStart w:id="13" w:name="_Hlk25639277"/>
      <w:r>
        <w:rPr>
          <w:rFonts w:ascii="Arial" w:hAnsi="Arial" w:cs="Arial"/>
          <w:sz w:val="24"/>
          <w:szCs w:val="24"/>
        </w:rPr>
        <w:t>Sutton-Brady, C., Taylor, T. &amp; Kamvounias, P. (2017)</w:t>
      </w:r>
      <w:bookmarkEnd w:id="13"/>
      <w:r>
        <w:rPr>
          <w:rFonts w:ascii="Arial" w:hAnsi="Arial" w:cs="Arial"/>
          <w:sz w:val="24"/>
          <w:szCs w:val="24"/>
        </w:rPr>
        <w:t xml:space="preserve">. Private label brands: a relationship perspective. </w:t>
      </w:r>
      <w:r>
        <w:rPr>
          <w:rFonts w:ascii="Arial" w:hAnsi="Arial" w:cs="Arial"/>
          <w:i/>
          <w:iCs/>
          <w:sz w:val="24"/>
          <w:szCs w:val="24"/>
        </w:rPr>
        <w:t>Journal of Business &amp; Industrial Marketing</w:t>
      </w:r>
      <w:r>
        <w:rPr>
          <w:rFonts w:ascii="Arial" w:hAnsi="Arial" w:cs="Arial"/>
          <w:sz w:val="24"/>
          <w:szCs w:val="24"/>
        </w:rPr>
        <w:t>, 32(8), pp.1051–1061.</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Thompson, A. A. &amp; Strickland, A. J. (1996). </w:t>
      </w:r>
      <w:r>
        <w:rPr>
          <w:rFonts w:ascii="Arial" w:hAnsi="Arial" w:cs="Arial"/>
          <w:i/>
          <w:iCs/>
          <w:sz w:val="24"/>
          <w:szCs w:val="24"/>
        </w:rPr>
        <w:t>Strategic management: Concepts and cases</w:t>
      </w:r>
      <w:r>
        <w:rPr>
          <w:rFonts w:ascii="Arial" w:hAnsi="Arial" w:cs="Arial"/>
          <w:sz w:val="24"/>
          <w:szCs w:val="24"/>
        </w:rPr>
        <w:t xml:space="preserve"> (9</w:t>
      </w:r>
      <w:r>
        <w:rPr>
          <w:rFonts w:ascii="Arial" w:hAnsi="Arial" w:cs="Arial"/>
          <w:sz w:val="24"/>
          <w:szCs w:val="24"/>
          <w:vertAlign w:val="superscript"/>
        </w:rPr>
        <w:t>th</w:t>
      </w:r>
      <w:r>
        <w:rPr>
          <w:rFonts w:ascii="Arial" w:hAnsi="Arial" w:cs="Arial"/>
          <w:sz w:val="24"/>
          <w:szCs w:val="24"/>
        </w:rPr>
        <w:t xml:space="preserve"> edn). USA: Irwin McGraw-Hill.</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Wheelen, T.L. &amp; Hunger, D.J. (2002). S</w:t>
      </w:r>
      <w:r>
        <w:rPr>
          <w:rFonts w:ascii="Arial" w:hAnsi="Arial" w:cs="Arial"/>
          <w:i/>
          <w:iCs/>
          <w:sz w:val="24"/>
          <w:szCs w:val="24"/>
        </w:rPr>
        <w:t>trategic management and business policy</w:t>
      </w:r>
      <w:r>
        <w:rPr>
          <w:rFonts w:ascii="Arial" w:hAnsi="Arial" w:cs="Arial"/>
          <w:sz w:val="24"/>
          <w:szCs w:val="24"/>
        </w:rPr>
        <w:t xml:space="preserve"> (8</w:t>
      </w:r>
      <w:r>
        <w:rPr>
          <w:rFonts w:ascii="Arial" w:hAnsi="Arial" w:cs="Arial"/>
          <w:sz w:val="24"/>
          <w:szCs w:val="24"/>
          <w:vertAlign w:val="superscript"/>
        </w:rPr>
        <w:t>th</w:t>
      </w:r>
      <w:r>
        <w:rPr>
          <w:rFonts w:ascii="Arial" w:hAnsi="Arial" w:cs="Arial"/>
          <w:sz w:val="24"/>
          <w:szCs w:val="24"/>
        </w:rPr>
        <w:t xml:space="preserve"> edn). Massachusetts: Prentice Hall.</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Wortmann, M. (2004). Aldi and the German model: Structural change in German grocery retailing and the success of grocery discounters. </w:t>
      </w:r>
      <w:r>
        <w:rPr>
          <w:rFonts w:ascii="Arial" w:hAnsi="Arial" w:cs="Arial"/>
          <w:i/>
          <w:iCs/>
          <w:sz w:val="24"/>
          <w:szCs w:val="24"/>
        </w:rPr>
        <w:t>Competition &amp; Change</w:t>
      </w:r>
      <w:r>
        <w:rPr>
          <w:rFonts w:ascii="Arial" w:hAnsi="Arial" w:cs="Arial"/>
          <w:sz w:val="24"/>
          <w:szCs w:val="24"/>
        </w:rPr>
        <w:t>, 8(4), pp.425–441.</w:t>
      </w:r>
    </w:p>
    <w:p>
      <w:pPr>
        <w:ind w:left="480" w:hanging="480" w:hangingChars="200"/>
        <w:jc w:val="left"/>
        <w:rPr>
          <w:rFonts w:ascii="Arial" w:hAnsi="Arial" w:cs="Arial"/>
          <w:sz w:val="24"/>
          <w:szCs w:val="24"/>
        </w:rPr>
      </w:pPr>
    </w:p>
    <w:p>
      <w:pPr>
        <w:ind w:left="480" w:hanging="480" w:hangingChars="200"/>
        <w:jc w:val="left"/>
        <w:rPr>
          <w:rFonts w:ascii="Arial" w:hAnsi="Arial" w:cs="Arial"/>
          <w:sz w:val="24"/>
          <w:szCs w:val="24"/>
        </w:rPr>
      </w:pPr>
      <w:r>
        <w:rPr>
          <w:rFonts w:ascii="Arial" w:hAnsi="Arial" w:cs="Arial"/>
          <w:sz w:val="24"/>
          <w:szCs w:val="24"/>
        </w:rPr>
        <w:t xml:space="preserve">Xie, B., Davidson, W.N. &amp; Dadalt, P.J. (2003). Earnings management and corporate governance: the role of the board and the audit committee. </w:t>
      </w:r>
      <w:r>
        <w:rPr>
          <w:rFonts w:ascii="Arial" w:hAnsi="Arial" w:cs="Arial"/>
          <w:i/>
          <w:iCs/>
          <w:sz w:val="24"/>
          <w:szCs w:val="24"/>
        </w:rPr>
        <w:t>Journal of Corporate Finance</w:t>
      </w:r>
      <w:r>
        <w:rPr>
          <w:rFonts w:ascii="Arial" w:hAnsi="Arial" w:cs="Arial"/>
          <w:sz w:val="24"/>
          <w:szCs w:val="24"/>
        </w:rPr>
        <w:t>, 9(3), pp.295–316.</w:t>
      </w:r>
    </w:p>
    <w:p>
      <w:pPr>
        <w:widowControl/>
        <w:jc w:val="left"/>
        <w:rPr>
          <w:rFonts w:ascii="Arial" w:hAnsi="Arial" w:cs="Arial"/>
          <w:sz w:val="24"/>
          <w:szCs w:val="24"/>
        </w:rPr>
      </w:pPr>
      <w:r>
        <w:rPr>
          <w:rFonts w:ascii="Arial" w:hAnsi="Arial" w:cs="Arial"/>
          <w:sz w:val="24"/>
          <w:szCs w:val="24"/>
        </w:rPr>
        <w:br w:type="page"/>
      </w:r>
    </w:p>
    <w:p>
      <w:pPr>
        <w:pStyle w:val="2"/>
        <w:rPr>
          <w:rFonts w:hint="eastAsia" w:ascii="Arial" w:hAnsi="Arial" w:cs="Arial"/>
          <w:sz w:val="24"/>
          <w:szCs w:val="24"/>
        </w:rPr>
      </w:pPr>
      <w:bookmarkStart w:id="14" w:name="_Toc25671716"/>
      <w:r>
        <w:rPr>
          <w:rFonts w:hint="eastAsia" w:ascii="Arial" w:hAnsi="Arial" w:cs="Arial"/>
          <w:sz w:val="24"/>
          <w:szCs w:val="24"/>
        </w:rPr>
        <w:t>7</w:t>
      </w:r>
      <w:r>
        <w:rPr>
          <w:rFonts w:ascii="Arial" w:hAnsi="Arial" w:cs="Arial"/>
          <w:sz w:val="24"/>
          <w:szCs w:val="24"/>
        </w:rPr>
        <w:t>.0 Appendix: PEST Analysis for Lidl</w:t>
      </w:r>
      <w:bookmarkEnd w:id="14"/>
    </w:p>
    <w:p>
      <w:pPr>
        <w:rPr>
          <w:rFonts w:ascii="Arial" w:hAnsi="Arial" w:cs="Arial"/>
          <w:b/>
          <w:bCs/>
          <w:sz w:val="24"/>
          <w:szCs w:val="24"/>
        </w:rPr>
      </w:pPr>
      <w:r>
        <w:rPr>
          <w:rFonts w:ascii="Arial" w:hAnsi="Arial" w:cs="Arial"/>
          <w:b/>
          <w:bCs/>
          <w:sz w:val="24"/>
          <w:szCs w:val="24"/>
        </w:rPr>
        <w:t>P</w:t>
      </w:r>
    </w:p>
    <w:p>
      <w:pPr>
        <w:rPr>
          <w:rFonts w:ascii="Arial" w:hAnsi="Arial" w:cs="Arial"/>
          <w:sz w:val="24"/>
          <w:szCs w:val="24"/>
        </w:rPr>
      </w:pPr>
      <w:r>
        <w:rPr>
          <w:rFonts w:ascii="Arial" w:hAnsi="Arial" w:cs="Arial"/>
          <w:sz w:val="24"/>
          <w:szCs w:val="24"/>
        </w:rPr>
        <w:t>The biggest political event in Europe in the last two years must be Brexit. More than half of the people in the 2016 referendum hosted by the United Kingdom agreed to leave the European Union (BBC, 2019). As soon as this news came out, in the following years, various fields and economic environments in the UK and EU regions were affected to varying degrees. Especially recently, 'no-deal Brexit' has an unpredictable impact on the UK's economic environment (BBC 2019). This means that the UK will immediately leave the single market and customs union, which has a huge impact on the investment of many Lidl in the EU region. Since Lidl is headquartered in Germany, it may be subject to additional risks of tariffs, exchange rate fluctuations, etc. This will make Lidl have to pay extra fees and even affect its cost leadership strategy to some extent (giambronelaw, 2019). In addition, the ongoing trade war between the United States and China has caused huge damage to the United States, which will bring great political uncertainty (Brar, 2018). At the same time, this is not good news for Lidl, who has always been developing in the United States.</w:t>
      </w:r>
    </w:p>
    <w:p>
      <w:pPr>
        <w:rPr>
          <w:rFonts w:ascii="Arial" w:hAnsi="Arial" w:cs="Arial"/>
          <w:sz w:val="24"/>
          <w:szCs w:val="24"/>
        </w:rPr>
      </w:pPr>
    </w:p>
    <w:p>
      <w:pPr>
        <w:rPr>
          <w:rFonts w:ascii="Arial" w:hAnsi="Arial" w:cs="Arial"/>
          <w:b/>
          <w:bCs/>
          <w:sz w:val="24"/>
          <w:szCs w:val="24"/>
        </w:rPr>
      </w:pPr>
      <w:r>
        <w:rPr>
          <w:rFonts w:ascii="Arial" w:hAnsi="Arial" w:cs="Arial"/>
          <w:b/>
          <w:bCs/>
          <w:sz w:val="24"/>
          <w:szCs w:val="24"/>
        </w:rPr>
        <w:t>E</w:t>
      </w:r>
    </w:p>
    <w:p>
      <w:pPr>
        <w:rPr>
          <w:rFonts w:ascii="Arial" w:hAnsi="Arial" w:cs="Arial"/>
          <w:sz w:val="24"/>
          <w:szCs w:val="24"/>
        </w:rPr>
      </w:pPr>
      <w:r>
        <w:rPr>
          <w:rFonts w:ascii="Arial" w:hAnsi="Arial" w:cs="Arial"/>
          <w:sz w:val="24"/>
          <w:szCs w:val="24"/>
        </w:rPr>
        <w:t>Due to political uncertainty in the EU and the ongoing Sino-US trade war, the economic environment around the world has been affected. For example, after Brexit, changes in the exchange rate-the appreciation of the pound against the euro (Celebi &amp; Korus, 2018), Lidl may take more risks as a result. In addition, many companies and multinational corporations have transferred assets outside the UK, which means that the UK's economic environment is being severely tested (Sommerlad, 2019). Lidl, a chain retailer with more than 650 stores in the UK, will also be hit.</w:t>
      </w:r>
    </w:p>
    <w:p>
      <w:pPr>
        <w:rPr>
          <w:rFonts w:ascii="Arial" w:hAnsi="Arial" w:cs="Arial"/>
          <w:sz w:val="24"/>
          <w:szCs w:val="24"/>
        </w:rPr>
      </w:pPr>
    </w:p>
    <w:p>
      <w:pPr>
        <w:rPr>
          <w:rFonts w:ascii="Arial" w:hAnsi="Arial" w:cs="Arial"/>
          <w:b/>
          <w:bCs/>
          <w:sz w:val="24"/>
          <w:szCs w:val="24"/>
        </w:rPr>
      </w:pPr>
      <w:r>
        <w:rPr>
          <w:rFonts w:ascii="Arial" w:hAnsi="Arial" w:cs="Arial"/>
          <w:b/>
          <w:bCs/>
          <w:sz w:val="24"/>
          <w:szCs w:val="24"/>
        </w:rPr>
        <w:t>S</w:t>
      </w:r>
    </w:p>
    <w:p>
      <w:pPr>
        <w:rPr>
          <w:rFonts w:ascii="Arial" w:hAnsi="Arial" w:cs="Arial"/>
          <w:sz w:val="24"/>
          <w:szCs w:val="24"/>
        </w:rPr>
      </w:pPr>
      <w:r>
        <w:rPr>
          <w:rFonts w:ascii="Arial" w:hAnsi="Arial" w:cs="Arial"/>
          <w:sz w:val="24"/>
          <w:szCs w:val="24"/>
        </w:rPr>
        <w:t>The main social factors include education level, income disparity, family composition, etc. (National Research Council, 2013). These factors will influence consumer choice of goods (Lennernäs et al., 1997). According to ONS (2018) statistics, in the UK, per capita disposable income has not changed much, and the consumption of food and non-alcoholic beverages in the UK has remained at about 25% from 2015 to 2018. . This means that Britons may have more fixed spending habits, which may not be good news for Lidl, who has less market share in the UK.</w:t>
      </w:r>
    </w:p>
    <w:p>
      <w:pPr>
        <w:rPr>
          <w:rFonts w:ascii="Arial" w:hAnsi="Arial" w:cs="Arial"/>
          <w:sz w:val="24"/>
          <w:szCs w:val="24"/>
        </w:rPr>
      </w:pPr>
    </w:p>
    <w:p>
      <w:pPr>
        <w:rPr>
          <w:rFonts w:ascii="Arial" w:hAnsi="Arial" w:cs="Arial"/>
          <w:b/>
          <w:bCs/>
          <w:sz w:val="24"/>
          <w:szCs w:val="24"/>
        </w:rPr>
      </w:pPr>
      <w:r>
        <w:rPr>
          <w:rFonts w:ascii="Arial" w:hAnsi="Arial" w:cs="Arial"/>
          <w:b/>
          <w:bCs/>
          <w:sz w:val="24"/>
          <w:szCs w:val="24"/>
        </w:rPr>
        <w:t>T</w:t>
      </w:r>
    </w:p>
    <w:p>
      <w:pPr>
        <w:rPr>
          <w:rFonts w:hint="eastAsia" w:ascii="Arial" w:hAnsi="Arial" w:cs="Arial"/>
          <w:sz w:val="24"/>
          <w:szCs w:val="24"/>
        </w:rPr>
      </w:pPr>
      <w:r>
        <w:rPr>
          <w:rFonts w:ascii="Arial" w:hAnsi="Arial" w:cs="Arial"/>
          <w:sz w:val="24"/>
          <w:szCs w:val="24"/>
        </w:rPr>
        <w:t>Advances and developments in science and technology can help companies improve efficiency and save costs (Feroz, 2018). Due to the continuous improvement of Internet and logistics transportation technology, it can help multinational retail companies like Lidl to improve management efficiency, reduce business costs, and effectively promote the development of economies of scale (Ardichvili, 2002)</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30991752"/>
      <w:docPartObj>
        <w:docPartGallery w:val="AutoText"/>
      </w:docPartObj>
    </w:sdtPr>
    <w:sdtEndPr>
      <w:rPr>
        <w:rFonts w:ascii="Arial" w:hAnsi="Arial" w:cs="Arial"/>
        <w:sz w:val="24"/>
        <w:szCs w:val="24"/>
      </w:rPr>
    </w:sdtEndPr>
    <w:sdtContent>
      <w:p>
        <w:pPr>
          <w:pStyle w:val="4"/>
          <w:jc w:val="right"/>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PAGE   \* MERGEFORMAT</w:instrText>
        </w:r>
        <w:r>
          <w:rPr>
            <w:rFonts w:ascii="Arial" w:hAnsi="Arial" w:cs="Arial"/>
            <w:sz w:val="24"/>
            <w:szCs w:val="24"/>
          </w:rPr>
          <w:fldChar w:fldCharType="separate"/>
        </w:r>
        <w:r>
          <w:rPr>
            <w:rFonts w:ascii="Arial" w:hAnsi="Arial" w:cs="Arial"/>
            <w:sz w:val="24"/>
            <w:szCs w:val="24"/>
            <w:lang w:val="zh-CN"/>
          </w:rPr>
          <w:t>2</w:t>
        </w:r>
        <w:r>
          <w:rPr>
            <w:rFonts w:ascii="Arial" w:hAnsi="Arial" w:cs="Arial"/>
            <w:sz w:val="24"/>
            <w:szCs w:val="24"/>
          </w:rPr>
          <w:fldChar w:fldCharType="end"/>
        </w:r>
      </w:p>
    </w:sdtContent>
  </w:sdt>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B2C"/>
    <w:rsid w:val="00002149"/>
    <w:rsid w:val="00003970"/>
    <w:rsid w:val="00006243"/>
    <w:rsid w:val="00037A25"/>
    <w:rsid w:val="00054022"/>
    <w:rsid w:val="00057C20"/>
    <w:rsid w:val="00081D4C"/>
    <w:rsid w:val="00090157"/>
    <w:rsid w:val="000C4C4D"/>
    <w:rsid w:val="000C4F17"/>
    <w:rsid w:val="000D28C7"/>
    <w:rsid w:val="000D62F4"/>
    <w:rsid w:val="001561A1"/>
    <w:rsid w:val="001615BB"/>
    <w:rsid w:val="0016253B"/>
    <w:rsid w:val="00163306"/>
    <w:rsid w:val="00164DC4"/>
    <w:rsid w:val="001761A0"/>
    <w:rsid w:val="001A601A"/>
    <w:rsid w:val="001D6683"/>
    <w:rsid w:val="002746EA"/>
    <w:rsid w:val="002851BF"/>
    <w:rsid w:val="00285E84"/>
    <w:rsid w:val="002A7672"/>
    <w:rsid w:val="002C1902"/>
    <w:rsid w:val="002C5643"/>
    <w:rsid w:val="002F02E9"/>
    <w:rsid w:val="00337F2B"/>
    <w:rsid w:val="003839D3"/>
    <w:rsid w:val="0038681A"/>
    <w:rsid w:val="003A5999"/>
    <w:rsid w:val="003B602D"/>
    <w:rsid w:val="0040030B"/>
    <w:rsid w:val="004329C9"/>
    <w:rsid w:val="00437A14"/>
    <w:rsid w:val="00442B61"/>
    <w:rsid w:val="00446FCF"/>
    <w:rsid w:val="00453DCE"/>
    <w:rsid w:val="00462E71"/>
    <w:rsid w:val="004B062B"/>
    <w:rsid w:val="004B1450"/>
    <w:rsid w:val="004C02FB"/>
    <w:rsid w:val="004F202A"/>
    <w:rsid w:val="004F50B1"/>
    <w:rsid w:val="0052574D"/>
    <w:rsid w:val="0053030C"/>
    <w:rsid w:val="005C552D"/>
    <w:rsid w:val="005C7EF8"/>
    <w:rsid w:val="00605E2F"/>
    <w:rsid w:val="0061314E"/>
    <w:rsid w:val="00623710"/>
    <w:rsid w:val="006A5BDD"/>
    <w:rsid w:val="006B7C25"/>
    <w:rsid w:val="006E2AA5"/>
    <w:rsid w:val="00726E49"/>
    <w:rsid w:val="0073261C"/>
    <w:rsid w:val="0074081F"/>
    <w:rsid w:val="00761F10"/>
    <w:rsid w:val="00764D7D"/>
    <w:rsid w:val="00772DF1"/>
    <w:rsid w:val="0080189D"/>
    <w:rsid w:val="008330C0"/>
    <w:rsid w:val="00834753"/>
    <w:rsid w:val="00843C10"/>
    <w:rsid w:val="00846B52"/>
    <w:rsid w:val="008F4198"/>
    <w:rsid w:val="009476F4"/>
    <w:rsid w:val="00960443"/>
    <w:rsid w:val="0096433A"/>
    <w:rsid w:val="009701C8"/>
    <w:rsid w:val="00974EAA"/>
    <w:rsid w:val="009E2846"/>
    <w:rsid w:val="00A263C1"/>
    <w:rsid w:val="00A42822"/>
    <w:rsid w:val="00A5692B"/>
    <w:rsid w:val="00A609D3"/>
    <w:rsid w:val="00A7576C"/>
    <w:rsid w:val="00A80BAA"/>
    <w:rsid w:val="00AD45A7"/>
    <w:rsid w:val="00AF19EE"/>
    <w:rsid w:val="00AF5976"/>
    <w:rsid w:val="00B0549E"/>
    <w:rsid w:val="00B20391"/>
    <w:rsid w:val="00B5056E"/>
    <w:rsid w:val="00B53049"/>
    <w:rsid w:val="00B714EB"/>
    <w:rsid w:val="00B90353"/>
    <w:rsid w:val="00BB66E4"/>
    <w:rsid w:val="00BD52B3"/>
    <w:rsid w:val="00C00C74"/>
    <w:rsid w:val="00C23C55"/>
    <w:rsid w:val="00C30FF3"/>
    <w:rsid w:val="00C33D3E"/>
    <w:rsid w:val="00C5239E"/>
    <w:rsid w:val="00C560C4"/>
    <w:rsid w:val="00C8138D"/>
    <w:rsid w:val="00C94C24"/>
    <w:rsid w:val="00CB1A3F"/>
    <w:rsid w:val="00D246F0"/>
    <w:rsid w:val="00D27DB1"/>
    <w:rsid w:val="00D805DB"/>
    <w:rsid w:val="00D942FF"/>
    <w:rsid w:val="00DD1340"/>
    <w:rsid w:val="00E06A83"/>
    <w:rsid w:val="00E1416E"/>
    <w:rsid w:val="00E178A8"/>
    <w:rsid w:val="00E378C7"/>
    <w:rsid w:val="00E72068"/>
    <w:rsid w:val="00E825BF"/>
    <w:rsid w:val="00E90530"/>
    <w:rsid w:val="00EB3206"/>
    <w:rsid w:val="00EB75C5"/>
    <w:rsid w:val="00EC0A22"/>
    <w:rsid w:val="00EC173C"/>
    <w:rsid w:val="00ED0CDB"/>
    <w:rsid w:val="00EF0BC9"/>
    <w:rsid w:val="00F524A6"/>
    <w:rsid w:val="00F52817"/>
    <w:rsid w:val="00F63B2C"/>
    <w:rsid w:val="00FB4479"/>
    <w:rsid w:val="00FC675C"/>
    <w:rsid w:val="00FC7BF2"/>
    <w:rsid w:val="00FD6360"/>
    <w:rsid w:val="00FF15C0"/>
    <w:rsid w:val="5EF248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5"/>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6"/>
    <w:semiHidden/>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4">
    <w:name w:val="footer"/>
    <w:basedOn w:val="1"/>
    <w:link w:val="12"/>
    <w:unhideWhenUsed/>
    <w:uiPriority w:val="99"/>
    <w:pPr>
      <w:tabs>
        <w:tab w:val="center" w:pos="4153"/>
        <w:tab w:val="right" w:pos="8306"/>
      </w:tabs>
      <w:snapToGrid w:val="0"/>
      <w:jc w:val="left"/>
    </w:pPr>
    <w:rPr>
      <w:sz w:val="18"/>
      <w:szCs w:val="18"/>
    </w:rPr>
  </w:style>
  <w:style w:type="paragraph" w:styleId="5">
    <w:name w:val="header"/>
    <w:basedOn w:val="1"/>
    <w:link w:val="11"/>
    <w:unhideWhenUsed/>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unhideWhenUsed/>
    <w:uiPriority w:val="39"/>
  </w:style>
  <w:style w:type="paragraph" w:styleId="7">
    <w:name w:val="toc 2"/>
    <w:basedOn w:val="1"/>
    <w:next w:val="1"/>
    <w:unhideWhenUsed/>
    <w:qFormat/>
    <w:uiPriority w:val="39"/>
    <w:pPr>
      <w:ind w:left="420" w:leftChars="200"/>
    </w:pPr>
  </w:style>
  <w:style w:type="character" w:styleId="10">
    <w:name w:val="Hyperlink"/>
    <w:basedOn w:val="9"/>
    <w:unhideWhenUsed/>
    <w:uiPriority w:val="99"/>
    <w:rPr>
      <w:color w:val="0563C1" w:themeColor="hyperlink"/>
      <w:u w:val="single"/>
      <w14:textFill>
        <w14:solidFill>
          <w14:schemeClr w14:val="hlink"/>
        </w14:solidFill>
      </w14:textFill>
    </w:rPr>
  </w:style>
  <w:style w:type="character" w:customStyle="1" w:styleId="11">
    <w:name w:val="页眉 字符"/>
    <w:basedOn w:val="9"/>
    <w:link w:val="5"/>
    <w:uiPriority w:val="99"/>
    <w:rPr>
      <w:sz w:val="18"/>
      <w:szCs w:val="18"/>
      <w:lang w:val="en-GB"/>
    </w:rPr>
  </w:style>
  <w:style w:type="character" w:customStyle="1" w:styleId="12">
    <w:name w:val="页脚 字符"/>
    <w:basedOn w:val="9"/>
    <w:link w:val="4"/>
    <w:uiPriority w:val="99"/>
    <w:rPr>
      <w:sz w:val="18"/>
      <w:szCs w:val="18"/>
      <w:lang w:val="en-GB"/>
    </w:rPr>
  </w:style>
  <w:style w:type="paragraph" w:styleId="13">
    <w:name w:val="List Paragraph"/>
    <w:basedOn w:val="1"/>
    <w:qFormat/>
    <w:uiPriority w:val="34"/>
    <w:pPr>
      <w:ind w:firstLine="420" w:firstLineChars="200"/>
    </w:pPr>
  </w:style>
  <w:style w:type="character" w:customStyle="1" w:styleId="14">
    <w:name w:val="Unresolved Mention"/>
    <w:basedOn w:val="9"/>
    <w:semiHidden/>
    <w:unhideWhenUsed/>
    <w:uiPriority w:val="99"/>
    <w:rPr>
      <w:color w:val="605E5C"/>
      <w:shd w:val="clear" w:color="auto" w:fill="E1DFDD"/>
    </w:rPr>
  </w:style>
  <w:style w:type="character" w:customStyle="1" w:styleId="15">
    <w:name w:val="标题 1 字符"/>
    <w:basedOn w:val="9"/>
    <w:link w:val="2"/>
    <w:uiPriority w:val="9"/>
    <w:rPr>
      <w:b/>
      <w:bCs/>
      <w:kern w:val="44"/>
      <w:sz w:val="44"/>
      <w:szCs w:val="44"/>
      <w:lang w:val="en-GB"/>
    </w:rPr>
  </w:style>
  <w:style w:type="character" w:customStyle="1" w:styleId="16">
    <w:name w:val="标题 2 字符"/>
    <w:basedOn w:val="9"/>
    <w:link w:val="3"/>
    <w:semiHidden/>
    <w:uiPriority w:val="9"/>
    <w:rPr>
      <w:rFonts w:asciiTheme="majorHAnsi" w:hAnsiTheme="majorHAnsi" w:eastAsiaTheme="majorEastAsia" w:cstheme="majorBidi"/>
      <w:b/>
      <w:bCs/>
      <w:sz w:val="32"/>
      <w:szCs w:val="32"/>
      <w:lang w:val="en-GB"/>
    </w:rPr>
  </w:style>
  <w:style w:type="paragraph" w:customStyle="1" w:styleId="17">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1AE7A99-97A8-4D4E-9A68-8DC6469C9749}">
  <ds:schemaRefs/>
</ds:datastoreItem>
</file>

<file path=docProps/app.xml><?xml version="1.0" encoding="utf-8"?>
<Properties xmlns="http://schemas.openxmlformats.org/officeDocument/2006/extended-properties" xmlns:vt="http://schemas.openxmlformats.org/officeDocument/2006/docPropsVTypes">
  <Template>Normal.dotm</Template>
  <Pages>17</Pages>
  <Words>5222</Words>
  <Characters>29770</Characters>
  <Lines>248</Lines>
  <Paragraphs>69</Paragraphs>
  <TotalTime>261</TotalTime>
  <ScaleCrop>false</ScaleCrop>
  <LinksUpToDate>false</LinksUpToDate>
  <CharactersWithSpaces>34923</CharactersWithSpaces>
  <Application>WPS Office_11.1.0.9175_F1E327BC-269C-435d-A152-05C5408002CA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2019-11-25T21:42:00Z</dcterms:created>
  <dc:creator>厚霖 吕</dc:creator>
  <cp:lastModifiedBy>清空记忆</cp:lastModifiedBy>
  <dcterms:modified xsi:type="dcterms:W3CDTF">2019-11-26T06:48:21Z</dcterms:modified>
  <cp:revision>40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2052-11.1.0.9175</vt:lpwstr>
  </property>
</Properties>
</file>