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3AAC633E" w:rsidR="00563B58" w:rsidRPr="00270EEB" w:rsidRDefault="00283717" w:rsidP="00340E9A">
      <w:pPr>
        <w:ind w:right="237"/>
        <w:rPr>
          <w:sz w:val="24"/>
          <w:szCs w:val="24"/>
        </w:rPr>
      </w:pPr>
      <w:r>
        <w:rPr>
          <w:sz w:val="24"/>
          <w:szCs w:val="24"/>
        </w:rPr>
        <w:t>E</w:t>
      </w: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59C6EDD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83717">
              <w:rPr>
                <w:b/>
                <w:color w:val="auto"/>
                <w:sz w:val="32"/>
              </w:rPr>
              <w:t>Ellie-Mae Donaldson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943D613" w:rsidR="005A1BA3" w:rsidRDefault="00283717" w:rsidP="00340E9A">
            <w:pPr>
              <w:overflowPunct/>
              <w:autoSpaceDE/>
              <w:autoSpaceDN/>
              <w:adjustRightInd/>
              <w:ind w:right="237"/>
              <w:textAlignment w:val="auto"/>
              <w:rPr>
                <w:b/>
                <w:color w:val="auto"/>
                <w:sz w:val="32"/>
              </w:rPr>
            </w:pPr>
            <w:r>
              <w:rPr>
                <w:b/>
                <w:color w:val="auto"/>
                <w:sz w:val="32"/>
              </w:rPr>
              <w:t>2319873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 xml:space="preserve">You must choose a policing incident in which you played a significant role with an offender/service user/victim and reflect on what </w:t>
      </w:r>
      <w:proofErr w:type="gramStart"/>
      <w:r w:rsidR="7D07B81F" w:rsidRPr="00F06E68">
        <w:rPr>
          <w:b/>
          <w:bCs/>
          <w:color w:val="auto"/>
          <w:sz w:val="24"/>
          <w:szCs w:val="24"/>
        </w:rPr>
        <w:t>happened.</w:t>
      </w:r>
      <w:r>
        <w:rPr>
          <w:b/>
          <w:bCs/>
          <w:color w:val="auto"/>
          <w:sz w:val="24"/>
          <w:szCs w:val="24"/>
        </w:rPr>
        <w:t>*</w:t>
      </w:r>
      <w:proofErr w:type="gramEnd"/>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477F4613" w14:textId="77777777" w:rsidR="00283717" w:rsidRPr="00FA5400" w:rsidRDefault="00283717" w:rsidP="00283717">
      <w:r>
        <w:t xml:space="preserve">Within this essay, I will reflect on a domestic abuse incident that I attended </w:t>
      </w:r>
      <w:proofErr w:type="gramStart"/>
      <w:r>
        <w:t>in order to</w:t>
      </w:r>
      <w:proofErr w:type="gramEnd"/>
      <w:r>
        <w:t xml:space="preserve"> demonstrate my understanding of the police officer’s role within the National Policing Curriculum. During this incident, I acted as the first attending officer and the arresting officer. I played a significant role by safeguarding the victim in the case and implementing future safeguarding for both the victim and the perpetrator. Throughout this essay, I will be using Gibbs reflective model to reflect on the incident. The model comprises of 6 stages: (1) Description – outlining what happened; (2) Feelings – considering thoughts and feelings at the time; (3) Evaluation – identifying what went well and what could have been improved; (4) Analysis – making sense of the situation; (5) Conclusion – considering what else could have been done; and (6) Action plan – identifying how I would respond if a similar situation arose again (Unive</w:t>
      </w:r>
      <w:r w:rsidRPr="00874DA5">
        <w:t>rsity of Edinburgh, 2024</w:t>
      </w:r>
      <w:r>
        <w:t xml:space="preserve">). Within the analysis, I will critically link my personal practice to the College of Policing’s Professionalism Agenda, the Policing Vision 2025 and the Workforce Transformation Programme 2018. </w:t>
      </w:r>
    </w:p>
    <w:p w14:paraId="78B02B4E" w14:textId="77777777" w:rsidR="00283717" w:rsidRDefault="00283717" w:rsidP="00283717">
      <w:r>
        <w:t xml:space="preserve">I attended a grade one emergency call concerning an ongoing domestic, which had been reported by a third party. The initial report was made by a neighbour, who disclosed that they had heard a verbal altercation by the occupants from the neighbouring address. The informant further reported that the female partner had thrown the male partners belongings out of the window and has smashed his car windscreen. As a result, due to high threat, risk and harm I attended this call as a grade one emergency response with my colleague. Upon arrival at the scene, we discovered that the female and male were both still inside the address. Therefore, we have entered the address and separated them, then taken accounts from both parties. The female has openly admitted to me that her and her partner were having a verbal only altercation whereby she has assaulted him and caused damage to his car. As a result, I arrested the female for common assault and criminal damage, I have used my powers under the Police and Criminal Evidence Act (1984) to prevent further harm </w:t>
      </w:r>
      <w:r w:rsidRPr="007C1B1A">
        <w:t>(Home Office, 2013)</w:t>
      </w:r>
      <w:r>
        <w:t xml:space="preserve">. My colleague has then proceeded to talk to the victim and take a negative statement from the victim as he was not supportive of a police investigation. Due to the high-risk domestic violence history </w:t>
      </w:r>
      <w:r>
        <w:lastRenderedPageBreak/>
        <w:t xml:space="preserve">between the pair, the female was still arrested and conveyed to custody. At the scene, images were taken of the initial scene as the furniture was out of place indicating there had been more than a verbal altercation, both my colleague and I activated out body worn video cameras in line with College of Policing guidance </w:t>
      </w:r>
      <w:r w:rsidRPr="007C1B1A">
        <w:t>(College of Policing, 2024)</w:t>
      </w:r>
      <w:r>
        <w:t xml:space="preserve">, this ensured that the scene was preserved to the best of our ability. Furthermore, after conveying the alleged perpetrator to custody, I submitted a public protection notification for the male in the incident and submitted it to the public protection unit to further safeguard both parties. </w:t>
      </w:r>
    </w:p>
    <w:p w14:paraId="197A3877" w14:textId="77777777" w:rsidR="00283717" w:rsidRPr="00962A17" w:rsidRDefault="00283717" w:rsidP="00283717"/>
    <w:p w14:paraId="00D4DAB7" w14:textId="77777777" w:rsidR="00283717" w:rsidRDefault="00283717" w:rsidP="00283717">
      <w:r>
        <w:t xml:space="preserve">At the time of the report, I experienced a mixture of concern and professional pressure. Hearing the details of the report triggered an immediate emotional response of empathy for the victim, alongside anxiety about ensuring their safety. I was aware of ethical considerations when respecting the victims wishes and fulfilling my safeguarding responsibilities. While the victim did not want to support a police investigation, I recognised my duty to assess ongoing risk and consider whether positive action was necessary. Using careful consideration, balancing empowerment with protection, I felt that it was appropriate to let safeguarding become the main contender over the victims wishes. Compared to the start of my probation, I noticed a significant increase in my confidence and an improvement in my quick decision-making skills. Before, I may have felt overwhelmed and looked towards my more senior colleagues for assistance with decision making. In this instance, although the situation was still serious, I was better able to remain professional and fully composed and able to focus on a dynamic risk assessment. </w:t>
      </w:r>
    </w:p>
    <w:p w14:paraId="00D75BC7" w14:textId="77777777" w:rsidR="00283717" w:rsidRPr="00FA5400" w:rsidRDefault="00283717" w:rsidP="00283717"/>
    <w:p w14:paraId="60E884BC" w14:textId="77777777" w:rsidR="00283717" w:rsidRDefault="00283717" w:rsidP="00283717">
      <w:r>
        <w:t xml:space="preserve">When attending at this incident I used Authorised Professional Practice (APP) to provide a response. I demonstrated competence by using the national decision-making model (NDM) throughout the call. I did this to keep re-assessing the situation and make informed decisions </w:t>
      </w:r>
      <w:r w:rsidRPr="00B90005">
        <w:t>(College of Policing, 2013)</w:t>
      </w:r>
      <w:r>
        <w:t xml:space="preserve">. By aligning my actions with the Code of Ethics, I ensured accountability, integrity, and respect were central to my conduct. Another key strength when attending this call was the use of positive action to remove the perpetrator from the victim. This demonstrated a proactive safeguarding mindset and allowed me to demonstrate that I had completed the risk assessment properly, as well as considering long term harm. This reflects on the Policing Vision 2025’s preventative emphasis rather than reactive enforcement. This is the notion of preventing further crime from taking place, rather than responding to it when it happens </w:t>
      </w:r>
      <w:r w:rsidRPr="00B90005">
        <w:t>(NPCC, 2016)</w:t>
      </w:r>
      <w:r>
        <w:t xml:space="preserve">. However, there is also room for improvement. The victim in the case refused to engage with police and would only provide a negative statement to detail that he did not want to make any complaint. In future, I would contact the public protection unit and seek support from a specially trained officer to arrange a meeting with the victim and offer them support and advice on supporting the police in the investigation. This could create positive relationships for the victim with the police and enhance trust in the police. Furthermore, I will ensure that I am using all potential evidence available to me including digital evidence opportunities. Seizing mobile phones could have been a crucial line of enquiry as there could have been key evidence on such a device. As a result, this evidence could have strengthened the case and evidential position. </w:t>
      </w:r>
    </w:p>
    <w:p w14:paraId="5339026A" w14:textId="77777777" w:rsidR="00283717" w:rsidRDefault="00283717" w:rsidP="00283717">
      <w:r w:rsidRPr="00251837">
        <w:t xml:space="preserve">During </w:t>
      </w:r>
      <w:r>
        <w:t xml:space="preserve">this incident, I applied the Code of Ethics and acted professionally, keeping all information confidential. This helped me to make decisions that were fair, safe and correct. Using guidance from Authorised Professional Practice (APP) to decide what powers of arrest to use, I managed the situation. I also used evidence-based policing and assessed the risk of the two individuals by looking at previous reports involving the pair and reading any intelligence available to me to protect the involved parties, myself and my colleague. One issue I faced was keeping the informants details anonymous. I had to balance protecting the informant with helping the victim, this was also imperative for future safeguarding of the informant. Upon reflection, I would focus more on providing a victim centred response while still maintaining confidentiality. This shows that professional guidance and policies help to inform good decision making, but practical thinking and judgement are still vital. </w:t>
      </w:r>
    </w:p>
    <w:p w14:paraId="4D1E6D21" w14:textId="77777777" w:rsidR="00283717" w:rsidRDefault="00283717" w:rsidP="00283717">
      <w:r>
        <w:t xml:space="preserve">Furthermore, the Strategic Policing Requirement (SPR) identifies national threats such as vulnerability, serious organised crime, and public protection </w:t>
      </w:r>
      <w:r w:rsidRPr="00106778">
        <w:t>(Association of Police and Crime Commissioners, 2025)</w:t>
      </w:r>
      <w:r>
        <w:t xml:space="preserve">. This incident involved a vulnerable person, therefore the use of the SPR guidance was appropriate. Following the SPR guidance ensured that I understood the importance of the attention required at this call. The challenge using the SPR guidance was, although it is good guidance </w:t>
      </w:r>
      <w:proofErr w:type="gramStart"/>
      <w:r>
        <w:t>is can be</w:t>
      </w:r>
      <w:proofErr w:type="gramEnd"/>
      <w:r>
        <w:t xml:space="preserve"> difficult to apply to a </w:t>
      </w:r>
      <w:proofErr w:type="gramStart"/>
      <w:r>
        <w:t>real life</w:t>
      </w:r>
      <w:proofErr w:type="gramEnd"/>
      <w:r>
        <w:t xml:space="preserve"> incident as the SPR highlights violence against women and girls (VAWG), but this incident related to violence against a male. Therefore, most of the same principles apply, but it felt less victim centred, and I had to adapt my approach to ensure the victims needs were addressed. </w:t>
      </w:r>
    </w:p>
    <w:p w14:paraId="234D75EA" w14:textId="77777777" w:rsidR="00283717" w:rsidRDefault="00283717" w:rsidP="00283717">
      <w:r>
        <w:t xml:space="preserve">Moreover, the Policing Vision 2025 focuses on the use of technology, prevention, skilled staff and working with partners </w:t>
      </w:r>
      <w:r w:rsidRPr="001515FC">
        <w:t>(NPCC, 2016)</w:t>
      </w:r>
      <w:r>
        <w:t xml:space="preserve">. In this incident, I used body worn video (BWV) to capture the </w:t>
      </w:r>
      <w:r>
        <w:lastRenderedPageBreak/>
        <w:t>scene, and any relevant disclosure made to me at the scene. I also used my airwaves radio to communicate to my colleague and the control room the updates of the call. The use of BWV was useful in capturing some key evidence in the form of disclosure and providing this evidence to the crown prosecution service. A limitation was that due to lack of service in the address, I was unable to effectively communicate with my colleague who was in a separate room to me that I had arrested the female for common assault and criminal damage. I also could not leave the female unattended. Therefore, I was unable to communicate with my colleague until I had exited the address. I learned that technology is useful, especially in providing evidence. But, in hindsight I should have informed my colleague of the arrest in person before exiting the address with the female.</w:t>
      </w:r>
    </w:p>
    <w:p w14:paraId="6DB14D33" w14:textId="77777777" w:rsidR="00283717" w:rsidRDefault="00283717" w:rsidP="00283717">
      <w:r>
        <w:t xml:space="preserve">The 2018 Workforce Transformation programme focuses on officers, leadership, different entry programmes and skill development </w:t>
      </w:r>
      <w:r w:rsidRPr="005328A2">
        <w:t>(UK Government, 2018)</w:t>
      </w:r>
      <w:r>
        <w:t xml:space="preserve">. During this incident, I had more independence and responsibility than I would have in my early probation. I had to make decision on my </w:t>
      </w:r>
      <w:proofErr w:type="gramStart"/>
      <w:r>
        <w:t>own, and</w:t>
      </w:r>
      <w:proofErr w:type="gramEnd"/>
      <w:r>
        <w:t xml:space="preserve"> trust my decision making using my experience and previous support from colleagues. A limitation of this is that new officers who enter through the degree or direct entry routes, who have had no prior policing experience as a special constable, or those who have never worked before due to being in university might have less public facing skills such as communication. From this, I learned that having independence is good but paired with experience and support from colleagues it works best. </w:t>
      </w:r>
    </w:p>
    <w:p w14:paraId="45EB8A66" w14:textId="77777777" w:rsidR="00283717" w:rsidRPr="005328A2" w:rsidRDefault="00283717" w:rsidP="00283717"/>
    <w:p w14:paraId="277FFDD5" w14:textId="284AC9C2" w:rsidR="00283717" w:rsidRDefault="00283717" w:rsidP="00283717">
      <w:r w:rsidRPr="00ED411B">
        <w:t>To con</w:t>
      </w:r>
      <w:r>
        <w:t xml:space="preserve">clude, in my final year as a probationer my role has seen significant development. From being paired with new students to gaining a response driving qualification, I am now much more independent. I have developed in the sense that I take the lead at most calls and rely less on other officers and supervisors to help with my decision making. I also have a greater safeguarding awareness, having been attached to the public protection unit for a week. I feel that experience has helped me develop from a procedure-focused probationer to a competence and confident officer who is accountable and professional. Becoming a professional, has also come with challenges. An example of these challenges could be when a new student is paired up with you and you </w:t>
      </w:r>
      <w:proofErr w:type="gramStart"/>
      <w:r>
        <w:t>have to</w:t>
      </w:r>
      <w:proofErr w:type="gramEnd"/>
      <w:r>
        <w:t xml:space="preserve"> teach them, when you are still in your probationary period yourself. This is a lot of pressure, alongside work pressures and university deadlines. To manage this stress, I make sure that out of work, I focus on spending time with friends and family as well as attending regular gym classes. To ensure that I can continue developing as an officer and providing a professional service to the community I serve within, I will take further steps to ensure that my training is maintained. I have already undertaken a month-long hub attachment, which enhanced my case file skills. To enhance my digital investigation skills, I will be looking at further course progression such as digital forensic courses and kiosk training. This training would not only benefit myself, but the wider team as well as police force as this training could allow me to gather further evidence and bring more offenders to justice. I am also keen on getting onto a tutoring course when my probation ends, as due to poor resourcing I have assisted in mentoring two new students, and I enjoyed sharing my experience as well as learning new things alongside them. This will also help me to maintain my professionalism which can have a positive impact on public trust.</w:t>
      </w:r>
    </w:p>
    <w:p w14:paraId="23D7C91B" w14:textId="77777777" w:rsidR="00283717" w:rsidRPr="00A943E5" w:rsidRDefault="00283717" w:rsidP="00283717"/>
    <w:p w14:paraId="43B61DD1" w14:textId="479AECB8" w:rsidR="00283717" w:rsidRPr="00283717" w:rsidRDefault="00283717" w:rsidP="00283717">
      <w:r>
        <w:t>WORD COUNT - 1885</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4BD8A827" w14:textId="77777777" w:rsidR="00283717" w:rsidRPr="003730DE" w:rsidRDefault="00283717" w:rsidP="00283717">
      <w:pPr>
        <w:spacing w:after="160" w:line="278" w:lineRule="auto"/>
      </w:pPr>
      <w:r w:rsidRPr="003730DE">
        <w:br/>
        <w:t>Within this essay, I will be reflecting on an incident where I used social media as a means of informing and engaging with the community. Social media has become an increasingly valuable tool for modern policing, enabling forces to rapidly disseminate information and engage with communities (College of Policing, 2021). This essay will use Rolfe’s Reflective Model to critically evaluate the use of social media in policing communication and community engagement. Rolfe’s Reflective Model consists of three stages (1) What? – this stage focuses on describing the situation that you are reflecting on; (2) So what? – This stage involves critical analysis and evaluation of the situation, exploring what went well and any potential improvements; and (3) Now what? – This is the final stage of the model which focuses on future learning and development, considering how the experience will influence future practice (Rolfe, 2001). Police forces in the United Kingdom (UK) use a variety of social media platforms to engage with communities and disseminate information. Some of the platforms used by United Kingdom (UK) police forces include Instagram, X, Facebook, and YouTube (The Police Foundation, 2014). The three main purposes of the police using social media are to provide information, increase community engagement, and for intelligence and investigation purposes (The Police Foundation, 2014).</w:t>
      </w:r>
    </w:p>
    <w:p w14:paraId="51B7CA7E" w14:textId="77777777" w:rsidR="00283717" w:rsidRPr="003730DE" w:rsidRDefault="00283717" w:rsidP="00283717">
      <w:pPr>
        <w:spacing w:after="160" w:line="278" w:lineRule="auto"/>
      </w:pPr>
      <w:r w:rsidRPr="003730DE">
        <w:t xml:space="preserve">The incident that I will be reflecting on is a high-risk domestic related stalking and harassment case. A 15-year-old child reported that their estranged father had been following them on several occasions in the city centre. This behaviour escalated to the point where their father followed the individual home and began shouting violent abuse from outside of the home address. As a result, the victim reported this to the police via the 999-emergency call system. Officers arrived at the address, where the estranged father had already made off. Upon speaking the victim in the case, officers discovered that the stalking and harassment had been going on for several months and had recently escalated. Therefore, an investigation began. Using an interpreter to allow the most effective communication, a statement was obtained from the victim and a domestic abuse, stalking and harassment public protection notification was completed, and sent to the relevant public protection unit in South Wales Police. This was an extra safeguarding measure to protect the young victim and their other family members who also lived at the address. The victim in the case was defined as a vulnerable person due to their age under United Kingdom government guidelines (Crown Office &amp; Procurator Fiscal </w:t>
      </w:r>
      <w:r w:rsidRPr="003730DE">
        <w:lastRenderedPageBreak/>
        <w:t xml:space="preserve">Service, 2024). As a result of the initial report, arrest enquiries were carried out at </w:t>
      </w:r>
      <w:proofErr w:type="gramStart"/>
      <w:r w:rsidRPr="003730DE">
        <w:t>a number of</w:t>
      </w:r>
      <w:proofErr w:type="gramEnd"/>
      <w:r w:rsidRPr="003730DE">
        <w:t xml:space="preserve"> addresses that intelligence suggested the suspect lived at. However, these were all negative. I then carried out a CCTV trawl to identify which vehicle the suspect had been using. Unfortunately, the CCTV available did not capture the vehicles registration number (VRN), so I then contacted the company it was hired from and obtained a VRN from them. After carrying out Automatic Number Plate Recognition (ANPR) checks, there were no local hits for this registration plate, showing that the suspect was not frequenting the local area in their vehicle. Therefore, due to the elevated threat, risk, and harm I suggested to my supervisor that a media appeal would be needed, to which they agreed and approved of the appeal. The media appeal was placed on the police Facebook page, and within 24 hours of the appeal being uploaded, the suspect handed themselves in and was interviewed in connection with the alleged stalking and harassment. Bail conditions were then placed on the suspect prior to being released from custody to prevent further crimes from taking place, and to safeguard victim in the case. The response to this incident was particularly significant due to the vulnerability of the victim and the escalating negative behaviours from the suspect. Stalking and harassment offences are recognised as serious crimes under the Protection from Harassment Act 1997 (UK Gov, 2020), and early intervention is crucial to safeguard victims from further harm. In this case, the victim was also a child which caused further emphasis on safeguarding measures (Children Act, 1989).</w:t>
      </w:r>
    </w:p>
    <w:p w14:paraId="12E013F3" w14:textId="77777777" w:rsidR="00283717" w:rsidRPr="003730DE" w:rsidRDefault="00283717" w:rsidP="00283717">
      <w:pPr>
        <w:spacing w:after="160" w:line="278" w:lineRule="auto"/>
      </w:pPr>
      <w:r w:rsidRPr="003730DE">
        <w:t xml:space="preserve">In modern policing, social media is one of the most effective ways to communicate with large audiences within a brief </w:t>
      </w:r>
      <w:proofErr w:type="gramStart"/>
      <w:r w:rsidRPr="003730DE">
        <w:t>period of time</w:t>
      </w:r>
      <w:proofErr w:type="gramEnd"/>
      <w:r w:rsidRPr="003730DE">
        <w:t>. During this investigation, there was an urgency to identify and locate the suspect to safeguard the victim and progress the case. After sending a form through to my supervisor and the communication officer photograph, thorough review took place of the wording and necessity of the media appeal. Eventually, after having to make several changes to the original post proposal, an image of the suspect was shared on the force’s Facebook page alongside a brief description of the circumstances surrounding the allegation. Due to the cooperation of the community and the large audience reached, the suspect voluntarily handed themselves in to the police within 24 hours of the appeal being published. This demonstrates how social media can be an effective investigative tool when used correctly, enabling police to quickly disseminate information and bring offenders to justice. Similarly, this demonstrates how social media in policing can be used to enhance public engagement allowing police to build positive relationships with members of the community and to increase public trust. Although the outcome was positive, it may be argued that social media may not fully attribute to effective communication alone. As there may have been external factors that played a role in the suspect coming forward such as pressure from family and friends as well as fear of escalation, rather than community engagement itself. Therefore, this highlights the difficulty of evaluating social media as an effective tool within investigations. It is also important to recognise that this is a particular case where social media was a useful tool in an investigation, this may not be generalised. Social media appeals do not always produce further intelligence, and their benefits depend on factors such as timing, nature of offence and the community's willingness to engage. Furthermore, the use of social media in policing raises questions around inclusivity and accessibility. Not all members of the community actively engage with social media platforms, meaning that key information may not reach all demographics equally. This could limit the effectiveness of media appeals and create an over reliance on digital engagement strategies. Additionally, there is a risk that repeated use of social media appeals may lead to public desensitisation, reducing engagement over time (The Police Foundation, 2014b). Therefore, while social media can be highly effective, it should be used alongside traditional policing methods to ensure a balanced and inclusive approach to public communication.</w:t>
      </w:r>
    </w:p>
    <w:p w14:paraId="396A1264" w14:textId="77777777" w:rsidR="00283717" w:rsidRPr="003730DE" w:rsidRDefault="00283717" w:rsidP="00283717">
      <w:pPr>
        <w:spacing w:after="160" w:line="278" w:lineRule="auto"/>
      </w:pPr>
      <w:r w:rsidRPr="003730DE">
        <w:t xml:space="preserve">However, there are also risks associated with the use of social media in policing, despite the clear benefits. Public appeals can lead to the circulation of incorrect information and speculation, which could undermine investigations or unfairly influence public perception of a suspect, who is presumed innocent until proven guilty. Safeguarding victims is paramount; and any information shared publicly could place them at further risk from the suspect or their associates. Operational security is also a concern, as releasing sensitive information may compromise ongoing enquiries. Therefore, all social </w:t>
      </w:r>
      <w:r w:rsidRPr="003730DE">
        <w:lastRenderedPageBreak/>
        <w:t xml:space="preserve">media content must be carefully worded, proportionate, and justified, and must receive senior authorisation prior to publication. This helps ensure an appropriate balance between the investigative benefits of social media and the legal, ethical, and safety considerations that govern policing practice (College of Policing, 2021). There is also the possibility that a social media appeal could generate no further information on the investigation. In such circumstances, unnecessary publicity could damage the reputation of a suspect while still potentially increasing the risk to the victim(s). For this reason, it is imperative that the risks and benefits are carefully and thoroughly assessed by the </w:t>
      </w:r>
      <w:r>
        <w:t xml:space="preserve">officer in the case </w:t>
      </w:r>
      <w:r w:rsidRPr="003730DE">
        <w:t>(OIC) as well as their supervisor prior to any publications being made.</w:t>
      </w:r>
    </w:p>
    <w:p w14:paraId="35505A40" w14:textId="77777777" w:rsidR="00283717" w:rsidRPr="003730DE" w:rsidRDefault="00283717" w:rsidP="00283717">
      <w:pPr>
        <w:spacing w:after="160" w:line="278" w:lineRule="auto"/>
      </w:pPr>
      <w:r w:rsidRPr="003730DE">
        <w:t>This incident has improved my understanding of digital policing and the risks and benefits associated with use of social media. It also increased my awareness of the importance of the processes and documentation required prior to submitting a media appeal, which are necessary to ensure that all parties involved in the investigation are safeguarded and protected. Completing these procedures ensures that any information released to the public is proportionate, justified, and authorised appropriately. This case has also highlighted the potential benefits of considering the use of social media earlier in an investigation. Early use of media appeal may support early intervention, which can reduce the risk of further harm to victims and assist in locating suspects more efficiently. Prior to this incident, using a social media appeal would not have been one of my first considerations in an investigation. However, due to the positive outcome in this investigation, I will consider using social media much earlier in future relevant investigations. This incident has also highlighted the importance of safeguarding considerations when using social media within policing. Victims of high-risk crimes, like some domestic abuse cases, stalking and harassment are often at heightened risk of further harm when offenders are aware that they have been reported and that their behaviours are being challenged. As such, it is vital that police officers balance whether a media appeal could increase risk to victims. In this case, careful wording was ensured that the victim's identity was kept anonymous, which was essential especially as the victim was a child. In future cases, I will continue to prioritise victim safeguarding to ensure that the use of social media does not compromise the victim's safety.</w:t>
      </w:r>
    </w:p>
    <w:p w14:paraId="66A30D82" w14:textId="77777777" w:rsidR="00283717" w:rsidRPr="003730DE" w:rsidRDefault="00283717" w:rsidP="00283717">
      <w:pPr>
        <w:spacing w:after="160" w:line="278" w:lineRule="auto"/>
      </w:pPr>
      <w:r w:rsidRPr="003730DE">
        <w:t xml:space="preserve">To conclude, this essay has reflected on the significant role that social media can play in modern day policing. Using Rolfe’s reflective model this essay has examined the use of social media in a stalking and harassment investigation, the risks and ethical considerations when using social media, and my professional learning through reflection. The purpose of this essay was to evaluate my experience of using social media as a means of informing and engaging with the community. Throughout the essay, advantages, and disadvantages of using social media in policing are discussed as well as force and college of policing guidance. The reflection demonstrates how social media can be a highly effective tool to assist with investigations, disseminating useful information to communities and communicate with local </w:t>
      </w:r>
      <w:proofErr w:type="gramStart"/>
      <w:r w:rsidRPr="003730DE">
        <w:t>communities,</w:t>
      </w:r>
      <w:proofErr w:type="gramEnd"/>
      <w:r w:rsidRPr="003730DE">
        <w:t xml:space="preserve"> however it also shows the importance of using social media in line with both force and college of policing guidance to reduce harm to both offenders and victims. This reflection has allowed for me, as the writer and officer, to thoroughly evaluate my use of social media and to allow me to find developments and improvements in my use of social media. Having reflected on a time when social media usage was extremely successful, I will use social media a lot earlier and more often in future practice, when considered appropriate.</w:t>
      </w:r>
    </w:p>
    <w:p w14:paraId="3B3526AE" w14:textId="0FA25567" w:rsidR="00025650" w:rsidRDefault="00283717" w:rsidP="00283717">
      <w:pPr>
        <w:spacing w:after="160" w:line="278" w:lineRule="auto"/>
      </w:pPr>
      <w:r>
        <w:t xml:space="preserve">Word count – 1802. </w:t>
      </w:r>
      <w:r w:rsidRPr="003730DE">
        <w:br/>
      </w:r>
    </w:p>
    <w:p w14:paraId="2AB204FD" w14:textId="77777777" w:rsidR="00283717" w:rsidRDefault="00283717" w:rsidP="00283717">
      <w:pPr>
        <w:spacing w:after="160" w:line="278" w:lineRule="auto"/>
      </w:pPr>
    </w:p>
    <w:p w14:paraId="6FD345A2" w14:textId="77777777" w:rsidR="00283717" w:rsidRDefault="00283717" w:rsidP="00283717">
      <w:pPr>
        <w:spacing w:after="160" w:line="278" w:lineRule="auto"/>
      </w:pPr>
    </w:p>
    <w:p w14:paraId="3F3E4221" w14:textId="77777777" w:rsidR="00283717" w:rsidRDefault="00283717" w:rsidP="00283717">
      <w:pPr>
        <w:spacing w:after="160" w:line="278" w:lineRule="auto"/>
      </w:pPr>
    </w:p>
    <w:p w14:paraId="6406F151" w14:textId="77777777" w:rsidR="00B016C1" w:rsidRDefault="00B016C1" w:rsidP="00340E9A">
      <w:pPr>
        <w:ind w:right="237"/>
        <w:jc w:val="center"/>
      </w:pPr>
    </w:p>
    <w:p w14:paraId="7E9506ED" w14:textId="77777777" w:rsidR="00B016C1" w:rsidRDefault="00B016C1" w:rsidP="00340E9A">
      <w:pPr>
        <w:ind w:right="237"/>
        <w:jc w:val="center"/>
        <w:rPr>
          <w:b/>
          <w:sz w:val="24"/>
          <w:szCs w:val="24"/>
        </w:rPr>
      </w:pPr>
    </w:p>
    <w:p w14:paraId="25F8AC40" w14:textId="77777777" w:rsidR="00B016C1" w:rsidRDefault="00B016C1" w:rsidP="00340E9A">
      <w:pPr>
        <w:ind w:right="237"/>
        <w:jc w:val="center"/>
        <w:rPr>
          <w:b/>
          <w:sz w:val="24"/>
          <w:szCs w:val="24"/>
        </w:rPr>
      </w:pPr>
    </w:p>
    <w:p w14:paraId="3E7AABAF" w14:textId="7964AAC8"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81EDA31" w14:textId="77777777" w:rsidR="00283717" w:rsidRPr="00A943E5" w:rsidRDefault="00283717" w:rsidP="00283717"/>
    <w:p w14:paraId="22A54466" w14:textId="77777777" w:rsidR="00283717" w:rsidRPr="00815EA3" w:rsidRDefault="00283717" w:rsidP="00283717">
      <w:r>
        <w:t xml:space="preserve">Policing is a complex and dynamic profession that requires effective leadership to manage unpredictable and high-risk situations. Without strong leadership, it is likely that the police service would be considered unreliable and communities would not have any trust in the police. Within the National Policing Curriculum and competencies and values framework, leadership and teamworking are identified as essential competencies for ensuring safe and positive outcomes </w:t>
      </w:r>
      <w:r w:rsidRPr="007D70A3">
        <w:t>(College of Policing, 2024b)</w:t>
      </w:r>
      <w:r>
        <w:t xml:space="preserve">. This essay will critically reflect on a policing incident where I played a significant role, evaluating my ability to adapt leadership styles in response to changing circumstances. The essay will also analyse the leadership strategies I used and assess them in relation to recognised models such as Situational Leadership Theory </w:t>
      </w:r>
      <w:r w:rsidRPr="007D70A3">
        <w:t>(Thompson and Vecchio, 2009)</w:t>
      </w:r>
      <w:r>
        <w:t xml:space="preserve">. Throughout this reflection, the essay will show the importance of flexibility and decision making in operational policing contexts. Furthermore, the essay will highlight how leadership can influence outcomes for victims, witnesses, and police officers. Additionally, the essay will consider how communication, clear decision-making, and the ability to work collaboratively with others contribute to effective leadership. This will provide broader understanding of how leadership skills can be developed and applied in modern policing. This reflective essay will be structured using Rolfe’s model of reflection. The model comprises of three stages (1) what – describe what happened, (2) so what? – what did you do and (3) now what – </w:t>
      </w:r>
      <w:proofErr w:type="gramStart"/>
      <w:r>
        <w:t>as a result of</w:t>
      </w:r>
      <w:proofErr w:type="gramEnd"/>
      <w:r>
        <w:t xml:space="preserve"> the situation how would you make developments for future practice </w:t>
      </w:r>
      <w:r w:rsidRPr="00815EA3">
        <w:t>(University of Wollongong, 2023)</w:t>
      </w:r>
      <w:r>
        <w:t>.</w:t>
      </w:r>
    </w:p>
    <w:p w14:paraId="393DB22E" w14:textId="77777777" w:rsidR="00283717" w:rsidRPr="00D573CB" w:rsidRDefault="00283717" w:rsidP="00283717"/>
    <w:p w14:paraId="0EE9603C" w14:textId="77777777" w:rsidR="00283717" w:rsidRDefault="00283717" w:rsidP="00283717"/>
    <w:p w14:paraId="2A1DA940" w14:textId="77777777" w:rsidR="00283717" w:rsidRDefault="00283717" w:rsidP="00283717">
      <w:r>
        <w:t xml:space="preserve">While on a mobile response on a night shift, I was deployed to a report of a fire at a residential hostel in Cardiff at approximately 0300 hours. The hostel was outside of my assigned response area, but there were no available units. Therefore, along with a student officer, I attended the report on a grade one response. The initial information was that there was a large volume of black smoke coming from a residential hostel and that people were potentially sleeping inside the hostel. Upon arrival, I observed significant flames coming from the roof of the hostel along with embers dispersing into the surrounding area. The incident involved </w:t>
      </w:r>
      <w:proofErr w:type="gramStart"/>
      <w:r>
        <w:t>a number of</w:t>
      </w:r>
      <w:proofErr w:type="gramEnd"/>
      <w:r>
        <w:t xml:space="preserve"> victims, the public, fire service, and multiple colleagues. My role was to ensure that the residents and staff were all evacuated from the building, whilst protecting other members of the public. The situation was particularly challenging as there was an extremely elevated risk to all emergency responders, as well as the residents at the hostel, and members of the public. The hostel housed multiple individuals, some who do not have a curfew. Therefore, it was hard to account for the residents and determine whether they were inside the hostel </w:t>
      </w:r>
      <w:r>
        <w:lastRenderedPageBreak/>
        <w:t xml:space="preserve">or if they had not returned to the hostel earlier in the evening. As the incident developed and other emergency services attended, a multi-agency approach was established in line with Joint Emergency Services Interoperability Principles (JESIP). As a result, effective leadership and adaptability were required to manage the situation effectively. </w:t>
      </w:r>
    </w:p>
    <w:p w14:paraId="4EF2D2B7" w14:textId="77777777" w:rsidR="00283717" w:rsidRDefault="00283717" w:rsidP="00283717">
      <w:r>
        <w:t xml:space="preserve">Initially, when I attended at the scene I adopted a directive leadership style, taking control of the scene by setting up a cordon, with an inner cordon to control access to the immediate scene, and an outer cordon to create a safe zone for members of the public in line with the JESIP guidance </w:t>
      </w:r>
      <w:r w:rsidRPr="00DA28A4">
        <w:t>(College of Policing, 2013)</w:t>
      </w:r>
      <w:r>
        <w:t xml:space="preserve">. I also instructed members of the public who were coming to view the scene to move back and leave the scene to protect them. This approach was necessary due to the immediate risk to life and need for quick decision making in a fast-changing situation. Within the context of Situational Leadership Theory, this reflects a high-task approach, where direction is required in considerable risk and time critical incidents </w:t>
      </w:r>
      <w:r w:rsidRPr="00DA28A4">
        <w:t>(</w:t>
      </w:r>
      <w:proofErr w:type="spellStart"/>
      <w:r w:rsidRPr="00DA28A4">
        <w:t>Pasaribu</w:t>
      </w:r>
      <w:proofErr w:type="spellEnd"/>
      <w:r w:rsidRPr="00DA28A4">
        <w:t xml:space="preserve"> et al., 2022)</w:t>
      </w:r>
      <w:r>
        <w:t>.</w:t>
      </w:r>
    </w:p>
    <w:p w14:paraId="548AA7D9" w14:textId="77777777" w:rsidR="00283717" w:rsidRDefault="00283717" w:rsidP="00283717">
      <w:r>
        <w:t xml:space="preserve">An important aspect of leadership in high-risk incidents is adherence to ethical principles and professional standards, as with any police response. In this situation, ensuring the safety of the residents, members of the public and colleagues aligned with the Police Code of Ethics and demonstrated accountability and integrity </w:t>
      </w:r>
      <w:r w:rsidRPr="002C4242">
        <w:t>(College of Policing, 2024b)</w:t>
      </w:r>
      <w:r>
        <w:t xml:space="preserve">. my decisions had to be balance rapid operational response with respect for individuals’ rights and wellbeing, reflecting the ethical considerations. On reflection, integrating ethical considerations earlier into decision making, such as assessing the impact of the public instructions or evacuation methods, could further enhance both safety outcomes and public trust in police leadership. </w:t>
      </w:r>
    </w:p>
    <w:p w14:paraId="665602DA" w14:textId="77777777" w:rsidR="00283717" w:rsidRPr="00DA28A4" w:rsidRDefault="00283717" w:rsidP="00283717">
      <w:r>
        <w:t xml:space="preserve"> As the incident progressed, more of South Wales Fire and Rescue service promptly arrived, my leadership style shifted from directive leadership to a more collaborative approach. This was necessary at this point as the incident required a multi-agency coordination in line with JESIP </w:t>
      </w:r>
      <w:r w:rsidRPr="00827667">
        <w:t>(JESIP, 2022)</w:t>
      </w:r>
      <w:r>
        <w:t xml:space="preserve">. I identified who the gold commander was in the fire service and quickly shared with them the information that I knew, and in turn received the information that they knew at the time. I supported decision making and adapted my role to work alongside the fire service. This demonstrates flexibility within Situational Leadership Theory, as I adjusted my leadership style to reflect the demands of the fire service and the demands of the situation as they changed as the incident developed. </w:t>
      </w:r>
    </w:p>
    <w:p w14:paraId="0CB848EE" w14:textId="77777777" w:rsidR="00283717" w:rsidRDefault="00283717" w:rsidP="00283717">
      <w:r>
        <w:t xml:space="preserve">The initial directive approach was effective in ensuring that the immediate public were protected and reduced some confusion in a high-risk environment. However, a limitation of this approach was that I did not initially encourage input from others, which may have reduced broader situational awareness. As mentioned previously, I was paired with a student officer, and this did not encourage them to use their initiative, instead it made them more of a passive participant. The transition into a more collaborative style improved situational awareness, communication, and coordination particularly with the fire service. In future practice, I will aim to adopt a more balanced and collaborative approach earlier, allowing for more clear direction and information sharing opportunities. </w:t>
      </w:r>
    </w:p>
    <w:p w14:paraId="14D27CE0" w14:textId="77777777" w:rsidR="00283717" w:rsidRDefault="00283717" w:rsidP="00283717">
      <w:r>
        <w:t xml:space="preserve">Effective communication was a vital leadership strategy throughout the incident. I provided clear and direct instructions to members of the public residents of the hostel and the student officer with which I was paired. I ensured that the student officer obtained all details of the residents who had been evacuated from the hostel and directed members of the public to stand a safe distance away from the fire. I ensured that I used a calm voice to reduce fear and to maintain my professionalism. It was particularly important to remain calm to effectively communicate with residents, members of public, the control room, and personnel from the fire service. This approach was effective in maintaining control of the scene. However, in hindsight I could have used more of a stern voice towards members of the public who insisted on staying at the scene. In future, I would assert more dominance to prevent members of the public watching the incident. I also could have used two-way communication earlier to improve the overall situational awareness, especially when relaying information to the police control room. </w:t>
      </w:r>
    </w:p>
    <w:p w14:paraId="6A0D4981" w14:textId="77777777" w:rsidR="00283717" w:rsidRDefault="00283717" w:rsidP="00283717">
      <w:r>
        <w:t xml:space="preserve">Decision making under pressure was another leadership strategy used at this incident. I was required to quickly assess the level of risk and prioritise public safety by establishing a safe cordon and initiating evacuation. This decision was made with limited information under time pressure, reflecting the </w:t>
      </w:r>
      <w:proofErr w:type="spellStart"/>
      <w:r>
        <w:t>realties</w:t>
      </w:r>
      <w:proofErr w:type="spellEnd"/>
      <w:r>
        <w:t xml:space="preserve"> of frontline policing. While the decisions were effective in reducing harm to the public, they were based on rapidly changing information, which shows the limitations in terms of potential uncertainty. In future, I will continuously re-assess decisions as more information becomes available to enhance my decision making along with the national decision-making model (NDM) </w:t>
      </w:r>
      <w:r w:rsidRPr="00CD75F2">
        <w:t>(College of Policing, 2013b)</w:t>
      </w:r>
      <w:r>
        <w:t xml:space="preserve">. </w:t>
      </w:r>
    </w:p>
    <w:p w14:paraId="1AC9D98B" w14:textId="77777777" w:rsidR="00283717" w:rsidRDefault="00283717" w:rsidP="00283717">
      <w:r>
        <w:t xml:space="preserve">Teamwork and coordination were essential in managing the incident effectively. As additional emergency services arrived at the scene, I worked collaboratively with fire personnel, police sergeant and inspectors, supporting a multi-agency approach. This included sharing information, supporting joint decision making, and adapting my role to assist other responders. This strategy as effective in </w:t>
      </w:r>
      <w:r>
        <w:lastRenderedPageBreak/>
        <w:t xml:space="preserve">ensuring an effective multi-agency response. However, improved early coordination and communication could have enhances the efficiency further, particularly during the initial stages of the incident when all responders were trying to figure out the incident, and compile a response plan. </w:t>
      </w:r>
    </w:p>
    <w:p w14:paraId="4CAB70C1" w14:textId="77777777" w:rsidR="00283717" w:rsidRDefault="00283717" w:rsidP="00283717">
      <w:r>
        <w:t xml:space="preserve">As the incident developed and more emergency services were at the scene, the nature of the situation changed significantly. The immediate priority moved from initial public safety and preservation of life to a more multi-agency response. As a result, I as adapted my leadership approach from directive to more of a collaborative style to work alongside the fire service and support joint decision making. This change was necessary to align with JESIP, which emphasises communication, coordination, and shared situational awareness between emergency services </w:t>
      </w:r>
      <w:r w:rsidRPr="0071414E">
        <w:t>(JESIP, 2022)</w:t>
      </w:r>
      <w:r>
        <w:t xml:space="preserve">. In line with Situational Leadership Theory, I adjusted my approach to reflect the evolving demands of the fast-changing incident. This adaptation resulted in an improved response due to improved communication and coordination. However, on reflection, this shift in leadership style could have been used earlier to further enhance the response and joint working. This demonstrates the importance of recognising changes in operational context and responding with appropriate leadership styles. </w:t>
      </w:r>
    </w:p>
    <w:p w14:paraId="68116BFC" w14:textId="77777777" w:rsidR="00283717" w:rsidRDefault="00283717" w:rsidP="00283717">
      <w:r>
        <w:t xml:space="preserve">One of the most relevant leadership styles in policing is Situational Leadership Theory, which suggests that leaders should adapt their style depending on the situation and the needs of others involved </w:t>
      </w:r>
      <w:r w:rsidRPr="0071414E">
        <w:t>(Waller, Smith, and Warnock, 1989)</w:t>
      </w:r>
      <w:r>
        <w:t xml:space="preserve">. this model is particularly prevalent in policing due to the unpredictability of the calls that police deal with. In the context of the incident I have reflected on, I demonstrated this by initially adopting a directive leadership style to address the immediate risk, before transitioning to a more collaborative style method as the situation evolved. This highlights the value of situational leadership in enabling effective and flexible decision making. </w:t>
      </w:r>
    </w:p>
    <w:p w14:paraId="7F689482" w14:textId="77777777" w:rsidR="00283717" w:rsidRPr="00E95308" w:rsidRDefault="00283717" w:rsidP="00283717">
      <w:r>
        <w:t xml:space="preserve">This incident demonstrated the importance of effective leadership in dynamic policing situations. Initially, a directive leadership style was necessary to ensure immediate public safety, and that the student officer was also aware and safe. However, as the situation evolved and further units, the fire service and more senior officers arrived, I adapted to a more collaborative approach in line with JESIP. Key leadership strategies including clear communication, quick decision making and multi-agency coordination were vital in achieving a safe and positive outcome. This experience demonstrated the need for flexibility in leadership, demonstrating that situational awareness and the ability to adapt styles according to changing circumstances are crucial. Applying theories such as Situational Leadership Theory provided valuable frameworks to assist in my decision making. The reflection reinforced that no single approach is sufficient in isolation, and an effective response often requires leaders who can assess, adapt, and respond to evolving situations as and when required. In future operational incidents, I will continue to assess the demands of the situation and adapt my leadership style, accordingly, ensuring that both the safety of the public and effectiveness of multi-0agemcy collaborations are maintained. This reflection has strengthened my awareness of the importance of flexible, evidence-based leadership in achieving successful policing and multi-agency outcomes. I believe that although there is room for improvement, my response to this incident was effective and professional, in line with the police code of ethics and competencies and values framework. </w:t>
      </w:r>
    </w:p>
    <w:p w14:paraId="6A1649FE" w14:textId="77777777" w:rsidR="00283717" w:rsidRDefault="00283717" w:rsidP="00283717">
      <w:r>
        <w:t xml:space="preserve">Word count – 1852.  </w:t>
      </w:r>
    </w:p>
    <w:p w14:paraId="74217E65" w14:textId="77777777" w:rsidR="00283717" w:rsidRPr="00A943E5" w:rsidRDefault="00283717" w:rsidP="00283717"/>
    <w:p w14:paraId="43FAE2D3" w14:textId="77777777" w:rsidR="00283717" w:rsidRPr="00A943E5" w:rsidRDefault="00283717" w:rsidP="00283717"/>
    <w:p w14:paraId="0ADC957E" w14:textId="77777777" w:rsidR="00283717" w:rsidRPr="00A943E5" w:rsidRDefault="00283717" w:rsidP="00283717"/>
    <w:p w14:paraId="4B5FB846" w14:textId="77777777" w:rsidR="00283717" w:rsidRPr="00A943E5" w:rsidRDefault="00283717" w:rsidP="00283717"/>
    <w:p w14:paraId="322D236E" w14:textId="77777777" w:rsidR="00283717" w:rsidRPr="00A943E5" w:rsidRDefault="00283717" w:rsidP="00283717"/>
    <w:p w14:paraId="08B5102D" w14:textId="77777777" w:rsidR="00283717" w:rsidRPr="00A943E5" w:rsidRDefault="00283717" w:rsidP="00283717"/>
    <w:p w14:paraId="1EE9EAF3" w14:textId="77777777" w:rsidR="00283717" w:rsidRDefault="00283717" w:rsidP="00283717"/>
    <w:p w14:paraId="7D6FF5D7" w14:textId="77777777" w:rsidR="00283717" w:rsidRPr="00270EEB" w:rsidRDefault="00283717"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F6294A3" w14:textId="77777777" w:rsidR="00283717" w:rsidRDefault="00283717" w:rsidP="00283717"/>
    <w:p w14:paraId="13ED000B" w14:textId="77777777" w:rsidR="00283717" w:rsidRDefault="00283717" w:rsidP="00283717">
      <w:r>
        <w:t xml:space="preserve">The three-year probationary period represents a vital stage in the development of a police officer, during which individuals develop into competent and independent officers. Throughout this period, coaching and mentoring play a crucial role in supporting both performance and professional growth, aligning with the National Policing Curriculum’s emphasis on coaching, mentoring and assessment </w:t>
      </w:r>
      <w:r w:rsidRPr="007B2790">
        <w:t>(College of Policing, 2025)</w:t>
      </w:r>
      <w:r>
        <w:t xml:space="preserve">. Coaching is defined as a structured, goal-orientated process which focuses on improving performance through guided reflection </w:t>
      </w:r>
      <w:r w:rsidRPr="00696AAC">
        <w:t>(Greif et al., 2022)</w:t>
      </w:r>
      <w:r>
        <w:t xml:space="preserve">, whereas mentoring is defined as a more long-term developmental relationship that supports personal and professional growth </w:t>
      </w:r>
      <w:r w:rsidRPr="007419C6">
        <w:t xml:space="preserve">(Mullen and </w:t>
      </w:r>
      <w:proofErr w:type="spellStart"/>
      <w:r w:rsidRPr="007419C6">
        <w:t>Klimaitis</w:t>
      </w:r>
      <w:proofErr w:type="spellEnd"/>
      <w:r w:rsidRPr="007419C6">
        <w:t>, 2019)</w:t>
      </w:r>
      <w:r>
        <w:t xml:space="preserve">. Both coaching and mentoring are essential within policing and are required for enabling police officers to continuously develop skills, whilst upholding professional standards. This reflection is structured using Kolb’s experiential learning cycle, which highlights the importance of learning through experience, reflection, conceptual understanding, and active planning </w:t>
      </w:r>
      <w:r w:rsidRPr="001828AC">
        <w:t>(Stice, 1987)</w:t>
      </w:r>
      <w:r>
        <w:t xml:space="preserve">. This model is relevant to policing as most learning is developed through real life experiences. This essay will critically reflect on my experiences of coaching and mentoring during my probationary period, exploring six-stage coaching process, the goal, reality, options, wrap up (GROW) model, and the four stages of the Formal Mentoring Relationship. It will also examine how these approaches have supported my personal, professional, and organisational development, alongside the role in line with the Policing Vision 2025 </w:t>
      </w:r>
      <w:r w:rsidRPr="007B4BFA">
        <w:t>(National Police Chiefs Council, 2016)</w:t>
      </w:r>
      <w:r>
        <w:t xml:space="preserve">. </w:t>
      </w:r>
    </w:p>
    <w:p w14:paraId="06275CC6" w14:textId="77777777" w:rsidR="00283717" w:rsidRDefault="00283717" w:rsidP="00283717">
      <w:r>
        <w:t xml:space="preserve">A widely used coaching framework within policing is the GROW model, this model provides a structured approach to reflective practice </w:t>
      </w:r>
      <w:r w:rsidRPr="007C5B16">
        <w:t>(Leach, 2020)</w:t>
      </w:r>
      <w:r>
        <w:t xml:space="preserve">. The model consists of four stages: goal, reality, options and wrap up. The goal stage involves identifying what you want to achieve, while the reality stage explores the challengers and current situation. The options stage encourages consideration of actions and the final wrap up stage focuses on developing a clear plan moving forward. This model assists officers to develop self-awareness and accountability in their learning and development. In addition to the GROW model, coaching within policing often follows the six-stage coaching process. This process includes: (1) enrolling the individual – this stage consists of the coach and student discussing objectives and outcomes, (2) building the relationship – this includes the coach and student getting to know each other and making plans for working together towards goals, (3) assessment and feedback – a variety of tools are used to grasps the individuals strengths and weaknesses, (4) developmental planning – coach works with student to make a development plan, (5) coaching to the plan – coach works with the student to ensure goals are being met and (6) closure and planning next steps – progress is reviewed and next steps are planned </w:t>
      </w:r>
      <w:r w:rsidRPr="00CF56B4">
        <w:t>(Cooper and Allen, 2017)</w:t>
      </w:r>
      <w:r>
        <w:t xml:space="preserve">. This structured approach ensures that coaching is purposeful and enhances continuous development through regular assessment and feedback. Mentoring relationships are also commonly formed using the four stages of formal mentoring relationships. The first stage of this process is building a </w:t>
      </w:r>
      <w:r>
        <w:lastRenderedPageBreak/>
        <w:t xml:space="preserve">relationship where expectations are set. Next, stage two focuses in exchanging information and goals, this is where the mentor gains information on what the mentee would like to achieve. The penultimate step is to work towards the goal; this is where the mentor assists the mentee in working towards their goals by sharing their experience and knowledge. The last step is ending the formal relationship, this is where the mentor and mentee reflect and discuss progress and plan for future development </w:t>
      </w:r>
      <w:r w:rsidRPr="0002747C">
        <w:t>(Jones, 2013)</w:t>
      </w:r>
      <w:r>
        <w:t xml:space="preserve">. overall, these coaching and mentoring models support reflective practice, continuous learning, and development, which are essential within policing. </w:t>
      </w:r>
    </w:p>
    <w:p w14:paraId="2F1EC2F1" w14:textId="77777777" w:rsidR="00283717" w:rsidRDefault="00283717" w:rsidP="00283717">
      <w:r>
        <w:t xml:space="preserve">During my probation, I received structured coaching following attendance at a domestic abuse incident, where my tutor reviewed my decision making and communication with the victim. On reflection, I recognised that while I effectively engaged with the victim, I lacked confidence in gathering evidence. This aligned with the GROW model, where current performance was explored, as well as the ‘options’ stage, which encourages me to consider alternative approaches. Additionally, when we returned to the station after the incident, we followed some aspects of the six-stage coaching process, including identifying goals and reviewing my progress. As a result, I adapted my approach in future incidents and made sure that I used my personal issued appointments to gather the best evidence available to me, I also actively requested feedback from my tutor to ensure I was informed of my weaknesses. This enabled me to improve my confidence and effectiveness. </w:t>
      </w:r>
    </w:p>
    <w:p w14:paraId="4A295511" w14:textId="77777777" w:rsidR="00283717" w:rsidRDefault="00283717" w:rsidP="00283717">
      <w:r>
        <w:t xml:space="preserve">Throughout my probation, my relationship with my tutor developed in line with the recognised stages of mentoring. Initially, during the initiation stage, I heavily relied on the guidance and support of my tutor. As the relationship developed into the second stage, I was given more responsibility and opportunities to develop my skills, this reflects how through my mentorship experience and knowledge was shared. Together, we would work on goals and constantly reflect on good practice, as well as what could be improved. Over time, we moved into the final stage where we ended the formal relationship. We had a professional discussion to discuss areas of strength and areas that required development. As a result, I developed greater confidence which enabled me to manage incidents more confidently and independently whilst still receiving feedback as and when required. </w:t>
      </w:r>
    </w:p>
    <w:p w14:paraId="2EB14BE3" w14:textId="77777777" w:rsidR="00283717" w:rsidRDefault="00283717" w:rsidP="00283717">
      <w:r>
        <w:t xml:space="preserve">The GROW model worked well in helping me to identify goals and figure out how I was going to achieve them. When attending the domestic mentioned above, along with my tutor I decided that I needed to be more confident in obtaining evidence. Therefore, we set this as a goal using self-reflection and peer feedback to highlight this issue. I took suggestions on from my tutor, such as using my body worn video camera to film the scene and asking the victim to take photographs of their injuries. As a result, I took note and practiced this at the next and every similar incident going forward. This worked well as it has made me a better evidence gatherer and allowed me to see other perspectives of my areas for development. The limitation of the GROW model is that every officer works differently, so when working with different colleagues they may notice different issues and areas for improvement, which are not then fed back to the tutor and take longer to be identified and resolved. </w:t>
      </w:r>
    </w:p>
    <w:p w14:paraId="62B90DB8" w14:textId="77777777" w:rsidR="00283717" w:rsidRDefault="00283717" w:rsidP="00283717">
      <w:r>
        <w:t xml:space="preserve">Similarly, the six-stage coaching model works well in policing as it ensures that both the student officer and their mentor are working together to make informed decisions on areas and plans for improvement. With the assessment and feedback stage being the third step in the process, it allows for more actions to be taken before the final stage of review and gives student officers time to work on their skills. This was used alongside the GROW model in the domestic incident discussed above. The limitations of the six-stage coaching model is that it is very informed and can be time consuming when you are responding to multiple calls in a day. Therefore, you need to be allocated set time to discuss performance with your tutor, this means taking two resources away from the team which can be hard to do in such a fast-paced working environment. This model may also result in an over-reliance on the tutor as they know that they have them to support them. </w:t>
      </w:r>
    </w:p>
    <w:p w14:paraId="705025E8" w14:textId="77777777" w:rsidR="00283717" w:rsidRDefault="00283717" w:rsidP="00283717">
      <w:r>
        <w:t xml:space="preserve">My learning throughout my probationary period has made me a competent and more confident officer. Not only has my learning made me more confident in my own life, as well as at work. It has also made me a more professional officer and encouraged me to work to the best of my ability at all given times. This not only benefits me as an individual in line with my moral compass and rewarding career, but it also benefits the organisation as it prevents unnecessary complaints and allows the public to gain confidence and trust in the police. Learning through experience, reflecting on my work, making plans, and actioning those plans has enhanced my learning at a faster pace as well as demonstrating that the Policing Vision 2025 aim to enhance work-based learning. An example of using work-based learning being used successfully could be in training we were taught to conduct person checks using acronym FLNASH – force number, location, name, age, sex, and height. During training, initially I struggled to get this in the right order, so I kept practicing in all our mock practical assessments. Then, I applied this on my first day operationally policing, and the team I worked with were impressed </w:t>
      </w:r>
      <w:r>
        <w:lastRenderedPageBreak/>
        <w:t xml:space="preserve">with my radio etiquette. This evidence Kolb’s model of learning through experience, reflection, concept, and action. </w:t>
      </w:r>
    </w:p>
    <w:p w14:paraId="4DCB1BDC" w14:textId="77777777" w:rsidR="00283717" w:rsidRDefault="00283717" w:rsidP="00283717">
      <w:r>
        <w:t xml:space="preserve">Receiving and providing feedback has been a critical component of my development during my probationary period. Throughout my initial tutorship I received lots of feedback from my tutor in the form of both formal and informal discussions. We often had post incident de-briefs especially at the more challenging incidents where there was lots of room for improvement. A specific example of this was during a shoplift incident, I was given detailed feedback on how I handled the suspect and the situation. On reflection, I recognised that while I effectively engaged with the reporting person, I had missed opportunities to carry out further investigations, including a person check to see if they were showing as suspect for any other incidents. My tutor then took it upon themselves to do these checks. Using the GROW model during a coaching session, we set goals for improvement, analysed my overall performance at the call, explored alternative approached, and agreed a plan for improvement. This approach was reinforced by the six-step coaching process, particularly identifying goals, reviewing progress, and evaluating outcomes. </w:t>
      </w:r>
    </w:p>
    <w:p w14:paraId="03F89407" w14:textId="77777777" w:rsidR="00283717" w:rsidRDefault="00283717" w:rsidP="00283717">
      <w:r>
        <w:t xml:space="preserve">As my probation progressed, and my skills developed, I also began to provide feedback to newer colleagues and student officers who were seeking support. I focused on giving constructive feedback, highlighting both strengths and areas for improvement. I applied coaching principles to ensure that feedback was actionable, encouraging development. For instance, a student officer who was allocated to my team was struggling with case files, so I sat them through it and shared with them all relevant information I knew. I guided them to identify gaps, suggested alternative approaches, and asked them questions to consolidate their learning, often asking them to demonstrate it to me. </w:t>
      </w:r>
    </w:p>
    <w:p w14:paraId="7253807F" w14:textId="77777777" w:rsidR="00283717" w:rsidRDefault="00283717" w:rsidP="00283717">
      <w:r>
        <w:t>Despite the benefits, receiving feedback could initially feel challenging, particularly when it highlighted mistakes or missed investigative opportunities. Over time, I learned that feedback was nothing personal and it was crucial to helping me develop as a student officer. Through active reflection and experimentation, I implemented changed in my practice, improving communication, decision-making, and resource management. Feedback has not only enhanced my personal development but also contributed to professional standards and development.</w:t>
      </w:r>
    </w:p>
    <w:p w14:paraId="08756B92" w14:textId="77777777" w:rsidR="00283717" w:rsidRDefault="00283717" w:rsidP="00283717">
      <w:r>
        <w:t xml:space="preserve">To conclude, the three-year probationary period has been a critical phase in my professional development, during which coaching and mentoring have played a crucial role in supporting my learning and performance. Through structured models, I was able to reflect on my operational experiences and identify areas for improvement. Kolb’s experiential learning cycle underpinned my reflective practice through probation allowing me to transform all real-life experiences into meaningful learning. Overall, the combination of coaching, mentoring, structured feedback, and work-based learning has not only improved my confidence and competence as a police officer but also aligns with the Policing Vision 2025’s emphasis on reflective practitioners, continuous professional development, and a competent and adaptable workforce </w:t>
      </w:r>
      <w:r w:rsidRPr="00745910">
        <w:t>(NPCC, 2016)</w:t>
      </w:r>
      <w:r>
        <w:t xml:space="preserve">. these experiences have equipped me with the tools required to be a part of an effective police force. </w:t>
      </w:r>
    </w:p>
    <w:p w14:paraId="1BAC7504" w14:textId="77777777" w:rsidR="00283717" w:rsidRPr="00A943E5" w:rsidRDefault="00283717" w:rsidP="00283717">
      <w:r>
        <w:t xml:space="preserve">Word </w:t>
      </w:r>
      <w:proofErr w:type="gramStart"/>
      <w:r>
        <w:t>count  -</w:t>
      </w:r>
      <w:proofErr w:type="gramEnd"/>
      <w:r>
        <w:t xml:space="preserve"> 1906</w:t>
      </w:r>
    </w:p>
    <w:p w14:paraId="733B125E" w14:textId="77777777" w:rsidR="00283717" w:rsidRDefault="00283717" w:rsidP="00283717"/>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B269417" w14:textId="77777777" w:rsidR="00283717" w:rsidRDefault="00283717" w:rsidP="00283717">
      <w:pPr>
        <w:rPr>
          <w:b/>
          <w:bCs/>
          <w:i/>
          <w:iCs/>
          <w:u w:val="single"/>
        </w:rPr>
      </w:pPr>
    </w:p>
    <w:p w14:paraId="3F768691" w14:textId="1C5099BC" w:rsidR="00283717" w:rsidRDefault="00283717" w:rsidP="00283717">
      <w:r w:rsidRPr="00E171AE">
        <w:t xml:space="preserve">Association of Police and Crime Commissioners (2025). </w:t>
      </w:r>
      <w:r w:rsidRPr="00E171AE">
        <w:rPr>
          <w:i/>
          <w:iCs/>
        </w:rPr>
        <w:t>APCC Guidance: The Strategic Policing Requirements - The Association of Police and Crime Commissioners</w:t>
      </w:r>
      <w:r w:rsidRPr="00E171AE">
        <w:t xml:space="preserve">. [online] The Association of Police and Crime Commissioners. Available at: </w:t>
      </w:r>
      <w:hyperlink r:id="rId15" w:history="1">
        <w:r w:rsidRPr="00E171AE">
          <w:rPr>
            <w:rStyle w:val="Hyperlink"/>
          </w:rPr>
          <w:t>https://www.apccs.police.uk/member-resources/resources/apcc-guidance-the-strategic-policing-requirements/</w:t>
        </w:r>
      </w:hyperlink>
      <w:r w:rsidRPr="00E171AE">
        <w:t>.</w:t>
      </w:r>
    </w:p>
    <w:p w14:paraId="41152F55" w14:textId="77777777" w:rsidR="00283717" w:rsidRPr="003730DE" w:rsidRDefault="00283717" w:rsidP="00283717">
      <w:pPr>
        <w:spacing w:after="160" w:line="278" w:lineRule="auto"/>
      </w:pPr>
      <w:r w:rsidRPr="003730DE">
        <w:t>Children Act (1989). </w:t>
      </w:r>
      <w:r w:rsidRPr="003730DE">
        <w:rPr>
          <w:i/>
          <w:iCs/>
        </w:rPr>
        <w:t>Children Act 1989</w:t>
      </w:r>
      <w:r w:rsidRPr="003730DE">
        <w:t>. [online] legislation.gov.uk. Available at: </w:t>
      </w:r>
      <w:hyperlink r:id="rId16" w:tgtFrame="_blank" w:tooltip="https://www.legislation.gov.uk/ukpga/1989/41/contents" w:history="1">
        <w:r w:rsidRPr="003730DE">
          <w:rPr>
            <w:rStyle w:val="Hyperlink"/>
          </w:rPr>
          <w:t>https://www.legislation.gov.uk/ukpga/1989/41/contents</w:t>
        </w:r>
      </w:hyperlink>
      <w:r w:rsidRPr="003730DE">
        <w:t>.</w:t>
      </w:r>
    </w:p>
    <w:p w14:paraId="64C5B4BB" w14:textId="77777777" w:rsidR="00283717" w:rsidRDefault="00283717" w:rsidP="00283717">
      <w:r w:rsidRPr="00E171AE">
        <w:t xml:space="preserve">College of Policing (2013). </w:t>
      </w:r>
      <w:r w:rsidRPr="00E171AE">
        <w:rPr>
          <w:i/>
          <w:iCs/>
        </w:rPr>
        <w:t>Response | College of Policing</w:t>
      </w:r>
      <w:r w:rsidRPr="00E171AE">
        <w:t xml:space="preserve">. [online] www.college.police.uk. Available at: </w:t>
      </w:r>
      <w:hyperlink r:id="rId17" w:history="1">
        <w:r w:rsidRPr="00E171AE">
          <w:rPr>
            <w:rStyle w:val="Hyperlink"/>
          </w:rPr>
          <w:t>https://www.college.police.uk/app/civil-emergencies/civil-contingencies/response</w:t>
        </w:r>
      </w:hyperlink>
      <w:r w:rsidRPr="00E171AE">
        <w:t>.</w:t>
      </w:r>
    </w:p>
    <w:p w14:paraId="0FB35682" w14:textId="77777777" w:rsidR="00283717" w:rsidRDefault="00283717" w:rsidP="00283717">
      <w:r w:rsidRPr="00E171AE">
        <w:t xml:space="preserve">College Of Policing (2013a). </w:t>
      </w:r>
      <w:r w:rsidRPr="00E171AE">
        <w:rPr>
          <w:i/>
          <w:iCs/>
        </w:rPr>
        <w:t>National Decision Model</w:t>
      </w:r>
      <w:r w:rsidRPr="00E171AE">
        <w:t xml:space="preserve">. [online] College of </w:t>
      </w:r>
      <w:proofErr w:type="gramStart"/>
      <w:r w:rsidRPr="00E171AE">
        <w:t>Policing .</w:t>
      </w:r>
      <w:proofErr w:type="gramEnd"/>
      <w:r w:rsidRPr="00E171AE">
        <w:t xml:space="preserve"> Available at: </w:t>
      </w:r>
      <w:hyperlink r:id="rId18" w:history="1">
        <w:r w:rsidRPr="00E171AE">
          <w:rPr>
            <w:rStyle w:val="Hyperlink"/>
          </w:rPr>
          <w:t>https://www.college.police.uk/app/national-decision-model/national-decision-model</w:t>
        </w:r>
      </w:hyperlink>
      <w:r w:rsidRPr="00E171AE">
        <w:t>.</w:t>
      </w:r>
    </w:p>
    <w:p w14:paraId="6E0A7444" w14:textId="77777777" w:rsidR="00283717" w:rsidRDefault="00283717" w:rsidP="00283717">
      <w:r w:rsidRPr="00E171AE">
        <w:t xml:space="preserve">College Of Policing (2013b). </w:t>
      </w:r>
      <w:r w:rsidRPr="00E171AE">
        <w:rPr>
          <w:i/>
          <w:iCs/>
        </w:rPr>
        <w:t>National Decision Model</w:t>
      </w:r>
      <w:r w:rsidRPr="00E171AE">
        <w:t xml:space="preserve">. [online] College of </w:t>
      </w:r>
      <w:proofErr w:type="gramStart"/>
      <w:r w:rsidRPr="00E171AE">
        <w:t>Policing .</w:t>
      </w:r>
      <w:proofErr w:type="gramEnd"/>
      <w:r w:rsidRPr="00E171AE">
        <w:t xml:space="preserve"> Available at: </w:t>
      </w:r>
      <w:hyperlink r:id="rId19" w:history="1">
        <w:r w:rsidRPr="00E171AE">
          <w:rPr>
            <w:rStyle w:val="Hyperlink"/>
          </w:rPr>
          <w:t>https://www.college.police.uk/app/national-decision-model/national-decision-model</w:t>
        </w:r>
      </w:hyperlink>
      <w:r w:rsidRPr="00E171AE">
        <w:t>.</w:t>
      </w:r>
    </w:p>
    <w:p w14:paraId="221B5A01" w14:textId="77777777" w:rsidR="00283717" w:rsidRDefault="00283717" w:rsidP="00283717">
      <w:r w:rsidRPr="00E171AE">
        <w:t xml:space="preserve">College of Policing (2024a). </w:t>
      </w:r>
      <w:r w:rsidRPr="00E171AE">
        <w:rPr>
          <w:i/>
          <w:iCs/>
        </w:rPr>
        <w:t>Body-worn cameras – how and when to use | College of Policing</w:t>
      </w:r>
      <w:r w:rsidRPr="00E171AE">
        <w:t xml:space="preserve">. [online] www.college.police.uk. Available at: </w:t>
      </w:r>
      <w:hyperlink r:id="rId20" w:history="1">
        <w:r w:rsidRPr="00E171AE">
          <w:rPr>
            <w:rStyle w:val="Hyperlink"/>
          </w:rPr>
          <w:t>https://www.college.police.uk/support-forces/practices/body-worn-cameras-how-and-when-use</w:t>
        </w:r>
      </w:hyperlink>
      <w:r w:rsidRPr="00E171AE">
        <w:t>.</w:t>
      </w:r>
    </w:p>
    <w:p w14:paraId="0E58913D" w14:textId="77777777" w:rsidR="00283717" w:rsidRDefault="00283717" w:rsidP="00283717">
      <w:r w:rsidRPr="00E171AE">
        <w:t xml:space="preserve">College of Policing (2024b). </w:t>
      </w:r>
      <w:r w:rsidRPr="00E171AE">
        <w:rPr>
          <w:i/>
          <w:iCs/>
        </w:rPr>
        <w:t>Code of Ethics</w:t>
      </w:r>
      <w:r w:rsidRPr="00E171AE">
        <w:t xml:space="preserve">. [online] College of Policing. Available at: </w:t>
      </w:r>
      <w:hyperlink r:id="rId21" w:history="1">
        <w:r w:rsidRPr="00E171AE">
          <w:rPr>
            <w:rStyle w:val="Hyperlink"/>
          </w:rPr>
          <w:t>https://www.college.police.uk/ethics/code-of-ethics</w:t>
        </w:r>
      </w:hyperlink>
      <w:r w:rsidRPr="00E171AE">
        <w:t>.</w:t>
      </w:r>
    </w:p>
    <w:p w14:paraId="76C87F76" w14:textId="77777777" w:rsidR="00283717" w:rsidRDefault="00283717" w:rsidP="00283717">
      <w:r w:rsidRPr="00E171AE">
        <w:t xml:space="preserve">College of Policing (2024c). </w:t>
      </w:r>
      <w:r w:rsidRPr="00E171AE">
        <w:rPr>
          <w:i/>
          <w:iCs/>
        </w:rPr>
        <w:t>Competency and values framework (CVF)</w:t>
      </w:r>
      <w:r w:rsidRPr="00E171AE">
        <w:t xml:space="preserve">. [online] www.college.police.uk. Available at: </w:t>
      </w:r>
      <w:hyperlink r:id="rId22" w:history="1">
        <w:r w:rsidRPr="00E171AE">
          <w:rPr>
            <w:rStyle w:val="Hyperlink"/>
          </w:rPr>
          <w:t>https://www.college.police.uk/career-learning/competency-and-values-framework</w:t>
        </w:r>
      </w:hyperlink>
      <w:r w:rsidRPr="00E171AE">
        <w:t>.</w:t>
      </w:r>
    </w:p>
    <w:p w14:paraId="04CEDBD0" w14:textId="77777777" w:rsidR="00283717" w:rsidRDefault="00283717" w:rsidP="00283717">
      <w:r w:rsidRPr="00E171AE">
        <w:t xml:space="preserve">College of Policing (2025). </w:t>
      </w:r>
      <w:r w:rsidRPr="00E171AE">
        <w:rPr>
          <w:i/>
          <w:iCs/>
        </w:rPr>
        <w:t>Standards for learning delivery and assessment</w:t>
      </w:r>
      <w:r w:rsidRPr="00E171AE">
        <w:t>. [online] College of Policing. Available at: https://assets.college.police.uk/s3fs-public/2025-01/College-of-Policing-standards-for-learning-delivery-and-assessment.pdf?VersionId=nTDaE2tFgfSpdLQCF4t7uMQ7MfuCntb4 [Accessed 19 Mar. 2026].</w:t>
      </w:r>
    </w:p>
    <w:p w14:paraId="0ED37D7A" w14:textId="77777777" w:rsidR="00283717" w:rsidRDefault="00283717" w:rsidP="00283717">
      <w:r w:rsidRPr="00E171AE">
        <w:t xml:space="preserve">Cooper, D. and Allen, J.B. (2017). The coaching process of the expert coach: a coach led approach. </w:t>
      </w:r>
      <w:r w:rsidRPr="00E171AE">
        <w:rPr>
          <w:i/>
          <w:iCs/>
        </w:rPr>
        <w:t>Sports Coaching Review</w:t>
      </w:r>
      <w:r w:rsidRPr="00E171AE">
        <w:t>, 7(2), pp.1–29.</w:t>
      </w:r>
    </w:p>
    <w:p w14:paraId="62816CA9" w14:textId="77777777" w:rsidR="00283717" w:rsidRPr="003730DE" w:rsidRDefault="00283717" w:rsidP="00283717">
      <w:pPr>
        <w:spacing w:after="160" w:line="278" w:lineRule="auto"/>
      </w:pPr>
      <w:r w:rsidRPr="003730DE">
        <w:t>Crown Office &amp; Procurator Fiscal Service (2024). </w:t>
      </w:r>
      <w:r w:rsidRPr="003730DE">
        <w:rPr>
          <w:i/>
          <w:iCs/>
        </w:rPr>
        <w:t>Vulnerable Victims and Witnesses (special measures)</w:t>
      </w:r>
      <w:r w:rsidRPr="003730DE">
        <w:t>. [online] COPFS. Available at: </w:t>
      </w:r>
      <w:hyperlink r:id="rId23" w:tgtFrame="_blank" w:tooltip="https://www.copfs.gov.uk/services/support-at-court/vulnerable-victims-and-witnesses/" w:history="1">
        <w:r w:rsidRPr="003730DE">
          <w:rPr>
            <w:rStyle w:val="Hyperlink"/>
          </w:rPr>
          <w:t>https://www.copfs.gov.uk/services/support-at-court/vulnerable-victims-and-witnesses/</w:t>
        </w:r>
      </w:hyperlink>
      <w:r w:rsidRPr="003730DE">
        <w:t>.</w:t>
      </w:r>
    </w:p>
    <w:p w14:paraId="1A328A34" w14:textId="77777777" w:rsidR="00283717" w:rsidRDefault="00283717" w:rsidP="00283717">
      <w:r w:rsidRPr="00E171AE">
        <w:t xml:space="preserve">Greif, S., Möller, H., Scholl, W., Passmore, J. and Müller, F. (2022). Coaching Definitions and Concepts. </w:t>
      </w:r>
      <w:r w:rsidRPr="00E171AE">
        <w:rPr>
          <w:i/>
          <w:iCs/>
        </w:rPr>
        <w:t>International Handbook of Evidence-Based Coaching</w:t>
      </w:r>
      <w:r w:rsidRPr="00E171AE">
        <w:t xml:space="preserve">, pp.1–12. </w:t>
      </w:r>
      <w:proofErr w:type="spellStart"/>
      <w:proofErr w:type="gramStart"/>
      <w:r w:rsidRPr="00E171AE">
        <w:t>doi:https</w:t>
      </w:r>
      <w:proofErr w:type="spellEnd"/>
      <w:r w:rsidRPr="00E171AE">
        <w:t>://doi.org/10.1007/978-3-030-81938-5_1</w:t>
      </w:r>
      <w:proofErr w:type="gramEnd"/>
      <w:r w:rsidRPr="00E171AE">
        <w:t>.</w:t>
      </w:r>
    </w:p>
    <w:p w14:paraId="1FECBB91" w14:textId="77777777" w:rsidR="00283717" w:rsidRDefault="00283717" w:rsidP="00283717">
      <w:r w:rsidRPr="00E171AE">
        <w:t xml:space="preserve">Home Office (2013). </w:t>
      </w:r>
      <w:r w:rsidRPr="00E171AE">
        <w:rPr>
          <w:i/>
          <w:iCs/>
        </w:rPr>
        <w:t>Police and Criminal Evidence Act 1984 (PACE) Codes of Practice</w:t>
      </w:r>
      <w:r w:rsidRPr="00E171AE">
        <w:t xml:space="preserve">. [online] GOV.UK. Available at: </w:t>
      </w:r>
      <w:hyperlink r:id="rId24" w:history="1">
        <w:r w:rsidRPr="00E171AE">
          <w:rPr>
            <w:rStyle w:val="Hyperlink"/>
          </w:rPr>
          <w:t>https://www.gov.uk/guidance/police-and-criminal-evidence-act-1984-pace-codes-of-practice</w:t>
        </w:r>
      </w:hyperlink>
      <w:r w:rsidRPr="00E171AE">
        <w:t>.</w:t>
      </w:r>
    </w:p>
    <w:p w14:paraId="57E478E0" w14:textId="77777777" w:rsidR="00283717" w:rsidRDefault="00283717" w:rsidP="00283717">
      <w:r w:rsidRPr="00E171AE">
        <w:t xml:space="preserve">JESIP (2022). </w:t>
      </w:r>
      <w:r w:rsidRPr="00E171AE">
        <w:rPr>
          <w:i/>
          <w:iCs/>
        </w:rPr>
        <w:t>Principles for joint working</w:t>
      </w:r>
      <w:r w:rsidRPr="00E171AE">
        <w:t xml:space="preserve">. [online] JESIP. Available at: </w:t>
      </w:r>
      <w:hyperlink r:id="rId25" w:history="1">
        <w:r w:rsidRPr="00E171AE">
          <w:rPr>
            <w:rStyle w:val="Hyperlink"/>
          </w:rPr>
          <w:t>https://www.jesip.org.uk/joint-doctrine/principles-for-joint-working/</w:t>
        </w:r>
      </w:hyperlink>
      <w:r w:rsidRPr="00E171AE">
        <w:t>.</w:t>
      </w:r>
    </w:p>
    <w:p w14:paraId="72FE02FD" w14:textId="77777777" w:rsidR="00283717" w:rsidRDefault="00283717" w:rsidP="00283717">
      <w:r w:rsidRPr="00E171AE">
        <w:t xml:space="preserve">Jones, J. (2013). Factors influencing </w:t>
      </w:r>
      <w:proofErr w:type="gramStart"/>
      <w:r w:rsidRPr="00E171AE">
        <w:t>mentees’</w:t>
      </w:r>
      <w:proofErr w:type="gramEnd"/>
      <w:r w:rsidRPr="00E171AE">
        <w:t xml:space="preserve"> and mentors’ learning throughout formal mentoring relationships. </w:t>
      </w:r>
      <w:r w:rsidRPr="00E171AE">
        <w:rPr>
          <w:i/>
          <w:iCs/>
        </w:rPr>
        <w:t>Human Resource Development International</w:t>
      </w:r>
      <w:r w:rsidRPr="00E171AE">
        <w:t xml:space="preserve">, 16(4), pp.390–408. </w:t>
      </w:r>
      <w:proofErr w:type="spellStart"/>
      <w:proofErr w:type="gramStart"/>
      <w:r w:rsidRPr="00E171AE">
        <w:t>doi:https</w:t>
      </w:r>
      <w:proofErr w:type="spellEnd"/>
      <w:r w:rsidRPr="00E171AE">
        <w:t>://doi.org/10.1080/13678868.2013.810478</w:t>
      </w:r>
      <w:proofErr w:type="gramEnd"/>
      <w:r w:rsidRPr="00E171AE">
        <w:t>.</w:t>
      </w:r>
    </w:p>
    <w:p w14:paraId="15C5870B" w14:textId="77777777" w:rsidR="00283717" w:rsidRDefault="00283717" w:rsidP="00283717">
      <w:r w:rsidRPr="00E171AE">
        <w:t xml:space="preserve">Leach, S. (2020). Behavioural coaching. </w:t>
      </w:r>
      <w:r w:rsidRPr="00E171AE">
        <w:rPr>
          <w:i/>
          <w:iCs/>
        </w:rPr>
        <w:t>Behavioural coaching: the GROW model</w:t>
      </w:r>
      <w:r w:rsidRPr="00E171AE">
        <w:t xml:space="preserve">. [online] </w:t>
      </w:r>
      <w:proofErr w:type="spellStart"/>
      <w:proofErr w:type="gramStart"/>
      <w:r w:rsidRPr="00E171AE">
        <w:t>doi:https</w:t>
      </w:r>
      <w:proofErr w:type="spellEnd"/>
      <w:r w:rsidRPr="00E171AE">
        <w:t>://doi.org/10.4324/9781003089889-21</w:t>
      </w:r>
      <w:proofErr w:type="gramEnd"/>
      <w:r w:rsidRPr="00E171AE">
        <w:t>.</w:t>
      </w:r>
    </w:p>
    <w:p w14:paraId="55DA7076" w14:textId="77777777" w:rsidR="00283717" w:rsidRDefault="00283717" w:rsidP="00283717">
      <w:r w:rsidRPr="00E171AE">
        <w:t xml:space="preserve">Mullen, C.A. and </w:t>
      </w:r>
      <w:proofErr w:type="spellStart"/>
      <w:r w:rsidRPr="00E171AE">
        <w:t>Klimaitis</w:t>
      </w:r>
      <w:proofErr w:type="spellEnd"/>
      <w:r w:rsidRPr="00E171AE">
        <w:t xml:space="preserve">, C.C. (2019). Defining mentoring: a Literature Review of issues, types, and Applications. </w:t>
      </w:r>
      <w:r w:rsidRPr="00E171AE">
        <w:rPr>
          <w:i/>
          <w:iCs/>
        </w:rPr>
        <w:t>Annals of the New York Academy of Sciences</w:t>
      </w:r>
      <w:r w:rsidRPr="00E171AE">
        <w:t xml:space="preserve">, 1483(1), pp.19–35. </w:t>
      </w:r>
      <w:proofErr w:type="spellStart"/>
      <w:proofErr w:type="gramStart"/>
      <w:r w:rsidRPr="00E171AE">
        <w:t>doi:https</w:t>
      </w:r>
      <w:proofErr w:type="spellEnd"/>
      <w:r w:rsidRPr="00E171AE">
        <w:t>://doi.org/10.1111/nyas.14176</w:t>
      </w:r>
      <w:proofErr w:type="gramEnd"/>
      <w:r w:rsidRPr="00E171AE">
        <w:t>.</w:t>
      </w:r>
    </w:p>
    <w:p w14:paraId="381932F0" w14:textId="77777777" w:rsidR="00283717" w:rsidRDefault="00283717" w:rsidP="00283717">
      <w:r w:rsidRPr="00E171AE">
        <w:t xml:space="preserve">National Police Chiefs Council (2016). </w:t>
      </w:r>
      <w:r w:rsidRPr="00E171AE">
        <w:rPr>
          <w:i/>
          <w:iCs/>
        </w:rPr>
        <w:t>Policing Vision 2025</w:t>
      </w:r>
      <w:r w:rsidRPr="00E171AE">
        <w:t>. [online] National Police Chiefs Council. Available at: https://assets.college.police.uk/s3fs-public/policing_vision_2025.pdf#:~:text=This%20document%20sets%20out%20the%20%EE%80%80vision%EE%80%81%20for%20%EE%80%80policing%EE%80%81 [Accessed 19 Mar. 2026].</w:t>
      </w:r>
    </w:p>
    <w:p w14:paraId="39C3F362" w14:textId="77777777" w:rsidR="00283717" w:rsidRDefault="00283717" w:rsidP="00283717">
      <w:r w:rsidRPr="00E171AE">
        <w:t xml:space="preserve">NPCC (2016). </w:t>
      </w:r>
      <w:r w:rsidRPr="00E171AE">
        <w:rPr>
          <w:i/>
          <w:iCs/>
        </w:rPr>
        <w:t>Police Chiefs and PCCs Set out a Vision for Policing in 2025</w:t>
      </w:r>
      <w:r w:rsidRPr="00E171AE">
        <w:t xml:space="preserve">. [online] Police.uk. Available at: </w:t>
      </w:r>
      <w:hyperlink r:id="rId26" w:history="1">
        <w:r w:rsidRPr="00E171AE">
          <w:rPr>
            <w:rStyle w:val="Hyperlink"/>
          </w:rPr>
          <w:t>https://news.npcc.police.uk/releases/police-chiefs-and-pccs-set-out-a-vision-for-policing-in-2025</w:t>
        </w:r>
      </w:hyperlink>
      <w:r w:rsidRPr="00E171AE">
        <w:t>.</w:t>
      </w:r>
    </w:p>
    <w:p w14:paraId="2D5CDA68" w14:textId="77777777" w:rsidR="00283717" w:rsidRDefault="00283717" w:rsidP="00283717">
      <w:proofErr w:type="spellStart"/>
      <w:r w:rsidRPr="00E171AE">
        <w:t>Pasaribu</w:t>
      </w:r>
      <w:proofErr w:type="spellEnd"/>
      <w:r w:rsidRPr="00E171AE">
        <w:t xml:space="preserve">, S.B., </w:t>
      </w:r>
      <w:proofErr w:type="spellStart"/>
      <w:r w:rsidRPr="00E171AE">
        <w:t>Goestjahjanti</w:t>
      </w:r>
      <w:proofErr w:type="spellEnd"/>
      <w:r w:rsidRPr="00E171AE">
        <w:t xml:space="preserve">, F.S., Srinita, S., </w:t>
      </w:r>
      <w:proofErr w:type="spellStart"/>
      <w:r w:rsidRPr="00E171AE">
        <w:t>Novitasari</w:t>
      </w:r>
      <w:proofErr w:type="spellEnd"/>
      <w:r w:rsidRPr="00E171AE">
        <w:t xml:space="preserve">, D. and Haryanto, B. (2022). The Role of Situational Leadership on Job Satisfaction, Organizational Citizenship </w:t>
      </w:r>
      <w:proofErr w:type="spellStart"/>
      <w:r w:rsidRPr="00E171AE">
        <w:t>Behavior</w:t>
      </w:r>
      <w:proofErr w:type="spellEnd"/>
      <w:r w:rsidRPr="00E171AE">
        <w:t xml:space="preserve"> (OCB), and Employee Performance. </w:t>
      </w:r>
      <w:r w:rsidRPr="00E171AE">
        <w:rPr>
          <w:i/>
          <w:iCs/>
        </w:rPr>
        <w:t>Frontiers in Psychology</w:t>
      </w:r>
      <w:r w:rsidRPr="00E171AE">
        <w:t xml:space="preserve">, [online] 13(13). </w:t>
      </w:r>
      <w:proofErr w:type="spellStart"/>
      <w:proofErr w:type="gramStart"/>
      <w:r w:rsidRPr="00E171AE">
        <w:t>doi:https</w:t>
      </w:r>
      <w:proofErr w:type="spellEnd"/>
      <w:r w:rsidRPr="00E171AE">
        <w:t>://doi.org/10.3389/fpsyg.2022.896539</w:t>
      </w:r>
      <w:proofErr w:type="gramEnd"/>
      <w:r w:rsidRPr="00E171AE">
        <w:t>.</w:t>
      </w:r>
    </w:p>
    <w:p w14:paraId="5E339F85" w14:textId="77777777" w:rsidR="00283717" w:rsidRDefault="00283717" w:rsidP="00283717">
      <w:r w:rsidRPr="003730DE">
        <w:lastRenderedPageBreak/>
        <w:t>Rolfe, G. (2001). Reflective practice: Where now? </w:t>
      </w:r>
      <w:r w:rsidRPr="003730DE">
        <w:rPr>
          <w:i/>
          <w:iCs/>
        </w:rPr>
        <w:t>Nurse Education in Practice</w:t>
      </w:r>
      <w:r w:rsidRPr="003730DE">
        <w:t xml:space="preserve">, 2(1), pp.21–29. </w:t>
      </w:r>
      <w:proofErr w:type="spellStart"/>
      <w:r w:rsidRPr="003730DE">
        <w:t>doi:</w:t>
      </w:r>
      <w:hyperlink r:id="rId27" w:tgtFrame="_blank" w:tooltip="https://doi.org/10.1054/nepr.2002.0047" w:history="1">
        <w:r w:rsidRPr="003730DE">
          <w:rPr>
            <w:rStyle w:val="Hyperlink"/>
          </w:rPr>
          <w:t>https</w:t>
        </w:r>
        <w:proofErr w:type="spellEnd"/>
        <w:r w:rsidRPr="003730DE">
          <w:rPr>
            <w:rStyle w:val="Hyperlink"/>
          </w:rPr>
          <w:t>://doi.org/10.1054/nepr.2002.0047</w:t>
        </w:r>
      </w:hyperlink>
      <w:r w:rsidRPr="003730DE">
        <w:t>.</w:t>
      </w:r>
    </w:p>
    <w:p w14:paraId="7D7BA60D" w14:textId="77777777" w:rsidR="00283717" w:rsidRDefault="00283717" w:rsidP="00283717">
      <w:r w:rsidRPr="00E171AE">
        <w:t xml:space="preserve">Stice, J.E. (1987). Using Kolb’s Learning Cycle to Improve Student Learning. </w:t>
      </w:r>
      <w:r w:rsidRPr="00E171AE">
        <w:rPr>
          <w:i/>
          <w:iCs/>
        </w:rPr>
        <w:t>Engineering Education</w:t>
      </w:r>
      <w:r w:rsidRPr="00E171AE">
        <w:t xml:space="preserve">, [online] 77(5), pp.291–96. Available at: </w:t>
      </w:r>
      <w:hyperlink r:id="rId28" w:history="1">
        <w:r w:rsidRPr="00E171AE">
          <w:rPr>
            <w:rStyle w:val="Hyperlink"/>
          </w:rPr>
          <w:t>https://eric.ed.gov/?id=EJ357319</w:t>
        </w:r>
      </w:hyperlink>
      <w:r w:rsidRPr="00E171AE">
        <w:t>.</w:t>
      </w:r>
    </w:p>
    <w:p w14:paraId="0B9E40C7" w14:textId="77777777" w:rsidR="00283717" w:rsidRPr="003730DE" w:rsidRDefault="00283717" w:rsidP="00283717">
      <w:pPr>
        <w:spacing w:after="160" w:line="278" w:lineRule="auto"/>
      </w:pPr>
      <w:r w:rsidRPr="003730DE">
        <w:t>The Police Foundation (2014a). </w:t>
      </w:r>
      <w:r w:rsidRPr="003730DE">
        <w:rPr>
          <w:i/>
          <w:iCs/>
        </w:rPr>
        <w:t>Police use of social media</w:t>
      </w:r>
      <w:r w:rsidRPr="003730DE">
        <w:t>. [online] </w:t>
      </w:r>
      <w:r w:rsidRPr="003730DE">
        <w:rPr>
          <w:i/>
          <w:iCs/>
        </w:rPr>
        <w:t>The Police Foundation</w:t>
      </w:r>
      <w:r w:rsidRPr="003730DE">
        <w:t>. Available at: </w:t>
      </w:r>
      <w:hyperlink r:id="rId29" w:tgtFrame="_blank" w:tooltip="https://www.police-foundation.org.uk/wp-content/uploads/2017/08/Social_media_briefing_FINAL.pdf" w:history="1">
        <w:r w:rsidRPr="003730DE">
          <w:rPr>
            <w:rStyle w:val="Hyperlink"/>
          </w:rPr>
          <w:t>https://www.police-foundation.org.uk/wp-content/uploads/2017/08/Social_media_briefing_FINAL.pdf</w:t>
        </w:r>
      </w:hyperlink>
      <w:r w:rsidRPr="003730DE">
        <w:t>.</w:t>
      </w:r>
      <w:r w:rsidRPr="003730DE">
        <w:br/>
        <w:t>Th</w:t>
      </w:r>
      <w:r>
        <w:t>e</w:t>
      </w:r>
      <w:r w:rsidRPr="003730DE">
        <w:t xml:space="preserve"> Police Foundation (2014b). </w:t>
      </w:r>
      <w:r w:rsidRPr="003730DE">
        <w:rPr>
          <w:i/>
          <w:iCs/>
        </w:rPr>
        <w:t>Police use of social media</w:t>
      </w:r>
      <w:r w:rsidRPr="003730DE">
        <w:t>. [online] </w:t>
      </w:r>
      <w:r w:rsidRPr="003730DE">
        <w:rPr>
          <w:i/>
          <w:iCs/>
        </w:rPr>
        <w:t>The Police Foundation</w:t>
      </w:r>
      <w:r w:rsidRPr="003730DE">
        <w:t>. Available at: </w:t>
      </w:r>
      <w:hyperlink r:id="rId30" w:tgtFrame="_blank" w:tooltip="https://www.police-foundation.org.uk/wp-content/uploads/2017/08/Social_media_briefing_FINAL.pdf" w:history="1">
        <w:r w:rsidRPr="003730DE">
          <w:rPr>
            <w:rStyle w:val="Hyperlink"/>
          </w:rPr>
          <w:t>https://www.police-foundation.org.uk/wp-content/uploads/2017/08/Social_media_briefing_FINAL.pdf</w:t>
        </w:r>
      </w:hyperlink>
    </w:p>
    <w:p w14:paraId="5127D61A" w14:textId="77777777" w:rsidR="00283717" w:rsidRDefault="00283717" w:rsidP="00283717">
      <w:r w:rsidRPr="00E171AE">
        <w:t xml:space="preserve">The University of Edinburgh (2024). </w:t>
      </w:r>
      <w:r w:rsidRPr="00E171AE">
        <w:rPr>
          <w:i/>
          <w:iCs/>
        </w:rPr>
        <w:t>Gibbs’ Reflective Cycle</w:t>
      </w:r>
      <w:r w:rsidRPr="00E171AE">
        <w:t xml:space="preserve">. [online] The University of Edinburgh. Available at: </w:t>
      </w:r>
      <w:hyperlink r:id="rId31" w:history="1">
        <w:r w:rsidRPr="00E171AE">
          <w:rPr>
            <w:rStyle w:val="Hyperlink"/>
          </w:rPr>
          <w:t>https://reflection.ed.ac.uk/reflectors-toolkit/reflecting-on-experience/gibbs-reflective-cycle</w:t>
        </w:r>
      </w:hyperlink>
      <w:r w:rsidRPr="00E171AE">
        <w:t>.</w:t>
      </w:r>
    </w:p>
    <w:p w14:paraId="004D8C0D" w14:textId="77777777" w:rsidR="00283717" w:rsidRDefault="00283717" w:rsidP="00283717">
      <w:r w:rsidRPr="00E171AE">
        <w:t xml:space="preserve">Thompson, G. and Vecchio, R.P. (2009). Situational Leadership theory: a Test of Three Versions. </w:t>
      </w:r>
      <w:r w:rsidRPr="00E171AE">
        <w:rPr>
          <w:i/>
          <w:iCs/>
        </w:rPr>
        <w:t>The Leadership Quarterly</w:t>
      </w:r>
      <w:r w:rsidRPr="00E171AE">
        <w:t xml:space="preserve">, [online] 20(5), pp.837–848. </w:t>
      </w:r>
      <w:proofErr w:type="spellStart"/>
      <w:proofErr w:type="gramStart"/>
      <w:r w:rsidRPr="00E171AE">
        <w:t>doi:https</w:t>
      </w:r>
      <w:proofErr w:type="spellEnd"/>
      <w:r w:rsidRPr="00E171AE">
        <w:t>://doi.org/10.1016/j.leaqua.2009.06.014</w:t>
      </w:r>
      <w:proofErr w:type="gramEnd"/>
      <w:r w:rsidRPr="00E171AE">
        <w:t>.</w:t>
      </w:r>
    </w:p>
    <w:p w14:paraId="3A0271B7" w14:textId="77777777" w:rsidR="00283717" w:rsidRPr="003730DE" w:rsidRDefault="00283717" w:rsidP="00283717">
      <w:pPr>
        <w:spacing w:after="160" w:line="278" w:lineRule="auto"/>
      </w:pPr>
      <w:r w:rsidRPr="003730DE">
        <w:t>UK Gov (2020). </w:t>
      </w:r>
      <w:r w:rsidRPr="003730DE">
        <w:rPr>
          <w:i/>
          <w:iCs/>
        </w:rPr>
        <w:t>Protection from Harassment Act 1997</w:t>
      </w:r>
      <w:r w:rsidRPr="003730DE">
        <w:t>. [online] Legislation.gov.uk. Available at: </w:t>
      </w:r>
      <w:hyperlink r:id="rId32" w:tgtFrame="_blank" w:tooltip="https://www.legislation.gov.uk/ukpga/1997/40/contents" w:history="1">
        <w:r w:rsidRPr="003730DE">
          <w:rPr>
            <w:rStyle w:val="Hyperlink"/>
          </w:rPr>
          <w:t>https://www.legislation.gov.uk/ukpga/1997/40/contents</w:t>
        </w:r>
      </w:hyperlink>
      <w:r w:rsidRPr="003730DE">
        <w:t>.</w:t>
      </w:r>
    </w:p>
    <w:p w14:paraId="0AD14CA8" w14:textId="77777777" w:rsidR="00283717" w:rsidRDefault="00283717" w:rsidP="00283717">
      <w:r w:rsidRPr="00E171AE">
        <w:t xml:space="preserve">UK Government (2018). </w:t>
      </w:r>
      <w:r w:rsidRPr="00E171AE">
        <w:rPr>
          <w:i/>
          <w:iCs/>
        </w:rPr>
        <w:t>Police transformation fund: investments in 2018 to 2019</w:t>
      </w:r>
      <w:r w:rsidRPr="00E171AE">
        <w:t xml:space="preserve">. [online] GOV.UK. Available at: </w:t>
      </w:r>
      <w:hyperlink r:id="rId33" w:history="1">
        <w:r w:rsidRPr="00E171AE">
          <w:rPr>
            <w:rStyle w:val="Hyperlink"/>
          </w:rPr>
          <w:t>https://www.gov.uk/government/publications/police-transformation-fund-investments-in-2018-to-2019</w:t>
        </w:r>
      </w:hyperlink>
      <w:r w:rsidRPr="00E171AE">
        <w:t>.</w:t>
      </w:r>
    </w:p>
    <w:p w14:paraId="1A767C5C" w14:textId="77777777" w:rsidR="00283717" w:rsidRDefault="00283717" w:rsidP="00283717">
      <w:r w:rsidRPr="00E171AE">
        <w:t xml:space="preserve">University of Wollongong (2023). </w:t>
      </w:r>
      <w:r w:rsidRPr="00E171AE">
        <w:rPr>
          <w:i/>
          <w:iCs/>
        </w:rPr>
        <w:t>Model of reflection: The Rolfe et al. model</w:t>
      </w:r>
      <w:r w:rsidRPr="00E171AE">
        <w:t xml:space="preserve">. [online] University of Wollongong Australia. Available at: </w:t>
      </w:r>
      <w:hyperlink r:id="rId34" w:history="1">
        <w:r w:rsidRPr="00E171AE">
          <w:rPr>
            <w:rStyle w:val="Hyperlink"/>
          </w:rPr>
          <w:t>https://ltc.uow.edu.au/hub/article/rolfe-et-al-model</w:t>
        </w:r>
      </w:hyperlink>
      <w:r w:rsidRPr="00E171AE">
        <w:t>.</w:t>
      </w:r>
    </w:p>
    <w:p w14:paraId="4E8D9928" w14:textId="77777777" w:rsidR="00283717" w:rsidRDefault="00283717" w:rsidP="00283717">
      <w:r w:rsidRPr="00E171AE">
        <w:t xml:space="preserve">Waller, D.J., Smith, S.R. and Warnock, J.T. (1989). Situational Theory of Leadership. </w:t>
      </w:r>
      <w:r w:rsidRPr="00E171AE">
        <w:rPr>
          <w:i/>
          <w:iCs/>
        </w:rPr>
        <w:t>American Journal of Health-System Pharmacy</w:t>
      </w:r>
      <w:r w:rsidRPr="00E171AE">
        <w:t xml:space="preserve">, [online] 46(11), pp.2336–2341. </w:t>
      </w:r>
      <w:proofErr w:type="spellStart"/>
      <w:proofErr w:type="gramStart"/>
      <w:r w:rsidRPr="00E171AE">
        <w:t>doi:https</w:t>
      </w:r>
      <w:proofErr w:type="spellEnd"/>
      <w:r w:rsidRPr="00E171AE">
        <w:t>://doi.org/10.1093/</w:t>
      </w:r>
      <w:proofErr w:type="spellStart"/>
      <w:r w:rsidRPr="00E171AE">
        <w:t>ajhp</w:t>
      </w:r>
      <w:proofErr w:type="spellEnd"/>
      <w:r w:rsidRPr="00E171AE">
        <w:t>/46.11.2336</w:t>
      </w:r>
      <w:proofErr w:type="gramEnd"/>
      <w:r w:rsidRPr="00E171AE">
        <w:t>.</w:t>
      </w:r>
    </w:p>
    <w:p w14:paraId="2939752A" w14:textId="77777777" w:rsidR="00283717" w:rsidRDefault="00283717" w:rsidP="00283717"/>
    <w:p w14:paraId="7C7EB2D6" w14:textId="77777777" w:rsidR="00283717" w:rsidRPr="00270EEB" w:rsidRDefault="00283717"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lastRenderedPageBreak/>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888715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0203A0">
        <w:rPr>
          <w:rFonts w:eastAsia="Arial"/>
          <w:b/>
          <w:bCs/>
          <w:color w:val="000000" w:themeColor="text1"/>
          <w:sz w:val="24"/>
          <w:szCs w:val="24"/>
          <w:highlight w:val="yellow"/>
        </w:rPr>
        <w:t>: Ellie-Mae Donaldson</w:t>
      </w:r>
    </w:p>
    <w:p w14:paraId="574DF1C8" w14:textId="1C0C00AA" w:rsidR="28D1B5E1" w:rsidRDefault="28D1B5E1" w:rsidP="28D1B5E1">
      <w:pPr>
        <w:jc w:val="both"/>
        <w:rPr>
          <w:b/>
          <w:bCs/>
          <w:color w:val="000000" w:themeColor="text1"/>
          <w:sz w:val="24"/>
          <w:szCs w:val="24"/>
          <w:highlight w:val="yellow"/>
        </w:rPr>
      </w:pPr>
    </w:p>
    <w:p w14:paraId="43C6D25D" w14:textId="7E4B1775" w:rsidR="609B7D34" w:rsidRPr="000203A0" w:rsidRDefault="28D1B5E1" w:rsidP="000203A0">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0203A0">
        <w:rPr>
          <w:rFonts w:eastAsia="Arial"/>
          <w:b/>
          <w:bCs/>
          <w:color w:val="000000" w:themeColor="text1"/>
          <w:sz w:val="24"/>
          <w:szCs w:val="24"/>
          <w:highlight w:val="yellow"/>
        </w:rPr>
        <w:t>: 22/03/2026</w:t>
      </w: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2AA28" w14:textId="77777777" w:rsidR="00FD3720" w:rsidRDefault="00FD3720">
      <w:r>
        <w:separator/>
      </w:r>
    </w:p>
  </w:endnote>
  <w:endnote w:type="continuationSeparator" w:id="0">
    <w:p w14:paraId="175BCB5D" w14:textId="77777777" w:rsidR="00FD3720" w:rsidRDefault="00FD3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73235" w14:textId="77777777" w:rsidR="00FD3720" w:rsidRDefault="00FD3720">
      <w:r>
        <w:separator/>
      </w:r>
    </w:p>
  </w:footnote>
  <w:footnote w:type="continuationSeparator" w:id="0">
    <w:p w14:paraId="24ECD4FB" w14:textId="77777777" w:rsidR="00FD3720" w:rsidRDefault="00FD37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3A0"/>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0CC"/>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83717"/>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590E"/>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B53"/>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16C1"/>
    <w:rsid w:val="00B0296A"/>
    <w:rsid w:val="00B12295"/>
    <w:rsid w:val="00B137BE"/>
    <w:rsid w:val="00B17FA0"/>
    <w:rsid w:val="00B24344"/>
    <w:rsid w:val="00B26769"/>
    <w:rsid w:val="00B31C91"/>
    <w:rsid w:val="00B3747F"/>
    <w:rsid w:val="00B43194"/>
    <w:rsid w:val="00B437CB"/>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612CB"/>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06E68"/>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720"/>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283717"/>
    <w:pPr>
      <w:keepNext/>
      <w:keepLines/>
      <w:overflowPunct/>
      <w:autoSpaceDE/>
      <w:autoSpaceDN/>
      <w:adjustRightInd/>
      <w:spacing w:before="160" w:after="80" w:line="278" w:lineRule="auto"/>
      <w:textAlignment w:val="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283717"/>
    <w:pPr>
      <w:keepNext/>
      <w:keepLines/>
      <w:overflowPunct/>
      <w:autoSpaceDE/>
      <w:autoSpaceDN/>
      <w:adjustRightInd/>
      <w:spacing w:before="80" w:after="40" w:line="278" w:lineRule="auto"/>
      <w:textAlignment w:val="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283717"/>
    <w:pPr>
      <w:keepNext/>
      <w:keepLines/>
      <w:overflowPunct/>
      <w:autoSpaceDE/>
      <w:autoSpaceDN/>
      <w:adjustRightInd/>
      <w:spacing w:before="80" w:after="40" w:line="278" w:lineRule="auto"/>
      <w:textAlignment w:val="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283717"/>
    <w:pPr>
      <w:keepNext/>
      <w:keepLines/>
      <w:overflowPunct/>
      <w:autoSpaceDE/>
      <w:autoSpaceDN/>
      <w:adjustRightInd/>
      <w:spacing w:before="40" w:line="278" w:lineRule="auto"/>
      <w:textAlignment w:val="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283717"/>
    <w:pPr>
      <w:keepNext/>
      <w:keepLines/>
      <w:overflowPunct/>
      <w:autoSpaceDE/>
      <w:autoSpaceDN/>
      <w:adjustRightInd/>
      <w:spacing w:before="40" w:line="278" w:lineRule="auto"/>
      <w:textAlignment w:val="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283717"/>
    <w:pPr>
      <w:keepNext/>
      <w:keepLines/>
      <w:overflowPunct/>
      <w:autoSpaceDE/>
      <w:autoSpaceDN/>
      <w:adjustRightInd/>
      <w:spacing w:line="278" w:lineRule="auto"/>
      <w:textAlignment w:val="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283717"/>
    <w:pPr>
      <w:keepNext/>
      <w:keepLines/>
      <w:overflowPunct/>
      <w:autoSpaceDE/>
      <w:autoSpaceDN/>
      <w:adjustRightInd/>
      <w:spacing w:line="278" w:lineRule="auto"/>
      <w:textAlignment w:val="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3Char">
    <w:name w:val="Heading 3 Char"/>
    <w:basedOn w:val="DefaultParagraphFont"/>
    <w:link w:val="Heading3"/>
    <w:uiPriority w:val="9"/>
    <w:semiHidden/>
    <w:rsid w:val="00283717"/>
    <w:rPr>
      <w:rFonts w:asciiTheme="minorHAnsi" w:eastAsiaTheme="majorEastAsia" w:hAnsiTheme="minorHAnsi" w:cstheme="majorBidi"/>
      <w:color w:val="2F5496" w:themeColor="accent1" w:themeShade="BF"/>
      <w:kern w:val="2"/>
      <w:sz w:val="28"/>
      <w:szCs w:val="28"/>
      <w:lang w:eastAsia="en-US"/>
      <w14:ligatures w14:val="standardContextual"/>
    </w:rPr>
  </w:style>
  <w:style w:type="character" w:customStyle="1" w:styleId="Heading4Char">
    <w:name w:val="Heading 4 Char"/>
    <w:basedOn w:val="DefaultParagraphFont"/>
    <w:link w:val="Heading4"/>
    <w:uiPriority w:val="9"/>
    <w:semiHidden/>
    <w:rsid w:val="00283717"/>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character" w:customStyle="1" w:styleId="Heading5Char">
    <w:name w:val="Heading 5 Char"/>
    <w:basedOn w:val="DefaultParagraphFont"/>
    <w:link w:val="Heading5"/>
    <w:uiPriority w:val="9"/>
    <w:semiHidden/>
    <w:rsid w:val="00283717"/>
    <w:rPr>
      <w:rFonts w:asciiTheme="minorHAnsi" w:eastAsiaTheme="majorEastAsia" w:hAnsiTheme="minorHAnsi" w:cstheme="majorBidi"/>
      <w:color w:val="2F5496" w:themeColor="accent1" w:themeShade="BF"/>
      <w:kern w:val="2"/>
      <w:sz w:val="24"/>
      <w:szCs w:val="24"/>
      <w:lang w:eastAsia="en-US"/>
      <w14:ligatures w14:val="standardContextual"/>
    </w:rPr>
  </w:style>
  <w:style w:type="character" w:customStyle="1" w:styleId="Heading6Char">
    <w:name w:val="Heading 6 Char"/>
    <w:basedOn w:val="DefaultParagraphFont"/>
    <w:link w:val="Heading6"/>
    <w:uiPriority w:val="9"/>
    <w:semiHidden/>
    <w:rsid w:val="00283717"/>
    <w:rPr>
      <w:rFonts w:asciiTheme="minorHAnsi" w:eastAsiaTheme="majorEastAsia" w:hAnsiTheme="minorHAnsi" w:cstheme="majorBidi"/>
      <w:i/>
      <w:iCs/>
      <w:color w:val="595959" w:themeColor="text1" w:themeTint="A6"/>
      <w:kern w:val="2"/>
      <w:sz w:val="24"/>
      <w:szCs w:val="24"/>
      <w:lang w:eastAsia="en-US"/>
      <w14:ligatures w14:val="standardContextual"/>
    </w:rPr>
  </w:style>
  <w:style w:type="character" w:customStyle="1" w:styleId="Heading7Char">
    <w:name w:val="Heading 7 Char"/>
    <w:basedOn w:val="DefaultParagraphFont"/>
    <w:link w:val="Heading7"/>
    <w:uiPriority w:val="9"/>
    <w:semiHidden/>
    <w:rsid w:val="00283717"/>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Heading8Char">
    <w:name w:val="Heading 8 Char"/>
    <w:basedOn w:val="DefaultParagraphFont"/>
    <w:link w:val="Heading8"/>
    <w:uiPriority w:val="9"/>
    <w:semiHidden/>
    <w:rsid w:val="00283717"/>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Heading9Char">
    <w:name w:val="Heading 9 Char"/>
    <w:basedOn w:val="DefaultParagraphFont"/>
    <w:link w:val="Heading9"/>
    <w:uiPriority w:val="9"/>
    <w:semiHidden/>
    <w:rsid w:val="00283717"/>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customStyle="1" w:styleId="Heading1Char">
    <w:name w:val="Heading 1 Char"/>
    <w:basedOn w:val="DefaultParagraphFont"/>
    <w:link w:val="Heading1"/>
    <w:uiPriority w:val="9"/>
    <w:rsid w:val="00283717"/>
    <w:rPr>
      <w:rFonts w:ascii="Arial" w:hAnsi="Arial" w:cs="Arial"/>
      <w:b/>
      <w:color w:val="000000"/>
      <w:kern w:val="28"/>
      <w:sz w:val="28"/>
      <w:lang w:eastAsia="en-GB"/>
    </w:rPr>
  </w:style>
  <w:style w:type="paragraph" w:styleId="Title">
    <w:name w:val="Title"/>
    <w:basedOn w:val="Normal"/>
    <w:next w:val="Normal"/>
    <w:link w:val="TitleChar"/>
    <w:uiPriority w:val="10"/>
    <w:qFormat/>
    <w:rsid w:val="00283717"/>
    <w:pPr>
      <w:overflowPunct/>
      <w:autoSpaceDE/>
      <w:autoSpaceDN/>
      <w:adjustRightInd/>
      <w:spacing w:after="80"/>
      <w:contextualSpacing/>
      <w:textAlignment w:val="auto"/>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283717"/>
    <w:rPr>
      <w:rFonts w:asciiTheme="majorHAnsi" w:eastAsiaTheme="majorEastAsia" w:hAnsiTheme="majorHAnsi" w:cstheme="majorBidi"/>
      <w:spacing w:val="-10"/>
      <w:kern w:val="28"/>
      <w:sz w:val="56"/>
      <w:szCs w:val="56"/>
      <w:lang w:eastAsia="en-US"/>
      <w14:ligatures w14:val="standardContextual"/>
    </w:rPr>
  </w:style>
  <w:style w:type="paragraph" w:styleId="Subtitle">
    <w:name w:val="Subtitle"/>
    <w:basedOn w:val="Normal"/>
    <w:next w:val="Normal"/>
    <w:link w:val="SubtitleChar"/>
    <w:uiPriority w:val="11"/>
    <w:qFormat/>
    <w:rsid w:val="00283717"/>
    <w:pPr>
      <w:numPr>
        <w:ilvl w:val="1"/>
      </w:numPr>
      <w:overflowPunct/>
      <w:autoSpaceDE/>
      <w:autoSpaceDN/>
      <w:adjustRightInd/>
      <w:spacing w:after="160" w:line="278"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83717"/>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Quote">
    <w:name w:val="Quote"/>
    <w:basedOn w:val="Normal"/>
    <w:next w:val="Normal"/>
    <w:link w:val="QuoteChar"/>
    <w:uiPriority w:val="29"/>
    <w:qFormat/>
    <w:rsid w:val="00283717"/>
    <w:pPr>
      <w:overflowPunct/>
      <w:autoSpaceDE/>
      <w:autoSpaceDN/>
      <w:adjustRightInd/>
      <w:spacing w:before="160" w:after="160" w:line="278" w:lineRule="auto"/>
      <w:jc w:val="center"/>
      <w:textAlignment w:val="auto"/>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283717"/>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IntenseEmphasis">
    <w:name w:val="Intense Emphasis"/>
    <w:basedOn w:val="DefaultParagraphFont"/>
    <w:uiPriority w:val="21"/>
    <w:qFormat/>
    <w:rsid w:val="00283717"/>
    <w:rPr>
      <w:i/>
      <w:iCs/>
      <w:color w:val="2F5496" w:themeColor="accent1" w:themeShade="BF"/>
    </w:rPr>
  </w:style>
  <w:style w:type="paragraph" w:styleId="IntenseQuote">
    <w:name w:val="Intense Quote"/>
    <w:basedOn w:val="Normal"/>
    <w:next w:val="Normal"/>
    <w:link w:val="IntenseQuoteChar"/>
    <w:uiPriority w:val="30"/>
    <w:qFormat/>
    <w:rsid w:val="00283717"/>
    <w:pPr>
      <w:pBdr>
        <w:top w:val="single" w:sz="4" w:space="10" w:color="2F5496" w:themeColor="accent1" w:themeShade="BF"/>
        <w:bottom w:val="single" w:sz="4" w:space="10" w:color="2F5496" w:themeColor="accent1" w:themeShade="BF"/>
      </w:pBdr>
      <w:overflowPunct/>
      <w:autoSpaceDE/>
      <w:autoSpaceDN/>
      <w:adjustRightInd/>
      <w:spacing w:before="360" w:after="360" w:line="278" w:lineRule="auto"/>
      <w:ind w:left="864" w:right="864"/>
      <w:jc w:val="center"/>
      <w:textAlignment w:val="auto"/>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283717"/>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styleId="IntenseReference">
    <w:name w:val="Intense Reference"/>
    <w:basedOn w:val="DefaultParagraphFont"/>
    <w:uiPriority w:val="32"/>
    <w:qFormat/>
    <w:rsid w:val="00283717"/>
    <w:rPr>
      <w:b/>
      <w:bCs/>
      <w:smallCaps/>
      <w:color w:val="2F5496" w:themeColor="accent1" w:themeShade="BF"/>
      <w:spacing w:val="5"/>
    </w:rPr>
  </w:style>
  <w:style w:type="character" w:styleId="UnresolvedMention">
    <w:name w:val="Unresolved Mention"/>
    <w:basedOn w:val="DefaultParagraphFont"/>
    <w:uiPriority w:val="99"/>
    <w:semiHidden/>
    <w:unhideWhenUsed/>
    <w:rsid w:val="00283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national-decision-model/national-decision-model" TargetMode="External"/><Relationship Id="rId26" Type="http://schemas.openxmlformats.org/officeDocument/2006/relationships/hyperlink" Target="https://news.npcc.police.uk/releases/police-chiefs-and-pccs-set-out-a-vision-for-policing-in-2025" TargetMode="External"/><Relationship Id="rId3" Type="http://schemas.openxmlformats.org/officeDocument/2006/relationships/customXml" Target="../customXml/item3.xml"/><Relationship Id="rId21" Type="http://schemas.openxmlformats.org/officeDocument/2006/relationships/hyperlink" Target="https://www.college.police.uk/ethics/code-of-ethics" TargetMode="External"/><Relationship Id="rId34" Type="http://schemas.openxmlformats.org/officeDocument/2006/relationships/hyperlink" Target="https://ltc.uow.edu.au/hub/article/rolfe-et-al-mode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civil-emergencies/civil-contingencies/response" TargetMode="External"/><Relationship Id="rId25" Type="http://schemas.openxmlformats.org/officeDocument/2006/relationships/hyperlink" Target="https://www.jesip.org.uk/joint-doctrine/principles-for-joint-working/" TargetMode="External"/><Relationship Id="rId33" Type="http://schemas.openxmlformats.org/officeDocument/2006/relationships/hyperlink" Target="https://www.gov.uk/government/publications/police-transformation-fund-investments-in-2018-to-2019" TargetMode="External"/><Relationship Id="rId2" Type="http://schemas.openxmlformats.org/officeDocument/2006/relationships/customXml" Target="../customXml/item2.xml"/><Relationship Id="rId16" Type="http://schemas.openxmlformats.org/officeDocument/2006/relationships/hyperlink" Target="https://www.legislation.gov.uk/ukpga/1989/41/contents" TargetMode="External"/><Relationship Id="rId20" Type="http://schemas.openxmlformats.org/officeDocument/2006/relationships/hyperlink" Target="https://www.college.police.uk/support-forces/practices/body-worn-cameras-how-and-when-use" TargetMode="External"/><Relationship Id="rId29" Type="http://schemas.openxmlformats.org/officeDocument/2006/relationships/hyperlink" Target="https://www.police-foundation.org.uk/wp-content/uploads/2017/08/Social_media_briefing_FINAL.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uidance/police-and-criminal-evidence-act-1984-pace-codes-of-practice" TargetMode="External"/><Relationship Id="rId32" Type="http://schemas.openxmlformats.org/officeDocument/2006/relationships/hyperlink" Target="https://www.legislation.gov.uk/ukpga/1997/40/contents" TargetMode="External"/><Relationship Id="rId5" Type="http://schemas.openxmlformats.org/officeDocument/2006/relationships/numbering" Target="numbering.xml"/><Relationship Id="rId15" Type="http://schemas.openxmlformats.org/officeDocument/2006/relationships/hyperlink" Target="https://www.apccs.police.uk/member-resources/resources/apcc-guidance-the-strategic-policing-requirements/" TargetMode="External"/><Relationship Id="rId23" Type="http://schemas.openxmlformats.org/officeDocument/2006/relationships/hyperlink" Target="https://www.copfs.gov.uk/services/support-at-court/vulnerable-victims-and-witnesses/" TargetMode="External"/><Relationship Id="rId28" Type="http://schemas.openxmlformats.org/officeDocument/2006/relationships/hyperlink" Target="https://eric.ed.gov/?id=EJ357319"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31" Type="http://schemas.openxmlformats.org/officeDocument/2006/relationships/hyperlink" Target="https://reflection.ed.ac.uk/reflectors-toolkit/reflecting-on-experience/gibbs-reflective-cyc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career-learning/competency-and-values-framework" TargetMode="External"/><Relationship Id="rId27" Type="http://schemas.openxmlformats.org/officeDocument/2006/relationships/hyperlink" Target="https://doi.org/10.1054/nepr.2002.0047" TargetMode="External"/><Relationship Id="rId30" Type="http://schemas.openxmlformats.org/officeDocument/2006/relationships/hyperlink" Target="https://www.police-foundation.org.uk/wp-content/uploads/2017/08/Social_media_briefing_FINAL.pdf"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9747</Words>
  <Characters>56147</Characters>
  <Application>Microsoft Office Word</Application>
  <DocSecurity>0</DocSecurity>
  <Lines>1039</Lines>
  <Paragraphs>237</Paragraphs>
  <ScaleCrop>false</ScaleCrop>
  <Company>Powys County Council</Company>
  <LinksUpToDate>false</LinksUpToDate>
  <CharactersWithSpaces>65657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Donaldson,Ellie-Mae swp8767</cp:lastModifiedBy>
  <cp:revision>2</cp:revision>
  <cp:lastPrinted>2014-08-26T08:55:00Z</cp:lastPrinted>
  <dcterms:created xsi:type="dcterms:W3CDTF">2026-03-22T16:04:00Z</dcterms:created>
  <dcterms:modified xsi:type="dcterms:W3CDTF">2026-03-22T16:04:00Z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2026-03-22T15:58:05Z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d30ace9b-5d2c-406d-88b1-687d18337b48</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