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655665" w14:textId="0E697B8E" w:rsidR="00AB4242" w:rsidRPr="00A628E9" w:rsidRDefault="00AB4242" w:rsidP="00AB4242">
      <w:pPr>
        <w:pStyle w:val="Header"/>
        <w:tabs>
          <w:tab w:val="clear" w:pos="4153"/>
          <w:tab w:val="clear" w:pos="8306"/>
        </w:tabs>
        <w:jc w:val="right"/>
        <w:rPr>
          <w:b/>
          <w:sz w:val="28"/>
          <w:szCs w:val="28"/>
        </w:rPr>
      </w:pPr>
      <w:r w:rsidRPr="00A628E9">
        <w:rPr>
          <w:noProof/>
          <w:sz w:val="20"/>
          <w:szCs w:val="20"/>
          <w:lang w:val="en-US" w:eastAsia="zh-TW"/>
        </w:rPr>
        <w:drawing>
          <wp:anchor distT="0" distB="0" distL="114300" distR="114300" simplePos="0" relativeHeight="251659264" behindDoc="0" locked="0" layoutInCell="1" allowOverlap="1" wp14:anchorId="2ED74024" wp14:editId="12C4768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628E9">
        <w:rPr>
          <w:sz w:val="20"/>
          <w:szCs w:val="20"/>
        </w:rPr>
        <w:t xml:space="preserve"> </w:t>
      </w:r>
      <w:r w:rsidRPr="00A628E9">
        <w:rPr>
          <w:sz w:val="20"/>
          <w:szCs w:val="20"/>
        </w:rPr>
        <w:br w:type="textWrapping" w:clear="all"/>
      </w:r>
      <w:r w:rsidRPr="00A628E9">
        <w:rPr>
          <w:b/>
          <w:sz w:val="28"/>
          <w:szCs w:val="28"/>
        </w:rPr>
        <w:t>APPENDIX GA36d</w:t>
      </w:r>
    </w:p>
    <w:p w14:paraId="45B01FEE" w14:textId="77777777" w:rsidR="00AB4242" w:rsidRPr="00AB4242" w:rsidRDefault="00AB4242" w:rsidP="00AB4242">
      <w:pPr>
        <w:spacing w:line="240" w:lineRule="auto"/>
        <w:contextualSpacing w:val="0"/>
        <w:jc w:val="left"/>
        <w:rPr>
          <w:sz w:val="20"/>
          <w:szCs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62"/>
      </w:tblGrid>
      <w:tr w:rsidR="00AB4242" w:rsidRPr="00AB4242" w14:paraId="103C1279" w14:textId="77777777" w:rsidTr="00AB4242">
        <w:tc>
          <w:tcPr>
            <w:tcW w:w="5000" w:type="pct"/>
            <w:shd w:val="clear" w:color="auto" w:fill="C0C0C0"/>
          </w:tcPr>
          <w:p w14:paraId="10C5D2FE" w14:textId="04E27135" w:rsidR="00AB4242" w:rsidRPr="00AB4242" w:rsidRDefault="00AB4242" w:rsidP="00A628E9">
            <w:pPr>
              <w:keepNext/>
              <w:spacing w:before="120" w:after="120" w:line="240" w:lineRule="auto"/>
              <w:contextualSpacing w:val="0"/>
              <w:jc w:val="center"/>
              <w:outlineLvl w:val="3"/>
              <w:rPr>
                <w:b/>
                <w:sz w:val="40"/>
                <w:szCs w:val="20"/>
              </w:rPr>
            </w:pPr>
            <w:r w:rsidRPr="00AB4242">
              <w:rPr>
                <w:b/>
                <w:sz w:val="40"/>
                <w:szCs w:val="20"/>
              </w:rPr>
              <w:t>LEVEL 7 ASSESSMENT SPECIFICATION</w:t>
            </w:r>
          </w:p>
        </w:tc>
      </w:tr>
    </w:tbl>
    <w:p w14:paraId="6B9D6846" w14:textId="77777777" w:rsidR="00AB4242" w:rsidRPr="00AB4242" w:rsidRDefault="00AB4242" w:rsidP="00AB4242">
      <w:pPr>
        <w:spacing w:line="240" w:lineRule="auto"/>
        <w:contextualSpacing w:val="0"/>
        <w:jc w:val="center"/>
        <w:rPr>
          <w:b/>
          <w:i/>
          <w:sz w:val="32"/>
          <w:szCs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02"/>
        <w:gridCol w:w="2624"/>
        <w:gridCol w:w="2562"/>
        <w:gridCol w:w="2674"/>
      </w:tblGrid>
      <w:tr w:rsidR="00AB4242" w:rsidRPr="00AB4242" w14:paraId="7BB7A9B9" w14:textId="77777777" w:rsidTr="00AB4242">
        <w:tc>
          <w:tcPr>
            <w:tcW w:w="1055" w:type="pct"/>
            <w:shd w:val="pct15" w:color="auto" w:fill="auto"/>
          </w:tcPr>
          <w:p w14:paraId="10B627BD" w14:textId="77777777" w:rsidR="00AB4242" w:rsidRPr="00AB4242" w:rsidRDefault="00AB4242" w:rsidP="00AB4242">
            <w:pPr>
              <w:spacing w:before="120" w:after="120" w:line="240" w:lineRule="auto"/>
              <w:contextualSpacing w:val="0"/>
              <w:rPr>
                <w:b/>
                <w:sz w:val="22"/>
                <w:szCs w:val="22"/>
              </w:rPr>
            </w:pPr>
            <w:r w:rsidRPr="00AB4242">
              <w:rPr>
                <w:b/>
                <w:sz w:val="22"/>
                <w:szCs w:val="22"/>
              </w:rPr>
              <w:t>Student name:</w:t>
            </w:r>
          </w:p>
        </w:tc>
        <w:tc>
          <w:tcPr>
            <w:tcW w:w="1317" w:type="pct"/>
          </w:tcPr>
          <w:p w14:paraId="371F3D20" w14:textId="2C3AEFEA" w:rsidR="00AB4242" w:rsidRPr="00AB4242" w:rsidRDefault="00AB4242" w:rsidP="00AB4242">
            <w:pPr>
              <w:spacing w:before="120" w:after="120" w:line="240" w:lineRule="auto"/>
              <w:contextualSpacing w:val="0"/>
              <w:rPr>
                <w:b/>
                <w:sz w:val="22"/>
                <w:szCs w:val="22"/>
              </w:rPr>
            </w:pPr>
            <w:r w:rsidRPr="00A628E9">
              <w:rPr>
                <w:b/>
                <w:sz w:val="22"/>
                <w:szCs w:val="22"/>
              </w:rPr>
              <w:t>Ao Cheung T</w:t>
            </w:r>
            <w:r w:rsidR="00871880">
              <w:rPr>
                <w:b/>
                <w:sz w:val="22"/>
                <w:szCs w:val="22"/>
              </w:rPr>
              <w:t>SU</w:t>
            </w:r>
            <w:r w:rsidR="00836D3D">
              <w:rPr>
                <w:b/>
                <w:sz w:val="22"/>
                <w:szCs w:val="22"/>
              </w:rPr>
              <w:t>I</w:t>
            </w:r>
          </w:p>
        </w:tc>
        <w:tc>
          <w:tcPr>
            <w:tcW w:w="1286" w:type="pct"/>
            <w:shd w:val="clear" w:color="auto" w:fill="D9D9D9"/>
          </w:tcPr>
          <w:p w14:paraId="4478C8B2" w14:textId="77777777" w:rsidR="00AB4242" w:rsidRPr="00AB4242" w:rsidRDefault="00AB4242" w:rsidP="00AB4242">
            <w:pPr>
              <w:spacing w:before="120" w:after="120" w:line="240" w:lineRule="auto"/>
              <w:contextualSpacing w:val="0"/>
              <w:rPr>
                <w:b/>
                <w:sz w:val="22"/>
                <w:szCs w:val="22"/>
              </w:rPr>
            </w:pPr>
            <w:r w:rsidRPr="00AB4242">
              <w:rPr>
                <w:b/>
                <w:sz w:val="22"/>
                <w:szCs w:val="22"/>
              </w:rPr>
              <w:t>Student ID number:</w:t>
            </w:r>
          </w:p>
        </w:tc>
        <w:tc>
          <w:tcPr>
            <w:tcW w:w="1342" w:type="pct"/>
          </w:tcPr>
          <w:p w14:paraId="68B826DC" w14:textId="6042ABA4" w:rsidR="00AB4242" w:rsidRPr="00AB4242" w:rsidRDefault="00AB4242" w:rsidP="00AB4242">
            <w:pPr>
              <w:spacing w:before="120" w:after="120" w:line="240" w:lineRule="auto"/>
              <w:contextualSpacing w:val="0"/>
              <w:rPr>
                <w:b/>
                <w:sz w:val="22"/>
                <w:szCs w:val="22"/>
              </w:rPr>
            </w:pPr>
            <w:r w:rsidRPr="00A628E9">
              <w:rPr>
                <w:b/>
                <w:sz w:val="22"/>
                <w:szCs w:val="22"/>
              </w:rPr>
              <w:t>1921900</w:t>
            </w:r>
          </w:p>
        </w:tc>
      </w:tr>
      <w:tr w:rsidR="00AB4242" w:rsidRPr="00AB4242" w14:paraId="3DF53D3F" w14:textId="77777777" w:rsidTr="00AB4242">
        <w:tc>
          <w:tcPr>
            <w:tcW w:w="1055" w:type="pct"/>
            <w:shd w:val="pct15" w:color="auto" w:fill="auto"/>
          </w:tcPr>
          <w:p w14:paraId="4FF71C50" w14:textId="77777777" w:rsidR="00AB4242" w:rsidRPr="00AB4242" w:rsidRDefault="00AB4242" w:rsidP="00AB4242">
            <w:pPr>
              <w:spacing w:before="120" w:after="120" w:line="240" w:lineRule="auto"/>
              <w:contextualSpacing w:val="0"/>
              <w:rPr>
                <w:b/>
                <w:sz w:val="22"/>
                <w:szCs w:val="22"/>
              </w:rPr>
            </w:pPr>
            <w:r w:rsidRPr="00AB4242">
              <w:rPr>
                <w:b/>
                <w:sz w:val="22"/>
                <w:szCs w:val="22"/>
              </w:rPr>
              <w:t>Programme:</w:t>
            </w:r>
          </w:p>
        </w:tc>
        <w:tc>
          <w:tcPr>
            <w:tcW w:w="3945" w:type="pct"/>
            <w:gridSpan w:val="3"/>
          </w:tcPr>
          <w:p w14:paraId="5605F783" w14:textId="38EF16A0" w:rsidR="00AB4242" w:rsidRPr="00AB4242" w:rsidRDefault="00AB4242" w:rsidP="00AB4242">
            <w:pPr>
              <w:spacing w:before="120" w:after="120" w:line="240" w:lineRule="auto"/>
              <w:contextualSpacing w:val="0"/>
              <w:rPr>
                <w:b/>
                <w:sz w:val="22"/>
                <w:szCs w:val="22"/>
              </w:rPr>
            </w:pPr>
            <w:r w:rsidRPr="00AB4242">
              <w:rPr>
                <w:b/>
                <w:sz w:val="22"/>
                <w:szCs w:val="22"/>
              </w:rPr>
              <w:t>M</w:t>
            </w:r>
            <w:r w:rsidR="00871880">
              <w:rPr>
                <w:b/>
                <w:sz w:val="22"/>
                <w:szCs w:val="22"/>
              </w:rPr>
              <w:t>.B.A.</w:t>
            </w:r>
          </w:p>
        </w:tc>
      </w:tr>
      <w:tr w:rsidR="00AB4242" w:rsidRPr="00AB4242" w14:paraId="4F47BE33" w14:textId="77777777" w:rsidTr="00AB4242">
        <w:tc>
          <w:tcPr>
            <w:tcW w:w="1055" w:type="pct"/>
            <w:shd w:val="pct15" w:color="auto" w:fill="auto"/>
          </w:tcPr>
          <w:p w14:paraId="043B7FDE" w14:textId="77777777" w:rsidR="00AB4242" w:rsidRPr="00AB4242" w:rsidRDefault="00AB4242" w:rsidP="00AB4242">
            <w:pPr>
              <w:spacing w:before="120" w:after="120" w:line="240" w:lineRule="auto"/>
              <w:contextualSpacing w:val="0"/>
              <w:rPr>
                <w:b/>
                <w:sz w:val="22"/>
                <w:szCs w:val="22"/>
              </w:rPr>
            </w:pPr>
            <w:r w:rsidRPr="00AB4242">
              <w:rPr>
                <w:b/>
                <w:sz w:val="22"/>
                <w:szCs w:val="22"/>
              </w:rPr>
              <w:t>Module:</w:t>
            </w:r>
          </w:p>
        </w:tc>
        <w:tc>
          <w:tcPr>
            <w:tcW w:w="3945" w:type="pct"/>
            <w:gridSpan w:val="3"/>
            <w:shd w:val="clear" w:color="auto" w:fill="auto"/>
          </w:tcPr>
          <w:p w14:paraId="79A5234A" w14:textId="77777777" w:rsidR="00AB4242" w:rsidRPr="00AB4242" w:rsidRDefault="00AB4242" w:rsidP="00AB4242">
            <w:pPr>
              <w:spacing w:before="120" w:after="120" w:line="240" w:lineRule="auto"/>
              <w:contextualSpacing w:val="0"/>
              <w:rPr>
                <w:b/>
                <w:sz w:val="22"/>
                <w:szCs w:val="22"/>
              </w:rPr>
            </w:pPr>
            <w:r w:rsidRPr="00AB4242">
              <w:rPr>
                <w:b/>
                <w:sz w:val="22"/>
                <w:szCs w:val="22"/>
              </w:rPr>
              <w:t>Leading and Managing Projects</w:t>
            </w:r>
          </w:p>
        </w:tc>
      </w:tr>
      <w:tr w:rsidR="00AB4242" w:rsidRPr="00AB4242" w14:paraId="39163672" w14:textId="77777777" w:rsidTr="00AB4242">
        <w:tc>
          <w:tcPr>
            <w:tcW w:w="1055" w:type="pct"/>
            <w:shd w:val="pct15" w:color="auto" w:fill="auto"/>
          </w:tcPr>
          <w:p w14:paraId="0E588F29" w14:textId="77777777" w:rsidR="00AB4242" w:rsidRPr="00AB4242" w:rsidRDefault="00AB4242" w:rsidP="00AB4242">
            <w:pPr>
              <w:spacing w:before="120" w:after="120" w:line="240" w:lineRule="auto"/>
              <w:contextualSpacing w:val="0"/>
              <w:rPr>
                <w:b/>
                <w:sz w:val="22"/>
                <w:szCs w:val="22"/>
              </w:rPr>
            </w:pPr>
            <w:r w:rsidRPr="00AB4242">
              <w:rPr>
                <w:b/>
                <w:sz w:val="22"/>
                <w:szCs w:val="22"/>
              </w:rPr>
              <w:t>Module code:</w:t>
            </w:r>
          </w:p>
        </w:tc>
        <w:tc>
          <w:tcPr>
            <w:tcW w:w="1317" w:type="pct"/>
          </w:tcPr>
          <w:p w14:paraId="7678C932" w14:textId="77777777" w:rsidR="00AB4242" w:rsidRPr="00AB4242" w:rsidRDefault="00AB4242" w:rsidP="00AB4242">
            <w:pPr>
              <w:spacing w:before="120" w:after="120" w:line="240" w:lineRule="auto"/>
              <w:contextualSpacing w:val="0"/>
              <w:rPr>
                <w:b/>
                <w:sz w:val="22"/>
                <w:szCs w:val="22"/>
              </w:rPr>
            </w:pPr>
            <w:r w:rsidRPr="00AB4242">
              <w:rPr>
                <w:b/>
                <w:sz w:val="22"/>
                <w:szCs w:val="22"/>
                <w:lang w:eastAsia="zh-TW"/>
              </w:rPr>
              <w:t>HKBM</w:t>
            </w:r>
            <w:r w:rsidRPr="00AB4242">
              <w:rPr>
                <w:b/>
                <w:sz w:val="22"/>
                <w:szCs w:val="22"/>
              </w:rPr>
              <w:t>7010</w:t>
            </w:r>
          </w:p>
        </w:tc>
        <w:tc>
          <w:tcPr>
            <w:tcW w:w="1286" w:type="pct"/>
            <w:shd w:val="clear" w:color="auto" w:fill="D9D9D9"/>
          </w:tcPr>
          <w:p w14:paraId="12CB70F0" w14:textId="77777777" w:rsidR="00AB4242" w:rsidRPr="00AB4242" w:rsidRDefault="00AB4242" w:rsidP="00AB4242">
            <w:pPr>
              <w:spacing w:before="120" w:after="120" w:line="240" w:lineRule="auto"/>
              <w:contextualSpacing w:val="0"/>
              <w:jc w:val="left"/>
              <w:rPr>
                <w:b/>
                <w:sz w:val="22"/>
                <w:szCs w:val="22"/>
              </w:rPr>
            </w:pPr>
            <w:r w:rsidRPr="00AB4242">
              <w:rPr>
                <w:b/>
                <w:sz w:val="22"/>
                <w:szCs w:val="22"/>
              </w:rPr>
              <w:t>Contribution to Overall Module Assessment (%):</w:t>
            </w:r>
          </w:p>
        </w:tc>
        <w:tc>
          <w:tcPr>
            <w:tcW w:w="1342" w:type="pct"/>
          </w:tcPr>
          <w:p w14:paraId="21B85EB6" w14:textId="77777777" w:rsidR="00AB4242" w:rsidRPr="00AB4242" w:rsidRDefault="00AB4242" w:rsidP="00AB4242">
            <w:pPr>
              <w:spacing w:before="120" w:after="120" w:line="240" w:lineRule="auto"/>
              <w:contextualSpacing w:val="0"/>
              <w:rPr>
                <w:b/>
                <w:sz w:val="22"/>
                <w:szCs w:val="22"/>
              </w:rPr>
            </w:pPr>
            <w:r w:rsidRPr="00AB4242">
              <w:rPr>
                <w:b/>
                <w:sz w:val="22"/>
                <w:szCs w:val="22"/>
              </w:rPr>
              <w:t>80%</w:t>
            </w:r>
          </w:p>
        </w:tc>
      </w:tr>
      <w:tr w:rsidR="00AB4242" w:rsidRPr="00AB4242" w14:paraId="49308B30" w14:textId="77777777" w:rsidTr="00AB4242">
        <w:tc>
          <w:tcPr>
            <w:tcW w:w="1055" w:type="pct"/>
            <w:shd w:val="pct15" w:color="auto" w:fill="auto"/>
          </w:tcPr>
          <w:p w14:paraId="24339473" w14:textId="77777777" w:rsidR="00AB4242" w:rsidRPr="00AB4242" w:rsidRDefault="00AB4242" w:rsidP="00AB4242">
            <w:pPr>
              <w:spacing w:before="120" w:after="120" w:line="240" w:lineRule="auto"/>
              <w:contextualSpacing w:val="0"/>
              <w:rPr>
                <w:b/>
                <w:sz w:val="22"/>
                <w:szCs w:val="22"/>
              </w:rPr>
            </w:pPr>
            <w:r w:rsidRPr="00AB4242">
              <w:rPr>
                <w:b/>
                <w:sz w:val="22"/>
                <w:szCs w:val="22"/>
              </w:rPr>
              <w:t>Lecturer:</w:t>
            </w:r>
          </w:p>
        </w:tc>
        <w:tc>
          <w:tcPr>
            <w:tcW w:w="1317" w:type="pct"/>
          </w:tcPr>
          <w:p w14:paraId="69D2BBDE" w14:textId="77777777" w:rsidR="00AB4242" w:rsidRPr="00AB4242" w:rsidRDefault="00AB4242" w:rsidP="00AB4242">
            <w:pPr>
              <w:spacing w:before="120" w:after="120" w:line="240" w:lineRule="auto"/>
              <w:contextualSpacing w:val="0"/>
              <w:rPr>
                <w:b/>
                <w:sz w:val="22"/>
                <w:szCs w:val="22"/>
              </w:rPr>
            </w:pPr>
            <w:proofErr w:type="spellStart"/>
            <w:r w:rsidRPr="00AB4242">
              <w:rPr>
                <w:b/>
                <w:sz w:val="22"/>
                <w:szCs w:val="22"/>
              </w:rPr>
              <w:t>Dr.</w:t>
            </w:r>
            <w:proofErr w:type="spellEnd"/>
            <w:r w:rsidRPr="00AB4242">
              <w:rPr>
                <w:b/>
                <w:sz w:val="22"/>
                <w:szCs w:val="22"/>
              </w:rPr>
              <w:t xml:space="preserve"> Joe Leung</w:t>
            </w:r>
          </w:p>
        </w:tc>
        <w:tc>
          <w:tcPr>
            <w:tcW w:w="1286" w:type="pct"/>
            <w:shd w:val="clear" w:color="auto" w:fill="D9D9D9"/>
          </w:tcPr>
          <w:p w14:paraId="547E2769" w14:textId="77777777" w:rsidR="00AB4242" w:rsidRPr="00AB4242" w:rsidRDefault="00AB4242" w:rsidP="00AB4242">
            <w:pPr>
              <w:spacing w:before="120" w:after="120" w:line="240" w:lineRule="auto"/>
              <w:contextualSpacing w:val="0"/>
              <w:rPr>
                <w:b/>
                <w:sz w:val="22"/>
                <w:szCs w:val="22"/>
              </w:rPr>
            </w:pPr>
            <w:r w:rsidRPr="00AB4242">
              <w:rPr>
                <w:b/>
                <w:sz w:val="22"/>
                <w:szCs w:val="22"/>
              </w:rPr>
              <w:t>Internal Verifier:</w:t>
            </w:r>
          </w:p>
        </w:tc>
        <w:tc>
          <w:tcPr>
            <w:tcW w:w="1342" w:type="pct"/>
          </w:tcPr>
          <w:p w14:paraId="06BAD957" w14:textId="77777777" w:rsidR="00AB4242" w:rsidRPr="00AB4242" w:rsidRDefault="00AB4242" w:rsidP="00AB4242">
            <w:pPr>
              <w:spacing w:before="120" w:after="120" w:line="240" w:lineRule="auto"/>
              <w:contextualSpacing w:val="0"/>
              <w:rPr>
                <w:b/>
                <w:sz w:val="22"/>
                <w:szCs w:val="22"/>
              </w:rPr>
            </w:pPr>
            <w:proofErr w:type="spellStart"/>
            <w:r w:rsidRPr="00AB4242">
              <w:rPr>
                <w:b/>
                <w:sz w:val="22"/>
                <w:szCs w:val="22"/>
              </w:rPr>
              <w:t>Dr.</w:t>
            </w:r>
            <w:proofErr w:type="spellEnd"/>
            <w:r w:rsidRPr="00AB4242">
              <w:rPr>
                <w:b/>
                <w:sz w:val="22"/>
                <w:szCs w:val="22"/>
              </w:rPr>
              <w:t xml:space="preserve"> Poon Che Cheong</w:t>
            </w:r>
          </w:p>
        </w:tc>
      </w:tr>
      <w:tr w:rsidR="00AB4242" w:rsidRPr="00AB4242" w14:paraId="2DB64E16" w14:textId="77777777" w:rsidTr="00AB4242">
        <w:tc>
          <w:tcPr>
            <w:tcW w:w="1055" w:type="pct"/>
            <w:shd w:val="pct15" w:color="auto" w:fill="auto"/>
          </w:tcPr>
          <w:p w14:paraId="66588D32" w14:textId="77777777" w:rsidR="00AB4242" w:rsidRPr="00AB4242" w:rsidRDefault="00AB4242" w:rsidP="00AB4242">
            <w:pPr>
              <w:spacing w:before="120" w:after="120" w:line="240" w:lineRule="auto"/>
              <w:contextualSpacing w:val="0"/>
              <w:rPr>
                <w:b/>
                <w:sz w:val="22"/>
                <w:szCs w:val="22"/>
              </w:rPr>
            </w:pPr>
            <w:r w:rsidRPr="00AB4242">
              <w:rPr>
                <w:b/>
                <w:sz w:val="22"/>
                <w:szCs w:val="22"/>
              </w:rPr>
              <w:t>Assignment Title:</w:t>
            </w:r>
          </w:p>
        </w:tc>
        <w:tc>
          <w:tcPr>
            <w:tcW w:w="1317" w:type="pct"/>
          </w:tcPr>
          <w:p w14:paraId="6E2DB26B" w14:textId="77777777" w:rsidR="00AB4242" w:rsidRPr="00AB4242" w:rsidRDefault="00AB4242" w:rsidP="00AB4242">
            <w:pPr>
              <w:spacing w:before="120" w:after="120" w:line="240" w:lineRule="auto"/>
              <w:contextualSpacing w:val="0"/>
              <w:rPr>
                <w:b/>
                <w:sz w:val="22"/>
                <w:szCs w:val="22"/>
              </w:rPr>
            </w:pPr>
            <w:r w:rsidRPr="00AB4242">
              <w:rPr>
                <w:b/>
                <w:sz w:val="22"/>
                <w:szCs w:val="22"/>
              </w:rPr>
              <w:t>Assignment 2</w:t>
            </w:r>
          </w:p>
          <w:p w14:paraId="6A22AB5B" w14:textId="77777777" w:rsidR="00AB4242" w:rsidRPr="00AB4242" w:rsidRDefault="00AB4242" w:rsidP="00AB4242">
            <w:pPr>
              <w:numPr>
                <w:ilvl w:val="0"/>
                <w:numId w:val="1"/>
              </w:numPr>
              <w:spacing w:before="120" w:after="120" w:line="240" w:lineRule="auto"/>
              <w:ind w:left="240" w:hanging="240"/>
              <w:contextualSpacing w:val="0"/>
              <w:jc w:val="left"/>
              <w:rPr>
                <w:b/>
                <w:sz w:val="22"/>
                <w:szCs w:val="22"/>
              </w:rPr>
            </w:pPr>
            <w:r w:rsidRPr="00AB4242">
              <w:rPr>
                <w:b/>
                <w:sz w:val="22"/>
                <w:szCs w:val="22"/>
              </w:rPr>
              <w:t>A project report</w:t>
            </w:r>
          </w:p>
        </w:tc>
        <w:tc>
          <w:tcPr>
            <w:tcW w:w="1286" w:type="pct"/>
            <w:shd w:val="pct15" w:color="auto" w:fill="auto"/>
          </w:tcPr>
          <w:p w14:paraId="4F149EE5" w14:textId="77777777" w:rsidR="00AB4242" w:rsidRPr="00AB4242" w:rsidRDefault="00AB4242" w:rsidP="00AB4242">
            <w:pPr>
              <w:spacing w:before="120" w:after="120" w:line="240" w:lineRule="auto"/>
              <w:contextualSpacing w:val="0"/>
              <w:jc w:val="left"/>
              <w:rPr>
                <w:b/>
                <w:sz w:val="22"/>
                <w:szCs w:val="22"/>
              </w:rPr>
            </w:pPr>
            <w:r w:rsidRPr="00AB4242">
              <w:rPr>
                <w:b/>
                <w:sz w:val="22"/>
                <w:szCs w:val="22"/>
              </w:rPr>
              <w:t>Word count (or equivalent):</w:t>
            </w:r>
          </w:p>
        </w:tc>
        <w:tc>
          <w:tcPr>
            <w:tcW w:w="1342" w:type="pct"/>
          </w:tcPr>
          <w:p w14:paraId="6520930D" w14:textId="77777777" w:rsidR="00AB4242" w:rsidRPr="00AB4242" w:rsidRDefault="00AB4242" w:rsidP="00AB4242">
            <w:pPr>
              <w:numPr>
                <w:ilvl w:val="0"/>
                <w:numId w:val="2"/>
              </w:numPr>
              <w:spacing w:before="120" w:after="120" w:line="240" w:lineRule="auto"/>
              <w:ind w:left="180" w:hanging="180"/>
              <w:contextualSpacing w:val="0"/>
              <w:jc w:val="left"/>
              <w:rPr>
                <w:b/>
                <w:sz w:val="22"/>
                <w:szCs w:val="22"/>
              </w:rPr>
            </w:pPr>
            <w:r w:rsidRPr="00AB4242">
              <w:rPr>
                <w:b/>
                <w:sz w:val="22"/>
                <w:szCs w:val="22"/>
              </w:rPr>
              <w:t>4,000 words (consultancy project report)</w:t>
            </w:r>
          </w:p>
        </w:tc>
      </w:tr>
      <w:tr w:rsidR="00AB4242" w:rsidRPr="00AB4242" w14:paraId="362FF633" w14:textId="77777777" w:rsidTr="00AB4242">
        <w:tc>
          <w:tcPr>
            <w:tcW w:w="1055" w:type="pct"/>
            <w:shd w:val="pct15" w:color="auto" w:fill="auto"/>
          </w:tcPr>
          <w:p w14:paraId="45DE7F34" w14:textId="77777777" w:rsidR="00AB4242" w:rsidRPr="00AB4242" w:rsidRDefault="00AB4242" w:rsidP="00AB4242">
            <w:pPr>
              <w:spacing w:before="120" w:after="120" w:line="240" w:lineRule="auto"/>
              <w:contextualSpacing w:val="0"/>
              <w:rPr>
                <w:b/>
                <w:sz w:val="22"/>
                <w:szCs w:val="22"/>
              </w:rPr>
            </w:pPr>
            <w:r w:rsidRPr="00AB4242">
              <w:rPr>
                <w:b/>
                <w:sz w:val="22"/>
                <w:szCs w:val="22"/>
              </w:rPr>
              <w:t>Submission deadline:</w:t>
            </w:r>
          </w:p>
        </w:tc>
        <w:tc>
          <w:tcPr>
            <w:tcW w:w="1317" w:type="pct"/>
            <w:shd w:val="clear" w:color="auto" w:fill="auto"/>
          </w:tcPr>
          <w:p w14:paraId="03C2C63C" w14:textId="77777777" w:rsidR="00AB4242" w:rsidRPr="00AB4242" w:rsidRDefault="00AB4242" w:rsidP="00AB4242">
            <w:pPr>
              <w:numPr>
                <w:ilvl w:val="0"/>
                <w:numId w:val="3"/>
              </w:numPr>
              <w:spacing w:before="120" w:after="120" w:line="240" w:lineRule="auto"/>
              <w:ind w:left="240" w:hanging="240"/>
              <w:contextualSpacing w:val="0"/>
              <w:jc w:val="left"/>
              <w:rPr>
                <w:b/>
                <w:sz w:val="22"/>
                <w:szCs w:val="22"/>
              </w:rPr>
            </w:pPr>
            <w:r w:rsidRPr="00AB4242">
              <w:rPr>
                <w:b/>
                <w:sz w:val="22"/>
                <w:szCs w:val="22"/>
              </w:rPr>
              <w:t>12 April 2021 (4,000 words essay)</w:t>
            </w:r>
          </w:p>
        </w:tc>
        <w:tc>
          <w:tcPr>
            <w:tcW w:w="1286" w:type="pct"/>
            <w:shd w:val="pct15" w:color="auto" w:fill="auto"/>
          </w:tcPr>
          <w:p w14:paraId="623BA531" w14:textId="77777777" w:rsidR="00AB4242" w:rsidRPr="00AB4242" w:rsidRDefault="00AB4242" w:rsidP="00AB4242">
            <w:pPr>
              <w:spacing w:before="120" w:after="120" w:line="240" w:lineRule="auto"/>
              <w:contextualSpacing w:val="0"/>
              <w:jc w:val="left"/>
              <w:rPr>
                <w:b/>
                <w:sz w:val="22"/>
                <w:szCs w:val="22"/>
              </w:rPr>
            </w:pPr>
            <w:r w:rsidRPr="00AB4242">
              <w:rPr>
                <w:b/>
                <w:sz w:val="22"/>
                <w:szCs w:val="22"/>
              </w:rPr>
              <w:t>Return date of provisional marks &amp; written feedback:</w:t>
            </w:r>
          </w:p>
        </w:tc>
        <w:tc>
          <w:tcPr>
            <w:tcW w:w="1342" w:type="pct"/>
          </w:tcPr>
          <w:p w14:paraId="253D27E3" w14:textId="77777777" w:rsidR="00AB4242" w:rsidRPr="00AB4242" w:rsidRDefault="00AB4242" w:rsidP="00AB4242">
            <w:pPr>
              <w:numPr>
                <w:ilvl w:val="0"/>
                <w:numId w:val="4"/>
              </w:numPr>
              <w:spacing w:before="120" w:after="120" w:line="240" w:lineRule="auto"/>
              <w:ind w:left="175" w:hanging="175"/>
              <w:contextualSpacing w:val="0"/>
              <w:jc w:val="left"/>
              <w:rPr>
                <w:b/>
                <w:sz w:val="22"/>
                <w:szCs w:val="22"/>
              </w:rPr>
            </w:pPr>
            <w:r w:rsidRPr="00AB4242">
              <w:rPr>
                <w:b/>
                <w:sz w:val="22"/>
                <w:szCs w:val="22"/>
              </w:rPr>
              <w:t>3 May 2021</w:t>
            </w:r>
          </w:p>
        </w:tc>
      </w:tr>
      <w:tr w:rsidR="00AB4242" w:rsidRPr="00AB4242" w14:paraId="51D41505" w14:textId="77777777" w:rsidTr="00AB4242">
        <w:tc>
          <w:tcPr>
            <w:tcW w:w="1055" w:type="pct"/>
            <w:shd w:val="pct15" w:color="auto" w:fill="auto"/>
          </w:tcPr>
          <w:p w14:paraId="6904C7FC" w14:textId="77777777" w:rsidR="00AB4242" w:rsidRPr="00AB4242" w:rsidRDefault="00AB4242" w:rsidP="00AB4242">
            <w:pPr>
              <w:spacing w:before="120" w:after="120" w:line="240" w:lineRule="auto"/>
              <w:contextualSpacing w:val="0"/>
              <w:rPr>
                <w:b/>
                <w:sz w:val="22"/>
                <w:szCs w:val="22"/>
              </w:rPr>
            </w:pPr>
            <w:r w:rsidRPr="00AB4242">
              <w:rPr>
                <w:b/>
                <w:sz w:val="22"/>
                <w:szCs w:val="22"/>
              </w:rPr>
              <w:t>Submission method:</w:t>
            </w:r>
          </w:p>
        </w:tc>
        <w:tc>
          <w:tcPr>
            <w:tcW w:w="3945" w:type="pct"/>
            <w:gridSpan w:val="3"/>
            <w:shd w:val="clear" w:color="auto" w:fill="auto"/>
          </w:tcPr>
          <w:p w14:paraId="7778F6FE" w14:textId="4BDA9AFA" w:rsidR="00AB4242" w:rsidRPr="00AB4242" w:rsidRDefault="00AB4242" w:rsidP="00AB4242">
            <w:pPr>
              <w:spacing w:line="240" w:lineRule="auto"/>
              <w:contextualSpacing w:val="0"/>
              <w:jc w:val="left"/>
              <w:rPr>
                <w:sz w:val="22"/>
                <w:szCs w:val="22"/>
              </w:rPr>
            </w:pPr>
            <w:r w:rsidRPr="00AB4242">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w:t>
            </w:r>
            <w:r w:rsidR="00A628E9" w:rsidRPr="00A628E9">
              <w:rPr>
                <w:sz w:val="22"/>
                <w:szCs w:val="22"/>
              </w:rPr>
              <w:t>'</w:t>
            </w:r>
            <w:r w:rsidRPr="00AB4242">
              <w:rPr>
                <w:sz w:val="22"/>
                <w:szCs w:val="22"/>
              </w:rPr>
              <w:t xml:space="preserve"> submissions.)</w:t>
            </w:r>
          </w:p>
          <w:p w14:paraId="76A8766A" w14:textId="77777777" w:rsidR="00AB4242" w:rsidRPr="00AB4242" w:rsidRDefault="00AB4242" w:rsidP="00AB4242">
            <w:pPr>
              <w:spacing w:before="120" w:after="120" w:line="240" w:lineRule="auto"/>
              <w:contextualSpacing w:val="0"/>
              <w:rPr>
                <w:b/>
                <w:sz w:val="22"/>
                <w:szCs w:val="22"/>
              </w:rPr>
            </w:pPr>
            <w:r w:rsidRPr="00AB4242">
              <w:rPr>
                <w:b/>
                <w:sz w:val="22"/>
                <w:szCs w:val="22"/>
              </w:rPr>
              <w:t xml:space="preserve">Alternative submission method (if applicable): </w:t>
            </w:r>
          </w:p>
          <w:p w14:paraId="37D3C25C" w14:textId="77777777" w:rsidR="00AB4242" w:rsidRPr="00AB4242" w:rsidRDefault="00AB4242" w:rsidP="00AB4242">
            <w:pPr>
              <w:spacing w:before="120" w:after="120" w:line="240" w:lineRule="auto"/>
              <w:contextualSpacing w:val="0"/>
              <w:rPr>
                <w:b/>
                <w:sz w:val="22"/>
                <w:szCs w:val="22"/>
              </w:rPr>
            </w:pPr>
            <w:r w:rsidRPr="00AB4242">
              <w:rPr>
                <w:b/>
                <w:sz w:val="22"/>
                <w:szCs w:val="22"/>
              </w:rPr>
              <w:t xml:space="preserve">Late submission of the assessment will result in a late penalty mark.  </w:t>
            </w:r>
            <w:r w:rsidRPr="00AB4242">
              <w:rPr>
                <w:sz w:val="22"/>
                <w:szCs w:val="22"/>
              </w:rPr>
              <w:t>Penalties for late submission: Up to one week late, maximum mark of 50%.  Over one week late, 0%.  Only the Extenuating Circumstances Panel may approve a change to submission dates.</w:t>
            </w:r>
          </w:p>
        </w:tc>
      </w:tr>
      <w:tr w:rsidR="00AB4242" w:rsidRPr="00AB4242" w14:paraId="7D9CAF9A" w14:textId="77777777" w:rsidTr="00AB4242">
        <w:tc>
          <w:tcPr>
            <w:tcW w:w="1055" w:type="pct"/>
            <w:shd w:val="pct15" w:color="auto" w:fill="auto"/>
          </w:tcPr>
          <w:p w14:paraId="5037333D" w14:textId="77777777" w:rsidR="00AB4242" w:rsidRPr="00AB4242" w:rsidRDefault="00AB4242" w:rsidP="00AB4242">
            <w:pPr>
              <w:spacing w:before="120" w:after="120" w:line="240" w:lineRule="auto"/>
              <w:contextualSpacing w:val="0"/>
              <w:jc w:val="left"/>
              <w:rPr>
                <w:b/>
                <w:sz w:val="22"/>
                <w:szCs w:val="22"/>
              </w:rPr>
            </w:pPr>
            <w:r w:rsidRPr="00AB4242">
              <w:rPr>
                <w:b/>
                <w:sz w:val="22"/>
                <w:szCs w:val="22"/>
              </w:rPr>
              <w:t>Academic honesty / referencing:</w:t>
            </w:r>
          </w:p>
        </w:tc>
        <w:tc>
          <w:tcPr>
            <w:tcW w:w="3945" w:type="pct"/>
            <w:gridSpan w:val="3"/>
            <w:shd w:val="clear" w:color="auto" w:fill="auto"/>
          </w:tcPr>
          <w:p w14:paraId="70B57D81" w14:textId="77777777" w:rsidR="00AB4242" w:rsidRPr="00AB4242" w:rsidRDefault="00AB4242" w:rsidP="00AB4242">
            <w:pPr>
              <w:spacing w:before="120" w:after="120" w:line="240" w:lineRule="auto"/>
              <w:contextualSpacing w:val="0"/>
              <w:rPr>
                <w:sz w:val="22"/>
                <w:szCs w:val="22"/>
              </w:rPr>
            </w:pPr>
            <w:r w:rsidRPr="00AB4242">
              <w:rPr>
                <w:sz w:val="22"/>
                <w:szCs w:val="22"/>
              </w:rPr>
              <w:t xml:space="preserve">Academic honesty is required. In the main body of your </w:t>
            </w:r>
            <w:proofErr w:type="gramStart"/>
            <w:r w:rsidRPr="00AB4242">
              <w:rPr>
                <w:sz w:val="22"/>
                <w:szCs w:val="22"/>
              </w:rPr>
              <w:t>submission</w:t>
            </w:r>
            <w:proofErr w:type="gramEnd"/>
            <w:r w:rsidRPr="00AB4242">
              <w:rPr>
                <w:sz w:val="22"/>
                <w:szCs w:val="22"/>
              </w:rPr>
              <w:t xml:space="preserve"> you must give credit to authors on whose research and ideas your work is based. Append to your submission a reference list that indicates the books, articles, etc. that you have used, </w:t>
            </w:r>
            <w:proofErr w:type="gramStart"/>
            <w:r w:rsidRPr="00AB4242">
              <w:rPr>
                <w:sz w:val="22"/>
                <w:szCs w:val="22"/>
              </w:rPr>
              <w:t>cited</w:t>
            </w:r>
            <w:proofErr w:type="gramEnd"/>
            <w:r w:rsidRPr="00AB4242">
              <w:rPr>
                <w:sz w:val="22"/>
                <w:szCs w:val="22"/>
              </w:rPr>
              <w:t xml:space="preserve"> or quoted in order to complete this assessment.  </w:t>
            </w:r>
          </w:p>
        </w:tc>
      </w:tr>
    </w:tbl>
    <w:p w14:paraId="2F7B1A4A" w14:textId="7F099CF4" w:rsidR="008C1D88" w:rsidRPr="00A628E9" w:rsidRDefault="008C1D88" w:rsidP="00AB4242"/>
    <w:p w14:paraId="054C26BF" w14:textId="77777777" w:rsidR="00A628E9" w:rsidRDefault="00A628E9">
      <w:pPr>
        <w:spacing w:after="160" w:line="259" w:lineRule="auto"/>
        <w:contextualSpacing w:val="0"/>
        <w:jc w:val="left"/>
        <w:rPr>
          <w:b/>
          <w:bCs/>
        </w:rPr>
      </w:pPr>
      <w:r>
        <w:rPr>
          <w:b/>
          <w:bCs/>
        </w:rPr>
        <w:br w:type="page"/>
      </w:r>
    </w:p>
    <w:p w14:paraId="3AA11379" w14:textId="4A06E356" w:rsidR="00C007C5" w:rsidRPr="00A628E9" w:rsidRDefault="00AB4242" w:rsidP="00AB4242">
      <w:pPr>
        <w:rPr>
          <w:b/>
          <w:bCs/>
        </w:rPr>
      </w:pPr>
      <w:r w:rsidRPr="00A628E9">
        <w:rPr>
          <w:b/>
          <w:bCs/>
        </w:rPr>
        <w:lastRenderedPageBreak/>
        <w:t>Executive Summary</w:t>
      </w:r>
    </w:p>
    <w:p w14:paraId="75AA7750" w14:textId="77777777" w:rsidR="00C007C5" w:rsidRPr="00A628E9" w:rsidRDefault="00C007C5" w:rsidP="00AB4242">
      <w:r w:rsidRPr="00A628E9">
        <w:br w:type="page"/>
      </w:r>
    </w:p>
    <w:sdt>
      <w:sdtPr>
        <w:rPr>
          <w:rFonts w:ascii="Times New Roman" w:eastAsia="PMingLiU" w:hAnsi="Times New Roman" w:cs="Times New Roman"/>
          <w:color w:val="auto"/>
          <w:sz w:val="24"/>
          <w:szCs w:val="24"/>
          <w:lang w:val="en-GB" w:eastAsia="en-GB"/>
        </w:rPr>
        <w:id w:val="1427302248"/>
        <w:docPartObj>
          <w:docPartGallery w:val="Table of Contents"/>
          <w:docPartUnique/>
        </w:docPartObj>
      </w:sdtPr>
      <w:sdtEndPr>
        <w:rPr>
          <w:noProof/>
        </w:rPr>
      </w:sdtEndPr>
      <w:sdtContent>
        <w:p w14:paraId="206F1FCC" w14:textId="718F890B" w:rsidR="006754AC" w:rsidRPr="00A628E9" w:rsidRDefault="006754AC" w:rsidP="00AB4242">
          <w:pPr>
            <w:pStyle w:val="TOCHeading"/>
            <w:rPr>
              <w:rFonts w:ascii="Times New Roman" w:hAnsi="Times New Roman" w:cs="Times New Roman"/>
              <w:b/>
              <w:bCs/>
              <w:color w:val="000000" w:themeColor="text1"/>
              <w:sz w:val="24"/>
              <w:szCs w:val="24"/>
            </w:rPr>
          </w:pPr>
          <w:r w:rsidRPr="00A628E9">
            <w:rPr>
              <w:rFonts w:ascii="Times New Roman" w:hAnsi="Times New Roman" w:cs="Times New Roman"/>
              <w:b/>
              <w:bCs/>
              <w:color w:val="000000" w:themeColor="text1"/>
              <w:sz w:val="24"/>
              <w:szCs w:val="24"/>
            </w:rPr>
            <w:t>Table of Contents</w:t>
          </w:r>
        </w:p>
        <w:p w14:paraId="0747B4EF" w14:textId="77777777" w:rsidR="006754AC" w:rsidRPr="00A628E9" w:rsidRDefault="006754AC" w:rsidP="00836D3D">
          <w:pPr>
            <w:pStyle w:val="TOC1"/>
            <w:spacing w:line="240" w:lineRule="auto"/>
          </w:pPr>
        </w:p>
        <w:p w14:paraId="120CA77A" w14:textId="3EEAC986" w:rsidR="00836D3D" w:rsidRDefault="006754AC" w:rsidP="00836D3D">
          <w:pPr>
            <w:pStyle w:val="TOC1"/>
            <w:tabs>
              <w:tab w:val="right" w:leader="dot" w:pos="9962"/>
            </w:tabs>
            <w:spacing w:line="276" w:lineRule="auto"/>
            <w:rPr>
              <w:rFonts w:asciiTheme="minorHAnsi" w:eastAsiaTheme="minorEastAsia" w:hAnsiTheme="minorHAnsi" w:cstheme="minorBidi"/>
              <w:noProof/>
              <w:sz w:val="22"/>
              <w:szCs w:val="22"/>
              <w:lang w:val="en-US" w:eastAsia="zh-TW"/>
            </w:rPr>
          </w:pPr>
          <w:r w:rsidRPr="00A628E9">
            <w:fldChar w:fldCharType="begin"/>
          </w:r>
          <w:r w:rsidRPr="00A628E9">
            <w:instrText xml:space="preserve"> TOC \o "1-3" \h \z \u </w:instrText>
          </w:r>
          <w:r w:rsidRPr="00A628E9">
            <w:fldChar w:fldCharType="separate"/>
          </w:r>
          <w:hyperlink w:anchor="_Toc68614613" w:history="1">
            <w:r w:rsidR="00836D3D" w:rsidRPr="004B018A">
              <w:rPr>
                <w:rStyle w:val="Hyperlink"/>
                <w:noProof/>
              </w:rPr>
              <w:t>Chapter One: Introduction</w:t>
            </w:r>
            <w:r w:rsidR="00836D3D">
              <w:rPr>
                <w:noProof/>
                <w:webHidden/>
              </w:rPr>
              <w:tab/>
            </w:r>
            <w:r w:rsidR="00836D3D">
              <w:rPr>
                <w:noProof/>
                <w:webHidden/>
              </w:rPr>
              <w:fldChar w:fldCharType="begin"/>
            </w:r>
            <w:r w:rsidR="00836D3D">
              <w:rPr>
                <w:noProof/>
                <w:webHidden/>
              </w:rPr>
              <w:instrText xml:space="preserve"> PAGEREF _Toc68614613 \h </w:instrText>
            </w:r>
            <w:r w:rsidR="00836D3D">
              <w:rPr>
                <w:noProof/>
                <w:webHidden/>
              </w:rPr>
            </w:r>
            <w:r w:rsidR="00836D3D">
              <w:rPr>
                <w:noProof/>
                <w:webHidden/>
              </w:rPr>
              <w:fldChar w:fldCharType="separate"/>
            </w:r>
            <w:r w:rsidR="00836D3D">
              <w:rPr>
                <w:noProof/>
                <w:webHidden/>
              </w:rPr>
              <w:t>1</w:t>
            </w:r>
            <w:r w:rsidR="00836D3D">
              <w:rPr>
                <w:noProof/>
                <w:webHidden/>
              </w:rPr>
              <w:fldChar w:fldCharType="end"/>
            </w:r>
          </w:hyperlink>
        </w:p>
        <w:p w14:paraId="0A819EF8" w14:textId="0AE3611E" w:rsidR="00836D3D" w:rsidRDefault="00836D3D" w:rsidP="00836D3D">
          <w:pPr>
            <w:pStyle w:val="TOC1"/>
            <w:tabs>
              <w:tab w:val="left" w:pos="660"/>
              <w:tab w:val="right" w:leader="dot" w:pos="9962"/>
            </w:tabs>
            <w:spacing w:line="276" w:lineRule="auto"/>
            <w:rPr>
              <w:rFonts w:asciiTheme="minorHAnsi" w:eastAsiaTheme="minorEastAsia" w:hAnsiTheme="minorHAnsi" w:cstheme="minorBidi"/>
              <w:noProof/>
              <w:sz w:val="22"/>
              <w:szCs w:val="22"/>
              <w:lang w:val="en-US" w:eastAsia="zh-TW"/>
            </w:rPr>
          </w:pPr>
          <w:hyperlink w:anchor="_Toc68614614" w:history="1">
            <w:r w:rsidRPr="004B018A">
              <w:rPr>
                <w:rStyle w:val="Hyperlink"/>
                <w:noProof/>
              </w:rPr>
              <w:t>1.1</w:t>
            </w:r>
            <w:r>
              <w:rPr>
                <w:rFonts w:asciiTheme="minorHAnsi" w:eastAsiaTheme="minorEastAsia" w:hAnsiTheme="minorHAnsi" w:cstheme="minorBidi"/>
                <w:noProof/>
                <w:sz w:val="22"/>
                <w:szCs w:val="22"/>
                <w:lang w:val="en-US" w:eastAsia="zh-TW"/>
              </w:rPr>
              <w:tab/>
            </w:r>
            <w:r w:rsidRPr="004B018A">
              <w:rPr>
                <w:rStyle w:val="Hyperlink"/>
                <w:noProof/>
              </w:rPr>
              <w:t>Company Background</w:t>
            </w:r>
            <w:r>
              <w:rPr>
                <w:noProof/>
                <w:webHidden/>
              </w:rPr>
              <w:tab/>
            </w:r>
            <w:r>
              <w:rPr>
                <w:noProof/>
                <w:webHidden/>
              </w:rPr>
              <w:fldChar w:fldCharType="begin"/>
            </w:r>
            <w:r>
              <w:rPr>
                <w:noProof/>
                <w:webHidden/>
              </w:rPr>
              <w:instrText xml:space="preserve"> PAGEREF _Toc68614614 \h </w:instrText>
            </w:r>
            <w:r>
              <w:rPr>
                <w:noProof/>
                <w:webHidden/>
              </w:rPr>
            </w:r>
            <w:r>
              <w:rPr>
                <w:noProof/>
                <w:webHidden/>
              </w:rPr>
              <w:fldChar w:fldCharType="separate"/>
            </w:r>
            <w:r>
              <w:rPr>
                <w:noProof/>
                <w:webHidden/>
              </w:rPr>
              <w:t>1</w:t>
            </w:r>
            <w:r>
              <w:rPr>
                <w:noProof/>
                <w:webHidden/>
              </w:rPr>
              <w:fldChar w:fldCharType="end"/>
            </w:r>
          </w:hyperlink>
        </w:p>
        <w:p w14:paraId="29BC384B" w14:textId="461E9C3D" w:rsidR="00836D3D" w:rsidRDefault="00836D3D" w:rsidP="00836D3D">
          <w:pPr>
            <w:pStyle w:val="TOC1"/>
            <w:tabs>
              <w:tab w:val="left" w:pos="660"/>
              <w:tab w:val="right" w:leader="dot" w:pos="9962"/>
            </w:tabs>
            <w:spacing w:line="276" w:lineRule="auto"/>
            <w:rPr>
              <w:rFonts w:asciiTheme="minorHAnsi" w:eastAsiaTheme="minorEastAsia" w:hAnsiTheme="minorHAnsi" w:cstheme="minorBidi"/>
              <w:noProof/>
              <w:sz w:val="22"/>
              <w:szCs w:val="22"/>
              <w:lang w:val="en-US" w:eastAsia="zh-TW"/>
            </w:rPr>
          </w:pPr>
          <w:hyperlink w:anchor="_Toc68614615" w:history="1">
            <w:r w:rsidRPr="004B018A">
              <w:rPr>
                <w:rStyle w:val="Hyperlink"/>
                <w:noProof/>
              </w:rPr>
              <w:t>1.2</w:t>
            </w:r>
            <w:r>
              <w:rPr>
                <w:rFonts w:asciiTheme="minorHAnsi" w:eastAsiaTheme="minorEastAsia" w:hAnsiTheme="minorHAnsi" w:cstheme="minorBidi"/>
                <w:noProof/>
                <w:sz w:val="22"/>
                <w:szCs w:val="22"/>
                <w:lang w:val="en-US" w:eastAsia="zh-TW"/>
              </w:rPr>
              <w:tab/>
            </w:r>
            <w:r w:rsidRPr="004B018A">
              <w:rPr>
                <w:rStyle w:val="Hyperlink"/>
                <w:noProof/>
              </w:rPr>
              <w:t>Problems Definition</w:t>
            </w:r>
            <w:r>
              <w:rPr>
                <w:noProof/>
                <w:webHidden/>
              </w:rPr>
              <w:tab/>
            </w:r>
            <w:r>
              <w:rPr>
                <w:noProof/>
                <w:webHidden/>
              </w:rPr>
              <w:fldChar w:fldCharType="begin"/>
            </w:r>
            <w:r>
              <w:rPr>
                <w:noProof/>
                <w:webHidden/>
              </w:rPr>
              <w:instrText xml:space="preserve"> PAGEREF _Toc68614615 \h </w:instrText>
            </w:r>
            <w:r>
              <w:rPr>
                <w:noProof/>
                <w:webHidden/>
              </w:rPr>
            </w:r>
            <w:r>
              <w:rPr>
                <w:noProof/>
                <w:webHidden/>
              </w:rPr>
              <w:fldChar w:fldCharType="separate"/>
            </w:r>
            <w:r>
              <w:rPr>
                <w:noProof/>
                <w:webHidden/>
              </w:rPr>
              <w:t>2</w:t>
            </w:r>
            <w:r>
              <w:rPr>
                <w:noProof/>
                <w:webHidden/>
              </w:rPr>
              <w:fldChar w:fldCharType="end"/>
            </w:r>
          </w:hyperlink>
        </w:p>
        <w:p w14:paraId="34C86D2D" w14:textId="41F54808" w:rsidR="00836D3D" w:rsidRDefault="00836D3D" w:rsidP="00836D3D">
          <w:pPr>
            <w:pStyle w:val="TOC1"/>
            <w:tabs>
              <w:tab w:val="left" w:pos="660"/>
              <w:tab w:val="right" w:leader="dot" w:pos="9962"/>
            </w:tabs>
            <w:spacing w:line="276" w:lineRule="auto"/>
            <w:rPr>
              <w:rFonts w:asciiTheme="minorHAnsi" w:eastAsiaTheme="minorEastAsia" w:hAnsiTheme="minorHAnsi" w:cstheme="minorBidi"/>
              <w:noProof/>
              <w:sz w:val="22"/>
              <w:szCs w:val="22"/>
              <w:lang w:val="en-US" w:eastAsia="zh-TW"/>
            </w:rPr>
          </w:pPr>
          <w:hyperlink w:anchor="_Toc68614616" w:history="1">
            <w:r w:rsidRPr="004B018A">
              <w:rPr>
                <w:rStyle w:val="Hyperlink"/>
                <w:noProof/>
              </w:rPr>
              <w:t>1.3</w:t>
            </w:r>
            <w:r>
              <w:rPr>
                <w:rFonts w:asciiTheme="minorHAnsi" w:eastAsiaTheme="minorEastAsia" w:hAnsiTheme="minorHAnsi" w:cstheme="minorBidi"/>
                <w:noProof/>
                <w:sz w:val="22"/>
                <w:szCs w:val="22"/>
                <w:lang w:val="en-US" w:eastAsia="zh-TW"/>
              </w:rPr>
              <w:tab/>
            </w:r>
            <w:r w:rsidRPr="004B018A">
              <w:rPr>
                <w:rStyle w:val="Hyperlink"/>
                <w:noProof/>
              </w:rPr>
              <w:t>Project Aims</w:t>
            </w:r>
            <w:r>
              <w:rPr>
                <w:noProof/>
                <w:webHidden/>
              </w:rPr>
              <w:tab/>
            </w:r>
            <w:r>
              <w:rPr>
                <w:noProof/>
                <w:webHidden/>
              </w:rPr>
              <w:fldChar w:fldCharType="begin"/>
            </w:r>
            <w:r>
              <w:rPr>
                <w:noProof/>
                <w:webHidden/>
              </w:rPr>
              <w:instrText xml:space="preserve"> PAGEREF _Toc68614616 \h </w:instrText>
            </w:r>
            <w:r>
              <w:rPr>
                <w:noProof/>
                <w:webHidden/>
              </w:rPr>
            </w:r>
            <w:r>
              <w:rPr>
                <w:noProof/>
                <w:webHidden/>
              </w:rPr>
              <w:fldChar w:fldCharType="separate"/>
            </w:r>
            <w:r>
              <w:rPr>
                <w:noProof/>
                <w:webHidden/>
              </w:rPr>
              <w:t>4</w:t>
            </w:r>
            <w:r>
              <w:rPr>
                <w:noProof/>
                <w:webHidden/>
              </w:rPr>
              <w:fldChar w:fldCharType="end"/>
            </w:r>
          </w:hyperlink>
        </w:p>
        <w:p w14:paraId="081123F7" w14:textId="1EA0BFDA" w:rsidR="00836D3D" w:rsidRDefault="00836D3D" w:rsidP="00836D3D">
          <w:pPr>
            <w:pStyle w:val="TOC1"/>
            <w:tabs>
              <w:tab w:val="left" w:pos="660"/>
              <w:tab w:val="right" w:leader="dot" w:pos="9962"/>
            </w:tabs>
            <w:spacing w:line="276" w:lineRule="auto"/>
            <w:rPr>
              <w:rFonts w:asciiTheme="minorHAnsi" w:eastAsiaTheme="minorEastAsia" w:hAnsiTheme="minorHAnsi" w:cstheme="minorBidi"/>
              <w:noProof/>
              <w:sz w:val="22"/>
              <w:szCs w:val="22"/>
              <w:lang w:val="en-US" w:eastAsia="zh-TW"/>
            </w:rPr>
          </w:pPr>
          <w:hyperlink w:anchor="_Toc68614617" w:history="1">
            <w:r w:rsidRPr="004B018A">
              <w:rPr>
                <w:rStyle w:val="Hyperlink"/>
                <w:noProof/>
              </w:rPr>
              <w:t>1.4</w:t>
            </w:r>
            <w:r>
              <w:rPr>
                <w:rFonts w:asciiTheme="minorHAnsi" w:eastAsiaTheme="minorEastAsia" w:hAnsiTheme="minorHAnsi" w:cstheme="minorBidi"/>
                <w:noProof/>
                <w:sz w:val="22"/>
                <w:szCs w:val="22"/>
                <w:lang w:val="en-US" w:eastAsia="zh-TW"/>
              </w:rPr>
              <w:tab/>
            </w:r>
            <w:r w:rsidRPr="004B018A">
              <w:rPr>
                <w:rStyle w:val="Hyperlink"/>
                <w:noProof/>
              </w:rPr>
              <w:t>Research Method and Assumptions</w:t>
            </w:r>
            <w:r>
              <w:rPr>
                <w:noProof/>
                <w:webHidden/>
              </w:rPr>
              <w:tab/>
            </w:r>
            <w:r>
              <w:rPr>
                <w:noProof/>
                <w:webHidden/>
              </w:rPr>
              <w:fldChar w:fldCharType="begin"/>
            </w:r>
            <w:r>
              <w:rPr>
                <w:noProof/>
                <w:webHidden/>
              </w:rPr>
              <w:instrText xml:space="preserve"> PAGEREF _Toc68614617 \h </w:instrText>
            </w:r>
            <w:r>
              <w:rPr>
                <w:noProof/>
                <w:webHidden/>
              </w:rPr>
            </w:r>
            <w:r>
              <w:rPr>
                <w:noProof/>
                <w:webHidden/>
              </w:rPr>
              <w:fldChar w:fldCharType="separate"/>
            </w:r>
            <w:r>
              <w:rPr>
                <w:noProof/>
                <w:webHidden/>
              </w:rPr>
              <w:t>5</w:t>
            </w:r>
            <w:r>
              <w:rPr>
                <w:noProof/>
                <w:webHidden/>
              </w:rPr>
              <w:fldChar w:fldCharType="end"/>
            </w:r>
          </w:hyperlink>
        </w:p>
        <w:p w14:paraId="149D76F0" w14:textId="72F69C53" w:rsidR="00836D3D" w:rsidRDefault="00836D3D" w:rsidP="00836D3D">
          <w:pPr>
            <w:pStyle w:val="TOC1"/>
            <w:tabs>
              <w:tab w:val="right" w:leader="dot" w:pos="9962"/>
            </w:tabs>
            <w:spacing w:line="276" w:lineRule="auto"/>
            <w:rPr>
              <w:rFonts w:asciiTheme="minorHAnsi" w:eastAsiaTheme="minorEastAsia" w:hAnsiTheme="minorHAnsi" w:cstheme="minorBidi"/>
              <w:noProof/>
              <w:sz w:val="22"/>
              <w:szCs w:val="22"/>
              <w:lang w:val="en-US" w:eastAsia="zh-TW"/>
            </w:rPr>
          </w:pPr>
          <w:hyperlink w:anchor="_Toc68614618" w:history="1">
            <w:r w:rsidRPr="004B018A">
              <w:rPr>
                <w:rStyle w:val="Hyperlink"/>
                <w:noProof/>
              </w:rPr>
              <w:t>Chapter Two: Analysis and Results Discussion</w:t>
            </w:r>
            <w:r>
              <w:rPr>
                <w:noProof/>
                <w:webHidden/>
              </w:rPr>
              <w:tab/>
            </w:r>
            <w:r>
              <w:rPr>
                <w:noProof/>
                <w:webHidden/>
              </w:rPr>
              <w:fldChar w:fldCharType="begin"/>
            </w:r>
            <w:r>
              <w:rPr>
                <w:noProof/>
                <w:webHidden/>
              </w:rPr>
              <w:instrText xml:space="preserve"> PAGEREF _Toc68614618 \h </w:instrText>
            </w:r>
            <w:r>
              <w:rPr>
                <w:noProof/>
                <w:webHidden/>
              </w:rPr>
            </w:r>
            <w:r>
              <w:rPr>
                <w:noProof/>
                <w:webHidden/>
              </w:rPr>
              <w:fldChar w:fldCharType="separate"/>
            </w:r>
            <w:r>
              <w:rPr>
                <w:noProof/>
                <w:webHidden/>
              </w:rPr>
              <w:t>6</w:t>
            </w:r>
            <w:r>
              <w:rPr>
                <w:noProof/>
                <w:webHidden/>
              </w:rPr>
              <w:fldChar w:fldCharType="end"/>
            </w:r>
          </w:hyperlink>
        </w:p>
        <w:p w14:paraId="77E899DB" w14:textId="6F1B8AF7" w:rsidR="00836D3D" w:rsidRDefault="00836D3D" w:rsidP="00836D3D">
          <w:pPr>
            <w:pStyle w:val="TOC1"/>
            <w:tabs>
              <w:tab w:val="left" w:pos="660"/>
              <w:tab w:val="right" w:leader="dot" w:pos="9962"/>
            </w:tabs>
            <w:spacing w:line="276" w:lineRule="auto"/>
            <w:rPr>
              <w:rFonts w:asciiTheme="minorHAnsi" w:eastAsiaTheme="minorEastAsia" w:hAnsiTheme="minorHAnsi" w:cstheme="minorBidi"/>
              <w:noProof/>
              <w:sz w:val="22"/>
              <w:szCs w:val="22"/>
              <w:lang w:val="en-US" w:eastAsia="zh-TW"/>
            </w:rPr>
          </w:pPr>
          <w:hyperlink w:anchor="_Toc68614620" w:history="1">
            <w:r w:rsidRPr="004B018A">
              <w:rPr>
                <w:rStyle w:val="Hyperlink"/>
                <w:noProof/>
              </w:rPr>
              <w:t>2.1</w:t>
            </w:r>
            <w:r>
              <w:rPr>
                <w:rFonts w:asciiTheme="minorHAnsi" w:eastAsiaTheme="minorEastAsia" w:hAnsiTheme="minorHAnsi" w:cstheme="minorBidi"/>
                <w:noProof/>
                <w:sz w:val="22"/>
                <w:szCs w:val="22"/>
                <w:lang w:val="en-US" w:eastAsia="zh-TW"/>
              </w:rPr>
              <w:tab/>
            </w:r>
            <w:r w:rsidRPr="004B018A">
              <w:rPr>
                <w:rStyle w:val="Hyperlink"/>
                <w:noProof/>
              </w:rPr>
              <w:t>P.E.S.T.L.E. Analysis</w:t>
            </w:r>
            <w:r>
              <w:rPr>
                <w:noProof/>
                <w:webHidden/>
              </w:rPr>
              <w:tab/>
            </w:r>
            <w:r>
              <w:rPr>
                <w:noProof/>
                <w:webHidden/>
              </w:rPr>
              <w:fldChar w:fldCharType="begin"/>
            </w:r>
            <w:r>
              <w:rPr>
                <w:noProof/>
                <w:webHidden/>
              </w:rPr>
              <w:instrText xml:space="preserve"> PAGEREF _Toc68614620 \h </w:instrText>
            </w:r>
            <w:r>
              <w:rPr>
                <w:noProof/>
                <w:webHidden/>
              </w:rPr>
            </w:r>
            <w:r>
              <w:rPr>
                <w:noProof/>
                <w:webHidden/>
              </w:rPr>
              <w:fldChar w:fldCharType="separate"/>
            </w:r>
            <w:r>
              <w:rPr>
                <w:noProof/>
                <w:webHidden/>
              </w:rPr>
              <w:t>6</w:t>
            </w:r>
            <w:r>
              <w:rPr>
                <w:noProof/>
                <w:webHidden/>
              </w:rPr>
              <w:fldChar w:fldCharType="end"/>
            </w:r>
          </w:hyperlink>
        </w:p>
        <w:p w14:paraId="316365C0" w14:textId="6BA9091C" w:rsidR="00836D3D" w:rsidRDefault="00836D3D" w:rsidP="00836D3D">
          <w:pPr>
            <w:pStyle w:val="TOC1"/>
            <w:tabs>
              <w:tab w:val="left" w:pos="880"/>
              <w:tab w:val="right" w:leader="dot" w:pos="9962"/>
            </w:tabs>
            <w:spacing w:line="276" w:lineRule="auto"/>
            <w:rPr>
              <w:rFonts w:asciiTheme="minorHAnsi" w:eastAsiaTheme="minorEastAsia" w:hAnsiTheme="minorHAnsi" w:cstheme="minorBidi"/>
              <w:noProof/>
              <w:sz w:val="22"/>
              <w:szCs w:val="22"/>
              <w:lang w:val="en-US" w:eastAsia="zh-TW"/>
            </w:rPr>
          </w:pPr>
          <w:hyperlink w:anchor="_Toc68614621" w:history="1">
            <w:r w:rsidRPr="004B018A">
              <w:rPr>
                <w:rStyle w:val="Hyperlink"/>
                <w:noProof/>
              </w:rPr>
              <w:t>2.1.1</w:t>
            </w:r>
            <w:r>
              <w:rPr>
                <w:rFonts w:asciiTheme="minorHAnsi" w:eastAsiaTheme="minorEastAsia" w:hAnsiTheme="minorHAnsi" w:cstheme="minorBidi"/>
                <w:noProof/>
                <w:sz w:val="22"/>
                <w:szCs w:val="22"/>
                <w:lang w:val="en-US" w:eastAsia="zh-TW"/>
              </w:rPr>
              <w:tab/>
            </w:r>
            <w:r w:rsidRPr="004B018A">
              <w:rPr>
                <w:rStyle w:val="Hyperlink"/>
                <w:noProof/>
              </w:rPr>
              <w:t>Political and Legal factors</w:t>
            </w:r>
            <w:r>
              <w:rPr>
                <w:noProof/>
                <w:webHidden/>
              </w:rPr>
              <w:tab/>
            </w:r>
            <w:r>
              <w:rPr>
                <w:noProof/>
                <w:webHidden/>
              </w:rPr>
              <w:fldChar w:fldCharType="begin"/>
            </w:r>
            <w:r>
              <w:rPr>
                <w:noProof/>
                <w:webHidden/>
              </w:rPr>
              <w:instrText xml:space="preserve"> PAGEREF _Toc68614621 \h </w:instrText>
            </w:r>
            <w:r>
              <w:rPr>
                <w:noProof/>
                <w:webHidden/>
              </w:rPr>
            </w:r>
            <w:r>
              <w:rPr>
                <w:noProof/>
                <w:webHidden/>
              </w:rPr>
              <w:fldChar w:fldCharType="separate"/>
            </w:r>
            <w:r>
              <w:rPr>
                <w:noProof/>
                <w:webHidden/>
              </w:rPr>
              <w:t>6</w:t>
            </w:r>
            <w:r>
              <w:rPr>
                <w:noProof/>
                <w:webHidden/>
              </w:rPr>
              <w:fldChar w:fldCharType="end"/>
            </w:r>
          </w:hyperlink>
        </w:p>
        <w:p w14:paraId="4D434A4B" w14:textId="06156738" w:rsidR="00836D3D" w:rsidRDefault="00836D3D" w:rsidP="00836D3D">
          <w:pPr>
            <w:pStyle w:val="TOC1"/>
            <w:tabs>
              <w:tab w:val="left" w:pos="880"/>
              <w:tab w:val="right" w:leader="dot" w:pos="9962"/>
            </w:tabs>
            <w:spacing w:line="276" w:lineRule="auto"/>
            <w:rPr>
              <w:rFonts w:asciiTheme="minorHAnsi" w:eastAsiaTheme="minorEastAsia" w:hAnsiTheme="minorHAnsi" w:cstheme="minorBidi"/>
              <w:noProof/>
              <w:sz w:val="22"/>
              <w:szCs w:val="22"/>
              <w:lang w:val="en-US" w:eastAsia="zh-TW"/>
            </w:rPr>
          </w:pPr>
          <w:hyperlink w:anchor="_Toc68614622" w:history="1">
            <w:r w:rsidRPr="004B018A">
              <w:rPr>
                <w:rStyle w:val="Hyperlink"/>
                <w:noProof/>
              </w:rPr>
              <w:t>2.1.2</w:t>
            </w:r>
            <w:r>
              <w:rPr>
                <w:rFonts w:asciiTheme="minorHAnsi" w:eastAsiaTheme="minorEastAsia" w:hAnsiTheme="minorHAnsi" w:cstheme="minorBidi"/>
                <w:noProof/>
                <w:sz w:val="22"/>
                <w:szCs w:val="22"/>
                <w:lang w:val="en-US" w:eastAsia="zh-TW"/>
              </w:rPr>
              <w:tab/>
            </w:r>
            <w:r w:rsidRPr="004B018A">
              <w:rPr>
                <w:rStyle w:val="Hyperlink"/>
                <w:noProof/>
              </w:rPr>
              <w:t>Social factors</w:t>
            </w:r>
            <w:r>
              <w:rPr>
                <w:noProof/>
                <w:webHidden/>
              </w:rPr>
              <w:tab/>
            </w:r>
            <w:r>
              <w:rPr>
                <w:noProof/>
                <w:webHidden/>
              </w:rPr>
              <w:fldChar w:fldCharType="begin"/>
            </w:r>
            <w:r>
              <w:rPr>
                <w:noProof/>
                <w:webHidden/>
              </w:rPr>
              <w:instrText xml:space="preserve"> PAGEREF _Toc68614622 \h </w:instrText>
            </w:r>
            <w:r>
              <w:rPr>
                <w:noProof/>
                <w:webHidden/>
              </w:rPr>
            </w:r>
            <w:r>
              <w:rPr>
                <w:noProof/>
                <w:webHidden/>
              </w:rPr>
              <w:fldChar w:fldCharType="separate"/>
            </w:r>
            <w:r>
              <w:rPr>
                <w:noProof/>
                <w:webHidden/>
              </w:rPr>
              <w:t>7</w:t>
            </w:r>
            <w:r>
              <w:rPr>
                <w:noProof/>
                <w:webHidden/>
              </w:rPr>
              <w:fldChar w:fldCharType="end"/>
            </w:r>
          </w:hyperlink>
        </w:p>
        <w:p w14:paraId="29860D64" w14:textId="7E103B5E" w:rsidR="00836D3D" w:rsidRDefault="00836D3D" w:rsidP="00836D3D">
          <w:pPr>
            <w:pStyle w:val="TOC1"/>
            <w:tabs>
              <w:tab w:val="left" w:pos="880"/>
              <w:tab w:val="right" w:leader="dot" w:pos="9962"/>
            </w:tabs>
            <w:spacing w:line="276" w:lineRule="auto"/>
            <w:rPr>
              <w:rFonts w:asciiTheme="minorHAnsi" w:eastAsiaTheme="minorEastAsia" w:hAnsiTheme="minorHAnsi" w:cstheme="minorBidi"/>
              <w:noProof/>
              <w:sz w:val="22"/>
              <w:szCs w:val="22"/>
              <w:lang w:val="en-US" w:eastAsia="zh-TW"/>
            </w:rPr>
          </w:pPr>
          <w:hyperlink w:anchor="_Toc68614623" w:history="1">
            <w:r w:rsidRPr="004B018A">
              <w:rPr>
                <w:rStyle w:val="Hyperlink"/>
                <w:noProof/>
              </w:rPr>
              <w:t>2.1.3</w:t>
            </w:r>
            <w:r>
              <w:rPr>
                <w:rFonts w:asciiTheme="minorHAnsi" w:eastAsiaTheme="minorEastAsia" w:hAnsiTheme="minorHAnsi" w:cstheme="minorBidi"/>
                <w:noProof/>
                <w:sz w:val="22"/>
                <w:szCs w:val="22"/>
                <w:lang w:val="en-US" w:eastAsia="zh-TW"/>
              </w:rPr>
              <w:tab/>
            </w:r>
            <w:r w:rsidRPr="004B018A">
              <w:rPr>
                <w:rStyle w:val="Hyperlink"/>
                <w:noProof/>
              </w:rPr>
              <w:t>Technological factors</w:t>
            </w:r>
            <w:r>
              <w:rPr>
                <w:noProof/>
                <w:webHidden/>
              </w:rPr>
              <w:tab/>
            </w:r>
            <w:r>
              <w:rPr>
                <w:noProof/>
                <w:webHidden/>
              </w:rPr>
              <w:fldChar w:fldCharType="begin"/>
            </w:r>
            <w:r>
              <w:rPr>
                <w:noProof/>
                <w:webHidden/>
              </w:rPr>
              <w:instrText xml:space="preserve"> PAGEREF _Toc68614623 \h </w:instrText>
            </w:r>
            <w:r>
              <w:rPr>
                <w:noProof/>
                <w:webHidden/>
              </w:rPr>
            </w:r>
            <w:r>
              <w:rPr>
                <w:noProof/>
                <w:webHidden/>
              </w:rPr>
              <w:fldChar w:fldCharType="separate"/>
            </w:r>
            <w:r>
              <w:rPr>
                <w:noProof/>
                <w:webHidden/>
              </w:rPr>
              <w:t>8</w:t>
            </w:r>
            <w:r>
              <w:rPr>
                <w:noProof/>
                <w:webHidden/>
              </w:rPr>
              <w:fldChar w:fldCharType="end"/>
            </w:r>
          </w:hyperlink>
        </w:p>
        <w:p w14:paraId="16BC8F9F" w14:textId="714104F2" w:rsidR="00836D3D" w:rsidRDefault="00836D3D" w:rsidP="00836D3D">
          <w:pPr>
            <w:pStyle w:val="TOC1"/>
            <w:tabs>
              <w:tab w:val="left" w:pos="880"/>
              <w:tab w:val="right" w:leader="dot" w:pos="9962"/>
            </w:tabs>
            <w:spacing w:line="276" w:lineRule="auto"/>
            <w:rPr>
              <w:rFonts w:asciiTheme="minorHAnsi" w:eastAsiaTheme="minorEastAsia" w:hAnsiTheme="minorHAnsi" w:cstheme="minorBidi"/>
              <w:noProof/>
              <w:sz w:val="22"/>
              <w:szCs w:val="22"/>
              <w:lang w:val="en-US" w:eastAsia="zh-TW"/>
            </w:rPr>
          </w:pPr>
          <w:hyperlink w:anchor="_Toc68614624" w:history="1">
            <w:r w:rsidRPr="004B018A">
              <w:rPr>
                <w:rStyle w:val="Hyperlink"/>
                <w:noProof/>
              </w:rPr>
              <w:t>2.1.4</w:t>
            </w:r>
            <w:r>
              <w:rPr>
                <w:rFonts w:asciiTheme="minorHAnsi" w:eastAsiaTheme="minorEastAsia" w:hAnsiTheme="minorHAnsi" w:cstheme="minorBidi"/>
                <w:noProof/>
                <w:sz w:val="22"/>
                <w:szCs w:val="22"/>
                <w:lang w:val="en-US" w:eastAsia="zh-TW"/>
              </w:rPr>
              <w:tab/>
            </w:r>
            <w:r w:rsidRPr="004B018A">
              <w:rPr>
                <w:rStyle w:val="Hyperlink"/>
                <w:noProof/>
              </w:rPr>
              <w:t>Summary</w:t>
            </w:r>
            <w:r>
              <w:rPr>
                <w:noProof/>
                <w:webHidden/>
              </w:rPr>
              <w:tab/>
            </w:r>
            <w:r>
              <w:rPr>
                <w:noProof/>
                <w:webHidden/>
              </w:rPr>
              <w:fldChar w:fldCharType="begin"/>
            </w:r>
            <w:r>
              <w:rPr>
                <w:noProof/>
                <w:webHidden/>
              </w:rPr>
              <w:instrText xml:space="preserve"> PAGEREF _Toc68614624 \h </w:instrText>
            </w:r>
            <w:r>
              <w:rPr>
                <w:noProof/>
                <w:webHidden/>
              </w:rPr>
            </w:r>
            <w:r>
              <w:rPr>
                <w:noProof/>
                <w:webHidden/>
              </w:rPr>
              <w:fldChar w:fldCharType="separate"/>
            </w:r>
            <w:r>
              <w:rPr>
                <w:noProof/>
                <w:webHidden/>
              </w:rPr>
              <w:t>9</w:t>
            </w:r>
            <w:r>
              <w:rPr>
                <w:noProof/>
                <w:webHidden/>
              </w:rPr>
              <w:fldChar w:fldCharType="end"/>
            </w:r>
          </w:hyperlink>
        </w:p>
        <w:p w14:paraId="5ADE7584" w14:textId="3029B573" w:rsidR="00836D3D" w:rsidRDefault="00836D3D" w:rsidP="00836D3D">
          <w:pPr>
            <w:pStyle w:val="TOC1"/>
            <w:tabs>
              <w:tab w:val="left" w:pos="660"/>
              <w:tab w:val="right" w:leader="dot" w:pos="9962"/>
            </w:tabs>
            <w:spacing w:line="276" w:lineRule="auto"/>
            <w:rPr>
              <w:rFonts w:asciiTheme="minorHAnsi" w:eastAsiaTheme="minorEastAsia" w:hAnsiTheme="minorHAnsi" w:cstheme="minorBidi"/>
              <w:noProof/>
              <w:sz w:val="22"/>
              <w:szCs w:val="22"/>
              <w:lang w:val="en-US" w:eastAsia="zh-TW"/>
            </w:rPr>
          </w:pPr>
          <w:hyperlink w:anchor="_Toc68614625" w:history="1">
            <w:r w:rsidRPr="004B018A">
              <w:rPr>
                <w:rStyle w:val="Hyperlink"/>
                <w:noProof/>
              </w:rPr>
              <w:t>2.2</w:t>
            </w:r>
            <w:r>
              <w:rPr>
                <w:rFonts w:asciiTheme="minorHAnsi" w:eastAsiaTheme="minorEastAsia" w:hAnsiTheme="minorHAnsi" w:cstheme="minorBidi"/>
                <w:noProof/>
                <w:sz w:val="22"/>
                <w:szCs w:val="22"/>
                <w:lang w:val="en-US" w:eastAsia="zh-TW"/>
              </w:rPr>
              <w:tab/>
            </w:r>
            <w:r w:rsidRPr="004B018A">
              <w:rPr>
                <w:rStyle w:val="Hyperlink"/>
                <w:noProof/>
              </w:rPr>
              <w:t>S.W.O.T Analysis</w:t>
            </w:r>
            <w:r>
              <w:rPr>
                <w:noProof/>
                <w:webHidden/>
              </w:rPr>
              <w:tab/>
            </w:r>
            <w:r>
              <w:rPr>
                <w:noProof/>
                <w:webHidden/>
              </w:rPr>
              <w:fldChar w:fldCharType="begin"/>
            </w:r>
            <w:r>
              <w:rPr>
                <w:noProof/>
                <w:webHidden/>
              </w:rPr>
              <w:instrText xml:space="preserve"> PAGEREF _Toc68614625 \h </w:instrText>
            </w:r>
            <w:r>
              <w:rPr>
                <w:noProof/>
                <w:webHidden/>
              </w:rPr>
            </w:r>
            <w:r>
              <w:rPr>
                <w:noProof/>
                <w:webHidden/>
              </w:rPr>
              <w:fldChar w:fldCharType="separate"/>
            </w:r>
            <w:r>
              <w:rPr>
                <w:noProof/>
                <w:webHidden/>
              </w:rPr>
              <w:t>10</w:t>
            </w:r>
            <w:r>
              <w:rPr>
                <w:noProof/>
                <w:webHidden/>
              </w:rPr>
              <w:fldChar w:fldCharType="end"/>
            </w:r>
          </w:hyperlink>
        </w:p>
        <w:p w14:paraId="234F2FFB" w14:textId="0E548DD4" w:rsidR="00836D3D" w:rsidRDefault="00836D3D" w:rsidP="00836D3D">
          <w:pPr>
            <w:pStyle w:val="TOC1"/>
            <w:tabs>
              <w:tab w:val="left" w:pos="880"/>
              <w:tab w:val="right" w:leader="dot" w:pos="9962"/>
            </w:tabs>
            <w:spacing w:line="276" w:lineRule="auto"/>
            <w:rPr>
              <w:rFonts w:asciiTheme="minorHAnsi" w:eastAsiaTheme="minorEastAsia" w:hAnsiTheme="minorHAnsi" w:cstheme="minorBidi"/>
              <w:noProof/>
              <w:sz w:val="22"/>
              <w:szCs w:val="22"/>
              <w:lang w:val="en-US" w:eastAsia="zh-TW"/>
            </w:rPr>
          </w:pPr>
          <w:hyperlink w:anchor="_Toc68614626" w:history="1">
            <w:r w:rsidRPr="004B018A">
              <w:rPr>
                <w:rStyle w:val="Hyperlink"/>
                <w:noProof/>
              </w:rPr>
              <w:t>2.2.1</w:t>
            </w:r>
            <w:r>
              <w:rPr>
                <w:rFonts w:asciiTheme="minorHAnsi" w:eastAsiaTheme="minorEastAsia" w:hAnsiTheme="minorHAnsi" w:cstheme="minorBidi"/>
                <w:noProof/>
                <w:sz w:val="22"/>
                <w:szCs w:val="22"/>
                <w:lang w:val="en-US" w:eastAsia="zh-TW"/>
              </w:rPr>
              <w:tab/>
            </w:r>
            <w:r w:rsidRPr="004B018A">
              <w:rPr>
                <w:rStyle w:val="Hyperlink"/>
                <w:noProof/>
              </w:rPr>
              <w:t>Strengths</w:t>
            </w:r>
            <w:r>
              <w:rPr>
                <w:noProof/>
                <w:webHidden/>
              </w:rPr>
              <w:tab/>
            </w:r>
            <w:r>
              <w:rPr>
                <w:noProof/>
                <w:webHidden/>
              </w:rPr>
              <w:fldChar w:fldCharType="begin"/>
            </w:r>
            <w:r>
              <w:rPr>
                <w:noProof/>
                <w:webHidden/>
              </w:rPr>
              <w:instrText xml:space="preserve"> PAGEREF _Toc68614626 \h </w:instrText>
            </w:r>
            <w:r>
              <w:rPr>
                <w:noProof/>
                <w:webHidden/>
              </w:rPr>
            </w:r>
            <w:r>
              <w:rPr>
                <w:noProof/>
                <w:webHidden/>
              </w:rPr>
              <w:fldChar w:fldCharType="separate"/>
            </w:r>
            <w:r>
              <w:rPr>
                <w:noProof/>
                <w:webHidden/>
              </w:rPr>
              <w:t>10</w:t>
            </w:r>
            <w:r>
              <w:rPr>
                <w:noProof/>
                <w:webHidden/>
              </w:rPr>
              <w:fldChar w:fldCharType="end"/>
            </w:r>
          </w:hyperlink>
        </w:p>
        <w:p w14:paraId="2FF080A8" w14:textId="765EC03D" w:rsidR="00836D3D" w:rsidRDefault="00836D3D" w:rsidP="00836D3D">
          <w:pPr>
            <w:pStyle w:val="TOC1"/>
            <w:tabs>
              <w:tab w:val="left" w:pos="880"/>
              <w:tab w:val="right" w:leader="dot" w:pos="9962"/>
            </w:tabs>
            <w:spacing w:line="276" w:lineRule="auto"/>
            <w:rPr>
              <w:rFonts w:asciiTheme="minorHAnsi" w:eastAsiaTheme="minorEastAsia" w:hAnsiTheme="minorHAnsi" w:cstheme="minorBidi"/>
              <w:noProof/>
              <w:sz w:val="22"/>
              <w:szCs w:val="22"/>
              <w:lang w:val="en-US" w:eastAsia="zh-TW"/>
            </w:rPr>
          </w:pPr>
          <w:hyperlink w:anchor="_Toc68614627" w:history="1">
            <w:r w:rsidRPr="004B018A">
              <w:rPr>
                <w:rStyle w:val="Hyperlink"/>
                <w:noProof/>
              </w:rPr>
              <w:t>2.2.2</w:t>
            </w:r>
            <w:r>
              <w:rPr>
                <w:rFonts w:asciiTheme="minorHAnsi" w:eastAsiaTheme="minorEastAsia" w:hAnsiTheme="minorHAnsi" w:cstheme="minorBidi"/>
                <w:noProof/>
                <w:sz w:val="22"/>
                <w:szCs w:val="22"/>
                <w:lang w:val="en-US" w:eastAsia="zh-TW"/>
              </w:rPr>
              <w:tab/>
            </w:r>
            <w:r w:rsidRPr="004B018A">
              <w:rPr>
                <w:rStyle w:val="Hyperlink"/>
                <w:noProof/>
              </w:rPr>
              <w:t>Weaknesses</w:t>
            </w:r>
            <w:r>
              <w:rPr>
                <w:noProof/>
                <w:webHidden/>
              </w:rPr>
              <w:tab/>
            </w:r>
            <w:r>
              <w:rPr>
                <w:noProof/>
                <w:webHidden/>
              </w:rPr>
              <w:fldChar w:fldCharType="begin"/>
            </w:r>
            <w:r>
              <w:rPr>
                <w:noProof/>
                <w:webHidden/>
              </w:rPr>
              <w:instrText xml:space="preserve"> PAGEREF _Toc68614627 \h </w:instrText>
            </w:r>
            <w:r>
              <w:rPr>
                <w:noProof/>
                <w:webHidden/>
              </w:rPr>
            </w:r>
            <w:r>
              <w:rPr>
                <w:noProof/>
                <w:webHidden/>
              </w:rPr>
              <w:fldChar w:fldCharType="separate"/>
            </w:r>
            <w:r>
              <w:rPr>
                <w:noProof/>
                <w:webHidden/>
              </w:rPr>
              <w:t>10</w:t>
            </w:r>
            <w:r>
              <w:rPr>
                <w:noProof/>
                <w:webHidden/>
              </w:rPr>
              <w:fldChar w:fldCharType="end"/>
            </w:r>
          </w:hyperlink>
        </w:p>
        <w:p w14:paraId="38848A05" w14:textId="610425B3" w:rsidR="00836D3D" w:rsidRDefault="00836D3D" w:rsidP="00836D3D">
          <w:pPr>
            <w:pStyle w:val="TOC1"/>
            <w:tabs>
              <w:tab w:val="left" w:pos="880"/>
              <w:tab w:val="right" w:leader="dot" w:pos="9962"/>
            </w:tabs>
            <w:spacing w:line="276" w:lineRule="auto"/>
            <w:rPr>
              <w:rFonts w:asciiTheme="minorHAnsi" w:eastAsiaTheme="minorEastAsia" w:hAnsiTheme="minorHAnsi" w:cstheme="minorBidi"/>
              <w:noProof/>
              <w:sz w:val="22"/>
              <w:szCs w:val="22"/>
              <w:lang w:val="en-US" w:eastAsia="zh-TW"/>
            </w:rPr>
          </w:pPr>
          <w:hyperlink w:anchor="_Toc68614628" w:history="1">
            <w:r w:rsidRPr="004B018A">
              <w:rPr>
                <w:rStyle w:val="Hyperlink"/>
                <w:noProof/>
              </w:rPr>
              <w:t>2.2.3</w:t>
            </w:r>
            <w:r>
              <w:rPr>
                <w:rFonts w:asciiTheme="minorHAnsi" w:eastAsiaTheme="minorEastAsia" w:hAnsiTheme="minorHAnsi" w:cstheme="minorBidi"/>
                <w:noProof/>
                <w:sz w:val="22"/>
                <w:szCs w:val="22"/>
                <w:lang w:val="en-US" w:eastAsia="zh-TW"/>
              </w:rPr>
              <w:tab/>
            </w:r>
            <w:r w:rsidRPr="004B018A">
              <w:rPr>
                <w:rStyle w:val="Hyperlink"/>
                <w:noProof/>
              </w:rPr>
              <w:t>Opportunities</w:t>
            </w:r>
            <w:r>
              <w:rPr>
                <w:noProof/>
                <w:webHidden/>
              </w:rPr>
              <w:tab/>
            </w:r>
            <w:r>
              <w:rPr>
                <w:noProof/>
                <w:webHidden/>
              </w:rPr>
              <w:fldChar w:fldCharType="begin"/>
            </w:r>
            <w:r>
              <w:rPr>
                <w:noProof/>
                <w:webHidden/>
              </w:rPr>
              <w:instrText xml:space="preserve"> PAGEREF _Toc68614628 \h </w:instrText>
            </w:r>
            <w:r>
              <w:rPr>
                <w:noProof/>
                <w:webHidden/>
              </w:rPr>
            </w:r>
            <w:r>
              <w:rPr>
                <w:noProof/>
                <w:webHidden/>
              </w:rPr>
              <w:fldChar w:fldCharType="separate"/>
            </w:r>
            <w:r>
              <w:rPr>
                <w:noProof/>
                <w:webHidden/>
              </w:rPr>
              <w:t>11</w:t>
            </w:r>
            <w:r>
              <w:rPr>
                <w:noProof/>
                <w:webHidden/>
              </w:rPr>
              <w:fldChar w:fldCharType="end"/>
            </w:r>
          </w:hyperlink>
        </w:p>
        <w:p w14:paraId="4FAFA540" w14:textId="337DB624" w:rsidR="00836D3D" w:rsidRDefault="00836D3D" w:rsidP="00836D3D">
          <w:pPr>
            <w:pStyle w:val="TOC1"/>
            <w:tabs>
              <w:tab w:val="left" w:pos="880"/>
              <w:tab w:val="right" w:leader="dot" w:pos="9962"/>
            </w:tabs>
            <w:spacing w:line="276" w:lineRule="auto"/>
            <w:rPr>
              <w:rFonts w:asciiTheme="minorHAnsi" w:eastAsiaTheme="minorEastAsia" w:hAnsiTheme="minorHAnsi" w:cstheme="minorBidi"/>
              <w:noProof/>
              <w:sz w:val="22"/>
              <w:szCs w:val="22"/>
              <w:lang w:val="en-US" w:eastAsia="zh-TW"/>
            </w:rPr>
          </w:pPr>
          <w:hyperlink w:anchor="_Toc68614629" w:history="1">
            <w:r w:rsidRPr="004B018A">
              <w:rPr>
                <w:rStyle w:val="Hyperlink"/>
                <w:noProof/>
              </w:rPr>
              <w:t>2.2.4</w:t>
            </w:r>
            <w:r>
              <w:rPr>
                <w:rFonts w:asciiTheme="minorHAnsi" w:eastAsiaTheme="minorEastAsia" w:hAnsiTheme="minorHAnsi" w:cstheme="minorBidi"/>
                <w:noProof/>
                <w:sz w:val="22"/>
                <w:szCs w:val="22"/>
                <w:lang w:val="en-US" w:eastAsia="zh-TW"/>
              </w:rPr>
              <w:tab/>
            </w:r>
            <w:r w:rsidRPr="004B018A">
              <w:rPr>
                <w:rStyle w:val="Hyperlink"/>
                <w:noProof/>
              </w:rPr>
              <w:t>Threats</w:t>
            </w:r>
            <w:r>
              <w:rPr>
                <w:noProof/>
                <w:webHidden/>
              </w:rPr>
              <w:tab/>
            </w:r>
            <w:r>
              <w:rPr>
                <w:noProof/>
                <w:webHidden/>
              </w:rPr>
              <w:fldChar w:fldCharType="begin"/>
            </w:r>
            <w:r>
              <w:rPr>
                <w:noProof/>
                <w:webHidden/>
              </w:rPr>
              <w:instrText xml:space="preserve"> PAGEREF _Toc68614629 \h </w:instrText>
            </w:r>
            <w:r>
              <w:rPr>
                <w:noProof/>
                <w:webHidden/>
              </w:rPr>
            </w:r>
            <w:r>
              <w:rPr>
                <w:noProof/>
                <w:webHidden/>
              </w:rPr>
              <w:fldChar w:fldCharType="separate"/>
            </w:r>
            <w:r>
              <w:rPr>
                <w:noProof/>
                <w:webHidden/>
              </w:rPr>
              <w:t>13</w:t>
            </w:r>
            <w:r>
              <w:rPr>
                <w:noProof/>
                <w:webHidden/>
              </w:rPr>
              <w:fldChar w:fldCharType="end"/>
            </w:r>
          </w:hyperlink>
        </w:p>
        <w:p w14:paraId="20637460" w14:textId="296D5F34" w:rsidR="00836D3D" w:rsidRDefault="00836D3D" w:rsidP="00836D3D">
          <w:pPr>
            <w:pStyle w:val="TOC1"/>
            <w:tabs>
              <w:tab w:val="left" w:pos="880"/>
              <w:tab w:val="right" w:leader="dot" w:pos="9962"/>
            </w:tabs>
            <w:spacing w:line="276" w:lineRule="auto"/>
            <w:rPr>
              <w:rFonts w:asciiTheme="minorHAnsi" w:eastAsiaTheme="minorEastAsia" w:hAnsiTheme="minorHAnsi" w:cstheme="minorBidi"/>
              <w:noProof/>
              <w:sz w:val="22"/>
              <w:szCs w:val="22"/>
              <w:lang w:val="en-US" w:eastAsia="zh-TW"/>
            </w:rPr>
          </w:pPr>
          <w:hyperlink w:anchor="_Toc68614630" w:history="1">
            <w:r w:rsidRPr="004B018A">
              <w:rPr>
                <w:rStyle w:val="Hyperlink"/>
                <w:noProof/>
              </w:rPr>
              <w:t>2.2.5</w:t>
            </w:r>
            <w:r>
              <w:rPr>
                <w:rFonts w:asciiTheme="minorHAnsi" w:eastAsiaTheme="minorEastAsia" w:hAnsiTheme="minorHAnsi" w:cstheme="minorBidi"/>
                <w:noProof/>
                <w:sz w:val="22"/>
                <w:szCs w:val="22"/>
                <w:lang w:val="en-US" w:eastAsia="zh-TW"/>
              </w:rPr>
              <w:tab/>
            </w:r>
            <w:r w:rsidRPr="004B018A">
              <w:rPr>
                <w:rStyle w:val="Hyperlink"/>
                <w:noProof/>
              </w:rPr>
              <w:t>Summary</w:t>
            </w:r>
            <w:r>
              <w:rPr>
                <w:noProof/>
                <w:webHidden/>
              </w:rPr>
              <w:tab/>
            </w:r>
            <w:r>
              <w:rPr>
                <w:noProof/>
                <w:webHidden/>
              </w:rPr>
              <w:fldChar w:fldCharType="begin"/>
            </w:r>
            <w:r>
              <w:rPr>
                <w:noProof/>
                <w:webHidden/>
              </w:rPr>
              <w:instrText xml:space="preserve"> PAGEREF _Toc68614630 \h </w:instrText>
            </w:r>
            <w:r>
              <w:rPr>
                <w:noProof/>
                <w:webHidden/>
              </w:rPr>
            </w:r>
            <w:r>
              <w:rPr>
                <w:noProof/>
                <w:webHidden/>
              </w:rPr>
              <w:fldChar w:fldCharType="separate"/>
            </w:r>
            <w:r>
              <w:rPr>
                <w:noProof/>
                <w:webHidden/>
              </w:rPr>
              <w:t>14</w:t>
            </w:r>
            <w:r>
              <w:rPr>
                <w:noProof/>
                <w:webHidden/>
              </w:rPr>
              <w:fldChar w:fldCharType="end"/>
            </w:r>
          </w:hyperlink>
        </w:p>
        <w:p w14:paraId="22743E79" w14:textId="290E8217" w:rsidR="00836D3D" w:rsidRDefault="00836D3D" w:rsidP="00836D3D">
          <w:pPr>
            <w:pStyle w:val="TOC1"/>
            <w:tabs>
              <w:tab w:val="left" w:pos="660"/>
              <w:tab w:val="right" w:leader="dot" w:pos="9962"/>
            </w:tabs>
            <w:spacing w:line="276" w:lineRule="auto"/>
            <w:rPr>
              <w:rFonts w:asciiTheme="minorHAnsi" w:eastAsiaTheme="minorEastAsia" w:hAnsiTheme="minorHAnsi" w:cstheme="minorBidi"/>
              <w:noProof/>
              <w:sz w:val="22"/>
              <w:szCs w:val="22"/>
              <w:lang w:val="en-US" w:eastAsia="zh-TW"/>
            </w:rPr>
          </w:pPr>
          <w:hyperlink w:anchor="_Toc68614631" w:history="1">
            <w:r w:rsidRPr="004B018A">
              <w:rPr>
                <w:rStyle w:val="Hyperlink"/>
                <w:noProof/>
              </w:rPr>
              <w:t>2.3</w:t>
            </w:r>
            <w:r>
              <w:rPr>
                <w:rFonts w:asciiTheme="minorHAnsi" w:eastAsiaTheme="minorEastAsia" w:hAnsiTheme="minorHAnsi" w:cstheme="minorBidi"/>
                <w:noProof/>
                <w:sz w:val="22"/>
                <w:szCs w:val="22"/>
                <w:lang w:val="en-US" w:eastAsia="zh-TW"/>
              </w:rPr>
              <w:tab/>
            </w:r>
            <w:r w:rsidRPr="004B018A">
              <w:rPr>
                <w:rStyle w:val="Hyperlink"/>
                <w:noProof/>
              </w:rPr>
              <w:t>BCG-Matrix</w:t>
            </w:r>
            <w:r>
              <w:rPr>
                <w:noProof/>
                <w:webHidden/>
              </w:rPr>
              <w:tab/>
            </w:r>
            <w:r>
              <w:rPr>
                <w:noProof/>
                <w:webHidden/>
              </w:rPr>
              <w:fldChar w:fldCharType="begin"/>
            </w:r>
            <w:r>
              <w:rPr>
                <w:noProof/>
                <w:webHidden/>
              </w:rPr>
              <w:instrText xml:space="preserve"> PAGEREF _Toc68614631 \h </w:instrText>
            </w:r>
            <w:r>
              <w:rPr>
                <w:noProof/>
                <w:webHidden/>
              </w:rPr>
            </w:r>
            <w:r>
              <w:rPr>
                <w:noProof/>
                <w:webHidden/>
              </w:rPr>
              <w:fldChar w:fldCharType="separate"/>
            </w:r>
            <w:r>
              <w:rPr>
                <w:noProof/>
                <w:webHidden/>
              </w:rPr>
              <w:t>15</w:t>
            </w:r>
            <w:r>
              <w:rPr>
                <w:noProof/>
                <w:webHidden/>
              </w:rPr>
              <w:fldChar w:fldCharType="end"/>
            </w:r>
          </w:hyperlink>
        </w:p>
        <w:p w14:paraId="608D7941" w14:textId="491C5B10" w:rsidR="00836D3D" w:rsidRDefault="00836D3D" w:rsidP="00836D3D">
          <w:pPr>
            <w:pStyle w:val="TOC1"/>
            <w:tabs>
              <w:tab w:val="left" w:pos="660"/>
              <w:tab w:val="right" w:leader="dot" w:pos="9962"/>
            </w:tabs>
            <w:spacing w:line="276" w:lineRule="auto"/>
            <w:rPr>
              <w:rFonts w:asciiTheme="minorHAnsi" w:eastAsiaTheme="minorEastAsia" w:hAnsiTheme="minorHAnsi" w:cstheme="minorBidi"/>
              <w:noProof/>
              <w:sz w:val="22"/>
              <w:szCs w:val="22"/>
              <w:lang w:val="en-US" w:eastAsia="zh-TW"/>
            </w:rPr>
          </w:pPr>
          <w:hyperlink w:anchor="_Toc68614632" w:history="1">
            <w:r w:rsidRPr="004B018A">
              <w:rPr>
                <w:rStyle w:val="Hyperlink"/>
                <w:noProof/>
              </w:rPr>
              <w:t>2.4</w:t>
            </w:r>
            <w:r>
              <w:rPr>
                <w:rFonts w:asciiTheme="minorHAnsi" w:eastAsiaTheme="minorEastAsia" w:hAnsiTheme="minorHAnsi" w:cstheme="minorBidi"/>
                <w:noProof/>
                <w:sz w:val="22"/>
                <w:szCs w:val="22"/>
                <w:lang w:val="en-US" w:eastAsia="zh-TW"/>
              </w:rPr>
              <w:tab/>
            </w:r>
            <w:r w:rsidRPr="004B018A">
              <w:rPr>
                <w:rStyle w:val="Hyperlink"/>
                <w:noProof/>
              </w:rPr>
              <w:t>Ansoff Matrix</w:t>
            </w:r>
            <w:r>
              <w:rPr>
                <w:noProof/>
                <w:webHidden/>
              </w:rPr>
              <w:tab/>
            </w:r>
            <w:r>
              <w:rPr>
                <w:noProof/>
                <w:webHidden/>
              </w:rPr>
              <w:fldChar w:fldCharType="begin"/>
            </w:r>
            <w:r>
              <w:rPr>
                <w:noProof/>
                <w:webHidden/>
              </w:rPr>
              <w:instrText xml:space="preserve"> PAGEREF _Toc68614632 \h </w:instrText>
            </w:r>
            <w:r>
              <w:rPr>
                <w:noProof/>
                <w:webHidden/>
              </w:rPr>
            </w:r>
            <w:r>
              <w:rPr>
                <w:noProof/>
                <w:webHidden/>
              </w:rPr>
              <w:fldChar w:fldCharType="separate"/>
            </w:r>
            <w:r>
              <w:rPr>
                <w:noProof/>
                <w:webHidden/>
              </w:rPr>
              <w:t>17</w:t>
            </w:r>
            <w:r>
              <w:rPr>
                <w:noProof/>
                <w:webHidden/>
              </w:rPr>
              <w:fldChar w:fldCharType="end"/>
            </w:r>
          </w:hyperlink>
        </w:p>
        <w:p w14:paraId="2E718F87" w14:textId="70031CC0" w:rsidR="00836D3D" w:rsidRDefault="00836D3D" w:rsidP="00836D3D">
          <w:pPr>
            <w:pStyle w:val="TOC1"/>
            <w:tabs>
              <w:tab w:val="right" w:leader="dot" w:pos="9962"/>
            </w:tabs>
            <w:spacing w:line="276" w:lineRule="auto"/>
            <w:rPr>
              <w:rFonts w:asciiTheme="minorHAnsi" w:eastAsiaTheme="minorEastAsia" w:hAnsiTheme="minorHAnsi" w:cstheme="minorBidi"/>
              <w:noProof/>
              <w:sz w:val="22"/>
              <w:szCs w:val="22"/>
              <w:lang w:val="en-US" w:eastAsia="zh-TW"/>
            </w:rPr>
          </w:pPr>
          <w:hyperlink w:anchor="_Toc68614633" w:history="1">
            <w:r w:rsidRPr="004B018A">
              <w:rPr>
                <w:rStyle w:val="Hyperlink"/>
                <w:noProof/>
              </w:rPr>
              <w:t>Chapter 3: Recommendation and Conclusion</w:t>
            </w:r>
            <w:r>
              <w:rPr>
                <w:noProof/>
                <w:webHidden/>
              </w:rPr>
              <w:tab/>
            </w:r>
            <w:r>
              <w:rPr>
                <w:noProof/>
                <w:webHidden/>
              </w:rPr>
              <w:fldChar w:fldCharType="begin"/>
            </w:r>
            <w:r>
              <w:rPr>
                <w:noProof/>
                <w:webHidden/>
              </w:rPr>
              <w:instrText xml:space="preserve"> PAGEREF _Toc68614633 \h </w:instrText>
            </w:r>
            <w:r>
              <w:rPr>
                <w:noProof/>
                <w:webHidden/>
              </w:rPr>
            </w:r>
            <w:r>
              <w:rPr>
                <w:noProof/>
                <w:webHidden/>
              </w:rPr>
              <w:fldChar w:fldCharType="separate"/>
            </w:r>
            <w:r>
              <w:rPr>
                <w:noProof/>
                <w:webHidden/>
              </w:rPr>
              <w:t>19</w:t>
            </w:r>
            <w:r>
              <w:rPr>
                <w:noProof/>
                <w:webHidden/>
              </w:rPr>
              <w:fldChar w:fldCharType="end"/>
            </w:r>
          </w:hyperlink>
        </w:p>
        <w:p w14:paraId="559BEA82" w14:textId="4B26D883" w:rsidR="00836D3D" w:rsidRDefault="00836D3D" w:rsidP="00836D3D">
          <w:pPr>
            <w:pStyle w:val="TOC1"/>
            <w:tabs>
              <w:tab w:val="left" w:pos="660"/>
              <w:tab w:val="right" w:leader="dot" w:pos="9962"/>
            </w:tabs>
            <w:spacing w:line="276" w:lineRule="auto"/>
            <w:rPr>
              <w:rFonts w:asciiTheme="minorHAnsi" w:eastAsiaTheme="minorEastAsia" w:hAnsiTheme="minorHAnsi" w:cstheme="minorBidi"/>
              <w:noProof/>
              <w:sz w:val="22"/>
              <w:szCs w:val="22"/>
              <w:lang w:val="en-US" w:eastAsia="zh-TW"/>
            </w:rPr>
          </w:pPr>
          <w:hyperlink w:anchor="_Toc68614635" w:history="1">
            <w:r w:rsidRPr="004B018A">
              <w:rPr>
                <w:rStyle w:val="Hyperlink"/>
                <w:noProof/>
              </w:rPr>
              <w:t>3.1</w:t>
            </w:r>
            <w:r>
              <w:rPr>
                <w:rFonts w:asciiTheme="minorHAnsi" w:eastAsiaTheme="minorEastAsia" w:hAnsiTheme="minorHAnsi" w:cstheme="minorBidi"/>
                <w:noProof/>
                <w:sz w:val="22"/>
                <w:szCs w:val="22"/>
                <w:lang w:val="en-US" w:eastAsia="zh-TW"/>
              </w:rPr>
              <w:tab/>
            </w:r>
            <w:r w:rsidRPr="004B018A">
              <w:rPr>
                <w:rStyle w:val="Hyperlink"/>
                <w:noProof/>
              </w:rPr>
              <w:t>Short-term</w:t>
            </w:r>
            <w:r>
              <w:rPr>
                <w:noProof/>
                <w:webHidden/>
              </w:rPr>
              <w:tab/>
            </w:r>
            <w:r>
              <w:rPr>
                <w:noProof/>
                <w:webHidden/>
              </w:rPr>
              <w:fldChar w:fldCharType="begin"/>
            </w:r>
            <w:r>
              <w:rPr>
                <w:noProof/>
                <w:webHidden/>
              </w:rPr>
              <w:instrText xml:space="preserve"> PAGEREF _Toc68614635 \h </w:instrText>
            </w:r>
            <w:r>
              <w:rPr>
                <w:noProof/>
                <w:webHidden/>
              </w:rPr>
            </w:r>
            <w:r>
              <w:rPr>
                <w:noProof/>
                <w:webHidden/>
              </w:rPr>
              <w:fldChar w:fldCharType="separate"/>
            </w:r>
            <w:r>
              <w:rPr>
                <w:noProof/>
                <w:webHidden/>
              </w:rPr>
              <w:t>19</w:t>
            </w:r>
            <w:r>
              <w:rPr>
                <w:noProof/>
                <w:webHidden/>
              </w:rPr>
              <w:fldChar w:fldCharType="end"/>
            </w:r>
          </w:hyperlink>
        </w:p>
        <w:p w14:paraId="59806D78" w14:textId="21095EC7" w:rsidR="00836D3D" w:rsidRDefault="00836D3D" w:rsidP="00836D3D">
          <w:pPr>
            <w:pStyle w:val="TOC1"/>
            <w:tabs>
              <w:tab w:val="left" w:pos="660"/>
              <w:tab w:val="right" w:leader="dot" w:pos="9962"/>
            </w:tabs>
            <w:spacing w:line="276" w:lineRule="auto"/>
            <w:rPr>
              <w:rFonts w:asciiTheme="minorHAnsi" w:eastAsiaTheme="minorEastAsia" w:hAnsiTheme="minorHAnsi" w:cstheme="minorBidi"/>
              <w:noProof/>
              <w:sz w:val="22"/>
              <w:szCs w:val="22"/>
              <w:lang w:val="en-US" w:eastAsia="zh-TW"/>
            </w:rPr>
          </w:pPr>
          <w:hyperlink w:anchor="_Toc68614636" w:history="1">
            <w:r w:rsidRPr="004B018A">
              <w:rPr>
                <w:rStyle w:val="Hyperlink"/>
                <w:noProof/>
              </w:rPr>
              <w:t>3.2</w:t>
            </w:r>
            <w:r>
              <w:rPr>
                <w:rFonts w:asciiTheme="minorHAnsi" w:eastAsiaTheme="minorEastAsia" w:hAnsiTheme="minorHAnsi" w:cstheme="minorBidi"/>
                <w:noProof/>
                <w:sz w:val="22"/>
                <w:szCs w:val="22"/>
                <w:lang w:val="en-US" w:eastAsia="zh-TW"/>
              </w:rPr>
              <w:tab/>
            </w:r>
            <w:r w:rsidRPr="004B018A">
              <w:rPr>
                <w:rStyle w:val="Hyperlink"/>
                <w:noProof/>
              </w:rPr>
              <w:t>Mid-term</w:t>
            </w:r>
            <w:r>
              <w:rPr>
                <w:noProof/>
                <w:webHidden/>
              </w:rPr>
              <w:tab/>
            </w:r>
            <w:r>
              <w:rPr>
                <w:noProof/>
                <w:webHidden/>
              </w:rPr>
              <w:fldChar w:fldCharType="begin"/>
            </w:r>
            <w:r>
              <w:rPr>
                <w:noProof/>
                <w:webHidden/>
              </w:rPr>
              <w:instrText xml:space="preserve"> PAGEREF _Toc68614636 \h </w:instrText>
            </w:r>
            <w:r>
              <w:rPr>
                <w:noProof/>
                <w:webHidden/>
              </w:rPr>
            </w:r>
            <w:r>
              <w:rPr>
                <w:noProof/>
                <w:webHidden/>
              </w:rPr>
              <w:fldChar w:fldCharType="separate"/>
            </w:r>
            <w:r>
              <w:rPr>
                <w:noProof/>
                <w:webHidden/>
              </w:rPr>
              <w:t>19</w:t>
            </w:r>
            <w:r>
              <w:rPr>
                <w:noProof/>
                <w:webHidden/>
              </w:rPr>
              <w:fldChar w:fldCharType="end"/>
            </w:r>
          </w:hyperlink>
        </w:p>
        <w:p w14:paraId="2EF4722E" w14:textId="4AE6DF04" w:rsidR="00836D3D" w:rsidRDefault="00836D3D" w:rsidP="00836D3D">
          <w:pPr>
            <w:pStyle w:val="TOC1"/>
            <w:tabs>
              <w:tab w:val="left" w:pos="660"/>
              <w:tab w:val="right" w:leader="dot" w:pos="9962"/>
            </w:tabs>
            <w:spacing w:line="276" w:lineRule="auto"/>
            <w:rPr>
              <w:rFonts w:asciiTheme="minorHAnsi" w:eastAsiaTheme="minorEastAsia" w:hAnsiTheme="minorHAnsi" w:cstheme="minorBidi"/>
              <w:noProof/>
              <w:sz w:val="22"/>
              <w:szCs w:val="22"/>
              <w:lang w:val="en-US" w:eastAsia="zh-TW"/>
            </w:rPr>
          </w:pPr>
          <w:hyperlink w:anchor="_Toc68614637" w:history="1">
            <w:r w:rsidRPr="004B018A">
              <w:rPr>
                <w:rStyle w:val="Hyperlink"/>
                <w:noProof/>
              </w:rPr>
              <w:t>3.3</w:t>
            </w:r>
            <w:r>
              <w:rPr>
                <w:rFonts w:asciiTheme="minorHAnsi" w:eastAsiaTheme="minorEastAsia" w:hAnsiTheme="minorHAnsi" w:cstheme="minorBidi"/>
                <w:noProof/>
                <w:sz w:val="22"/>
                <w:szCs w:val="22"/>
                <w:lang w:val="en-US" w:eastAsia="zh-TW"/>
              </w:rPr>
              <w:tab/>
            </w:r>
            <w:r w:rsidRPr="004B018A">
              <w:rPr>
                <w:rStyle w:val="Hyperlink"/>
                <w:noProof/>
              </w:rPr>
              <w:t>Long-term</w:t>
            </w:r>
            <w:r>
              <w:rPr>
                <w:noProof/>
                <w:webHidden/>
              </w:rPr>
              <w:tab/>
            </w:r>
            <w:r>
              <w:rPr>
                <w:noProof/>
                <w:webHidden/>
              </w:rPr>
              <w:fldChar w:fldCharType="begin"/>
            </w:r>
            <w:r>
              <w:rPr>
                <w:noProof/>
                <w:webHidden/>
              </w:rPr>
              <w:instrText xml:space="preserve"> PAGEREF _Toc68614637 \h </w:instrText>
            </w:r>
            <w:r>
              <w:rPr>
                <w:noProof/>
                <w:webHidden/>
              </w:rPr>
            </w:r>
            <w:r>
              <w:rPr>
                <w:noProof/>
                <w:webHidden/>
              </w:rPr>
              <w:fldChar w:fldCharType="separate"/>
            </w:r>
            <w:r>
              <w:rPr>
                <w:noProof/>
                <w:webHidden/>
              </w:rPr>
              <w:t>19</w:t>
            </w:r>
            <w:r>
              <w:rPr>
                <w:noProof/>
                <w:webHidden/>
              </w:rPr>
              <w:fldChar w:fldCharType="end"/>
            </w:r>
          </w:hyperlink>
        </w:p>
        <w:p w14:paraId="72CD2387" w14:textId="11A724E7" w:rsidR="00836D3D" w:rsidRDefault="00836D3D" w:rsidP="00836D3D">
          <w:pPr>
            <w:pStyle w:val="TOC1"/>
            <w:tabs>
              <w:tab w:val="right" w:leader="dot" w:pos="9962"/>
            </w:tabs>
            <w:spacing w:line="276" w:lineRule="auto"/>
            <w:rPr>
              <w:rFonts w:asciiTheme="minorHAnsi" w:eastAsiaTheme="minorEastAsia" w:hAnsiTheme="minorHAnsi" w:cstheme="minorBidi"/>
              <w:noProof/>
              <w:sz w:val="22"/>
              <w:szCs w:val="22"/>
              <w:lang w:val="en-US" w:eastAsia="zh-TW"/>
            </w:rPr>
          </w:pPr>
          <w:hyperlink w:anchor="_Toc68614638" w:history="1">
            <w:r w:rsidRPr="004B018A">
              <w:rPr>
                <w:rStyle w:val="Hyperlink"/>
                <w:noProof/>
              </w:rPr>
              <w:t>References</w:t>
            </w:r>
            <w:r>
              <w:rPr>
                <w:noProof/>
                <w:webHidden/>
              </w:rPr>
              <w:tab/>
            </w:r>
            <w:r>
              <w:rPr>
                <w:noProof/>
                <w:webHidden/>
              </w:rPr>
              <w:fldChar w:fldCharType="begin"/>
            </w:r>
            <w:r>
              <w:rPr>
                <w:noProof/>
                <w:webHidden/>
              </w:rPr>
              <w:instrText xml:space="preserve"> PAGEREF _Toc68614638 \h </w:instrText>
            </w:r>
            <w:r>
              <w:rPr>
                <w:noProof/>
                <w:webHidden/>
              </w:rPr>
            </w:r>
            <w:r>
              <w:rPr>
                <w:noProof/>
                <w:webHidden/>
              </w:rPr>
              <w:fldChar w:fldCharType="separate"/>
            </w:r>
            <w:r>
              <w:rPr>
                <w:noProof/>
                <w:webHidden/>
              </w:rPr>
              <w:t>20</w:t>
            </w:r>
            <w:r>
              <w:rPr>
                <w:noProof/>
                <w:webHidden/>
              </w:rPr>
              <w:fldChar w:fldCharType="end"/>
            </w:r>
          </w:hyperlink>
        </w:p>
        <w:p w14:paraId="6223A222" w14:textId="42D8E38F" w:rsidR="006754AC" w:rsidRPr="00A628E9" w:rsidRDefault="006754AC" w:rsidP="00AB4242">
          <w:r w:rsidRPr="00A628E9">
            <w:rPr>
              <w:noProof/>
            </w:rPr>
            <w:fldChar w:fldCharType="end"/>
          </w:r>
        </w:p>
      </w:sdtContent>
    </w:sdt>
    <w:p w14:paraId="3A7DACE3" w14:textId="1BF5BC3E" w:rsidR="00C007C5" w:rsidRPr="00A628E9" w:rsidRDefault="00C007C5" w:rsidP="00AB4242"/>
    <w:p w14:paraId="2DE5C6FA" w14:textId="77777777" w:rsidR="005A7549" w:rsidRPr="00A628E9" w:rsidRDefault="005A7549" w:rsidP="00AB4242">
      <w:pPr>
        <w:sectPr w:rsidR="005A7549" w:rsidRPr="00A628E9" w:rsidSect="00931AAF">
          <w:headerReference w:type="even" r:id="rId10"/>
          <w:headerReference w:type="default" r:id="rId11"/>
          <w:footerReference w:type="even" r:id="rId12"/>
          <w:footerReference w:type="default" r:id="rId13"/>
          <w:headerReference w:type="first" r:id="rId14"/>
          <w:footerReference w:type="first" r:id="rId15"/>
          <w:pgSz w:w="12240" w:h="15840"/>
          <w:pgMar w:top="1134" w:right="1134" w:bottom="1134" w:left="1134" w:header="720" w:footer="0" w:gutter="0"/>
          <w:pgNumType w:fmt="lowerRoman"/>
          <w:cols w:space="720"/>
          <w:docGrid w:linePitch="360"/>
        </w:sectPr>
      </w:pPr>
    </w:p>
    <w:p w14:paraId="570C93AE" w14:textId="6DEBDD33" w:rsidR="0068059B" w:rsidRPr="0068059B" w:rsidRDefault="0068059B" w:rsidP="0068059B">
      <w:pPr>
        <w:pStyle w:val="Title"/>
        <w:jc w:val="center"/>
      </w:pPr>
      <w:bookmarkStart w:id="0" w:name="_Toc68614613"/>
      <w:r w:rsidRPr="0068059B">
        <w:lastRenderedPageBreak/>
        <w:t>Chapter One: Introduction</w:t>
      </w:r>
      <w:bookmarkEnd w:id="0"/>
    </w:p>
    <w:p w14:paraId="2A7A7ED9" w14:textId="428A8491" w:rsidR="00C007C5" w:rsidRPr="0068059B" w:rsidRDefault="00655A94" w:rsidP="0068059B">
      <w:pPr>
        <w:pStyle w:val="Heading1"/>
        <w:numPr>
          <w:ilvl w:val="1"/>
          <w:numId w:val="6"/>
        </w:numPr>
      </w:pPr>
      <w:bookmarkStart w:id="1" w:name="_Toc68614614"/>
      <w:r w:rsidRPr="0068059B">
        <w:t>Company Background</w:t>
      </w:r>
      <w:bookmarkEnd w:id="1"/>
    </w:p>
    <w:p w14:paraId="5FC47AF6" w14:textId="53D89390" w:rsidR="006754AC" w:rsidRPr="00A628E9" w:rsidRDefault="006754AC" w:rsidP="00A628E9">
      <w:r w:rsidRPr="00A628E9">
        <w:t>Fulum Group Holdings Limited ("Fulum")</w:t>
      </w:r>
      <w:r w:rsidR="00A628E9" w:rsidRPr="00A628E9">
        <w:t xml:space="preserve"> established</w:t>
      </w:r>
      <w:r w:rsidRPr="00A628E9">
        <w:t xml:space="preserve"> in Hong Kong for more than 20 years. </w:t>
      </w:r>
      <w:r w:rsidR="00A628E9">
        <w:rPr>
          <w:rStyle w:val="Emphasis"/>
          <w:sz w:val="24"/>
        </w:rPr>
        <w:t>They</w:t>
      </w:r>
      <w:r w:rsidR="00A628E9" w:rsidRPr="00A628E9">
        <w:rPr>
          <w:rStyle w:val="Emphasis"/>
          <w:sz w:val="24"/>
        </w:rPr>
        <w:t xml:space="preserve"> listed on Hong Kong Stock Exchange under stock code 1443 since November 2014, and it raised the capital to expand its foothold in Hong Kong and China. </w:t>
      </w:r>
      <w:r w:rsidR="00A628E9">
        <w:rPr>
          <w:rStyle w:val="Emphasis"/>
          <w:sz w:val="24"/>
        </w:rPr>
        <w:t xml:space="preserve">As of 30 September 2020, </w:t>
      </w:r>
      <w:r w:rsidR="00A628E9">
        <w:t>t</w:t>
      </w:r>
      <w:r w:rsidRPr="00A628E9">
        <w:t xml:space="preserve">hey </w:t>
      </w:r>
      <w:r w:rsidR="0068059B">
        <w:t>have</w:t>
      </w:r>
      <w:r w:rsidRPr="00A628E9">
        <w:t xml:space="preserve"> </w:t>
      </w:r>
      <w:r w:rsidR="00F6225C">
        <w:t>76</w:t>
      </w:r>
      <w:r w:rsidR="00A628E9" w:rsidRPr="00A628E9">
        <w:t xml:space="preserve"> restaurants </w:t>
      </w:r>
      <w:r w:rsidR="0068059B">
        <w:t xml:space="preserve">in Hong Kong and 4 in China </w:t>
      </w:r>
      <w:r w:rsidR="00A628E9" w:rsidRPr="00A628E9">
        <w:t>(Figure 1</w:t>
      </w:r>
      <w:r w:rsidR="0068059B">
        <w:t>).</w:t>
      </w:r>
      <w:r w:rsidR="00A628E9" w:rsidRPr="00A628E9">
        <w:t xml:space="preserve"> </w:t>
      </w:r>
      <w:r w:rsidR="0068059B">
        <w:t>T</w:t>
      </w:r>
      <w:r w:rsidR="00F6225C">
        <w:t xml:space="preserve">he group </w:t>
      </w:r>
      <w:r w:rsidR="00A628E9">
        <w:t xml:space="preserve">employed </w:t>
      </w:r>
      <w:r w:rsidR="00A628E9" w:rsidRPr="00A628E9">
        <w:t>2,219 people by 31 March 2020 (Fulum, 2020, p. 14)</w:t>
      </w:r>
      <w:r w:rsidRPr="00A628E9">
        <w:t xml:space="preserve">. </w:t>
      </w:r>
    </w:p>
    <w:p w14:paraId="58D251D3" w14:textId="77777777" w:rsidR="00A628E9" w:rsidRPr="00A628E9" w:rsidRDefault="00A628E9" w:rsidP="00AB4242"/>
    <w:p w14:paraId="0FAE0696" w14:textId="10C4C969" w:rsidR="006754AC" w:rsidRPr="00A628E9" w:rsidRDefault="006754AC" w:rsidP="00AB4242">
      <w:pPr>
        <w:pStyle w:val="Quote"/>
      </w:pPr>
      <w:r w:rsidRPr="00A628E9">
        <w:t xml:space="preserve">Figure </w:t>
      </w:r>
      <w:r w:rsidR="0001414B">
        <w:fldChar w:fldCharType="begin"/>
      </w:r>
      <w:r w:rsidR="0001414B">
        <w:instrText xml:space="preserve"> SEQ Figure \* ARABIC </w:instrText>
      </w:r>
      <w:r w:rsidR="0001414B">
        <w:fldChar w:fldCharType="separate"/>
      </w:r>
      <w:r w:rsidR="0001414B">
        <w:rPr>
          <w:noProof/>
        </w:rPr>
        <w:t>1</w:t>
      </w:r>
      <w:r w:rsidR="0001414B">
        <w:fldChar w:fldCharType="end"/>
      </w:r>
      <w:r w:rsidRPr="00A628E9">
        <w:t>: Number of Restaurants in Hong Kong and Chin</w:t>
      </w:r>
      <w:r w:rsidR="00A628E9" w:rsidRPr="00A628E9">
        <w:t>a</w:t>
      </w:r>
      <w:r w:rsidRPr="00A628E9">
        <w:t xml:space="preserve"> as of 30 September 2020</w:t>
      </w:r>
    </w:p>
    <w:p w14:paraId="223F6C74" w14:textId="272AA7A7" w:rsidR="006754AC" w:rsidRPr="00A628E9" w:rsidRDefault="00F6225C" w:rsidP="00A628E9">
      <w:pPr>
        <w:spacing w:line="240" w:lineRule="auto"/>
      </w:pPr>
      <w:r w:rsidRPr="00902BF8">
        <w:rPr>
          <w:noProof/>
          <w:shd w:val="clear" w:color="auto" w:fill="000000" w:themeFill="text1"/>
        </w:rPr>
        <w:drawing>
          <wp:inline distT="0" distB="0" distL="0" distR="0" wp14:anchorId="2A6E843E" wp14:editId="4804B0DF">
            <wp:extent cx="4975860" cy="2450123"/>
            <wp:effectExtent l="0" t="0" r="15240" b="7620"/>
            <wp:docPr id="3" name="Chart 3">
              <a:extLst xmlns:a="http://schemas.openxmlformats.org/drawingml/2006/main">
                <a:ext uri="{FF2B5EF4-FFF2-40B4-BE49-F238E27FC236}">
                  <a16:creationId xmlns:a16="http://schemas.microsoft.com/office/drawing/2014/main" id="{0D7692A9-A545-41E3-B600-0CF3D75240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6306E50" w14:textId="3593ECCF" w:rsidR="006754AC" w:rsidRPr="00F6225C" w:rsidRDefault="006754AC" w:rsidP="00A628E9">
      <w:pPr>
        <w:pStyle w:val="Subtitle"/>
        <w:spacing w:line="240" w:lineRule="auto"/>
        <w:rPr>
          <w:rStyle w:val="Emphasis"/>
          <w:rFonts w:cs="Times New Roman"/>
          <w:szCs w:val="20"/>
        </w:rPr>
      </w:pPr>
      <w:r w:rsidRPr="00F6225C">
        <w:rPr>
          <w:rStyle w:val="Emphasis"/>
          <w:rFonts w:cs="Times New Roman"/>
          <w:szCs w:val="20"/>
        </w:rPr>
        <w:t xml:space="preserve">Source: </w:t>
      </w:r>
      <w:proofErr w:type="spellStart"/>
      <w:r w:rsidRPr="00F6225C">
        <w:rPr>
          <w:rStyle w:val="Emphasis"/>
          <w:rFonts w:cs="Times New Roman"/>
          <w:szCs w:val="20"/>
        </w:rPr>
        <w:t>Fulum's</w:t>
      </w:r>
      <w:proofErr w:type="spellEnd"/>
      <w:r w:rsidRPr="00F6225C">
        <w:rPr>
          <w:rStyle w:val="Emphasis"/>
          <w:rFonts w:cs="Times New Roman"/>
          <w:szCs w:val="20"/>
        </w:rPr>
        <w:t xml:space="preserve"> Annual Report </w:t>
      </w:r>
      <w:sdt>
        <w:sdtPr>
          <w:rPr>
            <w:rStyle w:val="Emphasis"/>
            <w:rFonts w:cs="Times New Roman"/>
            <w:szCs w:val="20"/>
          </w:rPr>
          <w:id w:val="575102750"/>
          <w:citation/>
        </w:sdtPr>
        <w:sdtContent>
          <w:r w:rsidRPr="00F6225C">
            <w:rPr>
              <w:rStyle w:val="Emphasis"/>
              <w:rFonts w:cs="Times New Roman"/>
              <w:szCs w:val="20"/>
            </w:rPr>
            <w:fldChar w:fldCharType="begin"/>
          </w:r>
          <w:r w:rsidRPr="00F6225C">
            <w:rPr>
              <w:rStyle w:val="Emphasis"/>
              <w:rFonts w:cs="Times New Roman"/>
              <w:szCs w:val="20"/>
            </w:rPr>
            <w:instrText xml:space="preserve">CITATION Ful21 \p 4 \l 1033 </w:instrText>
          </w:r>
          <w:r w:rsidRPr="00F6225C">
            <w:rPr>
              <w:rStyle w:val="Emphasis"/>
              <w:rFonts w:cs="Times New Roman"/>
              <w:szCs w:val="20"/>
            </w:rPr>
            <w:fldChar w:fldCharType="separate"/>
          </w:r>
          <w:r w:rsidR="0068059B" w:rsidRPr="0068059B">
            <w:rPr>
              <w:rFonts w:ascii="Times New Roman" w:hAnsi="Times New Roman" w:cs="Times New Roman"/>
              <w:noProof/>
              <w:color w:val="000000" w:themeColor="text1"/>
              <w:sz w:val="20"/>
              <w:szCs w:val="20"/>
            </w:rPr>
            <w:t>(Fulum, 2021a, p. 4)</w:t>
          </w:r>
          <w:r w:rsidRPr="00F6225C">
            <w:rPr>
              <w:rStyle w:val="Emphasis"/>
              <w:rFonts w:cs="Times New Roman"/>
              <w:szCs w:val="20"/>
            </w:rPr>
            <w:fldChar w:fldCharType="end"/>
          </w:r>
        </w:sdtContent>
      </w:sdt>
    </w:p>
    <w:p w14:paraId="33B37757" w14:textId="77777777" w:rsidR="006754AC" w:rsidRPr="00A628E9" w:rsidRDefault="006754AC" w:rsidP="00AB4242"/>
    <w:p w14:paraId="06F6256B" w14:textId="5BBB77B4" w:rsidR="006754AC" w:rsidRDefault="006754AC" w:rsidP="00AB4242">
      <w:pPr>
        <w:rPr>
          <w:rStyle w:val="Emphasis"/>
          <w:sz w:val="24"/>
        </w:rPr>
      </w:pPr>
      <w:r w:rsidRPr="00F6225C">
        <w:t>The</w:t>
      </w:r>
      <w:r w:rsidR="00A628E9" w:rsidRPr="00F6225C">
        <w:t xml:space="preserve">ir restaurants </w:t>
      </w:r>
      <w:r w:rsidRPr="00F6225C">
        <w:t>target the mass and mid-range-to-high-end catering markets</w:t>
      </w:r>
      <w:r w:rsidRPr="00F6225C">
        <w:rPr>
          <w:rStyle w:val="Emphasis"/>
          <w:sz w:val="24"/>
        </w:rPr>
        <w:t xml:space="preserve"> under various brands</w:t>
      </w:r>
      <w:r w:rsidR="00A628E9" w:rsidRPr="00F6225C">
        <w:rPr>
          <w:rStyle w:val="Emphasis"/>
          <w:sz w:val="24"/>
        </w:rPr>
        <w:t xml:space="preserve">: Fulum, Sportful Garden, and Fulum Concept. </w:t>
      </w:r>
      <w:r w:rsidRPr="00F6225C">
        <w:rPr>
          <w:rStyle w:val="Emphasis"/>
          <w:sz w:val="24"/>
        </w:rPr>
        <w:t xml:space="preserve">Fulum and Sportful Garden are </w:t>
      </w:r>
      <w:r w:rsidR="0066582A">
        <w:rPr>
          <w:rStyle w:val="Emphasis"/>
          <w:sz w:val="24"/>
        </w:rPr>
        <w:t xml:space="preserve">the </w:t>
      </w:r>
      <w:r w:rsidR="00F6225C" w:rsidRPr="00F6225C">
        <w:rPr>
          <w:rStyle w:val="Emphasis"/>
          <w:sz w:val="24"/>
        </w:rPr>
        <w:t>Cantonese cuisine specialists</w:t>
      </w:r>
      <w:r w:rsidRPr="00F6225C">
        <w:rPr>
          <w:rStyle w:val="Emphasis"/>
          <w:sz w:val="24"/>
        </w:rPr>
        <w:t xml:space="preserve">, while Fulum Concept is a business line with a mixture of cuisine, </w:t>
      </w:r>
      <w:r w:rsidR="00A628E9" w:rsidRPr="00F6225C">
        <w:rPr>
          <w:rStyle w:val="Emphasis"/>
          <w:sz w:val="24"/>
        </w:rPr>
        <w:t>such as Korean barbecue,</w:t>
      </w:r>
      <w:r w:rsidR="00F6225C" w:rsidRPr="00F6225C">
        <w:rPr>
          <w:rStyle w:val="Emphasis"/>
          <w:sz w:val="24"/>
        </w:rPr>
        <w:t xml:space="preserve"> Sichuan cuisine,</w:t>
      </w:r>
      <w:r w:rsidR="00A628E9" w:rsidRPr="00F6225C">
        <w:rPr>
          <w:rStyle w:val="Emphasis"/>
          <w:sz w:val="24"/>
        </w:rPr>
        <w:t xml:space="preserve"> </w:t>
      </w:r>
      <w:r w:rsidR="00F6225C" w:rsidRPr="00F6225C">
        <w:rPr>
          <w:rStyle w:val="Emphasis"/>
          <w:sz w:val="24"/>
        </w:rPr>
        <w:t>hot pot</w:t>
      </w:r>
      <w:r w:rsidR="00F6225C">
        <w:rPr>
          <w:rStyle w:val="Emphasis"/>
          <w:sz w:val="24"/>
        </w:rPr>
        <w:t xml:space="preserve">/ </w:t>
      </w:r>
      <w:r w:rsidR="00F6225C" w:rsidRPr="00F6225C">
        <w:rPr>
          <w:rStyle w:val="Emphasis"/>
          <w:sz w:val="24"/>
        </w:rPr>
        <w:t xml:space="preserve">steamboat, </w:t>
      </w:r>
      <w:r w:rsidR="00A628E9" w:rsidRPr="00F6225C">
        <w:rPr>
          <w:rStyle w:val="Emphasis"/>
          <w:sz w:val="24"/>
        </w:rPr>
        <w:t>desserts</w:t>
      </w:r>
      <w:r w:rsidR="00F6225C">
        <w:rPr>
          <w:rStyle w:val="Emphasis"/>
          <w:sz w:val="24"/>
        </w:rPr>
        <w:t>,</w:t>
      </w:r>
      <w:r w:rsidR="00F6225C" w:rsidRPr="00F6225C">
        <w:rPr>
          <w:rStyle w:val="Emphasis"/>
          <w:sz w:val="24"/>
        </w:rPr>
        <w:t xml:space="preserve"> and </w:t>
      </w:r>
      <w:r w:rsidRPr="00F6225C">
        <w:rPr>
          <w:rStyle w:val="Emphasis"/>
          <w:sz w:val="24"/>
        </w:rPr>
        <w:t>food court</w:t>
      </w:r>
      <w:r w:rsidR="00A628E9" w:rsidRPr="00F6225C">
        <w:rPr>
          <w:rStyle w:val="Emphasis"/>
          <w:sz w:val="24"/>
        </w:rPr>
        <w:t>s</w:t>
      </w:r>
      <w:r w:rsidR="00F6225C" w:rsidRPr="00F6225C">
        <w:rPr>
          <w:rStyle w:val="Emphasis"/>
          <w:sz w:val="24"/>
        </w:rPr>
        <w:t xml:space="preserve"> </w:t>
      </w:r>
      <w:sdt>
        <w:sdtPr>
          <w:rPr>
            <w:rStyle w:val="Emphasis"/>
            <w:sz w:val="24"/>
          </w:rPr>
          <w:id w:val="1619800662"/>
          <w:citation/>
        </w:sdtPr>
        <w:sdtContent>
          <w:r w:rsidR="00F6225C" w:rsidRPr="00F6225C">
            <w:rPr>
              <w:rStyle w:val="Emphasis"/>
              <w:sz w:val="24"/>
            </w:rPr>
            <w:fldChar w:fldCharType="begin"/>
          </w:r>
          <w:r w:rsidR="00F6225C" w:rsidRPr="00F6225C">
            <w:rPr>
              <w:rStyle w:val="Emphasis"/>
              <w:sz w:val="24"/>
            </w:rPr>
            <w:instrText xml:space="preserve">CITATION Ful211 \l 1033 </w:instrText>
          </w:r>
          <w:r w:rsidR="00F6225C" w:rsidRPr="00F6225C">
            <w:rPr>
              <w:rStyle w:val="Emphasis"/>
              <w:sz w:val="24"/>
            </w:rPr>
            <w:fldChar w:fldCharType="separate"/>
          </w:r>
          <w:r w:rsidR="0068059B" w:rsidRPr="0068059B">
            <w:rPr>
              <w:noProof/>
              <w:color w:val="000000" w:themeColor="text1"/>
            </w:rPr>
            <w:t>(Fulum, 2021b)</w:t>
          </w:r>
          <w:r w:rsidR="00F6225C" w:rsidRPr="00F6225C">
            <w:rPr>
              <w:rStyle w:val="Emphasis"/>
              <w:sz w:val="24"/>
            </w:rPr>
            <w:fldChar w:fldCharType="end"/>
          </w:r>
        </w:sdtContent>
      </w:sdt>
      <w:r w:rsidR="00F6225C" w:rsidRPr="00F6225C">
        <w:rPr>
          <w:rStyle w:val="Emphasis"/>
          <w:sz w:val="24"/>
        </w:rPr>
        <w:t>.</w:t>
      </w:r>
    </w:p>
    <w:p w14:paraId="2EF5C699" w14:textId="77777777" w:rsidR="0068059B" w:rsidRPr="00A628E9" w:rsidRDefault="0068059B" w:rsidP="0068059B">
      <w:pPr>
        <w:pStyle w:val="Heading1"/>
        <w:numPr>
          <w:ilvl w:val="1"/>
          <w:numId w:val="6"/>
        </w:numPr>
      </w:pPr>
      <w:bookmarkStart w:id="2" w:name="_Toc68614615"/>
      <w:r w:rsidRPr="00A628E9">
        <w:lastRenderedPageBreak/>
        <w:t>Problems Definition</w:t>
      </w:r>
      <w:bookmarkEnd w:id="2"/>
    </w:p>
    <w:p w14:paraId="466038AC" w14:textId="369DFBFD" w:rsidR="0068059B" w:rsidRDefault="0066582A" w:rsidP="0068059B">
      <w:r>
        <w:t xml:space="preserve">The business is undergoing a difficult period impacted by numerous factors such as macroeconomic factors, political unrest, legal restrictions on the social gathering policy, consumers dining </w:t>
      </w:r>
      <w:proofErr w:type="spellStart"/>
      <w:r>
        <w:t>behaviors</w:t>
      </w:r>
      <w:proofErr w:type="spellEnd"/>
      <w:r>
        <w:t xml:space="preserve"> changed, etc. All those factors directly impacted the firm's profitability and sustainability in the </w:t>
      </w:r>
      <w:proofErr w:type="gramStart"/>
      <w:r>
        <w:t>long-run</w:t>
      </w:r>
      <w:proofErr w:type="gramEnd"/>
      <w:r>
        <w:t xml:space="preserve">. </w:t>
      </w:r>
    </w:p>
    <w:p w14:paraId="65D8EE40" w14:textId="77777777" w:rsidR="0066582A" w:rsidRDefault="0066582A" w:rsidP="0066582A">
      <w:pPr>
        <w:spacing w:line="240" w:lineRule="auto"/>
      </w:pPr>
    </w:p>
    <w:p w14:paraId="75ED0AB4" w14:textId="382EDE3A" w:rsidR="0066582A" w:rsidRPr="001D30AE" w:rsidRDefault="0066582A" w:rsidP="0066582A">
      <w:pPr>
        <w:pStyle w:val="Caption"/>
        <w:keepNext/>
        <w:spacing w:after="0"/>
        <w:rPr>
          <w:i w:val="0"/>
          <w:iCs w:val="0"/>
          <w:color w:val="000000" w:themeColor="text1"/>
          <w:sz w:val="24"/>
          <w:szCs w:val="24"/>
        </w:rPr>
      </w:pPr>
      <w:r w:rsidRPr="001D30AE">
        <w:rPr>
          <w:i w:val="0"/>
          <w:iCs w:val="0"/>
          <w:color w:val="000000" w:themeColor="text1"/>
          <w:sz w:val="24"/>
          <w:szCs w:val="24"/>
        </w:rPr>
        <w:t xml:space="preserve">Table </w:t>
      </w:r>
      <w:r w:rsidRPr="001D30AE">
        <w:rPr>
          <w:i w:val="0"/>
          <w:iCs w:val="0"/>
          <w:color w:val="000000" w:themeColor="text1"/>
          <w:sz w:val="24"/>
          <w:szCs w:val="24"/>
        </w:rPr>
        <w:fldChar w:fldCharType="begin"/>
      </w:r>
      <w:r w:rsidRPr="001D30AE">
        <w:rPr>
          <w:i w:val="0"/>
          <w:iCs w:val="0"/>
          <w:color w:val="000000" w:themeColor="text1"/>
          <w:sz w:val="24"/>
          <w:szCs w:val="24"/>
        </w:rPr>
        <w:instrText xml:space="preserve"> SEQ Table \* ARABIC </w:instrText>
      </w:r>
      <w:r w:rsidRPr="001D30AE">
        <w:rPr>
          <w:i w:val="0"/>
          <w:iCs w:val="0"/>
          <w:color w:val="000000" w:themeColor="text1"/>
          <w:sz w:val="24"/>
          <w:szCs w:val="24"/>
        </w:rPr>
        <w:fldChar w:fldCharType="separate"/>
      </w:r>
      <w:r w:rsidR="00381976">
        <w:rPr>
          <w:i w:val="0"/>
          <w:iCs w:val="0"/>
          <w:noProof/>
          <w:color w:val="000000" w:themeColor="text1"/>
          <w:sz w:val="24"/>
          <w:szCs w:val="24"/>
        </w:rPr>
        <w:t>1</w:t>
      </w:r>
      <w:r w:rsidRPr="001D30AE">
        <w:rPr>
          <w:i w:val="0"/>
          <w:iCs w:val="0"/>
          <w:color w:val="000000" w:themeColor="text1"/>
          <w:sz w:val="24"/>
          <w:szCs w:val="24"/>
        </w:rPr>
        <w:fldChar w:fldCharType="end"/>
      </w:r>
      <w:r w:rsidRPr="001D30AE">
        <w:rPr>
          <w:i w:val="0"/>
          <w:iCs w:val="0"/>
          <w:color w:val="000000" w:themeColor="text1"/>
          <w:sz w:val="24"/>
          <w:szCs w:val="24"/>
        </w:rPr>
        <w:t>: Pr</w:t>
      </w:r>
      <w:r>
        <w:rPr>
          <w:i w:val="0"/>
          <w:iCs w:val="0"/>
          <w:color w:val="000000" w:themeColor="text1"/>
          <w:sz w:val="24"/>
          <w:szCs w:val="24"/>
        </w:rPr>
        <w:t>ofit</w:t>
      </w:r>
      <w:r w:rsidRPr="001D30AE">
        <w:rPr>
          <w:i w:val="0"/>
          <w:iCs w:val="0"/>
          <w:color w:val="000000" w:themeColor="text1"/>
          <w:sz w:val="24"/>
          <w:szCs w:val="24"/>
        </w:rPr>
        <w:t>/ Loss</w:t>
      </w:r>
    </w:p>
    <w:bookmarkStart w:id="3" w:name="_MON_1676822619"/>
    <w:bookmarkEnd w:id="3"/>
    <w:p w14:paraId="21C0A4A9" w14:textId="755AAF7D" w:rsidR="0066582A" w:rsidRDefault="0066582A" w:rsidP="0066582A">
      <w:pPr>
        <w:spacing w:line="240" w:lineRule="auto"/>
      </w:pPr>
      <w:r>
        <w:object w:dxaOrig="5365" w:dyaOrig="3847" w14:anchorId="078AE12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5.25pt;height:183.25pt" o:ole="">
            <v:imagedata r:id="rId17" o:title=""/>
          </v:shape>
          <o:OLEObject Type="Embed" ProgID="Excel.Sheet.12" ShapeID="_x0000_i1025" DrawAspect="Content" ObjectID="_1679227427" r:id="rId18"/>
        </w:object>
      </w:r>
    </w:p>
    <w:p w14:paraId="7679B83D" w14:textId="77777777" w:rsidR="0066582A" w:rsidRPr="00931AAF" w:rsidRDefault="0066582A" w:rsidP="0066582A">
      <w:pPr>
        <w:spacing w:line="240" w:lineRule="auto"/>
        <w:rPr>
          <w:color w:val="000000" w:themeColor="text1"/>
          <w:sz w:val="20"/>
          <w:szCs w:val="20"/>
        </w:rPr>
      </w:pPr>
      <w:r w:rsidRPr="00931AAF">
        <w:rPr>
          <w:color w:val="000000" w:themeColor="text1"/>
          <w:sz w:val="20"/>
          <w:szCs w:val="20"/>
        </w:rPr>
        <w:t xml:space="preserve">Source: </w:t>
      </w:r>
      <w:proofErr w:type="spellStart"/>
      <w:r w:rsidRPr="00931AAF">
        <w:rPr>
          <w:color w:val="000000" w:themeColor="text1"/>
          <w:sz w:val="20"/>
          <w:szCs w:val="20"/>
        </w:rPr>
        <w:t>Fulum’s</w:t>
      </w:r>
      <w:proofErr w:type="spellEnd"/>
      <w:r w:rsidRPr="00931AAF">
        <w:rPr>
          <w:color w:val="000000" w:themeColor="text1"/>
          <w:sz w:val="20"/>
          <w:szCs w:val="20"/>
        </w:rPr>
        <w:t xml:space="preserve"> annual reports (2015, p.50; 2016, p.48; 2018, p.56; 2020 p. 54; 2021, p.17)</w:t>
      </w:r>
    </w:p>
    <w:p w14:paraId="43CD2DF7" w14:textId="77777777" w:rsidR="0066582A" w:rsidRDefault="0066582A" w:rsidP="0068059B"/>
    <w:p w14:paraId="1349C86D" w14:textId="609329D9" w:rsidR="0066582A" w:rsidRDefault="0068059B" w:rsidP="0066582A">
      <w:proofErr w:type="spellStart"/>
      <w:r>
        <w:t>Fulum's</w:t>
      </w:r>
      <w:proofErr w:type="spellEnd"/>
      <w:r>
        <w:t xml:space="preserve"> profit slumped to -637 million in the last fiscal year, down from 25,580 million in 2019</w:t>
      </w:r>
      <w:r w:rsidR="00D56E2E">
        <w:t xml:space="preserve"> (Table 2)</w:t>
      </w:r>
      <w:r w:rsidR="0066582A">
        <w:t>. Indeed, even before the COVID-19 pandemic during the industry's thriving</w:t>
      </w:r>
      <w:r w:rsidR="00D56E2E">
        <w:t xml:space="preserve"> (Figure 2)</w:t>
      </w:r>
      <w:r w:rsidR="0066582A">
        <w:t xml:space="preserve">, </w:t>
      </w:r>
      <w:proofErr w:type="spellStart"/>
      <w:r w:rsidR="0066582A">
        <w:t>Fulum's</w:t>
      </w:r>
      <w:proofErr w:type="spellEnd"/>
      <w:r w:rsidR="0066582A">
        <w:t xml:space="preserve"> profit was also in a declining trend on a year over year change </w:t>
      </w:r>
      <w:r w:rsidR="00D56E2E">
        <w:t>(Table 2).</w:t>
      </w:r>
    </w:p>
    <w:p w14:paraId="796E5FF9" w14:textId="77777777" w:rsidR="0066582A" w:rsidRPr="0066582A" w:rsidRDefault="0066582A" w:rsidP="0066582A">
      <w:pPr>
        <w:spacing w:line="240" w:lineRule="auto"/>
      </w:pPr>
    </w:p>
    <w:p w14:paraId="0B2A7C59" w14:textId="578878C1" w:rsidR="0066582A" w:rsidRPr="0066582A" w:rsidRDefault="0066582A" w:rsidP="0066582A">
      <w:pPr>
        <w:pStyle w:val="Caption"/>
        <w:keepNext/>
        <w:spacing w:after="0"/>
        <w:rPr>
          <w:i w:val="0"/>
          <w:iCs w:val="0"/>
          <w:color w:val="000000" w:themeColor="text1"/>
          <w:sz w:val="24"/>
          <w:szCs w:val="24"/>
        </w:rPr>
      </w:pPr>
      <w:r w:rsidRPr="0066582A">
        <w:rPr>
          <w:i w:val="0"/>
          <w:iCs w:val="0"/>
          <w:color w:val="000000" w:themeColor="text1"/>
          <w:sz w:val="24"/>
          <w:szCs w:val="24"/>
        </w:rPr>
        <w:t xml:space="preserve">Figure </w:t>
      </w:r>
      <w:r w:rsidR="0001414B">
        <w:rPr>
          <w:i w:val="0"/>
          <w:iCs w:val="0"/>
          <w:color w:val="000000" w:themeColor="text1"/>
          <w:sz w:val="24"/>
          <w:szCs w:val="24"/>
        </w:rPr>
        <w:fldChar w:fldCharType="begin"/>
      </w:r>
      <w:r w:rsidR="0001414B">
        <w:rPr>
          <w:i w:val="0"/>
          <w:iCs w:val="0"/>
          <w:color w:val="000000" w:themeColor="text1"/>
          <w:sz w:val="24"/>
          <w:szCs w:val="24"/>
        </w:rPr>
        <w:instrText xml:space="preserve"> SEQ Figure \* ARABIC </w:instrText>
      </w:r>
      <w:r w:rsidR="0001414B">
        <w:rPr>
          <w:i w:val="0"/>
          <w:iCs w:val="0"/>
          <w:color w:val="000000" w:themeColor="text1"/>
          <w:sz w:val="24"/>
          <w:szCs w:val="24"/>
        </w:rPr>
        <w:fldChar w:fldCharType="separate"/>
      </w:r>
      <w:r w:rsidR="0001414B">
        <w:rPr>
          <w:i w:val="0"/>
          <w:iCs w:val="0"/>
          <w:noProof/>
          <w:color w:val="000000" w:themeColor="text1"/>
          <w:sz w:val="24"/>
          <w:szCs w:val="24"/>
        </w:rPr>
        <w:t>2</w:t>
      </w:r>
      <w:r w:rsidR="0001414B">
        <w:rPr>
          <w:i w:val="0"/>
          <w:iCs w:val="0"/>
          <w:color w:val="000000" w:themeColor="text1"/>
          <w:sz w:val="24"/>
          <w:szCs w:val="24"/>
        </w:rPr>
        <w:fldChar w:fldCharType="end"/>
      </w:r>
      <w:r w:rsidRPr="0066582A">
        <w:rPr>
          <w:i w:val="0"/>
          <w:iCs w:val="0"/>
          <w:color w:val="000000" w:themeColor="text1"/>
          <w:sz w:val="24"/>
          <w:szCs w:val="24"/>
        </w:rPr>
        <w:t>: Restaurant receipt total value Hong Kong 2013-2019</w:t>
      </w:r>
    </w:p>
    <w:p w14:paraId="1315A4CB" w14:textId="77777777" w:rsidR="0066582A" w:rsidRDefault="0066582A" w:rsidP="0066582A">
      <w:pPr>
        <w:keepNext/>
        <w:spacing w:line="240" w:lineRule="auto"/>
      </w:pPr>
      <w:r>
        <w:rPr>
          <w:noProof/>
        </w:rPr>
        <w:drawing>
          <wp:inline distT="0" distB="0" distL="0" distR="0" wp14:anchorId="7747934D" wp14:editId="0AF174E5">
            <wp:extent cx="3259016" cy="1939876"/>
            <wp:effectExtent l="0" t="0" r="17780" b="3810"/>
            <wp:docPr id="2" name="Chart 2">
              <a:extLst xmlns:a="http://schemas.openxmlformats.org/drawingml/2006/main">
                <a:ext uri="{FF2B5EF4-FFF2-40B4-BE49-F238E27FC236}">
                  <a16:creationId xmlns:a16="http://schemas.microsoft.com/office/drawing/2014/main" id="{71C05A21-4C13-43F5-9AD8-2EFB4D8B95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F0212C5" w14:textId="4E594996" w:rsidR="0066582A" w:rsidRDefault="0066582A" w:rsidP="0066582A">
      <w:pPr>
        <w:spacing w:line="240" w:lineRule="auto"/>
        <w:rPr>
          <w:color w:val="000000" w:themeColor="text1"/>
          <w:sz w:val="20"/>
          <w:szCs w:val="20"/>
        </w:rPr>
      </w:pPr>
      <w:r w:rsidRPr="0066582A">
        <w:rPr>
          <w:color w:val="000000" w:themeColor="text1"/>
          <w:sz w:val="20"/>
          <w:szCs w:val="20"/>
        </w:rPr>
        <w:t xml:space="preserve">Source: </w:t>
      </w:r>
      <w:sdt>
        <w:sdtPr>
          <w:rPr>
            <w:color w:val="000000" w:themeColor="text1"/>
            <w:sz w:val="20"/>
            <w:szCs w:val="20"/>
          </w:rPr>
          <w:id w:val="695358747"/>
          <w:citation/>
        </w:sdtPr>
        <w:sdtContent>
          <w:r w:rsidRPr="0066582A">
            <w:rPr>
              <w:color w:val="000000" w:themeColor="text1"/>
              <w:sz w:val="20"/>
              <w:szCs w:val="20"/>
            </w:rPr>
            <w:fldChar w:fldCharType="begin"/>
          </w:r>
          <w:r w:rsidR="00D56E2E">
            <w:rPr>
              <w:color w:val="000000" w:themeColor="text1"/>
              <w:sz w:val="20"/>
              <w:szCs w:val="20"/>
            </w:rPr>
            <w:instrText xml:space="preserve">CITATION Cen20 \p 153 \l 1033 </w:instrText>
          </w:r>
          <w:r w:rsidRPr="0066582A">
            <w:rPr>
              <w:color w:val="000000" w:themeColor="text1"/>
              <w:sz w:val="20"/>
              <w:szCs w:val="20"/>
            </w:rPr>
            <w:fldChar w:fldCharType="separate"/>
          </w:r>
          <w:r w:rsidR="00D56E2E" w:rsidRPr="00D56E2E">
            <w:rPr>
              <w:noProof/>
              <w:color w:val="000000" w:themeColor="text1"/>
              <w:sz w:val="20"/>
              <w:szCs w:val="20"/>
            </w:rPr>
            <w:t>(Census and Statistics Department Hong Kong, 2020, p. 153)</w:t>
          </w:r>
          <w:r w:rsidRPr="0066582A">
            <w:rPr>
              <w:color w:val="000000" w:themeColor="text1"/>
              <w:sz w:val="20"/>
              <w:szCs w:val="20"/>
            </w:rPr>
            <w:fldChar w:fldCharType="end"/>
          </w:r>
        </w:sdtContent>
      </w:sdt>
    </w:p>
    <w:p w14:paraId="1A9B24D4" w14:textId="3FADBBE2" w:rsidR="00D56E2E" w:rsidRPr="0068059B" w:rsidRDefault="00D56E2E" w:rsidP="00D56E2E">
      <w:pPr>
        <w:spacing w:line="240" w:lineRule="auto"/>
        <w:rPr>
          <w:i/>
          <w:iCs/>
          <w:color w:val="000000" w:themeColor="text1"/>
        </w:rPr>
      </w:pPr>
      <w:r w:rsidRPr="0068059B">
        <w:rPr>
          <w:color w:val="000000" w:themeColor="text1"/>
        </w:rPr>
        <w:lastRenderedPageBreak/>
        <w:t xml:space="preserve">Figure </w:t>
      </w:r>
      <w:r w:rsidR="0001414B">
        <w:rPr>
          <w:color w:val="000000" w:themeColor="text1"/>
        </w:rPr>
        <w:fldChar w:fldCharType="begin"/>
      </w:r>
      <w:r w:rsidR="0001414B">
        <w:rPr>
          <w:color w:val="000000" w:themeColor="text1"/>
        </w:rPr>
        <w:instrText xml:space="preserve"> SEQ Figure \* ARABIC </w:instrText>
      </w:r>
      <w:r w:rsidR="0001414B">
        <w:rPr>
          <w:color w:val="000000" w:themeColor="text1"/>
        </w:rPr>
        <w:fldChar w:fldCharType="separate"/>
      </w:r>
      <w:r w:rsidR="0001414B">
        <w:rPr>
          <w:noProof/>
          <w:color w:val="000000" w:themeColor="text1"/>
        </w:rPr>
        <w:t>3</w:t>
      </w:r>
      <w:r w:rsidR="0001414B">
        <w:rPr>
          <w:color w:val="000000" w:themeColor="text1"/>
        </w:rPr>
        <w:fldChar w:fldCharType="end"/>
      </w:r>
      <w:r w:rsidRPr="0068059B">
        <w:rPr>
          <w:color w:val="000000" w:themeColor="text1"/>
        </w:rPr>
        <w:t xml:space="preserve">: Number of </w:t>
      </w:r>
      <w:proofErr w:type="spellStart"/>
      <w:r w:rsidR="001E576F">
        <w:rPr>
          <w:color w:val="000000" w:themeColor="text1"/>
        </w:rPr>
        <w:t>Fulum's</w:t>
      </w:r>
      <w:proofErr w:type="spellEnd"/>
      <w:r w:rsidR="001E576F">
        <w:rPr>
          <w:color w:val="000000" w:themeColor="text1"/>
        </w:rPr>
        <w:t xml:space="preserve"> </w:t>
      </w:r>
      <w:r w:rsidRPr="0068059B">
        <w:rPr>
          <w:color w:val="000000" w:themeColor="text1"/>
        </w:rPr>
        <w:t>restaurants</w:t>
      </w:r>
    </w:p>
    <w:p w14:paraId="4CE0A3B8" w14:textId="77777777" w:rsidR="00D56E2E" w:rsidRDefault="00D56E2E" w:rsidP="00D56E2E">
      <w:pPr>
        <w:spacing w:line="240" w:lineRule="auto"/>
      </w:pPr>
      <w:r>
        <w:rPr>
          <w:noProof/>
        </w:rPr>
        <w:drawing>
          <wp:inline distT="0" distB="0" distL="0" distR="0" wp14:anchorId="4B221BE9" wp14:editId="47559B46">
            <wp:extent cx="5802923" cy="2537460"/>
            <wp:effectExtent l="0" t="0" r="7620" b="15240"/>
            <wp:docPr id="7" name="Chart 7">
              <a:extLst xmlns:a="http://schemas.openxmlformats.org/drawingml/2006/main">
                <a:ext uri="{FF2B5EF4-FFF2-40B4-BE49-F238E27FC236}">
                  <a16:creationId xmlns:a16="http://schemas.microsoft.com/office/drawing/2014/main" id="{A5387BD7-6419-4C79-943A-7E527A26A3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0F5A75A" w14:textId="77777777" w:rsidR="00D56E2E" w:rsidRDefault="00D56E2E" w:rsidP="00D56E2E">
      <w:pPr>
        <w:spacing w:line="240" w:lineRule="auto"/>
        <w:rPr>
          <w:sz w:val="20"/>
          <w:szCs w:val="20"/>
        </w:rPr>
      </w:pPr>
      <w:r w:rsidRPr="0068059B">
        <w:rPr>
          <w:sz w:val="20"/>
          <w:szCs w:val="20"/>
        </w:rPr>
        <w:t xml:space="preserve">Source: </w:t>
      </w:r>
      <w:proofErr w:type="spellStart"/>
      <w:r w:rsidRPr="0068059B">
        <w:rPr>
          <w:color w:val="000000" w:themeColor="text1"/>
          <w:sz w:val="20"/>
          <w:szCs w:val="20"/>
        </w:rPr>
        <w:t>Fulum’s</w:t>
      </w:r>
      <w:proofErr w:type="spellEnd"/>
      <w:r w:rsidRPr="0068059B">
        <w:rPr>
          <w:color w:val="000000" w:themeColor="text1"/>
          <w:sz w:val="20"/>
          <w:szCs w:val="20"/>
        </w:rPr>
        <w:t xml:space="preserve"> annual reports (</w:t>
      </w:r>
      <w:r w:rsidRPr="0068059B">
        <w:rPr>
          <w:sz w:val="20"/>
          <w:szCs w:val="20"/>
        </w:rPr>
        <w:t>2016, p.13; 2017, p.9; 2018, p.11; 2019, p.11; 2020, p.11; 2021, p.4)</w:t>
      </w:r>
    </w:p>
    <w:p w14:paraId="13E014F4" w14:textId="77773AC2" w:rsidR="0068059B" w:rsidRDefault="0068059B" w:rsidP="0068059B"/>
    <w:p w14:paraId="4F8D0456" w14:textId="44DD50E6" w:rsidR="001E576F" w:rsidRDefault="001E576F" w:rsidP="001E576F">
      <w:r w:rsidRPr="00840EEC">
        <w:t xml:space="preserve">The </w:t>
      </w:r>
      <w:r>
        <w:t xml:space="preserve">group's </w:t>
      </w:r>
      <w:r w:rsidRPr="00840EEC">
        <w:t>total number of restaurants</w:t>
      </w:r>
      <w:r>
        <w:t xml:space="preserve"> </w:t>
      </w:r>
      <w:r w:rsidRPr="00840EEC">
        <w:t>reduced from 83 in FY2018 to 75 in FY20</w:t>
      </w:r>
      <w:r>
        <w:t>20 (Figure 3)</w:t>
      </w:r>
      <w:r w:rsidRPr="00840EEC">
        <w:t xml:space="preserve">. </w:t>
      </w:r>
      <w:r>
        <w:t xml:space="preserve">Compared to the industry, the number of general restaurant licenses increased from 97,200 in 2015 to 114,500 in 2019 (Figure 4). It shows that Fulum group is not catching up with the expansion trend of the industry. </w:t>
      </w:r>
    </w:p>
    <w:p w14:paraId="62A5C1A5" w14:textId="77777777" w:rsidR="001E576F" w:rsidRDefault="001E576F" w:rsidP="001E576F">
      <w:pPr>
        <w:spacing w:line="240" w:lineRule="auto"/>
      </w:pPr>
    </w:p>
    <w:p w14:paraId="7AB454E3" w14:textId="38634D81" w:rsidR="001E576F" w:rsidRPr="001E576F" w:rsidRDefault="001E576F" w:rsidP="001E576F">
      <w:pPr>
        <w:spacing w:line="240" w:lineRule="auto"/>
        <w:rPr>
          <w:color w:val="000000" w:themeColor="text1"/>
        </w:rPr>
      </w:pPr>
      <w:r w:rsidRPr="001E576F">
        <w:rPr>
          <w:color w:val="000000" w:themeColor="text1"/>
        </w:rPr>
        <w:t xml:space="preserve">Figure </w:t>
      </w:r>
      <w:r w:rsidR="0001414B">
        <w:rPr>
          <w:color w:val="000000" w:themeColor="text1"/>
        </w:rPr>
        <w:fldChar w:fldCharType="begin"/>
      </w:r>
      <w:r w:rsidR="0001414B">
        <w:rPr>
          <w:color w:val="000000" w:themeColor="text1"/>
        </w:rPr>
        <w:instrText xml:space="preserve"> SEQ Figure \* ARABIC </w:instrText>
      </w:r>
      <w:r w:rsidR="0001414B">
        <w:rPr>
          <w:color w:val="000000" w:themeColor="text1"/>
        </w:rPr>
        <w:fldChar w:fldCharType="separate"/>
      </w:r>
      <w:r w:rsidR="0001414B">
        <w:rPr>
          <w:noProof/>
          <w:color w:val="000000" w:themeColor="text1"/>
        </w:rPr>
        <w:t>4</w:t>
      </w:r>
      <w:r w:rsidR="0001414B">
        <w:rPr>
          <w:color w:val="000000" w:themeColor="text1"/>
        </w:rPr>
        <w:fldChar w:fldCharType="end"/>
      </w:r>
      <w:r w:rsidRPr="001E576F">
        <w:rPr>
          <w:color w:val="000000" w:themeColor="text1"/>
        </w:rPr>
        <w:t>: Number of general restaurants</w:t>
      </w:r>
      <w:r>
        <w:rPr>
          <w:color w:val="000000" w:themeColor="text1"/>
        </w:rPr>
        <w:t xml:space="preserve"> license</w:t>
      </w:r>
      <w:r w:rsidRPr="001E576F">
        <w:rPr>
          <w:color w:val="000000" w:themeColor="text1"/>
        </w:rPr>
        <w:t xml:space="preserve"> in Hong Kong</w:t>
      </w:r>
    </w:p>
    <w:p w14:paraId="7C5E94E5" w14:textId="0A1790F8" w:rsidR="001E576F" w:rsidRDefault="001E576F" w:rsidP="001E576F">
      <w:pPr>
        <w:spacing w:line="240" w:lineRule="auto"/>
      </w:pPr>
      <w:r>
        <w:rPr>
          <w:noProof/>
        </w:rPr>
        <w:drawing>
          <wp:inline distT="0" distB="0" distL="0" distR="0" wp14:anchorId="5C90A1AD" wp14:editId="1D0D12BE">
            <wp:extent cx="3346939" cy="2197784"/>
            <wp:effectExtent l="0" t="0" r="6350" b="12065"/>
            <wp:docPr id="6" name="Chart 6">
              <a:extLst xmlns:a="http://schemas.openxmlformats.org/drawingml/2006/main">
                <a:ext uri="{FF2B5EF4-FFF2-40B4-BE49-F238E27FC236}">
                  <a16:creationId xmlns:a16="http://schemas.microsoft.com/office/drawing/2014/main" id="{108E43A2-2007-4E87-9A80-88006E59AC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50A8CF5" w14:textId="48FB63D2" w:rsidR="0068059B" w:rsidRDefault="001E576F" w:rsidP="001E576F">
      <w:pPr>
        <w:spacing w:line="240" w:lineRule="auto"/>
        <w:rPr>
          <w:sz w:val="20"/>
          <w:szCs w:val="20"/>
        </w:rPr>
      </w:pPr>
      <w:r w:rsidRPr="001E576F">
        <w:rPr>
          <w:sz w:val="20"/>
          <w:szCs w:val="20"/>
        </w:rPr>
        <w:t xml:space="preserve">Source: </w:t>
      </w:r>
      <w:sdt>
        <w:sdtPr>
          <w:rPr>
            <w:sz w:val="20"/>
            <w:szCs w:val="20"/>
          </w:rPr>
          <w:id w:val="-2084131396"/>
          <w:citation/>
        </w:sdtPr>
        <w:sdtContent>
          <w:r w:rsidRPr="001E576F">
            <w:rPr>
              <w:sz w:val="20"/>
              <w:szCs w:val="20"/>
            </w:rPr>
            <w:fldChar w:fldCharType="begin"/>
          </w:r>
          <w:r w:rsidRPr="001E576F">
            <w:rPr>
              <w:sz w:val="20"/>
              <w:szCs w:val="20"/>
            </w:rPr>
            <w:instrText xml:space="preserve"> CITATION Foo19 \l 1033 </w:instrText>
          </w:r>
          <w:r w:rsidRPr="001E576F">
            <w:rPr>
              <w:sz w:val="20"/>
              <w:szCs w:val="20"/>
            </w:rPr>
            <w:fldChar w:fldCharType="separate"/>
          </w:r>
          <w:r w:rsidRPr="001E576F">
            <w:rPr>
              <w:sz w:val="20"/>
              <w:szCs w:val="20"/>
            </w:rPr>
            <w:t>(Food and Environmental Hygiene Department, 2019)</w:t>
          </w:r>
          <w:r w:rsidRPr="001E576F">
            <w:rPr>
              <w:sz w:val="20"/>
              <w:szCs w:val="20"/>
            </w:rPr>
            <w:fldChar w:fldCharType="end"/>
          </w:r>
        </w:sdtContent>
      </w:sdt>
    </w:p>
    <w:p w14:paraId="278F8D7B" w14:textId="77777777" w:rsidR="001E576F" w:rsidRDefault="001E576F" w:rsidP="001E576F"/>
    <w:p w14:paraId="4A495C7D" w14:textId="33ECE119" w:rsidR="006003C3" w:rsidRDefault="001E576F" w:rsidP="0068059B">
      <w:r>
        <w:t xml:space="preserve">The latest operation closure is on 22 March 2021; a restaurant under Fulum (Hong Kong) in the North Point district shut down due to its tenancy expiry </w:t>
      </w:r>
      <w:sdt>
        <w:sdtPr>
          <w:id w:val="-542908624"/>
          <w:citation/>
        </w:sdtPr>
        <w:sdtContent>
          <w:r>
            <w:fldChar w:fldCharType="begin"/>
          </w:r>
          <w:r w:rsidRPr="0068059B">
            <w:rPr>
              <w:lang w:val="en-US"/>
            </w:rPr>
            <w:instrText xml:space="preserve"> CITATION Hui21 \l 1033 </w:instrText>
          </w:r>
          <w:r>
            <w:fldChar w:fldCharType="separate"/>
          </w:r>
          <w:r w:rsidRPr="0068059B">
            <w:rPr>
              <w:noProof/>
              <w:lang w:val="en-US"/>
            </w:rPr>
            <w:t>(Hui, 2021)</w:t>
          </w:r>
          <w:r>
            <w:fldChar w:fldCharType="end"/>
          </w:r>
        </w:sdtContent>
      </w:sdt>
      <w:r>
        <w:t xml:space="preserve">. </w:t>
      </w:r>
      <w:r w:rsidR="0068059B">
        <w:t xml:space="preserve">While the </w:t>
      </w:r>
      <w:r>
        <w:t xml:space="preserve">shrinking </w:t>
      </w:r>
      <w:r w:rsidR="0068059B">
        <w:t xml:space="preserve">business </w:t>
      </w:r>
      <w:r>
        <w:t>of Fulum</w:t>
      </w:r>
      <w:r w:rsidR="0068059B">
        <w:t xml:space="preserve"> </w:t>
      </w:r>
      <w:r>
        <w:lastRenderedPageBreak/>
        <w:t xml:space="preserve">might not be only related </w:t>
      </w:r>
      <w:r w:rsidR="0068059B">
        <w:t xml:space="preserve">to the microenvironment impact from the COVID-19 pandemic, critical financial risk </w:t>
      </w:r>
      <w:r>
        <w:t xml:space="preserve">indeed </w:t>
      </w:r>
      <w:r w:rsidR="0068059B">
        <w:t>arises within the group</w:t>
      </w:r>
      <w:r w:rsidR="00A94D88">
        <w:t xml:space="preserve"> with continuously negative</w:t>
      </w:r>
      <w:r w:rsidR="006003C3">
        <w:t xml:space="preserve"> y-o-y change in profits</w:t>
      </w:r>
      <w:r>
        <w:t xml:space="preserve">. </w:t>
      </w:r>
      <w:r w:rsidR="00A94D88" w:rsidRPr="00A94D88">
        <w:t>A recent news reported that Fulum sold eight properties in 2019</w:t>
      </w:r>
      <w:r w:rsidR="00A94D88">
        <w:t xml:space="preserve"> to improve operational efficiency </w:t>
      </w:r>
      <w:sdt>
        <w:sdtPr>
          <w:id w:val="1878813468"/>
          <w:citation/>
        </w:sdtPr>
        <w:sdtContent>
          <w:r w:rsidR="00A94D88">
            <w:fldChar w:fldCharType="begin"/>
          </w:r>
          <w:r w:rsidR="00A94D88">
            <w:rPr>
              <w:lang w:val="en-US"/>
            </w:rPr>
            <w:instrText xml:space="preserve"> CITATION Kas19 \l 1033 </w:instrText>
          </w:r>
          <w:r w:rsidR="00A94D88">
            <w:fldChar w:fldCharType="separate"/>
          </w:r>
          <w:r w:rsidR="00A94D88" w:rsidRPr="00A94D88">
            <w:rPr>
              <w:noProof/>
              <w:lang w:val="en-US"/>
            </w:rPr>
            <w:t>(Ka-sing, 2019)</w:t>
          </w:r>
          <w:r w:rsidR="00A94D88">
            <w:fldChar w:fldCharType="end"/>
          </w:r>
        </w:sdtContent>
      </w:sdt>
      <w:r w:rsidR="00A94D88">
        <w:t>.</w:t>
      </w:r>
    </w:p>
    <w:p w14:paraId="1D0DCFDE" w14:textId="77777777" w:rsidR="006003C3" w:rsidRDefault="006003C3" w:rsidP="00F33F21">
      <w:pPr>
        <w:spacing w:line="240" w:lineRule="auto"/>
      </w:pPr>
    </w:p>
    <w:p w14:paraId="3F065CFF" w14:textId="27207486" w:rsidR="0068059B" w:rsidRDefault="006003C3" w:rsidP="00AB4242">
      <w:r>
        <w:t xml:space="preserve">As of 30 September 2020, the firm has 171 million cash compared to 116 million on 31 March 2020 </w:t>
      </w:r>
      <w:sdt>
        <w:sdtPr>
          <w:id w:val="955455763"/>
          <w:citation/>
        </w:sdtPr>
        <w:sdtContent>
          <w:r>
            <w:fldChar w:fldCharType="begin"/>
          </w:r>
          <w:r>
            <w:rPr>
              <w:lang w:val="en-US"/>
            </w:rPr>
            <w:instrText xml:space="preserve">CITATION Ful21 \p 18 \l 1033 </w:instrText>
          </w:r>
          <w:r>
            <w:fldChar w:fldCharType="separate"/>
          </w:r>
          <w:r w:rsidRPr="006003C3">
            <w:rPr>
              <w:noProof/>
              <w:lang w:val="en-US"/>
            </w:rPr>
            <w:t>(Fulum, 2021a, p. 18)</w:t>
          </w:r>
          <w:r>
            <w:fldChar w:fldCharType="end"/>
          </w:r>
        </w:sdtContent>
      </w:sdt>
      <w:r>
        <w:t>; t</w:t>
      </w:r>
      <w:r w:rsidR="001E576F">
        <w:t xml:space="preserve">he firm </w:t>
      </w:r>
      <w:r>
        <w:t>still has the resources capable of deploying</w:t>
      </w:r>
      <w:r w:rsidR="001E576F">
        <w:t xml:space="preserve"> new business strategies</w:t>
      </w:r>
      <w:r>
        <w:t xml:space="preserve"> to</w:t>
      </w:r>
      <w:r w:rsidR="001E576F">
        <w:t xml:space="preserve"> </w:t>
      </w:r>
      <w:r>
        <w:t>regain its</w:t>
      </w:r>
      <w:r w:rsidR="001E576F">
        <w:t xml:space="preserve"> business sustainability. </w:t>
      </w:r>
    </w:p>
    <w:p w14:paraId="2323125F" w14:textId="77777777" w:rsidR="004C52AA" w:rsidRPr="006003C3" w:rsidRDefault="004C52AA" w:rsidP="004C52AA">
      <w:pPr>
        <w:spacing w:line="240" w:lineRule="auto"/>
        <w:rPr>
          <w:rStyle w:val="Emphasis"/>
          <w:color w:val="auto"/>
          <w:sz w:val="24"/>
        </w:rPr>
      </w:pPr>
    </w:p>
    <w:p w14:paraId="54E6E0CE" w14:textId="31B887F6" w:rsidR="008C1D88" w:rsidRPr="0068059B" w:rsidRDefault="00655A94" w:rsidP="0068059B">
      <w:pPr>
        <w:pStyle w:val="Heading1"/>
        <w:numPr>
          <w:ilvl w:val="1"/>
          <w:numId w:val="6"/>
        </w:numPr>
      </w:pPr>
      <w:bookmarkStart w:id="4" w:name="_Toc68614616"/>
      <w:r w:rsidRPr="0068059B">
        <w:t>Project Aims</w:t>
      </w:r>
      <w:bookmarkEnd w:id="4"/>
    </w:p>
    <w:p w14:paraId="12702577" w14:textId="4394339A" w:rsidR="0068059B" w:rsidRDefault="0068059B" w:rsidP="0068059B">
      <w:r w:rsidRPr="0068059B">
        <w:t xml:space="preserve">This project aims to </w:t>
      </w:r>
      <w:r w:rsidR="006003C3">
        <w:t xml:space="preserve">provide business insights for Fulum to </w:t>
      </w:r>
      <w:r w:rsidRPr="0068059B">
        <w:t>better position itself in Hong Kong</w:t>
      </w:r>
      <w:r w:rsidR="006003C3">
        <w:t xml:space="preserve"> by providing</w:t>
      </w:r>
      <w:r w:rsidRPr="0068059B">
        <w:t xml:space="preserve"> analy</w:t>
      </w:r>
      <w:r w:rsidR="006003C3">
        <w:t>sis</w:t>
      </w:r>
      <w:r w:rsidRPr="0068059B">
        <w:t xml:space="preserve"> </w:t>
      </w:r>
      <w:r w:rsidR="006003C3">
        <w:t xml:space="preserve">on its business </w:t>
      </w:r>
      <w:r w:rsidRPr="0068059B">
        <w:t xml:space="preserve">segment and geographic markets </w:t>
      </w:r>
      <w:r w:rsidR="006003C3">
        <w:t xml:space="preserve">and to </w:t>
      </w:r>
      <w:r w:rsidRPr="0068059B">
        <w:t>discover feasibility for overseas expansion.</w:t>
      </w:r>
      <w:r>
        <w:t xml:space="preserve"> </w:t>
      </w:r>
      <w:r w:rsidRPr="0068059B">
        <w:t>Th</w:t>
      </w:r>
      <w:r>
        <w:t>e</w:t>
      </w:r>
      <w:r w:rsidRPr="0068059B">
        <w:t xml:space="preserve"> desired outcome is </w:t>
      </w:r>
      <w:r w:rsidR="000B33A8">
        <w:t xml:space="preserve">to </w:t>
      </w:r>
      <w:r w:rsidRPr="0068059B">
        <w:t>deliver a</w:t>
      </w:r>
      <w:r>
        <w:t xml:space="preserve"> growth</w:t>
      </w:r>
      <w:r w:rsidRPr="0068059B">
        <w:t xml:space="preserve"> strategy for Fulum to retain a positive y-o-y profit within three years</w:t>
      </w:r>
      <w:r>
        <w:t xml:space="preserve"> by </w:t>
      </w:r>
      <w:r w:rsidR="000B33A8">
        <w:t xml:space="preserve">three research questions: </w:t>
      </w:r>
      <w:r>
        <w:t xml:space="preserve">i) </w:t>
      </w:r>
      <w:r w:rsidR="000B33A8">
        <w:t>Is overseas expansion feasible and profitable?</w:t>
      </w:r>
      <w:r>
        <w:t xml:space="preserve"> ii) </w:t>
      </w:r>
      <w:r w:rsidR="000B33A8">
        <w:t xml:space="preserve">Shall the firm implement a </w:t>
      </w:r>
      <w:r>
        <w:t>cost-saving strategy</w:t>
      </w:r>
      <w:r w:rsidR="000B33A8">
        <w:t>?</w:t>
      </w:r>
      <w:r>
        <w:t xml:space="preserve"> iii) </w:t>
      </w:r>
      <w:r w:rsidR="000B33A8">
        <w:t>Will a</w:t>
      </w:r>
      <w:r>
        <w:t xml:space="preserve"> CRM database platform</w:t>
      </w:r>
      <w:r w:rsidR="000B33A8">
        <w:t xml:space="preserve"> help to retain its consumers?</w:t>
      </w:r>
    </w:p>
    <w:p w14:paraId="735A08D7" w14:textId="77777777" w:rsidR="0068059B" w:rsidRDefault="0068059B" w:rsidP="00871880">
      <w:pPr>
        <w:spacing w:line="240" w:lineRule="auto"/>
      </w:pPr>
    </w:p>
    <w:p w14:paraId="60120C4D" w14:textId="48BB1454" w:rsidR="0068059B" w:rsidRPr="00C55737" w:rsidRDefault="0068059B" w:rsidP="0068059B">
      <w:pPr>
        <w:pStyle w:val="Caption"/>
        <w:keepNext/>
        <w:spacing w:after="0"/>
        <w:rPr>
          <w:i w:val="0"/>
          <w:iCs w:val="0"/>
          <w:color w:val="000000" w:themeColor="text1"/>
          <w:sz w:val="24"/>
          <w:szCs w:val="24"/>
        </w:rPr>
      </w:pPr>
      <w:r w:rsidRPr="00CB42FA">
        <w:rPr>
          <w:i w:val="0"/>
          <w:iCs w:val="0"/>
          <w:color w:val="000000" w:themeColor="text1"/>
          <w:sz w:val="24"/>
          <w:szCs w:val="24"/>
        </w:rPr>
        <w:t xml:space="preserve">Figure </w:t>
      </w:r>
      <w:r w:rsidR="0001414B">
        <w:rPr>
          <w:i w:val="0"/>
          <w:iCs w:val="0"/>
          <w:color w:val="000000" w:themeColor="text1"/>
          <w:sz w:val="24"/>
          <w:szCs w:val="24"/>
        </w:rPr>
        <w:fldChar w:fldCharType="begin"/>
      </w:r>
      <w:r w:rsidR="0001414B">
        <w:rPr>
          <w:i w:val="0"/>
          <w:iCs w:val="0"/>
          <w:color w:val="000000" w:themeColor="text1"/>
          <w:sz w:val="24"/>
          <w:szCs w:val="24"/>
        </w:rPr>
        <w:instrText xml:space="preserve"> SEQ Figure \* ARABIC </w:instrText>
      </w:r>
      <w:r w:rsidR="0001414B">
        <w:rPr>
          <w:i w:val="0"/>
          <w:iCs w:val="0"/>
          <w:color w:val="000000" w:themeColor="text1"/>
          <w:sz w:val="24"/>
          <w:szCs w:val="24"/>
        </w:rPr>
        <w:fldChar w:fldCharType="separate"/>
      </w:r>
      <w:r w:rsidR="0001414B">
        <w:rPr>
          <w:i w:val="0"/>
          <w:iCs w:val="0"/>
          <w:noProof/>
          <w:color w:val="000000" w:themeColor="text1"/>
          <w:sz w:val="24"/>
          <w:szCs w:val="24"/>
        </w:rPr>
        <w:t>5</w:t>
      </w:r>
      <w:r w:rsidR="0001414B">
        <w:rPr>
          <w:i w:val="0"/>
          <w:iCs w:val="0"/>
          <w:color w:val="000000" w:themeColor="text1"/>
          <w:sz w:val="24"/>
          <w:szCs w:val="24"/>
        </w:rPr>
        <w:fldChar w:fldCharType="end"/>
      </w:r>
      <w:r>
        <w:rPr>
          <w:i w:val="0"/>
          <w:iCs w:val="0"/>
          <w:color w:val="000000" w:themeColor="text1"/>
          <w:sz w:val="24"/>
          <w:szCs w:val="24"/>
        </w:rPr>
        <w:t xml:space="preserve">: Research model </w:t>
      </w:r>
    </w:p>
    <w:p w14:paraId="2F6ECAE7" w14:textId="77777777" w:rsidR="0068059B" w:rsidRDefault="0068059B" w:rsidP="0068059B">
      <w:pPr>
        <w:spacing w:line="240" w:lineRule="auto"/>
        <w:jc w:val="left"/>
      </w:pPr>
      <w:r>
        <w:rPr>
          <w:noProof/>
        </w:rPr>
        <w:drawing>
          <wp:inline distT="0" distB="0" distL="0" distR="0" wp14:anchorId="444AEF01" wp14:editId="0B283B1F">
            <wp:extent cx="4454769" cy="2207740"/>
            <wp:effectExtent l="0" t="0" r="317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66123" cy="2262926"/>
                    </a:xfrm>
                    <a:prstGeom prst="rect">
                      <a:avLst/>
                    </a:prstGeom>
                  </pic:spPr>
                </pic:pic>
              </a:graphicData>
            </a:graphic>
          </wp:inline>
        </w:drawing>
      </w:r>
    </w:p>
    <w:p w14:paraId="261F0C4D" w14:textId="2184588C" w:rsidR="00931AAF" w:rsidRDefault="0068059B" w:rsidP="00871880">
      <w:pPr>
        <w:spacing w:line="240" w:lineRule="auto"/>
        <w:rPr>
          <w:sz w:val="20"/>
          <w:szCs w:val="20"/>
        </w:rPr>
      </w:pPr>
      <w:r w:rsidRPr="00343354">
        <w:rPr>
          <w:sz w:val="20"/>
          <w:szCs w:val="20"/>
        </w:rPr>
        <w:t xml:space="preserve">Source: </w:t>
      </w:r>
      <w:r w:rsidR="006003C3">
        <w:rPr>
          <w:sz w:val="20"/>
          <w:szCs w:val="20"/>
        </w:rPr>
        <w:t>From this research</w:t>
      </w:r>
    </w:p>
    <w:p w14:paraId="6D45ABE1" w14:textId="77777777" w:rsidR="00A94D88" w:rsidRDefault="00A94D88" w:rsidP="00871880">
      <w:pPr>
        <w:spacing w:line="240" w:lineRule="auto"/>
      </w:pPr>
    </w:p>
    <w:p w14:paraId="1EB7EF36" w14:textId="4793BCDB" w:rsidR="00655A94" w:rsidRPr="00A628E9" w:rsidRDefault="00655A94" w:rsidP="0068059B">
      <w:pPr>
        <w:pStyle w:val="Heading1"/>
        <w:numPr>
          <w:ilvl w:val="1"/>
          <w:numId w:val="6"/>
        </w:numPr>
      </w:pPr>
      <w:bookmarkStart w:id="5" w:name="_Toc68614617"/>
      <w:r w:rsidRPr="00A628E9">
        <w:lastRenderedPageBreak/>
        <w:t>Research Method</w:t>
      </w:r>
      <w:r w:rsidR="004C52AA">
        <w:t xml:space="preserve"> and Assumptions</w:t>
      </w:r>
      <w:bookmarkEnd w:id="5"/>
    </w:p>
    <w:p w14:paraId="105E7533" w14:textId="77777777" w:rsidR="004C52AA" w:rsidRDefault="000B33A8" w:rsidP="004C52AA">
      <w:r>
        <w:t xml:space="preserve">This </w:t>
      </w:r>
      <w:r w:rsidR="00871880">
        <w:t xml:space="preserve">project uses secondary data </w:t>
      </w:r>
      <w:r w:rsidR="001313AA">
        <w:t xml:space="preserve">collection </w:t>
      </w:r>
      <w:r w:rsidR="00871880">
        <w:t xml:space="preserve">as qualitative research by providing analysis and in-depth insights through PESTLE, SWOT, B.C.G., and Ansoff Matrix. </w:t>
      </w:r>
      <w:r w:rsidR="004C52AA">
        <w:t xml:space="preserve">In compiling and preparing the study, we assumed that the macro-environment factor in the relevant markets is likely to remain stable in the forecast period from 2021 to 2025. </w:t>
      </w:r>
    </w:p>
    <w:p w14:paraId="5B2DC8F4" w14:textId="77777777" w:rsidR="004C52AA" w:rsidRDefault="004C52AA" w:rsidP="004C52AA">
      <w:pPr>
        <w:spacing w:line="240" w:lineRule="auto"/>
      </w:pPr>
    </w:p>
    <w:p w14:paraId="0AFC33A6" w14:textId="3AC162DF" w:rsidR="004C52AA" w:rsidRDefault="004C52AA" w:rsidP="004C52AA">
      <w:r>
        <w:t xml:space="preserve">Our business insights are </w:t>
      </w:r>
      <w:proofErr w:type="spellStart"/>
      <w:proofErr w:type="gramStart"/>
      <w:r>
        <w:t>base</w:t>
      </w:r>
      <w:proofErr w:type="spellEnd"/>
      <w:proofErr w:type="gramEnd"/>
      <w:r>
        <w:t xml:space="preserve"> on the latest findings on the impact of the COVID-19 and assumptions that the food and beverages industry is expected to grow based on the key industry drivers, including </w:t>
      </w:r>
      <w:proofErr w:type="spellStart"/>
      <w:r>
        <w:t>favorable</w:t>
      </w:r>
      <w:proofErr w:type="spellEnd"/>
      <w:r>
        <w:t xml:space="preserve"> government policies.</w:t>
      </w:r>
    </w:p>
    <w:p w14:paraId="27FACD2B" w14:textId="77777777" w:rsidR="004C52AA" w:rsidRDefault="004C52AA">
      <w:pPr>
        <w:spacing w:after="160" w:line="259" w:lineRule="auto"/>
        <w:contextualSpacing w:val="0"/>
        <w:jc w:val="left"/>
      </w:pPr>
      <w:r>
        <w:br w:type="page"/>
      </w:r>
    </w:p>
    <w:p w14:paraId="04A2E7F3" w14:textId="1B34ECBA" w:rsidR="0068059B" w:rsidRPr="00A628E9" w:rsidRDefault="0068059B" w:rsidP="0068059B">
      <w:pPr>
        <w:pStyle w:val="Title"/>
        <w:jc w:val="center"/>
      </w:pPr>
      <w:bookmarkStart w:id="6" w:name="_Toc68614618"/>
      <w:r>
        <w:lastRenderedPageBreak/>
        <w:t>Chapter Two: Analysis and Results Discussion</w:t>
      </w:r>
      <w:bookmarkEnd w:id="6"/>
    </w:p>
    <w:p w14:paraId="10CEC430" w14:textId="77777777" w:rsidR="0068059B" w:rsidRPr="0068059B" w:rsidRDefault="0068059B" w:rsidP="0068059B">
      <w:pPr>
        <w:pStyle w:val="ListParagraph"/>
        <w:keepNext/>
        <w:keepLines/>
        <w:numPr>
          <w:ilvl w:val="0"/>
          <w:numId w:val="6"/>
        </w:numPr>
        <w:spacing w:before="240"/>
        <w:outlineLvl w:val="0"/>
        <w:rPr>
          <w:rFonts w:eastAsiaTheme="majorEastAsia"/>
          <w:b/>
          <w:bCs/>
          <w:vanish/>
          <w:color w:val="000000" w:themeColor="text1"/>
        </w:rPr>
      </w:pPr>
      <w:bookmarkStart w:id="7" w:name="_Toc67316244"/>
      <w:bookmarkStart w:id="8" w:name="_Toc67316787"/>
      <w:bookmarkStart w:id="9" w:name="_Toc67906781"/>
      <w:bookmarkStart w:id="10" w:name="_Toc67906798"/>
      <w:bookmarkStart w:id="11" w:name="_Toc68614619"/>
      <w:bookmarkEnd w:id="7"/>
      <w:bookmarkEnd w:id="8"/>
      <w:bookmarkEnd w:id="9"/>
      <w:bookmarkEnd w:id="10"/>
      <w:bookmarkEnd w:id="11"/>
    </w:p>
    <w:p w14:paraId="40D0FFB6" w14:textId="5D9F7C22" w:rsidR="0068059B" w:rsidRDefault="0068059B" w:rsidP="0068059B">
      <w:pPr>
        <w:pStyle w:val="Heading1"/>
        <w:numPr>
          <w:ilvl w:val="1"/>
          <w:numId w:val="6"/>
        </w:numPr>
      </w:pPr>
      <w:bookmarkStart w:id="12" w:name="_Toc68614620"/>
      <w:r>
        <w:t>P.E.S.T.L.E. Analysis</w:t>
      </w:r>
      <w:bookmarkEnd w:id="12"/>
    </w:p>
    <w:p w14:paraId="4A6A06CF" w14:textId="330BABFB" w:rsidR="0068059B" w:rsidRDefault="00BE6CB3" w:rsidP="0068059B">
      <w:r>
        <w:t>PESTLE</w:t>
      </w:r>
      <w:r w:rsidR="00F33F21">
        <w:t xml:space="preserve"> is a</w:t>
      </w:r>
      <w:r w:rsidR="001D42A0">
        <w:t xml:space="preserve">n analytical </w:t>
      </w:r>
      <w:r w:rsidR="00F33F21">
        <w:t xml:space="preserve">tool to identify the macro-environment variables impacting a business's performance. </w:t>
      </w:r>
      <w:sdt>
        <w:sdtPr>
          <w:id w:val="-887495121"/>
          <w:citation/>
        </w:sdtPr>
        <w:sdtContent>
          <w:r w:rsidR="0068059B">
            <w:fldChar w:fldCharType="begin"/>
          </w:r>
          <w:r w:rsidR="0068059B">
            <w:rPr>
              <w:lang w:val="en-US"/>
            </w:rPr>
            <w:instrText xml:space="preserve"> CITATION Agu671 \l 1033 </w:instrText>
          </w:r>
          <w:r w:rsidR="0068059B">
            <w:fldChar w:fldCharType="separate"/>
          </w:r>
          <w:r w:rsidR="0068059B" w:rsidRPr="0068059B">
            <w:rPr>
              <w:noProof/>
              <w:lang w:val="en-US"/>
            </w:rPr>
            <w:t>(Aguilar, 1967)</w:t>
          </w:r>
          <w:r w:rsidR="0068059B">
            <w:fldChar w:fldCharType="end"/>
          </w:r>
        </w:sdtContent>
      </w:sdt>
      <w:r w:rsidR="00F33F21">
        <w:t xml:space="preserve">. While </w:t>
      </w:r>
      <w:proofErr w:type="spellStart"/>
      <w:r w:rsidR="00F33F21">
        <w:t>Fulum's</w:t>
      </w:r>
      <w:proofErr w:type="spellEnd"/>
      <w:r w:rsidR="00F33F21">
        <w:t xml:space="preserve"> business is on a declining trend, this is an excellent tool to identify the critical factors that impact the firm. This report will only focus on some key factors directly influencing </w:t>
      </w:r>
      <w:proofErr w:type="spellStart"/>
      <w:r w:rsidR="00F33F21">
        <w:t>Fulum's</w:t>
      </w:r>
      <w:proofErr w:type="spellEnd"/>
      <w:r w:rsidR="00F33F21">
        <w:t xml:space="preserve"> operation: political, </w:t>
      </w:r>
      <w:r w:rsidR="00A94D88">
        <w:t xml:space="preserve">legal, </w:t>
      </w:r>
      <w:r w:rsidR="00F33F21">
        <w:t xml:space="preserve">social, and </w:t>
      </w:r>
      <w:r w:rsidR="00D65049">
        <w:t>technological</w:t>
      </w:r>
      <w:r w:rsidR="00F33F21">
        <w:t>.</w:t>
      </w:r>
      <w:r w:rsidR="001D42A0">
        <w:t xml:space="preserve"> </w:t>
      </w:r>
    </w:p>
    <w:p w14:paraId="1906374A" w14:textId="0E48AA05" w:rsidR="001D42A0" w:rsidRDefault="001D42A0" w:rsidP="001D42A0">
      <w:pPr>
        <w:pStyle w:val="Heading1"/>
        <w:numPr>
          <w:ilvl w:val="2"/>
          <w:numId w:val="6"/>
        </w:numPr>
      </w:pPr>
      <w:bookmarkStart w:id="13" w:name="_Toc68614621"/>
      <w:r>
        <w:t xml:space="preserve">Political </w:t>
      </w:r>
      <w:r w:rsidR="00A94D88">
        <w:t xml:space="preserve">and Legal </w:t>
      </w:r>
      <w:r>
        <w:t>factors</w:t>
      </w:r>
      <w:bookmarkEnd w:id="13"/>
    </w:p>
    <w:p w14:paraId="411BD6D6" w14:textId="18F5BE1F" w:rsidR="001608EC" w:rsidRDefault="001D42A0" w:rsidP="001D42A0">
      <w:r>
        <w:t xml:space="preserve">Political factors include but are not limited to governments' policy, </w:t>
      </w:r>
      <w:r w:rsidR="001608EC">
        <w:t xml:space="preserve">trade restrictions, environmental law, and </w:t>
      </w:r>
      <w:r>
        <w:t>political stability</w:t>
      </w:r>
      <w:r w:rsidR="001608EC">
        <w:t xml:space="preserve"> </w:t>
      </w:r>
      <w:sdt>
        <w:sdtPr>
          <w:id w:val="-710033136"/>
          <w:citation/>
        </w:sdtPr>
        <w:sdtContent>
          <w:r w:rsidR="001608EC">
            <w:fldChar w:fldCharType="begin"/>
          </w:r>
          <w:r w:rsidR="001608EC">
            <w:rPr>
              <w:lang w:val="en-US"/>
            </w:rPr>
            <w:instrText xml:space="preserve"> CITATION Ras16 \l 1033 </w:instrText>
          </w:r>
          <w:r w:rsidR="001608EC">
            <w:fldChar w:fldCharType="separate"/>
          </w:r>
          <w:r w:rsidR="001608EC" w:rsidRPr="001608EC">
            <w:rPr>
              <w:noProof/>
              <w:lang w:val="en-US"/>
            </w:rPr>
            <w:t>(Rastogi &amp; Trivedi, 2016)</w:t>
          </w:r>
          <w:r w:rsidR="001608EC">
            <w:fldChar w:fldCharType="end"/>
          </w:r>
        </w:sdtContent>
      </w:sdt>
      <w:r>
        <w:t xml:space="preserve">. </w:t>
      </w:r>
      <w:r w:rsidR="00A94D88">
        <w:t xml:space="preserve">Moreover, </w:t>
      </w:r>
      <w:proofErr w:type="spellStart"/>
      <w:r w:rsidR="00A94D88">
        <w:t>healthy</w:t>
      </w:r>
      <w:proofErr w:type="spellEnd"/>
      <w:r w:rsidR="00A94D88">
        <w:t xml:space="preserve"> and safety law is under the legal factors that we have included in this section. </w:t>
      </w:r>
    </w:p>
    <w:p w14:paraId="27CA6354" w14:textId="77777777" w:rsidR="001608EC" w:rsidRDefault="001608EC" w:rsidP="001608EC">
      <w:pPr>
        <w:spacing w:line="240" w:lineRule="auto"/>
      </w:pPr>
    </w:p>
    <w:p w14:paraId="2DECB494" w14:textId="1161151C" w:rsidR="001D42A0" w:rsidRDefault="001608EC" w:rsidP="001D42A0">
      <w:r>
        <w:t xml:space="preserve">Due to the COVID-19 virus pandemic, the government of Hong Kong implemented some social-distancing measurements. As of this project submitted, </w:t>
      </w:r>
      <w:r w:rsidR="00F47725">
        <w:t xml:space="preserve">those </w:t>
      </w:r>
      <w:r>
        <w:t xml:space="preserve">restrictions on </w:t>
      </w:r>
      <w:r w:rsidR="009542F8">
        <w:t xml:space="preserve">local </w:t>
      </w:r>
      <w:r>
        <w:t xml:space="preserve">restaurants are still in </w:t>
      </w:r>
      <w:r w:rsidR="009542F8">
        <w:t xml:space="preserve">place, </w:t>
      </w:r>
      <w:r w:rsidR="00A94D88">
        <w:t>including</w:t>
      </w:r>
      <w:r>
        <w:t xml:space="preserve"> </w:t>
      </w:r>
      <w:r w:rsidR="009542F8">
        <w:t>no dine-in service after 10</w:t>
      </w:r>
      <w:r w:rsidR="00A94D88">
        <w:t xml:space="preserve"> </w:t>
      </w:r>
      <w:r w:rsidR="009542F8">
        <w:t xml:space="preserve">pm and a maximum of four people per table. Some specialists on infectious disease </w:t>
      </w:r>
      <w:r w:rsidR="00F47725">
        <w:t>advised</w:t>
      </w:r>
      <w:r w:rsidR="009542F8">
        <w:t xml:space="preserve"> the government to maintain the current restrictions because the upcoming festive holidays are critical moment</w:t>
      </w:r>
      <w:r w:rsidR="00A94D88">
        <w:t>s</w:t>
      </w:r>
      <w:r w:rsidR="009542F8">
        <w:t xml:space="preserve"> for Hong Kong; indeed</w:t>
      </w:r>
      <w:r w:rsidR="00A94D88">
        <w:t>,</w:t>
      </w:r>
      <w:r w:rsidR="009542F8">
        <w:t xml:space="preserve"> the previous holidays were </w:t>
      </w:r>
      <w:r w:rsidR="00F47725">
        <w:t xml:space="preserve">when </w:t>
      </w:r>
      <w:r w:rsidR="009542F8">
        <w:t xml:space="preserve">new COVID-19 inflection cases </w:t>
      </w:r>
      <w:proofErr w:type="spellStart"/>
      <w:r w:rsidR="00F47725">
        <w:t>bounceback</w:t>
      </w:r>
      <w:proofErr w:type="spellEnd"/>
      <w:r w:rsidR="00F47725">
        <w:t xml:space="preserve"> </w:t>
      </w:r>
      <w:sdt>
        <w:sdtPr>
          <w:id w:val="1250627004"/>
          <w:citation/>
        </w:sdtPr>
        <w:sdtContent>
          <w:r w:rsidR="009542F8">
            <w:fldChar w:fldCharType="begin"/>
          </w:r>
          <w:r w:rsidR="009542F8">
            <w:rPr>
              <w:lang w:val="en-US"/>
            </w:rPr>
            <w:instrText xml:space="preserve"> CITATION Low21 \l 1033 </w:instrText>
          </w:r>
          <w:r w:rsidR="009542F8">
            <w:fldChar w:fldCharType="separate"/>
          </w:r>
          <w:r w:rsidR="009542F8" w:rsidRPr="009542F8">
            <w:rPr>
              <w:noProof/>
              <w:lang w:val="en-US"/>
            </w:rPr>
            <w:t>(Low, 2021)</w:t>
          </w:r>
          <w:r w:rsidR="009542F8">
            <w:fldChar w:fldCharType="end"/>
          </w:r>
        </w:sdtContent>
      </w:sdt>
      <w:r w:rsidR="009542F8">
        <w:t xml:space="preserve">. </w:t>
      </w:r>
      <w:r w:rsidR="00A94D88">
        <w:t xml:space="preserve">These restrictions directly impacted the number of consumers who could dine-in at </w:t>
      </w:r>
      <w:proofErr w:type="spellStart"/>
      <w:r w:rsidR="00A94D88">
        <w:t>Fulum's</w:t>
      </w:r>
      <w:proofErr w:type="spellEnd"/>
      <w:r w:rsidR="00A94D88">
        <w:t xml:space="preserve"> group, resulting</w:t>
      </w:r>
      <w:r w:rsidR="00F47725">
        <w:t xml:space="preserve"> in</w:t>
      </w:r>
      <w:r w:rsidR="00A94D88">
        <w:t xml:space="preserve"> </w:t>
      </w:r>
      <w:r w:rsidR="00F47725">
        <w:t xml:space="preserve">a </w:t>
      </w:r>
      <w:r w:rsidR="00A94D88">
        <w:t xml:space="preserve">decrease </w:t>
      </w:r>
      <w:r w:rsidR="00F47725">
        <w:t xml:space="preserve">in its total </w:t>
      </w:r>
      <w:r w:rsidR="00A94D88">
        <w:t xml:space="preserve">revenue. </w:t>
      </w:r>
    </w:p>
    <w:p w14:paraId="69678B73" w14:textId="49F95F4F" w:rsidR="00A94D88" w:rsidRDefault="00A94D88" w:rsidP="00A94D88">
      <w:pPr>
        <w:spacing w:line="240" w:lineRule="auto"/>
      </w:pPr>
    </w:p>
    <w:p w14:paraId="7ECA2CCB" w14:textId="7313DACC" w:rsidR="00A94D88" w:rsidRDefault="00A94D88" w:rsidP="001D42A0">
      <w:r>
        <w:t xml:space="preserve">While the COVID-19 vaccine is currently available in Hong Kong, the number of residents who received the jab is at a low level. Experts foresee for the government to relax on the current social-distancing measurements, requiring at least 30 to 50 percent of the population to receive the jab. It may take another 300 days for the pack immunity against </w:t>
      </w:r>
      <w:r w:rsidR="00F47725">
        <w:t xml:space="preserve">the </w:t>
      </w:r>
      <w:r>
        <w:t xml:space="preserve">COVID-19 </w:t>
      </w:r>
      <w:r w:rsidR="00F47725">
        <w:t xml:space="preserve">virus </w:t>
      </w:r>
      <w:sdt>
        <w:sdtPr>
          <w:id w:val="258802572"/>
          <w:citation/>
        </w:sdtPr>
        <w:sdtContent>
          <w:r>
            <w:fldChar w:fldCharType="begin"/>
          </w:r>
          <w:r>
            <w:rPr>
              <w:lang w:val="en-US"/>
            </w:rPr>
            <w:instrText xml:space="preserve"> CITATION Che21 \l 1033 </w:instrText>
          </w:r>
          <w:r>
            <w:fldChar w:fldCharType="separate"/>
          </w:r>
          <w:r w:rsidRPr="00A94D88">
            <w:rPr>
              <w:noProof/>
              <w:lang w:val="en-US"/>
            </w:rPr>
            <w:t>(Cheng, 2021)</w:t>
          </w:r>
          <w:r>
            <w:fldChar w:fldCharType="end"/>
          </w:r>
        </w:sdtContent>
      </w:sdt>
      <w:r>
        <w:t xml:space="preserve">. </w:t>
      </w:r>
    </w:p>
    <w:p w14:paraId="7E8B79AC" w14:textId="28213708" w:rsidR="00A94D88" w:rsidRDefault="00A94D88" w:rsidP="001D42A0">
      <w:r>
        <w:lastRenderedPageBreak/>
        <w:t xml:space="preserve">On the other hand, before the virus pandemic, </w:t>
      </w:r>
      <w:proofErr w:type="spellStart"/>
      <w:r>
        <w:t>Fulum's</w:t>
      </w:r>
      <w:proofErr w:type="spellEnd"/>
      <w:r>
        <w:t xml:space="preserve"> group was being boycotted by protestors during the political unrest in 2019. Businesses in Hong Kong were divided into two categories – Yellow or Blue. Firms under the yellow group represent supporting the protest movement, while the blue group </w:t>
      </w:r>
      <w:r w:rsidR="00F47725">
        <w:t>supports</w:t>
      </w:r>
      <w:r>
        <w:t xml:space="preserve"> </w:t>
      </w:r>
      <w:r w:rsidR="00F47725">
        <w:t xml:space="preserve">the government's policies </w:t>
      </w:r>
      <w:r>
        <w:t xml:space="preserve">and pro-Beijing </w:t>
      </w:r>
      <w:sdt>
        <w:sdtPr>
          <w:id w:val="231902896"/>
          <w:citation/>
        </w:sdtPr>
        <w:sdtContent>
          <w:r>
            <w:fldChar w:fldCharType="begin"/>
          </w:r>
          <w:r>
            <w:rPr>
              <w:lang w:val="en-US"/>
            </w:rPr>
            <w:instrText xml:space="preserve"> CITATION Cha20 \l 1033 </w:instrText>
          </w:r>
          <w:r>
            <w:fldChar w:fldCharType="separate"/>
          </w:r>
          <w:r w:rsidRPr="00A94D88">
            <w:rPr>
              <w:noProof/>
              <w:lang w:val="en-US"/>
            </w:rPr>
            <w:t>(Chan, 2020)</w:t>
          </w:r>
          <w:r>
            <w:fldChar w:fldCharType="end"/>
          </w:r>
        </w:sdtContent>
      </w:sdt>
      <w:r>
        <w:t xml:space="preserve">. Being boycotted by protestors not only impacted its </w:t>
      </w:r>
      <w:r w:rsidR="00F47725">
        <w:t xml:space="preserve">total </w:t>
      </w:r>
      <w:r>
        <w:t xml:space="preserve">revenue and brand image regardless of positive or negative, but their business premises were also a target for protestors who adopted more aggressive tactics in damaging and vandalizing the businesses under the blue category </w:t>
      </w:r>
      <w:sdt>
        <w:sdtPr>
          <w:id w:val="2116860058"/>
          <w:citation/>
        </w:sdtPr>
        <w:sdtContent>
          <w:r>
            <w:fldChar w:fldCharType="begin"/>
          </w:r>
          <w:r>
            <w:rPr>
              <w:lang w:val="en-US"/>
            </w:rPr>
            <w:instrText xml:space="preserve"> CITATION Mok19 \l 1033 </w:instrText>
          </w:r>
          <w:r>
            <w:fldChar w:fldCharType="separate"/>
          </w:r>
          <w:r w:rsidRPr="00A94D88">
            <w:rPr>
              <w:noProof/>
              <w:lang w:val="en-US"/>
            </w:rPr>
            <w:t>(Mok, 2019)</w:t>
          </w:r>
          <w:r>
            <w:fldChar w:fldCharType="end"/>
          </w:r>
        </w:sdtContent>
      </w:sdt>
      <w:r>
        <w:t xml:space="preserve">. A few </w:t>
      </w:r>
      <w:proofErr w:type="spellStart"/>
      <w:r>
        <w:t>Fulum's</w:t>
      </w:r>
      <w:proofErr w:type="spellEnd"/>
      <w:r>
        <w:t xml:space="preserve"> </w:t>
      </w:r>
      <w:r w:rsidR="00F47725">
        <w:t xml:space="preserve">group </w:t>
      </w:r>
      <w:r>
        <w:t xml:space="preserve">restaurants were being attacked as well, such as the </w:t>
      </w:r>
      <w:proofErr w:type="spellStart"/>
      <w:r>
        <w:t>Fulum's</w:t>
      </w:r>
      <w:proofErr w:type="spellEnd"/>
      <w:r>
        <w:t xml:space="preserve"> fusion </w:t>
      </w:r>
      <w:r w:rsidR="00F47725">
        <w:t xml:space="preserve">business line </w:t>
      </w:r>
      <w:r>
        <w:t xml:space="preserve">in Shatin </w:t>
      </w:r>
      <w:sdt>
        <w:sdtPr>
          <w:id w:val="1718556733"/>
          <w:citation/>
        </w:sdtPr>
        <w:sdtContent>
          <w:r>
            <w:fldChar w:fldCharType="begin"/>
          </w:r>
          <w:r>
            <w:rPr>
              <w:lang w:val="en-US"/>
            </w:rPr>
            <w:instrText xml:space="preserve"> CITATION Yau20 \l 1033 </w:instrText>
          </w:r>
          <w:r>
            <w:fldChar w:fldCharType="separate"/>
          </w:r>
          <w:r w:rsidRPr="00A94D88">
            <w:rPr>
              <w:noProof/>
              <w:lang w:val="en-US"/>
            </w:rPr>
            <w:t>(Yau, 2020)</w:t>
          </w:r>
          <w:r>
            <w:fldChar w:fldCharType="end"/>
          </w:r>
        </w:sdtContent>
      </w:sdt>
      <w:r>
        <w:t xml:space="preserve">, Cheung Sha Wan </w:t>
      </w:r>
      <w:sdt>
        <w:sdtPr>
          <w:id w:val="1834017144"/>
          <w:citation/>
        </w:sdtPr>
        <w:sdtContent>
          <w:r>
            <w:fldChar w:fldCharType="begin"/>
          </w:r>
          <w:r>
            <w:rPr>
              <w:lang w:val="en-US"/>
            </w:rPr>
            <w:instrText xml:space="preserve"> CITATION Kas19 \l 1033 </w:instrText>
          </w:r>
          <w:r>
            <w:fldChar w:fldCharType="separate"/>
          </w:r>
          <w:r w:rsidRPr="00A94D88">
            <w:rPr>
              <w:noProof/>
              <w:lang w:val="en-US"/>
            </w:rPr>
            <w:t>(Ka-sing, 2019)</w:t>
          </w:r>
          <w:r>
            <w:fldChar w:fldCharType="end"/>
          </w:r>
        </w:sdtContent>
      </w:sdt>
      <w:r>
        <w:t xml:space="preserve">, and </w:t>
      </w:r>
      <w:r w:rsidR="00F47725">
        <w:t xml:space="preserve">the Fulum main brand in </w:t>
      </w:r>
      <w:proofErr w:type="spellStart"/>
      <w:r>
        <w:t>Tuen</w:t>
      </w:r>
      <w:proofErr w:type="spellEnd"/>
      <w:r>
        <w:t xml:space="preserve"> Mun </w:t>
      </w:r>
      <w:sdt>
        <w:sdtPr>
          <w:id w:val="-1052610783"/>
          <w:citation/>
        </w:sdtPr>
        <w:sdtContent>
          <w:r>
            <w:fldChar w:fldCharType="begin"/>
          </w:r>
          <w:r>
            <w:rPr>
              <w:lang w:val="en-US"/>
            </w:rPr>
            <w:instrText xml:space="preserve"> CITATION Mok19 \l 1033 </w:instrText>
          </w:r>
          <w:r>
            <w:fldChar w:fldCharType="separate"/>
          </w:r>
          <w:r w:rsidRPr="00A94D88">
            <w:rPr>
              <w:noProof/>
              <w:lang w:val="en-US"/>
            </w:rPr>
            <w:t>(Mok, 2019)</w:t>
          </w:r>
          <w:r>
            <w:fldChar w:fldCharType="end"/>
          </w:r>
        </w:sdtContent>
      </w:sdt>
      <w:r>
        <w:t>, where protestors smashed their glass panels</w:t>
      </w:r>
      <w:r w:rsidR="00F47725">
        <w:t xml:space="preserve"> or drawn graffiti in front of their main entrance</w:t>
      </w:r>
      <w:r>
        <w:t xml:space="preserve">. </w:t>
      </w:r>
    </w:p>
    <w:p w14:paraId="6D203273" w14:textId="776DDA48" w:rsidR="00A94D88" w:rsidRDefault="00A94D88" w:rsidP="00A94D88">
      <w:pPr>
        <w:spacing w:line="240" w:lineRule="auto"/>
      </w:pPr>
    </w:p>
    <w:p w14:paraId="558166D7" w14:textId="7358A943" w:rsidR="00A94D88" w:rsidRDefault="00A94D88" w:rsidP="001D42A0">
      <w:r>
        <w:t>It is proven from the firm's financial report that these political factors have a direct contribution to the 637 million loss in FY2019</w:t>
      </w:r>
      <w:r w:rsidR="00F47725">
        <w:t xml:space="preserve"> (Table 2)</w:t>
      </w:r>
      <w:r>
        <w:t xml:space="preserve">. Moreover, it is uncertain if Hong Kong's economy will still be affected by the Yellow or Blue category even after the post-covid19 world. </w:t>
      </w:r>
    </w:p>
    <w:p w14:paraId="01201592" w14:textId="45DF0EE8" w:rsidR="00A94D88" w:rsidRDefault="00A94D88" w:rsidP="00A94D88">
      <w:pPr>
        <w:pStyle w:val="Heading1"/>
        <w:numPr>
          <w:ilvl w:val="2"/>
          <w:numId w:val="6"/>
        </w:numPr>
      </w:pPr>
      <w:bookmarkStart w:id="14" w:name="_Toc68614622"/>
      <w:r>
        <w:t>Social factors</w:t>
      </w:r>
      <w:bookmarkEnd w:id="14"/>
    </w:p>
    <w:p w14:paraId="194BC2F5" w14:textId="70ECB5B1" w:rsidR="00A94D88" w:rsidRDefault="00A94D88" w:rsidP="00A94D88">
      <w:r>
        <w:t xml:space="preserve">Sociological factors include cultural prospects, norms, and health awareness </w:t>
      </w:r>
      <w:sdt>
        <w:sdtPr>
          <w:id w:val="-1767841890"/>
          <w:citation/>
        </w:sdtPr>
        <w:sdtContent>
          <w:r>
            <w:fldChar w:fldCharType="begin"/>
          </w:r>
          <w:r>
            <w:rPr>
              <w:lang w:val="en-US"/>
            </w:rPr>
            <w:instrText xml:space="preserve"> CITATION Ras16 \l 1033 </w:instrText>
          </w:r>
          <w:r>
            <w:fldChar w:fldCharType="separate"/>
          </w:r>
          <w:r w:rsidRPr="00A94D88">
            <w:rPr>
              <w:noProof/>
              <w:lang w:val="en-US"/>
            </w:rPr>
            <w:t>(Rastogi &amp; Trivedi, 2016)</w:t>
          </w:r>
          <w:r>
            <w:fldChar w:fldCharType="end"/>
          </w:r>
        </w:sdtContent>
      </w:sdt>
      <w:r>
        <w:t xml:space="preserve">. As explained in the above section, the COVID-19 pandemic has a severe impact on the business. It is indeed changing the consumers dining </w:t>
      </w:r>
      <w:proofErr w:type="spellStart"/>
      <w:r>
        <w:t>behavior</w:t>
      </w:r>
      <w:proofErr w:type="spellEnd"/>
      <w:r>
        <w:t xml:space="preserve"> as well.</w:t>
      </w:r>
    </w:p>
    <w:p w14:paraId="44032FFA" w14:textId="77777777" w:rsidR="00A94D88" w:rsidRDefault="00A94D88" w:rsidP="00A94D88">
      <w:pPr>
        <w:spacing w:line="240" w:lineRule="auto"/>
      </w:pPr>
    </w:p>
    <w:p w14:paraId="4DE6C211" w14:textId="287D2E7D" w:rsidR="00A71DED" w:rsidRDefault="00A94D88" w:rsidP="00A94D88">
      <w:r w:rsidRPr="00A94D88">
        <w:t xml:space="preserve">Rakuten Insight </w:t>
      </w:r>
      <w:r w:rsidR="00584772">
        <w:t xml:space="preserve">revealed from </w:t>
      </w:r>
      <w:r w:rsidR="00A71DED">
        <w:t xml:space="preserve">a </w:t>
      </w:r>
      <w:r w:rsidR="00584772">
        <w:t xml:space="preserve">survey </w:t>
      </w:r>
      <w:r w:rsidRPr="00A94D88">
        <w:t xml:space="preserve">in </w:t>
      </w:r>
      <w:r w:rsidR="00584772">
        <w:t xml:space="preserve">June </w:t>
      </w:r>
      <w:r w:rsidRPr="00A94D88">
        <w:t>2020</w:t>
      </w:r>
      <w:r w:rsidR="00584772">
        <w:t xml:space="preserve"> that</w:t>
      </w:r>
      <w:r w:rsidRPr="00A94D88">
        <w:t xml:space="preserve"> </w:t>
      </w:r>
      <w:r w:rsidR="00584772">
        <w:t>77%</w:t>
      </w:r>
      <w:r>
        <w:t xml:space="preserve"> </w:t>
      </w:r>
      <w:r w:rsidR="00584772">
        <w:t xml:space="preserve">of the </w:t>
      </w:r>
      <w:r>
        <w:t>respondents</w:t>
      </w:r>
      <w:r w:rsidRPr="00A94D88">
        <w:t xml:space="preserve"> </w:t>
      </w:r>
      <w:r>
        <w:t xml:space="preserve">preferred to order food delivery because the Hong Kong government </w:t>
      </w:r>
      <w:r w:rsidRPr="00A94D88">
        <w:t xml:space="preserve">had imposed </w:t>
      </w:r>
      <w:r>
        <w:t>social distancing measurements</w:t>
      </w:r>
      <w:r w:rsidR="00584772">
        <w:t xml:space="preserve"> </w:t>
      </w:r>
      <w:sdt>
        <w:sdtPr>
          <w:id w:val="315383428"/>
          <w:citation/>
        </w:sdtPr>
        <w:sdtContent>
          <w:r w:rsidR="00584772">
            <w:fldChar w:fldCharType="begin"/>
          </w:r>
          <w:r w:rsidR="00584772">
            <w:rPr>
              <w:lang w:val="en-US"/>
            </w:rPr>
            <w:instrText xml:space="preserve">CITATION Sta20 \l 1033 </w:instrText>
          </w:r>
          <w:r w:rsidR="00584772">
            <w:fldChar w:fldCharType="separate"/>
          </w:r>
          <w:r w:rsidR="00584772" w:rsidRPr="00584772">
            <w:rPr>
              <w:noProof/>
              <w:lang w:val="en-US"/>
            </w:rPr>
            <w:t>(Textor, 2020)</w:t>
          </w:r>
          <w:r w:rsidR="00584772">
            <w:fldChar w:fldCharType="end"/>
          </w:r>
        </w:sdtContent>
      </w:sdt>
      <w:r w:rsidR="00A71DED">
        <w:t>. Moreover, another survey from them in August 2021 showed 78% of the respondents will continue to use food delivery even the social</w:t>
      </w:r>
      <w:r w:rsidR="00F47725">
        <w:t>-</w:t>
      </w:r>
      <w:r w:rsidR="00A71DED">
        <w:t xml:space="preserve">distancing measurements are lifted in the future </w:t>
      </w:r>
      <w:sdt>
        <w:sdtPr>
          <w:id w:val="-1077441932"/>
          <w:citation/>
        </w:sdtPr>
        <w:sdtContent>
          <w:r w:rsidR="00A71DED">
            <w:fldChar w:fldCharType="begin"/>
          </w:r>
          <w:r w:rsidR="00A71DED">
            <w:rPr>
              <w:lang w:val="en-US"/>
            </w:rPr>
            <w:instrText xml:space="preserve"> CITATION Lai20 \l 1033 </w:instrText>
          </w:r>
          <w:r w:rsidR="00A71DED">
            <w:fldChar w:fldCharType="separate"/>
          </w:r>
          <w:r w:rsidR="00A71DED" w:rsidRPr="00A71DED">
            <w:rPr>
              <w:noProof/>
              <w:lang w:val="en-US"/>
            </w:rPr>
            <w:t>(Lai, 2020)</w:t>
          </w:r>
          <w:r w:rsidR="00A71DED">
            <w:fldChar w:fldCharType="end"/>
          </w:r>
        </w:sdtContent>
      </w:sdt>
      <w:r w:rsidR="00A71DED">
        <w:t xml:space="preserve">. Therefore, consumer </w:t>
      </w:r>
      <w:proofErr w:type="spellStart"/>
      <w:r w:rsidR="00A71DED">
        <w:t>behavior</w:t>
      </w:r>
      <w:proofErr w:type="spellEnd"/>
      <w:r w:rsidR="00A71DED">
        <w:t xml:space="preserve"> </w:t>
      </w:r>
      <w:r w:rsidR="00F47725">
        <w:t xml:space="preserve">is evolving. The trend that people may choose </w:t>
      </w:r>
      <w:proofErr w:type="spellStart"/>
      <w:r w:rsidR="00F47725">
        <w:t>dinning</w:t>
      </w:r>
      <w:proofErr w:type="spellEnd"/>
      <w:r w:rsidR="00F47725">
        <w:t xml:space="preserve">-out at </w:t>
      </w:r>
      <w:r w:rsidR="00DA35AD">
        <w:t>restaurants</w:t>
      </w:r>
      <w:r w:rsidR="00F47725">
        <w:t xml:space="preserve"> </w:t>
      </w:r>
      <w:r w:rsidR="00F47725">
        <w:lastRenderedPageBreak/>
        <w:t>in the future might not be as much as pre-COVID-19; the food and beverages industry might need extra effort</w:t>
      </w:r>
      <w:r w:rsidR="00A71DED">
        <w:t xml:space="preserve"> to draw and retain their consumers to revisit their restaurant outlets. </w:t>
      </w:r>
    </w:p>
    <w:p w14:paraId="0C505DEF" w14:textId="77777777" w:rsidR="00F47725" w:rsidRDefault="00F47725" w:rsidP="00F47725">
      <w:pPr>
        <w:spacing w:line="240" w:lineRule="auto"/>
      </w:pPr>
    </w:p>
    <w:p w14:paraId="375AF99D" w14:textId="606521D9" w:rsidR="00F47725" w:rsidRDefault="00F47725" w:rsidP="00A94D88">
      <w:r>
        <w:t xml:space="preserve">On the other hand, while the source of the COVID-19 virus might be from live animals, Hong Kong people are now more health-conscious and looking for a more balanced diet </w:t>
      </w:r>
      <w:sdt>
        <w:sdtPr>
          <w:id w:val="1483353549"/>
          <w:citation/>
        </w:sdtPr>
        <w:sdtContent>
          <w:r>
            <w:fldChar w:fldCharType="begin"/>
          </w:r>
          <w:r>
            <w:rPr>
              <w:lang w:val="en-US"/>
            </w:rPr>
            <w:instrText xml:space="preserve"> CITATION Dav18 \l 1033 </w:instrText>
          </w:r>
          <w:r>
            <w:fldChar w:fldCharType="separate"/>
          </w:r>
          <w:r w:rsidRPr="00F47725">
            <w:rPr>
              <w:noProof/>
              <w:lang w:val="en-US"/>
            </w:rPr>
            <w:t>(Davis, 2018)</w:t>
          </w:r>
          <w:r>
            <w:fldChar w:fldCharType="end"/>
          </w:r>
        </w:sdtContent>
      </w:sdt>
      <w:r>
        <w:t xml:space="preserve">. Deliveroo discovered a 104% </w:t>
      </w:r>
      <w:proofErr w:type="spellStart"/>
      <w:r>
        <w:t>increased</w:t>
      </w:r>
      <w:proofErr w:type="spellEnd"/>
      <w:r>
        <w:t xml:space="preserve"> in vegan food order in 2019 and another 20% </w:t>
      </w:r>
      <w:proofErr w:type="spellStart"/>
      <w:r>
        <w:t>increased</w:t>
      </w:r>
      <w:proofErr w:type="spellEnd"/>
      <w:r>
        <w:t xml:space="preserve"> in January 2020 </w:t>
      </w:r>
      <w:sdt>
        <w:sdtPr>
          <w:id w:val="191966753"/>
          <w:citation/>
        </w:sdtPr>
        <w:sdtContent>
          <w:r>
            <w:fldChar w:fldCharType="begin"/>
          </w:r>
          <w:r>
            <w:rPr>
              <w:lang w:val="en-US"/>
            </w:rPr>
            <w:instrText xml:space="preserve"> CITATION Van20 \l 1033 </w:instrText>
          </w:r>
          <w:r>
            <w:fldChar w:fldCharType="separate"/>
          </w:r>
          <w:r w:rsidRPr="00F47725">
            <w:rPr>
              <w:noProof/>
              <w:lang w:val="en-US"/>
            </w:rPr>
            <w:t>(Van, 2020)</w:t>
          </w:r>
          <w:r>
            <w:fldChar w:fldCharType="end"/>
          </w:r>
        </w:sdtContent>
      </w:sdt>
      <w:r>
        <w:t xml:space="preserve">. </w:t>
      </w:r>
      <w:r w:rsidR="006E5516">
        <w:t>R</w:t>
      </w:r>
      <w:r>
        <w:t xml:space="preserve">ecent research </w:t>
      </w:r>
      <w:r w:rsidR="006E5516">
        <w:t xml:space="preserve">has </w:t>
      </w:r>
      <w:r>
        <w:t xml:space="preserve">also </w:t>
      </w:r>
      <w:r w:rsidR="006E5516">
        <w:t>proven</w:t>
      </w:r>
      <w:r>
        <w:t xml:space="preserve"> that 53.4% of </w:t>
      </w:r>
      <w:r w:rsidR="006E5516">
        <w:t>China's respondents</w:t>
      </w:r>
      <w:r>
        <w:t xml:space="preserve"> increased vegan consumption during COVID-19 </w:t>
      </w:r>
      <w:sdt>
        <w:sdtPr>
          <w:id w:val="-828985259"/>
          <w:citation/>
        </w:sdtPr>
        <w:sdtContent>
          <w:r>
            <w:fldChar w:fldCharType="begin"/>
          </w:r>
          <w:r>
            <w:rPr>
              <w:lang w:val="en-US"/>
            </w:rPr>
            <w:instrText xml:space="preserve"> CITATION Yau201 \l 1033 </w:instrText>
          </w:r>
          <w:r>
            <w:fldChar w:fldCharType="separate"/>
          </w:r>
          <w:r w:rsidRPr="00F47725">
            <w:rPr>
              <w:noProof/>
              <w:lang w:val="en-US"/>
            </w:rPr>
            <w:t>(Yau, 2020)</w:t>
          </w:r>
          <w:r>
            <w:fldChar w:fldCharType="end"/>
          </w:r>
        </w:sdtContent>
      </w:sdt>
      <w:r>
        <w:t xml:space="preserve">. Therefore, more people are shifting to healthy and sustainable food options. </w:t>
      </w:r>
    </w:p>
    <w:p w14:paraId="2E714F98" w14:textId="77777777" w:rsidR="00F47725" w:rsidRDefault="00F47725" w:rsidP="00F47725">
      <w:pPr>
        <w:spacing w:line="240" w:lineRule="auto"/>
      </w:pPr>
    </w:p>
    <w:p w14:paraId="79CB238F" w14:textId="769C2792" w:rsidR="00A94D88" w:rsidRDefault="00A71DED" w:rsidP="001D42A0">
      <w:r>
        <w:t xml:space="preserve">While some restaurants from </w:t>
      </w:r>
      <w:proofErr w:type="spellStart"/>
      <w:r>
        <w:t>Fulum's</w:t>
      </w:r>
      <w:proofErr w:type="spellEnd"/>
      <w:r>
        <w:t xml:space="preserve"> group may not be </w:t>
      </w:r>
      <w:r w:rsidR="00F47725">
        <w:t xml:space="preserve">healthy and </w:t>
      </w:r>
      <w:r>
        <w:t xml:space="preserve">ideal for food delivery, e.g., hotpot or Korean barbeque, and even Cantonese cuisine itself, the group might have more </w:t>
      </w:r>
      <w:r w:rsidR="00F47725">
        <w:t>challenges</w:t>
      </w:r>
      <w:r>
        <w:t xml:space="preserve"> </w:t>
      </w:r>
      <w:r w:rsidR="00F47725">
        <w:t>adjusting</w:t>
      </w:r>
      <w:r>
        <w:t xml:space="preserve"> </w:t>
      </w:r>
      <w:r w:rsidR="00D65049">
        <w:t xml:space="preserve">their business structure </w:t>
      </w:r>
      <w:proofErr w:type="gramStart"/>
      <w:r w:rsidR="00D65049">
        <w:t>in order to</w:t>
      </w:r>
      <w:proofErr w:type="gramEnd"/>
      <w:r w:rsidR="00D65049">
        <w:t xml:space="preserve"> accommodate </w:t>
      </w:r>
      <w:r>
        <w:t xml:space="preserve">the </w:t>
      </w:r>
      <w:r w:rsidR="00F47725">
        <w:t xml:space="preserve">shift of consumers </w:t>
      </w:r>
      <w:proofErr w:type="spellStart"/>
      <w:r w:rsidR="00F47725">
        <w:t>behavior</w:t>
      </w:r>
      <w:proofErr w:type="spellEnd"/>
      <w:r>
        <w:t xml:space="preserve">. </w:t>
      </w:r>
    </w:p>
    <w:p w14:paraId="74C6B053" w14:textId="24FF5C01" w:rsidR="00A94D88" w:rsidRDefault="00D65049" w:rsidP="00A94D88">
      <w:pPr>
        <w:pStyle w:val="Heading1"/>
        <w:numPr>
          <w:ilvl w:val="2"/>
          <w:numId w:val="6"/>
        </w:numPr>
      </w:pPr>
      <w:bookmarkStart w:id="15" w:name="_Toc68614623"/>
      <w:r>
        <w:t>Technological</w:t>
      </w:r>
      <w:r w:rsidR="00A94D88">
        <w:t xml:space="preserve"> factors</w:t>
      </w:r>
      <w:bookmarkEnd w:id="15"/>
    </w:p>
    <w:p w14:paraId="49C1B02D" w14:textId="77777777" w:rsidR="00D65049" w:rsidRDefault="00D65049" w:rsidP="001D42A0">
      <w:r>
        <w:t xml:space="preserve">Technological factors include the technology that affects the firm's favourability in the market </w:t>
      </w:r>
      <w:sdt>
        <w:sdtPr>
          <w:id w:val="442503983"/>
          <w:citation/>
        </w:sdtPr>
        <w:sdtContent>
          <w:r>
            <w:fldChar w:fldCharType="begin"/>
          </w:r>
          <w:r>
            <w:rPr>
              <w:lang w:val="en-US"/>
            </w:rPr>
            <w:instrText xml:space="preserve"> CITATION Ras16 \l 1033 </w:instrText>
          </w:r>
          <w:r>
            <w:fldChar w:fldCharType="separate"/>
          </w:r>
          <w:r w:rsidRPr="00D65049">
            <w:rPr>
              <w:noProof/>
              <w:lang w:val="en-US"/>
            </w:rPr>
            <w:t>(Rastogi &amp; Trivedi, 2016)</w:t>
          </w:r>
          <w:r>
            <w:fldChar w:fldCharType="end"/>
          </w:r>
        </w:sdtContent>
      </w:sdt>
      <w:r>
        <w:t xml:space="preserve">. As of today, not many Chinese restaurants have implemented a Customer relationship management ("CRM") system, including the Fulum group. </w:t>
      </w:r>
    </w:p>
    <w:p w14:paraId="110D7364" w14:textId="77777777" w:rsidR="00D65049" w:rsidRDefault="00D65049" w:rsidP="00D65049">
      <w:pPr>
        <w:spacing w:line="240" w:lineRule="auto"/>
      </w:pPr>
    </w:p>
    <w:p w14:paraId="00B26DAE" w14:textId="26908365" w:rsidR="00D65049" w:rsidRDefault="00D65049" w:rsidP="001D42A0">
      <w:r>
        <w:t xml:space="preserve">CRM will record valuable information for its business growth, including customers spending history, food items that they ordered, and the frequency of visiting the restaurants </w:t>
      </w:r>
      <w:sdt>
        <w:sdtPr>
          <w:id w:val="687571563"/>
          <w:citation/>
        </w:sdtPr>
        <w:sdtContent>
          <w:r>
            <w:fldChar w:fldCharType="begin"/>
          </w:r>
          <w:r>
            <w:rPr>
              <w:lang w:val="en-US"/>
            </w:rPr>
            <w:instrText xml:space="preserve"> CITATION Kim13 \l 1033 </w:instrText>
          </w:r>
          <w:r>
            <w:fldChar w:fldCharType="separate"/>
          </w:r>
          <w:r w:rsidRPr="00D65049">
            <w:rPr>
              <w:noProof/>
              <w:lang w:val="en-US"/>
            </w:rPr>
            <w:t>(Kimes &amp; Beard, 2013)</w:t>
          </w:r>
          <w:r>
            <w:fldChar w:fldCharType="end"/>
          </w:r>
        </w:sdtContent>
      </w:sdt>
      <w:r>
        <w:t xml:space="preserve">. Therefore, restaurants' stakeholders may use the CRM data to retain customers and improve performance from less profitable segments </w:t>
      </w:r>
      <w:sdt>
        <w:sdtPr>
          <w:id w:val="1447734598"/>
          <w:citation/>
        </w:sdtPr>
        <w:sdtContent>
          <w:r>
            <w:fldChar w:fldCharType="begin"/>
          </w:r>
          <w:r>
            <w:rPr>
              <w:lang w:val="en-US"/>
            </w:rPr>
            <w:instrText xml:space="preserve"> CITATION Rya00 \l 1033 </w:instrText>
          </w:r>
          <w:r>
            <w:fldChar w:fldCharType="separate"/>
          </w:r>
          <w:r w:rsidRPr="00D65049">
            <w:rPr>
              <w:noProof/>
              <w:lang w:val="en-US"/>
            </w:rPr>
            <w:t>(Ryals, et al., 2000)</w:t>
          </w:r>
          <w:r>
            <w:fldChar w:fldCharType="end"/>
          </w:r>
        </w:sdtContent>
      </w:sdt>
      <w:r>
        <w:t xml:space="preserve">.  </w:t>
      </w:r>
    </w:p>
    <w:p w14:paraId="2785D946" w14:textId="77777777" w:rsidR="00D65049" w:rsidRDefault="00D65049" w:rsidP="00D65049">
      <w:pPr>
        <w:spacing w:line="240" w:lineRule="auto"/>
      </w:pPr>
    </w:p>
    <w:p w14:paraId="73BC94F8" w14:textId="38E8F645" w:rsidR="00D65049" w:rsidRDefault="00D65049" w:rsidP="001D42A0">
      <w:r>
        <w:t xml:space="preserve">An example of a use case is that Pizza Hut implemented its loyalty program in 2006, which increased overall customer experience, sales volume, and customer traffics to their physical stores </w:t>
      </w:r>
      <w:sdt>
        <w:sdtPr>
          <w:id w:val="1615246697"/>
          <w:citation/>
        </w:sdtPr>
        <w:sdtContent>
          <w:r>
            <w:fldChar w:fldCharType="begin"/>
          </w:r>
          <w:r>
            <w:rPr>
              <w:lang w:val="en-US"/>
            </w:rPr>
            <w:instrText xml:space="preserve"> CITATION Ins18 \l 1033 </w:instrText>
          </w:r>
          <w:r>
            <w:fldChar w:fldCharType="separate"/>
          </w:r>
          <w:r w:rsidRPr="00D65049">
            <w:rPr>
              <w:noProof/>
              <w:lang w:val="en-US"/>
            </w:rPr>
            <w:t>(Inside Retail Asia, 2018)</w:t>
          </w:r>
          <w:r>
            <w:fldChar w:fldCharType="end"/>
          </w:r>
        </w:sdtContent>
      </w:sdt>
      <w:r>
        <w:t xml:space="preserve">. </w:t>
      </w:r>
    </w:p>
    <w:p w14:paraId="63DB78D6" w14:textId="74AF000C" w:rsidR="00106183" w:rsidRDefault="00106183" w:rsidP="00106183">
      <w:pPr>
        <w:pStyle w:val="Heading1"/>
        <w:numPr>
          <w:ilvl w:val="2"/>
          <w:numId w:val="6"/>
        </w:numPr>
      </w:pPr>
      <w:bookmarkStart w:id="16" w:name="_Toc68614624"/>
      <w:r>
        <w:lastRenderedPageBreak/>
        <w:t>Summary</w:t>
      </w:r>
      <w:bookmarkEnd w:id="16"/>
    </w:p>
    <w:p w14:paraId="78A1C0B8" w14:textId="0F72D999" w:rsidR="00106183" w:rsidRPr="00106183" w:rsidRDefault="00106183" w:rsidP="00106183">
      <w:r>
        <w:t xml:space="preserve">While we </w:t>
      </w:r>
      <w:r w:rsidR="004C52AA">
        <w:t xml:space="preserve">have studied </w:t>
      </w:r>
      <w:r>
        <w:t xml:space="preserve">the critical factors </w:t>
      </w:r>
      <w:r w:rsidR="004C52AA">
        <w:t xml:space="preserve">that impact the industry </w:t>
      </w:r>
      <w:r>
        <w:t xml:space="preserve">from PESTLE analysis (Figure 6), there are more </w:t>
      </w:r>
      <w:r w:rsidR="00351DFD">
        <w:t xml:space="preserve">macroeconomic </w:t>
      </w:r>
      <w:r>
        <w:t xml:space="preserve">variables that we have not included in this project. </w:t>
      </w:r>
      <w:r w:rsidR="00D13298">
        <w:t xml:space="preserve">Although the </w:t>
      </w:r>
      <w:r w:rsidR="004C52AA">
        <w:t>social-distancing</w:t>
      </w:r>
      <w:r w:rsidR="00D13298">
        <w:t xml:space="preserve"> restrictions </w:t>
      </w:r>
      <w:r w:rsidR="00351DFD">
        <w:t>currently in place</w:t>
      </w:r>
      <w:r w:rsidR="00D13298">
        <w:t xml:space="preserve"> might be </w:t>
      </w:r>
      <w:proofErr w:type="gramStart"/>
      <w:r w:rsidR="00D13298">
        <w:t>lifted up</w:t>
      </w:r>
      <w:proofErr w:type="gramEnd"/>
      <w:r w:rsidR="00D13298">
        <w:t xml:space="preserve"> sooner or later, the industry might still need to implement suitable business strategies </w:t>
      </w:r>
      <w:r w:rsidR="00351DFD">
        <w:t xml:space="preserve">and technologies to </w:t>
      </w:r>
      <w:r w:rsidR="00D13298">
        <w:t xml:space="preserve">remain sustainable. Some uncertainties may continuously affect </w:t>
      </w:r>
      <w:r w:rsidR="00351DFD">
        <w:t>the Fulum group's operation</w:t>
      </w:r>
      <w:r w:rsidR="00D13298">
        <w:t xml:space="preserve">, and we will </w:t>
      </w:r>
      <w:proofErr w:type="gramStart"/>
      <w:r w:rsidR="00D13298">
        <w:t>look into</w:t>
      </w:r>
      <w:proofErr w:type="gramEnd"/>
      <w:r w:rsidR="00D13298">
        <w:t xml:space="preserve"> those micro-factors in the </w:t>
      </w:r>
      <w:r w:rsidR="00351DFD">
        <w:t>following</w:t>
      </w:r>
      <w:r w:rsidR="00D13298">
        <w:t xml:space="preserve"> section. </w:t>
      </w:r>
    </w:p>
    <w:p w14:paraId="2FFBA451" w14:textId="77777777" w:rsidR="00106183" w:rsidRDefault="00106183" w:rsidP="00DA35AD">
      <w:pPr>
        <w:pStyle w:val="Caption"/>
        <w:keepNext/>
        <w:spacing w:after="0"/>
        <w:rPr>
          <w:i w:val="0"/>
          <w:iCs w:val="0"/>
          <w:color w:val="000000" w:themeColor="text1"/>
          <w:sz w:val="24"/>
          <w:szCs w:val="24"/>
        </w:rPr>
      </w:pPr>
    </w:p>
    <w:p w14:paraId="72DB49BA" w14:textId="6313657A" w:rsidR="00DA35AD" w:rsidRPr="00DA35AD" w:rsidRDefault="00DA35AD" w:rsidP="00DA35AD">
      <w:pPr>
        <w:pStyle w:val="Caption"/>
        <w:keepNext/>
        <w:spacing w:after="0"/>
        <w:rPr>
          <w:i w:val="0"/>
          <w:iCs w:val="0"/>
          <w:color w:val="000000" w:themeColor="text1"/>
          <w:sz w:val="24"/>
          <w:szCs w:val="24"/>
        </w:rPr>
      </w:pPr>
      <w:r w:rsidRPr="00DA35AD">
        <w:rPr>
          <w:i w:val="0"/>
          <w:iCs w:val="0"/>
          <w:color w:val="000000" w:themeColor="text1"/>
          <w:sz w:val="24"/>
          <w:szCs w:val="24"/>
        </w:rPr>
        <w:t xml:space="preserve">Figure </w:t>
      </w:r>
      <w:r w:rsidR="0001414B">
        <w:rPr>
          <w:i w:val="0"/>
          <w:iCs w:val="0"/>
          <w:color w:val="000000" w:themeColor="text1"/>
          <w:sz w:val="24"/>
          <w:szCs w:val="24"/>
        </w:rPr>
        <w:fldChar w:fldCharType="begin"/>
      </w:r>
      <w:r w:rsidR="0001414B">
        <w:rPr>
          <w:i w:val="0"/>
          <w:iCs w:val="0"/>
          <w:color w:val="000000" w:themeColor="text1"/>
          <w:sz w:val="24"/>
          <w:szCs w:val="24"/>
        </w:rPr>
        <w:instrText xml:space="preserve"> SEQ Figure \* ARABIC </w:instrText>
      </w:r>
      <w:r w:rsidR="0001414B">
        <w:rPr>
          <w:i w:val="0"/>
          <w:iCs w:val="0"/>
          <w:color w:val="000000" w:themeColor="text1"/>
          <w:sz w:val="24"/>
          <w:szCs w:val="24"/>
        </w:rPr>
        <w:fldChar w:fldCharType="separate"/>
      </w:r>
      <w:r w:rsidR="0001414B">
        <w:rPr>
          <w:i w:val="0"/>
          <w:iCs w:val="0"/>
          <w:noProof/>
          <w:color w:val="000000" w:themeColor="text1"/>
          <w:sz w:val="24"/>
          <w:szCs w:val="24"/>
        </w:rPr>
        <w:t>6</w:t>
      </w:r>
      <w:r w:rsidR="0001414B">
        <w:rPr>
          <w:i w:val="0"/>
          <w:iCs w:val="0"/>
          <w:color w:val="000000" w:themeColor="text1"/>
          <w:sz w:val="24"/>
          <w:szCs w:val="24"/>
        </w:rPr>
        <w:fldChar w:fldCharType="end"/>
      </w:r>
      <w:r w:rsidRPr="00DA35AD">
        <w:rPr>
          <w:i w:val="0"/>
          <w:iCs w:val="0"/>
          <w:color w:val="000000" w:themeColor="text1"/>
          <w:sz w:val="24"/>
          <w:szCs w:val="24"/>
        </w:rPr>
        <w:t xml:space="preserve">: </w:t>
      </w:r>
      <w:r w:rsidR="00106183">
        <w:rPr>
          <w:i w:val="0"/>
          <w:iCs w:val="0"/>
          <w:color w:val="000000" w:themeColor="text1"/>
          <w:sz w:val="24"/>
          <w:szCs w:val="24"/>
        </w:rPr>
        <w:t xml:space="preserve">Critical factors from </w:t>
      </w:r>
      <w:r w:rsidRPr="00DA35AD">
        <w:rPr>
          <w:i w:val="0"/>
          <w:iCs w:val="0"/>
          <w:color w:val="000000" w:themeColor="text1"/>
          <w:sz w:val="24"/>
          <w:szCs w:val="24"/>
        </w:rPr>
        <w:t>PESTLE analysis</w:t>
      </w:r>
    </w:p>
    <w:p w14:paraId="5C3C8F6E" w14:textId="20807E13" w:rsidR="00D65049" w:rsidRDefault="00D65049" w:rsidP="00DA35AD">
      <w:pPr>
        <w:spacing w:line="240" w:lineRule="auto"/>
      </w:pPr>
      <w:r>
        <w:rPr>
          <w:noProof/>
        </w:rPr>
        <w:drawing>
          <wp:inline distT="0" distB="0" distL="0" distR="0" wp14:anchorId="334F778D" wp14:editId="64646BC8">
            <wp:extent cx="6271846" cy="1956288"/>
            <wp:effectExtent l="0" t="19050" r="34290" b="63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7A248B64" w14:textId="2F47F751" w:rsidR="007D66F9" w:rsidRDefault="00DA35AD" w:rsidP="00DD139B">
      <w:pPr>
        <w:spacing w:line="240" w:lineRule="auto"/>
        <w:rPr>
          <w:sz w:val="20"/>
          <w:szCs w:val="20"/>
        </w:rPr>
      </w:pPr>
      <w:r w:rsidRPr="00343354">
        <w:rPr>
          <w:sz w:val="20"/>
          <w:szCs w:val="20"/>
        </w:rPr>
        <w:t xml:space="preserve">Source: </w:t>
      </w:r>
      <w:r>
        <w:rPr>
          <w:sz w:val="20"/>
          <w:szCs w:val="20"/>
        </w:rPr>
        <w:t>From this research</w:t>
      </w:r>
    </w:p>
    <w:p w14:paraId="76E7B32B" w14:textId="4371DE1A" w:rsidR="00DD139B" w:rsidRDefault="00DD139B" w:rsidP="00DD139B">
      <w:pPr>
        <w:spacing w:line="240" w:lineRule="auto"/>
        <w:rPr>
          <w:sz w:val="20"/>
          <w:szCs w:val="20"/>
        </w:rPr>
      </w:pPr>
    </w:p>
    <w:p w14:paraId="315599CA" w14:textId="3301B424" w:rsidR="001B7B5F" w:rsidRDefault="001B7B5F">
      <w:pPr>
        <w:spacing w:after="160" w:line="259" w:lineRule="auto"/>
        <w:contextualSpacing w:val="0"/>
        <w:jc w:val="left"/>
        <w:rPr>
          <w:sz w:val="20"/>
          <w:szCs w:val="20"/>
        </w:rPr>
      </w:pPr>
      <w:r>
        <w:rPr>
          <w:sz w:val="20"/>
          <w:szCs w:val="20"/>
        </w:rPr>
        <w:br w:type="page"/>
      </w:r>
    </w:p>
    <w:p w14:paraId="573E6D70" w14:textId="03E81970" w:rsidR="00FC2D08" w:rsidRDefault="00FC2D08" w:rsidP="00FC2D08">
      <w:pPr>
        <w:pStyle w:val="Heading1"/>
        <w:numPr>
          <w:ilvl w:val="1"/>
          <w:numId w:val="6"/>
        </w:numPr>
      </w:pPr>
      <w:bookmarkStart w:id="17" w:name="_Toc68614625"/>
      <w:r>
        <w:lastRenderedPageBreak/>
        <w:t>S.W.O.T Analysis</w:t>
      </w:r>
      <w:bookmarkEnd w:id="17"/>
    </w:p>
    <w:p w14:paraId="10F94D36" w14:textId="494FD0E0" w:rsidR="00FC2D08" w:rsidRDefault="007D66F9" w:rsidP="00FC2D08">
      <w:r>
        <w:t xml:space="preserve">SWOT </w:t>
      </w:r>
      <w:r w:rsidR="00DD139B">
        <w:t xml:space="preserve">is a tool to identify a firm's external opportunities and threats, and in contrast, the internal </w:t>
      </w:r>
      <w:proofErr w:type="gramStart"/>
      <w:r w:rsidR="00DD139B">
        <w:t>strengths</w:t>
      </w:r>
      <w:proofErr w:type="gramEnd"/>
      <w:r w:rsidR="00DD139B">
        <w:t xml:space="preserve"> and weaknesses</w:t>
      </w:r>
      <w:r>
        <w:t xml:space="preserve"> </w:t>
      </w:r>
      <w:sdt>
        <w:sdtPr>
          <w:id w:val="-1811095591"/>
          <w:citation/>
        </w:sdtPr>
        <w:sdtContent>
          <w:r w:rsidR="00FC2D08">
            <w:fldChar w:fldCharType="begin"/>
          </w:r>
          <w:r w:rsidR="00FC2D08">
            <w:rPr>
              <w:lang w:val="en-US"/>
            </w:rPr>
            <w:instrText xml:space="preserve"> CITATION Hum05 \l 1033 </w:instrText>
          </w:r>
          <w:r w:rsidR="00FC2D08">
            <w:fldChar w:fldCharType="separate"/>
          </w:r>
          <w:r w:rsidR="00FC2D08" w:rsidRPr="005B6EC5">
            <w:rPr>
              <w:noProof/>
              <w:lang w:val="en-US"/>
            </w:rPr>
            <w:t>(Humphrey, 2005)</w:t>
          </w:r>
          <w:r w:rsidR="00FC2D08">
            <w:fldChar w:fldCharType="end"/>
          </w:r>
        </w:sdtContent>
      </w:sdt>
      <w:r w:rsidR="00DD139B">
        <w:t xml:space="preserve">. In the earlier section, we have reviewed the macro-environment impact. We can use the SWOT analysis now to study the firm's position from a micro view. </w:t>
      </w:r>
    </w:p>
    <w:p w14:paraId="160CF393" w14:textId="77777777" w:rsidR="001B7B5F" w:rsidRDefault="001B7B5F" w:rsidP="001B7B5F">
      <w:pPr>
        <w:spacing w:line="240" w:lineRule="auto"/>
      </w:pPr>
    </w:p>
    <w:p w14:paraId="01AB008A" w14:textId="0CB6045D" w:rsidR="004C52AA" w:rsidRDefault="004C52AA" w:rsidP="004C52AA">
      <w:pPr>
        <w:pStyle w:val="Heading1"/>
        <w:numPr>
          <w:ilvl w:val="2"/>
          <w:numId w:val="6"/>
        </w:numPr>
      </w:pPr>
      <w:bookmarkStart w:id="18" w:name="_Toc68614626"/>
      <w:r>
        <w:t>Strengths</w:t>
      </w:r>
      <w:bookmarkEnd w:id="18"/>
    </w:p>
    <w:p w14:paraId="19267431" w14:textId="19877F22" w:rsidR="004C52AA" w:rsidRPr="00794B81" w:rsidRDefault="00351DFD" w:rsidP="00FC2D08">
      <w:r w:rsidRPr="00794B81">
        <w:t>W</w:t>
      </w:r>
      <w:r w:rsidR="004C52AA" w:rsidRPr="00794B81">
        <w:t xml:space="preserve">e </w:t>
      </w:r>
      <w:r w:rsidRPr="00794B81">
        <w:t>examined</w:t>
      </w:r>
      <w:r w:rsidR="004C52AA" w:rsidRPr="00794B81">
        <w:t xml:space="preserve"> the strengths of Fulum</w:t>
      </w:r>
      <w:r w:rsidRPr="00794B81">
        <w:t xml:space="preserve"> in chapter 1 and</w:t>
      </w:r>
      <w:r w:rsidR="004C52AA" w:rsidRPr="00794B81">
        <w:t xml:space="preserve"> </w:t>
      </w:r>
      <w:r w:rsidRPr="00794B81">
        <w:t>are classified as below</w:t>
      </w:r>
      <w:r w:rsidR="004C52AA" w:rsidRPr="00794B81">
        <w:t xml:space="preserve">:  </w:t>
      </w:r>
    </w:p>
    <w:p w14:paraId="4EBCEDCD" w14:textId="631D5B31" w:rsidR="004C52AA" w:rsidRPr="00794B81" w:rsidRDefault="004C52AA" w:rsidP="004C52AA">
      <w:r w:rsidRPr="00794B81">
        <w:rPr>
          <w:i/>
          <w:iCs/>
        </w:rPr>
        <w:t>S1: Business diversification across different brands</w:t>
      </w:r>
      <w:r w:rsidR="00351DFD" w:rsidRPr="00794B81">
        <w:rPr>
          <w:i/>
          <w:iCs/>
        </w:rPr>
        <w:t>.</w:t>
      </w:r>
      <w:r w:rsidR="00351DFD" w:rsidRPr="00794B81">
        <w:t xml:space="preserve"> Some business segments might not perform well, but there is room for improvement, and they have the backup by the vital segments.</w:t>
      </w:r>
    </w:p>
    <w:p w14:paraId="40FBC011" w14:textId="187C8301" w:rsidR="004C52AA" w:rsidRPr="00794B81" w:rsidRDefault="004C52AA" w:rsidP="00351DFD">
      <w:r w:rsidRPr="00794B81">
        <w:rPr>
          <w:i/>
          <w:iCs/>
        </w:rPr>
        <w:t>S2: Different business segments targeting diverse demographic group</w:t>
      </w:r>
      <w:r w:rsidR="00351DFD" w:rsidRPr="00794B81">
        <w:rPr>
          <w:i/>
          <w:iCs/>
        </w:rPr>
        <w:t>s.</w:t>
      </w:r>
      <w:r w:rsidR="00351DFD" w:rsidRPr="00794B81">
        <w:t xml:space="preserve"> While a group of younger generations may boycott Hong Kong businesses under the "blue" category, leading to a lesser revenue generated in some business segments, Fulum still has its different demographic segments.  </w:t>
      </w:r>
    </w:p>
    <w:p w14:paraId="150429EA" w14:textId="2501D7EB" w:rsidR="004C52AA" w:rsidRPr="00794B81" w:rsidRDefault="004C52AA" w:rsidP="004C52AA">
      <w:r w:rsidRPr="00794B81">
        <w:rPr>
          <w:i/>
          <w:iCs/>
        </w:rPr>
        <w:t xml:space="preserve">S3: </w:t>
      </w:r>
      <w:r w:rsidR="00351DFD" w:rsidRPr="00794B81">
        <w:rPr>
          <w:i/>
          <w:iCs/>
        </w:rPr>
        <w:t>A</w:t>
      </w:r>
      <w:r w:rsidRPr="00794B81">
        <w:rPr>
          <w:i/>
          <w:iCs/>
        </w:rPr>
        <w:t xml:space="preserve"> long history in Hong Kong</w:t>
      </w:r>
      <w:r w:rsidR="00351DFD" w:rsidRPr="00794B81">
        <w:rPr>
          <w:i/>
          <w:iCs/>
        </w:rPr>
        <w:t xml:space="preserve">. </w:t>
      </w:r>
      <w:r w:rsidR="00351DFD" w:rsidRPr="00794B81">
        <w:t xml:space="preserve">That built up its loyal customers and reputation. Moreover, the firm got more reserved funds in adapting to changes. </w:t>
      </w:r>
    </w:p>
    <w:p w14:paraId="60AF2A32" w14:textId="4CBFE0EF" w:rsidR="00DD139B" w:rsidRDefault="004C52AA" w:rsidP="004C52AA">
      <w:r w:rsidRPr="00794B81">
        <w:rPr>
          <w:i/>
          <w:iCs/>
        </w:rPr>
        <w:t>S4:</w:t>
      </w:r>
      <w:r w:rsidRPr="00794B81">
        <w:t xml:space="preserve"> </w:t>
      </w:r>
      <w:r w:rsidRPr="00794B81">
        <w:rPr>
          <w:i/>
          <w:iCs/>
        </w:rPr>
        <w:t>Experienced staff</w:t>
      </w:r>
      <w:r w:rsidR="00351DFD" w:rsidRPr="00794B81">
        <w:rPr>
          <w:i/>
          <w:iCs/>
        </w:rPr>
        <w:t>.</w:t>
      </w:r>
      <w:r w:rsidRPr="00794B81">
        <w:t xml:space="preserve"> </w:t>
      </w:r>
      <w:r w:rsidR="00351DFD" w:rsidRPr="00794B81">
        <w:t>With operational experience and loyalty.</w:t>
      </w:r>
    </w:p>
    <w:p w14:paraId="782513A7" w14:textId="77777777" w:rsidR="00794B81" w:rsidRPr="00794B81" w:rsidRDefault="00794B81" w:rsidP="001B7B5F">
      <w:pPr>
        <w:spacing w:line="240" w:lineRule="auto"/>
      </w:pPr>
    </w:p>
    <w:p w14:paraId="5E826A72" w14:textId="619EADB9" w:rsidR="004C52AA" w:rsidRPr="00794B81" w:rsidRDefault="004C52AA" w:rsidP="004C52AA">
      <w:pPr>
        <w:pStyle w:val="Heading1"/>
        <w:numPr>
          <w:ilvl w:val="2"/>
          <w:numId w:val="6"/>
        </w:numPr>
      </w:pPr>
      <w:bookmarkStart w:id="19" w:name="_Toc68614627"/>
      <w:r w:rsidRPr="00794B81">
        <w:t>Weaknesses</w:t>
      </w:r>
      <w:bookmarkEnd w:id="19"/>
    </w:p>
    <w:p w14:paraId="465722BC" w14:textId="77777777" w:rsidR="004C52AA" w:rsidRPr="00794B81" w:rsidRDefault="004C52AA" w:rsidP="004C52AA">
      <w:r w:rsidRPr="00794B81">
        <w:t>In chapter 2, we discovered the weaknesses of the group, as follow:</w:t>
      </w:r>
    </w:p>
    <w:p w14:paraId="548516CE" w14:textId="5A5DA2E6" w:rsidR="004C52AA" w:rsidRPr="00794B81" w:rsidRDefault="004C52AA" w:rsidP="004C52AA">
      <w:r w:rsidRPr="00794B81">
        <w:rPr>
          <w:i/>
          <w:iCs/>
        </w:rPr>
        <w:t>W1:</w:t>
      </w:r>
      <w:r w:rsidRPr="00794B81">
        <w:t xml:space="preserve"> </w:t>
      </w:r>
      <w:r w:rsidRPr="00794B81">
        <w:rPr>
          <w:i/>
          <w:iCs/>
        </w:rPr>
        <w:t>Some protestors boycotted the group in the previous political unrest</w:t>
      </w:r>
      <w:r w:rsidR="00794B81" w:rsidRPr="00794B81">
        <w:rPr>
          <w:i/>
          <w:iCs/>
        </w:rPr>
        <w:t>.</w:t>
      </w:r>
      <w:r w:rsidRPr="00794B81">
        <w:t xml:space="preserve"> </w:t>
      </w:r>
    </w:p>
    <w:p w14:paraId="10C8C42A" w14:textId="55DDBE97" w:rsidR="004C52AA" w:rsidRPr="00794B81" w:rsidRDefault="004C52AA" w:rsidP="004C52AA">
      <w:r w:rsidRPr="00794B81">
        <w:rPr>
          <w:i/>
          <w:iCs/>
        </w:rPr>
        <w:t>W2: Social-distancing measurements impact the number of dine-in customers and total revenue</w:t>
      </w:r>
      <w:r w:rsidR="00794B81" w:rsidRPr="00794B81">
        <w:rPr>
          <w:i/>
          <w:iCs/>
        </w:rPr>
        <w:t>.</w:t>
      </w:r>
    </w:p>
    <w:p w14:paraId="011A453F" w14:textId="140DF0F9" w:rsidR="004C52AA" w:rsidRPr="00794B81" w:rsidRDefault="004C52AA" w:rsidP="004C52AA">
      <w:r w:rsidRPr="00794B81">
        <w:rPr>
          <w:i/>
          <w:iCs/>
        </w:rPr>
        <w:t>W3: Small scale of business segment in China</w:t>
      </w:r>
      <w:r w:rsidR="00794B81" w:rsidRPr="00794B81">
        <w:rPr>
          <w:i/>
          <w:iCs/>
        </w:rPr>
        <w:t>.</w:t>
      </w:r>
      <w:r w:rsidR="00794B81" w:rsidRPr="00794B81">
        <w:t xml:space="preserve"> They have four restaurants in China, and the revenue per restaurant is indeed higher than in Hong Kong.</w:t>
      </w:r>
    </w:p>
    <w:p w14:paraId="67DF2806" w14:textId="174F44F7" w:rsidR="004C52AA" w:rsidRPr="00794B81" w:rsidRDefault="004C52AA" w:rsidP="004C52AA">
      <w:r w:rsidRPr="00794B81">
        <w:rPr>
          <w:i/>
          <w:iCs/>
        </w:rPr>
        <w:t xml:space="preserve">W4: </w:t>
      </w:r>
      <w:r w:rsidR="00794B81" w:rsidRPr="00794B81">
        <w:rPr>
          <w:i/>
          <w:iCs/>
        </w:rPr>
        <w:t>There is n</w:t>
      </w:r>
      <w:r w:rsidRPr="00794B81">
        <w:rPr>
          <w:i/>
          <w:iCs/>
        </w:rPr>
        <w:t>o CRM system</w:t>
      </w:r>
      <w:r w:rsidR="00794B81" w:rsidRPr="00794B81">
        <w:rPr>
          <w:i/>
          <w:iCs/>
        </w:rPr>
        <w:t xml:space="preserve"> in place.</w:t>
      </w:r>
      <w:r w:rsidR="00794B81" w:rsidRPr="00794B81">
        <w:t xml:space="preserve"> The firm may have its loyal customers, but they do not have their purchasing preferences data for marketing.</w:t>
      </w:r>
    </w:p>
    <w:p w14:paraId="770F597A" w14:textId="0AF9832C" w:rsidR="004C52AA" w:rsidRPr="00794B81" w:rsidRDefault="004C52AA" w:rsidP="004C52AA">
      <w:pPr>
        <w:rPr>
          <w:i/>
          <w:iCs/>
        </w:rPr>
      </w:pPr>
      <w:r w:rsidRPr="00794B81">
        <w:rPr>
          <w:i/>
          <w:iCs/>
        </w:rPr>
        <w:lastRenderedPageBreak/>
        <w:t xml:space="preserve">W5: The </w:t>
      </w:r>
      <w:r w:rsidR="00794B81" w:rsidRPr="00794B81">
        <w:rPr>
          <w:i/>
          <w:iCs/>
        </w:rPr>
        <w:t>group's final food products</w:t>
      </w:r>
      <w:r w:rsidRPr="00794B81">
        <w:rPr>
          <w:i/>
          <w:iCs/>
        </w:rPr>
        <w:t xml:space="preserve"> are not delivery-friendly, e.g., hot pot or Korean barbecue</w:t>
      </w:r>
      <w:r w:rsidR="00794B81" w:rsidRPr="00794B81">
        <w:rPr>
          <w:i/>
          <w:iCs/>
        </w:rPr>
        <w:t>.</w:t>
      </w:r>
      <w:r w:rsidRPr="00794B81">
        <w:rPr>
          <w:i/>
          <w:iCs/>
        </w:rPr>
        <w:t xml:space="preserve"> </w:t>
      </w:r>
    </w:p>
    <w:p w14:paraId="1F7B82E7" w14:textId="4A3B091F" w:rsidR="004C52AA" w:rsidRDefault="004C52AA" w:rsidP="004C52AA">
      <w:pPr>
        <w:rPr>
          <w:i/>
          <w:iCs/>
        </w:rPr>
      </w:pPr>
      <w:r w:rsidRPr="00794B81">
        <w:rPr>
          <w:i/>
          <w:iCs/>
        </w:rPr>
        <w:t>W6: The cuisines that the group is serving are not health</w:t>
      </w:r>
      <w:r w:rsidR="00794B81" w:rsidRPr="00794B81">
        <w:rPr>
          <w:i/>
          <w:iCs/>
        </w:rPr>
        <w:t>-conscious</w:t>
      </w:r>
      <w:r w:rsidRPr="00794B81">
        <w:rPr>
          <w:i/>
          <w:iCs/>
        </w:rPr>
        <w:t xml:space="preserve"> in general</w:t>
      </w:r>
      <w:r w:rsidR="00794B81" w:rsidRPr="00794B81">
        <w:rPr>
          <w:i/>
          <w:iCs/>
        </w:rPr>
        <w:t>.</w:t>
      </w:r>
    </w:p>
    <w:p w14:paraId="55D9C17A" w14:textId="77777777" w:rsidR="00794B81" w:rsidRPr="00794B81" w:rsidRDefault="00794B81" w:rsidP="00794B81">
      <w:pPr>
        <w:spacing w:line="240" w:lineRule="auto"/>
        <w:rPr>
          <w:i/>
          <w:iCs/>
        </w:rPr>
      </w:pPr>
    </w:p>
    <w:p w14:paraId="2555CB0F" w14:textId="1BFAEAC7" w:rsidR="004C52AA" w:rsidRDefault="004C52AA" w:rsidP="004C52AA">
      <w:pPr>
        <w:pStyle w:val="Heading1"/>
        <w:numPr>
          <w:ilvl w:val="2"/>
          <w:numId w:val="6"/>
        </w:numPr>
      </w:pPr>
      <w:bookmarkStart w:id="20" w:name="_Toc68614628"/>
      <w:r>
        <w:t>Opportunities</w:t>
      </w:r>
      <w:bookmarkEnd w:id="20"/>
    </w:p>
    <w:p w14:paraId="2C101C69" w14:textId="268BA7BC" w:rsidR="00381976" w:rsidRDefault="004C52AA" w:rsidP="00381976">
      <w:r>
        <w:t>While the group has its sustainable resources</w:t>
      </w:r>
      <w:r w:rsidR="00381976">
        <w:t xml:space="preserve"> and under the local government's subsidy on epidemic fund </w:t>
      </w:r>
      <w:sdt>
        <w:sdtPr>
          <w:id w:val="1276135463"/>
          <w:citation/>
        </w:sdtPr>
        <w:sdtContent>
          <w:r w:rsidR="00381976">
            <w:fldChar w:fldCharType="begin"/>
          </w:r>
          <w:r w:rsidR="00381976">
            <w:rPr>
              <w:lang w:val="en-US"/>
            </w:rPr>
            <w:instrText xml:space="preserve"> CITATION Foo20 \l 1033 </w:instrText>
          </w:r>
          <w:r w:rsidR="00381976">
            <w:fldChar w:fldCharType="separate"/>
          </w:r>
          <w:r w:rsidR="00381976" w:rsidRPr="00381976">
            <w:rPr>
              <w:noProof/>
              <w:lang w:val="en-US"/>
            </w:rPr>
            <w:t>(Food and Environmental Hygiene Department, 2020)</w:t>
          </w:r>
          <w:r w:rsidR="00381976">
            <w:fldChar w:fldCharType="end"/>
          </w:r>
        </w:sdtContent>
      </w:sdt>
      <w:r w:rsidR="00381976">
        <w:t xml:space="preserve">, </w:t>
      </w:r>
      <w:r>
        <w:t xml:space="preserve">the firm shall </w:t>
      </w:r>
      <w:proofErr w:type="gramStart"/>
      <w:r>
        <w:t>look into</w:t>
      </w:r>
      <w:proofErr w:type="gramEnd"/>
      <w:r>
        <w:t xml:space="preserve"> all variables that may benefit their business operation</w:t>
      </w:r>
      <w:r w:rsidR="00381976">
        <w:t>. For example, the firm may</w:t>
      </w:r>
      <w:r>
        <w:t xml:space="preserve"> </w:t>
      </w:r>
      <w:r w:rsidR="00381976">
        <w:t xml:space="preserve">tap into the benefits of a lower </w:t>
      </w:r>
      <w:r>
        <w:t>rental</w:t>
      </w:r>
      <w:r w:rsidR="00381976">
        <w:t xml:space="preserve"> price, where the rental price per square meter in 2021 had dropped to the level of the year 2015 (Figure 7). </w:t>
      </w:r>
    </w:p>
    <w:p w14:paraId="56AE90EA" w14:textId="77777777" w:rsidR="00FE661B" w:rsidRPr="00F75687" w:rsidRDefault="00FE661B" w:rsidP="00FE661B">
      <w:pPr>
        <w:spacing w:line="240" w:lineRule="auto"/>
      </w:pPr>
    </w:p>
    <w:p w14:paraId="09DF644E" w14:textId="6E3A3621" w:rsidR="00381976" w:rsidRPr="00381976" w:rsidRDefault="00381976" w:rsidP="00381976">
      <w:pPr>
        <w:pStyle w:val="Caption"/>
        <w:keepNext/>
        <w:spacing w:after="0"/>
        <w:rPr>
          <w:i w:val="0"/>
          <w:iCs w:val="0"/>
          <w:color w:val="000000" w:themeColor="text1"/>
          <w:sz w:val="24"/>
          <w:szCs w:val="24"/>
        </w:rPr>
      </w:pPr>
      <w:r w:rsidRPr="00381976">
        <w:rPr>
          <w:i w:val="0"/>
          <w:iCs w:val="0"/>
          <w:color w:val="000000" w:themeColor="text1"/>
          <w:sz w:val="24"/>
          <w:szCs w:val="24"/>
        </w:rPr>
        <w:t xml:space="preserve">Figure </w:t>
      </w:r>
      <w:r w:rsidR="0001414B">
        <w:rPr>
          <w:i w:val="0"/>
          <w:iCs w:val="0"/>
          <w:color w:val="000000" w:themeColor="text1"/>
          <w:sz w:val="24"/>
          <w:szCs w:val="24"/>
        </w:rPr>
        <w:fldChar w:fldCharType="begin"/>
      </w:r>
      <w:r w:rsidR="0001414B">
        <w:rPr>
          <w:i w:val="0"/>
          <w:iCs w:val="0"/>
          <w:color w:val="000000" w:themeColor="text1"/>
          <w:sz w:val="24"/>
          <w:szCs w:val="24"/>
        </w:rPr>
        <w:instrText xml:space="preserve"> SEQ Figure \* ARABIC </w:instrText>
      </w:r>
      <w:r w:rsidR="0001414B">
        <w:rPr>
          <w:i w:val="0"/>
          <w:iCs w:val="0"/>
          <w:color w:val="000000" w:themeColor="text1"/>
          <w:sz w:val="24"/>
          <w:szCs w:val="24"/>
        </w:rPr>
        <w:fldChar w:fldCharType="separate"/>
      </w:r>
      <w:r w:rsidR="0001414B">
        <w:rPr>
          <w:i w:val="0"/>
          <w:iCs w:val="0"/>
          <w:noProof/>
          <w:color w:val="000000" w:themeColor="text1"/>
          <w:sz w:val="24"/>
          <w:szCs w:val="24"/>
        </w:rPr>
        <w:t>7</w:t>
      </w:r>
      <w:r w:rsidR="0001414B">
        <w:rPr>
          <w:i w:val="0"/>
          <w:iCs w:val="0"/>
          <w:color w:val="000000" w:themeColor="text1"/>
          <w:sz w:val="24"/>
          <w:szCs w:val="24"/>
        </w:rPr>
        <w:fldChar w:fldCharType="end"/>
      </w:r>
      <w:r w:rsidRPr="00381976">
        <w:rPr>
          <w:i w:val="0"/>
          <w:iCs w:val="0"/>
          <w:color w:val="000000" w:themeColor="text1"/>
          <w:sz w:val="24"/>
          <w:szCs w:val="24"/>
        </w:rPr>
        <w:t xml:space="preserve">: Private retail rental average rents per month </w:t>
      </w:r>
    </w:p>
    <w:p w14:paraId="16EE1D0B" w14:textId="7272DA0A" w:rsidR="004C52AA" w:rsidRDefault="004C52AA" w:rsidP="00381976">
      <w:pPr>
        <w:spacing w:line="240" w:lineRule="auto"/>
      </w:pPr>
      <w:r>
        <w:rPr>
          <w:noProof/>
        </w:rPr>
        <w:drawing>
          <wp:inline distT="0" distB="0" distL="0" distR="0" wp14:anchorId="1ED83F9A" wp14:editId="4B252583">
            <wp:extent cx="6289040" cy="4073769"/>
            <wp:effectExtent l="0" t="0" r="16510" b="3175"/>
            <wp:docPr id="9" name="Chart 9">
              <a:extLst xmlns:a="http://schemas.openxmlformats.org/drawingml/2006/main">
                <a:ext uri="{FF2B5EF4-FFF2-40B4-BE49-F238E27FC236}">
                  <a16:creationId xmlns:a16="http://schemas.microsoft.com/office/drawing/2014/main" id="{EE6A8553-D453-4D93-8861-53055C479C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t xml:space="preserve"> </w:t>
      </w:r>
    </w:p>
    <w:p w14:paraId="3B2397E9" w14:textId="2B956962" w:rsidR="00381976" w:rsidRDefault="00381976" w:rsidP="00381976">
      <w:pPr>
        <w:spacing w:line="240" w:lineRule="auto"/>
        <w:rPr>
          <w:sz w:val="20"/>
          <w:szCs w:val="20"/>
        </w:rPr>
      </w:pPr>
      <w:sdt>
        <w:sdtPr>
          <w:rPr>
            <w:sz w:val="20"/>
            <w:szCs w:val="20"/>
          </w:rPr>
          <w:id w:val="-579218914"/>
          <w:citation/>
        </w:sdtPr>
        <w:sdtContent>
          <w:r w:rsidRPr="00381976">
            <w:rPr>
              <w:sz w:val="20"/>
              <w:szCs w:val="20"/>
            </w:rPr>
            <w:fldChar w:fldCharType="begin"/>
          </w:r>
          <w:r w:rsidRPr="00381976">
            <w:rPr>
              <w:sz w:val="20"/>
              <w:szCs w:val="20"/>
            </w:rPr>
            <w:instrText xml:space="preserve">CITATION Rat21 \l 1033 </w:instrText>
          </w:r>
          <w:r w:rsidRPr="00381976">
            <w:rPr>
              <w:sz w:val="20"/>
              <w:szCs w:val="20"/>
            </w:rPr>
            <w:fldChar w:fldCharType="separate"/>
          </w:r>
          <w:r w:rsidRPr="00381976">
            <w:rPr>
              <w:sz w:val="20"/>
              <w:szCs w:val="20"/>
            </w:rPr>
            <w:t>(Rating and Valuation Department, 2021)</w:t>
          </w:r>
          <w:r w:rsidRPr="00381976">
            <w:rPr>
              <w:sz w:val="20"/>
              <w:szCs w:val="20"/>
            </w:rPr>
            <w:fldChar w:fldCharType="end"/>
          </w:r>
        </w:sdtContent>
      </w:sdt>
    </w:p>
    <w:p w14:paraId="1DF8A7C6" w14:textId="77777777" w:rsidR="00794B81" w:rsidRDefault="00794B81" w:rsidP="00381976">
      <w:pPr>
        <w:spacing w:line="240" w:lineRule="auto"/>
        <w:rPr>
          <w:sz w:val="20"/>
          <w:szCs w:val="20"/>
        </w:rPr>
      </w:pPr>
    </w:p>
    <w:p w14:paraId="1E2501CC" w14:textId="0CAD8EDD" w:rsidR="00381976" w:rsidRDefault="00381976" w:rsidP="00381976">
      <w:pPr>
        <w:spacing w:line="240" w:lineRule="auto"/>
        <w:rPr>
          <w:sz w:val="20"/>
          <w:szCs w:val="20"/>
        </w:rPr>
      </w:pPr>
    </w:p>
    <w:p w14:paraId="794E5F84" w14:textId="77777777" w:rsidR="001B7B5F" w:rsidRDefault="001B7B5F" w:rsidP="00381976">
      <w:pPr>
        <w:spacing w:line="240" w:lineRule="auto"/>
        <w:rPr>
          <w:sz w:val="20"/>
          <w:szCs w:val="20"/>
        </w:rPr>
      </w:pPr>
    </w:p>
    <w:p w14:paraId="1A12C751" w14:textId="77777777" w:rsidR="00381976" w:rsidRPr="00F75687" w:rsidRDefault="00381976" w:rsidP="00381976">
      <w:pPr>
        <w:spacing w:line="240" w:lineRule="auto"/>
      </w:pPr>
    </w:p>
    <w:p w14:paraId="1EF7A366" w14:textId="77777777" w:rsidR="002C52AE" w:rsidRDefault="002C52AE">
      <w:pPr>
        <w:spacing w:after="160" w:line="259" w:lineRule="auto"/>
        <w:contextualSpacing w:val="0"/>
        <w:jc w:val="left"/>
      </w:pPr>
      <w:r>
        <w:br w:type="page"/>
      </w:r>
    </w:p>
    <w:p w14:paraId="6184598A" w14:textId="2D6BE331" w:rsidR="002C52AE" w:rsidRDefault="002C52AE" w:rsidP="002C52AE">
      <w:r>
        <w:lastRenderedPageBreak/>
        <w:t xml:space="preserve">Moreover, </w:t>
      </w:r>
      <w:r w:rsidRPr="00F75687">
        <w:t>the interest rate in Hong Kong remained its low level in 202</w:t>
      </w:r>
      <w:r>
        <w:t>0</w:t>
      </w:r>
      <w:r w:rsidRPr="00F75687">
        <w:t>. Hong Kong Inter-bank Offered Rate ("H</w:t>
      </w:r>
      <w:r>
        <w:t>.I.B.O.R.</w:t>
      </w:r>
      <w:r w:rsidRPr="00F75687">
        <w:t xml:space="preserve">") experienced a downward trend in 2020 and remains low today (Table </w:t>
      </w:r>
      <w:r>
        <w:t>2</w:t>
      </w:r>
      <w:r w:rsidRPr="00F75687">
        <w:t>).</w:t>
      </w:r>
    </w:p>
    <w:p w14:paraId="2EC3AB88" w14:textId="77777777" w:rsidR="002C52AE" w:rsidRDefault="002C52AE" w:rsidP="00381976">
      <w:pPr>
        <w:pStyle w:val="Caption"/>
        <w:keepNext/>
        <w:spacing w:after="0"/>
        <w:rPr>
          <w:i w:val="0"/>
          <w:iCs w:val="0"/>
          <w:color w:val="000000" w:themeColor="text1"/>
          <w:sz w:val="24"/>
          <w:szCs w:val="24"/>
        </w:rPr>
      </w:pPr>
    </w:p>
    <w:p w14:paraId="2729D04B" w14:textId="77777777" w:rsidR="002C52AE" w:rsidRDefault="002C52AE" w:rsidP="00381976">
      <w:pPr>
        <w:pStyle w:val="Caption"/>
        <w:keepNext/>
        <w:spacing w:after="0"/>
        <w:rPr>
          <w:i w:val="0"/>
          <w:iCs w:val="0"/>
          <w:color w:val="000000" w:themeColor="text1"/>
          <w:sz w:val="24"/>
          <w:szCs w:val="24"/>
        </w:rPr>
      </w:pPr>
    </w:p>
    <w:p w14:paraId="39E4C03C" w14:textId="23985CB8" w:rsidR="00381976" w:rsidRPr="00381976" w:rsidRDefault="00381976" w:rsidP="00381976">
      <w:pPr>
        <w:pStyle w:val="Caption"/>
        <w:keepNext/>
        <w:spacing w:after="0"/>
        <w:rPr>
          <w:i w:val="0"/>
          <w:iCs w:val="0"/>
          <w:color w:val="000000" w:themeColor="text1"/>
          <w:sz w:val="24"/>
          <w:szCs w:val="24"/>
        </w:rPr>
      </w:pPr>
      <w:r w:rsidRPr="00381976">
        <w:rPr>
          <w:i w:val="0"/>
          <w:iCs w:val="0"/>
          <w:color w:val="000000" w:themeColor="text1"/>
          <w:sz w:val="24"/>
          <w:szCs w:val="24"/>
        </w:rPr>
        <w:t xml:space="preserve">Table </w:t>
      </w:r>
      <w:r w:rsidRPr="00381976">
        <w:rPr>
          <w:i w:val="0"/>
          <w:iCs w:val="0"/>
          <w:color w:val="000000" w:themeColor="text1"/>
          <w:sz w:val="24"/>
          <w:szCs w:val="24"/>
        </w:rPr>
        <w:fldChar w:fldCharType="begin"/>
      </w:r>
      <w:r w:rsidRPr="00381976">
        <w:rPr>
          <w:i w:val="0"/>
          <w:iCs w:val="0"/>
          <w:color w:val="000000" w:themeColor="text1"/>
          <w:sz w:val="24"/>
          <w:szCs w:val="24"/>
        </w:rPr>
        <w:instrText xml:space="preserve"> SEQ Table \* ARABIC </w:instrText>
      </w:r>
      <w:r w:rsidRPr="00381976">
        <w:rPr>
          <w:i w:val="0"/>
          <w:iCs w:val="0"/>
          <w:color w:val="000000" w:themeColor="text1"/>
          <w:sz w:val="24"/>
          <w:szCs w:val="24"/>
        </w:rPr>
        <w:fldChar w:fldCharType="separate"/>
      </w:r>
      <w:r w:rsidRPr="00381976">
        <w:rPr>
          <w:i w:val="0"/>
          <w:iCs w:val="0"/>
          <w:color w:val="000000" w:themeColor="text1"/>
          <w:sz w:val="24"/>
          <w:szCs w:val="24"/>
        </w:rPr>
        <w:t>2</w:t>
      </w:r>
      <w:r w:rsidRPr="00381976">
        <w:rPr>
          <w:i w:val="0"/>
          <w:iCs w:val="0"/>
          <w:color w:val="000000" w:themeColor="text1"/>
          <w:sz w:val="24"/>
          <w:szCs w:val="24"/>
        </w:rPr>
        <w:fldChar w:fldCharType="end"/>
      </w:r>
      <w:bookmarkStart w:id="21" w:name="_Toc64919812"/>
      <w:r w:rsidR="004A0CC4">
        <w:rPr>
          <w:i w:val="0"/>
          <w:iCs w:val="0"/>
          <w:color w:val="000000" w:themeColor="text1"/>
          <w:sz w:val="24"/>
          <w:szCs w:val="24"/>
        </w:rPr>
        <w:t xml:space="preserve">: </w:t>
      </w:r>
      <w:r w:rsidRPr="00381976">
        <w:rPr>
          <w:i w:val="0"/>
          <w:iCs w:val="0"/>
          <w:color w:val="000000" w:themeColor="text1"/>
          <w:sz w:val="24"/>
          <w:szCs w:val="24"/>
        </w:rPr>
        <w:t>Hong Kong Inter-bank Offered Rate in 2020</w:t>
      </w:r>
      <w:bookmarkEnd w:id="21"/>
    </w:p>
    <w:bookmarkStart w:id="22" w:name="_MON_1675400086"/>
    <w:bookmarkEnd w:id="22"/>
    <w:p w14:paraId="65E50F10" w14:textId="2C6AC181" w:rsidR="00381976" w:rsidRPr="00F75687" w:rsidRDefault="002C52AE" w:rsidP="00381976">
      <w:pPr>
        <w:spacing w:line="240" w:lineRule="auto"/>
      </w:pPr>
      <w:r w:rsidRPr="00F75687">
        <w:object w:dxaOrig="9772" w:dyaOrig="4342" w14:anchorId="7669ECD5">
          <v:shape id="_x0000_i1047" type="#_x0000_t75" style="width:488.75pt;height:217.4pt" o:ole="">
            <v:imagedata r:id="rId29" o:title=""/>
          </v:shape>
          <o:OLEObject Type="Embed" ProgID="Excel.Sheet.12" ShapeID="_x0000_i1047" DrawAspect="Content" ObjectID="_1679227428" r:id="rId30"/>
        </w:object>
      </w:r>
    </w:p>
    <w:p w14:paraId="1F7FCC34" w14:textId="76B4D698" w:rsidR="00381976" w:rsidRDefault="00381976" w:rsidP="00381976">
      <w:pPr>
        <w:spacing w:line="240" w:lineRule="auto"/>
        <w:rPr>
          <w:sz w:val="20"/>
          <w:szCs w:val="20"/>
        </w:rPr>
      </w:pPr>
      <w:r w:rsidRPr="00F75687">
        <w:rPr>
          <w:sz w:val="20"/>
          <w:szCs w:val="20"/>
        </w:rPr>
        <w:t xml:space="preserve">Source: </w:t>
      </w:r>
      <w:sdt>
        <w:sdtPr>
          <w:rPr>
            <w:sz w:val="20"/>
            <w:szCs w:val="20"/>
          </w:rPr>
          <w:id w:val="-542673334"/>
          <w:citation/>
        </w:sdtPr>
        <w:sdtContent>
          <w:r w:rsidRPr="00F75687">
            <w:rPr>
              <w:sz w:val="20"/>
              <w:szCs w:val="20"/>
            </w:rPr>
            <w:fldChar w:fldCharType="begin"/>
          </w:r>
          <w:r w:rsidRPr="00F75687">
            <w:rPr>
              <w:sz w:val="20"/>
              <w:szCs w:val="20"/>
            </w:rPr>
            <w:instrText xml:space="preserve"> CITATION The20 \l 1033 </w:instrText>
          </w:r>
          <w:r w:rsidRPr="00F75687">
            <w:rPr>
              <w:sz w:val="20"/>
              <w:szCs w:val="20"/>
            </w:rPr>
            <w:fldChar w:fldCharType="separate"/>
          </w:r>
          <w:r w:rsidRPr="00C772E8">
            <w:rPr>
              <w:sz w:val="20"/>
              <w:szCs w:val="20"/>
            </w:rPr>
            <w:t xml:space="preserve">(The Hong Kong Association </w:t>
          </w:r>
          <w:proofErr w:type="gramStart"/>
          <w:r w:rsidRPr="00C772E8">
            <w:rPr>
              <w:sz w:val="20"/>
              <w:szCs w:val="20"/>
            </w:rPr>
            <w:t>Of</w:t>
          </w:r>
          <w:proofErr w:type="gramEnd"/>
          <w:r w:rsidRPr="00C772E8">
            <w:rPr>
              <w:sz w:val="20"/>
              <w:szCs w:val="20"/>
            </w:rPr>
            <w:t xml:space="preserve"> Banks, 2020)</w:t>
          </w:r>
          <w:r w:rsidRPr="00F75687">
            <w:rPr>
              <w:sz w:val="20"/>
              <w:szCs w:val="20"/>
            </w:rPr>
            <w:fldChar w:fldCharType="end"/>
          </w:r>
        </w:sdtContent>
      </w:sdt>
    </w:p>
    <w:p w14:paraId="1299741E" w14:textId="3190D7DF" w:rsidR="00FE661B" w:rsidRDefault="00FE661B" w:rsidP="00381976">
      <w:pPr>
        <w:spacing w:line="240" w:lineRule="auto"/>
        <w:rPr>
          <w:sz w:val="20"/>
          <w:szCs w:val="20"/>
        </w:rPr>
      </w:pPr>
    </w:p>
    <w:p w14:paraId="1CB659B6" w14:textId="6C539F42" w:rsidR="00FE661B" w:rsidRDefault="00FE661B" w:rsidP="00381976">
      <w:pPr>
        <w:spacing w:line="240" w:lineRule="auto"/>
        <w:rPr>
          <w:sz w:val="20"/>
          <w:szCs w:val="20"/>
        </w:rPr>
      </w:pPr>
    </w:p>
    <w:p w14:paraId="5F11980B" w14:textId="77777777" w:rsidR="001B7B5F" w:rsidRPr="00F75687" w:rsidRDefault="001B7B5F" w:rsidP="00381976">
      <w:pPr>
        <w:spacing w:line="240" w:lineRule="auto"/>
        <w:rPr>
          <w:sz w:val="20"/>
          <w:szCs w:val="20"/>
        </w:rPr>
      </w:pPr>
    </w:p>
    <w:p w14:paraId="71E9B2DF" w14:textId="77777777" w:rsidR="00FE661B" w:rsidRDefault="00FE661B" w:rsidP="004C52AA">
      <w:r>
        <w:t xml:space="preserve">Lastly, the latest unemployment rate in Hong Kong is 7% </w:t>
      </w:r>
      <w:sdt>
        <w:sdtPr>
          <w:id w:val="1389920845"/>
          <w:citation/>
        </w:sdtPr>
        <w:sdtContent>
          <w:r>
            <w:fldChar w:fldCharType="begin"/>
          </w:r>
          <w:r>
            <w:rPr>
              <w:lang w:val="en-US"/>
            </w:rPr>
            <w:instrText xml:space="preserve"> CITATION Cen213 \l 1033 </w:instrText>
          </w:r>
          <w:r>
            <w:fldChar w:fldCharType="separate"/>
          </w:r>
          <w:r w:rsidRPr="00FE661B">
            <w:rPr>
              <w:noProof/>
              <w:lang w:val="en-US"/>
            </w:rPr>
            <w:t>(Census and Statistics Department, 2021)</w:t>
          </w:r>
          <w:r>
            <w:fldChar w:fldCharType="end"/>
          </w:r>
        </w:sdtContent>
      </w:sdt>
      <w:r>
        <w:t xml:space="preserve">, which shows more talents are available in the job market. </w:t>
      </w:r>
    </w:p>
    <w:p w14:paraId="06ADA09C" w14:textId="4BEC4BAC" w:rsidR="00FE661B" w:rsidRDefault="00FE661B" w:rsidP="00FE661B">
      <w:pPr>
        <w:spacing w:line="240" w:lineRule="auto"/>
      </w:pPr>
    </w:p>
    <w:p w14:paraId="431FE94A" w14:textId="0CC5D9C4" w:rsidR="00FE661B" w:rsidRDefault="00FE661B" w:rsidP="004C52AA">
      <w:r>
        <w:t xml:space="preserve">We have summarized the opportunities </w:t>
      </w:r>
      <w:r w:rsidR="0001414B">
        <w:t xml:space="preserve">for Fulum </w:t>
      </w:r>
      <w:r>
        <w:t>as below:</w:t>
      </w:r>
    </w:p>
    <w:p w14:paraId="0EC8521E" w14:textId="45EF8601" w:rsidR="004C52AA" w:rsidRPr="00794B81" w:rsidRDefault="004C52AA" w:rsidP="004C52AA">
      <w:pPr>
        <w:rPr>
          <w:i/>
          <w:iCs/>
        </w:rPr>
      </w:pPr>
      <w:r w:rsidRPr="00794B81">
        <w:rPr>
          <w:i/>
          <w:iCs/>
        </w:rPr>
        <w:t>O1: With a sustainable cash flow and resources</w:t>
      </w:r>
      <w:r w:rsidR="00794B81" w:rsidRPr="00794B81">
        <w:rPr>
          <w:i/>
          <w:iCs/>
        </w:rPr>
        <w:t>.</w:t>
      </w:r>
      <w:r w:rsidRPr="00794B81">
        <w:rPr>
          <w:i/>
          <w:iCs/>
        </w:rPr>
        <w:t xml:space="preserve"> </w:t>
      </w:r>
    </w:p>
    <w:p w14:paraId="36031361" w14:textId="5855B4F3" w:rsidR="004C52AA" w:rsidRPr="00794B81" w:rsidRDefault="004C52AA" w:rsidP="004C52AA">
      <w:pPr>
        <w:rPr>
          <w:i/>
          <w:iCs/>
        </w:rPr>
      </w:pPr>
      <w:r w:rsidRPr="00794B81">
        <w:rPr>
          <w:i/>
          <w:iCs/>
        </w:rPr>
        <w:t xml:space="preserve">O2: </w:t>
      </w:r>
      <w:r w:rsidR="00794B81" w:rsidRPr="00794B81">
        <w:rPr>
          <w:i/>
          <w:iCs/>
        </w:rPr>
        <w:t>P</w:t>
      </w:r>
      <w:r w:rsidRPr="00794B81">
        <w:rPr>
          <w:i/>
          <w:iCs/>
        </w:rPr>
        <w:t xml:space="preserve">otential to convert existing business segments in </w:t>
      </w:r>
      <w:r w:rsidR="00794B81" w:rsidRPr="00794B81">
        <w:rPr>
          <w:i/>
          <w:iCs/>
        </w:rPr>
        <w:t xml:space="preserve">the </w:t>
      </w:r>
      <w:r w:rsidRPr="00794B81">
        <w:rPr>
          <w:i/>
          <w:iCs/>
        </w:rPr>
        <w:t>overseas market</w:t>
      </w:r>
      <w:r w:rsidR="00794B81" w:rsidRPr="00794B81">
        <w:rPr>
          <w:i/>
          <w:iCs/>
        </w:rPr>
        <w:t>.</w:t>
      </w:r>
    </w:p>
    <w:p w14:paraId="2F0B38D8" w14:textId="498A4D77" w:rsidR="004C52AA" w:rsidRPr="00794B81" w:rsidRDefault="004C52AA" w:rsidP="004C52AA">
      <w:pPr>
        <w:rPr>
          <w:i/>
          <w:iCs/>
        </w:rPr>
      </w:pPr>
      <w:r w:rsidRPr="00794B81">
        <w:rPr>
          <w:i/>
          <w:iCs/>
        </w:rPr>
        <w:t xml:space="preserve">O3: </w:t>
      </w:r>
      <w:r w:rsidR="0001414B" w:rsidRPr="00794B81">
        <w:rPr>
          <w:i/>
          <w:iCs/>
        </w:rPr>
        <w:t>Rental</w:t>
      </w:r>
      <w:r w:rsidRPr="00794B81">
        <w:rPr>
          <w:i/>
          <w:iCs/>
        </w:rPr>
        <w:t xml:space="preserve"> price dropped in general</w:t>
      </w:r>
      <w:r w:rsidR="00794B81">
        <w:rPr>
          <w:i/>
          <w:iCs/>
        </w:rPr>
        <w:t>.</w:t>
      </w:r>
    </w:p>
    <w:p w14:paraId="5C9090AE" w14:textId="59CA98C8" w:rsidR="004C52AA" w:rsidRPr="00794B81" w:rsidRDefault="004C52AA" w:rsidP="004C52AA">
      <w:pPr>
        <w:rPr>
          <w:i/>
          <w:iCs/>
        </w:rPr>
      </w:pPr>
      <w:r w:rsidRPr="00794B81">
        <w:rPr>
          <w:i/>
          <w:iCs/>
        </w:rPr>
        <w:t xml:space="preserve">O4: </w:t>
      </w:r>
      <w:r w:rsidR="0001414B" w:rsidRPr="00794B81">
        <w:rPr>
          <w:i/>
          <w:iCs/>
        </w:rPr>
        <w:t>Tap on the g</w:t>
      </w:r>
      <w:r w:rsidRPr="00794B81">
        <w:rPr>
          <w:i/>
          <w:iCs/>
        </w:rPr>
        <w:t>overnment</w:t>
      </w:r>
      <w:r w:rsidR="0001414B" w:rsidRPr="00794B81">
        <w:rPr>
          <w:i/>
          <w:iCs/>
        </w:rPr>
        <w:t>'s</w:t>
      </w:r>
      <w:r w:rsidRPr="00794B81">
        <w:rPr>
          <w:i/>
          <w:iCs/>
        </w:rPr>
        <w:t xml:space="preserve"> subsidy</w:t>
      </w:r>
      <w:r w:rsidR="00794B81">
        <w:rPr>
          <w:i/>
          <w:iCs/>
        </w:rPr>
        <w:t>.</w:t>
      </w:r>
    </w:p>
    <w:p w14:paraId="310B57BA" w14:textId="24657A1F" w:rsidR="004C52AA" w:rsidRPr="00794B81" w:rsidRDefault="004C52AA" w:rsidP="004C52AA">
      <w:pPr>
        <w:rPr>
          <w:i/>
          <w:iCs/>
        </w:rPr>
      </w:pPr>
      <w:r w:rsidRPr="00794B81">
        <w:rPr>
          <w:i/>
          <w:iCs/>
        </w:rPr>
        <w:t>O5: Low</w:t>
      </w:r>
      <w:r w:rsidR="00794B81">
        <w:rPr>
          <w:i/>
          <w:iCs/>
        </w:rPr>
        <w:t xml:space="preserve"> </w:t>
      </w:r>
      <w:r w:rsidRPr="00794B81">
        <w:rPr>
          <w:i/>
          <w:iCs/>
        </w:rPr>
        <w:t>interest rate</w:t>
      </w:r>
      <w:r w:rsidR="00794B81">
        <w:rPr>
          <w:i/>
          <w:iCs/>
        </w:rPr>
        <w:t>.</w:t>
      </w:r>
    </w:p>
    <w:p w14:paraId="10264BB8" w14:textId="53596B4F" w:rsidR="004C52AA" w:rsidRPr="00794B81" w:rsidRDefault="004C52AA" w:rsidP="004C52AA">
      <w:pPr>
        <w:rPr>
          <w:i/>
          <w:iCs/>
        </w:rPr>
      </w:pPr>
      <w:r w:rsidRPr="00794B81">
        <w:rPr>
          <w:i/>
          <w:iCs/>
        </w:rPr>
        <w:t xml:space="preserve">O6: More talents </w:t>
      </w:r>
      <w:r w:rsidR="0001414B" w:rsidRPr="00794B81">
        <w:rPr>
          <w:i/>
          <w:iCs/>
        </w:rPr>
        <w:t xml:space="preserve">available </w:t>
      </w:r>
      <w:r w:rsidRPr="00794B81">
        <w:rPr>
          <w:i/>
          <w:iCs/>
        </w:rPr>
        <w:t>in the job market</w:t>
      </w:r>
      <w:r w:rsidR="00794B81">
        <w:rPr>
          <w:i/>
          <w:iCs/>
        </w:rPr>
        <w:t>.</w:t>
      </w:r>
    </w:p>
    <w:p w14:paraId="1C5798F4" w14:textId="52AAAFA0" w:rsidR="00FE661B" w:rsidRDefault="00FE661B" w:rsidP="00FE661B">
      <w:pPr>
        <w:pStyle w:val="Heading1"/>
        <w:numPr>
          <w:ilvl w:val="2"/>
          <w:numId w:val="6"/>
        </w:numPr>
      </w:pPr>
      <w:bookmarkStart w:id="23" w:name="_Toc68614629"/>
      <w:r>
        <w:lastRenderedPageBreak/>
        <w:t>Threats</w:t>
      </w:r>
      <w:bookmarkEnd w:id="23"/>
      <w:r>
        <w:t xml:space="preserve"> </w:t>
      </w:r>
    </w:p>
    <w:p w14:paraId="792070ED" w14:textId="166C0CFD" w:rsidR="004A0CC4" w:rsidRDefault="004A0CC4" w:rsidP="004A0CC4">
      <w:r>
        <w:t>While in section 2.1</w:t>
      </w:r>
      <w:r w:rsidR="0001414B">
        <w:t>,</w:t>
      </w:r>
      <w:r>
        <w:t xml:space="preserve"> we have </w:t>
      </w:r>
      <w:r w:rsidR="0001414B">
        <w:t>mentioned</w:t>
      </w:r>
      <w:r>
        <w:t xml:space="preserve"> the changes in consumers' </w:t>
      </w:r>
      <w:proofErr w:type="spellStart"/>
      <w:r>
        <w:t>behavior</w:t>
      </w:r>
      <w:proofErr w:type="spellEnd"/>
      <w:r>
        <w:t xml:space="preserve"> and the social-distancing restrictions in place, another threat to Fulum is its competitors. Earlier in figure 4 </w:t>
      </w:r>
      <w:r w:rsidR="00794B81">
        <w:t xml:space="preserve">has </w:t>
      </w:r>
      <w:r>
        <w:t xml:space="preserve">explained that the number of restaurants in Hong Kong is increasing year over year, Fulum may need to find strategies to stand out from its competitors. </w:t>
      </w:r>
    </w:p>
    <w:p w14:paraId="5424EC54" w14:textId="77777777" w:rsidR="004A0CC4" w:rsidRDefault="004A0CC4" w:rsidP="004A0CC4">
      <w:pPr>
        <w:spacing w:line="240" w:lineRule="auto"/>
      </w:pPr>
    </w:p>
    <w:p w14:paraId="6149627E" w14:textId="265F7C53" w:rsidR="004A0CC4" w:rsidRPr="004A0CC4" w:rsidRDefault="004A0CC4" w:rsidP="004A0CC4">
      <w:r>
        <w:t>A list of threats that Fulum shall avoid is as below:</w:t>
      </w:r>
    </w:p>
    <w:p w14:paraId="2A042F3B" w14:textId="5B1C792F" w:rsidR="004A0CC4" w:rsidRPr="00794B81" w:rsidRDefault="004A0CC4" w:rsidP="004A0CC4">
      <w:pPr>
        <w:rPr>
          <w:i/>
          <w:iCs/>
        </w:rPr>
      </w:pPr>
      <w:r w:rsidRPr="00794B81">
        <w:rPr>
          <w:i/>
          <w:iCs/>
        </w:rPr>
        <w:t xml:space="preserve">T1: Larger competitors get </w:t>
      </w:r>
      <w:r w:rsidR="00794B81">
        <w:rPr>
          <w:i/>
          <w:iCs/>
        </w:rPr>
        <w:t xml:space="preserve">the </w:t>
      </w:r>
      <w:r w:rsidRPr="00794B81">
        <w:rPr>
          <w:i/>
          <w:iCs/>
        </w:rPr>
        <w:t>majority of market share and more famous brand name</w:t>
      </w:r>
      <w:r w:rsidR="00794B81">
        <w:rPr>
          <w:i/>
          <w:iCs/>
        </w:rPr>
        <w:t>s.</w:t>
      </w:r>
    </w:p>
    <w:p w14:paraId="7D94A0D4" w14:textId="3A60220B" w:rsidR="004A0CC4" w:rsidRPr="00794B81" w:rsidRDefault="004A0CC4" w:rsidP="004A0CC4">
      <w:pPr>
        <w:rPr>
          <w:i/>
          <w:iCs/>
        </w:rPr>
      </w:pPr>
      <w:r w:rsidRPr="00794B81">
        <w:rPr>
          <w:i/>
          <w:iCs/>
        </w:rPr>
        <w:t>T2: Uncertainties of any prolonged or more impactful social-distancing measurements</w:t>
      </w:r>
      <w:r w:rsidR="00794B81">
        <w:rPr>
          <w:i/>
          <w:iCs/>
        </w:rPr>
        <w:t>.</w:t>
      </w:r>
      <w:r w:rsidRPr="00794B81">
        <w:rPr>
          <w:i/>
          <w:iCs/>
        </w:rPr>
        <w:t xml:space="preserve">  </w:t>
      </w:r>
    </w:p>
    <w:p w14:paraId="03F793C3" w14:textId="4721962E" w:rsidR="00794B81" w:rsidRDefault="004A0CC4" w:rsidP="004A0CC4">
      <w:pPr>
        <w:rPr>
          <w:i/>
          <w:iCs/>
        </w:rPr>
      </w:pPr>
      <w:r w:rsidRPr="00794B81">
        <w:rPr>
          <w:i/>
          <w:iCs/>
        </w:rPr>
        <w:t xml:space="preserve">T3: Uncertainties change in consumer </w:t>
      </w:r>
      <w:proofErr w:type="spellStart"/>
      <w:r w:rsidRPr="00794B81">
        <w:rPr>
          <w:i/>
          <w:iCs/>
        </w:rPr>
        <w:t>behavior</w:t>
      </w:r>
      <w:proofErr w:type="spellEnd"/>
      <w:r w:rsidRPr="00794B81">
        <w:rPr>
          <w:i/>
          <w:iCs/>
        </w:rPr>
        <w:t xml:space="preserve"> change</w:t>
      </w:r>
      <w:r w:rsidR="00794B81">
        <w:rPr>
          <w:i/>
          <w:iCs/>
        </w:rPr>
        <w:t>.</w:t>
      </w:r>
    </w:p>
    <w:p w14:paraId="6E8B3B20" w14:textId="77777777" w:rsidR="00794B81" w:rsidRDefault="00794B81">
      <w:pPr>
        <w:spacing w:after="160" w:line="259" w:lineRule="auto"/>
        <w:contextualSpacing w:val="0"/>
        <w:jc w:val="left"/>
        <w:rPr>
          <w:i/>
          <w:iCs/>
        </w:rPr>
      </w:pPr>
      <w:r>
        <w:rPr>
          <w:i/>
          <w:iCs/>
        </w:rPr>
        <w:br w:type="page"/>
      </w:r>
    </w:p>
    <w:p w14:paraId="1C44958A" w14:textId="5393C840" w:rsidR="004A0CC4" w:rsidRDefault="004A0CC4" w:rsidP="004A0CC4">
      <w:pPr>
        <w:pStyle w:val="Heading1"/>
        <w:numPr>
          <w:ilvl w:val="2"/>
          <w:numId w:val="6"/>
        </w:numPr>
      </w:pPr>
      <w:bookmarkStart w:id="24" w:name="_Toc68614630"/>
      <w:r>
        <w:lastRenderedPageBreak/>
        <w:t>Summary</w:t>
      </w:r>
      <w:bookmarkEnd w:id="24"/>
    </w:p>
    <w:p w14:paraId="08ED75DA" w14:textId="49932ADE" w:rsidR="004A0CC4" w:rsidRDefault="00794B81" w:rsidP="004A0CC4">
      <w:r>
        <w:t xml:space="preserve">SWOT analysis is helpful for us to identify the internal strengths and weaknesses of the firm, as well as the external opportunities and threats. By looking at all those factors, Fulum may then </w:t>
      </w:r>
      <w:r w:rsidRPr="00794B81">
        <w:t>determine its right growth strategy</w:t>
      </w:r>
      <w:r>
        <w:t xml:space="preserve">, which we will outline in the following sections. </w:t>
      </w:r>
    </w:p>
    <w:p w14:paraId="2DE070C0" w14:textId="77777777" w:rsidR="00794B81" w:rsidRDefault="00794B81" w:rsidP="00794B81">
      <w:pPr>
        <w:spacing w:line="240" w:lineRule="auto"/>
      </w:pPr>
    </w:p>
    <w:p w14:paraId="407A9008" w14:textId="20241295" w:rsidR="00DD139B" w:rsidRPr="00DD139B" w:rsidRDefault="00DD139B" w:rsidP="00DD139B">
      <w:pPr>
        <w:pStyle w:val="Caption"/>
        <w:keepNext/>
        <w:spacing w:after="0"/>
        <w:rPr>
          <w:i w:val="0"/>
          <w:iCs w:val="0"/>
          <w:color w:val="000000" w:themeColor="text1"/>
          <w:sz w:val="24"/>
          <w:szCs w:val="24"/>
        </w:rPr>
      </w:pPr>
      <w:r w:rsidRPr="00DD139B">
        <w:rPr>
          <w:i w:val="0"/>
          <w:iCs w:val="0"/>
          <w:color w:val="000000" w:themeColor="text1"/>
          <w:sz w:val="24"/>
          <w:szCs w:val="24"/>
        </w:rPr>
        <w:t xml:space="preserve">Table </w:t>
      </w:r>
      <w:r w:rsidRPr="00DD139B">
        <w:rPr>
          <w:i w:val="0"/>
          <w:iCs w:val="0"/>
          <w:color w:val="000000" w:themeColor="text1"/>
          <w:sz w:val="24"/>
          <w:szCs w:val="24"/>
        </w:rPr>
        <w:fldChar w:fldCharType="begin"/>
      </w:r>
      <w:r w:rsidRPr="00DD139B">
        <w:rPr>
          <w:i w:val="0"/>
          <w:iCs w:val="0"/>
          <w:color w:val="000000" w:themeColor="text1"/>
          <w:sz w:val="24"/>
          <w:szCs w:val="24"/>
        </w:rPr>
        <w:instrText xml:space="preserve"> SEQ Table \* ARABIC </w:instrText>
      </w:r>
      <w:r w:rsidRPr="00DD139B">
        <w:rPr>
          <w:i w:val="0"/>
          <w:iCs w:val="0"/>
          <w:color w:val="000000" w:themeColor="text1"/>
          <w:sz w:val="24"/>
          <w:szCs w:val="24"/>
        </w:rPr>
        <w:fldChar w:fldCharType="separate"/>
      </w:r>
      <w:r w:rsidR="00381976">
        <w:rPr>
          <w:i w:val="0"/>
          <w:iCs w:val="0"/>
          <w:noProof/>
          <w:color w:val="000000" w:themeColor="text1"/>
          <w:sz w:val="24"/>
          <w:szCs w:val="24"/>
        </w:rPr>
        <w:t>3</w:t>
      </w:r>
      <w:r w:rsidRPr="00DD139B">
        <w:rPr>
          <w:i w:val="0"/>
          <w:iCs w:val="0"/>
          <w:color w:val="000000" w:themeColor="text1"/>
          <w:sz w:val="24"/>
          <w:szCs w:val="24"/>
        </w:rPr>
        <w:fldChar w:fldCharType="end"/>
      </w:r>
      <w:r w:rsidRPr="00DD139B">
        <w:rPr>
          <w:i w:val="0"/>
          <w:iCs w:val="0"/>
          <w:color w:val="000000" w:themeColor="text1"/>
          <w:sz w:val="24"/>
          <w:szCs w:val="24"/>
        </w:rPr>
        <w:t>: SWOT analysis</w:t>
      </w:r>
    </w:p>
    <w:tbl>
      <w:tblPr>
        <w:tblStyle w:val="TableGrid"/>
        <w:tblW w:w="0" w:type="auto"/>
        <w:tblLook w:val="04A0" w:firstRow="1" w:lastRow="0" w:firstColumn="1" w:lastColumn="0" w:noHBand="0" w:noVBand="1"/>
      </w:tblPr>
      <w:tblGrid>
        <w:gridCol w:w="4981"/>
        <w:gridCol w:w="4981"/>
      </w:tblGrid>
      <w:tr w:rsidR="00FC2D08" w14:paraId="502BCD17" w14:textId="77777777" w:rsidTr="001D42A0">
        <w:trPr>
          <w:trHeight w:val="341"/>
        </w:trPr>
        <w:tc>
          <w:tcPr>
            <w:tcW w:w="4981" w:type="dxa"/>
            <w:tcBorders>
              <w:top w:val="single" w:sz="4" w:space="0" w:color="auto"/>
              <w:left w:val="single" w:sz="4" w:space="0" w:color="auto"/>
              <w:bottom w:val="nil"/>
              <w:right w:val="single" w:sz="4" w:space="0" w:color="auto"/>
            </w:tcBorders>
            <w:shd w:val="clear" w:color="auto" w:fill="002060"/>
          </w:tcPr>
          <w:p w14:paraId="4713DD32" w14:textId="77777777" w:rsidR="00FC2D08" w:rsidRPr="00B46C81" w:rsidRDefault="00FC2D08" w:rsidP="001D42A0">
            <w:pPr>
              <w:spacing w:line="276" w:lineRule="auto"/>
              <w:jc w:val="center"/>
              <w:rPr>
                <w:b/>
                <w:bCs/>
                <w:lang w:val="en-US" w:eastAsia="zh-TW"/>
              </w:rPr>
            </w:pPr>
            <w:r w:rsidRPr="00B46C81">
              <w:rPr>
                <w:b/>
                <w:bCs/>
                <w:lang w:val="en-US" w:eastAsia="zh-TW"/>
              </w:rPr>
              <w:t>Strengths</w:t>
            </w:r>
          </w:p>
        </w:tc>
        <w:tc>
          <w:tcPr>
            <w:tcW w:w="4981" w:type="dxa"/>
            <w:tcBorders>
              <w:left w:val="single" w:sz="4" w:space="0" w:color="auto"/>
              <w:bottom w:val="nil"/>
            </w:tcBorders>
            <w:shd w:val="clear" w:color="auto" w:fill="002060"/>
          </w:tcPr>
          <w:p w14:paraId="60199311" w14:textId="77777777" w:rsidR="00FC2D08" w:rsidRPr="00B46C81" w:rsidRDefault="00FC2D08" w:rsidP="001D42A0">
            <w:pPr>
              <w:spacing w:line="276" w:lineRule="auto"/>
              <w:jc w:val="center"/>
              <w:rPr>
                <w:b/>
                <w:bCs/>
                <w:lang w:eastAsia="zh-TW"/>
              </w:rPr>
            </w:pPr>
            <w:r w:rsidRPr="00B46C81">
              <w:rPr>
                <w:b/>
                <w:bCs/>
                <w:lang w:eastAsia="zh-TW"/>
              </w:rPr>
              <w:t>Weaknesses</w:t>
            </w:r>
          </w:p>
        </w:tc>
      </w:tr>
      <w:tr w:rsidR="00FC2D08" w14:paraId="4CCBACE1" w14:textId="77777777" w:rsidTr="001D42A0">
        <w:trPr>
          <w:trHeight w:val="1494"/>
        </w:trPr>
        <w:tc>
          <w:tcPr>
            <w:tcW w:w="4981" w:type="dxa"/>
            <w:tcBorders>
              <w:top w:val="nil"/>
              <w:left w:val="single" w:sz="4" w:space="0" w:color="auto"/>
              <w:bottom w:val="single" w:sz="4" w:space="0" w:color="auto"/>
              <w:right w:val="single" w:sz="4" w:space="0" w:color="auto"/>
            </w:tcBorders>
          </w:tcPr>
          <w:p w14:paraId="0157E6B0" w14:textId="7E305C70" w:rsidR="00794B81" w:rsidRDefault="00794B81" w:rsidP="00794B81">
            <w:pPr>
              <w:spacing w:after="120" w:line="240" w:lineRule="auto"/>
              <w:contextualSpacing w:val="0"/>
              <w:jc w:val="left"/>
              <w:rPr>
                <w:lang w:eastAsia="zh-TW"/>
              </w:rPr>
            </w:pPr>
            <w:r>
              <w:rPr>
                <w:lang w:eastAsia="zh-TW"/>
              </w:rPr>
              <w:t xml:space="preserve">S1: Business diversification across different brands. </w:t>
            </w:r>
          </w:p>
          <w:p w14:paraId="2439A311" w14:textId="4B86ACBB" w:rsidR="00794B81" w:rsidRDefault="00794B81" w:rsidP="00794B81">
            <w:pPr>
              <w:spacing w:after="120" w:line="240" w:lineRule="auto"/>
              <w:contextualSpacing w:val="0"/>
              <w:jc w:val="left"/>
              <w:rPr>
                <w:lang w:eastAsia="zh-TW"/>
              </w:rPr>
            </w:pPr>
            <w:r>
              <w:rPr>
                <w:lang w:eastAsia="zh-TW"/>
              </w:rPr>
              <w:t xml:space="preserve">S2: Different business segments targeting diverse demographic groups. </w:t>
            </w:r>
          </w:p>
          <w:p w14:paraId="52317CB5" w14:textId="31BAB3D1" w:rsidR="00794B81" w:rsidRDefault="00794B81" w:rsidP="00794B81">
            <w:pPr>
              <w:spacing w:after="120" w:line="240" w:lineRule="auto"/>
              <w:contextualSpacing w:val="0"/>
              <w:jc w:val="left"/>
              <w:rPr>
                <w:lang w:eastAsia="zh-TW"/>
              </w:rPr>
            </w:pPr>
            <w:r>
              <w:rPr>
                <w:lang w:eastAsia="zh-TW"/>
              </w:rPr>
              <w:t xml:space="preserve">S3: A long history in Hong Kong. </w:t>
            </w:r>
          </w:p>
          <w:p w14:paraId="3B67C3FF" w14:textId="629138FB" w:rsidR="00DD139B" w:rsidRDefault="00794B81" w:rsidP="00794B81">
            <w:pPr>
              <w:spacing w:line="276" w:lineRule="auto"/>
              <w:jc w:val="left"/>
              <w:rPr>
                <w:lang w:eastAsia="zh-TW"/>
              </w:rPr>
            </w:pPr>
            <w:r>
              <w:rPr>
                <w:lang w:eastAsia="zh-TW"/>
              </w:rPr>
              <w:t xml:space="preserve">S4: Experienced staff. </w:t>
            </w:r>
          </w:p>
        </w:tc>
        <w:tc>
          <w:tcPr>
            <w:tcW w:w="4981" w:type="dxa"/>
            <w:tcBorders>
              <w:top w:val="nil"/>
              <w:left w:val="single" w:sz="4" w:space="0" w:color="auto"/>
              <w:bottom w:val="single" w:sz="4" w:space="0" w:color="auto"/>
            </w:tcBorders>
          </w:tcPr>
          <w:p w14:paraId="2AC54773" w14:textId="77777777" w:rsidR="00794B81" w:rsidRDefault="00794B81" w:rsidP="00794B81">
            <w:pPr>
              <w:spacing w:after="120" w:line="240" w:lineRule="auto"/>
              <w:contextualSpacing w:val="0"/>
              <w:jc w:val="left"/>
              <w:rPr>
                <w:lang w:eastAsia="zh-TW"/>
              </w:rPr>
            </w:pPr>
            <w:r>
              <w:rPr>
                <w:lang w:eastAsia="zh-TW"/>
              </w:rPr>
              <w:t xml:space="preserve">W1: Some protestors boycotted the group in the previous political unrest. </w:t>
            </w:r>
          </w:p>
          <w:p w14:paraId="6D52D5D3" w14:textId="77777777" w:rsidR="00794B81" w:rsidRDefault="00794B81" w:rsidP="00794B81">
            <w:pPr>
              <w:spacing w:after="120" w:line="240" w:lineRule="auto"/>
              <w:contextualSpacing w:val="0"/>
              <w:jc w:val="left"/>
              <w:rPr>
                <w:lang w:eastAsia="zh-TW"/>
              </w:rPr>
            </w:pPr>
            <w:r>
              <w:rPr>
                <w:lang w:eastAsia="zh-TW"/>
              </w:rPr>
              <w:t>W2: Social-distancing measurements impact the number of dine-in customers and total revenue.</w:t>
            </w:r>
          </w:p>
          <w:p w14:paraId="1DE1F1B2" w14:textId="0680FB06" w:rsidR="00794B81" w:rsidRDefault="00794B81" w:rsidP="00794B81">
            <w:pPr>
              <w:spacing w:after="120" w:line="240" w:lineRule="auto"/>
              <w:contextualSpacing w:val="0"/>
              <w:jc w:val="left"/>
              <w:rPr>
                <w:lang w:eastAsia="zh-TW"/>
              </w:rPr>
            </w:pPr>
            <w:r>
              <w:rPr>
                <w:lang w:eastAsia="zh-TW"/>
              </w:rPr>
              <w:t xml:space="preserve">W3: Small scale of business segment in China. </w:t>
            </w:r>
          </w:p>
          <w:p w14:paraId="0001FED4" w14:textId="0AEB2307" w:rsidR="00794B81" w:rsidRDefault="00794B81" w:rsidP="00794B81">
            <w:pPr>
              <w:spacing w:after="120" w:line="240" w:lineRule="auto"/>
              <w:contextualSpacing w:val="0"/>
              <w:jc w:val="left"/>
              <w:rPr>
                <w:lang w:eastAsia="zh-TW"/>
              </w:rPr>
            </w:pPr>
            <w:r>
              <w:rPr>
                <w:lang w:eastAsia="zh-TW"/>
              </w:rPr>
              <w:t xml:space="preserve">W4: There is no CRM system in place. </w:t>
            </w:r>
          </w:p>
          <w:p w14:paraId="6799B13A" w14:textId="77777777" w:rsidR="00794B81" w:rsidRDefault="00794B81" w:rsidP="00794B81">
            <w:pPr>
              <w:spacing w:after="120" w:line="240" w:lineRule="auto"/>
              <w:contextualSpacing w:val="0"/>
              <w:jc w:val="left"/>
              <w:rPr>
                <w:lang w:eastAsia="zh-TW"/>
              </w:rPr>
            </w:pPr>
            <w:r>
              <w:rPr>
                <w:lang w:eastAsia="zh-TW"/>
              </w:rPr>
              <w:t xml:space="preserve">W5: The group's final food products are not delivery-friendly, e.g., hot pot or Korean barbecue. </w:t>
            </w:r>
          </w:p>
          <w:p w14:paraId="16D6E2E8" w14:textId="79AB8AB9" w:rsidR="00DD139B" w:rsidRDefault="00794B81" w:rsidP="00794B81">
            <w:pPr>
              <w:spacing w:after="120" w:line="240" w:lineRule="auto"/>
              <w:contextualSpacing w:val="0"/>
              <w:jc w:val="left"/>
              <w:rPr>
                <w:lang w:eastAsia="zh-TW"/>
              </w:rPr>
            </w:pPr>
            <w:r>
              <w:rPr>
                <w:lang w:eastAsia="zh-TW"/>
              </w:rPr>
              <w:t>W6: The cuisines that the group is serving are not health-conscious in general.</w:t>
            </w:r>
          </w:p>
        </w:tc>
      </w:tr>
      <w:tr w:rsidR="00FC2D08" w:rsidRPr="00FC2D08" w14:paraId="44D60DCA" w14:textId="77777777" w:rsidTr="001D42A0">
        <w:tc>
          <w:tcPr>
            <w:tcW w:w="4981" w:type="dxa"/>
            <w:tcBorders>
              <w:top w:val="single" w:sz="4" w:space="0" w:color="auto"/>
              <w:bottom w:val="nil"/>
            </w:tcBorders>
            <w:shd w:val="clear" w:color="auto" w:fill="002060"/>
          </w:tcPr>
          <w:p w14:paraId="3CB42255" w14:textId="77777777" w:rsidR="00FC2D08" w:rsidRPr="00FC2D08" w:rsidRDefault="00FC2D08" w:rsidP="00117DDD">
            <w:pPr>
              <w:spacing w:line="276" w:lineRule="auto"/>
              <w:jc w:val="center"/>
              <w:rPr>
                <w:b/>
                <w:bCs/>
                <w:lang w:val="en-US" w:eastAsia="zh-TW"/>
              </w:rPr>
            </w:pPr>
            <w:r w:rsidRPr="00FC2D08">
              <w:rPr>
                <w:b/>
                <w:bCs/>
                <w:lang w:val="en-US" w:eastAsia="zh-TW"/>
              </w:rPr>
              <w:t>Opportunities</w:t>
            </w:r>
          </w:p>
        </w:tc>
        <w:tc>
          <w:tcPr>
            <w:tcW w:w="4981" w:type="dxa"/>
            <w:tcBorders>
              <w:bottom w:val="nil"/>
            </w:tcBorders>
            <w:shd w:val="clear" w:color="auto" w:fill="002060"/>
          </w:tcPr>
          <w:p w14:paraId="6595F49D" w14:textId="77777777" w:rsidR="00FC2D08" w:rsidRPr="00FC2D08" w:rsidRDefault="00FC2D08" w:rsidP="00117DDD">
            <w:pPr>
              <w:spacing w:line="276" w:lineRule="auto"/>
              <w:jc w:val="center"/>
              <w:rPr>
                <w:b/>
                <w:bCs/>
                <w:lang w:val="en-US" w:eastAsia="zh-TW"/>
              </w:rPr>
            </w:pPr>
            <w:r w:rsidRPr="00FC2D08">
              <w:rPr>
                <w:b/>
                <w:bCs/>
                <w:lang w:val="en-US" w:eastAsia="zh-TW"/>
              </w:rPr>
              <w:t>Threats</w:t>
            </w:r>
          </w:p>
        </w:tc>
      </w:tr>
      <w:tr w:rsidR="00FC2D08" w14:paraId="07BA943F" w14:textId="77777777" w:rsidTr="001D42A0">
        <w:tc>
          <w:tcPr>
            <w:tcW w:w="4981" w:type="dxa"/>
            <w:tcBorders>
              <w:top w:val="nil"/>
            </w:tcBorders>
          </w:tcPr>
          <w:p w14:paraId="75E0E236" w14:textId="77777777" w:rsidR="00794B81" w:rsidRDefault="00794B81" w:rsidP="00794B81">
            <w:pPr>
              <w:spacing w:after="120" w:line="240" w:lineRule="auto"/>
              <w:contextualSpacing w:val="0"/>
              <w:jc w:val="left"/>
              <w:rPr>
                <w:lang w:eastAsia="zh-TW"/>
              </w:rPr>
            </w:pPr>
            <w:r>
              <w:rPr>
                <w:lang w:eastAsia="zh-TW"/>
              </w:rPr>
              <w:t xml:space="preserve">O1: With a sustainable cash flow and resources. </w:t>
            </w:r>
          </w:p>
          <w:p w14:paraId="4F531E43" w14:textId="77777777" w:rsidR="00794B81" w:rsidRDefault="00794B81" w:rsidP="00794B81">
            <w:pPr>
              <w:spacing w:after="120" w:line="240" w:lineRule="auto"/>
              <w:contextualSpacing w:val="0"/>
              <w:jc w:val="left"/>
              <w:rPr>
                <w:lang w:eastAsia="zh-TW"/>
              </w:rPr>
            </w:pPr>
            <w:r>
              <w:rPr>
                <w:lang w:eastAsia="zh-TW"/>
              </w:rPr>
              <w:t>O2: Potential to convert existing business segments in the overseas market.</w:t>
            </w:r>
          </w:p>
          <w:p w14:paraId="42BCD8DD" w14:textId="77777777" w:rsidR="00794B81" w:rsidRDefault="00794B81" w:rsidP="00794B81">
            <w:pPr>
              <w:spacing w:after="120" w:line="240" w:lineRule="auto"/>
              <w:contextualSpacing w:val="0"/>
              <w:jc w:val="left"/>
              <w:rPr>
                <w:lang w:eastAsia="zh-TW"/>
              </w:rPr>
            </w:pPr>
            <w:r>
              <w:rPr>
                <w:lang w:eastAsia="zh-TW"/>
              </w:rPr>
              <w:t>O3: Rental price dropped in general.</w:t>
            </w:r>
          </w:p>
          <w:p w14:paraId="61D87F08" w14:textId="77777777" w:rsidR="00794B81" w:rsidRDefault="00794B81" w:rsidP="00794B81">
            <w:pPr>
              <w:spacing w:after="120" w:line="240" w:lineRule="auto"/>
              <w:contextualSpacing w:val="0"/>
              <w:jc w:val="left"/>
              <w:rPr>
                <w:lang w:eastAsia="zh-TW"/>
              </w:rPr>
            </w:pPr>
            <w:r>
              <w:rPr>
                <w:lang w:eastAsia="zh-TW"/>
              </w:rPr>
              <w:t>O4: Tap on the government's subsidy.</w:t>
            </w:r>
          </w:p>
          <w:p w14:paraId="498E5390" w14:textId="77777777" w:rsidR="00794B81" w:rsidRDefault="00794B81" w:rsidP="00794B81">
            <w:pPr>
              <w:spacing w:after="120" w:line="240" w:lineRule="auto"/>
              <w:contextualSpacing w:val="0"/>
              <w:jc w:val="left"/>
              <w:rPr>
                <w:lang w:eastAsia="zh-TW"/>
              </w:rPr>
            </w:pPr>
            <w:r>
              <w:rPr>
                <w:lang w:eastAsia="zh-TW"/>
              </w:rPr>
              <w:t>O5: Low interest rate.</w:t>
            </w:r>
          </w:p>
          <w:p w14:paraId="2952F9BD" w14:textId="7428863D" w:rsidR="00FC2D08" w:rsidRDefault="00794B81" w:rsidP="00794B81">
            <w:pPr>
              <w:spacing w:after="120" w:line="240" w:lineRule="auto"/>
              <w:contextualSpacing w:val="0"/>
              <w:jc w:val="left"/>
              <w:rPr>
                <w:lang w:eastAsia="zh-TW"/>
              </w:rPr>
            </w:pPr>
            <w:r>
              <w:rPr>
                <w:lang w:eastAsia="zh-TW"/>
              </w:rPr>
              <w:t>O6: More talents available in the job market.</w:t>
            </w:r>
          </w:p>
        </w:tc>
        <w:tc>
          <w:tcPr>
            <w:tcW w:w="4981" w:type="dxa"/>
            <w:tcBorders>
              <w:top w:val="nil"/>
            </w:tcBorders>
          </w:tcPr>
          <w:p w14:paraId="489552C4" w14:textId="77777777" w:rsidR="00794B81" w:rsidRDefault="00794B81" w:rsidP="00794B81">
            <w:pPr>
              <w:spacing w:after="120" w:line="240" w:lineRule="auto"/>
              <w:contextualSpacing w:val="0"/>
              <w:jc w:val="left"/>
              <w:rPr>
                <w:lang w:eastAsia="zh-TW"/>
              </w:rPr>
            </w:pPr>
            <w:r>
              <w:rPr>
                <w:lang w:eastAsia="zh-TW"/>
              </w:rPr>
              <w:t>T1: Larger competitors get the majority of market share and more famous brand names.</w:t>
            </w:r>
          </w:p>
          <w:p w14:paraId="2394F6FB" w14:textId="77777777" w:rsidR="00794B81" w:rsidRDefault="00794B81" w:rsidP="00794B81">
            <w:pPr>
              <w:spacing w:after="120" w:line="240" w:lineRule="auto"/>
              <w:contextualSpacing w:val="0"/>
              <w:jc w:val="left"/>
              <w:rPr>
                <w:lang w:eastAsia="zh-TW"/>
              </w:rPr>
            </w:pPr>
            <w:r>
              <w:rPr>
                <w:lang w:eastAsia="zh-TW"/>
              </w:rPr>
              <w:t xml:space="preserve">T2: Uncertainties of any prolonged or more impactful social-distancing measurements.  </w:t>
            </w:r>
          </w:p>
          <w:p w14:paraId="1ADC1266" w14:textId="24D3C37E" w:rsidR="00F318B9" w:rsidRDefault="00794B81" w:rsidP="00794B81">
            <w:pPr>
              <w:spacing w:after="120" w:line="240" w:lineRule="auto"/>
              <w:contextualSpacing w:val="0"/>
              <w:jc w:val="left"/>
              <w:rPr>
                <w:lang w:eastAsia="zh-TW"/>
              </w:rPr>
            </w:pPr>
            <w:r>
              <w:rPr>
                <w:lang w:eastAsia="zh-TW"/>
              </w:rPr>
              <w:t xml:space="preserve">T3: Uncertainties change in consumer </w:t>
            </w:r>
            <w:proofErr w:type="spellStart"/>
            <w:r>
              <w:rPr>
                <w:lang w:eastAsia="zh-TW"/>
              </w:rPr>
              <w:t>behavior</w:t>
            </w:r>
            <w:proofErr w:type="spellEnd"/>
            <w:r>
              <w:rPr>
                <w:lang w:eastAsia="zh-TW"/>
              </w:rPr>
              <w:t xml:space="preserve"> change.</w:t>
            </w:r>
          </w:p>
        </w:tc>
      </w:tr>
    </w:tbl>
    <w:p w14:paraId="2E4DC72A" w14:textId="77777777" w:rsidR="00F318B9" w:rsidRDefault="00F318B9" w:rsidP="00F318B9">
      <w:pPr>
        <w:spacing w:line="240" w:lineRule="auto"/>
        <w:rPr>
          <w:sz w:val="20"/>
          <w:szCs w:val="20"/>
        </w:rPr>
      </w:pPr>
      <w:r w:rsidRPr="00343354">
        <w:rPr>
          <w:sz w:val="20"/>
          <w:szCs w:val="20"/>
        </w:rPr>
        <w:t xml:space="preserve">Source: </w:t>
      </w:r>
      <w:r>
        <w:rPr>
          <w:sz w:val="20"/>
          <w:szCs w:val="20"/>
        </w:rPr>
        <w:t>From this research</w:t>
      </w:r>
    </w:p>
    <w:p w14:paraId="28BB1676" w14:textId="77777777" w:rsidR="00FC2D08" w:rsidRDefault="00FC2D08" w:rsidP="0068059B"/>
    <w:p w14:paraId="06A9E60C" w14:textId="77777777" w:rsidR="00794B81" w:rsidRDefault="00794B81">
      <w:pPr>
        <w:spacing w:after="160" w:line="259" w:lineRule="auto"/>
        <w:contextualSpacing w:val="0"/>
        <w:jc w:val="left"/>
        <w:rPr>
          <w:rFonts w:eastAsiaTheme="majorEastAsia"/>
          <w:b/>
          <w:bCs/>
          <w:color w:val="000000" w:themeColor="text1"/>
        </w:rPr>
      </w:pPr>
      <w:r>
        <w:br w:type="page"/>
      </w:r>
    </w:p>
    <w:p w14:paraId="33A6169F" w14:textId="4D95CB6D" w:rsidR="00FC2D08" w:rsidRDefault="00FC2D08" w:rsidP="00FC2D08">
      <w:pPr>
        <w:pStyle w:val="Heading1"/>
        <w:numPr>
          <w:ilvl w:val="1"/>
          <w:numId w:val="6"/>
        </w:numPr>
      </w:pPr>
      <w:bookmarkStart w:id="25" w:name="_Toc68614631"/>
      <w:r>
        <w:lastRenderedPageBreak/>
        <w:t>B</w:t>
      </w:r>
      <w:r w:rsidR="00160598">
        <w:t>CG-Matrix</w:t>
      </w:r>
      <w:bookmarkEnd w:id="25"/>
    </w:p>
    <w:p w14:paraId="05BE9850" w14:textId="15B513FE" w:rsidR="00FC2D08" w:rsidRDefault="00160598" w:rsidP="00FC2D08">
      <w:r>
        <w:t xml:space="preserve">It is one of the most famous </w:t>
      </w:r>
      <w:r w:rsidR="002813C2">
        <w:t>portfolio</w:t>
      </w:r>
      <w:r>
        <w:t xml:space="preserve"> analys</w:t>
      </w:r>
      <w:r w:rsidR="002813C2">
        <w:t>es</w:t>
      </w:r>
      <w:r>
        <w:t xml:space="preserve"> invented in 1968 by the Boston Consultancy Group </w:t>
      </w:r>
      <w:sdt>
        <w:sdtPr>
          <w:id w:val="897243912"/>
          <w:citation/>
        </w:sdtPr>
        <w:sdtContent>
          <w:r w:rsidR="00FC2D08">
            <w:fldChar w:fldCharType="begin"/>
          </w:r>
          <w:r w:rsidR="00FC2D08">
            <w:rPr>
              <w:lang w:val="en-US"/>
            </w:rPr>
            <w:instrText xml:space="preserve"> CITATION Ste981 \l 1033 </w:instrText>
          </w:r>
          <w:r w:rsidR="00FC2D08">
            <w:fldChar w:fldCharType="separate"/>
          </w:r>
          <w:r w:rsidR="00FC2D08" w:rsidRPr="005B6EC5">
            <w:rPr>
              <w:noProof/>
              <w:lang w:val="en-US"/>
            </w:rPr>
            <w:t>(Stern &amp; George, 1998)</w:t>
          </w:r>
          <w:r w:rsidR="00FC2D08">
            <w:fldChar w:fldCharType="end"/>
          </w:r>
        </w:sdtContent>
      </w:sdt>
      <w:r>
        <w:t xml:space="preserve">. It is being used </w:t>
      </w:r>
      <w:r w:rsidR="002813C2">
        <w:t>to make investment decisions by plo</w:t>
      </w:r>
      <w:r w:rsidR="0001414B">
        <w:t>t</w:t>
      </w:r>
      <w:r w:rsidR="002813C2">
        <w:t>ting a firm's portfolio in a matrix and seeing</w:t>
      </w:r>
      <w:r>
        <w:t xml:space="preserve"> which business units or product</w:t>
      </w:r>
      <w:r w:rsidR="002813C2">
        <w:t>-</w:t>
      </w:r>
      <w:r>
        <w:t xml:space="preserve">market combinations the firm may invest in. </w:t>
      </w:r>
      <w:r w:rsidR="002813C2">
        <w:t xml:space="preserve">Since the market share is not publicly visible, the B.C.G. model used in this report is objective. We base on our observation by comparing the relative revenue with other industry competitors, such as Fulum/ Sportful garden to compare with Maxim's catering group and Lei Garden. In contrast, the Fulum concept is comparing with Tai Hing and Tsui Wah. </w:t>
      </w:r>
    </w:p>
    <w:p w14:paraId="7620D8AA" w14:textId="6B1CE083" w:rsidR="00160598" w:rsidRDefault="00160598" w:rsidP="00FC2D08"/>
    <w:p w14:paraId="4DDDFE32" w14:textId="7F45A43D" w:rsidR="002C52AE" w:rsidRDefault="002C52AE" w:rsidP="00FC2D08">
      <w:r>
        <w:t>There are four segments under the B.C.G. model, which are dogs, question marks, stars, and cash cows, as follow, plotting those for the business segments of Fulum would be as follow:</w:t>
      </w:r>
    </w:p>
    <w:p w14:paraId="2DBAB18C" w14:textId="77777777" w:rsidR="002C52AE" w:rsidRDefault="002C52AE" w:rsidP="00FC2D08"/>
    <w:p w14:paraId="5596F9C9" w14:textId="5457D138" w:rsidR="00160598" w:rsidRDefault="00160598" w:rsidP="00FC2D08">
      <w:r w:rsidRPr="002C52AE">
        <w:rPr>
          <w:i/>
          <w:iCs/>
        </w:rPr>
        <w:t>Dog</w:t>
      </w:r>
      <w:r w:rsidR="0001414B" w:rsidRPr="002C52AE">
        <w:rPr>
          <w:i/>
          <w:iCs/>
        </w:rPr>
        <w:t>s</w:t>
      </w:r>
      <w:r w:rsidRPr="002C52AE">
        <w:rPr>
          <w:i/>
          <w:iCs/>
        </w:rPr>
        <w:t>:</w:t>
      </w:r>
      <w:r>
        <w:t xml:space="preserve"> </w:t>
      </w:r>
      <w:r w:rsidR="002C52AE">
        <w:t>The Fulum main brand and Sportful Gardens would be under this category. They have a</w:t>
      </w:r>
      <w:r w:rsidR="00C141CB">
        <w:t xml:space="preserve"> l</w:t>
      </w:r>
      <w:r>
        <w:t xml:space="preserve">ow relative market share and in a low </w:t>
      </w:r>
      <w:r w:rsidR="002C52AE">
        <w:t>growing</w:t>
      </w:r>
      <w:r>
        <w:t xml:space="preserve"> market</w:t>
      </w:r>
      <w:r w:rsidR="002C52AE">
        <w:t xml:space="preserve">. In comparison, the revenue of Fulum main brand is slightly higher than the Sportful Gardens. </w:t>
      </w:r>
    </w:p>
    <w:p w14:paraId="42E752D8" w14:textId="77777777" w:rsidR="002C52AE" w:rsidRDefault="002C52AE" w:rsidP="00FC2D08"/>
    <w:p w14:paraId="7C551DD6" w14:textId="67C4C785" w:rsidR="00C141CB" w:rsidRDefault="00C141CB" w:rsidP="00FC2D08">
      <w:r w:rsidRPr="002C52AE">
        <w:rPr>
          <w:i/>
          <w:iCs/>
        </w:rPr>
        <w:t>Question mark</w:t>
      </w:r>
      <w:r w:rsidR="0001414B" w:rsidRPr="002C52AE">
        <w:rPr>
          <w:i/>
          <w:iCs/>
        </w:rPr>
        <w:t>s</w:t>
      </w:r>
      <w:r w:rsidRPr="002C52AE">
        <w:rPr>
          <w:i/>
          <w:iCs/>
        </w:rPr>
        <w:t>:</w:t>
      </w:r>
      <w:r>
        <w:t xml:space="preserve"> </w:t>
      </w:r>
      <w:r w:rsidR="002C52AE">
        <w:t>It represents a</w:t>
      </w:r>
      <w:r>
        <w:t xml:space="preserve"> </w:t>
      </w:r>
      <w:r w:rsidR="002C52AE">
        <w:t xml:space="preserve">business segment that has a </w:t>
      </w:r>
      <w:r>
        <w:t>low relative market share but in a high potential market</w:t>
      </w:r>
      <w:r w:rsidR="002C52AE">
        <w:t xml:space="preserve">. Currently, none of the business units of Fulum are falling under this category. </w:t>
      </w:r>
    </w:p>
    <w:p w14:paraId="0327315B" w14:textId="77777777" w:rsidR="002C52AE" w:rsidRDefault="002C52AE" w:rsidP="00FC2D08"/>
    <w:p w14:paraId="3FDBB443" w14:textId="40FC8CA0" w:rsidR="00C141CB" w:rsidRDefault="00C141CB" w:rsidP="00FC2D08">
      <w:r w:rsidRPr="002C52AE">
        <w:rPr>
          <w:i/>
          <w:iCs/>
        </w:rPr>
        <w:t>Star</w:t>
      </w:r>
      <w:r w:rsidR="0001414B" w:rsidRPr="002C52AE">
        <w:rPr>
          <w:i/>
          <w:iCs/>
        </w:rPr>
        <w:t>s</w:t>
      </w:r>
      <w:r w:rsidRPr="002C52AE">
        <w:rPr>
          <w:i/>
          <w:iCs/>
        </w:rPr>
        <w:t>:</w:t>
      </w:r>
      <w:r>
        <w:t xml:space="preserve"> </w:t>
      </w:r>
      <w:r w:rsidR="002C52AE">
        <w:t>The Fulum Concept is one of the</w:t>
      </w:r>
      <w:r>
        <w:t xml:space="preserve"> market leader</w:t>
      </w:r>
      <w:r w:rsidR="002C52AE">
        <w:t xml:space="preserve">s </w:t>
      </w:r>
      <w:r>
        <w:t xml:space="preserve">and </w:t>
      </w:r>
      <w:r w:rsidR="002C52AE">
        <w:t xml:space="preserve">is </w:t>
      </w:r>
      <w:r>
        <w:t>in a high growing market</w:t>
      </w:r>
      <w:r w:rsidR="002C52AE">
        <w:t xml:space="preserve">. The firm has diverse brands under this business segment, </w:t>
      </w:r>
      <w:proofErr w:type="gramStart"/>
      <w:r w:rsidR="002C52AE">
        <w:t>moreover</w:t>
      </w:r>
      <w:proofErr w:type="gramEnd"/>
      <w:r w:rsidR="002C52AE">
        <w:t xml:space="preserve"> targeting the mass market. The revenue from Fulum Concept is also under an upward trend.</w:t>
      </w:r>
    </w:p>
    <w:p w14:paraId="13571014" w14:textId="77777777" w:rsidR="002C52AE" w:rsidRDefault="002C52AE" w:rsidP="00FC2D08"/>
    <w:p w14:paraId="5A534D66" w14:textId="23CC4917" w:rsidR="00C141CB" w:rsidRDefault="00C141CB" w:rsidP="00FC2D08">
      <w:r w:rsidRPr="00A06AD8">
        <w:rPr>
          <w:i/>
          <w:iCs/>
        </w:rPr>
        <w:lastRenderedPageBreak/>
        <w:t>Cash Cow</w:t>
      </w:r>
      <w:r w:rsidR="0001414B" w:rsidRPr="00A06AD8">
        <w:rPr>
          <w:i/>
          <w:iCs/>
        </w:rPr>
        <w:t>s</w:t>
      </w:r>
      <w:r w:rsidRPr="00A06AD8">
        <w:rPr>
          <w:i/>
          <w:iCs/>
        </w:rPr>
        <w:t>:</w:t>
      </w:r>
      <w:r>
        <w:t xml:space="preserve"> </w:t>
      </w:r>
      <w:r w:rsidR="00A06AD8">
        <w:t>It represents a business segment that is t</w:t>
      </w:r>
      <w:r>
        <w:t xml:space="preserve">he market leader but </w:t>
      </w:r>
      <w:r w:rsidR="00A06AD8">
        <w:t xml:space="preserve">under </w:t>
      </w:r>
      <w:r>
        <w:t>a low growing marke</w:t>
      </w:r>
      <w:r w:rsidR="00A06AD8">
        <w:t>t</w:t>
      </w:r>
      <w:r w:rsidR="00A06AD8">
        <w:t>. Currently, none of the business units of Fulum are falling under this category.</w:t>
      </w:r>
    </w:p>
    <w:p w14:paraId="6F1CAFC6" w14:textId="77777777" w:rsidR="00A06AD8" w:rsidRDefault="00A06AD8" w:rsidP="00FC2D08"/>
    <w:p w14:paraId="5A041E0E" w14:textId="7FD089B8" w:rsidR="0001414B" w:rsidRPr="0001414B" w:rsidRDefault="0001414B" w:rsidP="0001414B">
      <w:pPr>
        <w:pStyle w:val="Caption"/>
        <w:keepNext/>
        <w:spacing w:after="0"/>
        <w:rPr>
          <w:i w:val="0"/>
          <w:iCs w:val="0"/>
          <w:color w:val="000000" w:themeColor="text1"/>
          <w:sz w:val="24"/>
          <w:szCs w:val="24"/>
        </w:rPr>
      </w:pPr>
      <w:r w:rsidRPr="0001414B">
        <w:rPr>
          <w:i w:val="0"/>
          <w:iCs w:val="0"/>
          <w:color w:val="000000" w:themeColor="text1"/>
          <w:sz w:val="24"/>
          <w:szCs w:val="24"/>
        </w:rPr>
        <w:t xml:space="preserve">Figure </w:t>
      </w:r>
      <w:r w:rsidRPr="0001414B">
        <w:rPr>
          <w:i w:val="0"/>
          <w:iCs w:val="0"/>
          <w:color w:val="000000" w:themeColor="text1"/>
          <w:sz w:val="24"/>
          <w:szCs w:val="24"/>
        </w:rPr>
        <w:fldChar w:fldCharType="begin"/>
      </w:r>
      <w:r w:rsidRPr="0001414B">
        <w:rPr>
          <w:i w:val="0"/>
          <w:iCs w:val="0"/>
          <w:color w:val="000000" w:themeColor="text1"/>
          <w:sz w:val="24"/>
          <w:szCs w:val="24"/>
        </w:rPr>
        <w:instrText xml:space="preserve"> SEQ Figure \* ARABIC </w:instrText>
      </w:r>
      <w:r w:rsidRPr="0001414B">
        <w:rPr>
          <w:i w:val="0"/>
          <w:iCs w:val="0"/>
          <w:color w:val="000000" w:themeColor="text1"/>
          <w:sz w:val="24"/>
          <w:szCs w:val="24"/>
        </w:rPr>
        <w:fldChar w:fldCharType="separate"/>
      </w:r>
      <w:r w:rsidRPr="0001414B">
        <w:rPr>
          <w:i w:val="0"/>
          <w:iCs w:val="0"/>
          <w:color w:val="000000" w:themeColor="text1"/>
          <w:sz w:val="24"/>
          <w:szCs w:val="24"/>
        </w:rPr>
        <w:t>8</w:t>
      </w:r>
      <w:r w:rsidRPr="0001414B">
        <w:rPr>
          <w:i w:val="0"/>
          <w:iCs w:val="0"/>
          <w:color w:val="000000" w:themeColor="text1"/>
          <w:sz w:val="24"/>
          <w:szCs w:val="24"/>
        </w:rPr>
        <w:fldChar w:fldCharType="end"/>
      </w:r>
      <w:r w:rsidRPr="0001414B">
        <w:rPr>
          <w:i w:val="0"/>
          <w:iCs w:val="0"/>
          <w:color w:val="000000" w:themeColor="text1"/>
          <w:sz w:val="24"/>
          <w:szCs w:val="24"/>
        </w:rPr>
        <w:t xml:space="preserve">: </w:t>
      </w:r>
      <w:proofErr w:type="spellStart"/>
      <w:r w:rsidRPr="0001414B">
        <w:rPr>
          <w:i w:val="0"/>
          <w:iCs w:val="0"/>
          <w:color w:val="000000" w:themeColor="text1"/>
          <w:sz w:val="24"/>
          <w:szCs w:val="24"/>
        </w:rPr>
        <w:t>Fulum's</w:t>
      </w:r>
      <w:proofErr w:type="spellEnd"/>
      <w:r w:rsidRPr="0001414B">
        <w:rPr>
          <w:i w:val="0"/>
          <w:iCs w:val="0"/>
          <w:color w:val="000000" w:themeColor="text1"/>
          <w:sz w:val="24"/>
          <w:szCs w:val="24"/>
        </w:rPr>
        <w:t xml:space="preserve"> BCG-matrix </w:t>
      </w:r>
    </w:p>
    <w:p w14:paraId="4182AD4A" w14:textId="77777777" w:rsidR="00112300" w:rsidRDefault="002813C2" w:rsidP="0001414B">
      <w:pPr>
        <w:spacing w:line="240" w:lineRule="auto"/>
      </w:pPr>
      <w:r>
        <w:rPr>
          <w:noProof/>
        </w:rPr>
        <w:drawing>
          <wp:inline distT="0" distB="0" distL="0" distR="0" wp14:anchorId="1F932693" wp14:editId="088760A7">
            <wp:extent cx="4262715" cy="3719830"/>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276987" cy="3732284"/>
                    </a:xfrm>
                    <a:prstGeom prst="rect">
                      <a:avLst/>
                    </a:prstGeom>
                  </pic:spPr>
                </pic:pic>
              </a:graphicData>
            </a:graphic>
          </wp:inline>
        </w:drawing>
      </w:r>
    </w:p>
    <w:p w14:paraId="73CC0687" w14:textId="77777777" w:rsidR="0001414B" w:rsidRDefault="0001414B" w:rsidP="0001414B">
      <w:pPr>
        <w:spacing w:line="240" w:lineRule="auto"/>
        <w:rPr>
          <w:sz w:val="20"/>
          <w:szCs w:val="20"/>
        </w:rPr>
      </w:pPr>
      <w:r w:rsidRPr="00343354">
        <w:rPr>
          <w:sz w:val="20"/>
          <w:szCs w:val="20"/>
        </w:rPr>
        <w:t xml:space="preserve">Source: </w:t>
      </w:r>
      <w:r>
        <w:rPr>
          <w:sz w:val="20"/>
          <w:szCs w:val="20"/>
        </w:rPr>
        <w:t>From this research</w:t>
      </w:r>
    </w:p>
    <w:p w14:paraId="2FABFB14" w14:textId="6B1A50E3" w:rsidR="0001414B" w:rsidRDefault="0001414B" w:rsidP="00FC2D08"/>
    <w:p w14:paraId="6B9E0109" w14:textId="6F8FFC98" w:rsidR="00A06AD8" w:rsidRDefault="00A06AD8" w:rsidP="00FC2D08">
      <w:r>
        <w:t>While</w:t>
      </w:r>
      <w:r w:rsidRPr="00A06AD8">
        <w:t xml:space="preserve"> the Fulum main brand is the firm's key player in generating revenue, it has a relatively low market share and with a relatively low market growth compared to its competitors.</w:t>
      </w:r>
      <w:r>
        <w:t xml:space="preserve"> Fulum main brand and Sportful Gardens are under the Dogs category. The firm may consider scaling down the lower performing units to retain the operational funds. Otherwise, there is also potential to reposition them to Cash Cow, with the right business strategies increasing the market share. </w:t>
      </w:r>
    </w:p>
    <w:p w14:paraId="067AA44C" w14:textId="77777777" w:rsidR="00A06AD8" w:rsidRDefault="00A06AD8" w:rsidP="00FC2D08"/>
    <w:p w14:paraId="603D593B" w14:textId="6C727937" w:rsidR="00A06AD8" w:rsidRDefault="00112300" w:rsidP="00FC2D08">
      <w:r>
        <w:t>Fast-growing markets are more attractive to invest in th</w:t>
      </w:r>
      <w:r w:rsidR="00CF38D4">
        <w:t xml:space="preserve">an slowly growing markets. </w:t>
      </w:r>
      <w:r w:rsidR="00A06AD8">
        <w:t xml:space="preserve">Therefore, the firm shall continue to expand its Fulum Concept operation, and ideally after repositing the dogs to cash cows for sustainable resources. </w:t>
      </w:r>
    </w:p>
    <w:p w14:paraId="0864BAD7" w14:textId="49B82AA4" w:rsidR="00FC2D08" w:rsidRDefault="00FC2D08" w:rsidP="00FC2D08">
      <w:pPr>
        <w:pStyle w:val="Heading1"/>
        <w:numPr>
          <w:ilvl w:val="1"/>
          <w:numId w:val="6"/>
        </w:numPr>
      </w:pPr>
      <w:bookmarkStart w:id="26" w:name="_Toc68614632"/>
      <w:r w:rsidRPr="00FC2D08">
        <w:lastRenderedPageBreak/>
        <w:t>Ansoff Matrix</w:t>
      </w:r>
      <w:bookmarkEnd w:id="26"/>
    </w:p>
    <w:p w14:paraId="44A36DB9" w14:textId="5C911490" w:rsidR="00FC2D08" w:rsidRDefault="002813C2" w:rsidP="00FC2D08">
      <w:r>
        <w:t xml:space="preserve">Ansoff matrix is a marketing planning model that helps a business determine its right growth strategy regarding the products to sell or the market to compete </w:t>
      </w:r>
      <w:sdt>
        <w:sdtPr>
          <w:id w:val="-248582719"/>
          <w:citation/>
        </w:sdtPr>
        <w:sdtContent>
          <w:r w:rsidR="00FC2D08">
            <w:fldChar w:fldCharType="begin"/>
          </w:r>
          <w:r w:rsidR="00FC2D08">
            <w:rPr>
              <w:lang w:val="en-US"/>
            </w:rPr>
            <w:instrText xml:space="preserve"> CITATION Ans57 \l 1033 </w:instrText>
          </w:r>
          <w:r w:rsidR="00FC2D08">
            <w:fldChar w:fldCharType="separate"/>
          </w:r>
          <w:r w:rsidR="00FC2D08" w:rsidRPr="00FC2D08">
            <w:rPr>
              <w:noProof/>
              <w:lang w:val="en-US"/>
            </w:rPr>
            <w:t>(Ansoff, 1957)</w:t>
          </w:r>
          <w:r w:rsidR="00FC2D08">
            <w:fldChar w:fldCharType="end"/>
          </w:r>
        </w:sdtContent>
      </w:sdt>
      <w:r>
        <w:t xml:space="preserve">. </w:t>
      </w:r>
      <w:r w:rsidR="002301EF">
        <w:t>The f</w:t>
      </w:r>
      <w:r>
        <w:t>our elements of the matrix</w:t>
      </w:r>
      <w:r w:rsidR="00345086">
        <w:t xml:space="preserve"> are market penetration, product development, market development, and diversification.</w:t>
      </w:r>
    </w:p>
    <w:p w14:paraId="6DE2E9C9" w14:textId="77777777" w:rsidR="002813C2" w:rsidRDefault="002813C2" w:rsidP="00FC2D08"/>
    <w:p w14:paraId="36E63A1E" w14:textId="2B180181" w:rsidR="002813C2" w:rsidRDefault="002813C2" w:rsidP="00FC2D08">
      <w:r w:rsidRPr="00345086">
        <w:rPr>
          <w:i/>
          <w:iCs/>
        </w:rPr>
        <w:t>Market penetration:</w:t>
      </w:r>
      <w:r>
        <w:t xml:space="preserve"> where the business sells existing products to existing markets. To increase market share</w:t>
      </w:r>
      <w:r w:rsidR="00345086">
        <w:t xml:space="preserve"> by </w:t>
      </w:r>
      <w:r>
        <w:t xml:space="preserve">getting </w:t>
      </w:r>
      <w:r w:rsidR="00345086">
        <w:t xml:space="preserve">its </w:t>
      </w:r>
      <w:r>
        <w:t xml:space="preserve">existing customers to buy more and widen the range of existing products. Business focuses on </w:t>
      </w:r>
      <w:r w:rsidR="002301EF">
        <w:t xml:space="preserve">the </w:t>
      </w:r>
      <w:r>
        <w:t>markets and</w:t>
      </w:r>
      <w:r w:rsidR="002301EF">
        <w:t xml:space="preserve"> </w:t>
      </w:r>
      <w:r>
        <w:t xml:space="preserve">products </w:t>
      </w:r>
      <w:r w:rsidR="002301EF">
        <w:t xml:space="preserve">they specialize on, although that </w:t>
      </w:r>
      <w:r w:rsidR="00345086">
        <w:t>can exploit</w:t>
      </w:r>
      <w:r>
        <w:t xml:space="preserve"> what customer</w:t>
      </w:r>
      <w:r w:rsidR="00345086">
        <w:t>s</w:t>
      </w:r>
      <w:r>
        <w:t xml:space="preserve"> want,</w:t>
      </w:r>
      <w:r w:rsidR="002301EF">
        <w:t xml:space="preserve"> </w:t>
      </w:r>
      <w:r>
        <w:t xml:space="preserve">it may not </w:t>
      </w:r>
      <w:proofErr w:type="gramStart"/>
      <w:r>
        <w:t>achiev</w:t>
      </w:r>
      <w:r w:rsidR="002301EF">
        <w:t>ing</w:t>
      </w:r>
      <w:proofErr w:type="gramEnd"/>
      <w:r>
        <w:t xml:space="preserve"> the growth objectives.</w:t>
      </w:r>
      <w:r w:rsidR="002301EF">
        <w:t xml:space="preserve"> </w:t>
      </w:r>
    </w:p>
    <w:p w14:paraId="682ADC30" w14:textId="77777777" w:rsidR="002813C2" w:rsidRDefault="002813C2" w:rsidP="00FC2D08"/>
    <w:p w14:paraId="220BDB85" w14:textId="73615E56" w:rsidR="002813C2" w:rsidRDefault="002813C2" w:rsidP="00FC2D08">
      <w:r w:rsidRPr="00345086">
        <w:rPr>
          <w:i/>
          <w:iCs/>
        </w:rPr>
        <w:t>Product development:</w:t>
      </w:r>
      <w:r>
        <w:t xml:space="preserve"> </w:t>
      </w:r>
      <w:r w:rsidR="002301EF">
        <w:t>A business takes risk by introducing new products and selling</w:t>
      </w:r>
      <w:r>
        <w:t xml:space="preserve"> them to the existing markets and customers</w:t>
      </w:r>
      <w:r w:rsidR="002301EF">
        <w:t>, r</w:t>
      </w:r>
      <w:r>
        <w:t xml:space="preserve">esponding to changing </w:t>
      </w:r>
      <w:proofErr w:type="spellStart"/>
      <w:r>
        <w:t>customers</w:t>
      </w:r>
      <w:proofErr w:type="spellEnd"/>
      <w:r>
        <w:t xml:space="preserve"> needs and wants. </w:t>
      </w:r>
      <w:r w:rsidR="002301EF">
        <w:t>It is a</w:t>
      </w:r>
      <w:r>
        <w:t xml:space="preserve"> great way of exploiting the existing customer base,</w:t>
      </w:r>
      <w:r>
        <w:t xml:space="preserve"> to gain the first</w:t>
      </w:r>
      <w:r w:rsidR="002301EF">
        <w:t>-</w:t>
      </w:r>
      <w:r>
        <w:t>mover advantages</w:t>
      </w:r>
      <w:r w:rsidR="002301EF">
        <w:t>;</w:t>
      </w:r>
      <w:r>
        <w:t xml:space="preserve"> being the first to market is usually </w:t>
      </w:r>
      <w:r w:rsidR="002301EF">
        <w:t>essential</w:t>
      </w:r>
      <w:r>
        <w:t>.</w:t>
      </w:r>
      <w:r w:rsidR="002301EF">
        <w:t xml:space="preserve"> </w:t>
      </w:r>
    </w:p>
    <w:p w14:paraId="6A7E9943" w14:textId="77777777" w:rsidR="002813C2" w:rsidRDefault="002813C2" w:rsidP="00FC2D08"/>
    <w:p w14:paraId="4957F4C9" w14:textId="00BC253E" w:rsidR="002813C2" w:rsidRDefault="002813C2" w:rsidP="00FC2D08">
      <w:r w:rsidRPr="00345086">
        <w:rPr>
          <w:i/>
          <w:iCs/>
        </w:rPr>
        <w:t xml:space="preserve">Market development: </w:t>
      </w:r>
      <w:r w:rsidR="002301EF">
        <w:t>A business uses existing products but tries</w:t>
      </w:r>
      <w:r>
        <w:t xml:space="preserve"> to find new customers </w:t>
      </w:r>
      <w:r w:rsidR="002301EF">
        <w:t>by e</w:t>
      </w:r>
      <w:r>
        <w:t>xpand</w:t>
      </w:r>
      <w:r w:rsidR="002301EF">
        <w:t>ing and</w:t>
      </w:r>
      <w:r>
        <w:t xml:space="preserve"> potentially new g</w:t>
      </w:r>
      <w:r w:rsidR="002301EF">
        <w:t>e</w:t>
      </w:r>
      <w:r>
        <w:t>ographical market</w:t>
      </w:r>
      <w:r w:rsidR="002301EF">
        <w:t>s,</w:t>
      </w:r>
      <w:r>
        <w:t xml:space="preserve"> e.g.</w:t>
      </w:r>
      <w:r w:rsidR="002301EF">
        <w:t>,</w:t>
      </w:r>
      <w:r>
        <w:t xml:space="preserve"> exp</w:t>
      </w:r>
      <w:r w:rsidR="002301EF">
        <w:t>l</w:t>
      </w:r>
      <w:r>
        <w:t>oring emerging ma</w:t>
      </w:r>
      <w:r w:rsidR="002301EF">
        <w:t>r</w:t>
      </w:r>
      <w:r>
        <w:t>ket</w:t>
      </w:r>
      <w:r w:rsidR="002301EF">
        <w:t>s</w:t>
      </w:r>
      <w:r>
        <w:t>, exporting to the faster</w:t>
      </w:r>
      <w:r w:rsidR="002301EF">
        <w:t>-</w:t>
      </w:r>
      <w:r>
        <w:t>growing economies</w:t>
      </w:r>
      <w:r w:rsidR="002301EF">
        <w:t>.</w:t>
      </w:r>
      <w:r>
        <w:t xml:space="preserve"> </w:t>
      </w:r>
      <w:r w:rsidR="002301EF">
        <w:t xml:space="preserve">Market development is recommended when the existing market may have </w:t>
      </w:r>
      <w:r>
        <w:t xml:space="preserve">slow growth, </w:t>
      </w:r>
      <w:r w:rsidR="002301EF">
        <w:t>mature, and maybe even decline</w:t>
      </w:r>
      <w:r>
        <w:t xml:space="preserve"> in value. </w:t>
      </w:r>
    </w:p>
    <w:p w14:paraId="02F0268F" w14:textId="77777777" w:rsidR="002813C2" w:rsidRDefault="002813C2" w:rsidP="00FC2D08"/>
    <w:p w14:paraId="47937EEA" w14:textId="3D2FBCF9" w:rsidR="002813C2" w:rsidRDefault="002813C2" w:rsidP="00FC2D08">
      <w:r w:rsidRPr="002301EF">
        <w:rPr>
          <w:i/>
          <w:iCs/>
        </w:rPr>
        <w:t>Diversification:</w:t>
      </w:r>
      <w:r>
        <w:t xml:space="preserve"> Where </w:t>
      </w:r>
      <w:r w:rsidR="002301EF">
        <w:t>a</w:t>
      </w:r>
      <w:r>
        <w:t xml:space="preserve"> business try</w:t>
      </w:r>
      <w:r w:rsidR="002301EF">
        <w:t>ing</w:t>
      </w:r>
      <w:r>
        <w:t xml:space="preserve"> to sell new products into new markets</w:t>
      </w:r>
    </w:p>
    <w:p w14:paraId="1F9ED64D" w14:textId="2B9015C0" w:rsidR="002813C2" w:rsidRDefault="002813C2" w:rsidP="00FC2D08"/>
    <w:p w14:paraId="519F2F0E" w14:textId="7F6BB18F" w:rsidR="002813C2" w:rsidRDefault="002813C2" w:rsidP="00FC2D08">
      <w:r>
        <w:t xml:space="preserve">Business strategies is all about choice. </w:t>
      </w:r>
    </w:p>
    <w:p w14:paraId="6187C557" w14:textId="77777777" w:rsidR="0001414B" w:rsidRPr="0001414B" w:rsidRDefault="0001414B" w:rsidP="00FC2D08">
      <w:pPr>
        <w:rPr>
          <w:lang w:val="en-US"/>
        </w:rPr>
      </w:pPr>
    </w:p>
    <w:p w14:paraId="50A94AD5" w14:textId="2FFFAD1F" w:rsidR="0068059B" w:rsidRPr="0068059B" w:rsidRDefault="0068059B" w:rsidP="0068059B"/>
    <w:p w14:paraId="3942EACD" w14:textId="1DB7FCDC" w:rsidR="0068059B" w:rsidRDefault="0068059B">
      <w:pPr>
        <w:spacing w:after="160" w:line="259" w:lineRule="auto"/>
        <w:contextualSpacing w:val="0"/>
        <w:jc w:val="left"/>
        <w:rPr>
          <w:rFonts w:eastAsiaTheme="majorEastAsia"/>
          <w:b/>
          <w:bCs/>
          <w:color w:val="000000" w:themeColor="text1"/>
        </w:rPr>
      </w:pPr>
      <w:r>
        <w:br w:type="page"/>
      </w:r>
    </w:p>
    <w:p w14:paraId="709AA885" w14:textId="4731F176" w:rsidR="0068059B" w:rsidRDefault="0068059B" w:rsidP="0068059B">
      <w:pPr>
        <w:pStyle w:val="Title"/>
        <w:jc w:val="center"/>
      </w:pPr>
      <w:bookmarkStart w:id="27" w:name="_Toc68614633"/>
      <w:r>
        <w:lastRenderedPageBreak/>
        <w:t>Chapter 3: Recommendation and Conclusion</w:t>
      </w:r>
      <w:bookmarkEnd w:id="27"/>
    </w:p>
    <w:p w14:paraId="620920A5" w14:textId="77777777" w:rsidR="0068059B" w:rsidRPr="0068059B" w:rsidRDefault="0068059B" w:rsidP="0068059B"/>
    <w:p w14:paraId="1D009FD8" w14:textId="77777777" w:rsidR="0068059B" w:rsidRPr="0068059B" w:rsidRDefault="0068059B" w:rsidP="0068059B">
      <w:pPr>
        <w:pStyle w:val="ListParagraph"/>
        <w:keepNext/>
        <w:keepLines/>
        <w:numPr>
          <w:ilvl w:val="0"/>
          <w:numId w:val="6"/>
        </w:numPr>
        <w:spacing w:before="240"/>
        <w:outlineLvl w:val="0"/>
        <w:rPr>
          <w:rFonts w:eastAsiaTheme="majorEastAsia"/>
          <w:b/>
          <w:bCs/>
          <w:vanish/>
          <w:color w:val="000000" w:themeColor="text1"/>
        </w:rPr>
      </w:pPr>
      <w:bookmarkStart w:id="28" w:name="_Toc67316793"/>
      <w:bookmarkStart w:id="29" w:name="_Toc67906787"/>
      <w:bookmarkStart w:id="30" w:name="_Toc67906804"/>
      <w:bookmarkStart w:id="31" w:name="_Toc68614634"/>
      <w:bookmarkEnd w:id="28"/>
      <w:bookmarkEnd w:id="29"/>
      <w:bookmarkEnd w:id="30"/>
      <w:bookmarkEnd w:id="31"/>
    </w:p>
    <w:p w14:paraId="4C0DF25B" w14:textId="349A42C7" w:rsidR="0025388B" w:rsidRDefault="0068059B" w:rsidP="0068059B">
      <w:pPr>
        <w:pStyle w:val="Heading1"/>
        <w:numPr>
          <w:ilvl w:val="1"/>
          <w:numId w:val="6"/>
        </w:numPr>
      </w:pPr>
      <w:bookmarkStart w:id="32" w:name="_Toc68614635"/>
      <w:r>
        <w:t>Short-term</w:t>
      </w:r>
      <w:bookmarkEnd w:id="32"/>
    </w:p>
    <w:p w14:paraId="22F795C4" w14:textId="131FC942" w:rsidR="0068059B" w:rsidRDefault="0068059B" w:rsidP="0068059B">
      <w:pPr>
        <w:pStyle w:val="Heading1"/>
        <w:numPr>
          <w:ilvl w:val="1"/>
          <w:numId w:val="6"/>
        </w:numPr>
      </w:pPr>
      <w:bookmarkStart w:id="33" w:name="_Toc68614636"/>
      <w:r>
        <w:t>Mid-term</w:t>
      </w:r>
      <w:bookmarkEnd w:id="33"/>
    </w:p>
    <w:p w14:paraId="45789E8D" w14:textId="75346084" w:rsidR="0068059B" w:rsidRPr="0068059B" w:rsidRDefault="0068059B" w:rsidP="0068059B">
      <w:pPr>
        <w:pStyle w:val="Heading1"/>
        <w:numPr>
          <w:ilvl w:val="1"/>
          <w:numId w:val="6"/>
        </w:numPr>
      </w:pPr>
      <w:bookmarkStart w:id="34" w:name="_Toc68614637"/>
      <w:r>
        <w:t>Long-term</w:t>
      </w:r>
      <w:bookmarkEnd w:id="34"/>
    </w:p>
    <w:p w14:paraId="435E0506" w14:textId="08F39A77" w:rsidR="0025388B" w:rsidRPr="00A628E9" w:rsidRDefault="0025388B" w:rsidP="00AB4242"/>
    <w:p w14:paraId="04796E32" w14:textId="416BE9C5" w:rsidR="0025388B" w:rsidRPr="00A628E9" w:rsidRDefault="0025388B" w:rsidP="00AB4242">
      <w:r w:rsidRPr="00A628E9">
        <w:t>Provide solution/ alternatives</w:t>
      </w:r>
    </w:p>
    <w:p w14:paraId="63F406F3" w14:textId="5F3D3886" w:rsidR="003F752B" w:rsidRPr="00A628E9" w:rsidRDefault="003F752B" w:rsidP="00AB4242"/>
    <w:p w14:paraId="4E75074B" w14:textId="77777777" w:rsidR="0068059B" w:rsidRDefault="0068059B">
      <w:pPr>
        <w:spacing w:after="160" w:line="259" w:lineRule="auto"/>
        <w:contextualSpacing w:val="0"/>
        <w:jc w:val="left"/>
        <w:rPr>
          <w:rFonts w:eastAsiaTheme="majorEastAsia"/>
          <w:b/>
          <w:bCs/>
          <w:color w:val="000000" w:themeColor="text1"/>
        </w:rPr>
      </w:pPr>
      <w:r>
        <w:br w:type="page"/>
      </w:r>
    </w:p>
    <w:bookmarkStart w:id="35" w:name="_Toc68614638" w:displacedByCustomXml="next"/>
    <w:sdt>
      <w:sdtPr>
        <w:id w:val="-1266609353"/>
        <w:docPartObj>
          <w:docPartGallery w:val="Bibliographies"/>
          <w:docPartUnique/>
        </w:docPartObj>
      </w:sdtPr>
      <w:sdtEndPr>
        <w:rPr>
          <w:rFonts w:eastAsia="PMingLiU"/>
          <w:b w:val="0"/>
          <w:bCs w:val="0"/>
          <w:color w:val="auto"/>
        </w:rPr>
      </w:sdtEndPr>
      <w:sdtContent>
        <w:p w14:paraId="607D72B6" w14:textId="611769C1" w:rsidR="00836D3D" w:rsidRDefault="00836D3D">
          <w:pPr>
            <w:pStyle w:val="Heading1"/>
          </w:pPr>
          <w:r>
            <w:t>References</w:t>
          </w:r>
          <w:bookmarkEnd w:id="35"/>
        </w:p>
        <w:sdt>
          <w:sdtPr>
            <w:id w:val="-573587230"/>
            <w:bibliography/>
          </w:sdtPr>
          <w:sdtContent>
            <w:p w14:paraId="20844D63" w14:textId="77777777" w:rsidR="00836D3D" w:rsidRDefault="00836D3D" w:rsidP="00836D3D">
              <w:pPr>
                <w:pStyle w:val="Bibliography"/>
                <w:rPr>
                  <w:noProof/>
                </w:rPr>
              </w:pPr>
              <w:r>
                <w:fldChar w:fldCharType="begin"/>
              </w:r>
              <w:r>
                <w:instrText xml:space="preserve"> BIBLIOGRAPHY </w:instrText>
              </w:r>
              <w:r>
                <w:fldChar w:fldCharType="separate"/>
              </w:r>
              <w:r>
                <w:rPr>
                  <w:noProof/>
                </w:rPr>
                <w:t xml:space="preserve">Aguilar, F. J., 1967. </w:t>
              </w:r>
              <w:r>
                <w:rPr>
                  <w:i/>
                  <w:iCs/>
                  <w:noProof/>
                </w:rPr>
                <w:t xml:space="preserve">Scanning the business environment. </w:t>
              </w:r>
              <w:r>
                <w:rPr>
                  <w:noProof/>
                </w:rPr>
                <w:t>New York: Macmillan.</w:t>
              </w:r>
            </w:p>
            <w:p w14:paraId="0E99A0DD" w14:textId="77777777" w:rsidR="00836D3D" w:rsidRDefault="00836D3D" w:rsidP="00836D3D">
              <w:pPr>
                <w:pStyle w:val="Bibliography"/>
                <w:rPr>
                  <w:noProof/>
                </w:rPr>
              </w:pPr>
              <w:r>
                <w:rPr>
                  <w:noProof/>
                </w:rPr>
                <w:t xml:space="preserve">Ansoff, H. I., 1957. Strategies for diversification. </w:t>
              </w:r>
              <w:r>
                <w:rPr>
                  <w:i/>
                  <w:iCs/>
                  <w:noProof/>
                </w:rPr>
                <w:t xml:space="preserve">Harvard business review, </w:t>
              </w:r>
              <w:r>
                <w:rPr>
                  <w:noProof/>
                </w:rPr>
                <w:t>35(5), pp. 113-124.</w:t>
              </w:r>
            </w:p>
            <w:p w14:paraId="36BD0638" w14:textId="77777777" w:rsidR="00836D3D" w:rsidRDefault="00836D3D" w:rsidP="00836D3D">
              <w:pPr>
                <w:pStyle w:val="Bibliography"/>
                <w:rPr>
                  <w:noProof/>
                </w:rPr>
              </w:pPr>
              <w:r>
                <w:rPr>
                  <w:noProof/>
                </w:rPr>
                <w:t xml:space="preserve">Census and Statistics Department Hong Kong, 2020. </w:t>
              </w:r>
              <w:r>
                <w:rPr>
                  <w:i/>
                  <w:iCs/>
                  <w:noProof/>
                </w:rPr>
                <w:t xml:space="preserve">Report on Quarterly Survey of Restaurant Receipts and Purchases. </w:t>
              </w:r>
              <w:r>
                <w:rPr>
                  <w:noProof/>
                </w:rPr>
                <w:t xml:space="preserve">[Online] </w:t>
              </w:r>
              <w:r>
                <w:rPr>
                  <w:noProof/>
                </w:rPr>
                <w:br/>
                <w:t xml:space="preserve">Available at: </w:t>
              </w:r>
              <w:r>
                <w:rPr>
                  <w:noProof/>
                  <w:u w:val="single"/>
                </w:rPr>
                <w:t>https://www.statistics.gov.hk/pub/B10100032020AN20B0100.pdf</w:t>
              </w:r>
              <w:r>
                <w:rPr>
                  <w:noProof/>
                </w:rPr>
                <w:br/>
                <w:t>[Accessed 15 3 2021].</w:t>
              </w:r>
            </w:p>
            <w:p w14:paraId="0CA45436" w14:textId="77777777" w:rsidR="00836D3D" w:rsidRDefault="00836D3D" w:rsidP="00836D3D">
              <w:pPr>
                <w:pStyle w:val="Bibliography"/>
                <w:rPr>
                  <w:noProof/>
                </w:rPr>
              </w:pPr>
              <w:r>
                <w:rPr>
                  <w:noProof/>
                </w:rPr>
                <w:t xml:space="preserve">Census and Statistics Department, 2021a. </w:t>
              </w:r>
              <w:r>
                <w:rPr>
                  <w:i/>
                  <w:iCs/>
                  <w:noProof/>
                </w:rPr>
                <w:t xml:space="preserve">Report on Quarterly Survey of Restaurant Receipts and Purchases. </w:t>
              </w:r>
              <w:r>
                <w:rPr>
                  <w:noProof/>
                </w:rPr>
                <w:t xml:space="preserve">[Online] </w:t>
              </w:r>
              <w:r>
                <w:rPr>
                  <w:noProof/>
                </w:rPr>
                <w:br/>
                <w:t xml:space="preserve">Available at: </w:t>
              </w:r>
              <w:r>
                <w:rPr>
                  <w:noProof/>
                  <w:u w:val="single"/>
                </w:rPr>
                <w:t>https://www.censtatd.gov.hk/hkstat/sub/sp70.jsp?productCode=B1080002</w:t>
              </w:r>
              <w:r>
                <w:rPr>
                  <w:noProof/>
                </w:rPr>
                <w:br/>
                <w:t>[Accessed 8 3 2021].</w:t>
              </w:r>
            </w:p>
            <w:p w14:paraId="173F4222" w14:textId="77777777" w:rsidR="00836D3D" w:rsidRDefault="00836D3D" w:rsidP="00836D3D">
              <w:pPr>
                <w:pStyle w:val="Bibliography"/>
                <w:rPr>
                  <w:noProof/>
                </w:rPr>
              </w:pPr>
              <w:r>
                <w:rPr>
                  <w:noProof/>
                </w:rPr>
                <w:t xml:space="preserve">Census and Statistics Department, 2021. </w:t>
              </w:r>
              <w:r>
                <w:rPr>
                  <w:i/>
                  <w:iCs/>
                  <w:noProof/>
                </w:rPr>
                <w:t xml:space="preserve">Unemployment and underemployment statistics for November 2020 - January 2021. </w:t>
              </w:r>
              <w:r>
                <w:rPr>
                  <w:noProof/>
                </w:rPr>
                <w:t xml:space="preserve">[Online] </w:t>
              </w:r>
              <w:r>
                <w:rPr>
                  <w:noProof/>
                </w:rPr>
                <w:br/>
                <w:t xml:space="preserve">Available at: </w:t>
              </w:r>
              <w:r>
                <w:rPr>
                  <w:noProof/>
                  <w:u w:val="single"/>
                </w:rPr>
                <w:t>https://www.info.gov.hk/gia/general/202102/18/P2021021800319.htm</w:t>
              </w:r>
              <w:r>
                <w:rPr>
                  <w:noProof/>
                </w:rPr>
                <w:br/>
                <w:t>[Accessed 29 3 2021].</w:t>
              </w:r>
            </w:p>
            <w:p w14:paraId="70D8D3C3" w14:textId="77777777" w:rsidR="00836D3D" w:rsidRDefault="00836D3D" w:rsidP="00836D3D">
              <w:pPr>
                <w:pStyle w:val="Bibliography"/>
                <w:rPr>
                  <w:noProof/>
                </w:rPr>
              </w:pPr>
              <w:r>
                <w:rPr>
                  <w:noProof/>
                </w:rPr>
                <w:t xml:space="preserve">Chan, B., 2020. </w:t>
              </w:r>
              <w:r>
                <w:rPr>
                  <w:i/>
                  <w:iCs/>
                  <w:noProof/>
                </w:rPr>
                <w:t xml:space="preserve">Hong Kong protests: a ‘yellow’ vs ‘blue’ economy might push small businesses into the red. </w:t>
              </w:r>
              <w:r>
                <w:rPr>
                  <w:noProof/>
                </w:rPr>
                <w:t xml:space="preserve">[Online] </w:t>
              </w:r>
              <w:r>
                <w:rPr>
                  <w:noProof/>
                </w:rPr>
                <w:br/>
                <w:t xml:space="preserve">Available at: </w:t>
              </w:r>
              <w:r>
                <w:rPr>
                  <w:noProof/>
                  <w:u w:val="single"/>
                </w:rPr>
                <w:t>https://www.scmp.com/comment/opinion/article/3048090/hong-kong-protests-yellow-vs-blue-economy-might-push-small</w:t>
              </w:r>
              <w:r>
                <w:rPr>
                  <w:noProof/>
                </w:rPr>
                <w:br/>
                <w:t>[Accessed 29 3 2021].</w:t>
              </w:r>
            </w:p>
            <w:p w14:paraId="4940CFA2" w14:textId="77777777" w:rsidR="00836D3D" w:rsidRDefault="00836D3D" w:rsidP="00836D3D">
              <w:pPr>
                <w:pStyle w:val="Bibliography"/>
                <w:rPr>
                  <w:noProof/>
                </w:rPr>
              </w:pPr>
              <w:r>
                <w:rPr>
                  <w:noProof/>
                </w:rPr>
                <w:t xml:space="preserve">Cheng, L., 2021. </w:t>
              </w:r>
              <w:r>
                <w:rPr>
                  <w:i/>
                  <w:iCs/>
                  <w:noProof/>
                </w:rPr>
                <w:t xml:space="preserve">Coronavirus: Hongkongers aren’t rushing for vaccines, and that means herd immunity could be another 300 days away, experts say. </w:t>
              </w:r>
              <w:r>
                <w:rPr>
                  <w:noProof/>
                </w:rPr>
                <w:t xml:space="preserve">[Online] </w:t>
              </w:r>
              <w:r>
                <w:rPr>
                  <w:noProof/>
                </w:rPr>
                <w:br/>
                <w:t xml:space="preserve">Available at: </w:t>
              </w:r>
              <w:r>
                <w:rPr>
                  <w:noProof/>
                  <w:u w:val="single"/>
                </w:rPr>
                <w:t>https://www.scmp.com/news/hong-kong/health-environment/article/3126508/coronavirus-</w:t>
              </w:r>
              <w:r>
                <w:rPr>
                  <w:noProof/>
                  <w:u w:val="single"/>
                </w:rPr>
                <w:lastRenderedPageBreak/>
                <w:t>hongkongers-arent-rushing-vaccines</w:t>
              </w:r>
              <w:r>
                <w:rPr>
                  <w:noProof/>
                </w:rPr>
                <w:br/>
                <w:t>[Accessed 29 3 2021].</w:t>
              </w:r>
            </w:p>
            <w:p w14:paraId="566A53FD" w14:textId="77777777" w:rsidR="00836D3D" w:rsidRDefault="00836D3D" w:rsidP="00836D3D">
              <w:pPr>
                <w:pStyle w:val="Bibliography"/>
                <w:rPr>
                  <w:noProof/>
                </w:rPr>
              </w:pPr>
              <w:r>
                <w:rPr>
                  <w:noProof/>
                </w:rPr>
                <w:t xml:space="preserve">Davis, H., 2018. </w:t>
              </w:r>
              <w:r>
                <w:rPr>
                  <w:i/>
                  <w:iCs/>
                  <w:noProof/>
                </w:rPr>
                <w:t xml:space="preserve">Vegan, farm-to-table and health-conscious eating: How is Hong Kong’s food scene changing amid the push to be more sustainable?. </w:t>
              </w:r>
              <w:r>
                <w:rPr>
                  <w:noProof/>
                </w:rPr>
                <w:t xml:space="preserve">[Online] </w:t>
              </w:r>
              <w:r>
                <w:rPr>
                  <w:noProof/>
                </w:rPr>
                <w:br/>
                <w:t xml:space="preserve">Available at: </w:t>
              </w:r>
              <w:r>
                <w:rPr>
                  <w:noProof/>
                  <w:u w:val="single"/>
                </w:rPr>
                <w:t>https://www.scmp.com/news/hong-kong/community/article/2143712/vegan-farm-table-and-health-conscious-eating-how-hong-kongs</w:t>
              </w:r>
              <w:r>
                <w:rPr>
                  <w:noProof/>
                </w:rPr>
                <w:br/>
                <w:t>[Accessed 29 3 2021].</w:t>
              </w:r>
            </w:p>
            <w:p w14:paraId="4824FE75" w14:textId="77777777" w:rsidR="00836D3D" w:rsidRDefault="00836D3D" w:rsidP="00836D3D">
              <w:pPr>
                <w:pStyle w:val="Bibliography"/>
                <w:rPr>
                  <w:noProof/>
                </w:rPr>
              </w:pPr>
              <w:r>
                <w:rPr>
                  <w:noProof/>
                </w:rPr>
                <w:t xml:space="preserve">Food and Environmental Hygiene Department, 2019. </w:t>
              </w:r>
              <w:r>
                <w:rPr>
                  <w:i/>
                  <w:iCs/>
                  <w:noProof/>
                </w:rPr>
                <w:t xml:space="preserve">Pleasant Environment Statistics 2016-2019. </w:t>
              </w:r>
              <w:r>
                <w:rPr>
                  <w:noProof/>
                </w:rPr>
                <w:t xml:space="preserve">[Online] </w:t>
              </w:r>
              <w:r>
                <w:rPr>
                  <w:noProof/>
                </w:rPr>
                <w:br/>
                <w:t xml:space="preserve">Available at: </w:t>
              </w:r>
              <w:r>
                <w:rPr>
                  <w:noProof/>
                  <w:u w:val="single"/>
                </w:rPr>
                <w:t>https://www.fehd.gov.hk/english/statistics/pleasant_environment/statistienh_2016_2019.html</w:t>
              </w:r>
              <w:r>
                <w:rPr>
                  <w:noProof/>
                </w:rPr>
                <w:br/>
                <w:t>[Accessed 15 3 2021].</w:t>
              </w:r>
            </w:p>
            <w:p w14:paraId="4E429769" w14:textId="77777777" w:rsidR="00836D3D" w:rsidRDefault="00836D3D" w:rsidP="00836D3D">
              <w:pPr>
                <w:pStyle w:val="Bibliography"/>
                <w:rPr>
                  <w:noProof/>
                </w:rPr>
              </w:pPr>
              <w:r>
                <w:rPr>
                  <w:noProof/>
                </w:rPr>
                <w:t xml:space="preserve">Food and Environmental Hygiene Department, 2020. </w:t>
              </w:r>
              <w:r>
                <w:rPr>
                  <w:i/>
                  <w:iCs/>
                  <w:noProof/>
                </w:rPr>
                <w:t xml:space="preserve">Application for Catering Business Subsidy Scheme under the Fourth Round of the Anti-epidemic Fund. </w:t>
              </w:r>
              <w:r>
                <w:rPr>
                  <w:noProof/>
                </w:rPr>
                <w:t xml:space="preserve">[Online] </w:t>
              </w:r>
              <w:r>
                <w:rPr>
                  <w:noProof/>
                </w:rPr>
                <w:br/>
                <w:t xml:space="preserve">Available at: </w:t>
              </w:r>
              <w:r>
                <w:rPr>
                  <w:noProof/>
                  <w:u w:val="single"/>
                </w:rPr>
                <w:t>https://www.fehd.gov.hk/english/events/Anti-epidemic_Fund/index_ver4_catering.html</w:t>
              </w:r>
              <w:r>
                <w:rPr>
                  <w:noProof/>
                </w:rPr>
                <w:br/>
                <w:t>[Accessed 29 3 2021].</w:t>
              </w:r>
            </w:p>
            <w:p w14:paraId="6BB766DE" w14:textId="77777777" w:rsidR="00836D3D" w:rsidRDefault="00836D3D" w:rsidP="00836D3D">
              <w:pPr>
                <w:pStyle w:val="Bibliography"/>
                <w:rPr>
                  <w:noProof/>
                </w:rPr>
              </w:pPr>
              <w:r>
                <w:rPr>
                  <w:noProof/>
                </w:rPr>
                <w:t xml:space="preserve">Fulum, 2021a. </w:t>
              </w:r>
              <w:r>
                <w:rPr>
                  <w:i/>
                  <w:iCs/>
                  <w:noProof/>
                </w:rPr>
                <w:t xml:space="preserve">Interim Report 2021, </w:t>
              </w:r>
              <w:r>
                <w:rPr>
                  <w:noProof/>
                </w:rPr>
                <w:t>Hong Kong: Fulum Group Holdings Limited.</w:t>
              </w:r>
            </w:p>
            <w:p w14:paraId="75F236AD" w14:textId="77777777" w:rsidR="00836D3D" w:rsidRDefault="00836D3D" w:rsidP="00836D3D">
              <w:pPr>
                <w:pStyle w:val="Bibliography"/>
                <w:rPr>
                  <w:noProof/>
                </w:rPr>
              </w:pPr>
              <w:r>
                <w:rPr>
                  <w:noProof/>
                </w:rPr>
                <w:t xml:space="preserve">Fulum, 2021b. </w:t>
              </w:r>
              <w:r>
                <w:rPr>
                  <w:i/>
                  <w:iCs/>
                  <w:noProof/>
                </w:rPr>
                <w:t xml:space="preserve">Business Overview and Brands. </w:t>
              </w:r>
              <w:r>
                <w:rPr>
                  <w:noProof/>
                </w:rPr>
                <w:t xml:space="preserve">[Online] </w:t>
              </w:r>
              <w:r>
                <w:rPr>
                  <w:noProof/>
                </w:rPr>
                <w:br/>
                <w:t xml:space="preserve">Available at: </w:t>
              </w:r>
              <w:r>
                <w:rPr>
                  <w:noProof/>
                  <w:u w:val="single"/>
                </w:rPr>
                <w:t>http://www.fulumgroup.com/html/about_business.php</w:t>
              </w:r>
            </w:p>
            <w:p w14:paraId="68287791" w14:textId="77777777" w:rsidR="00836D3D" w:rsidRDefault="00836D3D" w:rsidP="00836D3D">
              <w:pPr>
                <w:pStyle w:val="Bibliography"/>
                <w:rPr>
                  <w:noProof/>
                </w:rPr>
              </w:pPr>
              <w:r>
                <w:rPr>
                  <w:noProof/>
                </w:rPr>
                <w:t xml:space="preserve">Hui, S., 2021. </w:t>
              </w:r>
              <w:r>
                <w:rPr>
                  <w:i/>
                  <w:iCs/>
                  <w:noProof/>
                </w:rPr>
                <w:t xml:space="preserve">Popular restaurant shuts down on 'glorious' note. </w:t>
              </w:r>
              <w:r>
                <w:rPr>
                  <w:noProof/>
                </w:rPr>
                <w:t xml:space="preserve">[Online] </w:t>
              </w:r>
              <w:r>
                <w:rPr>
                  <w:noProof/>
                </w:rPr>
                <w:br/>
                <w:t xml:space="preserve">Available at: </w:t>
              </w:r>
              <w:r>
                <w:rPr>
                  <w:noProof/>
                  <w:u w:val="single"/>
                </w:rPr>
                <w:t>https://www.thestandard.com.hk/section-news/section/11/228597/Popular-restaurant-shuts-down-on-'glorious'-note</w:t>
              </w:r>
            </w:p>
            <w:p w14:paraId="737FE517" w14:textId="77777777" w:rsidR="00836D3D" w:rsidRDefault="00836D3D" w:rsidP="00836D3D">
              <w:pPr>
                <w:pStyle w:val="Bibliography"/>
                <w:rPr>
                  <w:noProof/>
                </w:rPr>
              </w:pPr>
              <w:r>
                <w:rPr>
                  <w:noProof/>
                </w:rPr>
                <w:t xml:space="preserve">Humphrey, A., 2005. SWOT analysis for management consulting.. </w:t>
              </w:r>
              <w:r>
                <w:rPr>
                  <w:i/>
                  <w:iCs/>
                  <w:noProof/>
                </w:rPr>
                <w:t xml:space="preserve">SRI alumni Newsletter, </w:t>
              </w:r>
              <w:r>
                <w:rPr>
                  <w:noProof/>
                </w:rPr>
                <w:t>Issue 1, pp. 7-8.</w:t>
              </w:r>
            </w:p>
            <w:p w14:paraId="0C84A762" w14:textId="77777777" w:rsidR="00836D3D" w:rsidRDefault="00836D3D" w:rsidP="00836D3D">
              <w:pPr>
                <w:pStyle w:val="Bibliography"/>
                <w:rPr>
                  <w:noProof/>
                </w:rPr>
              </w:pPr>
              <w:r>
                <w:rPr>
                  <w:noProof/>
                </w:rPr>
                <w:lastRenderedPageBreak/>
                <w:t xml:space="preserve">Inside Retail Asia, 2018. </w:t>
              </w:r>
              <w:r>
                <w:rPr>
                  <w:i/>
                  <w:iCs/>
                  <w:noProof/>
                </w:rPr>
                <w:t xml:space="preserve">Pizza Hut Hong Kong reveals the secret to CRM success. </w:t>
              </w:r>
              <w:r>
                <w:rPr>
                  <w:noProof/>
                </w:rPr>
                <w:t xml:space="preserve">[Online] </w:t>
              </w:r>
              <w:r>
                <w:rPr>
                  <w:noProof/>
                </w:rPr>
                <w:br/>
                <w:t xml:space="preserve">Available at: </w:t>
              </w:r>
              <w:r>
                <w:rPr>
                  <w:noProof/>
                  <w:u w:val="single"/>
                </w:rPr>
                <w:t>https://insideretail.asia/2018/01/18/pizza-hut-hong-kong-reveals-the-secret-to-crm-success/</w:t>
              </w:r>
              <w:r>
                <w:rPr>
                  <w:noProof/>
                </w:rPr>
                <w:br/>
                <w:t>[Accessed 29 3 2021].</w:t>
              </w:r>
            </w:p>
            <w:p w14:paraId="5816102D" w14:textId="77777777" w:rsidR="00836D3D" w:rsidRDefault="00836D3D" w:rsidP="00836D3D">
              <w:pPr>
                <w:pStyle w:val="Bibliography"/>
                <w:rPr>
                  <w:noProof/>
                </w:rPr>
              </w:pPr>
              <w:r>
                <w:rPr>
                  <w:noProof/>
                </w:rPr>
                <w:t xml:space="preserve">Ka-sing, L., 2019. </w:t>
              </w:r>
              <w:r>
                <w:rPr>
                  <w:i/>
                  <w:iCs/>
                  <w:noProof/>
                </w:rPr>
                <w:t xml:space="preserve">Hong Kong retailers that have borne brunt of protesters’ ire look to sell properties, end leases. </w:t>
              </w:r>
              <w:r>
                <w:rPr>
                  <w:noProof/>
                </w:rPr>
                <w:t xml:space="preserve">[Online] </w:t>
              </w:r>
              <w:r>
                <w:rPr>
                  <w:noProof/>
                </w:rPr>
                <w:br/>
                <w:t xml:space="preserve">Available at: </w:t>
              </w:r>
              <w:r>
                <w:rPr>
                  <w:noProof/>
                  <w:u w:val="single"/>
                </w:rPr>
                <w:t>https://www.scmp.com/property/hong-kong-china/article/3034276/hong-kong-retailers-have-borne-brunt-protesters-ire-throw</w:t>
              </w:r>
              <w:r>
                <w:rPr>
                  <w:noProof/>
                </w:rPr>
                <w:br/>
                <w:t>[Accessed 29 3 2021].</w:t>
              </w:r>
            </w:p>
            <w:p w14:paraId="61776351" w14:textId="77777777" w:rsidR="00836D3D" w:rsidRDefault="00836D3D" w:rsidP="00836D3D">
              <w:pPr>
                <w:pStyle w:val="Bibliography"/>
                <w:rPr>
                  <w:noProof/>
                </w:rPr>
              </w:pPr>
              <w:r>
                <w:rPr>
                  <w:noProof/>
                </w:rPr>
                <w:t xml:space="preserve">Kimes, S. E. &amp; Beard, J., 2013. The future of restaurant revenue management. </w:t>
              </w:r>
              <w:r>
                <w:rPr>
                  <w:i/>
                  <w:iCs/>
                  <w:noProof/>
                </w:rPr>
                <w:t xml:space="preserve">Journal of Revenue and Pricing Management, </w:t>
              </w:r>
              <w:r>
                <w:rPr>
                  <w:noProof/>
                </w:rPr>
                <w:t>12(5), pp. 464-469.</w:t>
              </w:r>
            </w:p>
            <w:p w14:paraId="3C29F384" w14:textId="77777777" w:rsidR="00836D3D" w:rsidRDefault="00836D3D" w:rsidP="00836D3D">
              <w:pPr>
                <w:pStyle w:val="Bibliography"/>
                <w:rPr>
                  <w:noProof/>
                </w:rPr>
              </w:pPr>
              <w:r>
                <w:rPr>
                  <w:noProof/>
                </w:rPr>
                <w:t xml:space="preserve">Kim, W. C. &amp; Mauborgne, R., 2015. </w:t>
              </w:r>
              <w:r>
                <w:rPr>
                  <w:i/>
                  <w:iCs/>
                  <w:noProof/>
                </w:rPr>
                <w:t xml:space="preserve">Blue Ocean Strategy: How to Create Uncontested Market Space and Make the Competition Irrelevant. </w:t>
              </w:r>
              <w:r>
                <w:rPr>
                  <w:noProof/>
                </w:rPr>
                <w:t>Massachusetts: Harvard Business Review Press.</w:t>
              </w:r>
            </w:p>
            <w:p w14:paraId="306FE7AB" w14:textId="77777777" w:rsidR="00836D3D" w:rsidRDefault="00836D3D" w:rsidP="00836D3D">
              <w:pPr>
                <w:pStyle w:val="Bibliography"/>
                <w:rPr>
                  <w:noProof/>
                </w:rPr>
              </w:pPr>
              <w:r>
                <w:rPr>
                  <w:noProof/>
                </w:rPr>
                <w:t xml:space="preserve">Lai, L. T., 2020. </w:t>
              </w:r>
              <w:r>
                <w:rPr>
                  <w:i/>
                  <w:iCs/>
                  <w:noProof/>
                </w:rPr>
                <w:t xml:space="preserve">Online food delivery usage post COVID-19 in Hong Kong 2020. </w:t>
              </w:r>
              <w:r>
                <w:rPr>
                  <w:noProof/>
                </w:rPr>
                <w:t xml:space="preserve">[Online] </w:t>
              </w:r>
              <w:r>
                <w:rPr>
                  <w:noProof/>
                </w:rPr>
                <w:br/>
                <w:t xml:space="preserve">Available at: </w:t>
              </w:r>
              <w:r>
                <w:rPr>
                  <w:noProof/>
                  <w:u w:val="single"/>
                </w:rPr>
                <w:t>https://www.statista.com/statistics/1150583/hong-kong-online-food-delivery-usage-post-coronavirus-covid-19-pandemic/</w:t>
              </w:r>
              <w:r>
                <w:rPr>
                  <w:noProof/>
                </w:rPr>
                <w:br/>
                <w:t>[Accessed 29 3 2021].</w:t>
              </w:r>
            </w:p>
            <w:p w14:paraId="5017675B" w14:textId="77777777" w:rsidR="00836D3D" w:rsidRDefault="00836D3D" w:rsidP="00836D3D">
              <w:pPr>
                <w:pStyle w:val="Bibliography"/>
                <w:rPr>
                  <w:noProof/>
                </w:rPr>
              </w:pPr>
              <w:r>
                <w:rPr>
                  <w:noProof/>
                </w:rPr>
                <w:t xml:space="preserve">Low, Z., 2021. </w:t>
              </w:r>
              <w:r>
                <w:rPr>
                  <w:i/>
                  <w:iCs/>
                  <w:noProof/>
                </w:rPr>
                <w:t xml:space="preserve">Coronavirus: Hong Kong expecting about 10 new infections - most imported; health experts call for patience with social-distancing rules. </w:t>
              </w:r>
              <w:r>
                <w:rPr>
                  <w:noProof/>
                </w:rPr>
                <w:t xml:space="preserve">[Online] </w:t>
              </w:r>
              <w:r>
                <w:rPr>
                  <w:noProof/>
                </w:rPr>
                <w:br/>
                <w:t xml:space="preserve">Available at: </w:t>
              </w:r>
              <w:r>
                <w:rPr>
                  <w:noProof/>
                  <w:u w:val="single"/>
                </w:rPr>
                <w:t>Coronavirus: Hong Kong expecting about 10 new infections - most imported; health experts call for patience with social-distancing rules</w:t>
              </w:r>
              <w:r>
                <w:rPr>
                  <w:noProof/>
                </w:rPr>
                <w:br/>
                <w:t>[Accessed 29 3 2021].</w:t>
              </w:r>
            </w:p>
            <w:p w14:paraId="2CE4FEE7" w14:textId="77777777" w:rsidR="00836D3D" w:rsidRDefault="00836D3D" w:rsidP="00836D3D">
              <w:pPr>
                <w:pStyle w:val="Bibliography"/>
                <w:rPr>
                  <w:noProof/>
                </w:rPr>
              </w:pPr>
              <w:r>
                <w:rPr>
                  <w:noProof/>
                </w:rPr>
                <w:t xml:space="preserve">Mok, D., 2019. </w:t>
              </w:r>
              <w:r>
                <w:rPr>
                  <w:i/>
                  <w:iCs/>
                  <w:noProof/>
                </w:rPr>
                <w:t xml:space="preserve">Tear gas fired in Tuen Mun as Hong Kong protesters and police clash over earlier mysterious smell leading to accusations force was testing chemicals. </w:t>
              </w:r>
              <w:r>
                <w:rPr>
                  <w:noProof/>
                </w:rPr>
                <w:t xml:space="preserve">[Online] </w:t>
              </w:r>
              <w:r>
                <w:rPr>
                  <w:noProof/>
                </w:rPr>
                <w:br/>
              </w:r>
              <w:r>
                <w:rPr>
                  <w:noProof/>
                </w:rPr>
                <w:lastRenderedPageBreak/>
                <w:t xml:space="preserve">Available at: </w:t>
              </w:r>
              <w:r>
                <w:rPr>
                  <w:noProof/>
                  <w:u w:val="single"/>
                </w:rPr>
                <w:t>https://www.scmp.com/news/hong-kong/politics/article/3035257/tear-gas-fired-tuen-mun-hong-kong-protesters-and-police</w:t>
              </w:r>
              <w:r>
                <w:rPr>
                  <w:noProof/>
                </w:rPr>
                <w:br/>
                <w:t>[Accessed 29 3 2021].</w:t>
              </w:r>
            </w:p>
            <w:p w14:paraId="6813AC85" w14:textId="77777777" w:rsidR="00836D3D" w:rsidRDefault="00836D3D" w:rsidP="00836D3D">
              <w:pPr>
                <w:pStyle w:val="Bibliography"/>
                <w:rPr>
                  <w:noProof/>
                </w:rPr>
              </w:pPr>
              <w:r>
                <w:rPr>
                  <w:noProof/>
                </w:rPr>
                <w:t xml:space="preserve">Rastogi, N. &amp; Trivedi, M. K., 2016. PESTLE technique–a tool to identify external risks in construction projects. </w:t>
              </w:r>
              <w:r>
                <w:rPr>
                  <w:i/>
                  <w:iCs/>
                  <w:noProof/>
                </w:rPr>
                <w:t xml:space="preserve">International Research Journal of Engineering and Technology (IRJET), </w:t>
              </w:r>
              <w:r>
                <w:rPr>
                  <w:noProof/>
                </w:rPr>
                <w:t>3(1), pp. 384-388.</w:t>
              </w:r>
            </w:p>
            <w:p w14:paraId="55CE6AE4" w14:textId="77777777" w:rsidR="00836D3D" w:rsidRDefault="00836D3D" w:rsidP="00836D3D">
              <w:pPr>
                <w:pStyle w:val="Bibliography"/>
                <w:rPr>
                  <w:noProof/>
                </w:rPr>
              </w:pPr>
              <w:r>
                <w:rPr>
                  <w:noProof/>
                </w:rPr>
                <w:t xml:space="preserve">Rating and Valuation Department, 2021. </w:t>
              </w:r>
              <w:r>
                <w:rPr>
                  <w:i/>
                  <w:iCs/>
                  <w:noProof/>
                </w:rPr>
                <w:t xml:space="preserve">Property Market Statistics. </w:t>
              </w:r>
              <w:r>
                <w:rPr>
                  <w:noProof/>
                </w:rPr>
                <w:t xml:space="preserve">[Online] </w:t>
              </w:r>
              <w:r>
                <w:rPr>
                  <w:noProof/>
                </w:rPr>
                <w:br/>
                <w:t xml:space="preserve">Available at: </w:t>
              </w:r>
              <w:r>
                <w:rPr>
                  <w:noProof/>
                  <w:u w:val="single"/>
                </w:rPr>
                <w:t>https://www.rvd.gov.hk/en/property_market_statistics/index.html</w:t>
              </w:r>
              <w:r>
                <w:rPr>
                  <w:noProof/>
                </w:rPr>
                <w:br/>
                <w:t>[Accessed 29 3 2021].</w:t>
              </w:r>
            </w:p>
            <w:p w14:paraId="6AE7A157" w14:textId="77777777" w:rsidR="00836D3D" w:rsidRDefault="00836D3D" w:rsidP="00836D3D">
              <w:pPr>
                <w:pStyle w:val="Bibliography"/>
                <w:rPr>
                  <w:noProof/>
                </w:rPr>
              </w:pPr>
              <w:r>
                <w:rPr>
                  <w:noProof/>
                </w:rPr>
                <w:t xml:space="preserve">Ryals, L., Knox, S. D. &amp; Maklan, S., 2000. </w:t>
              </w:r>
              <w:r>
                <w:rPr>
                  <w:i/>
                  <w:iCs/>
                  <w:noProof/>
                </w:rPr>
                <w:t xml:space="preserve">Customer Relationship Management. </w:t>
              </w:r>
              <w:r>
                <w:rPr>
                  <w:noProof/>
                </w:rPr>
                <w:t>London: Prentice-Hall.</w:t>
              </w:r>
            </w:p>
            <w:p w14:paraId="532571C1" w14:textId="77777777" w:rsidR="00836D3D" w:rsidRDefault="00836D3D" w:rsidP="00836D3D">
              <w:pPr>
                <w:pStyle w:val="Bibliography"/>
                <w:rPr>
                  <w:noProof/>
                </w:rPr>
              </w:pPr>
              <w:r>
                <w:rPr>
                  <w:noProof/>
                </w:rPr>
                <w:t xml:space="preserve">Stern, C. &amp; George, S., 1998. </w:t>
              </w:r>
              <w:r>
                <w:rPr>
                  <w:i/>
                  <w:iCs/>
                  <w:noProof/>
                </w:rPr>
                <w:t xml:space="preserve">Perspectives on Strategy from The Boston Consulting Group. </w:t>
              </w:r>
              <w:r>
                <w:rPr>
                  <w:noProof/>
                </w:rPr>
                <w:t>New York: John Wiley and Sons Ltd.</w:t>
              </w:r>
            </w:p>
            <w:p w14:paraId="5E89C95C" w14:textId="77777777" w:rsidR="00836D3D" w:rsidRDefault="00836D3D" w:rsidP="00836D3D">
              <w:pPr>
                <w:pStyle w:val="Bibliography"/>
                <w:rPr>
                  <w:noProof/>
                </w:rPr>
              </w:pPr>
              <w:r>
                <w:rPr>
                  <w:noProof/>
                </w:rPr>
                <w:t xml:space="preserve">Textor, C., 2020. </w:t>
              </w:r>
              <w:r>
                <w:rPr>
                  <w:i/>
                  <w:iCs/>
                  <w:noProof/>
                </w:rPr>
                <w:t xml:space="preserve">Reasons for increasing orders through food delivery apps during the coronavirus (COVID-19) pandemic in Hong Kong as of June 2020. </w:t>
              </w:r>
              <w:r>
                <w:rPr>
                  <w:noProof/>
                </w:rPr>
                <w:t xml:space="preserve">[Online] </w:t>
              </w:r>
              <w:r>
                <w:rPr>
                  <w:noProof/>
                </w:rPr>
                <w:br/>
                <w:t xml:space="preserve">Available at: </w:t>
              </w:r>
              <w:r>
                <w:rPr>
                  <w:noProof/>
                  <w:u w:val="single"/>
                </w:rPr>
                <w:t>https://www.statista.com/statistics/1150530/hong-kong-reasons-for-increasing-orders-from-food-delivery-apps-during-coronavirus-covid-19-pandemic/</w:t>
              </w:r>
              <w:r>
                <w:rPr>
                  <w:noProof/>
                </w:rPr>
                <w:br/>
                <w:t>[Accessed 29 3 2021].</w:t>
              </w:r>
            </w:p>
            <w:p w14:paraId="66FEBCDD" w14:textId="77777777" w:rsidR="00836D3D" w:rsidRDefault="00836D3D" w:rsidP="00836D3D">
              <w:pPr>
                <w:pStyle w:val="Bibliography"/>
                <w:rPr>
                  <w:noProof/>
                </w:rPr>
              </w:pPr>
              <w:r>
                <w:rPr>
                  <w:noProof/>
                </w:rPr>
                <w:t xml:space="preserve">The Hong Kong Association Of Banks, 2020. </w:t>
              </w:r>
              <w:r>
                <w:rPr>
                  <w:i/>
                  <w:iCs/>
                  <w:noProof/>
                </w:rPr>
                <w:t xml:space="preserve">HKAB HKD Interest Settlement Rates. </w:t>
              </w:r>
              <w:r>
                <w:rPr>
                  <w:noProof/>
                </w:rPr>
                <w:t xml:space="preserve">[Online] </w:t>
              </w:r>
              <w:r>
                <w:rPr>
                  <w:noProof/>
                </w:rPr>
                <w:br/>
                <w:t xml:space="preserve">Available at: </w:t>
              </w:r>
              <w:r>
                <w:rPr>
                  <w:noProof/>
                  <w:u w:val="single"/>
                </w:rPr>
                <w:t>http://www.hkab.org.hk/DisplayInterestSettlementRatesAction.do?Submit=Search&amp;lang=en&amp;year=2020&amp;month=12&amp;day=31</w:t>
              </w:r>
              <w:r>
                <w:rPr>
                  <w:noProof/>
                </w:rPr>
                <w:br/>
                <w:t>[Accessed 5 2 2021].</w:t>
              </w:r>
            </w:p>
            <w:p w14:paraId="55A06072" w14:textId="77777777" w:rsidR="00836D3D" w:rsidRDefault="00836D3D" w:rsidP="00836D3D">
              <w:pPr>
                <w:pStyle w:val="Bibliography"/>
                <w:rPr>
                  <w:noProof/>
                </w:rPr>
              </w:pPr>
              <w:r>
                <w:rPr>
                  <w:noProof/>
                </w:rPr>
                <w:t xml:space="preserve">Van, T., 2020. </w:t>
              </w:r>
              <w:r>
                <w:rPr>
                  <w:i/>
                  <w:iCs/>
                  <w:noProof/>
                </w:rPr>
                <w:t xml:space="preserve">Vegan food orders surge in Hong Kong in Covid-19’s wake. </w:t>
              </w:r>
              <w:r>
                <w:rPr>
                  <w:noProof/>
                </w:rPr>
                <w:t xml:space="preserve">[Online] </w:t>
              </w:r>
              <w:r>
                <w:rPr>
                  <w:noProof/>
                </w:rPr>
                <w:br/>
                <w:t xml:space="preserve">Available at: </w:t>
              </w:r>
              <w:r>
                <w:rPr>
                  <w:noProof/>
                  <w:u w:val="single"/>
                </w:rPr>
                <w:t>https://insideretail.asia/2020/05/20/vegan-food-orders-surge-in-hong-kong-in-covid-19s-</w:t>
              </w:r>
              <w:r>
                <w:rPr>
                  <w:noProof/>
                  <w:u w:val="single"/>
                </w:rPr>
                <w:lastRenderedPageBreak/>
                <w:t>wake/</w:t>
              </w:r>
              <w:r>
                <w:rPr>
                  <w:noProof/>
                </w:rPr>
                <w:br/>
                <w:t>[Accessed 29 3 2021].</w:t>
              </w:r>
            </w:p>
            <w:p w14:paraId="04A0E06A" w14:textId="77777777" w:rsidR="00836D3D" w:rsidRDefault="00836D3D" w:rsidP="00836D3D">
              <w:pPr>
                <w:pStyle w:val="Bibliography"/>
                <w:rPr>
                  <w:noProof/>
                </w:rPr>
              </w:pPr>
              <w:r>
                <w:rPr>
                  <w:noProof/>
                </w:rPr>
                <w:t xml:space="preserve">Yau, C., 2020. </w:t>
              </w:r>
              <w:r>
                <w:rPr>
                  <w:i/>
                  <w:iCs/>
                  <w:noProof/>
                </w:rPr>
                <w:t xml:space="preserve">What happens to Hong Kong’s economy when businesses are split by protests into ‘blue’ vs ‘yellow’?. </w:t>
              </w:r>
              <w:r>
                <w:rPr>
                  <w:noProof/>
                </w:rPr>
                <w:t xml:space="preserve">[Online] </w:t>
              </w:r>
              <w:r>
                <w:rPr>
                  <w:noProof/>
                </w:rPr>
                <w:br/>
                <w:t xml:space="preserve">Available at: </w:t>
              </w:r>
              <w:r>
                <w:rPr>
                  <w:noProof/>
                  <w:u w:val="single"/>
                </w:rPr>
                <w:t>https://www.scmp.com/news/hong-kong/hong-kong-economy/article/3045737/what-happens-hong-kongs-economy-when-businesses</w:t>
              </w:r>
              <w:r>
                <w:rPr>
                  <w:noProof/>
                </w:rPr>
                <w:br/>
                <w:t>[Accessed 29 3 2021].</w:t>
              </w:r>
            </w:p>
            <w:p w14:paraId="2ACE04AC" w14:textId="77777777" w:rsidR="00836D3D" w:rsidRDefault="00836D3D" w:rsidP="00836D3D">
              <w:pPr>
                <w:pStyle w:val="Bibliography"/>
                <w:rPr>
                  <w:noProof/>
                </w:rPr>
              </w:pPr>
              <w:r>
                <w:rPr>
                  <w:noProof/>
                </w:rPr>
                <w:t xml:space="preserve">Yau, Y., 2020. Shift Towards Vegan in China During COVID-19: An Online Behavioral Survey Study. </w:t>
              </w:r>
              <w:r>
                <w:rPr>
                  <w:i/>
                  <w:iCs/>
                  <w:noProof/>
                </w:rPr>
                <w:t xml:space="preserve">Advances in Economics, Business and Management Research, </w:t>
              </w:r>
              <w:r>
                <w:rPr>
                  <w:noProof/>
                </w:rPr>
                <w:t>Volume 155, pp. 298-303.</w:t>
              </w:r>
            </w:p>
            <w:p w14:paraId="47A6AA7A" w14:textId="29815144" w:rsidR="00836D3D" w:rsidRDefault="00836D3D" w:rsidP="00836D3D">
              <w:r>
                <w:rPr>
                  <w:b/>
                  <w:bCs/>
                  <w:noProof/>
                </w:rPr>
                <w:fldChar w:fldCharType="end"/>
              </w:r>
            </w:p>
          </w:sdtContent>
        </w:sdt>
      </w:sdtContent>
    </w:sdt>
    <w:p w14:paraId="5925ACF3" w14:textId="77777777" w:rsidR="003F752B" w:rsidRPr="00A628E9" w:rsidRDefault="003F752B" w:rsidP="003F752B"/>
    <w:p w14:paraId="340E9CB8" w14:textId="2F9EFE89" w:rsidR="0025388B" w:rsidRPr="00A628E9" w:rsidRDefault="0025388B" w:rsidP="00AB4242"/>
    <w:p w14:paraId="01979063" w14:textId="77777777" w:rsidR="0025388B" w:rsidRPr="00A628E9" w:rsidRDefault="0025388B" w:rsidP="00AB4242"/>
    <w:p w14:paraId="2E925E8D" w14:textId="77777777" w:rsidR="00655A94" w:rsidRPr="00A628E9" w:rsidRDefault="00655A94" w:rsidP="00AB4242"/>
    <w:sectPr w:rsidR="00655A94" w:rsidRPr="00A628E9" w:rsidSect="00931AAF">
      <w:pgSz w:w="12240" w:h="15840"/>
      <w:pgMar w:top="1134" w:right="1134" w:bottom="1134" w:left="1134" w:header="720" w:footer="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8C0C9C" w14:textId="77777777" w:rsidR="008E7D43" w:rsidRDefault="008E7D43" w:rsidP="00AB4242">
      <w:r>
        <w:separator/>
      </w:r>
    </w:p>
  </w:endnote>
  <w:endnote w:type="continuationSeparator" w:id="0">
    <w:p w14:paraId="18DD2922" w14:textId="77777777" w:rsidR="008E7D43" w:rsidRDefault="008E7D43" w:rsidP="00AB42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C49AE0" w14:textId="77777777" w:rsidR="00F318B9" w:rsidRDefault="00F318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9243387"/>
      <w:docPartObj>
        <w:docPartGallery w:val="Page Numbers (Bottom of Page)"/>
        <w:docPartUnique/>
      </w:docPartObj>
    </w:sdtPr>
    <w:sdtEndPr>
      <w:rPr>
        <w:noProof/>
      </w:rPr>
    </w:sdtEndPr>
    <w:sdtContent>
      <w:p w14:paraId="19814B7A" w14:textId="0165D532" w:rsidR="00F318B9" w:rsidRDefault="00F318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6B5309" w14:textId="77777777" w:rsidR="00F318B9" w:rsidRDefault="00F318B9" w:rsidP="00AB42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425425" w14:textId="77777777" w:rsidR="00F318B9" w:rsidRDefault="00F31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7FF8ED" w14:textId="77777777" w:rsidR="008E7D43" w:rsidRDefault="008E7D43" w:rsidP="00AB4242">
      <w:r>
        <w:separator/>
      </w:r>
    </w:p>
  </w:footnote>
  <w:footnote w:type="continuationSeparator" w:id="0">
    <w:p w14:paraId="62DC9EEC" w14:textId="77777777" w:rsidR="008E7D43" w:rsidRDefault="008E7D43" w:rsidP="00AB42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9BC5CB" w14:textId="77777777" w:rsidR="00F318B9" w:rsidRDefault="00F318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6E887F" w14:textId="77777777" w:rsidR="00F318B9" w:rsidRDefault="00F318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7C36DB" w14:textId="77777777" w:rsidR="00F318B9" w:rsidRDefault="00F318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1017D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00C1410"/>
    <w:multiLevelType w:val="hybridMultilevel"/>
    <w:tmpl w:val="9DB6B830"/>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37BA13D4"/>
    <w:multiLevelType w:val="multilevel"/>
    <w:tmpl w:val="7EB20528"/>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 w15:restartNumberingAfterBreak="0">
    <w:nsid w:val="40E2513F"/>
    <w:multiLevelType w:val="hybridMultilevel"/>
    <w:tmpl w:val="3B1E666E"/>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42B614E6"/>
    <w:multiLevelType w:val="multilevel"/>
    <w:tmpl w:val="7EB20528"/>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5" w15:restartNumberingAfterBreak="0">
    <w:nsid w:val="5EBE7A09"/>
    <w:multiLevelType w:val="multilevel"/>
    <w:tmpl w:val="7EB20528"/>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6" w15:restartNumberingAfterBreak="0">
    <w:nsid w:val="62977E83"/>
    <w:multiLevelType w:val="multilevel"/>
    <w:tmpl w:val="E2CC66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6C9D0586"/>
    <w:multiLevelType w:val="multilevel"/>
    <w:tmpl w:val="7EB20528"/>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8" w15:restartNumberingAfterBreak="0">
    <w:nsid w:val="766558FB"/>
    <w:multiLevelType w:val="hybridMultilevel"/>
    <w:tmpl w:val="DA78BEFC"/>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15:restartNumberingAfterBreak="0">
    <w:nsid w:val="7DE03CA7"/>
    <w:multiLevelType w:val="hybridMultilevel"/>
    <w:tmpl w:val="33826D06"/>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9"/>
  </w:num>
  <w:num w:numId="2">
    <w:abstractNumId w:val="1"/>
  </w:num>
  <w:num w:numId="3">
    <w:abstractNumId w:val="3"/>
  </w:num>
  <w:num w:numId="4">
    <w:abstractNumId w:val="8"/>
  </w:num>
  <w:num w:numId="5">
    <w:abstractNumId w:val="6"/>
  </w:num>
  <w:num w:numId="6">
    <w:abstractNumId w:val="5"/>
  </w:num>
  <w:num w:numId="7">
    <w:abstractNumId w:val="0"/>
  </w:num>
  <w:num w:numId="8">
    <w:abstractNumId w:val="7"/>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3NzA1NDE1tjQ1MDNR0lEKTi0uzszPAykwqQUAkVyOKSwAAAA="/>
  </w:docVars>
  <w:rsids>
    <w:rsidRoot w:val="008C1D88"/>
    <w:rsid w:val="0001414B"/>
    <w:rsid w:val="000A5886"/>
    <w:rsid w:val="000B33A8"/>
    <w:rsid w:val="00106183"/>
    <w:rsid w:val="00112300"/>
    <w:rsid w:val="00117DDD"/>
    <w:rsid w:val="001263C6"/>
    <w:rsid w:val="001313AA"/>
    <w:rsid w:val="00160598"/>
    <w:rsid w:val="001608EC"/>
    <w:rsid w:val="001B7B5F"/>
    <w:rsid w:val="001C071A"/>
    <w:rsid w:val="001D42A0"/>
    <w:rsid w:val="001E576F"/>
    <w:rsid w:val="002301EF"/>
    <w:rsid w:val="0025388B"/>
    <w:rsid w:val="002813C2"/>
    <w:rsid w:val="002C52AE"/>
    <w:rsid w:val="00345086"/>
    <w:rsid w:val="00351DFD"/>
    <w:rsid w:val="00360030"/>
    <w:rsid w:val="00381976"/>
    <w:rsid w:val="003F752B"/>
    <w:rsid w:val="004A0CC4"/>
    <w:rsid w:val="004A1417"/>
    <w:rsid w:val="004C52AA"/>
    <w:rsid w:val="00584772"/>
    <w:rsid w:val="005A7549"/>
    <w:rsid w:val="005B6EC5"/>
    <w:rsid w:val="006003C3"/>
    <w:rsid w:val="00646129"/>
    <w:rsid w:val="00655A94"/>
    <w:rsid w:val="0066582A"/>
    <w:rsid w:val="006754AC"/>
    <w:rsid w:val="0068059B"/>
    <w:rsid w:val="006E5516"/>
    <w:rsid w:val="00733D23"/>
    <w:rsid w:val="0077272D"/>
    <w:rsid w:val="00774590"/>
    <w:rsid w:val="00794B81"/>
    <w:rsid w:val="007D66F9"/>
    <w:rsid w:val="00814DA5"/>
    <w:rsid w:val="00836D3D"/>
    <w:rsid w:val="00871880"/>
    <w:rsid w:val="008C1D88"/>
    <w:rsid w:val="008E7D43"/>
    <w:rsid w:val="00902BF8"/>
    <w:rsid w:val="00931AAF"/>
    <w:rsid w:val="00931BE0"/>
    <w:rsid w:val="009542F8"/>
    <w:rsid w:val="009B7D9D"/>
    <w:rsid w:val="009F5696"/>
    <w:rsid w:val="00A06AD8"/>
    <w:rsid w:val="00A628E9"/>
    <w:rsid w:val="00A71DED"/>
    <w:rsid w:val="00A94D88"/>
    <w:rsid w:val="00AB4242"/>
    <w:rsid w:val="00AF5CE4"/>
    <w:rsid w:val="00B442F7"/>
    <w:rsid w:val="00B46C81"/>
    <w:rsid w:val="00B8754E"/>
    <w:rsid w:val="00BE6CB3"/>
    <w:rsid w:val="00C007C5"/>
    <w:rsid w:val="00C141CB"/>
    <w:rsid w:val="00CF38D4"/>
    <w:rsid w:val="00D13298"/>
    <w:rsid w:val="00D419F9"/>
    <w:rsid w:val="00D56E2E"/>
    <w:rsid w:val="00D65049"/>
    <w:rsid w:val="00DA35AD"/>
    <w:rsid w:val="00DD139B"/>
    <w:rsid w:val="00E160E5"/>
    <w:rsid w:val="00E666CB"/>
    <w:rsid w:val="00F318B9"/>
    <w:rsid w:val="00F33F21"/>
    <w:rsid w:val="00F47725"/>
    <w:rsid w:val="00F6225C"/>
    <w:rsid w:val="00FC2D08"/>
    <w:rsid w:val="00FE661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BA84F2"/>
  <w15:chartTrackingRefBased/>
  <w15:docId w15:val="{18E9D754-F8C5-4D43-8EF6-F623EA19F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242"/>
    <w:pPr>
      <w:spacing w:after="0" w:line="480" w:lineRule="auto"/>
      <w:contextualSpacing/>
      <w:jc w:val="both"/>
    </w:pPr>
    <w:rPr>
      <w:rFonts w:ascii="Times New Roman" w:eastAsia="PMingLiU" w:hAnsi="Times New Roman" w:cs="Times New Roman"/>
      <w:sz w:val="24"/>
      <w:szCs w:val="24"/>
      <w:lang w:val="en-GB" w:eastAsia="en-GB"/>
    </w:rPr>
  </w:style>
  <w:style w:type="paragraph" w:styleId="Heading1">
    <w:name w:val="heading 1"/>
    <w:basedOn w:val="Normal"/>
    <w:next w:val="Normal"/>
    <w:link w:val="Heading1Char"/>
    <w:uiPriority w:val="9"/>
    <w:qFormat/>
    <w:rsid w:val="00C007C5"/>
    <w:pPr>
      <w:keepNext/>
      <w:keepLines/>
      <w:spacing w:before="240"/>
      <w:outlineLvl w:val="0"/>
    </w:pPr>
    <w:rPr>
      <w:rFonts w:eastAsiaTheme="majorEastAsia"/>
      <w:b/>
      <w:bCs/>
      <w:color w:val="000000" w:themeColor="text1"/>
    </w:rPr>
  </w:style>
  <w:style w:type="paragraph" w:styleId="Heading2">
    <w:name w:val="heading 2"/>
    <w:basedOn w:val="Normal"/>
    <w:next w:val="Normal"/>
    <w:link w:val="Heading2Char"/>
    <w:qFormat/>
    <w:rsid w:val="008C1D88"/>
    <w:pPr>
      <w:keepNext/>
      <w:outlineLvl w:val="1"/>
    </w:pPr>
    <w:rPr>
      <w:b/>
    </w:rPr>
  </w:style>
  <w:style w:type="paragraph" w:styleId="Heading3">
    <w:name w:val="heading 3"/>
    <w:basedOn w:val="Normal"/>
    <w:next w:val="Normal"/>
    <w:link w:val="Heading3Char"/>
    <w:uiPriority w:val="9"/>
    <w:semiHidden/>
    <w:unhideWhenUsed/>
    <w:qFormat/>
    <w:rsid w:val="00C007C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qFormat/>
    <w:rsid w:val="008C1D88"/>
    <w:pPr>
      <w:keepNext/>
      <w:spacing w:before="120" w:after="120"/>
      <w:jc w:val="center"/>
      <w:outlineLvl w:val="3"/>
    </w:pPr>
    <w:rPr>
      <w:sz w:val="40"/>
    </w:rPr>
  </w:style>
  <w:style w:type="paragraph" w:styleId="Heading5">
    <w:name w:val="heading 5"/>
    <w:basedOn w:val="Normal"/>
    <w:next w:val="Normal"/>
    <w:link w:val="Heading5Char"/>
    <w:uiPriority w:val="9"/>
    <w:semiHidden/>
    <w:unhideWhenUsed/>
    <w:qFormat/>
    <w:rsid w:val="00C007C5"/>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007C5"/>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007C5"/>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007C5"/>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007C5"/>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C1D88"/>
    <w:rPr>
      <w:rFonts w:ascii="Times New Roman" w:eastAsia="PMingLiU" w:hAnsi="Times New Roman" w:cs="Times New Roman"/>
      <w:b/>
      <w:sz w:val="24"/>
      <w:szCs w:val="20"/>
      <w:lang w:val="en-GB" w:eastAsia="en-GB"/>
    </w:rPr>
  </w:style>
  <w:style w:type="character" w:customStyle="1" w:styleId="Heading4Char">
    <w:name w:val="Heading 4 Char"/>
    <w:basedOn w:val="DefaultParagraphFont"/>
    <w:link w:val="Heading4"/>
    <w:rsid w:val="008C1D88"/>
    <w:rPr>
      <w:rFonts w:ascii="Times New Roman" w:eastAsia="PMingLiU" w:hAnsi="Times New Roman" w:cs="Times New Roman"/>
      <w:sz w:val="40"/>
      <w:szCs w:val="20"/>
      <w:lang w:val="en-GB" w:eastAsia="en-GB"/>
    </w:rPr>
  </w:style>
  <w:style w:type="paragraph" w:styleId="Header">
    <w:name w:val="header"/>
    <w:basedOn w:val="Normal"/>
    <w:link w:val="HeaderChar"/>
    <w:rsid w:val="008C1D88"/>
    <w:pPr>
      <w:tabs>
        <w:tab w:val="center" w:pos="4153"/>
        <w:tab w:val="right" w:pos="8306"/>
      </w:tabs>
    </w:pPr>
  </w:style>
  <w:style w:type="character" w:customStyle="1" w:styleId="HeaderChar">
    <w:name w:val="Header Char"/>
    <w:basedOn w:val="DefaultParagraphFont"/>
    <w:link w:val="Header"/>
    <w:rsid w:val="008C1D88"/>
    <w:rPr>
      <w:rFonts w:ascii="Times New Roman" w:eastAsia="PMingLiU" w:hAnsi="Times New Roman" w:cs="Times New Roman"/>
      <w:sz w:val="20"/>
      <w:szCs w:val="20"/>
      <w:lang w:val="en-GB" w:eastAsia="en-GB"/>
    </w:rPr>
  </w:style>
  <w:style w:type="paragraph" w:styleId="ListParagraph">
    <w:name w:val="List Paragraph"/>
    <w:basedOn w:val="Normal"/>
    <w:uiPriority w:val="34"/>
    <w:qFormat/>
    <w:rsid w:val="008C1D88"/>
    <w:pPr>
      <w:ind w:left="720"/>
    </w:pPr>
  </w:style>
  <w:style w:type="character" w:customStyle="1" w:styleId="Heading1Char">
    <w:name w:val="Heading 1 Char"/>
    <w:basedOn w:val="DefaultParagraphFont"/>
    <w:link w:val="Heading1"/>
    <w:uiPriority w:val="9"/>
    <w:rsid w:val="00C007C5"/>
    <w:rPr>
      <w:rFonts w:ascii="Times New Roman" w:eastAsiaTheme="majorEastAsia" w:hAnsi="Times New Roman" w:cs="Times New Roman"/>
      <w:b/>
      <w:bCs/>
      <w:color w:val="000000" w:themeColor="text1"/>
      <w:sz w:val="24"/>
      <w:szCs w:val="24"/>
      <w:lang w:val="en-GB" w:eastAsia="en-GB"/>
    </w:rPr>
  </w:style>
  <w:style w:type="character" w:customStyle="1" w:styleId="Heading3Char">
    <w:name w:val="Heading 3 Char"/>
    <w:basedOn w:val="DefaultParagraphFont"/>
    <w:link w:val="Heading3"/>
    <w:uiPriority w:val="9"/>
    <w:semiHidden/>
    <w:rsid w:val="00C007C5"/>
    <w:rPr>
      <w:rFonts w:asciiTheme="majorHAnsi" w:eastAsiaTheme="majorEastAsia" w:hAnsiTheme="majorHAnsi" w:cstheme="majorBidi"/>
      <w:color w:val="1F3763" w:themeColor="accent1" w:themeShade="7F"/>
      <w:sz w:val="24"/>
      <w:szCs w:val="24"/>
      <w:lang w:val="en-GB" w:eastAsia="en-GB"/>
    </w:rPr>
  </w:style>
  <w:style w:type="character" w:customStyle="1" w:styleId="Heading5Char">
    <w:name w:val="Heading 5 Char"/>
    <w:basedOn w:val="DefaultParagraphFont"/>
    <w:link w:val="Heading5"/>
    <w:uiPriority w:val="9"/>
    <w:semiHidden/>
    <w:rsid w:val="00C007C5"/>
    <w:rPr>
      <w:rFonts w:asciiTheme="majorHAnsi" w:eastAsiaTheme="majorEastAsia" w:hAnsiTheme="majorHAnsi" w:cstheme="majorBidi"/>
      <w:color w:val="2F5496" w:themeColor="accent1" w:themeShade="BF"/>
      <w:sz w:val="20"/>
      <w:szCs w:val="20"/>
      <w:lang w:val="en-GB" w:eastAsia="en-GB"/>
    </w:rPr>
  </w:style>
  <w:style w:type="character" w:customStyle="1" w:styleId="Heading6Char">
    <w:name w:val="Heading 6 Char"/>
    <w:basedOn w:val="DefaultParagraphFont"/>
    <w:link w:val="Heading6"/>
    <w:uiPriority w:val="9"/>
    <w:semiHidden/>
    <w:rsid w:val="00C007C5"/>
    <w:rPr>
      <w:rFonts w:asciiTheme="majorHAnsi" w:eastAsiaTheme="majorEastAsia" w:hAnsiTheme="majorHAnsi" w:cstheme="majorBidi"/>
      <w:color w:val="1F3763" w:themeColor="accent1" w:themeShade="7F"/>
      <w:sz w:val="20"/>
      <w:szCs w:val="20"/>
      <w:lang w:val="en-GB" w:eastAsia="en-GB"/>
    </w:rPr>
  </w:style>
  <w:style w:type="character" w:customStyle="1" w:styleId="Heading7Char">
    <w:name w:val="Heading 7 Char"/>
    <w:basedOn w:val="DefaultParagraphFont"/>
    <w:link w:val="Heading7"/>
    <w:uiPriority w:val="9"/>
    <w:semiHidden/>
    <w:rsid w:val="00C007C5"/>
    <w:rPr>
      <w:rFonts w:asciiTheme="majorHAnsi" w:eastAsiaTheme="majorEastAsia" w:hAnsiTheme="majorHAnsi" w:cstheme="majorBidi"/>
      <w:i/>
      <w:iCs/>
      <w:color w:val="1F3763" w:themeColor="accent1" w:themeShade="7F"/>
      <w:sz w:val="20"/>
      <w:szCs w:val="20"/>
      <w:lang w:val="en-GB" w:eastAsia="en-GB"/>
    </w:rPr>
  </w:style>
  <w:style w:type="character" w:customStyle="1" w:styleId="Heading8Char">
    <w:name w:val="Heading 8 Char"/>
    <w:basedOn w:val="DefaultParagraphFont"/>
    <w:link w:val="Heading8"/>
    <w:uiPriority w:val="9"/>
    <w:semiHidden/>
    <w:rsid w:val="00C007C5"/>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C007C5"/>
    <w:rPr>
      <w:rFonts w:asciiTheme="majorHAnsi" w:eastAsiaTheme="majorEastAsia" w:hAnsiTheme="majorHAnsi" w:cstheme="majorBidi"/>
      <w:i/>
      <w:iCs/>
      <w:color w:val="272727" w:themeColor="text1" w:themeTint="D8"/>
      <w:sz w:val="21"/>
      <w:szCs w:val="21"/>
      <w:lang w:val="en-GB" w:eastAsia="en-GB"/>
    </w:rPr>
  </w:style>
  <w:style w:type="paragraph" w:styleId="Footer">
    <w:name w:val="footer"/>
    <w:basedOn w:val="Normal"/>
    <w:link w:val="FooterChar"/>
    <w:uiPriority w:val="99"/>
    <w:unhideWhenUsed/>
    <w:rsid w:val="00C007C5"/>
    <w:pPr>
      <w:tabs>
        <w:tab w:val="center" w:pos="4680"/>
        <w:tab w:val="right" w:pos="9360"/>
      </w:tabs>
    </w:pPr>
  </w:style>
  <w:style w:type="character" w:customStyle="1" w:styleId="FooterChar">
    <w:name w:val="Footer Char"/>
    <w:basedOn w:val="DefaultParagraphFont"/>
    <w:link w:val="Footer"/>
    <w:uiPriority w:val="99"/>
    <w:rsid w:val="00C007C5"/>
    <w:rPr>
      <w:rFonts w:ascii="Times New Roman" w:eastAsia="PMingLiU" w:hAnsi="Times New Roman" w:cs="Times New Roman"/>
      <w:sz w:val="20"/>
      <w:szCs w:val="20"/>
      <w:lang w:val="en-GB" w:eastAsia="en-GB"/>
    </w:rPr>
  </w:style>
  <w:style w:type="paragraph" w:styleId="TOCHeading">
    <w:name w:val="TOC Heading"/>
    <w:basedOn w:val="Heading1"/>
    <w:next w:val="Normal"/>
    <w:uiPriority w:val="39"/>
    <w:unhideWhenUsed/>
    <w:qFormat/>
    <w:rsid w:val="006754AC"/>
    <w:pPr>
      <w:spacing w:line="259" w:lineRule="auto"/>
      <w:outlineLvl w:val="9"/>
    </w:pPr>
    <w:rPr>
      <w:rFonts w:asciiTheme="majorHAnsi"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6754AC"/>
    <w:pPr>
      <w:spacing w:after="100"/>
    </w:pPr>
  </w:style>
  <w:style w:type="character" w:styleId="Hyperlink">
    <w:name w:val="Hyperlink"/>
    <w:basedOn w:val="DefaultParagraphFont"/>
    <w:uiPriority w:val="99"/>
    <w:unhideWhenUsed/>
    <w:rsid w:val="006754AC"/>
    <w:rPr>
      <w:color w:val="0563C1" w:themeColor="hyperlink"/>
      <w:u w:val="single"/>
    </w:rPr>
  </w:style>
  <w:style w:type="paragraph" w:styleId="Quote">
    <w:name w:val="Quote"/>
    <w:basedOn w:val="Normal"/>
    <w:next w:val="Normal"/>
    <w:link w:val="QuoteChar"/>
    <w:uiPriority w:val="29"/>
    <w:qFormat/>
    <w:rsid w:val="006754AC"/>
    <w:pPr>
      <w:spacing w:line="240" w:lineRule="auto"/>
      <w:ind w:left="864" w:right="864" w:hanging="864"/>
    </w:pPr>
    <w:rPr>
      <w:iCs/>
      <w:color w:val="000000" w:themeColor="text1"/>
    </w:rPr>
  </w:style>
  <w:style w:type="character" w:customStyle="1" w:styleId="QuoteChar">
    <w:name w:val="Quote Char"/>
    <w:basedOn w:val="DefaultParagraphFont"/>
    <w:link w:val="Quote"/>
    <w:uiPriority w:val="29"/>
    <w:rsid w:val="006754AC"/>
    <w:rPr>
      <w:rFonts w:ascii="Times New Roman" w:eastAsia="PMingLiU" w:hAnsi="Times New Roman" w:cs="Times New Roman"/>
      <w:iCs/>
      <w:color w:val="000000" w:themeColor="text1"/>
      <w:sz w:val="24"/>
      <w:szCs w:val="24"/>
      <w:lang w:val="en-GB" w:eastAsia="en-GB"/>
    </w:rPr>
  </w:style>
  <w:style w:type="character" w:styleId="Emphasis">
    <w:name w:val="Emphasis"/>
    <w:basedOn w:val="DefaultParagraphFont"/>
    <w:uiPriority w:val="20"/>
    <w:qFormat/>
    <w:rsid w:val="006754AC"/>
    <w:rPr>
      <w:rFonts w:ascii="Times New Roman" w:hAnsi="Times New Roman"/>
      <w:b w:val="0"/>
      <w:i w:val="0"/>
      <w:color w:val="000000" w:themeColor="text1"/>
      <w:sz w:val="20"/>
    </w:rPr>
  </w:style>
  <w:style w:type="paragraph" w:styleId="Subtitle">
    <w:name w:val="Subtitle"/>
    <w:basedOn w:val="Normal"/>
    <w:next w:val="Normal"/>
    <w:link w:val="SubtitleChar"/>
    <w:uiPriority w:val="11"/>
    <w:qFormat/>
    <w:rsid w:val="006754A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754AC"/>
    <w:rPr>
      <w:color w:val="5A5A5A" w:themeColor="text1" w:themeTint="A5"/>
      <w:spacing w:val="15"/>
      <w:lang w:val="en-GB" w:eastAsia="en-GB"/>
    </w:rPr>
  </w:style>
  <w:style w:type="table" w:styleId="TableGrid">
    <w:name w:val="Table Grid"/>
    <w:basedOn w:val="TableNormal"/>
    <w:uiPriority w:val="39"/>
    <w:rsid w:val="006754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AB4242"/>
    <w:pPr>
      <w:spacing w:after="100"/>
      <w:ind w:left="240"/>
    </w:pPr>
  </w:style>
  <w:style w:type="paragraph" w:styleId="Caption">
    <w:name w:val="caption"/>
    <w:basedOn w:val="Normal"/>
    <w:next w:val="Normal"/>
    <w:uiPriority w:val="35"/>
    <w:unhideWhenUsed/>
    <w:qFormat/>
    <w:rsid w:val="00931AAF"/>
    <w:pPr>
      <w:spacing w:after="200" w:line="240" w:lineRule="auto"/>
    </w:pPr>
    <w:rPr>
      <w:i/>
      <w:iCs/>
      <w:color w:val="44546A" w:themeColor="text2"/>
      <w:sz w:val="18"/>
      <w:szCs w:val="18"/>
    </w:rPr>
  </w:style>
  <w:style w:type="paragraph" w:styleId="Title">
    <w:name w:val="Title"/>
    <w:basedOn w:val="Heading1"/>
    <w:next w:val="Normal"/>
    <w:link w:val="TitleChar"/>
    <w:uiPriority w:val="10"/>
    <w:qFormat/>
    <w:rsid w:val="0068059B"/>
    <w:pPr>
      <w:ind w:left="432" w:hanging="432"/>
    </w:pPr>
  </w:style>
  <w:style w:type="character" w:customStyle="1" w:styleId="TitleChar">
    <w:name w:val="Title Char"/>
    <w:basedOn w:val="DefaultParagraphFont"/>
    <w:link w:val="Title"/>
    <w:uiPriority w:val="10"/>
    <w:rsid w:val="0068059B"/>
    <w:rPr>
      <w:rFonts w:ascii="Times New Roman" w:eastAsiaTheme="majorEastAsia" w:hAnsi="Times New Roman" w:cs="Times New Roman"/>
      <w:b/>
      <w:bCs/>
      <w:color w:val="000000" w:themeColor="text1"/>
      <w:sz w:val="24"/>
      <w:szCs w:val="24"/>
      <w:lang w:val="en-GB" w:eastAsia="en-GB"/>
    </w:rPr>
  </w:style>
  <w:style w:type="paragraph" w:styleId="Bibliography">
    <w:name w:val="Bibliography"/>
    <w:basedOn w:val="Normal"/>
    <w:next w:val="Normal"/>
    <w:uiPriority w:val="37"/>
    <w:unhideWhenUsed/>
    <w:rsid w:val="00E666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091354">
      <w:bodyDiv w:val="1"/>
      <w:marLeft w:val="0"/>
      <w:marRight w:val="0"/>
      <w:marTop w:val="0"/>
      <w:marBottom w:val="0"/>
      <w:divBdr>
        <w:top w:val="none" w:sz="0" w:space="0" w:color="auto"/>
        <w:left w:val="none" w:sz="0" w:space="0" w:color="auto"/>
        <w:bottom w:val="none" w:sz="0" w:space="0" w:color="auto"/>
        <w:right w:val="none" w:sz="0" w:space="0" w:color="auto"/>
      </w:divBdr>
    </w:div>
    <w:div w:id="192693042">
      <w:bodyDiv w:val="1"/>
      <w:marLeft w:val="0"/>
      <w:marRight w:val="0"/>
      <w:marTop w:val="0"/>
      <w:marBottom w:val="0"/>
      <w:divBdr>
        <w:top w:val="none" w:sz="0" w:space="0" w:color="auto"/>
        <w:left w:val="none" w:sz="0" w:space="0" w:color="auto"/>
        <w:bottom w:val="none" w:sz="0" w:space="0" w:color="auto"/>
        <w:right w:val="none" w:sz="0" w:space="0" w:color="auto"/>
      </w:divBdr>
    </w:div>
    <w:div w:id="201328016">
      <w:bodyDiv w:val="1"/>
      <w:marLeft w:val="0"/>
      <w:marRight w:val="0"/>
      <w:marTop w:val="0"/>
      <w:marBottom w:val="0"/>
      <w:divBdr>
        <w:top w:val="none" w:sz="0" w:space="0" w:color="auto"/>
        <w:left w:val="none" w:sz="0" w:space="0" w:color="auto"/>
        <w:bottom w:val="none" w:sz="0" w:space="0" w:color="auto"/>
        <w:right w:val="none" w:sz="0" w:space="0" w:color="auto"/>
      </w:divBdr>
    </w:div>
    <w:div w:id="207424910">
      <w:bodyDiv w:val="1"/>
      <w:marLeft w:val="0"/>
      <w:marRight w:val="0"/>
      <w:marTop w:val="0"/>
      <w:marBottom w:val="0"/>
      <w:divBdr>
        <w:top w:val="none" w:sz="0" w:space="0" w:color="auto"/>
        <w:left w:val="none" w:sz="0" w:space="0" w:color="auto"/>
        <w:bottom w:val="none" w:sz="0" w:space="0" w:color="auto"/>
        <w:right w:val="none" w:sz="0" w:space="0" w:color="auto"/>
      </w:divBdr>
    </w:div>
    <w:div w:id="281693495">
      <w:bodyDiv w:val="1"/>
      <w:marLeft w:val="0"/>
      <w:marRight w:val="0"/>
      <w:marTop w:val="0"/>
      <w:marBottom w:val="0"/>
      <w:divBdr>
        <w:top w:val="none" w:sz="0" w:space="0" w:color="auto"/>
        <w:left w:val="none" w:sz="0" w:space="0" w:color="auto"/>
        <w:bottom w:val="none" w:sz="0" w:space="0" w:color="auto"/>
        <w:right w:val="none" w:sz="0" w:space="0" w:color="auto"/>
      </w:divBdr>
    </w:div>
    <w:div w:id="315497769">
      <w:bodyDiv w:val="1"/>
      <w:marLeft w:val="0"/>
      <w:marRight w:val="0"/>
      <w:marTop w:val="0"/>
      <w:marBottom w:val="0"/>
      <w:divBdr>
        <w:top w:val="none" w:sz="0" w:space="0" w:color="auto"/>
        <w:left w:val="none" w:sz="0" w:space="0" w:color="auto"/>
        <w:bottom w:val="none" w:sz="0" w:space="0" w:color="auto"/>
        <w:right w:val="none" w:sz="0" w:space="0" w:color="auto"/>
      </w:divBdr>
    </w:div>
    <w:div w:id="358555731">
      <w:bodyDiv w:val="1"/>
      <w:marLeft w:val="0"/>
      <w:marRight w:val="0"/>
      <w:marTop w:val="0"/>
      <w:marBottom w:val="0"/>
      <w:divBdr>
        <w:top w:val="none" w:sz="0" w:space="0" w:color="auto"/>
        <w:left w:val="none" w:sz="0" w:space="0" w:color="auto"/>
        <w:bottom w:val="none" w:sz="0" w:space="0" w:color="auto"/>
        <w:right w:val="none" w:sz="0" w:space="0" w:color="auto"/>
      </w:divBdr>
    </w:div>
    <w:div w:id="387800531">
      <w:bodyDiv w:val="1"/>
      <w:marLeft w:val="0"/>
      <w:marRight w:val="0"/>
      <w:marTop w:val="0"/>
      <w:marBottom w:val="0"/>
      <w:divBdr>
        <w:top w:val="none" w:sz="0" w:space="0" w:color="auto"/>
        <w:left w:val="none" w:sz="0" w:space="0" w:color="auto"/>
        <w:bottom w:val="none" w:sz="0" w:space="0" w:color="auto"/>
        <w:right w:val="none" w:sz="0" w:space="0" w:color="auto"/>
      </w:divBdr>
    </w:div>
    <w:div w:id="428278868">
      <w:bodyDiv w:val="1"/>
      <w:marLeft w:val="0"/>
      <w:marRight w:val="0"/>
      <w:marTop w:val="0"/>
      <w:marBottom w:val="0"/>
      <w:divBdr>
        <w:top w:val="none" w:sz="0" w:space="0" w:color="auto"/>
        <w:left w:val="none" w:sz="0" w:space="0" w:color="auto"/>
        <w:bottom w:val="none" w:sz="0" w:space="0" w:color="auto"/>
        <w:right w:val="none" w:sz="0" w:space="0" w:color="auto"/>
      </w:divBdr>
    </w:div>
    <w:div w:id="445470496">
      <w:bodyDiv w:val="1"/>
      <w:marLeft w:val="0"/>
      <w:marRight w:val="0"/>
      <w:marTop w:val="0"/>
      <w:marBottom w:val="0"/>
      <w:divBdr>
        <w:top w:val="none" w:sz="0" w:space="0" w:color="auto"/>
        <w:left w:val="none" w:sz="0" w:space="0" w:color="auto"/>
        <w:bottom w:val="none" w:sz="0" w:space="0" w:color="auto"/>
        <w:right w:val="none" w:sz="0" w:space="0" w:color="auto"/>
      </w:divBdr>
    </w:div>
    <w:div w:id="476454015">
      <w:bodyDiv w:val="1"/>
      <w:marLeft w:val="0"/>
      <w:marRight w:val="0"/>
      <w:marTop w:val="0"/>
      <w:marBottom w:val="0"/>
      <w:divBdr>
        <w:top w:val="none" w:sz="0" w:space="0" w:color="auto"/>
        <w:left w:val="none" w:sz="0" w:space="0" w:color="auto"/>
        <w:bottom w:val="none" w:sz="0" w:space="0" w:color="auto"/>
        <w:right w:val="none" w:sz="0" w:space="0" w:color="auto"/>
      </w:divBdr>
    </w:div>
    <w:div w:id="484325695">
      <w:bodyDiv w:val="1"/>
      <w:marLeft w:val="0"/>
      <w:marRight w:val="0"/>
      <w:marTop w:val="0"/>
      <w:marBottom w:val="0"/>
      <w:divBdr>
        <w:top w:val="none" w:sz="0" w:space="0" w:color="auto"/>
        <w:left w:val="none" w:sz="0" w:space="0" w:color="auto"/>
        <w:bottom w:val="none" w:sz="0" w:space="0" w:color="auto"/>
        <w:right w:val="none" w:sz="0" w:space="0" w:color="auto"/>
      </w:divBdr>
    </w:div>
    <w:div w:id="548806649">
      <w:bodyDiv w:val="1"/>
      <w:marLeft w:val="0"/>
      <w:marRight w:val="0"/>
      <w:marTop w:val="0"/>
      <w:marBottom w:val="0"/>
      <w:divBdr>
        <w:top w:val="none" w:sz="0" w:space="0" w:color="auto"/>
        <w:left w:val="none" w:sz="0" w:space="0" w:color="auto"/>
        <w:bottom w:val="none" w:sz="0" w:space="0" w:color="auto"/>
        <w:right w:val="none" w:sz="0" w:space="0" w:color="auto"/>
      </w:divBdr>
    </w:div>
    <w:div w:id="563878980">
      <w:bodyDiv w:val="1"/>
      <w:marLeft w:val="0"/>
      <w:marRight w:val="0"/>
      <w:marTop w:val="0"/>
      <w:marBottom w:val="0"/>
      <w:divBdr>
        <w:top w:val="none" w:sz="0" w:space="0" w:color="auto"/>
        <w:left w:val="none" w:sz="0" w:space="0" w:color="auto"/>
        <w:bottom w:val="none" w:sz="0" w:space="0" w:color="auto"/>
        <w:right w:val="none" w:sz="0" w:space="0" w:color="auto"/>
      </w:divBdr>
    </w:div>
    <w:div w:id="573126863">
      <w:bodyDiv w:val="1"/>
      <w:marLeft w:val="0"/>
      <w:marRight w:val="0"/>
      <w:marTop w:val="0"/>
      <w:marBottom w:val="0"/>
      <w:divBdr>
        <w:top w:val="none" w:sz="0" w:space="0" w:color="auto"/>
        <w:left w:val="none" w:sz="0" w:space="0" w:color="auto"/>
        <w:bottom w:val="none" w:sz="0" w:space="0" w:color="auto"/>
        <w:right w:val="none" w:sz="0" w:space="0" w:color="auto"/>
      </w:divBdr>
    </w:div>
    <w:div w:id="578052773">
      <w:bodyDiv w:val="1"/>
      <w:marLeft w:val="0"/>
      <w:marRight w:val="0"/>
      <w:marTop w:val="0"/>
      <w:marBottom w:val="0"/>
      <w:divBdr>
        <w:top w:val="none" w:sz="0" w:space="0" w:color="auto"/>
        <w:left w:val="none" w:sz="0" w:space="0" w:color="auto"/>
        <w:bottom w:val="none" w:sz="0" w:space="0" w:color="auto"/>
        <w:right w:val="none" w:sz="0" w:space="0" w:color="auto"/>
      </w:divBdr>
    </w:div>
    <w:div w:id="590966588">
      <w:bodyDiv w:val="1"/>
      <w:marLeft w:val="0"/>
      <w:marRight w:val="0"/>
      <w:marTop w:val="0"/>
      <w:marBottom w:val="0"/>
      <w:divBdr>
        <w:top w:val="none" w:sz="0" w:space="0" w:color="auto"/>
        <w:left w:val="none" w:sz="0" w:space="0" w:color="auto"/>
        <w:bottom w:val="none" w:sz="0" w:space="0" w:color="auto"/>
        <w:right w:val="none" w:sz="0" w:space="0" w:color="auto"/>
      </w:divBdr>
    </w:div>
    <w:div w:id="599990090">
      <w:bodyDiv w:val="1"/>
      <w:marLeft w:val="0"/>
      <w:marRight w:val="0"/>
      <w:marTop w:val="0"/>
      <w:marBottom w:val="0"/>
      <w:divBdr>
        <w:top w:val="none" w:sz="0" w:space="0" w:color="auto"/>
        <w:left w:val="none" w:sz="0" w:space="0" w:color="auto"/>
        <w:bottom w:val="none" w:sz="0" w:space="0" w:color="auto"/>
        <w:right w:val="none" w:sz="0" w:space="0" w:color="auto"/>
      </w:divBdr>
    </w:div>
    <w:div w:id="647632713">
      <w:bodyDiv w:val="1"/>
      <w:marLeft w:val="0"/>
      <w:marRight w:val="0"/>
      <w:marTop w:val="0"/>
      <w:marBottom w:val="0"/>
      <w:divBdr>
        <w:top w:val="none" w:sz="0" w:space="0" w:color="auto"/>
        <w:left w:val="none" w:sz="0" w:space="0" w:color="auto"/>
        <w:bottom w:val="none" w:sz="0" w:space="0" w:color="auto"/>
        <w:right w:val="none" w:sz="0" w:space="0" w:color="auto"/>
      </w:divBdr>
    </w:div>
    <w:div w:id="699358689">
      <w:bodyDiv w:val="1"/>
      <w:marLeft w:val="0"/>
      <w:marRight w:val="0"/>
      <w:marTop w:val="0"/>
      <w:marBottom w:val="0"/>
      <w:divBdr>
        <w:top w:val="none" w:sz="0" w:space="0" w:color="auto"/>
        <w:left w:val="none" w:sz="0" w:space="0" w:color="auto"/>
        <w:bottom w:val="none" w:sz="0" w:space="0" w:color="auto"/>
        <w:right w:val="none" w:sz="0" w:space="0" w:color="auto"/>
      </w:divBdr>
    </w:div>
    <w:div w:id="762141397">
      <w:bodyDiv w:val="1"/>
      <w:marLeft w:val="0"/>
      <w:marRight w:val="0"/>
      <w:marTop w:val="0"/>
      <w:marBottom w:val="0"/>
      <w:divBdr>
        <w:top w:val="none" w:sz="0" w:space="0" w:color="auto"/>
        <w:left w:val="none" w:sz="0" w:space="0" w:color="auto"/>
        <w:bottom w:val="none" w:sz="0" w:space="0" w:color="auto"/>
        <w:right w:val="none" w:sz="0" w:space="0" w:color="auto"/>
      </w:divBdr>
    </w:div>
    <w:div w:id="807746499">
      <w:bodyDiv w:val="1"/>
      <w:marLeft w:val="0"/>
      <w:marRight w:val="0"/>
      <w:marTop w:val="0"/>
      <w:marBottom w:val="0"/>
      <w:divBdr>
        <w:top w:val="none" w:sz="0" w:space="0" w:color="auto"/>
        <w:left w:val="none" w:sz="0" w:space="0" w:color="auto"/>
        <w:bottom w:val="none" w:sz="0" w:space="0" w:color="auto"/>
        <w:right w:val="none" w:sz="0" w:space="0" w:color="auto"/>
      </w:divBdr>
    </w:div>
    <w:div w:id="816414306">
      <w:bodyDiv w:val="1"/>
      <w:marLeft w:val="0"/>
      <w:marRight w:val="0"/>
      <w:marTop w:val="0"/>
      <w:marBottom w:val="0"/>
      <w:divBdr>
        <w:top w:val="none" w:sz="0" w:space="0" w:color="auto"/>
        <w:left w:val="none" w:sz="0" w:space="0" w:color="auto"/>
        <w:bottom w:val="none" w:sz="0" w:space="0" w:color="auto"/>
        <w:right w:val="none" w:sz="0" w:space="0" w:color="auto"/>
      </w:divBdr>
    </w:div>
    <w:div w:id="959997163">
      <w:bodyDiv w:val="1"/>
      <w:marLeft w:val="0"/>
      <w:marRight w:val="0"/>
      <w:marTop w:val="0"/>
      <w:marBottom w:val="0"/>
      <w:divBdr>
        <w:top w:val="none" w:sz="0" w:space="0" w:color="auto"/>
        <w:left w:val="none" w:sz="0" w:space="0" w:color="auto"/>
        <w:bottom w:val="none" w:sz="0" w:space="0" w:color="auto"/>
        <w:right w:val="none" w:sz="0" w:space="0" w:color="auto"/>
      </w:divBdr>
    </w:div>
    <w:div w:id="1016266995">
      <w:bodyDiv w:val="1"/>
      <w:marLeft w:val="0"/>
      <w:marRight w:val="0"/>
      <w:marTop w:val="0"/>
      <w:marBottom w:val="0"/>
      <w:divBdr>
        <w:top w:val="none" w:sz="0" w:space="0" w:color="auto"/>
        <w:left w:val="none" w:sz="0" w:space="0" w:color="auto"/>
        <w:bottom w:val="none" w:sz="0" w:space="0" w:color="auto"/>
        <w:right w:val="none" w:sz="0" w:space="0" w:color="auto"/>
      </w:divBdr>
    </w:div>
    <w:div w:id="1139886283">
      <w:bodyDiv w:val="1"/>
      <w:marLeft w:val="0"/>
      <w:marRight w:val="0"/>
      <w:marTop w:val="0"/>
      <w:marBottom w:val="0"/>
      <w:divBdr>
        <w:top w:val="none" w:sz="0" w:space="0" w:color="auto"/>
        <w:left w:val="none" w:sz="0" w:space="0" w:color="auto"/>
        <w:bottom w:val="none" w:sz="0" w:space="0" w:color="auto"/>
        <w:right w:val="none" w:sz="0" w:space="0" w:color="auto"/>
      </w:divBdr>
    </w:div>
    <w:div w:id="1190143662">
      <w:bodyDiv w:val="1"/>
      <w:marLeft w:val="0"/>
      <w:marRight w:val="0"/>
      <w:marTop w:val="0"/>
      <w:marBottom w:val="0"/>
      <w:divBdr>
        <w:top w:val="none" w:sz="0" w:space="0" w:color="auto"/>
        <w:left w:val="none" w:sz="0" w:space="0" w:color="auto"/>
        <w:bottom w:val="none" w:sz="0" w:space="0" w:color="auto"/>
        <w:right w:val="none" w:sz="0" w:space="0" w:color="auto"/>
      </w:divBdr>
    </w:div>
    <w:div w:id="1255893662">
      <w:bodyDiv w:val="1"/>
      <w:marLeft w:val="0"/>
      <w:marRight w:val="0"/>
      <w:marTop w:val="0"/>
      <w:marBottom w:val="0"/>
      <w:divBdr>
        <w:top w:val="none" w:sz="0" w:space="0" w:color="auto"/>
        <w:left w:val="none" w:sz="0" w:space="0" w:color="auto"/>
        <w:bottom w:val="none" w:sz="0" w:space="0" w:color="auto"/>
        <w:right w:val="none" w:sz="0" w:space="0" w:color="auto"/>
      </w:divBdr>
    </w:div>
    <w:div w:id="1282688314">
      <w:bodyDiv w:val="1"/>
      <w:marLeft w:val="0"/>
      <w:marRight w:val="0"/>
      <w:marTop w:val="0"/>
      <w:marBottom w:val="0"/>
      <w:divBdr>
        <w:top w:val="none" w:sz="0" w:space="0" w:color="auto"/>
        <w:left w:val="none" w:sz="0" w:space="0" w:color="auto"/>
        <w:bottom w:val="none" w:sz="0" w:space="0" w:color="auto"/>
        <w:right w:val="none" w:sz="0" w:space="0" w:color="auto"/>
      </w:divBdr>
    </w:div>
    <w:div w:id="1324314934">
      <w:bodyDiv w:val="1"/>
      <w:marLeft w:val="0"/>
      <w:marRight w:val="0"/>
      <w:marTop w:val="0"/>
      <w:marBottom w:val="0"/>
      <w:divBdr>
        <w:top w:val="none" w:sz="0" w:space="0" w:color="auto"/>
        <w:left w:val="none" w:sz="0" w:space="0" w:color="auto"/>
        <w:bottom w:val="none" w:sz="0" w:space="0" w:color="auto"/>
        <w:right w:val="none" w:sz="0" w:space="0" w:color="auto"/>
      </w:divBdr>
    </w:div>
    <w:div w:id="1344015593">
      <w:bodyDiv w:val="1"/>
      <w:marLeft w:val="0"/>
      <w:marRight w:val="0"/>
      <w:marTop w:val="0"/>
      <w:marBottom w:val="0"/>
      <w:divBdr>
        <w:top w:val="none" w:sz="0" w:space="0" w:color="auto"/>
        <w:left w:val="none" w:sz="0" w:space="0" w:color="auto"/>
        <w:bottom w:val="none" w:sz="0" w:space="0" w:color="auto"/>
        <w:right w:val="none" w:sz="0" w:space="0" w:color="auto"/>
      </w:divBdr>
    </w:div>
    <w:div w:id="1384989965">
      <w:bodyDiv w:val="1"/>
      <w:marLeft w:val="0"/>
      <w:marRight w:val="0"/>
      <w:marTop w:val="0"/>
      <w:marBottom w:val="0"/>
      <w:divBdr>
        <w:top w:val="none" w:sz="0" w:space="0" w:color="auto"/>
        <w:left w:val="none" w:sz="0" w:space="0" w:color="auto"/>
        <w:bottom w:val="none" w:sz="0" w:space="0" w:color="auto"/>
        <w:right w:val="none" w:sz="0" w:space="0" w:color="auto"/>
      </w:divBdr>
    </w:div>
    <w:div w:id="1389498166">
      <w:bodyDiv w:val="1"/>
      <w:marLeft w:val="0"/>
      <w:marRight w:val="0"/>
      <w:marTop w:val="0"/>
      <w:marBottom w:val="0"/>
      <w:divBdr>
        <w:top w:val="none" w:sz="0" w:space="0" w:color="auto"/>
        <w:left w:val="none" w:sz="0" w:space="0" w:color="auto"/>
        <w:bottom w:val="none" w:sz="0" w:space="0" w:color="auto"/>
        <w:right w:val="none" w:sz="0" w:space="0" w:color="auto"/>
      </w:divBdr>
    </w:div>
    <w:div w:id="1392726633">
      <w:bodyDiv w:val="1"/>
      <w:marLeft w:val="0"/>
      <w:marRight w:val="0"/>
      <w:marTop w:val="0"/>
      <w:marBottom w:val="0"/>
      <w:divBdr>
        <w:top w:val="none" w:sz="0" w:space="0" w:color="auto"/>
        <w:left w:val="none" w:sz="0" w:space="0" w:color="auto"/>
        <w:bottom w:val="none" w:sz="0" w:space="0" w:color="auto"/>
        <w:right w:val="none" w:sz="0" w:space="0" w:color="auto"/>
      </w:divBdr>
    </w:div>
    <w:div w:id="1405878933">
      <w:bodyDiv w:val="1"/>
      <w:marLeft w:val="0"/>
      <w:marRight w:val="0"/>
      <w:marTop w:val="0"/>
      <w:marBottom w:val="0"/>
      <w:divBdr>
        <w:top w:val="none" w:sz="0" w:space="0" w:color="auto"/>
        <w:left w:val="none" w:sz="0" w:space="0" w:color="auto"/>
        <w:bottom w:val="none" w:sz="0" w:space="0" w:color="auto"/>
        <w:right w:val="none" w:sz="0" w:space="0" w:color="auto"/>
      </w:divBdr>
    </w:div>
    <w:div w:id="1552425834">
      <w:bodyDiv w:val="1"/>
      <w:marLeft w:val="0"/>
      <w:marRight w:val="0"/>
      <w:marTop w:val="0"/>
      <w:marBottom w:val="0"/>
      <w:divBdr>
        <w:top w:val="none" w:sz="0" w:space="0" w:color="auto"/>
        <w:left w:val="none" w:sz="0" w:space="0" w:color="auto"/>
        <w:bottom w:val="none" w:sz="0" w:space="0" w:color="auto"/>
        <w:right w:val="none" w:sz="0" w:space="0" w:color="auto"/>
      </w:divBdr>
    </w:div>
    <w:div w:id="1608922523">
      <w:bodyDiv w:val="1"/>
      <w:marLeft w:val="0"/>
      <w:marRight w:val="0"/>
      <w:marTop w:val="0"/>
      <w:marBottom w:val="0"/>
      <w:divBdr>
        <w:top w:val="none" w:sz="0" w:space="0" w:color="auto"/>
        <w:left w:val="none" w:sz="0" w:space="0" w:color="auto"/>
        <w:bottom w:val="none" w:sz="0" w:space="0" w:color="auto"/>
        <w:right w:val="none" w:sz="0" w:space="0" w:color="auto"/>
      </w:divBdr>
    </w:div>
    <w:div w:id="1716350046">
      <w:bodyDiv w:val="1"/>
      <w:marLeft w:val="0"/>
      <w:marRight w:val="0"/>
      <w:marTop w:val="0"/>
      <w:marBottom w:val="0"/>
      <w:divBdr>
        <w:top w:val="none" w:sz="0" w:space="0" w:color="auto"/>
        <w:left w:val="none" w:sz="0" w:space="0" w:color="auto"/>
        <w:bottom w:val="none" w:sz="0" w:space="0" w:color="auto"/>
        <w:right w:val="none" w:sz="0" w:space="0" w:color="auto"/>
      </w:divBdr>
    </w:div>
    <w:div w:id="1736663725">
      <w:bodyDiv w:val="1"/>
      <w:marLeft w:val="0"/>
      <w:marRight w:val="0"/>
      <w:marTop w:val="0"/>
      <w:marBottom w:val="0"/>
      <w:divBdr>
        <w:top w:val="none" w:sz="0" w:space="0" w:color="auto"/>
        <w:left w:val="none" w:sz="0" w:space="0" w:color="auto"/>
        <w:bottom w:val="none" w:sz="0" w:space="0" w:color="auto"/>
        <w:right w:val="none" w:sz="0" w:space="0" w:color="auto"/>
      </w:divBdr>
    </w:div>
    <w:div w:id="1753577342">
      <w:bodyDiv w:val="1"/>
      <w:marLeft w:val="0"/>
      <w:marRight w:val="0"/>
      <w:marTop w:val="0"/>
      <w:marBottom w:val="0"/>
      <w:divBdr>
        <w:top w:val="none" w:sz="0" w:space="0" w:color="auto"/>
        <w:left w:val="none" w:sz="0" w:space="0" w:color="auto"/>
        <w:bottom w:val="none" w:sz="0" w:space="0" w:color="auto"/>
        <w:right w:val="none" w:sz="0" w:space="0" w:color="auto"/>
      </w:divBdr>
    </w:div>
    <w:div w:id="1876190705">
      <w:bodyDiv w:val="1"/>
      <w:marLeft w:val="0"/>
      <w:marRight w:val="0"/>
      <w:marTop w:val="0"/>
      <w:marBottom w:val="0"/>
      <w:divBdr>
        <w:top w:val="none" w:sz="0" w:space="0" w:color="auto"/>
        <w:left w:val="none" w:sz="0" w:space="0" w:color="auto"/>
        <w:bottom w:val="none" w:sz="0" w:space="0" w:color="auto"/>
        <w:right w:val="none" w:sz="0" w:space="0" w:color="auto"/>
      </w:divBdr>
    </w:div>
    <w:div w:id="1993212265">
      <w:bodyDiv w:val="1"/>
      <w:marLeft w:val="0"/>
      <w:marRight w:val="0"/>
      <w:marTop w:val="0"/>
      <w:marBottom w:val="0"/>
      <w:divBdr>
        <w:top w:val="none" w:sz="0" w:space="0" w:color="auto"/>
        <w:left w:val="none" w:sz="0" w:space="0" w:color="auto"/>
        <w:bottom w:val="none" w:sz="0" w:space="0" w:color="auto"/>
        <w:right w:val="none" w:sz="0" w:space="0" w:color="auto"/>
      </w:divBdr>
    </w:div>
    <w:div w:id="2095517634">
      <w:bodyDiv w:val="1"/>
      <w:marLeft w:val="0"/>
      <w:marRight w:val="0"/>
      <w:marTop w:val="0"/>
      <w:marBottom w:val="0"/>
      <w:divBdr>
        <w:top w:val="none" w:sz="0" w:space="0" w:color="auto"/>
        <w:left w:val="none" w:sz="0" w:space="0" w:color="auto"/>
        <w:bottom w:val="none" w:sz="0" w:space="0" w:color="auto"/>
        <w:right w:val="none" w:sz="0" w:space="0" w:color="auto"/>
      </w:divBdr>
    </w:div>
    <w:div w:id="2098482022">
      <w:bodyDiv w:val="1"/>
      <w:marLeft w:val="0"/>
      <w:marRight w:val="0"/>
      <w:marTop w:val="0"/>
      <w:marBottom w:val="0"/>
      <w:divBdr>
        <w:top w:val="none" w:sz="0" w:space="0" w:color="auto"/>
        <w:left w:val="none" w:sz="0" w:space="0" w:color="auto"/>
        <w:bottom w:val="none" w:sz="0" w:space="0" w:color="auto"/>
        <w:right w:val="none" w:sz="0" w:space="0" w:color="auto"/>
      </w:divBdr>
    </w:div>
    <w:div w:id="2103330581">
      <w:bodyDiv w:val="1"/>
      <w:marLeft w:val="0"/>
      <w:marRight w:val="0"/>
      <w:marTop w:val="0"/>
      <w:marBottom w:val="0"/>
      <w:divBdr>
        <w:top w:val="none" w:sz="0" w:space="0" w:color="auto"/>
        <w:left w:val="none" w:sz="0" w:space="0" w:color="auto"/>
        <w:bottom w:val="none" w:sz="0" w:space="0" w:color="auto"/>
        <w:right w:val="none" w:sz="0" w:space="0" w:color="auto"/>
      </w:divBdr>
    </w:div>
    <w:div w:id="2111464561">
      <w:bodyDiv w:val="1"/>
      <w:marLeft w:val="0"/>
      <w:marRight w:val="0"/>
      <w:marTop w:val="0"/>
      <w:marBottom w:val="0"/>
      <w:divBdr>
        <w:top w:val="none" w:sz="0" w:space="0" w:color="auto"/>
        <w:left w:val="none" w:sz="0" w:space="0" w:color="auto"/>
        <w:bottom w:val="none" w:sz="0" w:space="0" w:color="auto"/>
        <w:right w:val="none" w:sz="0" w:space="0" w:color="auto"/>
      </w:divBdr>
    </w:div>
    <w:div w:id="2131505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package" Target="embeddings/Microsoft_Excel_Worksheet.xlsx"/><Relationship Id="rId26" Type="http://schemas.openxmlformats.org/officeDocument/2006/relationships/diagramColors" Target="diagrams/colors1.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2.emf"/><Relationship Id="rId25" Type="http://schemas.openxmlformats.org/officeDocument/2006/relationships/diagramQuickStyle" Target="diagrams/quickStyle1.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3.xml"/><Relationship Id="rId29"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diagramLayout" Target="diagrams/layout1.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diagramData" Target="diagrams/data1.xml"/><Relationship Id="rId28" Type="http://schemas.openxmlformats.org/officeDocument/2006/relationships/chart" Target="charts/chart5.xml"/><Relationship Id="rId10" Type="http://schemas.openxmlformats.org/officeDocument/2006/relationships/header" Target="header1.xml"/><Relationship Id="rId19" Type="http://schemas.openxmlformats.org/officeDocument/2006/relationships/chart" Target="charts/chart2.xml"/><Relationship Id="rId31"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 Id="rId22" Type="http://schemas.openxmlformats.org/officeDocument/2006/relationships/image" Target="media/image3.png"/><Relationship Id="rId27" Type="http://schemas.microsoft.com/office/2007/relationships/diagramDrawing" Target="diagrams/drawing1.xml"/><Relationship Id="rId30" Type="http://schemas.openxmlformats.org/officeDocument/2006/relationships/package" Target="embeddings/Microsoft_Excel_Worksheet1.xlsx"/></Relationships>
</file>

<file path=word/charts/_rels/chart1.xml.rels><?xml version="1.0" encoding="UTF-8" standalone="yes"?>
<Relationships xmlns="http://schemas.openxmlformats.org/package/2006/relationships"><Relationship Id="rId3" Type="http://schemas.openxmlformats.org/officeDocument/2006/relationships/oleObject" Target="file:///C:\Users\atsui212\OneDrive\Documents\UWTSD%20-%20Leading%20Project\Fulum%20cha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tsui212\Downloads\statistic_id1076780_restaurant-receipt-total-value-hong-kong-2013-2019.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tsui212\OneDrive\Documents\UWTSD%20-%20Leading%20Project\Fulum%20char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tsui212\Downloads\statistic_id1044448_number-of-general-restaurants-in-hong-kong-2008-2019.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tsui212\Downloads\his_data_11.xls"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Sheet1!$A$46</c:f>
              <c:strCache>
                <c:ptCount val="1"/>
                <c:pt idx="0">
                  <c:v>1HFY2021</c:v>
                </c:pt>
              </c:strCache>
            </c:strRef>
          </c:tx>
          <c:explosion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38A-4124-8C82-0DC627125CF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38A-4124-8C82-0DC627125CF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38A-4124-8C82-0DC627125CF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38A-4124-8C82-0DC627125CF4}"/>
              </c:ext>
            </c:extLst>
          </c:dPt>
          <c:dLbls>
            <c:spPr>
              <a:noFill/>
              <a:ln>
                <a:noFill/>
              </a:ln>
              <a:effectLst/>
            </c:spPr>
            <c:txPr>
              <a:bodyPr rot="0" spcFirstLastPara="1" vertOverflow="ellipsis" vert="horz" wrap="square" anchor="ctr" anchorCtr="1"/>
              <a:lstStyle/>
              <a:p>
                <a:pPr>
                  <a:defRPr sz="1400" b="1" i="0" u="none" strike="noStrike" kern="1200" baseline="0">
                    <a:solidFill>
                      <a:schemeClr val="bg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Sheet1!$B$39:$E$39</c:f>
              <c:strCache>
                <c:ptCount val="4"/>
                <c:pt idx="0">
                  <c:v>Fulum (Hong Kong)</c:v>
                </c:pt>
                <c:pt idx="1">
                  <c:v>Sportful Garden (Hong Kong)</c:v>
                </c:pt>
                <c:pt idx="2">
                  <c:v>Fulum Concept (Hong Kong)</c:v>
                </c:pt>
                <c:pt idx="3">
                  <c:v>Fulum (China)</c:v>
                </c:pt>
              </c:strCache>
            </c:strRef>
          </c:cat>
          <c:val>
            <c:numRef>
              <c:f>Sheet1!$B$46:$E$46</c:f>
              <c:numCache>
                <c:formatCode>General</c:formatCode>
                <c:ptCount val="4"/>
                <c:pt idx="0">
                  <c:v>20</c:v>
                </c:pt>
                <c:pt idx="1">
                  <c:v>8</c:v>
                </c:pt>
                <c:pt idx="2">
                  <c:v>48</c:v>
                </c:pt>
                <c:pt idx="3">
                  <c:v>4</c:v>
                </c:pt>
              </c:numCache>
            </c:numRef>
          </c:val>
          <c:extLst>
            <c:ext xmlns:c16="http://schemas.microsoft.com/office/drawing/2014/chart" uri="{C3380CC4-5D6E-409C-BE32-E72D297353CC}">
              <c16:uniqueId val="{00000008-638A-4124-8C82-0DC627125CF4}"/>
            </c:ext>
          </c:extLst>
        </c:ser>
        <c:ser>
          <c:idx val="1"/>
          <c:order val="1"/>
          <c:tx>
            <c:strRef>
              <c:f>Sheet1!$B$39</c:f>
              <c:strCache>
                <c:ptCount val="1"/>
                <c:pt idx="0">
                  <c:v>Fulum (Hong Kong)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638A-4124-8C82-0DC627125CF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638A-4124-8C82-0DC627125CF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638A-4124-8C82-0DC627125CF4}"/>
              </c:ext>
            </c:extLst>
          </c:dPt>
          <c:dLbls>
            <c:spPr>
              <a:noFill/>
              <a:ln>
                <a:noFill/>
              </a:ln>
              <a:effectLst/>
            </c:spPr>
            <c:txPr>
              <a:bodyPr rot="0" spcFirstLastPara="1" vertOverflow="ellipsis" vert="horz" wrap="square" anchor="ctr" anchorCtr="1"/>
              <a:lstStyle/>
              <a:p>
                <a:pPr>
                  <a:defRPr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Sheet1!$B$39:$E$39</c:f>
              <c:strCache>
                <c:ptCount val="4"/>
                <c:pt idx="0">
                  <c:v>Fulum (Hong Kong)</c:v>
                </c:pt>
                <c:pt idx="1">
                  <c:v>Sportful Garden (Hong Kong)</c:v>
                </c:pt>
                <c:pt idx="2">
                  <c:v>Fulum Concept (Hong Kong)</c:v>
                </c:pt>
                <c:pt idx="3">
                  <c:v>Fulum (China)</c:v>
                </c:pt>
              </c:strCache>
            </c:strRef>
          </c:cat>
          <c:val>
            <c:numRef>
              <c:f>Sheet1!$C$39:$E$39</c:f>
              <c:numCache>
                <c:formatCode>General</c:formatCode>
                <c:ptCount val="3"/>
                <c:pt idx="0">
                  <c:v>0</c:v>
                </c:pt>
                <c:pt idx="1">
                  <c:v>0</c:v>
                </c:pt>
                <c:pt idx="2">
                  <c:v>0</c:v>
                </c:pt>
              </c:numCache>
            </c:numRef>
          </c:val>
          <c:extLst>
            <c:ext xmlns:c16="http://schemas.microsoft.com/office/drawing/2014/chart" uri="{C3380CC4-5D6E-409C-BE32-E72D297353CC}">
              <c16:uniqueId val="{0000000F-638A-4124-8C82-0DC627125CF4}"/>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legendEntry>
        <c:idx val="0"/>
        <c:txPr>
          <a:bodyPr rot="0" spcFirstLastPara="1" vertOverflow="ellipsis" vert="horz" wrap="square" anchor="ctr" anchorCtr="1"/>
          <a:lstStyle/>
          <a:p>
            <a:pPr rtl="0">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Entry>
      <c:legendEntry>
        <c:idx val="1"/>
        <c:txPr>
          <a:bodyPr rot="0" spcFirstLastPara="1" vertOverflow="ellipsis" vert="horz" wrap="square" anchor="ctr" anchorCtr="1"/>
          <a:lstStyle/>
          <a:p>
            <a:pPr rtl="0">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Entry>
      <c:legendEntry>
        <c:idx val="2"/>
        <c:txPr>
          <a:bodyPr rot="0" spcFirstLastPara="1" vertOverflow="ellipsis" vert="horz" wrap="square" anchor="ctr" anchorCtr="1"/>
          <a:lstStyle/>
          <a:p>
            <a:pPr rtl="0">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Entry>
      <c:legendEntry>
        <c:idx val="3"/>
        <c:txPr>
          <a:bodyPr rot="0" spcFirstLastPara="1" vertOverflow="ellipsis" vert="horz" wrap="square" anchor="ctr" anchorCtr="1"/>
          <a:lstStyle/>
          <a:p>
            <a:pPr rtl="0">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legendEntry>
      <c:layout>
        <c:manualLayout>
          <c:xMode val="edge"/>
          <c:yMode val="edge"/>
          <c:x val="0.57691836185101675"/>
          <c:y val="0.23981166205575655"/>
          <c:w val="0.41099347650456408"/>
          <c:h val="0.44905535456716561"/>
        </c:manualLayout>
      </c:layout>
      <c:overlay val="0"/>
      <c:spPr>
        <a:noFill/>
        <a:ln>
          <a:noFill/>
        </a:ln>
        <a:effectLst/>
      </c:spPr>
      <c:txPr>
        <a:bodyPr rot="0" spcFirstLastPara="1" vertOverflow="ellipsis" vert="horz" wrap="square" anchor="ctr" anchorCtr="1"/>
        <a:lstStyle/>
        <a:p>
          <a:pPr rtl="0">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none"/>
          </c:marker>
          <c:cat>
            <c:strRef>
              <c:f>Data!$B$6:$B$12</c:f>
              <c:strCache>
                <c:ptCount val="7"/>
                <c:pt idx="0">
                  <c:v>2013</c:v>
                </c:pt>
                <c:pt idx="1">
                  <c:v>2014</c:v>
                </c:pt>
                <c:pt idx="2">
                  <c:v>2015</c:v>
                </c:pt>
                <c:pt idx="3">
                  <c:v>2016</c:v>
                </c:pt>
                <c:pt idx="4">
                  <c:v>2017</c:v>
                </c:pt>
                <c:pt idx="5">
                  <c:v>2018</c:v>
                </c:pt>
                <c:pt idx="6">
                  <c:v>2019</c:v>
                </c:pt>
              </c:strCache>
            </c:strRef>
          </c:cat>
          <c:val>
            <c:numRef>
              <c:f>Data!$C$6:$C$12</c:f>
              <c:numCache>
                <c:formatCode>#,##0.##</c:formatCode>
                <c:ptCount val="7"/>
                <c:pt idx="0">
                  <c:v>97.02</c:v>
                </c:pt>
                <c:pt idx="1">
                  <c:v>100.42</c:v>
                </c:pt>
                <c:pt idx="2">
                  <c:v>104.33</c:v>
                </c:pt>
                <c:pt idx="3">
                  <c:v>107.37</c:v>
                </c:pt>
                <c:pt idx="4">
                  <c:v>112.74</c:v>
                </c:pt>
                <c:pt idx="5">
                  <c:v>119.56</c:v>
                </c:pt>
                <c:pt idx="6">
                  <c:v>112.45</c:v>
                </c:pt>
              </c:numCache>
            </c:numRef>
          </c:val>
          <c:smooth val="0"/>
          <c:extLst>
            <c:ext xmlns:c16="http://schemas.microsoft.com/office/drawing/2014/chart" uri="{C3380CC4-5D6E-409C-BE32-E72D297353CC}">
              <c16:uniqueId val="{00000000-EADA-46D3-869B-5D98C9AC76D7}"/>
            </c:ext>
          </c:extLst>
        </c:ser>
        <c:dLbls>
          <c:showLegendKey val="0"/>
          <c:showVal val="0"/>
          <c:showCatName val="0"/>
          <c:showSerName val="0"/>
          <c:showPercent val="0"/>
          <c:showBubbleSize val="0"/>
        </c:dLbls>
        <c:smooth val="0"/>
        <c:axId val="748510888"/>
        <c:axId val="748510560"/>
      </c:lineChart>
      <c:catAx>
        <c:axId val="748510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8510560"/>
        <c:crosses val="autoZero"/>
        <c:auto val="1"/>
        <c:lblAlgn val="ctr"/>
        <c:lblOffset val="100"/>
        <c:noMultiLvlLbl val="0"/>
      </c:catAx>
      <c:valAx>
        <c:axId val="748510560"/>
        <c:scaling>
          <c:orientation val="minMax"/>
          <c:min val="8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HKD in billion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85108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Sheet1!$B$39</c:f>
              <c:strCache>
                <c:ptCount val="1"/>
                <c:pt idx="0">
                  <c:v>Fulum (Hong Kong)</c:v>
                </c:pt>
              </c:strCache>
            </c:strRef>
          </c:tx>
          <c:spPr>
            <a:solidFill>
              <a:schemeClr val="accent1"/>
            </a:solidFill>
            <a:ln>
              <a:noFill/>
            </a:ln>
            <a:effectLst/>
          </c:spPr>
          <c:invertIfNegative val="0"/>
          <c:cat>
            <c:strRef>
              <c:f>Sheet1!$A$40:$A$46</c:f>
              <c:strCache>
                <c:ptCount val="7"/>
                <c:pt idx="0">
                  <c:v>FY2015</c:v>
                </c:pt>
                <c:pt idx="1">
                  <c:v>FY2016</c:v>
                </c:pt>
                <c:pt idx="2">
                  <c:v>FY2017</c:v>
                </c:pt>
                <c:pt idx="3">
                  <c:v>FY2018</c:v>
                </c:pt>
                <c:pt idx="4">
                  <c:v>FY2019</c:v>
                </c:pt>
                <c:pt idx="5">
                  <c:v>FY2020</c:v>
                </c:pt>
                <c:pt idx="6">
                  <c:v>1HFY2021</c:v>
                </c:pt>
              </c:strCache>
            </c:strRef>
          </c:cat>
          <c:val>
            <c:numRef>
              <c:f>Sheet1!$B$40:$B$46</c:f>
              <c:numCache>
                <c:formatCode>General</c:formatCode>
                <c:ptCount val="7"/>
                <c:pt idx="0">
                  <c:v>40</c:v>
                </c:pt>
                <c:pt idx="1">
                  <c:v>42</c:v>
                </c:pt>
                <c:pt idx="2">
                  <c:v>43</c:v>
                </c:pt>
                <c:pt idx="3">
                  <c:v>40</c:v>
                </c:pt>
                <c:pt idx="4">
                  <c:v>29</c:v>
                </c:pt>
                <c:pt idx="5">
                  <c:v>22</c:v>
                </c:pt>
                <c:pt idx="6">
                  <c:v>20</c:v>
                </c:pt>
              </c:numCache>
            </c:numRef>
          </c:val>
          <c:extLst>
            <c:ext xmlns:c16="http://schemas.microsoft.com/office/drawing/2014/chart" uri="{C3380CC4-5D6E-409C-BE32-E72D297353CC}">
              <c16:uniqueId val="{00000000-D14B-4875-8F11-506B0E52F01A}"/>
            </c:ext>
          </c:extLst>
        </c:ser>
        <c:ser>
          <c:idx val="1"/>
          <c:order val="1"/>
          <c:tx>
            <c:strRef>
              <c:f>Sheet1!$C$39</c:f>
              <c:strCache>
                <c:ptCount val="1"/>
                <c:pt idx="0">
                  <c:v>Sportful Garden (Hong Kong)</c:v>
                </c:pt>
              </c:strCache>
            </c:strRef>
          </c:tx>
          <c:spPr>
            <a:solidFill>
              <a:schemeClr val="accent2"/>
            </a:solidFill>
            <a:ln>
              <a:noFill/>
            </a:ln>
            <a:effectLst/>
          </c:spPr>
          <c:invertIfNegative val="0"/>
          <c:cat>
            <c:strRef>
              <c:f>Sheet1!$A$40:$A$46</c:f>
              <c:strCache>
                <c:ptCount val="7"/>
                <c:pt idx="0">
                  <c:v>FY2015</c:v>
                </c:pt>
                <c:pt idx="1">
                  <c:v>FY2016</c:v>
                </c:pt>
                <c:pt idx="2">
                  <c:v>FY2017</c:v>
                </c:pt>
                <c:pt idx="3">
                  <c:v>FY2018</c:v>
                </c:pt>
                <c:pt idx="4">
                  <c:v>FY2019</c:v>
                </c:pt>
                <c:pt idx="5">
                  <c:v>FY2020</c:v>
                </c:pt>
                <c:pt idx="6">
                  <c:v>1HFY2021</c:v>
                </c:pt>
              </c:strCache>
            </c:strRef>
          </c:cat>
          <c:val>
            <c:numRef>
              <c:f>Sheet1!$C$40:$C$46</c:f>
              <c:numCache>
                <c:formatCode>General</c:formatCode>
                <c:ptCount val="7"/>
                <c:pt idx="0">
                  <c:v>11</c:v>
                </c:pt>
                <c:pt idx="1">
                  <c:v>11</c:v>
                </c:pt>
                <c:pt idx="2">
                  <c:v>12</c:v>
                </c:pt>
                <c:pt idx="3">
                  <c:v>11</c:v>
                </c:pt>
                <c:pt idx="4">
                  <c:v>11</c:v>
                </c:pt>
                <c:pt idx="5">
                  <c:v>8</c:v>
                </c:pt>
                <c:pt idx="6">
                  <c:v>8</c:v>
                </c:pt>
              </c:numCache>
            </c:numRef>
          </c:val>
          <c:extLst>
            <c:ext xmlns:c16="http://schemas.microsoft.com/office/drawing/2014/chart" uri="{C3380CC4-5D6E-409C-BE32-E72D297353CC}">
              <c16:uniqueId val="{00000001-D14B-4875-8F11-506B0E52F01A}"/>
            </c:ext>
          </c:extLst>
        </c:ser>
        <c:ser>
          <c:idx val="2"/>
          <c:order val="2"/>
          <c:tx>
            <c:strRef>
              <c:f>Sheet1!$D$39</c:f>
              <c:strCache>
                <c:ptCount val="1"/>
                <c:pt idx="0">
                  <c:v>Fulum Concept (Hong Kong)</c:v>
                </c:pt>
              </c:strCache>
            </c:strRef>
          </c:tx>
          <c:spPr>
            <a:solidFill>
              <a:schemeClr val="accent3"/>
            </a:solidFill>
            <a:ln>
              <a:noFill/>
            </a:ln>
            <a:effectLst/>
          </c:spPr>
          <c:invertIfNegative val="0"/>
          <c:cat>
            <c:strRef>
              <c:f>Sheet1!$A$40:$A$46</c:f>
              <c:strCache>
                <c:ptCount val="7"/>
                <c:pt idx="0">
                  <c:v>FY2015</c:v>
                </c:pt>
                <c:pt idx="1">
                  <c:v>FY2016</c:v>
                </c:pt>
                <c:pt idx="2">
                  <c:v>FY2017</c:v>
                </c:pt>
                <c:pt idx="3">
                  <c:v>FY2018</c:v>
                </c:pt>
                <c:pt idx="4">
                  <c:v>FY2019</c:v>
                </c:pt>
                <c:pt idx="5">
                  <c:v>FY2020</c:v>
                </c:pt>
                <c:pt idx="6">
                  <c:v>1HFY2021</c:v>
                </c:pt>
              </c:strCache>
            </c:strRef>
          </c:cat>
          <c:val>
            <c:numRef>
              <c:f>Sheet1!$D$40:$D$46</c:f>
              <c:numCache>
                <c:formatCode>General</c:formatCode>
                <c:ptCount val="7"/>
                <c:pt idx="0">
                  <c:v>12</c:v>
                </c:pt>
                <c:pt idx="1">
                  <c:v>21</c:v>
                </c:pt>
                <c:pt idx="2">
                  <c:v>27</c:v>
                </c:pt>
                <c:pt idx="3">
                  <c:v>29</c:v>
                </c:pt>
                <c:pt idx="4">
                  <c:v>33</c:v>
                </c:pt>
                <c:pt idx="5">
                  <c:v>41</c:v>
                </c:pt>
                <c:pt idx="6">
                  <c:v>48</c:v>
                </c:pt>
              </c:numCache>
            </c:numRef>
          </c:val>
          <c:extLst>
            <c:ext xmlns:c16="http://schemas.microsoft.com/office/drawing/2014/chart" uri="{C3380CC4-5D6E-409C-BE32-E72D297353CC}">
              <c16:uniqueId val="{00000002-D14B-4875-8F11-506B0E52F01A}"/>
            </c:ext>
          </c:extLst>
        </c:ser>
        <c:ser>
          <c:idx val="3"/>
          <c:order val="3"/>
          <c:tx>
            <c:strRef>
              <c:f>Sheet1!$E$39</c:f>
              <c:strCache>
                <c:ptCount val="1"/>
                <c:pt idx="0">
                  <c:v>Fulum (China)</c:v>
                </c:pt>
              </c:strCache>
            </c:strRef>
          </c:tx>
          <c:spPr>
            <a:solidFill>
              <a:schemeClr val="accent4"/>
            </a:solidFill>
            <a:ln>
              <a:noFill/>
            </a:ln>
            <a:effectLst/>
          </c:spPr>
          <c:invertIfNegative val="0"/>
          <c:cat>
            <c:strRef>
              <c:f>Sheet1!$A$40:$A$46</c:f>
              <c:strCache>
                <c:ptCount val="7"/>
                <c:pt idx="0">
                  <c:v>FY2015</c:v>
                </c:pt>
                <c:pt idx="1">
                  <c:v>FY2016</c:v>
                </c:pt>
                <c:pt idx="2">
                  <c:v>FY2017</c:v>
                </c:pt>
                <c:pt idx="3">
                  <c:v>FY2018</c:v>
                </c:pt>
                <c:pt idx="4">
                  <c:v>FY2019</c:v>
                </c:pt>
                <c:pt idx="5">
                  <c:v>FY2020</c:v>
                </c:pt>
                <c:pt idx="6">
                  <c:v>1HFY2021</c:v>
                </c:pt>
              </c:strCache>
            </c:strRef>
          </c:cat>
          <c:val>
            <c:numRef>
              <c:f>Sheet1!$E$40:$E$46</c:f>
              <c:numCache>
                <c:formatCode>General</c:formatCode>
                <c:ptCount val="7"/>
                <c:pt idx="0">
                  <c:v>1</c:v>
                </c:pt>
                <c:pt idx="1">
                  <c:v>3</c:v>
                </c:pt>
                <c:pt idx="2">
                  <c:v>3</c:v>
                </c:pt>
                <c:pt idx="3">
                  <c:v>3</c:v>
                </c:pt>
                <c:pt idx="4">
                  <c:v>4</c:v>
                </c:pt>
                <c:pt idx="5">
                  <c:v>4</c:v>
                </c:pt>
                <c:pt idx="6">
                  <c:v>4</c:v>
                </c:pt>
              </c:numCache>
            </c:numRef>
          </c:val>
          <c:extLst>
            <c:ext xmlns:c16="http://schemas.microsoft.com/office/drawing/2014/chart" uri="{C3380CC4-5D6E-409C-BE32-E72D297353CC}">
              <c16:uniqueId val="{00000003-D14B-4875-8F11-506B0E52F01A}"/>
            </c:ext>
          </c:extLst>
        </c:ser>
        <c:dLbls>
          <c:showLegendKey val="0"/>
          <c:showVal val="0"/>
          <c:showCatName val="0"/>
          <c:showSerName val="0"/>
          <c:showPercent val="0"/>
          <c:showBubbleSize val="0"/>
        </c:dLbls>
        <c:gapWidth val="150"/>
        <c:axId val="831355776"/>
        <c:axId val="831229896"/>
      </c:barChart>
      <c:lineChart>
        <c:grouping val="standard"/>
        <c:varyColors val="0"/>
        <c:ser>
          <c:idx val="4"/>
          <c:order val="4"/>
          <c:tx>
            <c:strRef>
              <c:f>Sheet1!$F$39</c:f>
              <c:strCache>
                <c:ptCount val="1"/>
                <c:pt idx="0">
                  <c:v>Total</c:v>
                </c:pt>
              </c:strCache>
            </c:strRef>
          </c:tx>
          <c:spPr>
            <a:ln w="28575" cap="rnd">
              <a:solidFill>
                <a:schemeClr val="accent5"/>
              </a:solidFill>
              <a:round/>
            </a:ln>
            <a:effectLst/>
          </c:spPr>
          <c:marker>
            <c:symbol val="none"/>
          </c:marker>
          <c:cat>
            <c:strRef>
              <c:f>Sheet1!$A$40:$A$46</c:f>
              <c:strCache>
                <c:ptCount val="7"/>
                <c:pt idx="0">
                  <c:v>FY2015</c:v>
                </c:pt>
                <c:pt idx="1">
                  <c:v>FY2016</c:v>
                </c:pt>
                <c:pt idx="2">
                  <c:v>FY2017</c:v>
                </c:pt>
                <c:pt idx="3">
                  <c:v>FY2018</c:v>
                </c:pt>
                <c:pt idx="4">
                  <c:v>FY2019</c:v>
                </c:pt>
                <c:pt idx="5">
                  <c:v>FY2020</c:v>
                </c:pt>
                <c:pt idx="6">
                  <c:v>1HFY2021</c:v>
                </c:pt>
              </c:strCache>
            </c:strRef>
          </c:cat>
          <c:val>
            <c:numRef>
              <c:f>Sheet1!$F$40:$F$46</c:f>
              <c:numCache>
                <c:formatCode>General</c:formatCode>
                <c:ptCount val="7"/>
                <c:pt idx="0">
                  <c:v>64</c:v>
                </c:pt>
                <c:pt idx="1">
                  <c:v>77</c:v>
                </c:pt>
                <c:pt idx="2">
                  <c:v>85</c:v>
                </c:pt>
                <c:pt idx="3">
                  <c:v>83</c:v>
                </c:pt>
                <c:pt idx="4">
                  <c:v>77</c:v>
                </c:pt>
                <c:pt idx="5">
                  <c:v>75</c:v>
                </c:pt>
                <c:pt idx="6">
                  <c:v>80</c:v>
                </c:pt>
              </c:numCache>
            </c:numRef>
          </c:val>
          <c:smooth val="0"/>
          <c:extLst>
            <c:ext xmlns:c16="http://schemas.microsoft.com/office/drawing/2014/chart" uri="{C3380CC4-5D6E-409C-BE32-E72D297353CC}">
              <c16:uniqueId val="{00000004-D14B-4875-8F11-506B0E52F01A}"/>
            </c:ext>
          </c:extLst>
        </c:ser>
        <c:dLbls>
          <c:showLegendKey val="0"/>
          <c:showVal val="0"/>
          <c:showCatName val="0"/>
          <c:showSerName val="0"/>
          <c:showPercent val="0"/>
          <c:showBubbleSize val="0"/>
        </c:dLbls>
        <c:marker val="1"/>
        <c:smooth val="0"/>
        <c:axId val="831355776"/>
        <c:axId val="831229896"/>
      </c:lineChart>
      <c:catAx>
        <c:axId val="831355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229896"/>
        <c:crosses val="autoZero"/>
        <c:auto val="1"/>
        <c:lblAlgn val="ctr"/>
        <c:lblOffset val="100"/>
        <c:noMultiLvlLbl val="0"/>
      </c:catAx>
      <c:valAx>
        <c:axId val="831229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3557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Data!$B$13:$B$17</c:f>
              <c:strCache>
                <c:ptCount val="5"/>
                <c:pt idx="0">
                  <c:v>2015</c:v>
                </c:pt>
                <c:pt idx="1">
                  <c:v>2016</c:v>
                </c:pt>
                <c:pt idx="2">
                  <c:v>2017</c:v>
                </c:pt>
                <c:pt idx="3">
                  <c:v>2018</c:v>
                </c:pt>
                <c:pt idx="4">
                  <c:v>2019</c:v>
                </c:pt>
              </c:strCache>
            </c:strRef>
          </c:cat>
          <c:val>
            <c:numRef>
              <c:f>Data!$C$13:$C$17</c:f>
              <c:numCache>
                <c:formatCode>#,##0.##</c:formatCode>
                <c:ptCount val="5"/>
                <c:pt idx="0">
                  <c:v>9.7200000000000006</c:v>
                </c:pt>
                <c:pt idx="1">
                  <c:v>10.19</c:v>
                </c:pt>
                <c:pt idx="2">
                  <c:v>10.58</c:v>
                </c:pt>
                <c:pt idx="3">
                  <c:v>11.17</c:v>
                </c:pt>
                <c:pt idx="4">
                  <c:v>11.45</c:v>
                </c:pt>
              </c:numCache>
            </c:numRef>
          </c:val>
          <c:extLst>
            <c:ext xmlns:c16="http://schemas.microsoft.com/office/drawing/2014/chart" uri="{C3380CC4-5D6E-409C-BE32-E72D297353CC}">
              <c16:uniqueId val="{00000000-54DF-4CF0-9458-88AFDFA0704F}"/>
            </c:ext>
          </c:extLst>
        </c:ser>
        <c:dLbls>
          <c:showLegendKey val="0"/>
          <c:showVal val="0"/>
          <c:showCatName val="0"/>
          <c:showSerName val="0"/>
          <c:showPercent val="0"/>
          <c:showBubbleSize val="0"/>
        </c:dLbls>
        <c:gapWidth val="150"/>
        <c:axId val="251511168"/>
        <c:axId val="251514448"/>
      </c:barChart>
      <c:catAx>
        <c:axId val="251511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1514448"/>
        <c:crosses val="autoZero"/>
        <c:auto val="1"/>
        <c:lblAlgn val="ctr"/>
        <c:lblOffset val="100"/>
        <c:noMultiLvlLbl val="0"/>
      </c:catAx>
      <c:valAx>
        <c:axId val="251514448"/>
        <c:scaling>
          <c:orientation val="minMax"/>
          <c:max val="12"/>
          <c:min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restaurants in thousands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15111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Sheet1!$G$7</c:f>
              <c:strCache>
                <c:ptCount val="1"/>
                <c:pt idx="0">
                  <c:v>Hong Kong</c:v>
                </c:pt>
              </c:strCache>
            </c:strRef>
          </c:tx>
          <c:spPr>
            <a:ln w="28575" cap="rnd">
              <a:solidFill>
                <a:schemeClr val="accent1"/>
              </a:solidFill>
              <a:round/>
            </a:ln>
            <a:effectLst/>
          </c:spPr>
          <c:marker>
            <c:symbol val="none"/>
          </c:marker>
          <c:cat>
            <c:numRef>
              <c:f>Sheet1!$F$8:$F$80</c:f>
              <c:numCache>
                <c:formatCode>mmm\ yyyy</c:formatCode>
                <c:ptCount val="73"/>
                <c:pt idx="0">
                  <c:v>42005</c:v>
                </c:pt>
                <c:pt idx="1">
                  <c:v>42036</c:v>
                </c:pt>
                <c:pt idx="2">
                  <c:v>42064</c:v>
                </c:pt>
                <c:pt idx="3">
                  <c:v>42095</c:v>
                </c:pt>
                <c:pt idx="4">
                  <c:v>42125</c:v>
                </c:pt>
                <c:pt idx="5">
                  <c:v>42156</c:v>
                </c:pt>
                <c:pt idx="6">
                  <c:v>42186</c:v>
                </c:pt>
                <c:pt idx="7">
                  <c:v>42217</c:v>
                </c:pt>
                <c:pt idx="8">
                  <c:v>42248</c:v>
                </c:pt>
                <c:pt idx="9">
                  <c:v>42278</c:v>
                </c:pt>
                <c:pt idx="10">
                  <c:v>42309</c:v>
                </c:pt>
                <c:pt idx="11">
                  <c:v>42339</c:v>
                </c:pt>
                <c:pt idx="12">
                  <c:v>42370</c:v>
                </c:pt>
                <c:pt idx="13">
                  <c:v>42401</c:v>
                </c:pt>
                <c:pt idx="14">
                  <c:v>42430</c:v>
                </c:pt>
                <c:pt idx="15">
                  <c:v>42461</c:v>
                </c:pt>
                <c:pt idx="16">
                  <c:v>42491</c:v>
                </c:pt>
                <c:pt idx="17">
                  <c:v>42522</c:v>
                </c:pt>
                <c:pt idx="18">
                  <c:v>42552</c:v>
                </c:pt>
                <c:pt idx="19">
                  <c:v>42583</c:v>
                </c:pt>
                <c:pt idx="20">
                  <c:v>42614</c:v>
                </c:pt>
                <c:pt idx="21">
                  <c:v>42644</c:v>
                </c:pt>
                <c:pt idx="22">
                  <c:v>42675</c:v>
                </c:pt>
                <c:pt idx="23">
                  <c:v>42705</c:v>
                </c:pt>
                <c:pt idx="24">
                  <c:v>42736</c:v>
                </c:pt>
                <c:pt idx="25">
                  <c:v>42767</c:v>
                </c:pt>
                <c:pt idx="26">
                  <c:v>42795</c:v>
                </c:pt>
                <c:pt idx="27">
                  <c:v>42826</c:v>
                </c:pt>
                <c:pt idx="28">
                  <c:v>42856</c:v>
                </c:pt>
                <c:pt idx="29">
                  <c:v>42887</c:v>
                </c:pt>
                <c:pt idx="30">
                  <c:v>42917</c:v>
                </c:pt>
                <c:pt idx="31">
                  <c:v>42948</c:v>
                </c:pt>
                <c:pt idx="32">
                  <c:v>42979</c:v>
                </c:pt>
                <c:pt idx="33">
                  <c:v>43009</c:v>
                </c:pt>
                <c:pt idx="34">
                  <c:v>43040</c:v>
                </c:pt>
                <c:pt idx="35">
                  <c:v>43070</c:v>
                </c:pt>
                <c:pt idx="36">
                  <c:v>43101</c:v>
                </c:pt>
                <c:pt idx="37">
                  <c:v>43132</c:v>
                </c:pt>
                <c:pt idx="38">
                  <c:v>43160</c:v>
                </c:pt>
                <c:pt idx="39">
                  <c:v>43191</c:v>
                </c:pt>
                <c:pt idx="40">
                  <c:v>43221</c:v>
                </c:pt>
                <c:pt idx="41">
                  <c:v>43252</c:v>
                </c:pt>
                <c:pt idx="42">
                  <c:v>43282</c:v>
                </c:pt>
                <c:pt idx="43">
                  <c:v>43313</c:v>
                </c:pt>
                <c:pt idx="44">
                  <c:v>43344</c:v>
                </c:pt>
                <c:pt idx="45">
                  <c:v>43374</c:v>
                </c:pt>
                <c:pt idx="46">
                  <c:v>43405</c:v>
                </c:pt>
                <c:pt idx="47">
                  <c:v>43435</c:v>
                </c:pt>
                <c:pt idx="48">
                  <c:v>43466</c:v>
                </c:pt>
                <c:pt idx="49">
                  <c:v>43497</c:v>
                </c:pt>
                <c:pt idx="50">
                  <c:v>43525</c:v>
                </c:pt>
                <c:pt idx="51">
                  <c:v>43556</c:v>
                </c:pt>
                <c:pt idx="52">
                  <c:v>43586</c:v>
                </c:pt>
                <c:pt idx="53">
                  <c:v>43617</c:v>
                </c:pt>
                <c:pt idx="54">
                  <c:v>43647</c:v>
                </c:pt>
                <c:pt idx="55">
                  <c:v>43678</c:v>
                </c:pt>
                <c:pt idx="56">
                  <c:v>43709</c:v>
                </c:pt>
                <c:pt idx="57">
                  <c:v>43739</c:v>
                </c:pt>
                <c:pt idx="58">
                  <c:v>43770</c:v>
                </c:pt>
                <c:pt idx="59">
                  <c:v>43800</c:v>
                </c:pt>
                <c:pt idx="60">
                  <c:v>43831</c:v>
                </c:pt>
                <c:pt idx="61">
                  <c:v>43862</c:v>
                </c:pt>
                <c:pt idx="62">
                  <c:v>43891</c:v>
                </c:pt>
                <c:pt idx="63">
                  <c:v>43922</c:v>
                </c:pt>
                <c:pt idx="64">
                  <c:v>43952</c:v>
                </c:pt>
                <c:pt idx="65">
                  <c:v>43983</c:v>
                </c:pt>
                <c:pt idx="66">
                  <c:v>44013</c:v>
                </c:pt>
                <c:pt idx="67">
                  <c:v>44044</c:v>
                </c:pt>
                <c:pt idx="68">
                  <c:v>44075</c:v>
                </c:pt>
                <c:pt idx="69">
                  <c:v>44105</c:v>
                </c:pt>
                <c:pt idx="70">
                  <c:v>44136</c:v>
                </c:pt>
                <c:pt idx="71">
                  <c:v>44166</c:v>
                </c:pt>
                <c:pt idx="72">
                  <c:v>44197</c:v>
                </c:pt>
              </c:numCache>
            </c:numRef>
          </c:cat>
          <c:val>
            <c:numRef>
              <c:f>Sheet1!$G$8:$G$80</c:f>
              <c:numCache>
                <c:formatCode>###\ ###</c:formatCode>
                <c:ptCount val="73"/>
                <c:pt idx="0">
                  <c:v>1453</c:v>
                </c:pt>
                <c:pt idx="1">
                  <c:v>1355</c:v>
                </c:pt>
                <c:pt idx="2">
                  <c:v>1560</c:v>
                </c:pt>
                <c:pt idx="3">
                  <c:v>1683</c:v>
                </c:pt>
                <c:pt idx="4">
                  <c:v>1518</c:v>
                </c:pt>
                <c:pt idx="5">
                  <c:v>1796</c:v>
                </c:pt>
                <c:pt idx="6">
                  <c:v>1580</c:v>
                </c:pt>
                <c:pt idx="7">
                  <c:v>1781</c:v>
                </c:pt>
                <c:pt idx="8">
                  <c:v>1579</c:v>
                </c:pt>
                <c:pt idx="9">
                  <c:v>1618</c:v>
                </c:pt>
                <c:pt idx="10">
                  <c:v>1736</c:v>
                </c:pt>
                <c:pt idx="11">
                  <c:v>1514</c:v>
                </c:pt>
                <c:pt idx="12">
                  <c:v>1516</c:v>
                </c:pt>
                <c:pt idx="13">
                  <c:v>1464</c:v>
                </c:pt>
                <c:pt idx="14">
                  <c:v>1701</c:v>
                </c:pt>
                <c:pt idx="15">
                  <c:v>1518</c:v>
                </c:pt>
                <c:pt idx="16">
                  <c:v>1474</c:v>
                </c:pt>
                <c:pt idx="17">
                  <c:v>1432</c:v>
                </c:pt>
                <c:pt idx="18">
                  <c:v>1714</c:v>
                </c:pt>
                <c:pt idx="19">
                  <c:v>1402</c:v>
                </c:pt>
                <c:pt idx="20">
                  <c:v>1446</c:v>
                </c:pt>
                <c:pt idx="21">
                  <c:v>1414</c:v>
                </c:pt>
                <c:pt idx="22">
                  <c:v>1453</c:v>
                </c:pt>
                <c:pt idx="23">
                  <c:v>1381</c:v>
                </c:pt>
                <c:pt idx="24">
                  <c:v>1463</c:v>
                </c:pt>
                <c:pt idx="25">
                  <c:v>1476</c:v>
                </c:pt>
                <c:pt idx="26">
                  <c:v>1599</c:v>
                </c:pt>
                <c:pt idx="27">
                  <c:v>1620</c:v>
                </c:pt>
                <c:pt idx="28">
                  <c:v>1426</c:v>
                </c:pt>
                <c:pt idx="29">
                  <c:v>1584</c:v>
                </c:pt>
                <c:pt idx="30">
                  <c:v>1472</c:v>
                </c:pt>
                <c:pt idx="31">
                  <c:v>1572</c:v>
                </c:pt>
                <c:pt idx="32">
                  <c:v>1398</c:v>
                </c:pt>
                <c:pt idx="33">
                  <c:v>1470</c:v>
                </c:pt>
                <c:pt idx="34">
                  <c:v>1591</c:v>
                </c:pt>
                <c:pt idx="35">
                  <c:v>1478</c:v>
                </c:pt>
                <c:pt idx="36">
                  <c:v>1427</c:v>
                </c:pt>
                <c:pt idx="37">
                  <c:v>1461</c:v>
                </c:pt>
                <c:pt idx="38">
                  <c:v>1551</c:v>
                </c:pt>
                <c:pt idx="39">
                  <c:v>1411</c:v>
                </c:pt>
                <c:pt idx="40">
                  <c:v>1529</c:v>
                </c:pt>
                <c:pt idx="41">
                  <c:v>1574</c:v>
                </c:pt>
                <c:pt idx="42">
                  <c:v>1520</c:v>
                </c:pt>
                <c:pt idx="43">
                  <c:v>1692</c:v>
                </c:pt>
                <c:pt idx="44">
                  <c:v>1682</c:v>
                </c:pt>
                <c:pt idx="45">
                  <c:v>1535</c:v>
                </c:pt>
                <c:pt idx="46">
                  <c:v>1602</c:v>
                </c:pt>
                <c:pt idx="47">
                  <c:v>1383</c:v>
                </c:pt>
                <c:pt idx="48">
                  <c:v>1357</c:v>
                </c:pt>
                <c:pt idx="49">
                  <c:v>1504</c:v>
                </c:pt>
                <c:pt idx="50">
                  <c:v>1690</c:v>
                </c:pt>
                <c:pt idx="51">
                  <c:v>1750</c:v>
                </c:pt>
                <c:pt idx="52">
                  <c:v>1531</c:v>
                </c:pt>
                <c:pt idx="53">
                  <c:v>1736</c:v>
                </c:pt>
                <c:pt idx="54">
                  <c:v>1511</c:v>
                </c:pt>
                <c:pt idx="55">
                  <c:v>1537</c:v>
                </c:pt>
                <c:pt idx="56">
                  <c:v>1438</c:v>
                </c:pt>
                <c:pt idx="57">
                  <c:v>1391</c:v>
                </c:pt>
                <c:pt idx="58">
                  <c:v>1421</c:v>
                </c:pt>
                <c:pt idx="59">
                  <c:v>1221</c:v>
                </c:pt>
                <c:pt idx="60">
                  <c:v>1182</c:v>
                </c:pt>
                <c:pt idx="61">
                  <c:v>1280</c:v>
                </c:pt>
                <c:pt idx="62">
                  <c:v>1322</c:v>
                </c:pt>
                <c:pt idx="63">
                  <c:v>1144</c:v>
                </c:pt>
                <c:pt idx="64">
                  <c:v>1036</c:v>
                </c:pt>
                <c:pt idx="65">
                  <c:v>1249</c:v>
                </c:pt>
                <c:pt idx="66">
                  <c:v>1173</c:v>
                </c:pt>
                <c:pt idx="67">
                  <c:v>1137</c:v>
                </c:pt>
                <c:pt idx="68">
                  <c:v>1318</c:v>
                </c:pt>
                <c:pt idx="69">
                  <c:v>1130</c:v>
                </c:pt>
                <c:pt idx="70">
                  <c:v>1241</c:v>
                </c:pt>
                <c:pt idx="71">
                  <c:v>1261</c:v>
                </c:pt>
                <c:pt idx="72">
                  <c:v>1313</c:v>
                </c:pt>
              </c:numCache>
            </c:numRef>
          </c:val>
          <c:smooth val="0"/>
          <c:extLst>
            <c:ext xmlns:c16="http://schemas.microsoft.com/office/drawing/2014/chart" uri="{C3380CC4-5D6E-409C-BE32-E72D297353CC}">
              <c16:uniqueId val="{00000000-53CC-483C-B502-93FEB85EDA63}"/>
            </c:ext>
          </c:extLst>
        </c:ser>
        <c:ser>
          <c:idx val="1"/>
          <c:order val="1"/>
          <c:tx>
            <c:strRef>
              <c:f>Sheet1!$H$7</c:f>
              <c:strCache>
                <c:ptCount val="1"/>
                <c:pt idx="0">
                  <c:v>Kowloon</c:v>
                </c:pt>
              </c:strCache>
            </c:strRef>
          </c:tx>
          <c:spPr>
            <a:ln w="28575" cap="rnd">
              <a:solidFill>
                <a:schemeClr val="accent2"/>
              </a:solidFill>
              <a:round/>
            </a:ln>
            <a:effectLst/>
          </c:spPr>
          <c:marker>
            <c:symbol val="none"/>
          </c:marker>
          <c:cat>
            <c:numRef>
              <c:f>Sheet1!$F$8:$F$80</c:f>
              <c:numCache>
                <c:formatCode>mmm\ yyyy</c:formatCode>
                <c:ptCount val="73"/>
                <c:pt idx="0">
                  <c:v>42005</c:v>
                </c:pt>
                <c:pt idx="1">
                  <c:v>42036</c:v>
                </c:pt>
                <c:pt idx="2">
                  <c:v>42064</c:v>
                </c:pt>
                <c:pt idx="3">
                  <c:v>42095</c:v>
                </c:pt>
                <c:pt idx="4">
                  <c:v>42125</c:v>
                </c:pt>
                <c:pt idx="5">
                  <c:v>42156</c:v>
                </c:pt>
                <c:pt idx="6">
                  <c:v>42186</c:v>
                </c:pt>
                <c:pt idx="7">
                  <c:v>42217</c:v>
                </c:pt>
                <c:pt idx="8">
                  <c:v>42248</c:v>
                </c:pt>
                <c:pt idx="9">
                  <c:v>42278</c:v>
                </c:pt>
                <c:pt idx="10">
                  <c:v>42309</c:v>
                </c:pt>
                <c:pt idx="11">
                  <c:v>42339</c:v>
                </c:pt>
                <c:pt idx="12">
                  <c:v>42370</c:v>
                </c:pt>
                <c:pt idx="13">
                  <c:v>42401</c:v>
                </c:pt>
                <c:pt idx="14">
                  <c:v>42430</c:v>
                </c:pt>
                <c:pt idx="15">
                  <c:v>42461</c:v>
                </c:pt>
                <c:pt idx="16">
                  <c:v>42491</c:v>
                </c:pt>
                <c:pt idx="17">
                  <c:v>42522</c:v>
                </c:pt>
                <c:pt idx="18">
                  <c:v>42552</c:v>
                </c:pt>
                <c:pt idx="19">
                  <c:v>42583</c:v>
                </c:pt>
                <c:pt idx="20">
                  <c:v>42614</c:v>
                </c:pt>
                <c:pt idx="21">
                  <c:v>42644</c:v>
                </c:pt>
                <c:pt idx="22">
                  <c:v>42675</c:v>
                </c:pt>
                <c:pt idx="23">
                  <c:v>42705</c:v>
                </c:pt>
                <c:pt idx="24">
                  <c:v>42736</c:v>
                </c:pt>
                <c:pt idx="25">
                  <c:v>42767</c:v>
                </c:pt>
                <c:pt idx="26">
                  <c:v>42795</c:v>
                </c:pt>
                <c:pt idx="27">
                  <c:v>42826</c:v>
                </c:pt>
                <c:pt idx="28">
                  <c:v>42856</c:v>
                </c:pt>
                <c:pt idx="29">
                  <c:v>42887</c:v>
                </c:pt>
                <c:pt idx="30">
                  <c:v>42917</c:v>
                </c:pt>
                <c:pt idx="31">
                  <c:v>42948</c:v>
                </c:pt>
                <c:pt idx="32">
                  <c:v>42979</c:v>
                </c:pt>
                <c:pt idx="33">
                  <c:v>43009</c:v>
                </c:pt>
                <c:pt idx="34">
                  <c:v>43040</c:v>
                </c:pt>
                <c:pt idx="35">
                  <c:v>43070</c:v>
                </c:pt>
                <c:pt idx="36">
                  <c:v>43101</c:v>
                </c:pt>
                <c:pt idx="37">
                  <c:v>43132</c:v>
                </c:pt>
                <c:pt idx="38">
                  <c:v>43160</c:v>
                </c:pt>
                <c:pt idx="39">
                  <c:v>43191</c:v>
                </c:pt>
                <c:pt idx="40">
                  <c:v>43221</c:v>
                </c:pt>
                <c:pt idx="41">
                  <c:v>43252</c:v>
                </c:pt>
                <c:pt idx="42">
                  <c:v>43282</c:v>
                </c:pt>
                <c:pt idx="43">
                  <c:v>43313</c:v>
                </c:pt>
                <c:pt idx="44">
                  <c:v>43344</c:v>
                </c:pt>
                <c:pt idx="45">
                  <c:v>43374</c:v>
                </c:pt>
                <c:pt idx="46">
                  <c:v>43405</c:v>
                </c:pt>
                <c:pt idx="47">
                  <c:v>43435</c:v>
                </c:pt>
                <c:pt idx="48">
                  <c:v>43466</c:v>
                </c:pt>
                <c:pt idx="49">
                  <c:v>43497</c:v>
                </c:pt>
                <c:pt idx="50">
                  <c:v>43525</c:v>
                </c:pt>
                <c:pt idx="51">
                  <c:v>43556</c:v>
                </c:pt>
                <c:pt idx="52">
                  <c:v>43586</c:v>
                </c:pt>
                <c:pt idx="53">
                  <c:v>43617</c:v>
                </c:pt>
                <c:pt idx="54">
                  <c:v>43647</c:v>
                </c:pt>
                <c:pt idx="55">
                  <c:v>43678</c:v>
                </c:pt>
                <c:pt idx="56">
                  <c:v>43709</c:v>
                </c:pt>
                <c:pt idx="57">
                  <c:v>43739</c:v>
                </c:pt>
                <c:pt idx="58">
                  <c:v>43770</c:v>
                </c:pt>
                <c:pt idx="59">
                  <c:v>43800</c:v>
                </c:pt>
                <c:pt idx="60">
                  <c:v>43831</c:v>
                </c:pt>
                <c:pt idx="61">
                  <c:v>43862</c:v>
                </c:pt>
                <c:pt idx="62">
                  <c:v>43891</c:v>
                </c:pt>
                <c:pt idx="63">
                  <c:v>43922</c:v>
                </c:pt>
                <c:pt idx="64">
                  <c:v>43952</c:v>
                </c:pt>
                <c:pt idx="65">
                  <c:v>43983</c:v>
                </c:pt>
                <c:pt idx="66">
                  <c:v>44013</c:v>
                </c:pt>
                <c:pt idx="67">
                  <c:v>44044</c:v>
                </c:pt>
                <c:pt idx="68">
                  <c:v>44075</c:v>
                </c:pt>
                <c:pt idx="69">
                  <c:v>44105</c:v>
                </c:pt>
                <c:pt idx="70">
                  <c:v>44136</c:v>
                </c:pt>
                <c:pt idx="71">
                  <c:v>44166</c:v>
                </c:pt>
                <c:pt idx="72">
                  <c:v>44197</c:v>
                </c:pt>
              </c:numCache>
            </c:numRef>
          </c:cat>
          <c:val>
            <c:numRef>
              <c:f>Sheet1!$H$8:$H$80</c:f>
              <c:numCache>
                <c:formatCode>###\ ###</c:formatCode>
                <c:ptCount val="73"/>
                <c:pt idx="0">
                  <c:v>1497</c:v>
                </c:pt>
                <c:pt idx="1">
                  <c:v>1520</c:v>
                </c:pt>
                <c:pt idx="2">
                  <c:v>1774</c:v>
                </c:pt>
                <c:pt idx="3">
                  <c:v>1518</c:v>
                </c:pt>
                <c:pt idx="4">
                  <c:v>1575</c:v>
                </c:pt>
                <c:pt idx="5">
                  <c:v>1530</c:v>
                </c:pt>
                <c:pt idx="6">
                  <c:v>1498</c:v>
                </c:pt>
                <c:pt idx="7">
                  <c:v>1527</c:v>
                </c:pt>
                <c:pt idx="8">
                  <c:v>1515</c:v>
                </c:pt>
                <c:pt idx="9">
                  <c:v>1367</c:v>
                </c:pt>
                <c:pt idx="10">
                  <c:v>1350</c:v>
                </c:pt>
                <c:pt idx="11">
                  <c:v>1424</c:v>
                </c:pt>
                <c:pt idx="12">
                  <c:v>1174</c:v>
                </c:pt>
                <c:pt idx="13">
                  <c:v>1286</c:v>
                </c:pt>
                <c:pt idx="14">
                  <c:v>1448</c:v>
                </c:pt>
                <c:pt idx="15">
                  <c:v>1332</c:v>
                </c:pt>
                <c:pt idx="16">
                  <c:v>1333</c:v>
                </c:pt>
                <c:pt idx="17">
                  <c:v>1289</c:v>
                </c:pt>
                <c:pt idx="18">
                  <c:v>1186</c:v>
                </c:pt>
                <c:pt idx="19">
                  <c:v>1296</c:v>
                </c:pt>
                <c:pt idx="20">
                  <c:v>1547</c:v>
                </c:pt>
                <c:pt idx="21">
                  <c:v>1307</c:v>
                </c:pt>
                <c:pt idx="22">
                  <c:v>1576</c:v>
                </c:pt>
                <c:pt idx="23">
                  <c:v>1233</c:v>
                </c:pt>
                <c:pt idx="24">
                  <c:v>1282</c:v>
                </c:pt>
                <c:pt idx="25">
                  <c:v>1330</c:v>
                </c:pt>
                <c:pt idx="26">
                  <c:v>1455</c:v>
                </c:pt>
                <c:pt idx="27">
                  <c:v>1264</c:v>
                </c:pt>
                <c:pt idx="28">
                  <c:v>1450</c:v>
                </c:pt>
                <c:pt idx="29">
                  <c:v>1290</c:v>
                </c:pt>
                <c:pt idx="30">
                  <c:v>1271</c:v>
                </c:pt>
                <c:pt idx="31">
                  <c:v>1382</c:v>
                </c:pt>
                <c:pt idx="32">
                  <c:v>1624</c:v>
                </c:pt>
                <c:pt idx="33">
                  <c:v>1445</c:v>
                </c:pt>
                <c:pt idx="34">
                  <c:v>1561</c:v>
                </c:pt>
                <c:pt idx="35">
                  <c:v>1403</c:v>
                </c:pt>
                <c:pt idx="36">
                  <c:v>1328</c:v>
                </c:pt>
                <c:pt idx="37">
                  <c:v>1412</c:v>
                </c:pt>
                <c:pt idx="38">
                  <c:v>1578</c:v>
                </c:pt>
                <c:pt idx="39">
                  <c:v>1481</c:v>
                </c:pt>
                <c:pt idx="40">
                  <c:v>1373</c:v>
                </c:pt>
                <c:pt idx="41">
                  <c:v>1394</c:v>
                </c:pt>
                <c:pt idx="42">
                  <c:v>1301</c:v>
                </c:pt>
                <c:pt idx="43">
                  <c:v>1398</c:v>
                </c:pt>
                <c:pt idx="44">
                  <c:v>1597</c:v>
                </c:pt>
                <c:pt idx="45">
                  <c:v>1499</c:v>
                </c:pt>
                <c:pt idx="46">
                  <c:v>1369</c:v>
                </c:pt>
                <c:pt idx="47">
                  <c:v>1354</c:v>
                </c:pt>
                <c:pt idx="48">
                  <c:v>1345</c:v>
                </c:pt>
                <c:pt idx="49">
                  <c:v>1304</c:v>
                </c:pt>
                <c:pt idx="50">
                  <c:v>1591</c:v>
                </c:pt>
                <c:pt idx="51">
                  <c:v>1380</c:v>
                </c:pt>
                <c:pt idx="52">
                  <c:v>1397</c:v>
                </c:pt>
                <c:pt idx="53">
                  <c:v>1362</c:v>
                </c:pt>
                <c:pt idx="54">
                  <c:v>1340</c:v>
                </c:pt>
                <c:pt idx="55">
                  <c:v>1453</c:v>
                </c:pt>
                <c:pt idx="56">
                  <c:v>1448</c:v>
                </c:pt>
                <c:pt idx="57">
                  <c:v>1418</c:v>
                </c:pt>
                <c:pt idx="58">
                  <c:v>1297</c:v>
                </c:pt>
                <c:pt idx="59">
                  <c:v>1318</c:v>
                </c:pt>
                <c:pt idx="60">
                  <c:v>1210</c:v>
                </c:pt>
                <c:pt idx="61">
                  <c:v>1169</c:v>
                </c:pt>
                <c:pt idx="62">
                  <c:v>1129</c:v>
                </c:pt>
                <c:pt idx="63">
                  <c:v>1085</c:v>
                </c:pt>
                <c:pt idx="64">
                  <c:v>1176</c:v>
                </c:pt>
                <c:pt idx="65">
                  <c:v>1124</c:v>
                </c:pt>
                <c:pt idx="66">
                  <c:v>1117</c:v>
                </c:pt>
                <c:pt idx="67">
                  <c:v>1069</c:v>
                </c:pt>
                <c:pt idx="68">
                  <c:v>1121</c:v>
                </c:pt>
                <c:pt idx="69">
                  <c:v>998</c:v>
                </c:pt>
                <c:pt idx="70">
                  <c:v>1205</c:v>
                </c:pt>
                <c:pt idx="71">
                  <c:v>1170</c:v>
                </c:pt>
                <c:pt idx="72">
                  <c:v>1126</c:v>
                </c:pt>
              </c:numCache>
            </c:numRef>
          </c:val>
          <c:smooth val="0"/>
          <c:extLst>
            <c:ext xmlns:c16="http://schemas.microsoft.com/office/drawing/2014/chart" uri="{C3380CC4-5D6E-409C-BE32-E72D297353CC}">
              <c16:uniqueId val="{00000001-53CC-483C-B502-93FEB85EDA63}"/>
            </c:ext>
          </c:extLst>
        </c:ser>
        <c:ser>
          <c:idx val="2"/>
          <c:order val="2"/>
          <c:tx>
            <c:strRef>
              <c:f>Sheet1!$I$7</c:f>
              <c:strCache>
                <c:ptCount val="1"/>
                <c:pt idx="0">
                  <c:v>New Territories</c:v>
                </c:pt>
              </c:strCache>
            </c:strRef>
          </c:tx>
          <c:spPr>
            <a:ln w="28575" cap="rnd">
              <a:solidFill>
                <a:schemeClr val="accent3"/>
              </a:solidFill>
              <a:round/>
            </a:ln>
            <a:effectLst/>
          </c:spPr>
          <c:marker>
            <c:symbol val="none"/>
          </c:marker>
          <c:cat>
            <c:numRef>
              <c:f>Sheet1!$F$8:$F$80</c:f>
              <c:numCache>
                <c:formatCode>mmm\ yyyy</c:formatCode>
                <c:ptCount val="73"/>
                <c:pt idx="0">
                  <c:v>42005</c:v>
                </c:pt>
                <c:pt idx="1">
                  <c:v>42036</c:v>
                </c:pt>
                <c:pt idx="2">
                  <c:v>42064</c:v>
                </c:pt>
                <c:pt idx="3">
                  <c:v>42095</c:v>
                </c:pt>
                <c:pt idx="4">
                  <c:v>42125</c:v>
                </c:pt>
                <c:pt idx="5">
                  <c:v>42156</c:v>
                </c:pt>
                <c:pt idx="6">
                  <c:v>42186</c:v>
                </c:pt>
                <c:pt idx="7">
                  <c:v>42217</c:v>
                </c:pt>
                <c:pt idx="8">
                  <c:v>42248</c:v>
                </c:pt>
                <c:pt idx="9">
                  <c:v>42278</c:v>
                </c:pt>
                <c:pt idx="10">
                  <c:v>42309</c:v>
                </c:pt>
                <c:pt idx="11">
                  <c:v>42339</c:v>
                </c:pt>
                <c:pt idx="12">
                  <c:v>42370</c:v>
                </c:pt>
                <c:pt idx="13">
                  <c:v>42401</c:v>
                </c:pt>
                <c:pt idx="14">
                  <c:v>42430</c:v>
                </c:pt>
                <c:pt idx="15">
                  <c:v>42461</c:v>
                </c:pt>
                <c:pt idx="16">
                  <c:v>42491</c:v>
                </c:pt>
                <c:pt idx="17">
                  <c:v>42522</c:v>
                </c:pt>
                <c:pt idx="18">
                  <c:v>42552</c:v>
                </c:pt>
                <c:pt idx="19">
                  <c:v>42583</c:v>
                </c:pt>
                <c:pt idx="20">
                  <c:v>42614</c:v>
                </c:pt>
                <c:pt idx="21">
                  <c:v>42644</c:v>
                </c:pt>
                <c:pt idx="22">
                  <c:v>42675</c:v>
                </c:pt>
                <c:pt idx="23">
                  <c:v>42705</c:v>
                </c:pt>
                <c:pt idx="24">
                  <c:v>42736</c:v>
                </c:pt>
                <c:pt idx="25">
                  <c:v>42767</c:v>
                </c:pt>
                <c:pt idx="26">
                  <c:v>42795</c:v>
                </c:pt>
                <c:pt idx="27">
                  <c:v>42826</c:v>
                </c:pt>
                <c:pt idx="28">
                  <c:v>42856</c:v>
                </c:pt>
                <c:pt idx="29">
                  <c:v>42887</c:v>
                </c:pt>
                <c:pt idx="30">
                  <c:v>42917</c:v>
                </c:pt>
                <c:pt idx="31">
                  <c:v>42948</c:v>
                </c:pt>
                <c:pt idx="32">
                  <c:v>42979</c:v>
                </c:pt>
                <c:pt idx="33">
                  <c:v>43009</c:v>
                </c:pt>
                <c:pt idx="34">
                  <c:v>43040</c:v>
                </c:pt>
                <c:pt idx="35">
                  <c:v>43070</c:v>
                </c:pt>
                <c:pt idx="36">
                  <c:v>43101</c:v>
                </c:pt>
                <c:pt idx="37">
                  <c:v>43132</c:v>
                </c:pt>
                <c:pt idx="38">
                  <c:v>43160</c:v>
                </c:pt>
                <c:pt idx="39">
                  <c:v>43191</c:v>
                </c:pt>
                <c:pt idx="40">
                  <c:v>43221</c:v>
                </c:pt>
                <c:pt idx="41">
                  <c:v>43252</c:v>
                </c:pt>
                <c:pt idx="42">
                  <c:v>43282</c:v>
                </c:pt>
                <c:pt idx="43">
                  <c:v>43313</c:v>
                </c:pt>
                <c:pt idx="44">
                  <c:v>43344</c:v>
                </c:pt>
                <c:pt idx="45">
                  <c:v>43374</c:v>
                </c:pt>
                <c:pt idx="46">
                  <c:v>43405</c:v>
                </c:pt>
                <c:pt idx="47">
                  <c:v>43435</c:v>
                </c:pt>
                <c:pt idx="48">
                  <c:v>43466</c:v>
                </c:pt>
                <c:pt idx="49">
                  <c:v>43497</c:v>
                </c:pt>
                <c:pt idx="50">
                  <c:v>43525</c:v>
                </c:pt>
                <c:pt idx="51">
                  <c:v>43556</c:v>
                </c:pt>
                <c:pt idx="52">
                  <c:v>43586</c:v>
                </c:pt>
                <c:pt idx="53">
                  <c:v>43617</c:v>
                </c:pt>
                <c:pt idx="54">
                  <c:v>43647</c:v>
                </c:pt>
                <c:pt idx="55">
                  <c:v>43678</c:v>
                </c:pt>
                <c:pt idx="56">
                  <c:v>43709</c:v>
                </c:pt>
                <c:pt idx="57">
                  <c:v>43739</c:v>
                </c:pt>
                <c:pt idx="58">
                  <c:v>43770</c:v>
                </c:pt>
                <c:pt idx="59">
                  <c:v>43800</c:v>
                </c:pt>
                <c:pt idx="60">
                  <c:v>43831</c:v>
                </c:pt>
                <c:pt idx="61">
                  <c:v>43862</c:v>
                </c:pt>
                <c:pt idx="62">
                  <c:v>43891</c:v>
                </c:pt>
                <c:pt idx="63">
                  <c:v>43922</c:v>
                </c:pt>
                <c:pt idx="64">
                  <c:v>43952</c:v>
                </c:pt>
                <c:pt idx="65">
                  <c:v>43983</c:v>
                </c:pt>
                <c:pt idx="66">
                  <c:v>44013</c:v>
                </c:pt>
                <c:pt idx="67">
                  <c:v>44044</c:v>
                </c:pt>
                <c:pt idx="68">
                  <c:v>44075</c:v>
                </c:pt>
                <c:pt idx="69">
                  <c:v>44105</c:v>
                </c:pt>
                <c:pt idx="70">
                  <c:v>44136</c:v>
                </c:pt>
                <c:pt idx="71">
                  <c:v>44166</c:v>
                </c:pt>
                <c:pt idx="72">
                  <c:v>44197</c:v>
                </c:pt>
              </c:numCache>
            </c:numRef>
          </c:cat>
          <c:val>
            <c:numRef>
              <c:f>Sheet1!$I$8:$I$80</c:f>
              <c:numCache>
                <c:formatCode>###\ ###</c:formatCode>
                <c:ptCount val="73"/>
                <c:pt idx="0">
                  <c:v>1033</c:v>
                </c:pt>
                <c:pt idx="1">
                  <c:v>1318</c:v>
                </c:pt>
                <c:pt idx="2">
                  <c:v>1358</c:v>
                </c:pt>
                <c:pt idx="3">
                  <c:v>1361</c:v>
                </c:pt>
                <c:pt idx="4">
                  <c:v>1310</c:v>
                </c:pt>
                <c:pt idx="5">
                  <c:v>1343</c:v>
                </c:pt>
                <c:pt idx="6">
                  <c:v>1256</c:v>
                </c:pt>
                <c:pt idx="7">
                  <c:v>1288</c:v>
                </c:pt>
                <c:pt idx="8">
                  <c:v>1292</c:v>
                </c:pt>
                <c:pt idx="9">
                  <c:v>1291</c:v>
                </c:pt>
                <c:pt idx="10">
                  <c:v>1213</c:v>
                </c:pt>
                <c:pt idx="11">
                  <c:v>1225</c:v>
                </c:pt>
                <c:pt idx="12">
                  <c:v>1143</c:v>
                </c:pt>
                <c:pt idx="13">
                  <c:v>1223</c:v>
                </c:pt>
                <c:pt idx="14">
                  <c:v>1330</c:v>
                </c:pt>
                <c:pt idx="15">
                  <c:v>1276</c:v>
                </c:pt>
                <c:pt idx="16">
                  <c:v>1326</c:v>
                </c:pt>
                <c:pt idx="17">
                  <c:v>1448</c:v>
                </c:pt>
                <c:pt idx="18">
                  <c:v>1290</c:v>
                </c:pt>
                <c:pt idx="19">
                  <c:v>1336</c:v>
                </c:pt>
                <c:pt idx="20">
                  <c:v>1242</c:v>
                </c:pt>
                <c:pt idx="21">
                  <c:v>1259</c:v>
                </c:pt>
                <c:pt idx="22">
                  <c:v>1256</c:v>
                </c:pt>
                <c:pt idx="23">
                  <c:v>1383</c:v>
                </c:pt>
                <c:pt idx="24">
                  <c:v>1152</c:v>
                </c:pt>
                <c:pt idx="25">
                  <c:v>1210</c:v>
                </c:pt>
                <c:pt idx="26">
                  <c:v>1372</c:v>
                </c:pt>
                <c:pt idx="27">
                  <c:v>1303</c:v>
                </c:pt>
                <c:pt idx="28">
                  <c:v>1369</c:v>
                </c:pt>
                <c:pt idx="29">
                  <c:v>1351</c:v>
                </c:pt>
                <c:pt idx="30">
                  <c:v>1336</c:v>
                </c:pt>
                <c:pt idx="31">
                  <c:v>1375</c:v>
                </c:pt>
                <c:pt idx="32">
                  <c:v>1277</c:v>
                </c:pt>
                <c:pt idx="33">
                  <c:v>1450</c:v>
                </c:pt>
                <c:pt idx="34">
                  <c:v>1313</c:v>
                </c:pt>
                <c:pt idx="35">
                  <c:v>1246</c:v>
                </c:pt>
                <c:pt idx="36">
                  <c:v>1167</c:v>
                </c:pt>
                <c:pt idx="37">
                  <c:v>1283</c:v>
                </c:pt>
                <c:pt idx="38">
                  <c:v>1384</c:v>
                </c:pt>
                <c:pt idx="39">
                  <c:v>1262</c:v>
                </c:pt>
                <c:pt idx="40">
                  <c:v>1374</c:v>
                </c:pt>
                <c:pt idx="41">
                  <c:v>1398</c:v>
                </c:pt>
                <c:pt idx="42">
                  <c:v>1406</c:v>
                </c:pt>
                <c:pt idx="43">
                  <c:v>1386</c:v>
                </c:pt>
                <c:pt idx="44">
                  <c:v>1371</c:v>
                </c:pt>
                <c:pt idx="45">
                  <c:v>1347</c:v>
                </c:pt>
                <c:pt idx="46">
                  <c:v>1426</c:v>
                </c:pt>
                <c:pt idx="47">
                  <c:v>1297</c:v>
                </c:pt>
                <c:pt idx="48">
                  <c:v>1179</c:v>
                </c:pt>
                <c:pt idx="49">
                  <c:v>1470</c:v>
                </c:pt>
                <c:pt idx="50">
                  <c:v>1409</c:v>
                </c:pt>
                <c:pt idx="51">
                  <c:v>1353</c:v>
                </c:pt>
                <c:pt idx="52">
                  <c:v>1400</c:v>
                </c:pt>
                <c:pt idx="53">
                  <c:v>1400</c:v>
                </c:pt>
                <c:pt idx="54">
                  <c:v>1355</c:v>
                </c:pt>
                <c:pt idx="55">
                  <c:v>1387</c:v>
                </c:pt>
                <c:pt idx="56">
                  <c:v>1338</c:v>
                </c:pt>
                <c:pt idx="57">
                  <c:v>1324</c:v>
                </c:pt>
                <c:pt idx="58">
                  <c:v>1264</c:v>
                </c:pt>
                <c:pt idx="59">
                  <c:v>1273</c:v>
                </c:pt>
                <c:pt idx="60">
                  <c:v>1053</c:v>
                </c:pt>
                <c:pt idx="61">
                  <c:v>1166</c:v>
                </c:pt>
                <c:pt idx="62">
                  <c:v>1279</c:v>
                </c:pt>
                <c:pt idx="63">
                  <c:v>1076</c:v>
                </c:pt>
                <c:pt idx="64">
                  <c:v>1164</c:v>
                </c:pt>
                <c:pt idx="65">
                  <c:v>1252</c:v>
                </c:pt>
                <c:pt idx="66">
                  <c:v>1208</c:v>
                </c:pt>
                <c:pt idx="67">
                  <c:v>1129</c:v>
                </c:pt>
                <c:pt idx="68">
                  <c:v>1213</c:v>
                </c:pt>
                <c:pt idx="69">
                  <c:v>1189</c:v>
                </c:pt>
                <c:pt idx="70">
                  <c:v>1241</c:v>
                </c:pt>
                <c:pt idx="71">
                  <c:v>1408</c:v>
                </c:pt>
                <c:pt idx="72">
                  <c:v>1069</c:v>
                </c:pt>
              </c:numCache>
            </c:numRef>
          </c:val>
          <c:smooth val="0"/>
          <c:extLst>
            <c:ext xmlns:c16="http://schemas.microsoft.com/office/drawing/2014/chart" uri="{C3380CC4-5D6E-409C-BE32-E72D297353CC}">
              <c16:uniqueId val="{00000002-53CC-483C-B502-93FEB85EDA63}"/>
            </c:ext>
          </c:extLst>
        </c:ser>
        <c:dLbls>
          <c:showLegendKey val="0"/>
          <c:showVal val="0"/>
          <c:showCatName val="0"/>
          <c:showSerName val="0"/>
          <c:showPercent val="0"/>
          <c:showBubbleSize val="0"/>
        </c:dLbls>
        <c:smooth val="0"/>
        <c:axId val="1037790360"/>
        <c:axId val="1037786096"/>
      </c:lineChart>
      <c:dateAx>
        <c:axId val="1037790360"/>
        <c:scaling>
          <c:orientation val="minMax"/>
        </c:scaling>
        <c:delete val="0"/>
        <c:axPos val="b"/>
        <c:numFmt formatCode="mmm\ yy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7786096"/>
        <c:crosses val="autoZero"/>
        <c:auto val="1"/>
        <c:lblOffset val="100"/>
        <c:baseTimeUnit val="months"/>
      </c:dateAx>
      <c:valAx>
        <c:axId val="1037786096"/>
        <c:scaling>
          <c:orientation val="minMax"/>
          <c:min val="8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Rents per</a:t>
                </a:r>
                <a:r>
                  <a:rPr lang="en-US" baseline="0"/>
                  <a:t> m</a:t>
                </a:r>
                <a:r>
                  <a:rPr lang="en-US" baseline="30000"/>
                  <a:t>2</a:t>
                </a:r>
                <a:r>
                  <a:rPr lang="en-US" baseline="0"/>
                  <a:t> </a:t>
                </a:r>
              </a:p>
              <a:p>
                <a:pPr>
                  <a:defRPr/>
                </a:pPr>
                <a:r>
                  <a:rPr lang="en-US" baseline="0"/>
                  <a:t>per month</a:t>
                </a:r>
                <a:endParaRPr lang="en-US"/>
              </a:p>
            </c:rich>
          </c:tx>
          <c:layout>
            <c:manualLayout>
              <c:xMode val="edge"/>
              <c:yMode val="edge"/>
              <c:x val="1.4039344637655349E-2"/>
              <c:y val="0.3857737463253570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7790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04DED5-290A-4C65-ABE6-13BC7734C0CE}" type="doc">
      <dgm:prSet loTypeId="urn:microsoft.com/office/officeart/2005/8/layout/lProcess2" loCatId="relationship" qsTypeId="urn:microsoft.com/office/officeart/2005/8/quickstyle/simple1" qsCatId="simple" csTypeId="urn:microsoft.com/office/officeart/2005/8/colors/accent1_2" csCatId="accent1" phldr="1"/>
      <dgm:spPr/>
      <dgm:t>
        <a:bodyPr/>
        <a:lstStyle/>
        <a:p>
          <a:endParaRPr lang="en-US"/>
        </a:p>
      </dgm:t>
    </dgm:pt>
    <dgm:pt modelId="{036A1D74-5C3E-4D8D-AEB3-2552D1607CC8}">
      <dgm:prSet phldrT="[Text]"/>
      <dgm:spPr/>
      <dgm:t>
        <a:bodyPr/>
        <a:lstStyle/>
        <a:p>
          <a:pPr>
            <a:buFont typeface="+mj-lt"/>
            <a:buAutoNum type="arabicPeriod"/>
          </a:pPr>
          <a:r>
            <a:rPr lang="en-GB" b="1"/>
            <a:t>Political and Legal factors</a:t>
          </a:r>
          <a:endParaRPr lang="en-US"/>
        </a:p>
      </dgm:t>
    </dgm:pt>
    <dgm:pt modelId="{AD3B0226-A818-41C8-BC06-AABCAB06843D}" type="parTrans" cxnId="{831FD926-26A1-4DF5-887A-8C50FEF5CB25}">
      <dgm:prSet/>
      <dgm:spPr/>
      <dgm:t>
        <a:bodyPr/>
        <a:lstStyle/>
        <a:p>
          <a:endParaRPr lang="en-US"/>
        </a:p>
      </dgm:t>
    </dgm:pt>
    <dgm:pt modelId="{03996AF9-9605-4869-804C-A0DF0AEAE5CB}" type="sibTrans" cxnId="{831FD926-26A1-4DF5-887A-8C50FEF5CB25}">
      <dgm:prSet/>
      <dgm:spPr/>
      <dgm:t>
        <a:bodyPr/>
        <a:lstStyle/>
        <a:p>
          <a:endParaRPr lang="en-US"/>
        </a:p>
      </dgm:t>
    </dgm:pt>
    <dgm:pt modelId="{04574B74-46B2-4557-BDB2-E21D4D8A2757}">
      <dgm:prSet phldrT="[Text]"/>
      <dgm:spPr/>
      <dgm:t>
        <a:bodyPr/>
        <a:lstStyle/>
        <a:p>
          <a:pPr algn="ctr"/>
          <a:r>
            <a:rPr lang="en-US"/>
            <a:t>social-distancing measurements</a:t>
          </a:r>
        </a:p>
      </dgm:t>
    </dgm:pt>
    <dgm:pt modelId="{23409C47-9BF2-4A00-9B3B-73A30315D2B9}" type="parTrans" cxnId="{629254F6-3C6F-4B82-A34C-4C58ED4D8016}">
      <dgm:prSet/>
      <dgm:spPr/>
      <dgm:t>
        <a:bodyPr/>
        <a:lstStyle/>
        <a:p>
          <a:endParaRPr lang="en-US"/>
        </a:p>
      </dgm:t>
    </dgm:pt>
    <dgm:pt modelId="{2E2F2D77-AFB9-4B18-94E6-AAA96FAFB66E}" type="sibTrans" cxnId="{629254F6-3C6F-4B82-A34C-4C58ED4D8016}">
      <dgm:prSet/>
      <dgm:spPr/>
      <dgm:t>
        <a:bodyPr/>
        <a:lstStyle/>
        <a:p>
          <a:endParaRPr lang="en-US"/>
        </a:p>
      </dgm:t>
    </dgm:pt>
    <dgm:pt modelId="{8A1C4CAA-CD02-4642-B1EF-FB1DE64E1C54}">
      <dgm:prSet phldrT="[Text]"/>
      <dgm:spPr/>
      <dgm:t>
        <a:bodyPr/>
        <a:lstStyle/>
        <a:p>
          <a:pPr>
            <a:buFont typeface="+mj-lt"/>
            <a:buAutoNum type="arabicPeriod"/>
          </a:pPr>
          <a:r>
            <a:rPr lang="en-GB" b="1"/>
            <a:t>Social factors</a:t>
          </a:r>
          <a:endParaRPr lang="en-US"/>
        </a:p>
      </dgm:t>
    </dgm:pt>
    <dgm:pt modelId="{FAE43600-DE90-4DE6-8808-D22DA0210CC0}" type="parTrans" cxnId="{DEE9601A-A689-4DC1-BE74-AB61F16ED1A1}">
      <dgm:prSet/>
      <dgm:spPr/>
      <dgm:t>
        <a:bodyPr/>
        <a:lstStyle/>
        <a:p>
          <a:endParaRPr lang="en-US"/>
        </a:p>
      </dgm:t>
    </dgm:pt>
    <dgm:pt modelId="{3FA4E110-29AA-4AE7-A0BF-14C045958334}" type="sibTrans" cxnId="{DEE9601A-A689-4DC1-BE74-AB61F16ED1A1}">
      <dgm:prSet/>
      <dgm:spPr/>
      <dgm:t>
        <a:bodyPr/>
        <a:lstStyle/>
        <a:p>
          <a:endParaRPr lang="en-US"/>
        </a:p>
      </dgm:t>
    </dgm:pt>
    <dgm:pt modelId="{E568DF0B-199E-4305-B189-31576724CC66}">
      <dgm:prSet phldrT="[Text]"/>
      <dgm:spPr/>
      <dgm:t>
        <a:bodyPr/>
        <a:lstStyle/>
        <a:p>
          <a:pPr algn="ctr"/>
          <a:r>
            <a:rPr lang="en-US"/>
            <a:t>trend of food-delivery</a:t>
          </a:r>
        </a:p>
      </dgm:t>
    </dgm:pt>
    <dgm:pt modelId="{7E11495D-3217-42E5-A895-B7AB7485CB78}" type="parTrans" cxnId="{6185A4FA-1761-4A93-821B-EFE2B2532C43}">
      <dgm:prSet/>
      <dgm:spPr/>
      <dgm:t>
        <a:bodyPr/>
        <a:lstStyle/>
        <a:p>
          <a:endParaRPr lang="en-US"/>
        </a:p>
      </dgm:t>
    </dgm:pt>
    <dgm:pt modelId="{6C80FE19-4E84-47EA-8DBA-F82738A3FCB5}" type="sibTrans" cxnId="{6185A4FA-1761-4A93-821B-EFE2B2532C43}">
      <dgm:prSet/>
      <dgm:spPr/>
      <dgm:t>
        <a:bodyPr/>
        <a:lstStyle/>
        <a:p>
          <a:endParaRPr lang="en-US"/>
        </a:p>
      </dgm:t>
    </dgm:pt>
    <dgm:pt modelId="{F14E6662-350E-4C2D-A6CF-C7DF8BE575CB}">
      <dgm:prSet phldrT="[Text]"/>
      <dgm:spPr/>
      <dgm:t>
        <a:bodyPr/>
        <a:lstStyle/>
        <a:p>
          <a:pPr>
            <a:buFont typeface="+mj-lt"/>
            <a:buAutoNum type="arabicPeriod"/>
          </a:pPr>
          <a:r>
            <a:rPr lang="en-GB" b="1"/>
            <a:t>Technological factors</a:t>
          </a:r>
          <a:endParaRPr lang="en-US"/>
        </a:p>
      </dgm:t>
    </dgm:pt>
    <dgm:pt modelId="{34F8AEFB-44F3-4C89-9816-7C78B49BF29A}" type="parTrans" cxnId="{881971AB-DDC2-456E-95F2-A0C992621FDE}">
      <dgm:prSet/>
      <dgm:spPr/>
      <dgm:t>
        <a:bodyPr/>
        <a:lstStyle/>
        <a:p>
          <a:endParaRPr lang="en-US"/>
        </a:p>
      </dgm:t>
    </dgm:pt>
    <dgm:pt modelId="{1072105C-C647-47F8-997B-8F9CAA39B688}" type="sibTrans" cxnId="{881971AB-DDC2-456E-95F2-A0C992621FDE}">
      <dgm:prSet/>
      <dgm:spPr/>
      <dgm:t>
        <a:bodyPr/>
        <a:lstStyle/>
        <a:p>
          <a:endParaRPr lang="en-US"/>
        </a:p>
      </dgm:t>
    </dgm:pt>
    <dgm:pt modelId="{C523F798-8D41-4507-BE6C-10BB6C6F4ED5}">
      <dgm:prSet phldrT="[Text]"/>
      <dgm:spPr/>
      <dgm:t>
        <a:bodyPr/>
        <a:lstStyle/>
        <a:p>
          <a:r>
            <a:rPr lang="en-US"/>
            <a:t>Lack of using CRM system</a:t>
          </a:r>
        </a:p>
      </dgm:t>
    </dgm:pt>
    <dgm:pt modelId="{31C298E3-001D-4A06-A2F6-A9A7B2EFF54B}" type="parTrans" cxnId="{5044DDD0-2E78-4742-8572-43243C55E30D}">
      <dgm:prSet/>
      <dgm:spPr/>
      <dgm:t>
        <a:bodyPr/>
        <a:lstStyle/>
        <a:p>
          <a:endParaRPr lang="en-US"/>
        </a:p>
      </dgm:t>
    </dgm:pt>
    <dgm:pt modelId="{BEB69ED4-F13A-49BB-B85C-9AA2CCA12E3C}" type="sibTrans" cxnId="{5044DDD0-2E78-4742-8572-43243C55E30D}">
      <dgm:prSet/>
      <dgm:spPr/>
      <dgm:t>
        <a:bodyPr/>
        <a:lstStyle/>
        <a:p>
          <a:endParaRPr lang="en-US"/>
        </a:p>
      </dgm:t>
    </dgm:pt>
    <dgm:pt modelId="{22D11803-36E7-4918-A25D-D267492624BC}">
      <dgm:prSet phldrT="[Text]"/>
      <dgm:spPr/>
      <dgm:t>
        <a:bodyPr/>
        <a:lstStyle/>
        <a:p>
          <a:pPr algn="ctr"/>
          <a:r>
            <a:rPr lang="en-US"/>
            <a:t>political unrest </a:t>
          </a:r>
        </a:p>
      </dgm:t>
    </dgm:pt>
    <dgm:pt modelId="{60D55ED8-453A-49CC-8E4D-7D85F50B1587}" type="parTrans" cxnId="{58E37FC8-D8AE-45A4-9AD4-283D001BBC68}">
      <dgm:prSet/>
      <dgm:spPr/>
      <dgm:t>
        <a:bodyPr/>
        <a:lstStyle/>
        <a:p>
          <a:endParaRPr lang="en-US"/>
        </a:p>
      </dgm:t>
    </dgm:pt>
    <dgm:pt modelId="{C2E3858F-2187-4D53-9C7C-5B9929CD755D}" type="sibTrans" cxnId="{58E37FC8-D8AE-45A4-9AD4-283D001BBC68}">
      <dgm:prSet/>
      <dgm:spPr/>
      <dgm:t>
        <a:bodyPr/>
        <a:lstStyle/>
        <a:p>
          <a:endParaRPr lang="en-US"/>
        </a:p>
      </dgm:t>
    </dgm:pt>
    <dgm:pt modelId="{36B5B539-62DE-45BC-A062-B3F07B81F27C}">
      <dgm:prSet/>
      <dgm:spPr/>
      <dgm:t>
        <a:bodyPr/>
        <a:lstStyle/>
        <a:p>
          <a:pPr algn="ctr"/>
          <a:r>
            <a:rPr lang="en-US"/>
            <a:t>health-conscious </a:t>
          </a:r>
        </a:p>
      </dgm:t>
    </dgm:pt>
    <dgm:pt modelId="{483EDC83-5F05-4DE5-AAD3-E39DBEB16556}" type="parTrans" cxnId="{E89F795C-11CB-4B12-811C-A26E8D6E8AF2}">
      <dgm:prSet/>
      <dgm:spPr/>
      <dgm:t>
        <a:bodyPr/>
        <a:lstStyle/>
        <a:p>
          <a:endParaRPr lang="en-US"/>
        </a:p>
      </dgm:t>
    </dgm:pt>
    <dgm:pt modelId="{00748846-72F4-4AB7-A809-7683E52F1F2B}" type="sibTrans" cxnId="{E89F795C-11CB-4B12-811C-A26E8D6E8AF2}">
      <dgm:prSet/>
      <dgm:spPr/>
      <dgm:t>
        <a:bodyPr/>
        <a:lstStyle/>
        <a:p>
          <a:endParaRPr lang="en-US"/>
        </a:p>
      </dgm:t>
    </dgm:pt>
    <dgm:pt modelId="{688F0B7A-3CAB-4307-9D88-D3C9AD262175}" type="pres">
      <dgm:prSet presAssocID="{F204DED5-290A-4C65-ABE6-13BC7734C0CE}" presName="theList" presStyleCnt="0">
        <dgm:presLayoutVars>
          <dgm:dir/>
          <dgm:animLvl val="lvl"/>
          <dgm:resizeHandles val="exact"/>
        </dgm:presLayoutVars>
      </dgm:prSet>
      <dgm:spPr/>
    </dgm:pt>
    <dgm:pt modelId="{69915C45-7B36-4862-BE0B-8A3E69B54F8C}" type="pres">
      <dgm:prSet presAssocID="{036A1D74-5C3E-4D8D-AEB3-2552D1607CC8}" presName="compNode" presStyleCnt="0"/>
      <dgm:spPr/>
    </dgm:pt>
    <dgm:pt modelId="{97AFB9C9-93B2-45B1-BF95-54D68B7E7FD2}" type="pres">
      <dgm:prSet presAssocID="{036A1D74-5C3E-4D8D-AEB3-2552D1607CC8}" presName="aNode" presStyleLbl="bgShp" presStyleIdx="0" presStyleCnt="3"/>
      <dgm:spPr/>
    </dgm:pt>
    <dgm:pt modelId="{81480D6C-6CF2-4077-9955-1CD3FEA35CE2}" type="pres">
      <dgm:prSet presAssocID="{036A1D74-5C3E-4D8D-AEB3-2552D1607CC8}" presName="textNode" presStyleLbl="bgShp" presStyleIdx="0" presStyleCnt="3"/>
      <dgm:spPr/>
    </dgm:pt>
    <dgm:pt modelId="{79656974-D08E-4D85-BDB5-416665DF73EB}" type="pres">
      <dgm:prSet presAssocID="{036A1D74-5C3E-4D8D-AEB3-2552D1607CC8}" presName="compChildNode" presStyleCnt="0"/>
      <dgm:spPr/>
    </dgm:pt>
    <dgm:pt modelId="{B5EB5F45-EFC0-4FF1-BAF9-C2875499AA91}" type="pres">
      <dgm:prSet presAssocID="{036A1D74-5C3E-4D8D-AEB3-2552D1607CC8}" presName="theInnerList" presStyleCnt="0"/>
      <dgm:spPr/>
    </dgm:pt>
    <dgm:pt modelId="{53909B5A-D0BD-41E7-B318-D5561FEC8C25}" type="pres">
      <dgm:prSet presAssocID="{04574B74-46B2-4557-BDB2-E21D4D8A2757}" presName="childNode" presStyleLbl="node1" presStyleIdx="0" presStyleCnt="5">
        <dgm:presLayoutVars>
          <dgm:bulletEnabled val="1"/>
        </dgm:presLayoutVars>
      </dgm:prSet>
      <dgm:spPr/>
    </dgm:pt>
    <dgm:pt modelId="{CA63CB9B-A00A-4BD5-A43E-9A81CB396C9B}" type="pres">
      <dgm:prSet presAssocID="{04574B74-46B2-4557-BDB2-E21D4D8A2757}" presName="aSpace2" presStyleCnt="0"/>
      <dgm:spPr/>
    </dgm:pt>
    <dgm:pt modelId="{F95176F0-2975-4DAE-AC54-466F4758FFDE}" type="pres">
      <dgm:prSet presAssocID="{22D11803-36E7-4918-A25D-D267492624BC}" presName="childNode" presStyleLbl="node1" presStyleIdx="1" presStyleCnt="5">
        <dgm:presLayoutVars>
          <dgm:bulletEnabled val="1"/>
        </dgm:presLayoutVars>
      </dgm:prSet>
      <dgm:spPr/>
    </dgm:pt>
    <dgm:pt modelId="{2ADC5964-2E39-4D1B-8A3F-CE3F30DBAFE3}" type="pres">
      <dgm:prSet presAssocID="{036A1D74-5C3E-4D8D-AEB3-2552D1607CC8}" presName="aSpace" presStyleCnt="0"/>
      <dgm:spPr/>
    </dgm:pt>
    <dgm:pt modelId="{53054763-C9B9-45CE-8779-FA0C6B363913}" type="pres">
      <dgm:prSet presAssocID="{8A1C4CAA-CD02-4642-B1EF-FB1DE64E1C54}" presName="compNode" presStyleCnt="0"/>
      <dgm:spPr/>
    </dgm:pt>
    <dgm:pt modelId="{07A23DF7-CB08-41F5-B5C7-F6649079BD9B}" type="pres">
      <dgm:prSet presAssocID="{8A1C4CAA-CD02-4642-B1EF-FB1DE64E1C54}" presName="aNode" presStyleLbl="bgShp" presStyleIdx="1" presStyleCnt="3"/>
      <dgm:spPr/>
    </dgm:pt>
    <dgm:pt modelId="{842C25C6-87CD-43D8-9036-D2C2342E5C7A}" type="pres">
      <dgm:prSet presAssocID="{8A1C4CAA-CD02-4642-B1EF-FB1DE64E1C54}" presName="textNode" presStyleLbl="bgShp" presStyleIdx="1" presStyleCnt="3"/>
      <dgm:spPr/>
    </dgm:pt>
    <dgm:pt modelId="{0B685B47-3821-42FE-947C-1A37EB4230FF}" type="pres">
      <dgm:prSet presAssocID="{8A1C4CAA-CD02-4642-B1EF-FB1DE64E1C54}" presName="compChildNode" presStyleCnt="0"/>
      <dgm:spPr/>
    </dgm:pt>
    <dgm:pt modelId="{2FAB64BA-CE4B-491C-8A99-336D171046BC}" type="pres">
      <dgm:prSet presAssocID="{8A1C4CAA-CD02-4642-B1EF-FB1DE64E1C54}" presName="theInnerList" presStyleCnt="0"/>
      <dgm:spPr/>
    </dgm:pt>
    <dgm:pt modelId="{841FCF00-1C3B-4415-A1E2-CC1D766D36CB}" type="pres">
      <dgm:prSet presAssocID="{E568DF0B-199E-4305-B189-31576724CC66}" presName="childNode" presStyleLbl="node1" presStyleIdx="2" presStyleCnt="5">
        <dgm:presLayoutVars>
          <dgm:bulletEnabled val="1"/>
        </dgm:presLayoutVars>
      </dgm:prSet>
      <dgm:spPr/>
    </dgm:pt>
    <dgm:pt modelId="{C3DD50A0-A746-4677-B1E7-C77DC40CEC86}" type="pres">
      <dgm:prSet presAssocID="{E568DF0B-199E-4305-B189-31576724CC66}" presName="aSpace2" presStyleCnt="0"/>
      <dgm:spPr/>
    </dgm:pt>
    <dgm:pt modelId="{00AA0144-AA9A-4278-9EAA-CED90D2FE0BA}" type="pres">
      <dgm:prSet presAssocID="{36B5B539-62DE-45BC-A062-B3F07B81F27C}" presName="childNode" presStyleLbl="node1" presStyleIdx="3" presStyleCnt="5">
        <dgm:presLayoutVars>
          <dgm:bulletEnabled val="1"/>
        </dgm:presLayoutVars>
      </dgm:prSet>
      <dgm:spPr/>
    </dgm:pt>
    <dgm:pt modelId="{0F789BAF-FAB4-4A3C-8A2F-C1AFD3C6FEB1}" type="pres">
      <dgm:prSet presAssocID="{8A1C4CAA-CD02-4642-B1EF-FB1DE64E1C54}" presName="aSpace" presStyleCnt="0"/>
      <dgm:spPr/>
    </dgm:pt>
    <dgm:pt modelId="{116561A5-F313-4E17-BAE8-4CCC2C5ABFBD}" type="pres">
      <dgm:prSet presAssocID="{F14E6662-350E-4C2D-A6CF-C7DF8BE575CB}" presName="compNode" presStyleCnt="0"/>
      <dgm:spPr/>
    </dgm:pt>
    <dgm:pt modelId="{B8176E4D-4F0D-4DCA-86C8-CAD97E912F15}" type="pres">
      <dgm:prSet presAssocID="{F14E6662-350E-4C2D-A6CF-C7DF8BE575CB}" presName="aNode" presStyleLbl="bgShp" presStyleIdx="2" presStyleCnt="3"/>
      <dgm:spPr/>
    </dgm:pt>
    <dgm:pt modelId="{59BD0170-EC75-41A8-BB87-1173ABD3F733}" type="pres">
      <dgm:prSet presAssocID="{F14E6662-350E-4C2D-A6CF-C7DF8BE575CB}" presName="textNode" presStyleLbl="bgShp" presStyleIdx="2" presStyleCnt="3"/>
      <dgm:spPr/>
    </dgm:pt>
    <dgm:pt modelId="{CC0FFB1E-78B2-4643-A1CD-AA31868779E4}" type="pres">
      <dgm:prSet presAssocID="{F14E6662-350E-4C2D-A6CF-C7DF8BE575CB}" presName="compChildNode" presStyleCnt="0"/>
      <dgm:spPr/>
    </dgm:pt>
    <dgm:pt modelId="{047F10C4-E618-4035-A11E-9F58B4CFA95C}" type="pres">
      <dgm:prSet presAssocID="{F14E6662-350E-4C2D-A6CF-C7DF8BE575CB}" presName="theInnerList" presStyleCnt="0"/>
      <dgm:spPr/>
    </dgm:pt>
    <dgm:pt modelId="{109B00B1-84CF-4F41-AD40-DDEDE318B411}" type="pres">
      <dgm:prSet presAssocID="{C523F798-8D41-4507-BE6C-10BB6C6F4ED5}" presName="childNode" presStyleLbl="node1" presStyleIdx="4" presStyleCnt="5">
        <dgm:presLayoutVars>
          <dgm:bulletEnabled val="1"/>
        </dgm:presLayoutVars>
      </dgm:prSet>
      <dgm:spPr/>
    </dgm:pt>
  </dgm:ptLst>
  <dgm:cxnLst>
    <dgm:cxn modelId="{432C9B12-456A-4F2A-A21F-F38245697D8E}" type="presOf" srcId="{036A1D74-5C3E-4D8D-AEB3-2552D1607CC8}" destId="{97AFB9C9-93B2-45B1-BF95-54D68B7E7FD2}" srcOrd="0" destOrd="0" presId="urn:microsoft.com/office/officeart/2005/8/layout/lProcess2"/>
    <dgm:cxn modelId="{DEE9601A-A689-4DC1-BE74-AB61F16ED1A1}" srcId="{F204DED5-290A-4C65-ABE6-13BC7734C0CE}" destId="{8A1C4CAA-CD02-4642-B1EF-FB1DE64E1C54}" srcOrd="1" destOrd="0" parTransId="{FAE43600-DE90-4DE6-8808-D22DA0210CC0}" sibTransId="{3FA4E110-29AA-4AE7-A0BF-14C045958334}"/>
    <dgm:cxn modelId="{285D831D-1B41-4E60-A02E-7523139B9E31}" type="presOf" srcId="{22D11803-36E7-4918-A25D-D267492624BC}" destId="{F95176F0-2975-4DAE-AC54-466F4758FFDE}" srcOrd="0" destOrd="0" presId="urn:microsoft.com/office/officeart/2005/8/layout/lProcess2"/>
    <dgm:cxn modelId="{BB9C9121-76F3-4286-8B9F-34BAB2F13BAE}" type="presOf" srcId="{36B5B539-62DE-45BC-A062-B3F07B81F27C}" destId="{00AA0144-AA9A-4278-9EAA-CED90D2FE0BA}" srcOrd="0" destOrd="0" presId="urn:microsoft.com/office/officeart/2005/8/layout/lProcess2"/>
    <dgm:cxn modelId="{831FD926-26A1-4DF5-887A-8C50FEF5CB25}" srcId="{F204DED5-290A-4C65-ABE6-13BC7734C0CE}" destId="{036A1D74-5C3E-4D8D-AEB3-2552D1607CC8}" srcOrd="0" destOrd="0" parTransId="{AD3B0226-A818-41C8-BC06-AABCAB06843D}" sibTransId="{03996AF9-9605-4869-804C-A0DF0AEAE5CB}"/>
    <dgm:cxn modelId="{CF411E30-6092-4AA4-A9D0-B000C6DAA3FF}" type="presOf" srcId="{8A1C4CAA-CD02-4642-B1EF-FB1DE64E1C54}" destId="{842C25C6-87CD-43D8-9036-D2C2342E5C7A}" srcOrd="1" destOrd="0" presId="urn:microsoft.com/office/officeart/2005/8/layout/lProcess2"/>
    <dgm:cxn modelId="{3F37DD5B-915B-4C94-B6E9-70B61A138FBB}" type="presOf" srcId="{F14E6662-350E-4C2D-A6CF-C7DF8BE575CB}" destId="{B8176E4D-4F0D-4DCA-86C8-CAD97E912F15}" srcOrd="0" destOrd="0" presId="urn:microsoft.com/office/officeart/2005/8/layout/lProcess2"/>
    <dgm:cxn modelId="{E89F795C-11CB-4B12-811C-A26E8D6E8AF2}" srcId="{8A1C4CAA-CD02-4642-B1EF-FB1DE64E1C54}" destId="{36B5B539-62DE-45BC-A062-B3F07B81F27C}" srcOrd="1" destOrd="0" parTransId="{483EDC83-5F05-4DE5-AAD3-E39DBEB16556}" sibTransId="{00748846-72F4-4AB7-A809-7683E52F1F2B}"/>
    <dgm:cxn modelId="{0405785F-573C-468E-8ABE-CD9B135A3031}" type="presOf" srcId="{E568DF0B-199E-4305-B189-31576724CC66}" destId="{841FCF00-1C3B-4415-A1E2-CC1D766D36CB}" srcOrd="0" destOrd="0" presId="urn:microsoft.com/office/officeart/2005/8/layout/lProcess2"/>
    <dgm:cxn modelId="{EC303963-8AD8-4EA9-A008-339038BCE335}" type="presOf" srcId="{C523F798-8D41-4507-BE6C-10BB6C6F4ED5}" destId="{109B00B1-84CF-4F41-AD40-DDEDE318B411}" srcOrd="0" destOrd="0" presId="urn:microsoft.com/office/officeart/2005/8/layout/lProcess2"/>
    <dgm:cxn modelId="{B5E97B7D-0F8A-412E-B41C-D890B63F7190}" type="presOf" srcId="{F14E6662-350E-4C2D-A6CF-C7DF8BE575CB}" destId="{59BD0170-EC75-41A8-BB87-1173ABD3F733}" srcOrd="1" destOrd="0" presId="urn:microsoft.com/office/officeart/2005/8/layout/lProcess2"/>
    <dgm:cxn modelId="{475F268B-BAE0-454A-917D-5A2E52D743EC}" type="presOf" srcId="{036A1D74-5C3E-4D8D-AEB3-2552D1607CC8}" destId="{81480D6C-6CF2-4077-9955-1CD3FEA35CE2}" srcOrd="1" destOrd="0" presId="urn:microsoft.com/office/officeart/2005/8/layout/lProcess2"/>
    <dgm:cxn modelId="{E5C7709C-DE05-4AD7-9A6D-CD235501E802}" type="presOf" srcId="{8A1C4CAA-CD02-4642-B1EF-FB1DE64E1C54}" destId="{07A23DF7-CB08-41F5-B5C7-F6649079BD9B}" srcOrd="0" destOrd="0" presId="urn:microsoft.com/office/officeart/2005/8/layout/lProcess2"/>
    <dgm:cxn modelId="{881971AB-DDC2-456E-95F2-A0C992621FDE}" srcId="{F204DED5-290A-4C65-ABE6-13BC7734C0CE}" destId="{F14E6662-350E-4C2D-A6CF-C7DF8BE575CB}" srcOrd="2" destOrd="0" parTransId="{34F8AEFB-44F3-4C89-9816-7C78B49BF29A}" sibTransId="{1072105C-C647-47F8-997B-8F9CAA39B688}"/>
    <dgm:cxn modelId="{58E37FC8-D8AE-45A4-9AD4-283D001BBC68}" srcId="{036A1D74-5C3E-4D8D-AEB3-2552D1607CC8}" destId="{22D11803-36E7-4918-A25D-D267492624BC}" srcOrd="1" destOrd="0" parTransId="{60D55ED8-453A-49CC-8E4D-7D85F50B1587}" sibTransId="{C2E3858F-2187-4D53-9C7C-5B9929CD755D}"/>
    <dgm:cxn modelId="{E7E8B5D0-C18C-4E21-9BA4-144B731806D8}" type="presOf" srcId="{F204DED5-290A-4C65-ABE6-13BC7734C0CE}" destId="{688F0B7A-3CAB-4307-9D88-D3C9AD262175}" srcOrd="0" destOrd="0" presId="urn:microsoft.com/office/officeart/2005/8/layout/lProcess2"/>
    <dgm:cxn modelId="{5044DDD0-2E78-4742-8572-43243C55E30D}" srcId="{F14E6662-350E-4C2D-A6CF-C7DF8BE575CB}" destId="{C523F798-8D41-4507-BE6C-10BB6C6F4ED5}" srcOrd="0" destOrd="0" parTransId="{31C298E3-001D-4A06-A2F6-A9A7B2EFF54B}" sibTransId="{BEB69ED4-F13A-49BB-B85C-9AA2CCA12E3C}"/>
    <dgm:cxn modelId="{0EE986E7-148F-4FA7-8EA8-EF9C6EA62A0B}" type="presOf" srcId="{04574B74-46B2-4557-BDB2-E21D4D8A2757}" destId="{53909B5A-D0BD-41E7-B318-D5561FEC8C25}" srcOrd="0" destOrd="0" presId="urn:microsoft.com/office/officeart/2005/8/layout/lProcess2"/>
    <dgm:cxn modelId="{629254F6-3C6F-4B82-A34C-4C58ED4D8016}" srcId="{036A1D74-5C3E-4D8D-AEB3-2552D1607CC8}" destId="{04574B74-46B2-4557-BDB2-E21D4D8A2757}" srcOrd="0" destOrd="0" parTransId="{23409C47-9BF2-4A00-9B3B-73A30315D2B9}" sibTransId="{2E2F2D77-AFB9-4B18-94E6-AAA96FAFB66E}"/>
    <dgm:cxn modelId="{6185A4FA-1761-4A93-821B-EFE2B2532C43}" srcId="{8A1C4CAA-CD02-4642-B1EF-FB1DE64E1C54}" destId="{E568DF0B-199E-4305-B189-31576724CC66}" srcOrd="0" destOrd="0" parTransId="{7E11495D-3217-42E5-A895-B7AB7485CB78}" sibTransId="{6C80FE19-4E84-47EA-8DBA-F82738A3FCB5}"/>
    <dgm:cxn modelId="{67C9D435-E738-48A5-BC6A-46793AB945A4}" type="presParOf" srcId="{688F0B7A-3CAB-4307-9D88-D3C9AD262175}" destId="{69915C45-7B36-4862-BE0B-8A3E69B54F8C}" srcOrd="0" destOrd="0" presId="urn:microsoft.com/office/officeart/2005/8/layout/lProcess2"/>
    <dgm:cxn modelId="{F666BCE8-D5A1-40BD-97F1-7DB4283C2506}" type="presParOf" srcId="{69915C45-7B36-4862-BE0B-8A3E69B54F8C}" destId="{97AFB9C9-93B2-45B1-BF95-54D68B7E7FD2}" srcOrd="0" destOrd="0" presId="urn:microsoft.com/office/officeart/2005/8/layout/lProcess2"/>
    <dgm:cxn modelId="{645905FF-37E0-48F9-8EAE-934A773EA737}" type="presParOf" srcId="{69915C45-7B36-4862-BE0B-8A3E69B54F8C}" destId="{81480D6C-6CF2-4077-9955-1CD3FEA35CE2}" srcOrd="1" destOrd="0" presId="urn:microsoft.com/office/officeart/2005/8/layout/lProcess2"/>
    <dgm:cxn modelId="{F8EE8EA1-1EA9-4919-BF1B-379C88125A6B}" type="presParOf" srcId="{69915C45-7B36-4862-BE0B-8A3E69B54F8C}" destId="{79656974-D08E-4D85-BDB5-416665DF73EB}" srcOrd="2" destOrd="0" presId="urn:microsoft.com/office/officeart/2005/8/layout/lProcess2"/>
    <dgm:cxn modelId="{405A2042-74FE-47CC-AED7-261FBDA2766E}" type="presParOf" srcId="{79656974-D08E-4D85-BDB5-416665DF73EB}" destId="{B5EB5F45-EFC0-4FF1-BAF9-C2875499AA91}" srcOrd="0" destOrd="0" presId="urn:microsoft.com/office/officeart/2005/8/layout/lProcess2"/>
    <dgm:cxn modelId="{642B4096-80AE-4A06-8573-D47E5326C903}" type="presParOf" srcId="{B5EB5F45-EFC0-4FF1-BAF9-C2875499AA91}" destId="{53909B5A-D0BD-41E7-B318-D5561FEC8C25}" srcOrd="0" destOrd="0" presId="urn:microsoft.com/office/officeart/2005/8/layout/lProcess2"/>
    <dgm:cxn modelId="{FF5FE17A-32D5-4677-9EF7-602E2445C175}" type="presParOf" srcId="{B5EB5F45-EFC0-4FF1-BAF9-C2875499AA91}" destId="{CA63CB9B-A00A-4BD5-A43E-9A81CB396C9B}" srcOrd="1" destOrd="0" presId="urn:microsoft.com/office/officeart/2005/8/layout/lProcess2"/>
    <dgm:cxn modelId="{BE10F2C0-27BA-4D88-A731-7A3F4650D841}" type="presParOf" srcId="{B5EB5F45-EFC0-4FF1-BAF9-C2875499AA91}" destId="{F95176F0-2975-4DAE-AC54-466F4758FFDE}" srcOrd="2" destOrd="0" presId="urn:microsoft.com/office/officeart/2005/8/layout/lProcess2"/>
    <dgm:cxn modelId="{C4AD5521-7B17-492D-A9A2-AC05C04E8505}" type="presParOf" srcId="{688F0B7A-3CAB-4307-9D88-D3C9AD262175}" destId="{2ADC5964-2E39-4D1B-8A3F-CE3F30DBAFE3}" srcOrd="1" destOrd="0" presId="urn:microsoft.com/office/officeart/2005/8/layout/lProcess2"/>
    <dgm:cxn modelId="{0F975A8E-57A7-4933-9F47-83C17D117D2F}" type="presParOf" srcId="{688F0B7A-3CAB-4307-9D88-D3C9AD262175}" destId="{53054763-C9B9-45CE-8779-FA0C6B363913}" srcOrd="2" destOrd="0" presId="urn:microsoft.com/office/officeart/2005/8/layout/lProcess2"/>
    <dgm:cxn modelId="{6ACD8F96-6CA0-4881-A6C7-013835D92114}" type="presParOf" srcId="{53054763-C9B9-45CE-8779-FA0C6B363913}" destId="{07A23DF7-CB08-41F5-B5C7-F6649079BD9B}" srcOrd="0" destOrd="0" presId="urn:microsoft.com/office/officeart/2005/8/layout/lProcess2"/>
    <dgm:cxn modelId="{776A7A2B-4F3B-421B-92ED-11A1E450B325}" type="presParOf" srcId="{53054763-C9B9-45CE-8779-FA0C6B363913}" destId="{842C25C6-87CD-43D8-9036-D2C2342E5C7A}" srcOrd="1" destOrd="0" presId="urn:microsoft.com/office/officeart/2005/8/layout/lProcess2"/>
    <dgm:cxn modelId="{3D36CB2A-82A4-460D-AA0B-D936247D0855}" type="presParOf" srcId="{53054763-C9B9-45CE-8779-FA0C6B363913}" destId="{0B685B47-3821-42FE-947C-1A37EB4230FF}" srcOrd="2" destOrd="0" presId="urn:microsoft.com/office/officeart/2005/8/layout/lProcess2"/>
    <dgm:cxn modelId="{A99E1F5A-313C-4EF1-9669-9FA91437062A}" type="presParOf" srcId="{0B685B47-3821-42FE-947C-1A37EB4230FF}" destId="{2FAB64BA-CE4B-491C-8A99-336D171046BC}" srcOrd="0" destOrd="0" presId="urn:microsoft.com/office/officeart/2005/8/layout/lProcess2"/>
    <dgm:cxn modelId="{755F5AAE-8F14-4547-BA31-2020E9B73E76}" type="presParOf" srcId="{2FAB64BA-CE4B-491C-8A99-336D171046BC}" destId="{841FCF00-1C3B-4415-A1E2-CC1D766D36CB}" srcOrd="0" destOrd="0" presId="urn:microsoft.com/office/officeart/2005/8/layout/lProcess2"/>
    <dgm:cxn modelId="{EB768E16-C6AD-4E87-A4DA-F66D381B4242}" type="presParOf" srcId="{2FAB64BA-CE4B-491C-8A99-336D171046BC}" destId="{C3DD50A0-A746-4677-B1E7-C77DC40CEC86}" srcOrd="1" destOrd="0" presId="urn:microsoft.com/office/officeart/2005/8/layout/lProcess2"/>
    <dgm:cxn modelId="{492722A8-4804-44EA-A19E-0F39973895CC}" type="presParOf" srcId="{2FAB64BA-CE4B-491C-8A99-336D171046BC}" destId="{00AA0144-AA9A-4278-9EAA-CED90D2FE0BA}" srcOrd="2" destOrd="0" presId="urn:microsoft.com/office/officeart/2005/8/layout/lProcess2"/>
    <dgm:cxn modelId="{78A9CEDF-798F-479F-9BB9-F9B2ECD0BD9C}" type="presParOf" srcId="{688F0B7A-3CAB-4307-9D88-D3C9AD262175}" destId="{0F789BAF-FAB4-4A3C-8A2F-C1AFD3C6FEB1}" srcOrd="3" destOrd="0" presId="urn:microsoft.com/office/officeart/2005/8/layout/lProcess2"/>
    <dgm:cxn modelId="{D0192D46-2634-4F62-A089-E53BDC047ED2}" type="presParOf" srcId="{688F0B7A-3CAB-4307-9D88-D3C9AD262175}" destId="{116561A5-F313-4E17-BAE8-4CCC2C5ABFBD}" srcOrd="4" destOrd="0" presId="urn:microsoft.com/office/officeart/2005/8/layout/lProcess2"/>
    <dgm:cxn modelId="{D850362A-8C3F-493C-9181-7B60ACB60D36}" type="presParOf" srcId="{116561A5-F313-4E17-BAE8-4CCC2C5ABFBD}" destId="{B8176E4D-4F0D-4DCA-86C8-CAD97E912F15}" srcOrd="0" destOrd="0" presId="urn:microsoft.com/office/officeart/2005/8/layout/lProcess2"/>
    <dgm:cxn modelId="{C52C8CCE-F3A9-4CD1-A64F-A124F0B5E9B1}" type="presParOf" srcId="{116561A5-F313-4E17-BAE8-4CCC2C5ABFBD}" destId="{59BD0170-EC75-41A8-BB87-1173ABD3F733}" srcOrd="1" destOrd="0" presId="urn:microsoft.com/office/officeart/2005/8/layout/lProcess2"/>
    <dgm:cxn modelId="{D4F225C8-2AB2-4808-98E2-A3E2582B7D78}" type="presParOf" srcId="{116561A5-F313-4E17-BAE8-4CCC2C5ABFBD}" destId="{CC0FFB1E-78B2-4643-A1CD-AA31868779E4}" srcOrd="2" destOrd="0" presId="urn:microsoft.com/office/officeart/2005/8/layout/lProcess2"/>
    <dgm:cxn modelId="{4FCB1456-A259-4980-9534-0BE4B2B76C99}" type="presParOf" srcId="{CC0FFB1E-78B2-4643-A1CD-AA31868779E4}" destId="{047F10C4-E618-4035-A11E-9F58B4CFA95C}" srcOrd="0" destOrd="0" presId="urn:microsoft.com/office/officeart/2005/8/layout/lProcess2"/>
    <dgm:cxn modelId="{DD7F714B-B424-4A9F-9349-45BAF5ED33B8}" type="presParOf" srcId="{047F10C4-E618-4035-A11E-9F58B4CFA95C}" destId="{109B00B1-84CF-4F41-AD40-DDEDE318B411}" srcOrd="0" destOrd="0" presId="urn:microsoft.com/office/officeart/2005/8/layout/lProcess2"/>
  </dgm:cxnLst>
  <dgm:bg/>
  <dgm:whole>
    <a:ln w="38100">
      <a:noFill/>
    </a:ln>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AFB9C9-93B2-45B1-BF95-54D68B7E7FD2}">
      <dsp:nvSpPr>
        <dsp:cNvPr id="0" name=""/>
        <dsp:cNvSpPr/>
      </dsp:nvSpPr>
      <dsp:spPr>
        <a:xfrm>
          <a:off x="765" y="0"/>
          <a:ext cx="1990576" cy="1956288"/>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Font typeface="+mj-lt"/>
            <a:buNone/>
          </a:pPr>
          <a:r>
            <a:rPr lang="en-GB" sz="1600" b="1" kern="1200"/>
            <a:t>Political and Legal factors</a:t>
          </a:r>
          <a:endParaRPr lang="en-US" sz="1600" kern="1200"/>
        </a:p>
      </dsp:txBody>
      <dsp:txXfrm>
        <a:off x="765" y="0"/>
        <a:ext cx="1990576" cy="586886"/>
      </dsp:txXfrm>
    </dsp:sp>
    <dsp:sp modelId="{53909B5A-D0BD-41E7-B318-D5561FEC8C25}">
      <dsp:nvSpPr>
        <dsp:cNvPr id="0" name=""/>
        <dsp:cNvSpPr/>
      </dsp:nvSpPr>
      <dsp:spPr>
        <a:xfrm>
          <a:off x="199823" y="587459"/>
          <a:ext cx="1592460" cy="5898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32385" rIns="43180" bIns="32385" numCol="1" spcCol="1270" anchor="ctr" anchorCtr="0">
          <a:noAutofit/>
        </a:bodyPr>
        <a:lstStyle/>
        <a:p>
          <a:pPr marL="0" lvl="0" indent="0" algn="ctr" defTabSz="755650">
            <a:lnSpc>
              <a:spcPct val="90000"/>
            </a:lnSpc>
            <a:spcBef>
              <a:spcPct val="0"/>
            </a:spcBef>
            <a:spcAft>
              <a:spcPct val="35000"/>
            </a:spcAft>
            <a:buNone/>
          </a:pPr>
          <a:r>
            <a:rPr lang="en-US" sz="1700" kern="1200"/>
            <a:t>social-distancing measurements</a:t>
          </a:r>
        </a:p>
      </dsp:txBody>
      <dsp:txXfrm>
        <a:off x="217099" y="604735"/>
        <a:ext cx="1557908" cy="555295"/>
      </dsp:txXfrm>
    </dsp:sp>
    <dsp:sp modelId="{F95176F0-2975-4DAE-AC54-466F4758FFDE}">
      <dsp:nvSpPr>
        <dsp:cNvPr id="0" name=""/>
        <dsp:cNvSpPr/>
      </dsp:nvSpPr>
      <dsp:spPr>
        <a:xfrm>
          <a:off x="199823" y="1268052"/>
          <a:ext cx="1592460" cy="5898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32385" rIns="43180" bIns="32385" numCol="1" spcCol="1270" anchor="ctr" anchorCtr="0">
          <a:noAutofit/>
        </a:bodyPr>
        <a:lstStyle/>
        <a:p>
          <a:pPr marL="0" lvl="0" indent="0" algn="ctr" defTabSz="755650">
            <a:lnSpc>
              <a:spcPct val="90000"/>
            </a:lnSpc>
            <a:spcBef>
              <a:spcPct val="0"/>
            </a:spcBef>
            <a:spcAft>
              <a:spcPct val="35000"/>
            </a:spcAft>
            <a:buNone/>
          </a:pPr>
          <a:r>
            <a:rPr lang="en-US" sz="1700" kern="1200"/>
            <a:t>political unrest </a:t>
          </a:r>
        </a:p>
      </dsp:txBody>
      <dsp:txXfrm>
        <a:off x="217099" y="1285328"/>
        <a:ext cx="1557908" cy="555295"/>
      </dsp:txXfrm>
    </dsp:sp>
    <dsp:sp modelId="{07A23DF7-CB08-41F5-B5C7-F6649079BD9B}">
      <dsp:nvSpPr>
        <dsp:cNvPr id="0" name=""/>
        <dsp:cNvSpPr/>
      </dsp:nvSpPr>
      <dsp:spPr>
        <a:xfrm>
          <a:off x="2140634" y="0"/>
          <a:ext cx="1990576" cy="1956288"/>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Font typeface="+mj-lt"/>
            <a:buNone/>
          </a:pPr>
          <a:r>
            <a:rPr lang="en-GB" sz="1600" b="1" kern="1200"/>
            <a:t>Social factors</a:t>
          </a:r>
          <a:endParaRPr lang="en-US" sz="1600" kern="1200"/>
        </a:p>
      </dsp:txBody>
      <dsp:txXfrm>
        <a:off x="2140634" y="0"/>
        <a:ext cx="1990576" cy="586886"/>
      </dsp:txXfrm>
    </dsp:sp>
    <dsp:sp modelId="{841FCF00-1C3B-4415-A1E2-CC1D766D36CB}">
      <dsp:nvSpPr>
        <dsp:cNvPr id="0" name=""/>
        <dsp:cNvSpPr/>
      </dsp:nvSpPr>
      <dsp:spPr>
        <a:xfrm>
          <a:off x="2339692" y="587459"/>
          <a:ext cx="1592460" cy="5898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32385" rIns="43180" bIns="32385" numCol="1" spcCol="1270" anchor="ctr" anchorCtr="0">
          <a:noAutofit/>
        </a:bodyPr>
        <a:lstStyle/>
        <a:p>
          <a:pPr marL="0" lvl="0" indent="0" algn="ctr" defTabSz="755650">
            <a:lnSpc>
              <a:spcPct val="90000"/>
            </a:lnSpc>
            <a:spcBef>
              <a:spcPct val="0"/>
            </a:spcBef>
            <a:spcAft>
              <a:spcPct val="35000"/>
            </a:spcAft>
            <a:buNone/>
          </a:pPr>
          <a:r>
            <a:rPr lang="en-US" sz="1700" kern="1200"/>
            <a:t>trend of food-delivery</a:t>
          </a:r>
        </a:p>
      </dsp:txBody>
      <dsp:txXfrm>
        <a:off x="2356968" y="604735"/>
        <a:ext cx="1557908" cy="555295"/>
      </dsp:txXfrm>
    </dsp:sp>
    <dsp:sp modelId="{00AA0144-AA9A-4278-9EAA-CED90D2FE0BA}">
      <dsp:nvSpPr>
        <dsp:cNvPr id="0" name=""/>
        <dsp:cNvSpPr/>
      </dsp:nvSpPr>
      <dsp:spPr>
        <a:xfrm>
          <a:off x="2339692" y="1268052"/>
          <a:ext cx="1592460" cy="5898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32385" rIns="43180" bIns="32385" numCol="1" spcCol="1270" anchor="ctr" anchorCtr="0">
          <a:noAutofit/>
        </a:bodyPr>
        <a:lstStyle/>
        <a:p>
          <a:pPr marL="0" lvl="0" indent="0" algn="ctr" defTabSz="755650">
            <a:lnSpc>
              <a:spcPct val="90000"/>
            </a:lnSpc>
            <a:spcBef>
              <a:spcPct val="0"/>
            </a:spcBef>
            <a:spcAft>
              <a:spcPct val="35000"/>
            </a:spcAft>
            <a:buNone/>
          </a:pPr>
          <a:r>
            <a:rPr lang="en-US" sz="1700" kern="1200"/>
            <a:t>health-conscious </a:t>
          </a:r>
        </a:p>
      </dsp:txBody>
      <dsp:txXfrm>
        <a:off x="2356968" y="1285328"/>
        <a:ext cx="1557908" cy="555295"/>
      </dsp:txXfrm>
    </dsp:sp>
    <dsp:sp modelId="{B8176E4D-4F0D-4DCA-86C8-CAD97E912F15}">
      <dsp:nvSpPr>
        <dsp:cNvPr id="0" name=""/>
        <dsp:cNvSpPr/>
      </dsp:nvSpPr>
      <dsp:spPr>
        <a:xfrm>
          <a:off x="4280504" y="0"/>
          <a:ext cx="1990576" cy="1956288"/>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Font typeface="+mj-lt"/>
            <a:buNone/>
          </a:pPr>
          <a:r>
            <a:rPr lang="en-GB" sz="1600" b="1" kern="1200"/>
            <a:t>Technological factors</a:t>
          </a:r>
          <a:endParaRPr lang="en-US" sz="1600" kern="1200"/>
        </a:p>
      </dsp:txBody>
      <dsp:txXfrm>
        <a:off x="4280504" y="0"/>
        <a:ext cx="1990576" cy="586886"/>
      </dsp:txXfrm>
    </dsp:sp>
    <dsp:sp modelId="{109B00B1-84CF-4F41-AD40-DDEDE318B411}">
      <dsp:nvSpPr>
        <dsp:cNvPr id="0" name=""/>
        <dsp:cNvSpPr/>
      </dsp:nvSpPr>
      <dsp:spPr>
        <a:xfrm>
          <a:off x="4479561" y="586886"/>
          <a:ext cx="1592460" cy="127158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32385" rIns="43180" bIns="32385" numCol="1" spcCol="1270" anchor="ctr" anchorCtr="0">
          <a:noAutofit/>
        </a:bodyPr>
        <a:lstStyle/>
        <a:p>
          <a:pPr marL="0" lvl="0" indent="0" algn="ctr" defTabSz="755650">
            <a:lnSpc>
              <a:spcPct val="90000"/>
            </a:lnSpc>
            <a:spcBef>
              <a:spcPct val="0"/>
            </a:spcBef>
            <a:spcAft>
              <a:spcPct val="35000"/>
            </a:spcAft>
            <a:buNone/>
          </a:pPr>
          <a:r>
            <a:rPr lang="en-US" sz="1700" kern="1200"/>
            <a:t>Lack of using CRM system</a:t>
          </a:r>
        </a:p>
      </dsp:txBody>
      <dsp:txXfrm>
        <a:off x="4516805" y="624130"/>
        <a:ext cx="1517972" cy="1197099"/>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Ful21</b:Tag>
    <b:SourceType>Report</b:SourceType>
    <b:Guid>{43888A7C-D90D-43E3-B2B1-6D178581D4BA}</b:Guid>
    <b:Title>Interim Report 2021</b:Title>
    <b:Year>2021a</b:Year>
    <b:Publisher>Fulum Group Holdings Limited</b:Publisher>
    <b:City>Hong Kong</b:City>
    <b:Author>
      <b:Author>
        <b:Corporate>Fulum</b:Corporate>
      </b:Author>
    </b:Author>
    <b:YearAccessed>2021</b:YearAccessed>
    <b:MonthAccessed>3</b:MonthAccessed>
    <b:DayAccessed>8</b:DayAccessed>
    <b:URL>http://www.fulumgroup.com/attachment/2020121818000314409553359_en.pdf</b:URL>
    <b:RefOrder>1</b:RefOrder>
  </b:Source>
  <b:Source>
    <b:Tag>Ful211</b:Tag>
    <b:SourceType>InternetSite</b:SourceType>
    <b:Guid>{70369B16-CEBC-4AF0-8894-182CA5C86C09}</b:Guid>
    <b:Title>Business Overview and Brands</b:Title>
    <b:Year>2021b</b:Year>
    <b:Author>
      <b:Author>
        <b:Corporate>Fulum</b:Corporate>
      </b:Author>
    </b:Author>
    <b:InternetSiteTitle>Fulum Group Holdings Limited</b:InternetSiteTitle>
    <b:URL>http://www.fulumgroup.com/html/about_business.php</b:URL>
    <b:RefOrder>2</b:RefOrder>
  </b:Source>
  <b:Source>
    <b:Tag>Hui21</b:Tag>
    <b:SourceType>InternetSite</b:SourceType>
    <b:Guid>{521B43CE-0266-4022-AB8C-891DB6851B8F}</b:Guid>
    <b:Author>
      <b:Author>
        <b:NameList>
          <b:Person>
            <b:Last>Hui</b:Last>
            <b:First>Sophie</b:First>
          </b:Person>
        </b:NameList>
      </b:Author>
    </b:Author>
    <b:Title>Popular restaurant shuts down on 'glorious' note</b:Title>
    <b:InternetSiteTitle>The Standard</b:InternetSiteTitle>
    <b:Year>2021</b:Year>
    <b:Month>3</b:Month>
    <b:Day>22</b:Day>
    <b:URL>https://www.thestandard.com.hk/section-news/section/11/228597/Popular-restaurant-shuts-down-on-'glorious'-note</b:URL>
    <b:RefOrder>5</b:RefOrder>
  </b:Source>
  <b:Source>
    <b:Tag>Cen1a</b:Tag>
    <b:SourceType>InternetSite</b:SourceType>
    <b:Guid>{EFD71D8E-A574-4CE8-920B-2ED2E3C50E12}</b:Guid>
    <b:Title>Report on Quarterly Survey of Restaurant Receipts and Purchases</b:Title>
    <b:Year>2021a</b:Year>
    <b:City>Hong Kong</b:City>
    <b:Publisher>Census and Statistics Department</b:Publisher>
    <b:Author>
      <b:Author>
        <b:Corporate>Census and Statistics Department</b:Corporate>
      </b:Author>
    </b:Author>
    <b:YearAccessed>2021</b:YearAccessed>
    <b:MonthAccessed>3</b:MonthAccessed>
    <b:DayAccessed>8</b:DayAccessed>
    <b:URL>https://www.censtatd.gov.hk/hkstat/sub/sp70.jsp?productCode=B1080002</b:URL>
    <b:RefOrder>29</b:RefOrder>
  </b:Source>
  <b:Source>
    <b:Tag>Agu671</b:Tag>
    <b:SourceType>Book</b:SourceType>
    <b:Guid>{EA8EDC42-1B02-46AA-8348-76DD007BFAE4}</b:Guid>
    <b:Title>Scanning the business environment</b:Title>
    <b:Year>1967</b:Year>
    <b:Author>
      <b:Author>
        <b:NameList>
          <b:Person>
            <b:Last>Aguilar</b:Last>
            <b:First>Francis</b:First>
            <b:Middle>Joseph</b:Middle>
          </b:Person>
        </b:NameList>
      </b:Author>
    </b:Author>
    <b:City>New York</b:City>
    <b:Publisher>Macmillan</b:Publisher>
    <b:RefOrder>7</b:RefOrder>
  </b:Source>
  <b:Source>
    <b:Tag>Kim15</b:Tag>
    <b:SourceType>Book</b:SourceType>
    <b:Guid>{2498F955-42D3-4710-8F02-E70B865C11F6}</b:Guid>
    <b:Title>Blue Ocean Strategy: How to Create Uncontested Market Space and Make the Competition Irrelevant</b:Title>
    <b:Year>2015</b:Year>
    <b:City>Massachusetts</b:City>
    <b:Publisher>Harvard Business Review Press</b:Publisher>
    <b:Author>
      <b:Author>
        <b:NameList>
          <b:Person>
            <b:Last>Kim</b:Last>
            <b:First>W.</b:First>
            <b:Middle>Chan</b:Middle>
          </b:Person>
          <b:Person>
            <b:Last>Mauborgne</b:Last>
            <b:First>Renée</b:First>
          </b:Person>
        </b:NameList>
      </b:Author>
    </b:Author>
    <b:JournalName>California Management Review</b:JournalName>
    <b:Pages>105-121</b:Pages>
    <b:Volume>47</b:Volume>
    <b:Issue>3</b:Issue>
    <b:RefOrder>30</b:RefOrder>
  </b:Source>
  <b:Source>
    <b:Tag>Ste981</b:Tag>
    <b:SourceType>Book</b:SourceType>
    <b:Guid>{2A16CAED-51C7-40CF-9635-9147C90A9B24}</b:Guid>
    <b:Author>
      <b:Author>
        <b:NameList>
          <b:Person>
            <b:Last>Stern</b:Last>
            <b:First>Carl</b:First>
          </b:Person>
          <b:Person>
            <b:Last>George</b:Last>
            <b:First>Stalk</b:First>
          </b:Person>
        </b:NameList>
      </b:Author>
    </b:Author>
    <b:Title>Perspectives on Strategy from The Boston Consulting Group</b:Title>
    <b:Year>1998</b:Year>
    <b:City>New York</b:City>
    <b:Publisher>John Wiley and Sons Ltd</b:Publisher>
    <b:RefOrder>27</b:RefOrder>
  </b:Source>
  <b:Source>
    <b:Tag>Hum05</b:Tag>
    <b:SourceType>JournalArticle</b:SourceType>
    <b:Guid>{53B22C23-89F2-42F5-B25D-E35D0D3A778E}</b:Guid>
    <b:Title>SWOT analysis for management consulting.</b:Title>
    <b:Year>2005</b:Year>
    <b:Author>
      <b:Author>
        <b:NameList>
          <b:Person>
            <b:Last>Humphrey</b:Last>
            <b:First>Albert</b:First>
          </b:Person>
        </b:NameList>
      </b:Author>
    </b:Author>
    <b:JournalName>SRI alumni Newsletter</b:JournalName>
    <b:Pages>7-8</b:Pages>
    <b:Issue>1</b:Issue>
    <b:RefOrder>22</b:RefOrder>
  </b:Source>
  <b:Source>
    <b:Tag>Ans57</b:Tag>
    <b:SourceType>JournalArticle</b:SourceType>
    <b:Guid>{BB5389C8-15DE-437E-A5D9-FA6D06D43410}</b:Guid>
    <b:Author>
      <b:Author>
        <b:NameList>
          <b:Person>
            <b:Last>Ansoff</b:Last>
            <b:First>H.</b:First>
            <b:Middle>Igor</b:Middle>
          </b:Person>
        </b:NameList>
      </b:Author>
    </b:Author>
    <b:Title>Strategies for diversification</b:Title>
    <b:JournalName>Harvard business review</b:JournalName>
    <b:Year>1957</b:Year>
    <b:Pages>113-124</b:Pages>
    <b:Volume>35</b:Volume>
    <b:Issue>5</b:Issue>
    <b:RefOrder>28</b:RefOrder>
  </b:Source>
  <b:Source>
    <b:Tag>Cen20</b:Tag>
    <b:SourceType>InternetSite</b:SourceType>
    <b:Guid>{E1070305-5A47-4E13-86EA-6FF4655049D0}</b:Guid>
    <b:Author>
      <b:Author>
        <b:Corporate>Census and Statistics Department Hong Kong</b:Corporate>
      </b:Author>
    </b:Author>
    <b:Title>Report on Quarterly Survey of Restaurant Receipts and Purchases	</b:Title>
    <b:Year>2020</b:Year>
    <b:YearAccessed>2021</b:YearAccessed>
    <b:MonthAccessed>3</b:MonthAccessed>
    <b:DayAccessed>15</b:DayAccessed>
    <b:URL>https://www.statistics.gov.hk/pub/B10100032020AN20B0100.pdf</b:URL>
    <b:RefOrder>3</b:RefOrder>
  </b:Source>
  <b:Source>
    <b:Tag>Foo19</b:Tag>
    <b:SourceType>InternetSite</b:SourceType>
    <b:Guid>{A9272BB4-C9FA-4D99-853C-CB0012FBAACF}</b:Guid>
    <b:Author>
      <b:Author>
        <b:Corporate>Food and Environmental Hygiene Department</b:Corporate>
      </b:Author>
    </b:Author>
    <b:Title>Pleasant Environment Statistics 2016-2019</b:Title>
    <b:Year>2019</b:Year>
    <b:YearAccessed>2021</b:YearAccessed>
    <b:MonthAccessed>3</b:MonthAccessed>
    <b:DayAccessed>15</b:DayAccessed>
    <b:URL>https://www.fehd.gov.hk/english/statistics/pleasant_environment/statistienh_2016_2019.html</b:URL>
    <b:RefOrder>4</b:RefOrder>
  </b:Source>
  <b:Source>
    <b:Tag>Ras16</b:Tag>
    <b:SourceType>JournalArticle</b:SourceType>
    <b:Guid>{CC422F03-3064-4DA4-8890-9366BF42E03E}</b:Guid>
    <b:Title>PESTLE technique–a tool to identify external risks in construction projects</b:Title>
    <b:Year>2016</b:Year>
    <b:Author>
      <b:Author>
        <b:NameList>
          <b:Person>
            <b:Last>Rastogi</b:Last>
            <b:First>Nitank</b:First>
          </b:Person>
          <b:Person>
            <b:Last>Trivedi</b:Last>
            <b:First>M.</b:First>
            <b:Middle>K.</b:Middle>
          </b:Person>
        </b:NameList>
      </b:Author>
    </b:Author>
    <b:JournalName>International Research Journal of Engineering and Technology (IRJET)</b:JournalName>
    <b:Pages>384-388</b:Pages>
    <b:Volume>3</b:Volume>
    <b:Issue>1</b:Issue>
    <b:RefOrder>8</b:RefOrder>
  </b:Source>
  <b:Source>
    <b:Tag>Low21</b:Tag>
    <b:SourceType>InternetSite</b:SourceType>
    <b:Guid>{23733E8D-3A5D-4BAC-9FB8-45A59D0C37D8}</b:Guid>
    <b:Title>Coronavirus: Hong Kong expecting about 10 new infections - most imported; health experts call for patience with social-distancing rules</b:Title>
    <b:Year>2021</b:Year>
    <b:YearAccessed>2021</b:YearAccessed>
    <b:MonthAccessed>3</b:MonthAccessed>
    <b:DayAccessed>29</b:DayAccessed>
    <b:URL>Coronavirus: Hong Kong expecting about 10 new infections - most imported; health experts call for patience with social-distancing rules</b:URL>
    <b:Author>
      <b:Author>
        <b:NameList>
          <b:Person>
            <b:Last>Low</b:Last>
            <b:First>Zoe</b:First>
          </b:Person>
        </b:NameList>
      </b:Author>
    </b:Author>
    <b:InternetSiteTitle>South China Morning Post</b:InternetSiteTitle>
    <b:RefOrder>9</b:RefOrder>
  </b:Source>
  <b:Source>
    <b:Tag>Che21</b:Tag>
    <b:SourceType>InternetSite</b:SourceType>
    <b:Guid>{A71C1C97-503B-4E73-9A24-F192ACBED2AE}</b:Guid>
    <b:Title>Coronavirus: Hongkongers aren’t rushing for vaccines, and that means herd immunity could be another 300 days away, experts say</b:Title>
    <b:Year>2021</b:Year>
    <b:YearAccessed>2021</b:YearAccessed>
    <b:MonthAccessed>3</b:MonthAccessed>
    <b:DayAccessed>29</b:DayAccessed>
    <b:URL>https://www.scmp.com/news/hong-kong/health-environment/article/3126508/coronavirus-hongkongers-arent-rushing-vaccines</b:URL>
    <b:Author>
      <b:Author>
        <b:NameList>
          <b:Person>
            <b:Last>Cheng</b:Last>
            <b:First>Lilian</b:First>
          </b:Person>
        </b:NameList>
      </b:Author>
    </b:Author>
    <b:InternetSiteTitle>South China Morning Post</b:InternetSiteTitle>
    <b:RefOrder>10</b:RefOrder>
  </b:Source>
  <b:Source>
    <b:Tag>Cha20</b:Tag>
    <b:SourceType>InternetSite</b:SourceType>
    <b:Guid>{0318F7A4-0CB3-4539-9A43-4D531007B76C}</b:Guid>
    <b:Author>
      <b:Author>
        <b:NameList>
          <b:Person>
            <b:Last>Chan</b:Last>
            <b:First>Bernard</b:First>
          </b:Person>
        </b:NameList>
      </b:Author>
    </b:Author>
    <b:Title>Hong Kong protests: a ‘yellow’ vs ‘blue’ economy might push small businesses into the red</b:Title>
    <b:Year>2020</b:Year>
    <b:YearAccessed>2021</b:YearAccessed>
    <b:MonthAccessed>3</b:MonthAccessed>
    <b:DayAccessed>29</b:DayAccessed>
    <b:URL>https://www.scmp.com/comment/opinion/article/3048090/hong-kong-protests-yellow-vs-blue-economy-might-push-small</b:URL>
    <b:InternetSiteTitle>South China Morning Post</b:InternetSiteTitle>
    <b:RefOrder>11</b:RefOrder>
  </b:Source>
  <b:Source>
    <b:Tag>Mok19</b:Tag>
    <b:SourceType>InternetSite</b:SourceType>
    <b:Guid>{11A6D78E-6CAF-48F9-9010-8EC3F2DFBF74}</b:Guid>
    <b:Author>
      <b:Author>
        <b:NameList>
          <b:Person>
            <b:Last>Mok</b:Last>
            <b:First>Danny</b:First>
          </b:Person>
        </b:NameList>
      </b:Author>
    </b:Author>
    <b:Title>Tear gas fired in Tuen Mun as Hong Kong protesters and police clash over earlier mysterious smell leading to accusations force was testing chemicals</b:Title>
    <b:Year>2019</b:Year>
    <b:YearAccessed>2021</b:YearAccessed>
    <b:MonthAccessed>3</b:MonthAccessed>
    <b:DayAccessed>29</b:DayAccessed>
    <b:URL>https://www.scmp.com/news/hong-kong/politics/article/3035257/tear-gas-fired-tuen-mun-hong-kong-protesters-and-police</b:URL>
    <b:InternetSiteTitle>South China Morning Post</b:InternetSiteTitle>
    <b:Month>10</b:Month>
    <b:Day>29</b:Day>
    <b:RefOrder>12</b:RefOrder>
  </b:Source>
  <b:Source>
    <b:Tag>Yau20</b:Tag>
    <b:SourceType>InternetSite</b:SourceType>
    <b:Guid>{3458492B-7A5B-4B20-B887-27968C833569}</b:Guid>
    <b:Author>
      <b:Author>
        <b:NameList>
          <b:Person>
            <b:Last>Yau</b:Last>
            <b:First>Cannix</b:First>
          </b:Person>
        </b:NameList>
      </b:Author>
    </b:Author>
    <b:Title>What happens to Hong Kong’s economy when businesses are split by protests into ‘blue’ vs ‘yellow’?</b:Title>
    <b:Year>2020</b:Year>
    <b:YearAccessed>2021</b:YearAccessed>
    <b:MonthAccessed>3</b:MonthAccessed>
    <b:DayAccessed>29</b:DayAccessed>
    <b:URL>https://www.scmp.com/news/hong-kong/hong-kong-economy/article/3045737/what-happens-hong-kongs-economy-when-businesses</b:URL>
    <b:InternetSiteTitle>South China Morning Post</b:InternetSiteTitle>
    <b:Month>1</b:Month>
    <b:Day>13</b:Day>
    <b:RefOrder>13</b:RefOrder>
  </b:Source>
  <b:Source>
    <b:Tag>Kas19</b:Tag>
    <b:SourceType>InternetSite</b:SourceType>
    <b:Guid>{54B4975B-82DB-4487-A58C-FDC90800F6CE}</b:Guid>
    <b:Title>Hong Kong retailers that have borne brunt of protesters’ ire look to sell properties, end leases</b:Title>
    <b:Year>2019</b:Year>
    <b:YearAccessed>2021</b:YearAccessed>
    <b:MonthAccessed>3</b:MonthAccessed>
    <b:DayAccessed>29</b:DayAccessed>
    <b:URL>https://www.scmp.com/property/hong-kong-china/article/3034276/hong-kong-retailers-have-borne-brunt-protesters-ire-throw</b:URL>
    <b:Author>
      <b:Author>
        <b:NameList>
          <b:Person>
            <b:Last>Ka-sing</b:Last>
            <b:First>Lam</b:First>
          </b:Person>
        </b:NameList>
      </b:Author>
    </b:Author>
    <b:InternetSiteTitle>South China Morning Post</b:InternetSiteTitle>
    <b:Month>10</b:Month>
    <b:Day>24</b:Day>
    <b:RefOrder>6</b:RefOrder>
  </b:Source>
  <b:Source>
    <b:Tag>Sta20</b:Tag>
    <b:SourceType>InternetSite</b:SourceType>
    <b:Guid>{AB32A3C5-3EB5-48A9-BB54-1504E7771E03}</b:Guid>
    <b:Author>
      <b:Author>
        <b:NameList>
          <b:Person>
            <b:Last>Textor</b:Last>
            <b:First>C</b:First>
          </b:Person>
        </b:NameList>
      </b:Author>
    </b:Author>
    <b:Title>Reasons for increasing orders through food delivery apps during the coronavirus (COVID-19) pandemic in Hong Kong as of June 2020</b:Title>
    <b:Year>2020</b:Year>
    <b:YearAccessed>2021</b:YearAccessed>
    <b:MonthAccessed>3</b:MonthAccessed>
    <b:DayAccessed>29</b:DayAccessed>
    <b:URL>https://www.statista.com/statistics/1150530/hong-kong-reasons-for-increasing-orders-from-food-delivery-apps-during-coronavirus-covid-19-pandemic/</b:URL>
    <b:InternetSiteTitle>Statista</b:InternetSiteTitle>
    <b:Month>12</b:Month>
    <b:Day>16</b:Day>
    <b:RefOrder>14</b:RefOrder>
  </b:Source>
  <b:Source xmlns:b="http://schemas.openxmlformats.org/officeDocument/2006/bibliography">
    <b:Tag>Lai20</b:Tag>
    <b:SourceType>InternetSite</b:SourceType>
    <b:Guid>{EE7BEE3F-087C-4B62-A74D-AC54C44A7CC5}</b:Guid>
    <b:Title>Online food delivery usage post COVID-19 in Hong Kong 2020</b:Title>
    <b:Year>2020</b:Year>
    <b:YearAccessed>2021</b:YearAccessed>
    <b:MonthAccessed>3</b:MonthAccessed>
    <b:DayAccessed>29</b:DayAccessed>
    <b:URL>https://www.statista.com/statistics/1150583/hong-kong-online-food-delivery-usage-post-coronavirus-covid-19-pandemic/</b:URL>
    <b:Author>
      <b:Author>
        <b:NameList>
          <b:Person>
            <b:Last>Lai</b:Last>
            <b:First>Lun</b:First>
            <b:Middle>Thomala</b:Middle>
          </b:Person>
        </b:NameList>
      </b:Author>
    </b:Author>
    <b:InternetSiteTitle>Statista</b:InternetSiteTitle>
    <b:Month>8</b:Month>
    <b:Day>13</b:Day>
    <b:RefOrder>15</b:RefOrder>
  </b:Source>
  <b:Source>
    <b:Tag>Dav18</b:Tag>
    <b:SourceType>InternetSite</b:SourceType>
    <b:Guid>{0AE3C135-5160-45B8-B427-8241E35153BE}</b:Guid>
    <b:Title>Vegan, farm-to-table and health-conscious eating: How is Hong Kong’s food scene changing amid the push to be more sustainable?</b:Title>
    <b:Year>2018</b:Year>
    <b:YearAccessed>2021</b:YearAccessed>
    <b:MonthAccessed>3</b:MonthAccessed>
    <b:DayAccessed>29</b:DayAccessed>
    <b:URL>https://www.scmp.com/news/hong-kong/community/article/2143712/vegan-farm-table-and-health-conscious-eating-how-hong-kongs</b:URL>
    <b:Author>
      <b:Author>
        <b:NameList>
          <b:Person>
            <b:Last>Davis</b:Last>
            <b:First>Hana</b:First>
          </b:Person>
        </b:NameList>
      </b:Author>
    </b:Author>
    <b:InternetSiteTitle>South China Morning Post</b:InternetSiteTitle>
    <b:Month>4</b:Month>
    <b:Day>28</b:Day>
    <b:RefOrder>16</b:RefOrder>
  </b:Source>
  <b:Source>
    <b:Tag>Van20</b:Tag>
    <b:SourceType>InternetSite</b:SourceType>
    <b:Guid>{99AC4B21-26BE-4D2F-971F-CEC2AF699067}</b:Guid>
    <b:Title>Vegan food orders surge in Hong Kong in Covid-19’s wake</b:Title>
    <b:Year>2020</b:Year>
    <b:YearAccessed>2021</b:YearAccessed>
    <b:MonthAccessed>3</b:MonthAccessed>
    <b:DayAccessed>29</b:DayAccessed>
    <b:URL>https://insideretail.asia/2020/05/20/vegan-food-orders-surge-in-hong-kong-in-covid-19s-wake/</b:URL>
    <b:InternetSiteTitle>Inside Retail</b:InternetSiteTitle>
    <b:Month>5</b:Month>
    <b:Day>20</b:Day>
    <b:Author>
      <b:Author>
        <b:NameList>
          <b:Person>
            <b:Last>Van</b:Last>
            <b:First>Tong</b:First>
          </b:Person>
        </b:NameList>
      </b:Author>
    </b:Author>
    <b:RefOrder>17</b:RefOrder>
  </b:Source>
  <b:Source>
    <b:Tag>Yau201</b:Tag>
    <b:SourceType>JournalArticle</b:SourceType>
    <b:Guid>{6BE87558-F205-4FA0-9021-41D8E6AFB1B0}</b:Guid>
    <b:Title>Shift Towards Vegan in China During COVID-19: An Online Behavioral Survey Study</b:Title>
    <b:Year>2020</b:Year>
    <b:Author>
      <b:Author>
        <b:NameList>
          <b:Person>
            <b:Last>Yau</b:Last>
            <b:First>Yaran</b:First>
          </b:Person>
        </b:NameList>
      </b:Author>
    </b:Author>
    <b:JournalName>Advances in Economics, Business and Management Research</b:JournalName>
    <b:Pages>298-303</b:Pages>
    <b:Volume>155</b:Volume>
    <b:RefOrder>18</b:RefOrder>
  </b:Source>
  <b:Source>
    <b:Tag>Kim13</b:Tag>
    <b:SourceType>JournalArticle</b:SourceType>
    <b:Guid>{C61E1515-6896-4FFE-AE42-BE295DA931AC}</b:Guid>
    <b:Author>
      <b:Author>
        <b:NameList>
          <b:Person>
            <b:Last>Kimes</b:Last>
            <b:First>Sheryl</b:First>
            <b:Middle>E.</b:Middle>
          </b:Person>
          <b:Person>
            <b:Last>Beard</b:Last>
            <b:First>Jonathan</b:First>
          </b:Person>
        </b:NameList>
      </b:Author>
    </b:Author>
    <b:Title>The future of restaurant revenue management</b:Title>
    <b:JournalName>Journal of Revenue and Pricing Management</b:JournalName>
    <b:Year>2013</b:Year>
    <b:Pages>464-469</b:Pages>
    <b:Volume>12</b:Volume>
    <b:Issue>5</b:Issue>
    <b:RefOrder>19</b:RefOrder>
  </b:Source>
  <b:Source>
    <b:Tag>Rya00</b:Tag>
    <b:SourceType>Book</b:SourceType>
    <b:Guid>{D4DE70C7-99CC-4DEB-8355-EEDBA753F269}</b:Guid>
    <b:Title>Customer Relationship Management</b:Title>
    <b:Year>2000</b:Year>
    <b:Author>
      <b:Author>
        <b:NameList>
          <b:Person>
            <b:Last>Ryals</b:Last>
            <b:First>L</b:First>
          </b:Person>
          <b:Person>
            <b:Last>Knox</b:Last>
            <b:First>S.</b:First>
            <b:Middle>D.</b:Middle>
          </b:Person>
          <b:Person>
            <b:Last>Maklan</b:Last>
            <b:First>S</b:First>
          </b:Person>
        </b:NameList>
      </b:Author>
    </b:Author>
    <b:City>London</b:City>
    <b:Publisher>Prentice-Hall</b:Publisher>
    <b:RefOrder>20</b:RefOrder>
  </b:Source>
  <b:Source>
    <b:Tag>Ins18</b:Tag>
    <b:SourceType>InternetSite</b:SourceType>
    <b:Guid>{1C1A550C-0544-4FF8-AE6D-25A12C3BB4C7}</b:Guid>
    <b:Title>Pizza Hut Hong Kong reveals the secret to CRM success</b:Title>
    <b:Year>2018</b:Year>
    <b:YearAccessed>2021</b:YearAccessed>
    <b:MonthAccessed>3</b:MonthAccessed>
    <b:DayAccessed>29</b:DayAccessed>
    <b:URL>https://insideretail.asia/2018/01/18/pizza-hut-hong-kong-reveals-the-secret-to-crm-success/</b:URL>
    <b:Author>
      <b:Author>
        <b:Corporate>Inside Retail Asia</b:Corporate>
      </b:Author>
    </b:Author>
    <b:InternetSiteTitle>Inside Retail Asia</b:InternetSiteTitle>
    <b:RefOrder>21</b:RefOrder>
  </b:Source>
  <b:Source>
    <b:Tag>Rat21</b:Tag>
    <b:SourceType>InternetSite</b:SourceType>
    <b:Guid>{061A6352-68EF-4C7B-ADAB-FD7B88274019}</b:Guid>
    <b:Author>
      <b:Author>
        <b:Corporate>Rating and Valuation Department</b:Corporate>
      </b:Author>
    </b:Author>
    <b:Title>Property Market Statistics</b:Title>
    <b:Year>2021</b:Year>
    <b:YearAccessed>2021</b:YearAccessed>
    <b:MonthAccessed>3</b:MonthAccessed>
    <b:DayAccessed>29</b:DayAccessed>
    <b:URL>https://www.rvd.gov.hk/en/property_market_statistics/index.html</b:URL>
    <b:RefOrder>24</b:RefOrder>
  </b:Source>
  <b:Source>
    <b:Tag>Foo20</b:Tag>
    <b:SourceType>InternetSite</b:SourceType>
    <b:Guid>{6CFCDB2C-7B78-4C32-BCBD-6008C2FDE926}</b:Guid>
    <b:Author>
      <b:Author>
        <b:Corporate>Food and Environmental Hygiene Department</b:Corporate>
      </b:Author>
    </b:Author>
    <b:Title>Application for Catering Business Subsidy Scheme under the Fourth Round of the Anti-epidemic Fund</b:Title>
    <b:Year>2020</b:Year>
    <b:YearAccessed>2021</b:YearAccessed>
    <b:MonthAccessed>3</b:MonthAccessed>
    <b:DayAccessed>29</b:DayAccessed>
    <b:URL>https://www.fehd.gov.hk/english/events/Anti-epidemic_Fund/index_ver4_catering.html</b:URL>
    <b:RefOrder>23</b:RefOrder>
  </b:Source>
  <b:Source>
    <b:Tag>The20</b:Tag>
    <b:SourceType>InternetSite</b:SourceType>
    <b:Guid>{D97A4451-FAAC-45C7-99C9-69D06A0DF2CD}</b:Guid>
    <b:Author>
      <b:Author>
        <b:Corporate>The Hong Kong Association Of Banks</b:Corporate>
      </b:Author>
    </b:Author>
    <b:Title>HKAB HKD Interest Settlement Rates</b:Title>
    <b:Year>2020</b:Year>
    <b:YearAccessed>2021</b:YearAccessed>
    <b:MonthAccessed>2</b:MonthAccessed>
    <b:DayAccessed>5</b:DayAccessed>
    <b:URL>http://www.hkab.org.hk/DisplayInterestSettlementRatesAction.do?Submit=Search&amp;lang=en&amp;year=2020&amp;month=12&amp;day=31</b:URL>
    <b:RefOrder>25</b:RefOrder>
  </b:Source>
  <b:Source>
    <b:Tag>Cen213</b:Tag>
    <b:SourceType>InternetSite</b:SourceType>
    <b:Guid>{E7798D60-9C0B-4887-BC66-8F368240541E}</b:Guid>
    <b:Author>
      <b:Author>
        <b:Corporate>Census and Statistics Department</b:Corporate>
      </b:Author>
    </b:Author>
    <b:Title>Unemployment and underemployment statistics for November 2020 - January 2021</b:Title>
    <b:Year>2021</b:Year>
    <b:YearAccessed>2021</b:YearAccessed>
    <b:MonthAccessed>3</b:MonthAccessed>
    <b:DayAccessed>29</b:DayAccessed>
    <b:URL>https://www.info.gov.hk/gia/general/202102/18/P2021021800319.htm</b:URL>
    <b:RefOrder>26</b:RefOrder>
  </b:Source>
</b:Sources>
</file>

<file path=customXml/itemProps1.xml><?xml version="1.0" encoding="utf-8"?>
<ds:datastoreItem xmlns:ds="http://schemas.openxmlformats.org/officeDocument/2006/customXml" ds:itemID="{3AAD2E68-AF39-4347-8F5B-6CCB23E22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6212</TotalTime>
  <Pages>27</Pages>
  <Words>4661</Words>
  <Characters>26570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Tsui, Ed</dc:creator>
  <cp:keywords/>
  <dc:description/>
  <cp:lastModifiedBy>Tsui, Ed</cp:lastModifiedBy>
  <cp:revision>16</cp:revision>
  <dcterms:created xsi:type="dcterms:W3CDTF">2021-03-21T03:21:00Z</dcterms:created>
  <dcterms:modified xsi:type="dcterms:W3CDTF">2021-04-06T07:17:00Z</dcterms:modified>
</cp:coreProperties>
</file>