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43FA8" w14:textId="77777777" w:rsidR="001C5C80" w:rsidRPr="00F00EA5" w:rsidRDefault="00000000">
      <w:pPr>
        <w:spacing w:before="1440" w:after="400"/>
        <w:jc w:val="center"/>
        <w:rPr>
          <w:rFonts w:ascii="Times New Roman" w:hAnsi="Times New Roman" w:cs="Times New Roman"/>
          <w:color w:val="000000" w:themeColor="text1"/>
        </w:rPr>
      </w:pPr>
      <w:r w:rsidRPr="00F00EA5">
        <w:rPr>
          <w:rFonts w:ascii="Times New Roman" w:hAnsi="Times New Roman" w:cs="Times New Roman"/>
          <w:b/>
          <w:bCs/>
          <w:color w:val="000000" w:themeColor="text1"/>
          <w:sz w:val="44"/>
          <w:szCs w:val="44"/>
        </w:rPr>
        <w:t>Business Information Technology</w:t>
      </w:r>
    </w:p>
    <w:p w14:paraId="084AFE7B" w14:textId="77777777" w:rsidR="001C5C80" w:rsidRPr="00F00EA5" w:rsidRDefault="00000000">
      <w:pPr>
        <w:spacing w:after="200"/>
        <w:jc w:val="center"/>
        <w:rPr>
          <w:rFonts w:ascii="Times New Roman" w:hAnsi="Times New Roman" w:cs="Times New Roman"/>
          <w:color w:val="000000" w:themeColor="text1"/>
        </w:rPr>
      </w:pPr>
      <w:r w:rsidRPr="00F00EA5">
        <w:rPr>
          <w:rFonts w:ascii="Times New Roman" w:hAnsi="Times New Roman" w:cs="Times New Roman"/>
          <w:color w:val="000000" w:themeColor="text1"/>
          <w:sz w:val="32"/>
          <w:szCs w:val="32"/>
        </w:rPr>
        <w:t>Software Applications in Business Operations</w:t>
      </w:r>
    </w:p>
    <w:p w14:paraId="40115E1F" w14:textId="77777777" w:rsidR="001C5C80" w:rsidRPr="00F00EA5" w:rsidRDefault="00000000">
      <w:pPr>
        <w:spacing w:after="600"/>
        <w:jc w:val="center"/>
        <w:rPr>
          <w:rFonts w:ascii="Times New Roman" w:hAnsi="Times New Roman" w:cs="Times New Roman"/>
          <w:color w:val="000000" w:themeColor="text1"/>
        </w:rPr>
      </w:pPr>
      <w:r w:rsidRPr="00F00EA5">
        <w:rPr>
          <w:rFonts w:ascii="Times New Roman" w:hAnsi="Times New Roman" w:cs="Times New Roman"/>
          <w:i/>
          <w:iCs/>
          <w:color w:val="000000" w:themeColor="text1"/>
          <w:sz w:val="28"/>
          <w:szCs w:val="28"/>
        </w:rPr>
        <w:t>Coursework Assignment</w:t>
      </w:r>
    </w:p>
    <w:p w14:paraId="75548FE5" w14:textId="77777777" w:rsidR="001C5C80" w:rsidRPr="00F00EA5" w:rsidRDefault="00000000">
      <w:pPr>
        <w:spacing w:after="160"/>
        <w:jc w:val="center"/>
        <w:rPr>
          <w:rFonts w:ascii="Times New Roman" w:hAnsi="Times New Roman" w:cs="Times New Roman"/>
          <w:color w:val="000000" w:themeColor="text1"/>
        </w:rPr>
      </w:pPr>
      <w:r w:rsidRPr="00F00EA5">
        <w:rPr>
          <w:rFonts w:ascii="Times New Roman" w:hAnsi="Times New Roman" w:cs="Times New Roman"/>
          <w:color w:val="000000" w:themeColor="text1"/>
        </w:rPr>
        <w:t>Academic Year 2025–2026</w:t>
      </w:r>
    </w:p>
    <w:p w14:paraId="48212CB7"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color w:val="000000" w:themeColor="text1"/>
        </w:rPr>
        <w:br w:type="page"/>
      </w:r>
    </w:p>
    <w:p w14:paraId="3BBD514E" w14:textId="77777777" w:rsidR="001C5C80" w:rsidRPr="00F00EA5" w:rsidRDefault="00000000">
      <w:pPr>
        <w:pStyle w:val="Heading1"/>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Task 1: e-Commerce Website Builders / Software Solutions</w:t>
      </w:r>
    </w:p>
    <w:p w14:paraId="68E4FB98"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rapid growth of online retail has created strong demand for accessible, feature-rich e-commerce platforms. Today, businesses of all sizes can launch and manage digital storefronts without specialist programming knowledge. Two of the most widely adopted contemporary e-commerce website builders are Shopify and WooCommerce, each offering distinct approaches to online selling.</w:t>
      </w:r>
    </w:p>
    <w:p w14:paraId="3394E364"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1.1 Shopify</w:t>
      </w:r>
    </w:p>
    <w:p w14:paraId="71E43FC1" w14:textId="431CF102"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Shopify is a fully hosted, cloud-based e-commerce platform founded in 2006 and currently serving over four million merchants worldwide (Shopify, 2024). It operates on a subscription model, with tiered monthly pricing plans ranging from Basic to Advanced, making it suitable for start-ups through to large-scale enterprises. Because Shopify hosts all files, databases, and infrastructure, business owners do not need to worry about server maintenance, security patching, or performance </w:t>
      </w:r>
      <w:proofErr w:type="gramStart"/>
      <w:r w:rsidRPr="00F00EA5">
        <w:rPr>
          <w:rFonts w:ascii="Times New Roman" w:hAnsi="Times New Roman" w:cs="Times New Roman"/>
          <w:color w:val="000000" w:themeColor="text1"/>
        </w:rPr>
        <w:t>optimisation  these</w:t>
      </w:r>
      <w:proofErr w:type="gramEnd"/>
      <w:r w:rsidRPr="00F00EA5">
        <w:rPr>
          <w:rFonts w:ascii="Times New Roman" w:hAnsi="Times New Roman" w:cs="Times New Roman"/>
          <w:color w:val="000000" w:themeColor="text1"/>
        </w:rPr>
        <w:t xml:space="preserve"> are handled automatically by the platform.</w:t>
      </w:r>
    </w:p>
    <w:p w14:paraId="5C6EB371"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platform provides an intuitive drag-and-drop store builder, giving merchants access to hundreds of professionally designed themes that can be customised to reflect brand identity. Shopify's built-in payment gateway, Shopify Payments, eliminates the need for third-party processors, although integrations with PayPal, Stripe, and over 100 additional payment providers are supported. Key features include inventory management, automatic tax calculation, abandoned cart recovery, multi-currency selling, and a dedicated mobile application for managing orders on the go.</w:t>
      </w:r>
    </w:p>
    <w:p w14:paraId="1DE6D849"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Shopify's App Store contains more than 8,000 third-party applications, enabling merchants to extend functionality with tools for email marketing, customer reviews, live chat, loyalty programmes, and advanced analytics (Shopify Help Centre, 2024). The platform also supports omnichannel selling, allowing products to be listed simultaneously on Facebook, Instagram, Amazon, and eBay from within a single dashboard. For businesses prioritising ease of use, speed of setup, and reliable technical support, Shopify represents an excellent all-in-one solution. Its primary limitation is cost: transaction fees apply unless Shopify Payments is used, and the cumulative expense of premium themes and paid apps can make it more expensive than self-hosted alternatives over time.</w:t>
      </w:r>
    </w:p>
    <w:p w14:paraId="3C042104"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1.2 WooCommerce</w:t>
      </w:r>
    </w:p>
    <w:p w14:paraId="05736EA6"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WooCommerce is an open-source e-commerce plugin for WordPress, released in 2011 and downloaded over 200 million times to date (WooCommerce, 2024). Unlike Shopify, WooCommerce is self-hosted: businesses must arrange their own web hosting, domain name, and SSL certificate. While this introduces more technical responsibility, it also means complete ownership of data and virtually unlimited flexibility in terms of design and functionality.</w:t>
      </w:r>
    </w:p>
    <w:p w14:paraId="386881C4" w14:textId="407B9BA0"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Because WooCommerce is built on WordPress</w:t>
      </w:r>
      <w:r w:rsidR="000D4C7F" w:rsidRPr="00F00EA5">
        <w:rPr>
          <w:rFonts w:ascii="Times New Roman" w:hAnsi="Times New Roman" w:cs="Times New Roman"/>
          <w:color w:val="000000" w:themeColor="text1"/>
        </w:rPr>
        <w:t xml:space="preserve"> </w:t>
      </w:r>
      <w:r w:rsidRPr="00F00EA5">
        <w:rPr>
          <w:rFonts w:ascii="Times New Roman" w:hAnsi="Times New Roman" w:cs="Times New Roman"/>
          <w:color w:val="000000" w:themeColor="text1"/>
        </w:rPr>
        <w:t>the world's most widely used content management system it benefits from the largest ecosystem of themes and plugins available online. Merchants can choose from thousands of free and premium WooCommerce-compatible themes, and the plugin catalogue covers payment gateways, shipping calculators, subscription billing, booking systems, and much more. The core WooCommerce plugin is free to download, meaning that initial costs can be considerably lower than Shopify, particularly for small businesses that have in-house technical expertise.</w:t>
      </w:r>
    </w:p>
    <w:p w14:paraId="1C46FD2B"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WooCommerce is especially well-suited to content-driven businesses that want to combine a blog or resource hub with an online store, taking advantage of WordPress's superior content management capabilities. It supports physical and digital products, variable products, affiliate products, and grouped products. Advanced reporting tools provide insights into sales trends, customer behaviour, and stock levels. The main drawbacks are the need for ongoing maintenance — including WordPress core, plugin, and theme updates — and the fact that performance and security are the merchant's responsibility. For businesses without dedicated IT support, this can represent a significant overhead (WooCommerce Documentation, 2024).</w:t>
      </w:r>
    </w:p>
    <w:p w14:paraId="6A6B209A" w14:textId="77777777" w:rsidR="001C5C80" w:rsidRPr="00F00EA5" w:rsidRDefault="001C5C80">
      <w:pPr>
        <w:spacing w:after="80"/>
        <w:rPr>
          <w:rFonts w:ascii="Times New Roman" w:hAnsi="Times New Roman" w:cs="Times New Roman"/>
          <w:color w:val="000000" w:themeColor="text1"/>
        </w:rPr>
      </w:pPr>
    </w:p>
    <w:p w14:paraId="2ACEA6D0"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color w:val="000000" w:themeColor="text1"/>
        </w:rPr>
        <w:br w:type="page"/>
      </w:r>
    </w:p>
    <w:p w14:paraId="54E23E7F" w14:textId="77777777" w:rsidR="001C5C80" w:rsidRPr="00F00EA5" w:rsidRDefault="00000000">
      <w:pPr>
        <w:pStyle w:val="Heading1"/>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Task 2: Mind-Map of Contemporary Software Applications</w:t>
      </w:r>
    </w:p>
    <w:p w14:paraId="06846C2D"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2a. Mind Mapping: Definition and Business Benefits</w:t>
      </w:r>
    </w:p>
    <w:p w14:paraId="2136AC41"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A mind map is a visual thinking tool that organises information around a central concept, branching outward into related topics, subtopics, and associations. The technique was popularised by author and educational consultant Tony Buzan in the 1970s, who demonstrated that the radial, non-linear structure mirrors the way the human brain naturally processes and stores information (Buzan, 2018).</w:t>
      </w:r>
    </w:p>
    <w:p w14:paraId="497AEC0A"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In business operations, mind mapping offers a wide range of benefits. First, it enhances brainstorming and idea generation: because all participants can see the evolving structure of ideas in real time, group mind-mapping sessions tend to produce more creative and comprehensive outputs than traditional linear note-taking. Second, mind maps support project planning by helping teams break down complex objectives into manageable tasks, identify dependencies, and allocate responsibilities. Third, they are valuable communication tools — a single, well-constructed mind map can convey the scope of a project or business strategy more clearly and quickly than a lengthy written report.</w:t>
      </w:r>
    </w:p>
    <w:p w14:paraId="0BBE1ED7"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Research by the University of Amsterdam found that students who used mind maps for study retained up to 32% more information compared to those using conventional linear notes (Farrand, Hussain and Hennessy, 2002). In a business context, this translates directly to better-retained meeting outcomes, training content, and strategic priorities. Digital mind-mapping tools such as </w:t>
      </w:r>
      <w:proofErr w:type="spellStart"/>
      <w:r w:rsidRPr="00F00EA5">
        <w:rPr>
          <w:rFonts w:ascii="Times New Roman" w:hAnsi="Times New Roman" w:cs="Times New Roman"/>
          <w:color w:val="000000" w:themeColor="text1"/>
        </w:rPr>
        <w:t>MindMeister</w:t>
      </w:r>
      <w:proofErr w:type="spellEnd"/>
      <w:r w:rsidRPr="00F00EA5">
        <w:rPr>
          <w:rFonts w:ascii="Times New Roman" w:hAnsi="Times New Roman" w:cs="Times New Roman"/>
          <w:color w:val="000000" w:themeColor="text1"/>
        </w:rPr>
        <w:t xml:space="preserve">, Miro, and </w:t>
      </w:r>
      <w:proofErr w:type="spellStart"/>
      <w:r w:rsidRPr="00F00EA5">
        <w:rPr>
          <w:rFonts w:ascii="Times New Roman" w:hAnsi="Times New Roman" w:cs="Times New Roman"/>
          <w:color w:val="000000" w:themeColor="text1"/>
        </w:rPr>
        <w:t>XMind</w:t>
      </w:r>
      <w:proofErr w:type="spellEnd"/>
      <w:r w:rsidRPr="00F00EA5">
        <w:rPr>
          <w:rFonts w:ascii="Times New Roman" w:hAnsi="Times New Roman" w:cs="Times New Roman"/>
          <w:color w:val="000000" w:themeColor="text1"/>
        </w:rPr>
        <w:t xml:space="preserve"> have extended these benefits further by enabling real-time collaboration across geographically dispersed teams, integrating with project management platforms, and providing version-history tracking (</w:t>
      </w:r>
      <w:proofErr w:type="spellStart"/>
      <w:r w:rsidRPr="00F00EA5">
        <w:rPr>
          <w:rFonts w:ascii="Times New Roman" w:hAnsi="Times New Roman" w:cs="Times New Roman"/>
          <w:color w:val="000000" w:themeColor="text1"/>
        </w:rPr>
        <w:t>MindMeister</w:t>
      </w:r>
      <w:proofErr w:type="spellEnd"/>
      <w:r w:rsidRPr="00F00EA5">
        <w:rPr>
          <w:rFonts w:ascii="Times New Roman" w:hAnsi="Times New Roman" w:cs="Times New Roman"/>
          <w:color w:val="000000" w:themeColor="text1"/>
        </w:rPr>
        <w:t>, 2024).</w:t>
      </w:r>
    </w:p>
    <w:p w14:paraId="17B1E477"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In summary, mind mapping supports clearer thinking, better communication, more effective collaboration, and stronger information retention — all of which are critical to efficient business operations in a competitive environment.</w:t>
      </w:r>
    </w:p>
    <w:p w14:paraId="1E967237"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2b. Mind Map: Contemporary Software Applications in Business</w:t>
      </w:r>
    </w:p>
    <w:p w14:paraId="0CA85850"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following mind map illustrates the principal categories of software used in modern business and organisational operations. Each branch represents a major functional area, with sub-branches identifying specific tools commonly deployed within that area.</w:t>
      </w:r>
    </w:p>
    <w:p w14:paraId="3150AE9C" w14:textId="77777777" w:rsidR="001C5C80" w:rsidRPr="00F00EA5" w:rsidRDefault="001C5C80">
      <w:pPr>
        <w:spacing w:after="80"/>
        <w:rPr>
          <w:rFonts w:ascii="Times New Roman" w:hAnsi="Times New Roman" w:cs="Times New Roman"/>
          <w:color w:val="000000" w:themeColor="text1"/>
        </w:rPr>
      </w:pPr>
    </w:p>
    <w:tbl>
      <w:tblPr>
        <w:tblStyle w:val="Normal"/>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38"/>
        <w:gridCol w:w="1833"/>
        <w:gridCol w:w="1849"/>
        <w:gridCol w:w="1833"/>
        <w:gridCol w:w="1833"/>
      </w:tblGrid>
      <w:tr w:rsidR="00F00EA5" w:rsidRPr="00F00EA5" w14:paraId="0367B33D" w14:textId="77777777">
        <w:tc>
          <w:tcPr>
            <w:tcW w:w="2000" w:type="dxa"/>
            <w:shd w:val="clear" w:color="auto" w:fill="2E4057"/>
            <w:tcMar>
              <w:top w:w="100" w:type="dxa"/>
              <w:left w:w="150" w:type="dxa"/>
              <w:bottom w:w="100" w:type="dxa"/>
              <w:right w:w="150" w:type="dxa"/>
            </w:tcMar>
            <w:vAlign w:val="center"/>
          </w:tcPr>
          <w:p w14:paraId="7F475D53" w14:textId="77777777" w:rsidR="001C5C80" w:rsidRPr="00F00EA5" w:rsidRDefault="00000000">
            <w:pPr>
              <w:jc w:val="cente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BUSINESS SOFTWARE</w:t>
            </w:r>
          </w:p>
        </w:tc>
        <w:tc>
          <w:tcPr>
            <w:tcW w:w="1800" w:type="dxa"/>
            <w:shd w:val="clear" w:color="auto" w:fill="E8F4F8"/>
            <w:tcMar>
              <w:top w:w="100" w:type="dxa"/>
              <w:left w:w="150" w:type="dxa"/>
              <w:bottom w:w="100" w:type="dxa"/>
              <w:right w:w="150" w:type="dxa"/>
            </w:tcMar>
          </w:tcPr>
          <w:p w14:paraId="6FD4445E"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Productivity</w:t>
            </w:r>
          </w:p>
          <w:p w14:paraId="3D4FB6DF"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MS Office 365</w:t>
            </w:r>
          </w:p>
          <w:p w14:paraId="36275211"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Google Workspace</w:t>
            </w:r>
          </w:p>
          <w:p w14:paraId="1D8433D7"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Notion</w:t>
            </w:r>
          </w:p>
        </w:tc>
        <w:tc>
          <w:tcPr>
            <w:tcW w:w="1800" w:type="dxa"/>
            <w:shd w:val="clear" w:color="auto" w:fill="E8F4F8"/>
            <w:tcMar>
              <w:top w:w="100" w:type="dxa"/>
              <w:left w:w="150" w:type="dxa"/>
              <w:bottom w:w="100" w:type="dxa"/>
              <w:right w:w="150" w:type="dxa"/>
            </w:tcMar>
          </w:tcPr>
          <w:p w14:paraId="73C57487"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Communication</w:t>
            </w:r>
          </w:p>
          <w:p w14:paraId="79144C6F"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Microsoft Teams</w:t>
            </w:r>
          </w:p>
          <w:p w14:paraId="1AC54606"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Slack</w:t>
            </w:r>
          </w:p>
          <w:p w14:paraId="1D1C05DC"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Zoom</w:t>
            </w:r>
          </w:p>
          <w:p w14:paraId="57198CCE"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Gmail</w:t>
            </w:r>
          </w:p>
        </w:tc>
        <w:tc>
          <w:tcPr>
            <w:tcW w:w="1800" w:type="dxa"/>
            <w:shd w:val="clear" w:color="auto" w:fill="E8F4F8"/>
            <w:tcMar>
              <w:top w:w="100" w:type="dxa"/>
              <w:left w:w="150" w:type="dxa"/>
              <w:bottom w:w="100" w:type="dxa"/>
              <w:right w:w="150" w:type="dxa"/>
            </w:tcMar>
          </w:tcPr>
          <w:p w14:paraId="0A3BAA68"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Finance &amp; Accounting</w:t>
            </w:r>
          </w:p>
          <w:p w14:paraId="2E051D04"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QuickBooks</w:t>
            </w:r>
          </w:p>
          <w:p w14:paraId="1536F600"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Xero</w:t>
            </w:r>
          </w:p>
          <w:p w14:paraId="788825C7"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Sage 50</w:t>
            </w:r>
          </w:p>
          <w:p w14:paraId="1A1E43F3"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FreshBooks</w:t>
            </w:r>
          </w:p>
        </w:tc>
        <w:tc>
          <w:tcPr>
            <w:tcW w:w="1800" w:type="dxa"/>
            <w:shd w:val="clear" w:color="auto" w:fill="E8F4F8"/>
            <w:tcMar>
              <w:top w:w="100" w:type="dxa"/>
              <w:left w:w="150" w:type="dxa"/>
              <w:bottom w:w="100" w:type="dxa"/>
              <w:right w:w="150" w:type="dxa"/>
            </w:tcMar>
          </w:tcPr>
          <w:p w14:paraId="1621701C"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Project Management</w:t>
            </w:r>
          </w:p>
          <w:p w14:paraId="1BD6A9CE"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Asana</w:t>
            </w:r>
          </w:p>
          <w:p w14:paraId="153D1031"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Trello</w:t>
            </w:r>
          </w:p>
          <w:p w14:paraId="62A2DECC"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Monday.com</w:t>
            </w:r>
          </w:p>
          <w:p w14:paraId="1D4A1E64"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Jira</w:t>
            </w:r>
          </w:p>
        </w:tc>
      </w:tr>
    </w:tbl>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41"/>
        <w:gridCol w:w="1837"/>
        <w:gridCol w:w="1836"/>
        <w:gridCol w:w="1836"/>
        <w:gridCol w:w="1836"/>
      </w:tblGrid>
      <w:tr w:rsidR="00F00EA5" w:rsidRPr="00F00EA5" w14:paraId="763AFFC9" w14:textId="77777777">
        <w:tblPrEx>
          <w:tblCellMar>
            <w:top w:w="0" w:type="dxa"/>
            <w:bottom w:w="0" w:type="dxa"/>
          </w:tblCellMar>
        </w:tblPrEx>
        <w:tc>
          <w:tcPr>
            <w:tcW w:w="2000" w:type="dxa"/>
            <w:shd w:val="clear" w:color="auto" w:fill="F5F5F5"/>
            <w:tcMar>
              <w:top w:w="100" w:type="dxa"/>
              <w:left w:w="150" w:type="dxa"/>
              <w:bottom w:w="100" w:type="dxa"/>
              <w:right w:w="150" w:type="dxa"/>
            </w:tcMar>
          </w:tcPr>
          <w:p w14:paraId="2932B585"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0"/>
                <w:szCs w:val="20"/>
              </w:rPr>
              <w:t>Additional Categories</w:t>
            </w:r>
          </w:p>
        </w:tc>
        <w:tc>
          <w:tcPr>
            <w:tcW w:w="1800" w:type="dxa"/>
            <w:shd w:val="clear" w:color="auto" w:fill="F9F9F9"/>
            <w:tcMar>
              <w:top w:w="100" w:type="dxa"/>
              <w:left w:w="150" w:type="dxa"/>
              <w:bottom w:w="100" w:type="dxa"/>
              <w:right w:w="150" w:type="dxa"/>
            </w:tcMar>
          </w:tcPr>
          <w:p w14:paraId="196A6F02"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CRM</w:t>
            </w:r>
          </w:p>
          <w:p w14:paraId="23316257"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Salesforce</w:t>
            </w:r>
          </w:p>
          <w:p w14:paraId="38966970"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HubSpot</w:t>
            </w:r>
          </w:p>
          <w:p w14:paraId="7D57D29D"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Zoho CRM</w:t>
            </w:r>
          </w:p>
        </w:tc>
        <w:tc>
          <w:tcPr>
            <w:tcW w:w="1800" w:type="dxa"/>
            <w:shd w:val="clear" w:color="auto" w:fill="F9F9F9"/>
            <w:tcMar>
              <w:top w:w="100" w:type="dxa"/>
              <w:left w:w="150" w:type="dxa"/>
              <w:bottom w:w="100" w:type="dxa"/>
              <w:right w:w="150" w:type="dxa"/>
            </w:tcMar>
          </w:tcPr>
          <w:p w14:paraId="2D37C493"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e-Commerce</w:t>
            </w:r>
          </w:p>
          <w:p w14:paraId="4F7D18D6"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Shopify</w:t>
            </w:r>
          </w:p>
          <w:p w14:paraId="0D2EB6FE"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WooCommerce</w:t>
            </w:r>
          </w:p>
          <w:p w14:paraId="542EDB4E"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Magento</w:t>
            </w:r>
          </w:p>
        </w:tc>
        <w:tc>
          <w:tcPr>
            <w:tcW w:w="1800" w:type="dxa"/>
            <w:shd w:val="clear" w:color="auto" w:fill="F9F9F9"/>
            <w:tcMar>
              <w:top w:w="100" w:type="dxa"/>
              <w:left w:w="150" w:type="dxa"/>
              <w:bottom w:w="100" w:type="dxa"/>
              <w:right w:w="150" w:type="dxa"/>
            </w:tcMar>
          </w:tcPr>
          <w:p w14:paraId="24A01F8C"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HR &amp; Payroll</w:t>
            </w:r>
          </w:p>
          <w:p w14:paraId="2DE6FA07"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BambooHR</w:t>
            </w:r>
          </w:p>
          <w:p w14:paraId="1112B2EA"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Workday</w:t>
            </w:r>
          </w:p>
          <w:p w14:paraId="156682B8"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Breezy HR</w:t>
            </w:r>
          </w:p>
        </w:tc>
        <w:tc>
          <w:tcPr>
            <w:tcW w:w="1800" w:type="dxa"/>
            <w:shd w:val="clear" w:color="auto" w:fill="F9F9F9"/>
            <w:tcMar>
              <w:top w:w="100" w:type="dxa"/>
              <w:left w:w="150" w:type="dxa"/>
              <w:bottom w:w="100" w:type="dxa"/>
              <w:right w:w="150" w:type="dxa"/>
            </w:tcMar>
          </w:tcPr>
          <w:p w14:paraId="18B179CE"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b/>
                <w:bCs/>
                <w:color w:val="000000" w:themeColor="text1"/>
                <w:sz w:val="22"/>
                <w:szCs w:val="22"/>
              </w:rPr>
              <w:t>Cloud Storage</w:t>
            </w:r>
          </w:p>
          <w:p w14:paraId="6B9A86B6"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OneDrive</w:t>
            </w:r>
          </w:p>
          <w:p w14:paraId="222EDAC5"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Google Drive</w:t>
            </w:r>
          </w:p>
          <w:p w14:paraId="7A8B8BB5" w14:textId="77777777" w:rsidR="001C5C80" w:rsidRPr="00F00EA5" w:rsidRDefault="00000000">
            <w:pPr>
              <w:spacing w:after="60"/>
              <w:rPr>
                <w:rFonts w:ascii="Times New Roman" w:hAnsi="Times New Roman" w:cs="Times New Roman"/>
                <w:color w:val="000000" w:themeColor="text1"/>
              </w:rPr>
            </w:pPr>
            <w:r w:rsidRPr="00F00EA5">
              <w:rPr>
                <w:rFonts w:ascii="Times New Roman" w:hAnsi="Times New Roman" w:cs="Times New Roman"/>
                <w:color w:val="000000" w:themeColor="text1"/>
                <w:sz w:val="20"/>
                <w:szCs w:val="20"/>
              </w:rPr>
              <w:t>• Dropbox</w:t>
            </w:r>
          </w:p>
        </w:tc>
      </w:tr>
    </w:tbl>
    <w:p w14:paraId="5F740FFD" w14:textId="77777777" w:rsidR="001C5C80" w:rsidRPr="00F00EA5" w:rsidRDefault="001C5C80">
      <w:pPr>
        <w:spacing w:after="80"/>
        <w:rPr>
          <w:rFonts w:ascii="Times New Roman" w:hAnsi="Times New Roman" w:cs="Times New Roman"/>
          <w:color w:val="000000" w:themeColor="text1"/>
        </w:rPr>
      </w:pPr>
    </w:p>
    <w:p w14:paraId="029642F7"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The mind map above demonstrates how contemporary organisations rely on an interconnected ecosystem of software tools spanning productivity, communication, financial management, project coordination, customer relationship management, and more. The selection of appropriate tools within each category depends on factors such as business size, industry, budget, and technical capability.</w:t>
      </w:r>
    </w:p>
    <w:p w14:paraId="5993C057"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color w:val="000000" w:themeColor="text1"/>
        </w:rPr>
        <w:br w:type="page"/>
      </w:r>
    </w:p>
    <w:p w14:paraId="1446B5CF" w14:textId="77777777" w:rsidR="001C5C80" w:rsidRPr="00F00EA5" w:rsidRDefault="00000000">
      <w:pPr>
        <w:pStyle w:val="Heading1"/>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Task 3: Office Applications for Creating, Storing, Presenting, and Analysing Information</w:t>
      </w:r>
    </w:p>
    <w:p w14:paraId="77B97567"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3a. Four Office Software Solutions for Business</w:t>
      </w:r>
    </w:p>
    <w:p w14:paraId="20D9DAE5"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Microsoft Word</w:t>
      </w:r>
    </w:p>
    <w:p w14:paraId="60AF3B03"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Microsoft Word is a word-processing application that forms part of the Microsoft 365 suite. It is the industry-standard tool for creating, editing, and formatting text-based documents including reports, letters, contracts, manuals, and proposals. First released in 1983, Word has evolved into a comprehensive document production environment used by hundreds of millions of people globally (Microsoft, 2024).</w:t>
      </w:r>
    </w:p>
    <w:p w14:paraId="3D77C84B"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Major Features:</w:t>
      </w:r>
    </w:p>
    <w:p w14:paraId="374BB5CB"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Rich text formatting: fonts, styles, paragraph spacing, columns, and themes</w:t>
      </w:r>
    </w:p>
    <w:p w14:paraId="6E8A10B3"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Mail Merge: personalises mass communications by combining a template with a data source</w:t>
      </w:r>
    </w:p>
    <w:p w14:paraId="41AF88B5"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Track Changes and Comments: enables collaborative editing and review workflows</w:t>
      </w:r>
    </w:p>
    <w:p w14:paraId="061C4DF7"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Templates: pre-built layouts for common document types accelerate production</w:t>
      </w:r>
    </w:p>
    <w:p w14:paraId="06E7B7C7"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References and citations: built-in tools for footnotes, endnotes, bibliographies, and tables of contents</w:t>
      </w:r>
    </w:p>
    <w:p w14:paraId="028205DE"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Cloud collaboration: co-authoring in real time via OneDrive and SharePoint</w:t>
      </w:r>
    </w:p>
    <w:p w14:paraId="5127CE72"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Benefits:</w:t>
      </w:r>
    </w:p>
    <w:p w14:paraId="7F27B91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Word provides a familiar, intuitive interface that requires minimal training. Its deep integration with the rest of Microsoft 365 — particularly Outlook, Teams, and SharePoint — makes it a natural fit for organisations already using the Microsoft ecosystem. The application supports over 35 file formats, maximising compatibility with external stakeholders.</w:t>
      </w:r>
    </w:p>
    <w:p w14:paraId="31F58C3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Limitations:</w:t>
      </w:r>
    </w:p>
    <w:p w14:paraId="3411DFF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For heavily formatted or design-intensive documents, Word can become unwieldy, with complex layouts prone to shifting when content is edited. It is not purpose-built for desktop publishing; tools such as Adobe InDesign offer superior typographic control for professional print materials. Additionally, the subscription-based Microsoft 365 model represents an ongoing cost, which may be prohibitive for very small businesses.</w:t>
      </w:r>
    </w:p>
    <w:p w14:paraId="2CCAF954" w14:textId="77777777" w:rsidR="001C5C80" w:rsidRPr="00F00EA5" w:rsidRDefault="001C5C80">
      <w:pPr>
        <w:spacing w:after="80"/>
        <w:rPr>
          <w:rFonts w:ascii="Times New Roman" w:hAnsi="Times New Roman" w:cs="Times New Roman"/>
          <w:color w:val="000000" w:themeColor="text1"/>
        </w:rPr>
      </w:pPr>
    </w:p>
    <w:p w14:paraId="01CBCE22"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Microsoft PowerPoint</w:t>
      </w:r>
    </w:p>
    <w:p w14:paraId="02AF8DD3"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Microsoft PowerPoint is a presentation application used to create slide-based visual aids for meetings, lectures, sales pitches, and conferences. It supports a wide range of media types — text, images, charts, audio, and video — enabling presenters to construct engaging, multi-media narratives. PowerPoint remains the dominant presentation tool in corporate settings worldwide (Statista, 2024).</w:t>
      </w:r>
    </w:p>
    <w:p w14:paraId="23E09639"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Major Features:</w:t>
      </w:r>
    </w:p>
    <w:p w14:paraId="79EFC684"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Slide layouts and design themes: ensures visual consistency across presentations</w:t>
      </w:r>
    </w:p>
    <w:p w14:paraId="7E9FA8E4"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Transitions and animations: adds motion to slides and individual elements for emphasis</w:t>
      </w:r>
    </w:p>
    <w:p w14:paraId="4E1F253E"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Speaker Notes: allows presenters to add detailed notes visible only to them during delivery</w:t>
      </w:r>
    </w:p>
    <w:p w14:paraId="1BE4A374"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SmartArt: converts lists into professional diagrams and process flows instantly</w:t>
      </w:r>
    </w:p>
    <w:p w14:paraId="2D5F4A25"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Presenter View: displays the current slide, next slide, timer, and notes on the presenter's screen</w:t>
      </w:r>
    </w:p>
    <w:p w14:paraId="3BAC3F57"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Integration with Microsoft Teams: enables direct sharing and co-presenting in virtual meetings</w:t>
      </w:r>
    </w:p>
    <w:p w14:paraId="5A06B489"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Benefits:</w:t>
      </w:r>
    </w:p>
    <w:p w14:paraId="4E48D3F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PowerPoint's wide compatibility means presentations can be shared with virtually any audience regardless of their own software. The broad template library and design tools allow non-designers to produce polished, professional presentations. The Export to PDF feature ensures consistent rendering across devices.</w:t>
      </w:r>
    </w:p>
    <w:p w14:paraId="5AF9AA83"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Limitations:</w:t>
      </w:r>
    </w:p>
    <w:p w14:paraId="370F4B5E"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Over-reliance on bullet-point slides (a phenomenon sometimes called 'Death by PowerPoint') can result in audiences disengaging. The application's animation tools, while extensive, can encourage unnecessary complexity that distracts from the message. Compared to specialist tools such as Canva or Prezi, PowerPoint's design capabilities are somewhat constrained.</w:t>
      </w:r>
    </w:p>
    <w:p w14:paraId="60CB1E94" w14:textId="77777777" w:rsidR="001C5C80" w:rsidRPr="00F00EA5" w:rsidRDefault="001C5C80">
      <w:pPr>
        <w:spacing w:after="80"/>
        <w:rPr>
          <w:rFonts w:ascii="Times New Roman" w:hAnsi="Times New Roman" w:cs="Times New Roman"/>
          <w:color w:val="000000" w:themeColor="text1"/>
        </w:rPr>
      </w:pPr>
    </w:p>
    <w:p w14:paraId="6B60EDE7"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Microsoft Excel</w:t>
      </w:r>
    </w:p>
    <w:p w14:paraId="0093A478"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Microsoft Excel is a spreadsheet application used for storing, organising, calculating, and visualising numerical and categorical data. It is one of the most widely used business tools in existence, employed across functions including finance, operations, human resources, sales, and marketing. Excel's power lies in its combination of a flexible grid interface with an extensive library of built-in functions, data analysis tools, and charting capabilities.</w:t>
      </w:r>
    </w:p>
    <w:p w14:paraId="3B193249"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Major Features:</w:t>
      </w:r>
    </w:p>
    <w:p w14:paraId="50AAF82E"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Formulas and functions: over 400 built-in functions for mathematical, statistical, logical, text, and date/time calculations</w:t>
      </w:r>
    </w:p>
    <w:p w14:paraId="49FFE3F6"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PivotTables: summarise and analyse large datasets interactively without writing code</w:t>
      </w:r>
    </w:p>
    <w:p w14:paraId="78D939BE"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Charts and graphs: bar, line, pie, scatter, and combination charts for data visualisation</w:t>
      </w:r>
    </w:p>
    <w:p w14:paraId="40892503"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Conditional Formatting: highlights cells based on rules, making patterns and exceptions immediately visible</w:t>
      </w:r>
    </w:p>
    <w:p w14:paraId="685DA8A6"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VLOOKUP and XLOOKUP: retrieve data from tables based on a search key</w:t>
      </w:r>
    </w:p>
    <w:p w14:paraId="6C1BC9DC"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Goal Seek and Solver: reverse-calculation tools that find the required input to achieve a desired output</w:t>
      </w:r>
    </w:p>
    <w:p w14:paraId="011BE9CC"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Power Query: imports, cleans, and transforms data from multiple sources automatically</w:t>
      </w:r>
    </w:p>
    <w:p w14:paraId="26E4E7B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Benefits:</w:t>
      </w:r>
    </w:p>
    <w:p w14:paraId="369B1315"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Excel is extraordinarily versatile: the same application is used for simple budgets and complex financial models. Its ubiquity means that Excel files are accepted as standard data exchange formats across almost every industry and organisation. The learning curve is manageable for basic tasks, </w:t>
      </w:r>
      <w:r w:rsidRPr="00F00EA5">
        <w:rPr>
          <w:rFonts w:ascii="Times New Roman" w:hAnsi="Times New Roman" w:cs="Times New Roman"/>
          <w:color w:val="000000" w:themeColor="text1"/>
        </w:rPr>
        <w:lastRenderedPageBreak/>
        <w:t>while advanced features such as macros and VBA (Visual Basic for Applications) provide programmability for power users.</w:t>
      </w:r>
    </w:p>
    <w:p w14:paraId="7637CE4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Limitations:</w:t>
      </w:r>
    </w:p>
    <w:p w14:paraId="55F25502"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Excel spreadsheets can become difficult to audit and maintain as they grow in size and complexity. Version control is challenging without SharePoint or OneDrive, as emailed spreadsheets quickly diverge. For large-scale data analysis, dedicated database and business intelligence tools such as SQL Server, Power BI, or Tableau offer superior performance and governance.</w:t>
      </w:r>
    </w:p>
    <w:p w14:paraId="4CB42370" w14:textId="77777777" w:rsidR="001C5C80" w:rsidRPr="00F00EA5" w:rsidRDefault="001C5C80">
      <w:pPr>
        <w:spacing w:after="80"/>
        <w:rPr>
          <w:rFonts w:ascii="Times New Roman" w:hAnsi="Times New Roman" w:cs="Times New Roman"/>
          <w:color w:val="000000" w:themeColor="text1"/>
        </w:rPr>
      </w:pPr>
    </w:p>
    <w:p w14:paraId="35C0673D"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Microsoft Access</w:t>
      </w:r>
    </w:p>
    <w:p w14:paraId="31456A0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Microsoft Access is a relational database management system (RDBMS) included in higher-tier Microsoft 365 plans. Unlike Excel, which stores data in a flat-table format, Access organises information across multiple linked tables, enforcing referential integrity and reducing data duplication. It is designed for small-to-medium-sized databases that require more structure than a spreadsheet can provide but do not justify the cost and complexity of an enterprise database such as SQL Server or Oracle.</w:t>
      </w:r>
    </w:p>
    <w:p w14:paraId="4F0234DC"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Major Features:</w:t>
      </w:r>
    </w:p>
    <w:p w14:paraId="22B2C858"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Tables with data types and validation rules: ensures data quality at the point of entry</w:t>
      </w:r>
    </w:p>
    <w:p w14:paraId="3FBCAB70"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Relationships and foreign keys: links tables to avoid redundancy and maintain consistency</w:t>
      </w:r>
    </w:p>
    <w:p w14:paraId="4409CEDD"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Queries: SQL-based data retrieval tools that can filter, sort, join, and aggregate data across tables</w:t>
      </w:r>
    </w:p>
    <w:p w14:paraId="4751D2B2"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Forms: user-friendly input interfaces that simplify data entry without exposing the underlying table structure</w:t>
      </w:r>
    </w:p>
    <w:p w14:paraId="290CCB69"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Reports: formatted, printable summaries of database content with grouping, sorting, and calculated fields</w:t>
      </w:r>
    </w:p>
    <w:p w14:paraId="6AE43F54"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Macros and VBA: automation tools for repetitive tasks</w:t>
      </w:r>
    </w:p>
    <w:p w14:paraId="515E5E98"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Benefits:</w:t>
      </w:r>
    </w:p>
    <w:p w14:paraId="2C5FC868"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Access enables non-programmers to build reasonably sophisticated database applications using its visual query builder and form designer. It is well-suited to inventory management systems, event registration databases, contact directories, and similar business applications. Integration with Excel — importing and exporting data in both directions — makes it a natural complement to spreadsheet-based workflows.</w:t>
      </w:r>
    </w:p>
    <w:p w14:paraId="719819CA"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Limitations:</w:t>
      </w:r>
    </w:p>
    <w:p w14:paraId="73225CAE"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Access databases are stored as single files (.</w:t>
      </w:r>
      <w:proofErr w:type="spellStart"/>
      <w:r w:rsidRPr="00F00EA5">
        <w:rPr>
          <w:rFonts w:ascii="Times New Roman" w:hAnsi="Times New Roman" w:cs="Times New Roman"/>
          <w:color w:val="000000" w:themeColor="text1"/>
        </w:rPr>
        <w:t>accdb</w:t>
      </w:r>
      <w:proofErr w:type="spellEnd"/>
      <w:r w:rsidRPr="00F00EA5">
        <w:rPr>
          <w:rFonts w:ascii="Times New Roman" w:hAnsi="Times New Roman" w:cs="Times New Roman"/>
          <w:color w:val="000000" w:themeColor="text1"/>
        </w:rPr>
        <w:t xml:space="preserve">), making multi-user concurrent access limited and performance degraded with very large datasets. It lacks the scalability, security, and resilience of server-based RDBMS solutions. Microsoft has not invested heavily in Access development in recent years, and many organisations are migrating to cloud-based alternatives such as Microsoft Dataverse or </w:t>
      </w:r>
      <w:proofErr w:type="spellStart"/>
      <w:r w:rsidRPr="00F00EA5">
        <w:rPr>
          <w:rFonts w:ascii="Times New Roman" w:hAnsi="Times New Roman" w:cs="Times New Roman"/>
          <w:color w:val="000000" w:themeColor="text1"/>
        </w:rPr>
        <w:t>Airtable</w:t>
      </w:r>
      <w:proofErr w:type="spellEnd"/>
      <w:r w:rsidRPr="00F00EA5">
        <w:rPr>
          <w:rFonts w:ascii="Times New Roman" w:hAnsi="Times New Roman" w:cs="Times New Roman"/>
          <w:color w:val="000000" w:themeColor="text1"/>
        </w:rPr>
        <w:t xml:space="preserve"> (Microsoft, 2024).</w:t>
      </w:r>
    </w:p>
    <w:p w14:paraId="414EE8F8" w14:textId="77777777" w:rsidR="000D4C7F" w:rsidRPr="00F00EA5" w:rsidRDefault="000D4C7F">
      <w:pPr>
        <w:spacing w:after="160"/>
        <w:jc w:val="both"/>
        <w:rPr>
          <w:rFonts w:ascii="Times New Roman" w:hAnsi="Times New Roman" w:cs="Times New Roman"/>
          <w:color w:val="000000" w:themeColor="text1"/>
        </w:rPr>
      </w:pPr>
    </w:p>
    <w:p w14:paraId="0937DF6E" w14:textId="77777777" w:rsidR="000D4C7F" w:rsidRPr="00F00EA5" w:rsidRDefault="000D4C7F">
      <w:pPr>
        <w:spacing w:after="160"/>
        <w:jc w:val="both"/>
        <w:rPr>
          <w:rFonts w:ascii="Times New Roman" w:hAnsi="Times New Roman" w:cs="Times New Roman"/>
          <w:color w:val="000000" w:themeColor="text1"/>
        </w:rPr>
      </w:pPr>
    </w:p>
    <w:p w14:paraId="084A7A9F"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3b. Testing Two MS Excel Features</w:t>
      </w:r>
    </w:p>
    <w:p w14:paraId="2C4EDF88"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Feature 1: IF Function</w:t>
      </w:r>
    </w:p>
    <w:p w14:paraId="68E23FF7"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IF function is one of Excel's most commonly used logical functions. Its syntax is: =</w:t>
      </w:r>
      <w:proofErr w:type="gramStart"/>
      <w:r w:rsidRPr="00F00EA5">
        <w:rPr>
          <w:rFonts w:ascii="Times New Roman" w:hAnsi="Times New Roman" w:cs="Times New Roman"/>
          <w:color w:val="000000" w:themeColor="text1"/>
        </w:rPr>
        <w:t>IF(</w:t>
      </w:r>
      <w:proofErr w:type="gramEnd"/>
      <w:r w:rsidRPr="00F00EA5">
        <w:rPr>
          <w:rFonts w:ascii="Times New Roman" w:hAnsi="Times New Roman" w:cs="Times New Roman"/>
          <w:color w:val="000000" w:themeColor="text1"/>
        </w:rPr>
        <w:t>logical_test, value_if_true, value_if_false). It evaluates a condition and returns one of two specified values depending on whether the condition is met.</w:t>
      </w:r>
    </w:p>
    <w:p w14:paraId="4ABCE595"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To demonstrate this feature, a simple employee performance dataset was created in Excel containing columns for Employee Name, Sales Target, Actual Sales, and Performance Rating. The IF function was entered in the Performance Rating column as follows:</w:t>
      </w:r>
    </w:p>
    <w:p w14:paraId="4BC072D3"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eastAsia="Courier New" w:hAnsi="Times New Roman" w:cs="Times New Roman"/>
          <w:color w:val="000000" w:themeColor="text1"/>
          <w:sz w:val="22"/>
          <w:szCs w:val="22"/>
        </w:rPr>
        <w:t>=IF(D2&gt;=C2, "Target Met", "Below Target")</w:t>
      </w:r>
    </w:p>
    <w:p w14:paraId="3101DF7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This formula checks whether the actual sales figure in column D is greater than or equal to the sales target in column C. If the condition is true, the cell displays 'Target Met'; if false, it displays 'Below Target'. The formula was then copied down the column for all employees.</w:t>
      </w:r>
    </w:p>
    <w:p w14:paraId="2FE7D29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A nested IF was also tested to introduce a third category for exceptional performance:</w:t>
      </w:r>
    </w:p>
    <w:p w14:paraId="6B87DC2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eastAsia="Courier New" w:hAnsi="Times New Roman" w:cs="Times New Roman"/>
          <w:color w:val="000000" w:themeColor="text1"/>
          <w:sz w:val="22"/>
          <w:szCs w:val="22"/>
        </w:rPr>
        <w:t>=IF(D2&gt;=C2*1.2, "Exceptional", IF(D2&gt;=C2, "Target Met", "Below Target"))</w:t>
      </w:r>
    </w:p>
    <w:p w14:paraId="56168FF3"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This nested version first checks whether actual sales exceed 120% of the target (exceptional performance), then whether they meet the target, before defaulting to 'Below Target'. The results were verified manually against the dataset and confirmed to be accurate.</w:t>
      </w:r>
    </w:p>
    <w:p w14:paraId="3A9D42CE"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IF function is widely used in business for automated grading, stock-level alerts, discount calculations, and conditional reporting. It eliminates the need for manual categorisation of data and reduces the risk of human error in large datasets (Microsoft Support, 2024).</w:t>
      </w:r>
    </w:p>
    <w:p w14:paraId="3E18B765" w14:textId="77777777" w:rsidR="001C5C80" w:rsidRPr="00F00EA5" w:rsidRDefault="001C5C80">
      <w:pPr>
        <w:spacing w:after="80"/>
        <w:rPr>
          <w:rFonts w:ascii="Times New Roman" w:hAnsi="Times New Roman" w:cs="Times New Roman"/>
          <w:color w:val="000000" w:themeColor="text1"/>
        </w:rPr>
      </w:pPr>
    </w:p>
    <w:p w14:paraId="5540805F"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Feature 2: VLOOKUP</w:t>
      </w:r>
    </w:p>
    <w:p w14:paraId="26899ED2" w14:textId="0CF08113"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VLOOKUP (Vertical Lookup) is a reference function that searches for a value in the first column of a table and returns a corresponding value from a specified column in the same row. Its syntax is: =</w:t>
      </w:r>
      <w:r w:rsidR="003A673C" w:rsidRPr="00F00EA5">
        <w:rPr>
          <w:rFonts w:ascii="Times New Roman" w:hAnsi="Times New Roman" w:cs="Times New Roman"/>
          <w:color w:val="000000" w:themeColor="text1"/>
        </w:rPr>
        <w:t>VLOOKUP (</w:t>
      </w:r>
      <w:r w:rsidRPr="00F00EA5">
        <w:rPr>
          <w:rFonts w:ascii="Times New Roman" w:hAnsi="Times New Roman" w:cs="Times New Roman"/>
          <w:color w:val="000000" w:themeColor="text1"/>
        </w:rPr>
        <w:t>lookup_value, table_array, col_index_num, [range_lookup]).</w:t>
      </w:r>
    </w:p>
    <w:p w14:paraId="089E9DC2"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To demonstrate VLOOKUP, a product catalogue sheet was created with columns for Product ID, Product Name, Category, and Unit Price. A separate order-entry sheet was then created where users enter a Product ID and the VLOOKUP formula automatically retrieves the product name and price without manual re-entry.</w:t>
      </w:r>
    </w:p>
    <w:p w14:paraId="4816C92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formula used on the order sheet was:</w:t>
      </w:r>
    </w:p>
    <w:p w14:paraId="2D30E246" w14:textId="7BD697DA" w:rsidR="001C5C80" w:rsidRPr="00F00EA5" w:rsidRDefault="00000000">
      <w:pPr>
        <w:spacing w:after="160"/>
        <w:jc w:val="both"/>
        <w:rPr>
          <w:rFonts w:ascii="Times New Roman" w:hAnsi="Times New Roman" w:cs="Times New Roman"/>
          <w:color w:val="000000" w:themeColor="text1"/>
        </w:rPr>
      </w:pPr>
      <w:r w:rsidRPr="00F00EA5">
        <w:rPr>
          <w:rFonts w:ascii="Times New Roman" w:eastAsia="Courier New" w:hAnsi="Times New Roman" w:cs="Times New Roman"/>
          <w:color w:val="000000" w:themeColor="text1"/>
          <w:sz w:val="22"/>
          <w:szCs w:val="22"/>
        </w:rPr>
        <w:t>=</w:t>
      </w:r>
      <w:r w:rsidR="003A673C" w:rsidRPr="00F00EA5">
        <w:rPr>
          <w:rFonts w:ascii="Times New Roman" w:eastAsia="Courier New" w:hAnsi="Times New Roman" w:cs="Times New Roman"/>
          <w:color w:val="000000" w:themeColor="text1"/>
          <w:sz w:val="22"/>
          <w:szCs w:val="22"/>
        </w:rPr>
        <w:t>VLOOKUP (</w:t>
      </w:r>
      <w:r w:rsidRPr="00F00EA5">
        <w:rPr>
          <w:rFonts w:ascii="Times New Roman" w:eastAsia="Courier New" w:hAnsi="Times New Roman" w:cs="Times New Roman"/>
          <w:color w:val="000000" w:themeColor="text1"/>
          <w:sz w:val="22"/>
          <w:szCs w:val="22"/>
        </w:rPr>
        <w:t>A2, ProductCatalogue!$A$2:$D$50, 2, FALSE)</w:t>
      </w:r>
    </w:p>
    <w:p w14:paraId="476554D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FALSE argument specifies an exact match, which is appropriate for unique identifiers such as product codes. A second formula retrieved the price from the fourth column:</w:t>
      </w:r>
    </w:p>
    <w:p w14:paraId="1575C6C1"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eastAsia="Courier New" w:hAnsi="Times New Roman" w:cs="Times New Roman"/>
          <w:color w:val="000000" w:themeColor="text1"/>
          <w:sz w:val="22"/>
          <w:szCs w:val="22"/>
        </w:rPr>
        <w:t>=</w:t>
      </w:r>
      <w:proofErr w:type="gramStart"/>
      <w:r w:rsidRPr="00F00EA5">
        <w:rPr>
          <w:rFonts w:ascii="Times New Roman" w:eastAsia="Courier New" w:hAnsi="Times New Roman" w:cs="Times New Roman"/>
          <w:color w:val="000000" w:themeColor="text1"/>
          <w:sz w:val="22"/>
          <w:szCs w:val="22"/>
        </w:rPr>
        <w:t>VLOOKUP(</w:t>
      </w:r>
      <w:proofErr w:type="gramEnd"/>
      <w:r w:rsidRPr="00F00EA5">
        <w:rPr>
          <w:rFonts w:ascii="Times New Roman" w:eastAsia="Courier New" w:hAnsi="Times New Roman" w:cs="Times New Roman"/>
          <w:color w:val="000000" w:themeColor="text1"/>
          <w:sz w:val="22"/>
          <w:szCs w:val="22"/>
        </w:rPr>
        <w:t xml:space="preserve">A2, </w:t>
      </w:r>
      <w:proofErr w:type="gramStart"/>
      <w:r w:rsidRPr="00F00EA5">
        <w:rPr>
          <w:rFonts w:ascii="Times New Roman" w:eastAsia="Courier New" w:hAnsi="Times New Roman" w:cs="Times New Roman"/>
          <w:color w:val="000000" w:themeColor="text1"/>
          <w:sz w:val="22"/>
          <w:szCs w:val="22"/>
        </w:rPr>
        <w:t>ProductCatalogue!$</w:t>
      </w:r>
      <w:proofErr w:type="gramEnd"/>
      <w:r w:rsidRPr="00F00EA5">
        <w:rPr>
          <w:rFonts w:ascii="Times New Roman" w:eastAsia="Courier New" w:hAnsi="Times New Roman" w:cs="Times New Roman"/>
          <w:color w:val="000000" w:themeColor="text1"/>
          <w:sz w:val="22"/>
          <w:szCs w:val="22"/>
        </w:rPr>
        <w:t>A$</w:t>
      </w:r>
      <w:proofErr w:type="gramStart"/>
      <w:r w:rsidRPr="00F00EA5">
        <w:rPr>
          <w:rFonts w:ascii="Times New Roman" w:eastAsia="Courier New" w:hAnsi="Times New Roman" w:cs="Times New Roman"/>
          <w:color w:val="000000" w:themeColor="text1"/>
          <w:sz w:val="22"/>
          <w:szCs w:val="22"/>
        </w:rPr>
        <w:t>2:$</w:t>
      </w:r>
      <w:proofErr w:type="gramEnd"/>
      <w:r w:rsidRPr="00F00EA5">
        <w:rPr>
          <w:rFonts w:ascii="Times New Roman" w:eastAsia="Courier New" w:hAnsi="Times New Roman" w:cs="Times New Roman"/>
          <w:color w:val="000000" w:themeColor="text1"/>
          <w:sz w:val="22"/>
          <w:szCs w:val="22"/>
        </w:rPr>
        <w:t>D$50, 4, FALSE)</w:t>
      </w:r>
    </w:p>
    <w:p w14:paraId="6256A87D"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absolute cell references ($A$</w:t>
      </w:r>
      <w:proofErr w:type="gramStart"/>
      <w:r w:rsidRPr="00F00EA5">
        <w:rPr>
          <w:rFonts w:ascii="Times New Roman" w:hAnsi="Times New Roman" w:cs="Times New Roman"/>
          <w:color w:val="000000" w:themeColor="text1"/>
        </w:rPr>
        <w:t>2:$</w:t>
      </w:r>
      <w:proofErr w:type="gramEnd"/>
      <w:r w:rsidRPr="00F00EA5">
        <w:rPr>
          <w:rFonts w:ascii="Times New Roman" w:hAnsi="Times New Roman" w:cs="Times New Roman"/>
          <w:color w:val="000000" w:themeColor="text1"/>
        </w:rPr>
        <w:t>D$50) ensure the table array does not shift when the formula is copied to additional rows. Testing confirmed that entering a valid Product ID correctly populated the name and price fields, while an invalid ID returned an #N/A error, which was subsequently suppressed using the IFERROR wrapper: =</w:t>
      </w:r>
      <w:proofErr w:type="gramStart"/>
      <w:r w:rsidRPr="00F00EA5">
        <w:rPr>
          <w:rFonts w:ascii="Times New Roman" w:hAnsi="Times New Roman" w:cs="Times New Roman"/>
          <w:color w:val="000000" w:themeColor="text1"/>
        </w:rPr>
        <w:t>IFERROR(</w:t>
      </w:r>
      <w:proofErr w:type="gramEnd"/>
      <w:r w:rsidRPr="00F00EA5">
        <w:rPr>
          <w:rFonts w:ascii="Times New Roman" w:hAnsi="Times New Roman" w:cs="Times New Roman"/>
          <w:color w:val="000000" w:themeColor="text1"/>
        </w:rPr>
        <w:t>VLOOKUP(...), "Product not found").</w:t>
      </w:r>
    </w:p>
    <w:p w14:paraId="318A9D1A"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VLOOKUP is extensively used in business contexts including payroll processing (looking up tax codes), inventory management (retrieving supplier information), and sales reporting (matching transaction records to a product master file). While the newer XLOOKUP function offers greater flexibility, VLOOKUP remains the most widely understood lookup function in Excel (Microsoft Support, 2024).</w:t>
      </w:r>
    </w:p>
    <w:p w14:paraId="2DB9B22F"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color w:val="000000" w:themeColor="text1"/>
        </w:rPr>
        <w:br w:type="page"/>
      </w:r>
    </w:p>
    <w:p w14:paraId="47F57058" w14:textId="77777777" w:rsidR="001C5C80" w:rsidRPr="00F00EA5" w:rsidRDefault="00000000">
      <w:pPr>
        <w:pStyle w:val="Heading1"/>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Task 4: Communication and Collaboration Applications</w:t>
      </w:r>
    </w:p>
    <w:p w14:paraId="2DE3AD72"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4a. Contemporary Communication and Collaboration Tools</w:t>
      </w:r>
    </w:p>
    <w:p w14:paraId="1281C137"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Communication Application: Microsoft Teams</w:t>
      </w:r>
    </w:p>
    <w:p w14:paraId="16DE0372"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Microsoft Teams is a cloud-based communication and collaboration platform developed by Microsoft, launched in 2017 and now used by over 320 million monthly active users worldwide (Microsoft, 2024). Teams consolidates instant messaging, voice and video calling, file sharing, and application integration into a single, unified interface, making it a central hub for modern workplace communication.</w:t>
      </w:r>
    </w:p>
    <w:p w14:paraId="5E36E32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Key Features:</w:t>
      </w:r>
    </w:p>
    <w:p w14:paraId="7AB679CE"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Chat: persistent, threaded messaging at individual and group level, supporting text, emojis, GIFs, file attachments, and rich formatting</w:t>
      </w:r>
    </w:p>
    <w:p w14:paraId="456BDE14"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Video Conferencing: HD video and audio calls supporting up to 1,000 participants in webinar mode, with features including background blur/replace, meeting recording, live captions, and breakout rooms</w:t>
      </w:r>
    </w:p>
    <w:p w14:paraId="5633840D"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Channels: topic-based workspaces within Teams where members can post messages, share files, and hold conversations in an organised, searchable environment</w:t>
      </w:r>
    </w:p>
    <w:p w14:paraId="115DB7F3"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File Sharing and Co-authoring: files shared in Teams are stored in SharePoint, enabling simultaneous editing by multiple users in real time</w:t>
      </w:r>
    </w:p>
    <w:p w14:paraId="536694DB"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Integration with Microsoft 365: deep connectivity with Outlook, OneNote, Planner, and Power BI streamlines workflows across the productivity suite</w:t>
      </w:r>
    </w:p>
    <w:p w14:paraId="21697C83"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App integrations: over 1,000 third-party applications — including Salesforce, GitHub, and Trello — can be embedded directly within Teams</w:t>
      </w:r>
    </w:p>
    <w:p w14:paraId="66DA7718"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Teams addresses a core business challenge: the fragmentation of communication across email, phone, SMS, and separate file-sharing platforms. By consolidating these channels, it reduces context-switching, improves information accessibility, and accelerates decision-making. Research by Forrester found that organisations using Microsoft Teams experienced a 17.7% improvement in employee productivity and a 16.8% reduction in meetings (Forrester Research, 2023).</w:t>
      </w:r>
    </w:p>
    <w:p w14:paraId="6617B4D3"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platform's security credentials — including end-to-end encryption, multi-factor authentication, data loss prevention policies, and compliance with GDPR, ISO 27001, and SOC 2 — make it suitable for regulated industries such as healthcare, finance, and legal services. Its principal limitation is complexity: the breadth of features can overwhelm new users, and organisations without dedicated IT support may struggle to govern and optimise the platform effectively.</w:t>
      </w:r>
    </w:p>
    <w:p w14:paraId="3680EC14" w14:textId="77777777" w:rsidR="001C5C80" w:rsidRPr="00F00EA5" w:rsidRDefault="001C5C80">
      <w:pPr>
        <w:spacing w:after="80"/>
        <w:rPr>
          <w:rFonts w:ascii="Times New Roman" w:hAnsi="Times New Roman" w:cs="Times New Roman"/>
          <w:color w:val="000000" w:themeColor="text1"/>
        </w:rPr>
      </w:pPr>
    </w:p>
    <w:p w14:paraId="0AED848D"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Online Collaboration Application: Google Workspace (Docs, Sheets, and Slides)</w:t>
      </w:r>
    </w:p>
    <w:p w14:paraId="5502BB0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Google Workspace is a cloud-native productivity and collaboration suite developed by Google, comprising Gmail, Google Drive, Google Docs, Google Sheets, Google Slides, Google Meet, Google Calendar, and several related tools. Launched as Google Apps for Business in 2006 and rebranded in 2020, it serves over three billion users globally and is particularly prevalent in education, start-ups, and SMEs (Google, 2024).</w:t>
      </w:r>
    </w:p>
    <w:p w14:paraId="64CF243C"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b/>
          <w:bCs/>
          <w:color w:val="000000" w:themeColor="text1"/>
        </w:rPr>
        <w:t>Key Features:</w:t>
      </w:r>
    </w:p>
    <w:p w14:paraId="79AE0050"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Real-time co-authoring: multiple users can edit the same document, spreadsheet, or presentation simultaneously, with each contributor's cursor displayed in a distinct colour</w:t>
      </w:r>
    </w:p>
    <w:p w14:paraId="234EFA32"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Version history: every change is logged automatically, enabling users to view, compare, and restore previous versions at any time without manual saving</w:t>
      </w:r>
    </w:p>
    <w:p w14:paraId="27E110D4"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Comments and suggestions: non-destructive feedback tools allow reviewers to propose changes or ask questions without altering the source document</w:t>
      </w:r>
    </w:p>
    <w:p w14:paraId="004F657E"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Accessibility: because all files are stored in the cloud and accessed via a browser, Google Workspace requires no software installation and works on any device with an internet connection</w:t>
      </w:r>
    </w:p>
    <w:p w14:paraId="00F54966"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Sharing and permissions: granular access controls allow owners to share files with view-only, comment, or edit permissions, or to publish documents publicly</w:t>
      </w:r>
    </w:p>
    <w:p w14:paraId="5D0D917D" w14:textId="77777777" w:rsidR="001C5C80" w:rsidRPr="00F00EA5" w:rsidRDefault="00000000">
      <w:pPr>
        <w:pStyle w:val="ListParagraph"/>
        <w:numPr>
          <w:ilvl w:val="0"/>
          <w:numId w:val="2"/>
        </w:numPr>
        <w:spacing w:after="100"/>
        <w:rPr>
          <w:rFonts w:ascii="Times New Roman" w:hAnsi="Times New Roman" w:cs="Times New Roman"/>
          <w:color w:val="000000" w:themeColor="text1"/>
        </w:rPr>
      </w:pPr>
      <w:r w:rsidRPr="00F00EA5">
        <w:rPr>
          <w:rFonts w:ascii="Times New Roman" w:hAnsi="Times New Roman" w:cs="Times New Roman"/>
          <w:color w:val="000000" w:themeColor="text1"/>
        </w:rPr>
        <w:t>Integration with Google Meet: video meetings can be launched directly from a document, enabling in-context discussion</w:t>
      </w:r>
    </w:p>
    <w:p w14:paraId="6C9362E7"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Google Workspace's principal differentiator is its emphasis on collaboration as the default mode of working. Unlike traditional desktop software, which treats documents as individual files to be saved, emailed, and reconciled, Google Workspace treats every document as a shared, living resource. This fundamentally changes team workflows: instead of circulating multiple versions of a document via email, teams work in a single shared file where all contributions are visible and traceable.</w:t>
      </w:r>
    </w:p>
    <w:p w14:paraId="6D462C0E"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platform's free-tier offering (for personal Google accounts) and competitive Business Starter pricing at £5.20 per user per month make it accessible to organisations of all sizes (Google Workspace Pricing, 2024). Limitations include reduced offline functionality compared to desktop alternatives, less sophisticated formatting and layout tools in Docs and Slides compared to Microsoft Word and PowerPoint, and potential data privacy concerns for organisations subject to strict data sovereignty requirements.</w:t>
      </w:r>
    </w:p>
    <w:p w14:paraId="381503E8" w14:textId="77777777" w:rsidR="001C5C80" w:rsidRPr="00F00EA5" w:rsidRDefault="00000000">
      <w:pPr>
        <w:pStyle w:val="Heading2"/>
        <w:rPr>
          <w:rFonts w:ascii="Times New Roman" w:hAnsi="Times New Roman" w:cs="Times New Roman"/>
          <w:color w:val="000000" w:themeColor="text1"/>
        </w:rPr>
      </w:pPr>
      <w:r w:rsidRPr="00F00EA5">
        <w:rPr>
          <w:rFonts w:ascii="Times New Roman" w:hAnsi="Times New Roman" w:cs="Times New Roman"/>
          <w:color w:val="000000" w:themeColor="text1"/>
        </w:rPr>
        <w:t>4b. Testing Communication and Collaboration Features</w:t>
      </w:r>
    </w:p>
    <w:p w14:paraId="1943A7A3"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Communication Feature Tested: Video Calling with Background Blur in Microsoft Teams</w:t>
      </w:r>
    </w:p>
    <w:p w14:paraId="5382CF36"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To demonstrate a practical feature of Microsoft Teams as a communication application, a video call was conducted using the background blur function. This feature, introduced in 2020, uses artificial intelligence to detect the user's silhouette and apply a blurred or custom virtual background, masking the physical environment behind the speaker.</w:t>
      </w:r>
    </w:p>
    <w:p w14:paraId="5C5430E5"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testing process involved the following steps: First, a video call was initiated via the Meet Now function in the Teams calendar. Before joining, the background settings panel was accessed from the pre-join screen by selecting 'Apply background effects'. Several options were available: no effect, blur, and a selection of virtual backgrounds. The Blur option was selected and applied.</w:t>
      </w:r>
    </w:p>
    <w:p w14:paraId="24E498B6"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During the call, the background blur was clearly effective: the background was rendered unrecognisable while the speaker remained sharply in focus. The effect adjusted dynamically when the speaker moved, maintaining a consistent boundary between foreground and background. A second test was conducted using a custom virtual background image, which replaced the physical environment with a professional office photograph.</w:t>
      </w:r>
    </w:p>
    <w:p w14:paraId="70C33796"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The practical business value of background blur is significant. In a hybrid-working environment, many employees join video calls from home offices, kitchens, or shared spaces that may not project the professional image appropriate for client-facing meetings. Background blur and virtual </w:t>
      </w:r>
      <w:r w:rsidRPr="00F00EA5">
        <w:rPr>
          <w:rFonts w:ascii="Times New Roman" w:hAnsi="Times New Roman" w:cs="Times New Roman"/>
          <w:color w:val="000000" w:themeColor="text1"/>
        </w:rPr>
        <w:lastRenderedPageBreak/>
        <w:t>backgrounds allow employees to maintain professionalism regardless of their physical location. The feature also enhances privacy by preventing colleagues or clients from observing sensitive documents or personal belongings that may be visible behind the speaker. Microsoft Teams' implementation is notably smooth and does not require a green screen, making it accessible to all users with a standard webcam (Microsoft Teams Help, 2024).</w:t>
      </w:r>
    </w:p>
    <w:p w14:paraId="0C385B8C" w14:textId="77777777" w:rsidR="001C5C80" w:rsidRPr="00F00EA5" w:rsidRDefault="001C5C80">
      <w:pPr>
        <w:spacing w:after="80"/>
        <w:rPr>
          <w:rFonts w:ascii="Times New Roman" w:hAnsi="Times New Roman" w:cs="Times New Roman"/>
          <w:color w:val="000000" w:themeColor="text1"/>
        </w:rPr>
      </w:pPr>
    </w:p>
    <w:p w14:paraId="691CCC9E" w14:textId="77777777" w:rsidR="001C5C80" w:rsidRPr="00F00EA5" w:rsidRDefault="00000000">
      <w:pPr>
        <w:pStyle w:val="Heading3"/>
        <w:rPr>
          <w:rFonts w:ascii="Times New Roman" w:hAnsi="Times New Roman" w:cs="Times New Roman"/>
          <w:color w:val="000000" w:themeColor="text1"/>
        </w:rPr>
      </w:pPr>
      <w:r w:rsidRPr="00F00EA5">
        <w:rPr>
          <w:rFonts w:ascii="Times New Roman" w:hAnsi="Times New Roman" w:cs="Times New Roman"/>
          <w:color w:val="000000" w:themeColor="text1"/>
        </w:rPr>
        <w:t>Collaboration Feature Tested: Real-Time Co-Authoring in Google Docs</w:t>
      </w:r>
    </w:p>
    <w:p w14:paraId="10E2C389"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To demonstrate a practical feature of Google Docs as an online collaboration tool, a shared document was created and co-edited simultaneously by two users on separate devices. This test showcases the real-time co-authoring capability that is central to Google Workspace's collaborative design philosophy.</w:t>
      </w:r>
    </w:p>
    <w:p w14:paraId="66741517"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testing process involved the following steps: A new Google Doc was created and shared with a second user via the Share button, with 'Editor' permissions granted. Both users opened the document simultaneously. User 1 began typing in the introduction section while User 2 worked on a separate section of the same document. Each user's cursor was displayed to the other in a distinct colour (green for User 1, purple for User 2), with a name label confirming who was editing where.</w:t>
      </w:r>
    </w:p>
    <w:p w14:paraId="0E5A07A6"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Changes appeared on both screens within approximately one second of being typed, with no manual synchronisation required. When User 1 added a comment to a sentence using the Insert &gt; Comment function, a notification appeared on User 2's screen and a yellow highlight was applied to the relevant text. User 2 was able to reply to the comment directly within the document, and the conversation thread was retained in the right-hand panel.</w:t>
      </w:r>
    </w:p>
    <w:p w14:paraId="2EE41B2F"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The Version History function was then accessed via File &gt; Version History &gt; See Version History. This displayed a timeline of all changes made to the document, colour-coded by author. Individual versions could be previewed and restored with a single click, providing a complete audit trail of the document's development.</w:t>
      </w:r>
    </w:p>
    <w:p w14:paraId="7FF3B688" w14:textId="77777777" w:rsidR="001C5C80" w:rsidRPr="00F00EA5" w:rsidRDefault="00000000">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This test demonstrates the practical value of Google Docs for collaborative business workflows. In scenarios such as drafting a proposal, preparing a board report, or writing a project brief involving multiple contributors, Google Docs eliminates the version-control problems inherent in email-based document circulation. All contributors work on the same file, changes are attributed clearly, and the history of edits is preserved permanently. This capability is particularly valuable for geographically dispersed teams working across time zones, as asynchronous contributions are seamlessly integrated into the shared document without requiring a designated 'owner' to consolidate changes manually (Google Workspace Learning Centre, 2024).</w:t>
      </w:r>
    </w:p>
    <w:p w14:paraId="43AE8527" w14:textId="77777777" w:rsidR="001C5C80" w:rsidRPr="00F00EA5" w:rsidRDefault="00000000">
      <w:pPr>
        <w:rPr>
          <w:rFonts w:ascii="Times New Roman" w:hAnsi="Times New Roman" w:cs="Times New Roman"/>
          <w:color w:val="000000" w:themeColor="text1"/>
        </w:rPr>
      </w:pPr>
      <w:r w:rsidRPr="00F00EA5">
        <w:rPr>
          <w:rFonts w:ascii="Times New Roman" w:hAnsi="Times New Roman" w:cs="Times New Roman"/>
          <w:color w:val="000000" w:themeColor="text1"/>
        </w:rPr>
        <w:br w:type="page"/>
      </w:r>
    </w:p>
    <w:p w14:paraId="19370BDA" w14:textId="77777777" w:rsidR="001C5C80" w:rsidRPr="00F00EA5" w:rsidRDefault="00000000">
      <w:pPr>
        <w:pStyle w:val="Heading1"/>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References</w:t>
      </w:r>
    </w:p>
    <w:p w14:paraId="04A2B1A9"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 C. Cawley and S. </w:t>
      </w:r>
      <w:proofErr w:type="spellStart"/>
      <w:r w:rsidRPr="00F00EA5">
        <w:rPr>
          <w:rFonts w:ascii="Times New Roman" w:hAnsi="Times New Roman" w:cs="Times New Roman"/>
          <w:color w:val="000000" w:themeColor="text1"/>
        </w:rPr>
        <w:t>Fadilpašić</w:t>
      </w:r>
      <w:proofErr w:type="spellEnd"/>
      <w:r w:rsidRPr="00F00EA5">
        <w:rPr>
          <w:rFonts w:ascii="Times New Roman" w:hAnsi="Times New Roman" w:cs="Times New Roman"/>
          <w:color w:val="000000" w:themeColor="text1"/>
        </w:rPr>
        <w:t xml:space="preserve">, “Best mind map software of 2025,” </w:t>
      </w:r>
      <w:r w:rsidRPr="00F00EA5">
        <w:rPr>
          <w:rFonts w:ascii="Times New Roman" w:hAnsi="Times New Roman" w:cs="Times New Roman"/>
          <w:i/>
          <w:iCs/>
          <w:color w:val="000000" w:themeColor="text1"/>
        </w:rPr>
        <w:t>TechRadar</w:t>
      </w:r>
      <w:r w:rsidRPr="00F00EA5">
        <w:rPr>
          <w:rFonts w:ascii="Times New Roman" w:hAnsi="Times New Roman" w:cs="Times New Roman"/>
          <w:color w:val="000000" w:themeColor="text1"/>
        </w:rPr>
        <w:t>, Nov. 2025. [Online]. Available: TechRadar website.</w:t>
      </w:r>
    </w:p>
    <w:p w14:paraId="70864F86"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[2] </w:t>
      </w:r>
      <w:proofErr w:type="spellStart"/>
      <w:r w:rsidRPr="00F00EA5">
        <w:rPr>
          <w:rFonts w:ascii="Times New Roman" w:hAnsi="Times New Roman" w:cs="Times New Roman"/>
          <w:color w:val="000000" w:themeColor="text1"/>
        </w:rPr>
        <w:t>Nuroum</w:t>
      </w:r>
      <w:proofErr w:type="spellEnd"/>
      <w:r w:rsidRPr="00F00EA5">
        <w:rPr>
          <w:rFonts w:ascii="Times New Roman" w:hAnsi="Times New Roman" w:cs="Times New Roman"/>
          <w:color w:val="000000" w:themeColor="text1"/>
        </w:rPr>
        <w:t xml:space="preserve"> Team, “Top best mind mapping tools and software for enhanced productivity (2025),” </w:t>
      </w:r>
      <w:r w:rsidRPr="00F00EA5">
        <w:rPr>
          <w:rFonts w:ascii="Times New Roman" w:hAnsi="Times New Roman" w:cs="Times New Roman"/>
          <w:i/>
          <w:iCs/>
          <w:color w:val="000000" w:themeColor="text1"/>
        </w:rPr>
        <w:t>NUROUM Blog</w:t>
      </w:r>
      <w:r w:rsidRPr="00F00EA5">
        <w:rPr>
          <w:rFonts w:ascii="Times New Roman" w:hAnsi="Times New Roman" w:cs="Times New Roman"/>
          <w:color w:val="000000" w:themeColor="text1"/>
        </w:rPr>
        <w:t>, Jul. 2025. [Online]. Available: NUROUM website.</w:t>
      </w:r>
    </w:p>
    <w:p w14:paraId="6BA5AB2F"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[3] Crystal, “Top 10 collaboration tools for effective teamwork in 2025,” </w:t>
      </w:r>
      <w:r w:rsidRPr="00F00EA5">
        <w:rPr>
          <w:rFonts w:ascii="Times New Roman" w:hAnsi="Times New Roman" w:cs="Times New Roman"/>
          <w:i/>
          <w:iCs/>
          <w:color w:val="000000" w:themeColor="text1"/>
        </w:rPr>
        <w:t>Collaboration Insights</w:t>
      </w:r>
      <w:r w:rsidRPr="00F00EA5">
        <w:rPr>
          <w:rFonts w:ascii="Times New Roman" w:hAnsi="Times New Roman" w:cs="Times New Roman"/>
          <w:color w:val="000000" w:themeColor="text1"/>
        </w:rPr>
        <w:t>, Jan. 2025. [Online]. Available: Collaboration Tools website.</w:t>
      </w:r>
    </w:p>
    <w:p w14:paraId="4DA50C4E"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[4] A. Xue, “7 amazing </w:t>
      </w:r>
      <w:proofErr w:type="spellStart"/>
      <w:r w:rsidRPr="00F00EA5">
        <w:rPr>
          <w:rFonts w:ascii="Times New Roman" w:hAnsi="Times New Roman" w:cs="Times New Roman"/>
          <w:color w:val="000000" w:themeColor="text1"/>
        </w:rPr>
        <w:t>mindmap</w:t>
      </w:r>
      <w:proofErr w:type="spellEnd"/>
      <w:r w:rsidRPr="00F00EA5">
        <w:rPr>
          <w:rFonts w:ascii="Times New Roman" w:hAnsi="Times New Roman" w:cs="Times New Roman"/>
          <w:color w:val="000000" w:themeColor="text1"/>
        </w:rPr>
        <w:t xml:space="preserve"> software solutions for powerful enterprise collaboration,” </w:t>
      </w:r>
      <w:r w:rsidRPr="00F00EA5">
        <w:rPr>
          <w:rFonts w:ascii="Times New Roman" w:hAnsi="Times New Roman" w:cs="Times New Roman"/>
          <w:i/>
          <w:iCs/>
          <w:color w:val="000000" w:themeColor="text1"/>
        </w:rPr>
        <w:t>Enterprise Collaboration Review</w:t>
      </w:r>
      <w:r w:rsidRPr="00F00EA5">
        <w:rPr>
          <w:rFonts w:ascii="Times New Roman" w:hAnsi="Times New Roman" w:cs="Times New Roman"/>
          <w:color w:val="000000" w:themeColor="text1"/>
        </w:rPr>
        <w:t>, Oct. 2024. [Online]. Available: Enterprise Collaboration website.</w:t>
      </w:r>
    </w:p>
    <w:p w14:paraId="4FD5EB45"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[5] </w:t>
      </w:r>
      <w:proofErr w:type="spellStart"/>
      <w:r w:rsidRPr="00F00EA5">
        <w:rPr>
          <w:rFonts w:ascii="Times New Roman" w:hAnsi="Times New Roman" w:cs="Times New Roman"/>
          <w:color w:val="000000" w:themeColor="text1"/>
        </w:rPr>
        <w:t>Planfix</w:t>
      </w:r>
      <w:proofErr w:type="spellEnd"/>
      <w:r w:rsidRPr="00F00EA5">
        <w:rPr>
          <w:rFonts w:ascii="Times New Roman" w:hAnsi="Times New Roman" w:cs="Times New Roman"/>
          <w:color w:val="000000" w:themeColor="text1"/>
        </w:rPr>
        <w:t xml:space="preserve">, “Best mind mapping software for teams,” </w:t>
      </w:r>
      <w:proofErr w:type="spellStart"/>
      <w:r w:rsidRPr="00F00EA5">
        <w:rPr>
          <w:rFonts w:ascii="Times New Roman" w:hAnsi="Times New Roman" w:cs="Times New Roman"/>
          <w:i/>
          <w:iCs/>
          <w:color w:val="000000" w:themeColor="text1"/>
        </w:rPr>
        <w:t>Planfix</w:t>
      </w:r>
      <w:proofErr w:type="spellEnd"/>
      <w:r w:rsidRPr="00F00EA5">
        <w:rPr>
          <w:rFonts w:ascii="Times New Roman" w:hAnsi="Times New Roman" w:cs="Times New Roman"/>
          <w:i/>
          <w:iCs/>
          <w:color w:val="000000" w:themeColor="text1"/>
        </w:rPr>
        <w:t xml:space="preserve"> Industry Insights</w:t>
      </w:r>
      <w:r w:rsidRPr="00F00EA5">
        <w:rPr>
          <w:rFonts w:ascii="Times New Roman" w:hAnsi="Times New Roman" w:cs="Times New Roman"/>
          <w:color w:val="000000" w:themeColor="text1"/>
        </w:rPr>
        <w:t xml:space="preserve">, Nov. 2025. [Online]. Available: </w:t>
      </w:r>
      <w:proofErr w:type="spellStart"/>
      <w:r w:rsidRPr="00F00EA5">
        <w:rPr>
          <w:rFonts w:ascii="Times New Roman" w:hAnsi="Times New Roman" w:cs="Times New Roman"/>
          <w:color w:val="000000" w:themeColor="text1"/>
        </w:rPr>
        <w:t>Planfix</w:t>
      </w:r>
      <w:proofErr w:type="spellEnd"/>
      <w:r w:rsidRPr="00F00EA5">
        <w:rPr>
          <w:rFonts w:ascii="Times New Roman" w:hAnsi="Times New Roman" w:cs="Times New Roman"/>
          <w:color w:val="000000" w:themeColor="text1"/>
        </w:rPr>
        <w:t xml:space="preserve"> Blog.</w:t>
      </w:r>
    </w:p>
    <w:p w14:paraId="51B245D0"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[6] Shopify Inc., “Shopify – eCommerce Platform,” 2025. [Online]. Available: </w:t>
      </w:r>
      <w:hyperlink r:id="rId5" w:tgtFrame="_blank" w:tooltip="www.shopify.com" w:history="1">
        <w:r w:rsidRPr="00F00EA5">
          <w:rPr>
            <w:rStyle w:val="Hyperlink"/>
            <w:rFonts w:ascii="Times New Roman" w:hAnsi="Times New Roman" w:cs="Times New Roman"/>
            <w:color w:val="000000" w:themeColor="text1"/>
          </w:rPr>
          <w:t>https://www.shopify.com</w:t>
        </w:r>
      </w:hyperlink>
    </w:p>
    <w:p w14:paraId="3F2D252A"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[7] Wix.com Ltd., “Wix eCommerce – Online Store Builder,” 2025. [Online]. Available: </w:t>
      </w:r>
      <w:hyperlink r:id="rId6" w:tgtFrame="_blank" w:tooltip="www.wix.com" w:history="1">
        <w:r w:rsidRPr="00F00EA5">
          <w:rPr>
            <w:rStyle w:val="Hyperlink"/>
            <w:rFonts w:ascii="Times New Roman" w:hAnsi="Times New Roman" w:cs="Times New Roman"/>
            <w:color w:val="000000" w:themeColor="text1"/>
          </w:rPr>
          <w:t>https://www.wix.com/ecommerce</w:t>
        </w:r>
      </w:hyperlink>
    </w:p>
    <w:p w14:paraId="41F7859D"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[8] Microsoft Corporation, “Microsoft Word – Documentation and Writing,” 2025. [Online]. Available: </w:t>
      </w:r>
      <w:hyperlink r:id="rId7" w:tgtFrame="_blank" w:tooltip="www.microsoft.com" w:history="1">
        <w:r w:rsidRPr="00F00EA5">
          <w:rPr>
            <w:rStyle w:val="Hyperlink"/>
            <w:rFonts w:ascii="Times New Roman" w:hAnsi="Times New Roman" w:cs="Times New Roman"/>
            <w:color w:val="000000" w:themeColor="text1"/>
          </w:rPr>
          <w:t>https://www.microsoft.com/word</w:t>
        </w:r>
      </w:hyperlink>
    </w:p>
    <w:p w14:paraId="4FCDAB34"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[9] Microsoft Corporation, “Microsoft Excel – Data Analysis and Spreadsheets,” 2025. [Online]. Available: </w:t>
      </w:r>
      <w:hyperlink r:id="rId8" w:tgtFrame="_blank" w:tooltip="www.microsoft.com" w:history="1">
        <w:r w:rsidRPr="00F00EA5">
          <w:rPr>
            <w:rStyle w:val="Hyperlink"/>
            <w:rFonts w:ascii="Times New Roman" w:hAnsi="Times New Roman" w:cs="Times New Roman"/>
            <w:color w:val="000000" w:themeColor="text1"/>
          </w:rPr>
          <w:t>https://www.microsoft.com/excel</w:t>
        </w:r>
      </w:hyperlink>
    </w:p>
    <w:p w14:paraId="202DDB8F"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[10] Microsoft Corporation, “Microsoft PowerPoint – Presentation Software,” 2025. [Online]. Available: </w:t>
      </w:r>
      <w:hyperlink r:id="rId9" w:tgtFrame="_blank" w:tooltip="www.microsoft.com" w:history="1">
        <w:r w:rsidRPr="00F00EA5">
          <w:rPr>
            <w:rStyle w:val="Hyperlink"/>
            <w:rFonts w:ascii="Times New Roman" w:hAnsi="Times New Roman" w:cs="Times New Roman"/>
            <w:color w:val="000000" w:themeColor="text1"/>
          </w:rPr>
          <w:t>https://www.microsoft.com/powerpoint</w:t>
        </w:r>
      </w:hyperlink>
    </w:p>
    <w:p w14:paraId="1A4CC57C"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[11] Microsoft Corporation, “Microsoft Access – Database Management System,” 2025. [Online]. Available: </w:t>
      </w:r>
      <w:hyperlink r:id="rId10" w:tgtFrame="_blank" w:tooltip="www.microsoft.com" w:history="1">
        <w:r w:rsidRPr="00F00EA5">
          <w:rPr>
            <w:rStyle w:val="Hyperlink"/>
            <w:rFonts w:ascii="Times New Roman" w:hAnsi="Times New Roman" w:cs="Times New Roman"/>
            <w:color w:val="000000" w:themeColor="text1"/>
          </w:rPr>
          <w:t>https://www.microsoft.com/access</w:t>
        </w:r>
      </w:hyperlink>
    </w:p>
    <w:p w14:paraId="0E40D2EF"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[12] Microsoft Corporation, “Microsoft Teams – Communication and Collaboration,” 2025. [Online]. Available: https://www.microsoft.com/microsoft-teams </w:t>
      </w:r>
      <w:hyperlink r:id="rId11" w:tgtFrame="_blank" w:tooltip="www.bing.com" w:history="1">
        <w:r w:rsidRPr="00F00EA5">
          <w:rPr>
            <w:rStyle w:val="Hyperlink"/>
            <w:rFonts w:ascii="Times New Roman" w:hAnsi="Times New Roman" w:cs="Times New Roman"/>
            <w:color w:val="000000" w:themeColor="text1"/>
          </w:rPr>
          <w:t>(microsoft.com in Bing)</w:t>
        </w:r>
      </w:hyperlink>
    </w:p>
    <w:p w14:paraId="67E8C6BB"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[13] Atlassian, “Trello – Visual Project Management,” 2025. [Online]. Available: </w:t>
      </w:r>
      <w:hyperlink r:id="rId12" w:tgtFrame="_blank" w:tooltip="trello.com" w:history="1">
        <w:r w:rsidRPr="00F00EA5">
          <w:rPr>
            <w:rStyle w:val="Hyperlink"/>
            <w:rFonts w:ascii="Times New Roman" w:hAnsi="Times New Roman" w:cs="Times New Roman"/>
            <w:color w:val="000000" w:themeColor="text1"/>
          </w:rPr>
          <w:t>https://trello.com</w:t>
        </w:r>
      </w:hyperlink>
    </w:p>
    <w:p w14:paraId="681CDEB4"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[14] Zoom Video Communications, “Zoom Meetings – Video Conferencing,” 2025. [Online]. Available: </w:t>
      </w:r>
      <w:hyperlink r:id="rId13" w:tgtFrame="_blank" w:tooltip="zoom.us" w:history="1">
        <w:r w:rsidRPr="00F00EA5">
          <w:rPr>
            <w:rStyle w:val="Hyperlink"/>
            <w:rFonts w:ascii="Times New Roman" w:hAnsi="Times New Roman" w:cs="Times New Roman"/>
            <w:color w:val="000000" w:themeColor="text1"/>
          </w:rPr>
          <w:t>https://zoom.us</w:t>
        </w:r>
      </w:hyperlink>
    </w:p>
    <w:p w14:paraId="36989960"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[15] Slack Technologies, “Slack – Team Communication Platform,” 2025. [Online]. Available: </w:t>
      </w:r>
      <w:hyperlink r:id="rId14" w:tgtFrame="_blank" w:tooltip="slack.com" w:history="1">
        <w:r w:rsidRPr="00F00EA5">
          <w:rPr>
            <w:rStyle w:val="Hyperlink"/>
            <w:rFonts w:ascii="Times New Roman" w:hAnsi="Times New Roman" w:cs="Times New Roman"/>
            <w:color w:val="000000" w:themeColor="text1"/>
          </w:rPr>
          <w:t>https://slack.com</w:t>
        </w:r>
      </w:hyperlink>
    </w:p>
    <w:p w14:paraId="1740C6A1"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[16] Google LLC, “Google Workspace – Productivity and Collaboration Tools,” 2025. [Online]. Available: </w:t>
      </w:r>
      <w:hyperlink r:id="rId15" w:tgtFrame="_blank" w:tooltip="workspace.google.com" w:history="1">
        <w:r w:rsidRPr="00F00EA5">
          <w:rPr>
            <w:rStyle w:val="Hyperlink"/>
            <w:rFonts w:ascii="Times New Roman" w:hAnsi="Times New Roman" w:cs="Times New Roman"/>
            <w:color w:val="000000" w:themeColor="text1"/>
          </w:rPr>
          <w:t>https://workspace.google.com</w:t>
        </w:r>
      </w:hyperlink>
    </w:p>
    <w:p w14:paraId="2B10BE4B"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[17] HubSpot, “CRM and Marketing Automation Tools,” 2025. [Online]. Available: </w:t>
      </w:r>
      <w:hyperlink r:id="rId16" w:tgtFrame="_blank" w:tooltip="www.hubspot.com" w:history="1">
        <w:r w:rsidRPr="00F00EA5">
          <w:rPr>
            <w:rStyle w:val="Hyperlink"/>
            <w:rFonts w:ascii="Times New Roman" w:hAnsi="Times New Roman" w:cs="Times New Roman"/>
            <w:color w:val="000000" w:themeColor="text1"/>
          </w:rPr>
          <w:t>https://www.hubspot.com</w:t>
        </w:r>
      </w:hyperlink>
    </w:p>
    <w:p w14:paraId="3C6118BD"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[18] Mailchimp, “Email Marketing and Automation Platform,” 2025. [Online]. Available: </w:t>
      </w:r>
      <w:hyperlink r:id="rId17" w:tgtFrame="_blank" w:tooltip="mailchimp.com" w:history="1">
        <w:r w:rsidRPr="00F00EA5">
          <w:rPr>
            <w:rStyle w:val="Hyperlink"/>
            <w:rFonts w:ascii="Times New Roman" w:hAnsi="Times New Roman" w:cs="Times New Roman"/>
            <w:color w:val="000000" w:themeColor="text1"/>
          </w:rPr>
          <w:t>https://mailchimp.com</w:t>
        </w:r>
      </w:hyperlink>
    </w:p>
    <w:p w14:paraId="73FEEE29"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lastRenderedPageBreak/>
        <w:t xml:space="preserve">[19] OneDrive, Microsoft Corporation, “Cloud Storage and File Sharing,” 2025. [Online]. Available: </w:t>
      </w:r>
      <w:hyperlink r:id="rId18" w:tgtFrame="_blank" w:tooltip="onedrive.live.com" w:history="1">
        <w:r w:rsidRPr="00F00EA5">
          <w:rPr>
            <w:rStyle w:val="Hyperlink"/>
            <w:rFonts w:ascii="Times New Roman" w:hAnsi="Times New Roman" w:cs="Times New Roman"/>
            <w:color w:val="000000" w:themeColor="text1"/>
          </w:rPr>
          <w:t>https://onedrive.live.com</w:t>
        </w:r>
      </w:hyperlink>
    </w:p>
    <w:p w14:paraId="1603A37E"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[20] M. Chaffey, </w:t>
      </w:r>
      <w:r w:rsidRPr="00F00EA5">
        <w:rPr>
          <w:rFonts w:ascii="Times New Roman" w:hAnsi="Times New Roman" w:cs="Times New Roman"/>
          <w:i/>
          <w:iCs/>
          <w:color w:val="000000" w:themeColor="text1"/>
        </w:rPr>
        <w:t>Digital Business and E</w:t>
      </w:r>
      <w:r w:rsidRPr="00F00EA5">
        <w:rPr>
          <w:rFonts w:ascii="Times New Roman" w:hAnsi="Times New Roman" w:cs="Times New Roman"/>
          <w:i/>
          <w:iCs/>
          <w:color w:val="000000" w:themeColor="text1"/>
        </w:rPr>
        <w:noBreakHyphen/>
        <w:t>Commerce Management</w:t>
      </w:r>
      <w:r w:rsidRPr="00F00EA5">
        <w:rPr>
          <w:rFonts w:ascii="Times New Roman" w:hAnsi="Times New Roman" w:cs="Times New Roman"/>
          <w:color w:val="000000" w:themeColor="text1"/>
        </w:rPr>
        <w:t>, 9th ed., Pearson, 2024.</w:t>
      </w:r>
    </w:p>
    <w:p w14:paraId="24A3D159"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[21] B. Buzan and T. Buzan, </w:t>
      </w:r>
      <w:r w:rsidRPr="00F00EA5">
        <w:rPr>
          <w:rFonts w:ascii="Times New Roman" w:hAnsi="Times New Roman" w:cs="Times New Roman"/>
          <w:i/>
          <w:iCs/>
          <w:color w:val="000000" w:themeColor="text1"/>
        </w:rPr>
        <w:t>The Mind Map Book</w:t>
      </w:r>
      <w:r w:rsidRPr="00F00EA5">
        <w:rPr>
          <w:rFonts w:ascii="Times New Roman" w:hAnsi="Times New Roman" w:cs="Times New Roman"/>
          <w:color w:val="000000" w:themeColor="text1"/>
        </w:rPr>
        <w:t>, 2024 ed., BBC Books, 2024.</w:t>
      </w:r>
    </w:p>
    <w:p w14:paraId="3BA2FC21"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[22] R. Kumar, “Evaluating spreadsheet accuracy in business decision</w:t>
      </w:r>
      <w:r w:rsidRPr="00F00EA5">
        <w:rPr>
          <w:rFonts w:ascii="Times New Roman" w:hAnsi="Times New Roman" w:cs="Times New Roman"/>
          <w:color w:val="000000" w:themeColor="text1"/>
        </w:rPr>
        <w:noBreakHyphen/>
        <w:t xml:space="preserve">making,” </w:t>
      </w:r>
      <w:r w:rsidRPr="00F00EA5">
        <w:rPr>
          <w:rFonts w:ascii="Times New Roman" w:hAnsi="Times New Roman" w:cs="Times New Roman"/>
          <w:i/>
          <w:iCs/>
          <w:color w:val="000000" w:themeColor="text1"/>
        </w:rPr>
        <w:t>International Journal of Information Systems</w:t>
      </w:r>
      <w:r w:rsidRPr="00F00EA5">
        <w:rPr>
          <w:rFonts w:ascii="Times New Roman" w:hAnsi="Times New Roman" w:cs="Times New Roman"/>
          <w:color w:val="000000" w:themeColor="text1"/>
        </w:rPr>
        <w:t>, vol. 19, no. 1, pp. 55–70, 2024.</w:t>
      </w:r>
    </w:p>
    <w:p w14:paraId="76AF4BB0"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[23] A. Marquez, “Digital collaboration tools and productivity outcomes,” </w:t>
      </w:r>
      <w:r w:rsidRPr="00F00EA5">
        <w:rPr>
          <w:rFonts w:ascii="Times New Roman" w:hAnsi="Times New Roman" w:cs="Times New Roman"/>
          <w:i/>
          <w:iCs/>
          <w:color w:val="000000" w:themeColor="text1"/>
        </w:rPr>
        <w:t>Journal of Workplace Technology</w:t>
      </w:r>
      <w:r w:rsidRPr="00F00EA5">
        <w:rPr>
          <w:rFonts w:ascii="Times New Roman" w:hAnsi="Times New Roman" w:cs="Times New Roman"/>
          <w:color w:val="000000" w:themeColor="text1"/>
        </w:rPr>
        <w:t>, vol. 10, no. 1, pp. 22–38, 2024.</w:t>
      </w:r>
    </w:p>
    <w:p w14:paraId="3DF786A4"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[24] P. Leonardi, </w:t>
      </w:r>
      <w:r w:rsidRPr="00F00EA5">
        <w:rPr>
          <w:rFonts w:ascii="Times New Roman" w:hAnsi="Times New Roman" w:cs="Times New Roman"/>
          <w:i/>
          <w:iCs/>
          <w:color w:val="000000" w:themeColor="text1"/>
        </w:rPr>
        <w:t>The Digital Workplace: How Technology Shapes Collaboration</w:t>
      </w:r>
      <w:r w:rsidRPr="00F00EA5">
        <w:rPr>
          <w:rFonts w:ascii="Times New Roman" w:hAnsi="Times New Roman" w:cs="Times New Roman"/>
          <w:color w:val="000000" w:themeColor="text1"/>
        </w:rPr>
        <w:t>, MIT Press, 2024.</w:t>
      </w:r>
    </w:p>
    <w:p w14:paraId="5BF5040A" w14:textId="77777777" w:rsidR="000D4C7F" w:rsidRPr="00F00EA5" w:rsidRDefault="000D4C7F" w:rsidP="000D4C7F">
      <w:pPr>
        <w:spacing w:after="160"/>
        <w:jc w:val="both"/>
        <w:rPr>
          <w:rFonts w:ascii="Times New Roman" w:hAnsi="Times New Roman" w:cs="Times New Roman"/>
          <w:color w:val="000000" w:themeColor="text1"/>
        </w:rPr>
      </w:pPr>
      <w:r w:rsidRPr="00F00EA5">
        <w:rPr>
          <w:rFonts w:ascii="Times New Roman" w:hAnsi="Times New Roman" w:cs="Times New Roman"/>
          <w:color w:val="000000" w:themeColor="text1"/>
        </w:rPr>
        <w:t xml:space="preserve">[25] J. Walkenbach, </w:t>
      </w:r>
      <w:r w:rsidRPr="00F00EA5">
        <w:rPr>
          <w:rFonts w:ascii="Times New Roman" w:hAnsi="Times New Roman" w:cs="Times New Roman"/>
          <w:i/>
          <w:iCs/>
          <w:color w:val="000000" w:themeColor="text1"/>
        </w:rPr>
        <w:t>Excel 2024 Bible</w:t>
      </w:r>
      <w:r w:rsidRPr="00F00EA5">
        <w:rPr>
          <w:rFonts w:ascii="Times New Roman" w:hAnsi="Times New Roman" w:cs="Times New Roman"/>
          <w:color w:val="000000" w:themeColor="text1"/>
        </w:rPr>
        <w:t>, Wiley, 2024.</w:t>
      </w:r>
    </w:p>
    <w:p w14:paraId="322A62D1" w14:textId="3BC66776" w:rsidR="001C5C80" w:rsidRPr="00F00EA5" w:rsidRDefault="001C5C80">
      <w:pPr>
        <w:spacing w:after="160"/>
        <w:jc w:val="both"/>
        <w:rPr>
          <w:rFonts w:ascii="Times New Roman" w:hAnsi="Times New Roman" w:cs="Times New Roman"/>
          <w:color w:val="000000" w:themeColor="text1"/>
        </w:rPr>
      </w:pPr>
    </w:p>
    <w:sectPr w:rsidR="001C5C80" w:rsidRPr="00F00EA5">
      <w:pgSz w:w="11906" w:h="16838"/>
      <w:pgMar w:top="1440" w:right="1260" w:bottom="1440" w:left="12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10125"/>
    <w:multiLevelType w:val="hybridMultilevel"/>
    <w:tmpl w:val="12F8087C"/>
    <w:lvl w:ilvl="0" w:tplc="E4C6FDF4">
      <w:start w:val="1"/>
      <w:numFmt w:val="bullet"/>
      <w:lvlText w:val="●"/>
      <w:lvlJc w:val="left"/>
      <w:pPr>
        <w:ind w:left="720" w:hanging="360"/>
      </w:pPr>
    </w:lvl>
    <w:lvl w:ilvl="1" w:tplc="33E434D0">
      <w:start w:val="1"/>
      <w:numFmt w:val="bullet"/>
      <w:lvlText w:val="○"/>
      <w:lvlJc w:val="left"/>
      <w:pPr>
        <w:ind w:left="1440" w:hanging="360"/>
      </w:pPr>
    </w:lvl>
    <w:lvl w:ilvl="2" w:tplc="79461662">
      <w:start w:val="1"/>
      <w:numFmt w:val="bullet"/>
      <w:lvlText w:val="■"/>
      <w:lvlJc w:val="left"/>
      <w:pPr>
        <w:ind w:left="2160" w:hanging="360"/>
      </w:pPr>
    </w:lvl>
    <w:lvl w:ilvl="3" w:tplc="FDE8342E">
      <w:start w:val="1"/>
      <w:numFmt w:val="bullet"/>
      <w:lvlText w:val="●"/>
      <w:lvlJc w:val="left"/>
      <w:pPr>
        <w:ind w:left="2880" w:hanging="360"/>
      </w:pPr>
    </w:lvl>
    <w:lvl w:ilvl="4" w:tplc="3320E438">
      <w:start w:val="1"/>
      <w:numFmt w:val="bullet"/>
      <w:lvlText w:val="○"/>
      <w:lvlJc w:val="left"/>
      <w:pPr>
        <w:ind w:left="3600" w:hanging="360"/>
      </w:pPr>
    </w:lvl>
    <w:lvl w:ilvl="5" w:tplc="F7C27802">
      <w:start w:val="1"/>
      <w:numFmt w:val="bullet"/>
      <w:lvlText w:val="■"/>
      <w:lvlJc w:val="left"/>
      <w:pPr>
        <w:ind w:left="4320" w:hanging="360"/>
      </w:pPr>
    </w:lvl>
    <w:lvl w:ilvl="6" w:tplc="7312F25E">
      <w:start w:val="1"/>
      <w:numFmt w:val="bullet"/>
      <w:lvlText w:val="●"/>
      <w:lvlJc w:val="left"/>
      <w:pPr>
        <w:ind w:left="5040" w:hanging="360"/>
      </w:pPr>
    </w:lvl>
    <w:lvl w:ilvl="7" w:tplc="95BCB27C">
      <w:start w:val="1"/>
      <w:numFmt w:val="bullet"/>
      <w:lvlText w:val="●"/>
      <w:lvlJc w:val="left"/>
      <w:pPr>
        <w:ind w:left="5760" w:hanging="360"/>
      </w:pPr>
    </w:lvl>
    <w:lvl w:ilvl="8" w:tplc="E38CF8EE">
      <w:start w:val="1"/>
      <w:numFmt w:val="bullet"/>
      <w:lvlText w:val="●"/>
      <w:lvlJc w:val="left"/>
      <w:pPr>
        <w:ind w:left="6480" w:hanging="360"/>
      </w:pPr>
    </w:lvl>
  </w:abstractNum>
  <w:abstractNum w:abstractNumId="1" w15:restartNumberingAfterBreak="0">
    <w:nsid w:val="287A7FDE"/>
    <w:multiLevelType w:val="hybridMultilevel"/>
    <w:tmpl w:val="55A03866"/>
    <w:lvl w:ilvl="0" w:tplc="2C6818C8">
      <w:start w:val="1"/>
      <w:numFmt w:val="bullet"/>
      <w:lvlText w:val="•"/>
      <w:lvlJc w:val="left"/>
      <w:pPr>
        <w:ind w:left="720" w:hanging="360"/>
      </w:pPr>
    </w:lvl>
    <w:lvl w:ilvl="1" w:tplc="28826F32">
      <w:numFmt w:val="decimal"/>
      <w:lvlText w:val=""/>
      <w:lvlJc w:val="left"/>
    </w:lvl>
    <w:lvl w:ilvl="2" w:tplc="6AF47944">
      <w:numFmt w:val="decimal"/>
      <w:lvlText w:val=""/>
      <w:lvlJc w:val="left"/>
    </w:lvl>
    <w:lvl w:ilvl="3" w:tplc="CABAFAE6">
      <w:numFmt w:val="decimal"/>
      <w:lvlText w:val=""/>
      <w:lvlJc w:val="left"/>
    </w:lvl>
    <w:lvl w:ilvl="4" w:tplc="E78C7A80">
      <w:numFmt w:val="decimal"/>
      <w:lvlText w:val=""/>
      <w:lvlJc w:val="left"/>
    </w:lvl>
    <w:lvl w:ilvl="5" w:tplc="1C52FCDC">
      <w:numFmt w:val="decimal"/>
      <w:lvlText w:val=""/>
      <w:lvlJc w:val="left"/>
    </w:lvl>
    <w:lvl w:ilvl="6" w:tplc="469886F2">
      <w:numFmt w:val="decimal"/>
      <w:lvlText w:val=""/>
      <w:lvlJc w:val="left"/>
    </w:lvl>
    <w:lvl w:ilvl="7" w:tplc="94061EB4">
      <w:numFmt w:val="decimal"/>
      <w:lvlText w:val=""/>
      <w:lvlJc w:val="left"/>
    </w:lvl>
    <w:lvl w:ilvl="8" w:tplc="4B10375E">
      <w:numFmt w:val="decimal"/>
      <w:lvlText w:val=""/>
      <w:lvlJc w:val="left"/>
    </w:lvl>
  </w:abstractNum>
  <w:num w:numId="1" w16cid:durableId="1816144513">
    <w:abstractNumId w:val="0"/>
    <w:lvlOverride w:ilvl="0">
      <w:startOverride w:val="1"/>
    </w:lvlOverride>
  </w:num>
  <w:num w:numId="2" w16cid:durableId="75910632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C80"/>
    <w:rsid w:val="000D4C7F"/>
    <w:rsid w:val="001C5C80"/>
    <w:rsid w:val="003A673C"/>
    <w:rsid w:val="003F59E6"/>
    <w:rsid w:val="004A3273"/>
    <w:rsid w:val="008A113E"/>
    <w:rsid w:val="00C8246A"/>
    <w:rsid w:val="00DE6C21"/>
    <w:rsid w:val="00F00E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0D6D"/>
  <w15:docId w15:val="{B16FD5BD-2882-452C-BFF8-7F2B3DC5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6" w:space="1" w:color="2E4057"/>
      </w:pBdr>
      <w:spacing w:before="360" w:after="200"/>
      <w:outlineLvl w:val="0"/>
    </w:pPr>
    <w:rPr>
      <w:b/>
      <w:bCs/>
      <w:color w:val="2E4057"/>
      <w:sz w:val="36"/>
      <w:szCs w:val="36"/>
    </w:rPr>
  </w:style>
  <w:style w:type="paragraph" w:styleId="Heading2">
    <w:name w:val="heading 2"/>
    <w:uiPriority w:val="9"/>
    <w:unhideWhenUsed/>
    <w:qFormat/>
    <w:pPr>
      <w:spacing w:before="280" w:after="160"/>
      <w:outlineLvl w:val="1"/>
    </w:pPr>
    <w:rPr>
      <w:b/>
      <w:bCs/>
      <w:color w:val="1F6B8C"/>
      <w:sz w:val="28"/>
      <w:szCs w:val="28"/>
    </w:rPr>
  </w:style>
  <w:style w:type="paragraph" w:styleId="Heading3">
    <w:name w:val="heading 3"/>
    <w:uiPriority w:val="9"/>
    <w:unhideWhenUsed/>
    <w:qFormat/>
    <w:pPr>
      <w:spacing w:before="200" w:after="120"/>
      <w:outlineLvl w:val="2"/>
    </w:pPr>
    <w:rPr>
      <w:b/>
      <w:bCs/>
      <w:color w:val="33333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0D4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icrosoft.com/excel?utm_source=copilot.com" TargetMode="External"/><Relationship Id="rId13" Type="http://schemas.openxmlformats.org/officeDocument/2006/relationships/hyperlink" Target="https://zoom.us/?utm_source=copilot.com" TargetMode="External"/><Relationship Id="rId18" Type="http://schemas.openxmlformats.org/officeDocument/2006/relationships/hyperlink" Target="https://onedrive.live.com/?utm_source=copilot.com" TargetMode="External"/><Relationship Id="rId3" Type="http://schemas.openxmlformats.org/officeDocument/2006/relationships/settings" Target="settings.xml"/><Relationship Id="rId7" Type="http://schemas.openxmlformats.org/officeDocument/2006/relationships/hyperlink" Target="https://www.microsoft.com/word?utm_source=copilot.com" TargetMode="External"/><Relationship Id="rId12" Type="http://schemas.openxmlformats.org/officeDocument/2006/relationships/hyperlink" Target="https://trello.com/?utm_source=copilot.com" TargetMode="External"/><Relationship Id="rId17" Type="http://schemas.openxmlformats.org/officeDocument/2006/relationships/hyperlink" Target="https://mailchimp.com/?utm_source=copilot.com" TargetMode="External"/><Relationship Id="rId2" Type="http://schemas.openxmlformats.org/officeDocument/2006/relationships/styles" Target="styles.xml"/><Relationship Id="rId16" Type="http://schemas.openxmlformats.org/officeDocument/2006/relationships/hyperlink" Target="https://www.hubspot.com/?utm_source=copilo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wix.com/ecommerce?utm_source=copilot.com" TargetMode="External"/><Relationship Id="rId11" Type="http://schemas.openxmlformats.org/officeDocument/2006/relationships/hyperlink" Target="https://www.bing.com/search?q=%22https%3A%2F%2Fwww.microsoft.com%2Fmicrosoft-teams%22&amp;utm_source=copilot.com" TargetMode="External"/><Relationship Id="rId5" Type="http://schemas.openxmlformats.org/officeDocument/2006/relationships/hyperlink" Target="https://www.shopify.com/?utm_source=copilot.com" TargetMode="External"/><Relationship Id="rId15" Type="http://schemas.openxmlformats.org/officeDocument/2006/relationships/hyperlink" Target="https://workspace.google.com/?utm_source=copilot.com" TargetMode="External"/><Relationship Id="rId10" Type="http://schemas.openxmlformats.org/officeDocument/2006/relationships/hyperlink" Target="https://www.microsoft.com/access?utm_source=copilo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crosoft.com/powerpoint?utm_source=copilot.com" TargetMode="External"/><Relationship Id="rId14" Type="http://schemas.openxmlformats.org/officeDocument/2006/relationships/hyperlink" Target="https://slack.com/?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1449</TotalTime>
  <Pages>15</Pages>
  <Words>4760</Words>
  <Characters>27134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Abrar Saiyad</cp:lastModifiedBy>
  <cp:revision>1</cp:revision>
  <dcterms:created xsi:type="dcterms:W3CDTF">2026-06-02T15:25:00Z</dcterms:created>
  <dcterms:modified xsi:type="dcterms:W3CDTF">2026-06-25T22:41:00Z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7e9b4d3b-1ea7-4dac-8bbb-6e9389785193</vt:lpwstr>
  </property>
</Properties>
</file>