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63C7F8" w14:textId="77777777" w:rsidR="00B90D9D" w:rsidRDefault="00B90D9D" w:rsidP="00B90D9D"/>
    <w:p w14:paraId="39FB3AF7" w14:textId="77777777" w:rsidR="00B90D9D" w:rsidRDefault="00B90D9D" w:rsidP="00B90D9D"/>
    <w:p w14:paraId="7611EAF5" w14:textId="77777777" w:rsidR="00B90D9D" w:rsidRDefault="00B90D9D" w:rsidP="00B90D9D">
      <w:pPr>
        <w:spacing w:line="480" w:lineRule="auto"/>
        <w:jc w:val="center"/>
        <w:rPr>
          <w:b/>
          <w:sz w:val="40"/>
          <w:szCs w:val="40"/>
        </w:rPr>
      </w:pPr>
      <w:r>
        <w:rPr>
          <w:b/>
          <w:sz w:val="40"/>
          <w:szCs w:val="40"/>
        </w:rPr>
        <w:t>Programme: International Hotel Management</w:t>
      </w:r>
    </w:p>
    <w:p w14:paraId="286FBDA1" w14:textId="77777777" w:rsidR="00B90D9D" w:rsidRDefault="00B90D9D" w:rsidP="00B90D9D">
      <w:pPr>
        <w:spacing w:line="480" w:lineRule="auto"/>
        <w:jc w:val="center"/>
        <w:rPr>
          <w:b/>
          <w:sz w:val="36"/>
          <w:szCs w:val="36"/>
        </w:rPr>
      </w:pPr>
      <w:r>
        <w:rPr>
          <w:b/>
          <w:sz w:val="36"/>
          <w:szCs w:val="36"/>
        </w:rPr>
        <w:t>Module: Marketing Essentials</w:t>
      </w:r>
    </w:p>
    <w:p w14:paraId="61CA9072" w14:textId="77777777" w:rsidR="00B90D9D" w:rsidRDefault="00B90D9D" w:rsidP="00B90D9D">
      <w:pPr>
        <w:spacing w:line="480" w:lineRule="auto"/>
        <w:jc w:val="center"/>
        <w:rPr>
          <w:b/>
          <w:sz w:val="36"/>
          <w:szCs w:val="36"/>
        </w:rPr>
      </w:pPr>
      <w:r>
        <w:rPr>
          <w:b/>
          <w:sz w:val="36"/>
          <w:szCs w:val="36"/>
        </w:rPr>
        <w:t xml:space="preserve">Module code: </w:t>
      </w:r>
      <w:r>
        <w:rPr>
          <w:b/>
          <w:sz w:val="32"/>
          <w:szCs w:val="32"/>
        </w:rPr>
        <w:t>BMIH4005 REWORK</w:t>
      </w:r>
    </w:p>
    <w:p w14:paraId="33143FC7" w14:textId="77777777" w:rsidR="00B90D9D" w:rsidRDefault="00B90D9D" w:rsidP="00B90D9D">
      <w:pPr>
        <w:jc w:val="center"/>
        <w:rPr>
          <w:bCs/>
          <w:sz w:val="32"/>
          <w:szCs w:val="32"/>
        </w:rPr>
      </w:pPr>
      <w:r>
        <w:rPr>
          <w:bCs/>
          <w:sz w:val="32"/>
          <w:szCs w:val="32"/>
        </w:rPr>
        <w:t>Lecturer Name: Chris Wilkin</w:t>
      </w:r>
    </w:p>
    <w:p w14:paraId="2ADF9162" w14:textId="77777777" w:rsidR="00B90D9D" w:rsidRDefault="00B90D9D" w:rsidP="00B90D9D">
      <w:pPr>
        <w:jc w:val="center"/>
        <w:rPr>
          <w:bCs/>
          <w:sz w:val="32"/>
          <w:szCs w:val="32"/>
        </w:rPr>
      </w:pPr>
      <w:r>
        <w:rPr>
          <w:bCs/>
          <w:sz w:val="32"/>
          <w:szCs w:val="32"/>
        </w:rPr>
        <w:t>Student Name: Kazi Hossain Jakaria</w:t>
      </w:r>
    </w:p>
    <w:p w14:paraId="5DD91924" w14:textId="77777777" w:rsidR="00B90D9D" w:rsidRDefault="00B90D9D" w:rsidP="00B90D9D">
      <w:pPr>
        <w:jc w:val="center"/>
        <w:rPr>
          <w:bCs/>
          <w:sz w:val="32"/>
          <w:szCs w:val="32"/>
        </w:rPr>
      </w:pPr>
      <w:r>
        <w:rPr>
          <w:bCs/>
          <w:sz w:val="32"/>
          <w:szCs w:val="32"/>
        </w:rPr>
        <w:t>Student ID Number: 2223467</w:t>
      </w:r>
    </w:p>
    <w:p w14:paraId="6CA67149" w14:textId="77777777" w:rsidR="00B90D9D" w:rsidRDefault="00B90D9D" w:rsidP="00B90D9D"/>
    <w:p w14:paraId="4854FD59" w14:textId="77777777" w:rsidR="00B90D9D" w:rsidRDefault="00B90D9D" w:rsidP="00B90D9D"/>
    <w:p w14:paraId="7F8814AC" w14:textId="77777777" w:rsidR="00B90D9D" w:rsidRDefault="00B90D9D" w:rsidP="00B90D9D"/>
    <w:p w14:paraId="228E066B" w14:textId="77777777" w:rsidR="00B90D9D" w:rsidRDefault="00B90D9D" w:rsidP="00B90D9D"/>
    <w:p w14:paraId="3D98FB22" w14:textId="77777777" w:rsidR="00B90D9D" w:rsidRDefault="00B90D9D" w:rsidP="00B90D9D"/>
    <w:p w14:paraId="30E70D09" w14:textId="77777777" w:rsidR="00B90D9D" w:rsidRDefault="00B90D9D" w:rsidP="00B90D9D"/>
    <w:p w14:paraId="2AEBE943" w14:textId="77777777" w:rsidR="00B90D9D" w:rsidRDefault="00B90D9D" w:rsidP="00B90D9D">
      <w:pPr>
        <w:jc w:val="center"/>
        <w:rPr>
          <w:b/>
          <w:i/>
          <w:sz w:val="28"/>
          <w:szCs w:val="28"/>
        </w:rPr>
      </w:pPr>
    </w:p>
    <w:p w14:paraId="376084C2" w14:textId="77777777" w:rsidR="00B90D9D" w:rsidRDefault="00B90D9D" w:rsidP="00B90D9D">
      <w:r>
        <w:rPr>
          <w:shd w:val="clear" w:color="auto" w:fill="FFFFFF"/>
        </w:rPr>
        <w:br w:type="page"/>
      </w:r>
    </w:p>
    <w:p w14:paraId="0CD1E304" w14:textId="77777777" w:rsidR="00B90D9D" w:rsidRDefault="00B90D9D" w:rsidP="00B90D9D">
      <w:r>
        <w:lastRenderedPageBreak/>
        <w:t xml:space="preserve">Staying at Six Senses or Moxy is like no other hotel experience. Luxury, health, and concern for the environment all come together in the Six Senses brand. The company's items and services are designed to rehabilitate clients on all levels, and they draw inspiration from local culture and environment. Amazing views, eco-friendly practices, and cutting-edge health and wellness offerings are just a few of the reasons guests love Six Senses Hotels. Moxy, a hip and happening hotel chain, targets budget-conscious contemporary </w:t>
      </w:r>
      <w:proofErr w:type="spellStart"/>
      <w:r>
        <w:t>travelers</w:t>
      </w:r>
      <w:proofErr w:type="spellEnd"/>
      <w:r>
        <w:t xml:space="preserve">, especially younger ones, who don't want to skimp on amenities or fun. Modern decor, vibrant common areas, and an upbeat vibe characterize the Moxy hotel experience. If you're a young, energetic </w:t>
      </w:r>
      <w:proofErr w:type="spellStart"/>
      <w:r>
        <w:t>traveler</w:t>
      </w:r>
      <w:proofErr w:type="spellEnd"/>
      <w:r>
        <w:t xml:space="preserve">, Moxy hotels are the perfect combination of convenience, affordability, and fun. Differentiated functions and the capacity to meet customer needs led us to choose these two brands. Indulge in a holistic, eco-friendly getaway at Six Senses. Moxy draws in the hip and socially engaged because of its reasonable prices, fashionable decor, and exciting vibe. With these labels, hotels may appeal to a wider spectrum of customers by catering to their specific tastes and whims, ultimately resulting in more satisfying stays for all kinds of </w:t>
      </w:r>
      <w:proofErr w:type="spellStart"/>
      <w:r>
        <w:t>travelers</w:t>
      </w:r>
      <w:proofErr w:type="spellEnd"/>
      <w:r>
        <w:t>.</w:t>
      </w:r>
    </w:p>
    <w:p w14:paraId="6AFED071" w14:textId="77777777" w:rsidR="00B90D9D" w:rsidRDefault="00B90D9D" w:rsidP="00B90D9D">
      <w:r>
        <w:t>Six Senses and Moxy's marketing strategies are strikingly distinct from one another. Sustainability, well-being, and luxury underpin Six Senses. The company's specialty was exotic luxury vacations that allowed consumers to focus on their health. Six Senses has added urban hotels and city escapes to its portfolio in recent years to appeal to a larger audience. Six Senses emphasizes well-being and environmental sustainability. The company is known for its eco-friendly methods and social responsibilities. Six Senses advertises its life-changing health programs and amazing experiences. To reach more people, the company has used social media and internet influencers (Kim and Kim, 2020). Six Senses tailored its marketing to its diverse consumer. For eco-friendly tourism and wellness, the organization prioritizes renewable energy, trash reduction, and community engagement. Experiential marketing made Six Senses a top spa resort. Story and visitor interaction produce this impact.</w:t>
      </w:r>
    </w:p>
    <w:p w14:paraId="4C8F5D89" w14:textId="77777777" w:rsidR="00B90D9D" w:rsidRDefault="00B90D9D" w:rsidP="00B90D9D">
      <w:r>
        <w:t xml:space="preserve">Moxy targets young, stylish, budget-conscious tourists. Marriott International introduced the idea in 2014 to attract millennials with a unique hotel experience. Moxy hotels provide thrills at low prices. The company's ads mix fashion, performing arts, and visual arts. Moxy uses Instagram and other social media to promote its modern, energetic, and youthful attitude. Customer feedback and market developments have shaped Moxy's marketing strategy (Roth, Vitoria, and </w:t>
      </w:r>
      <w:proofErr w:type="spellStart"/>
      <w:r>
        <w:t>Kretschel</w:t>
      </w:r>
      <w:proofErr w:type="spellEnd"/>
      <w:r>
        <w:t>, 2021). To boost brand recognition and recruit new customers, the company has partnered with celebrities. Moxy also promotes "co-living," which involves sharing living spaces and hosting social activities for guests. Moxy attracts all sorts of tourists with this strategy.</w:t>
      </w:r>
    </w:p>
    <w:p w14:paraId="33042C8F" w14:textId="77777777" w:rsidR="00B90D9D" w:rsidRDefault="00B90D9D" w:rsidP="00B90D9D">
      <w:r>
        <w:t>Stakeholders influence Six Senses and Moxy's strategic and operational decisions. Six Senses and Moxy prioritize guests. These brands make strategic and operational choices based on their preferences, expectations, and feedback. Six Senses and Moxy prioritize consumer requirements, experiences, and expectations. Their input shapes services, marketing, and future development (</w:t>
      </w:r>
      <w:proofErr w:type="spellStart"/>
      <w:r>
        <w:t>Bodó</w:t>
      </w:r>
      <w:proofErr w:type="spellEnd"/>
      <w:r>
        <w:t xml:space="preserve">, </w:t>
      </w:r>
      <w:r>
        <w:rPr>
          <w:i/>
          <w:iCs/>
        </w:rPr>
        <w:t>et al,</w:t>
      </w:r>
      <w:r>
        <w:t xml:space="preserve"> 2021). Six Senses and Moxy depend on employees. Their abilities, expertise, and passion affect service and visitor pleasure. For excellent service, both businesses promote staff training, engagement, and well-being. Six Senses and Moxy recruit, train, manage, and promote a great work culture. Investors and owners of Six Senses and Moxy hotels influence their strategic and operational approaches. They fund, establish performance standards, and influence decision-making (Roth, Vitoria, and </w:t>
      </w:r>
      <w:proofErr w:type="spellStart"/>
      <w:r>
        <w:t>Kretschel</w:t>
      </w:r>
      <w:proofErr w:type="spellEnd"/>
      <w:r>
        <w:t>, 2021). These stakeholders' objectives determine strategic direction, growth plans, and new initiative investment.</w:t>
      </w:r>
    </w:p>
    <w:p w14:paraId="422E30FB" w14:textId="77777777" w:rsidR="00B90D9D" w:rsidRDefault="00B90D9D" w:rsidP="00B90D9D">
      <w:r>
        <w:t xml:space="preserve">Six Senses is a leading eco-friendly and health-focused hotel brand. The brand's commitment to clients' well-being and the environment attracts true luxury shoppers. Six Senses is known for amazing excursions in idyllic surroundings. Their beautiful residences and ecologically friendly initiatives have made them renowned. Spa treatments, yoga, meditation, and diets </w:t>
      </w:r>
      <w:r>
        <w:lastRenderedPageBreak/>
        <w:t xml:space="preserve">make Six Senses a wellness retreat. Six Senses targets wealthy </w:t>
      </w:r>
      <w:proofErr w:type="spellStart"/>
      <w:r>
        <w:t>travelers</w:t>
      </w:r>
      <w:proofErr w:type="spellEnd"/>
      <w:r>
        <w:t xml:space="preserve"> who desire luxury, eco-friendliness, and customized trips (Ramírez, et al, 2022). Most of the company's customers have been well-to-do types who can afford to stay in plush hotels and are looking for life-altering adventures. The moniker "Six Senses" evokes thoughts of luxury, calm, and ecological awareness in most people.</w:t>
      </w:r>
    </w:p>
    <w:p w14:paraId="0119EE85" w14:textId="77777777" w:rsidR="00B90D9D" w:rsidRDefault="00B90D9D" w:rsidP="00B90D9D">
      <w:r>
        <w:t xml:space="preserve">Moxy, part of Marriott International, is a hotel chain that caters to a specific demographic of youthful, budget-conscious, design-savvy tourists. Moxy hotels are known for their hip and stylish decor, lively communal areas, and exciting vibe, all of which are intended to foster visitor engagement. Moxy's competitive edge is based on the fact that it offers low-cost lodgings without sacrificing design or amenities (Brown, 2022). The brand is popular among a wide spectrum of customers, especially millennials and members of the next generation of consumers who place a premium on low prices, high connections, and an exciting atmosphere. Moxy markets itself as a place to work, play, and connect by providing shared spaces for those activities as well as social events for its members. Moxy has set itself up to be a game changer in the hotel business by adopting a more laid-back and immersive strategy (Barfoot, et al, 2020). The company's mission is to provide a welcoming and exciting environment, targeting vacationers who place a premium on affordability, ease of use, and a lively social </w:t>
      </w:r>
      <w:proofErr w:type="spellStart"/>
      <w:proofErr w:type="gramStart"/>
      <w:r>
        <w:t>scene.Based</w:t>
      </w:r>
      <w:proofErr w:type="spellEnd"/>
      <w:proofErr w:type="gramEnd"/>
      <w:r>
        <w:t xml:space="preserve"> on their respective customer bases and brand identities, Six Senses and Moxy use distinct marketing strategies.</w:t>
      </w:r>
    </w:p>
    <w:p w14:paraId="5AE015EB" w14:textId="77777777" w:rsidR="00B90D9D" w:rsidRDefault="00B90D9D" w:rsidP="00B90D9D">
      <w:r>
        <w:t xml:space="preserve">Sustainability and Wellness Focus Six Senses emphasizes sustainability and well-being. Its marketing approach emphasizes eco-friendliness, environmental sustainability, and community support. Green </w:t>
      </w:r>
      <w:proofErr w:type="spellStart"/>
      <w:r>
        <w:t>travelers</w:t>
      </w:r>
      <w:proofErr w:type="spellEnd"/>
      <w:r>
        <w:t xml:space="preserve"> like this technique. Immersive Storytelling helps Six Senses connect with viewers. The brand advertises its unique experiences and revolutionary wellness programs (Sheth, 2021). The objective is to tell each destination's narrative and represent the brand's holistic health approach. Six Senses attracts premium </w:t>
      </w:r>
      <w:proofErr w:type="spellStart"/>
      <w:r>
        <w:t>travelers</w:t>
      </w:r>
      <w:proofErr w:type="spellEnd"/>
      <w:r>
        <w:t xml:space="preserve">. Luxury, architecture, and world-class amenities are featured in marketing brochures. Its exclusivity and </w:t>
      </w:r>
      <w:proofErr w:type="spellStart"/>
      <w:r>
        <w:t>tranquility</w:t>
      </w:r>
      <w:proofErr w:type="spellEnd"/>
      <w:r>
        <w:t xml:space="preserve"> attract premium </w:t>
      </w:r>
      <w:proofErr w:type="spellStart"/>
      <w:r>
        <w:t>travelers</w:t>
      </w:r>
      <w:proofErr w:type="spellEnd"/>
      <w:r>
        <w:t>.</w:t>
      </w:r>
    </w:p>
    <w:p w14:paraId="61B5BBA7" w14:textId="77777777" w:rsidR="00B90D9D" w:rsidRDefault="00B90D9D" w:rsidP="00B90D9D">
      <w:r>
        <w:t xml:space="preserve">Moxy promotes its trendy, social atmosphere. Its vibrant environment attracts young, design-savvy vacationers. Its marketing brochures feature modern, attractive designs, exciting public areas, and community-building social events. Moxy advertises online. Instagram promotes current style and user-generated content. Influencers and social media advertising attract younger buyers (Nicholas, 2022). Moxy's marketing stresses affordability without losing elegance or experience. The company targets budget-conscious </w:t>
      </w:r>
      <w:proofErr w:type="spellStart"/>
      <w:r>
        <w:t>travelers</w:t>
      </w:r>
      <w:proofErr w:type="spellEnd"/>
      <w:r>
        <w:t xml:space="preserve"> who desire elegant, affordable lodgings. Moxy offers affordable luxury to millennials and Gen Z.</w:t>
      </w:r>
    </w:p>
    <w:p w14:paraId="13ECCE76" w14:textId="77777777" w:rsidR="00B90D9D" w:rsidRDefault="00B90D9D" w:rsidP="00B90D9D">
      <w:r>
        <w:t xml:space="preserve">Six </w:t>
      </w:r>
      <w:proofErr w:type="spellStart"/>
      <w:r>
        <w:t>Senses’s</w:t>
      </w:r>
      <w:proofErr w:type="spellEnd"/>
      <w:r>
        <w:t xml:space="preserve"> Political environment is Regulatory Consistency, Taxation, </w:t>
      </w:r>
      <w:proofErr w:type="spellStart"/>
      <w:r>
        <w:t>Labor</w:t>
      </w:r>
      <w:proofErr w:type="spellEnd"/>
      <w:r>
        <w:t xml:space="preserve"> Laws, and Governmental Encouragement of Tourism. Economic environment is Regulatory Consistency, Taxation, </w:t>
      </w:r>
      <w:proofErr w:type="spellStart"/>
      <w:r>
        <w:t>Labor</w:t>
      </w:r>
      <w:proofErr w:type="spellEnd"/>
      <w:r>
        <w:t xml:space="preserve"> Laws, and Governmental Encouragement of Tourism. Sociocultural environment is Population changes, preferences in sustainable travel, and other lifestyle factors (Zambrano, et al, 2020). Technological environment is social media promotion, mobile check-in, and digital amenities like concierge services and smart rooms. Environmental issues of energy use, garbage disposal, and global </w:t>
      </w:r>
      <w:proofErr w:type="spellStart"/>
      <w:proofErr w:type="gramStart"/>
      <w:r>
        <w:t>warming.Legal</w:t>
      </w:r>
      <w:proofErr w:type="spellEnd"/>
      <w:proofErr w:type="gramEnd"/>
      <w:r>
        <w:t xml:space="preserve"> environment is Laws about worker protection, property rights, intellectual property, and personal information privacy.</w:t>
      </w:r>
    </w:p>
    <w:p w14:paraId="7EB941B5" w14:textId="77777777" w:rsidR="00B90D9D" w:rsidRDefault="00B90D9D" w:rsidP="00B90D9D">
      <w:r>
        <w:t xml:space="preserve">Moxy’s Political environment is Visa policies, political stability, and other government initiatives. Economic environment is Increases in Gross Domestic Product, Consumer Spending, Inflation, and the Currency Exchange Rate (Cavaliere, 2021). Moxy’s Sociocultural environment is changes in how people are choosing to spend their time and money, as well as their attitudes on travel, culture, and technology. Technological environment of Moxy is Online booking tools, smartphone apps, energy-efficient infrastructure, and individualized service for guests (de la Rosa, et al, 2019). Environmental </w:t>
      </w:r>
      <w:r>
        <w:lastRenderedPageBreak/>
        <w:t>fact for Moxy is Environmentally friendly actions, sustainable methods, and waste reduction plans. Legal environment is Accessibility laws, data protection laws, health and safety requirements, and employment legislation.</w:t>
      </w:r>
    </w:p>
    <w:p w14:paraId="241AA97A" w14:textId="77777777" w:rsidR="00B90D9D" w:rsidRDefault="00B90D9D" w:rsidP="00B90D9D">
      <w:r>
        <w:t>The marketing strategies of both Six Senses and Moxy have given serious thought to sustainability and green message.</w:t>
      </w:r>
    </w:p>
    <w:p w14:paraId="2DE47660" w14:textId="77777777" w:rsidR="00B90D9D" w:rsidRDefault="00B90D9D" w:rsidP="00B90D9D">
      <w:r>
        <w:t>Sustainability is an integral part of the Six Senses brand, which the company has made a top priority. They have integrated sustainable ideas into their business practices and are actively promoting their environmentally friendly initiatives. Six Senses shows its commitment to environmental responsibility in many ways, such as by using renewable energy, implementing waste reduction and recycling activities, giving back to the local community, and including environmentally friendly materials in the construction of its properties (</w:t>
      </w:r>
      <w:proofErr w:type="spellStart"/>
      <w:r>
        <w:t>Pendras</w:t>
      </w:r>
      <w:proofErr w:type="spellEnd"/>
      <w:r>
        <w:t xml:space="preserve"> and </w:t>
      </w:r>
      <w:proofErr w:type="spellStart"/>
      <w:r>
        <w:t>Dierwechter</w:t>
      </w:r>
      <w:proofErr w:type="spellEnd"/>
      <w:r>
        <w:t>, 2020). Those that appreciate eco-friendly methods and want luxury experiences that are in line with their beliefs may find Six Senses to be an appealing option.</w:t>
      </w:r>
    </w:p>
    <w:p w14:paraId="309E1E89" w14:textId="77777777" w:rsidR="00B90D9D" w:rsidRDefault="00B90D9D" w:rsidP="00B90D9D">
      <w:r>
        <w:t>Moxy, who goes for a different clientele, has come to appreciate the value of green marketing and sustainability message. The company is aware of the growing interest in environmentally friendly policies and is adapting accordingly. Moxy advocates for green practices including reduced energy use, less waste, and ethical material procurement. In addition, they may promote their involvement with regional sustainability groups or their provision of environmentally friendly services (Shen, 2021). Moxy attracts the kind of socially and ecologically conscientious guests who are looking for cheap hotels that share their values by emphasizing sustainability and green marketing.</w:t>
      </w:r>
    </w:p>
    <w:p w14:paraId="3D06498F" w14:textId="77777777" w:rsidR="00B90D9D" w:rsidRDefault="00B90D9D" w:rsidP="00B90D9D">
      <w:r>
        <w:t xml:space="preserve">Six Senses and Moxy are two separate hotel chains, each with its own particular clientele and marketing approach. Offering one-of-a-kind adventures in environmentally sympathetic locations, Six Senses caters to eco-conscious, wellness-focused luxury </w:t>
      </w:r>
      <w:proofErr w:type="spellStart"/>
      <w:r>
        <w:t>travelers</w:t>
      </w:r>
      <w:proofErr w:type="spellEnd"/>
      <w:r>
        <w:t>. Moxy, on the other hand, is aimed at young, hip, and thrifty visitors, and it offers low-cost lodgings with an emphasis on ease of use and socializing. Both companies have fine-tuned their strategies for reaching their respective consumer bases, as well as their connections with key influencers, market standings, and operational procedures. By recognizing these distinctions, hospitality brands may compete more successfully with one another.</w:t>
      </w:r>
    </w:p>
    <w:p w14:paraId="3540B9FB" w14:textId="77777777" w:rsidR="00B90D9D" w:rsidRDefault="00B90D9D" w:rsidP="00B90D9D">
      <w:r>
        <w:rPr>
          <w:shd w:val="clear" w:color="auto" w:fill="FFFFFF"/>
        </w:rPr>
        <w:br w:type="page"/>
      </w:r>
    </w:p>
    <w:p w14:paraId="0F2BB385" w14:textId="77777777" w:rsidR="00B90D9D" w:rsidRDefault="00B90D9D" w:rsidP="00B90D9D">
      <w:pPr>
        <w:pStyle w:val="Heading1"/>
      </w:pPr>
      <w:r>
        <w:lastRenderedPageBreak/>
        <w:t>References</w:t>
      </w:r>
    </w:p>
    <w:p w14:paraId="1A92A6EC" w14:textId="77777777" w:rsidR="00B90D9D" w:rsidRDefault="00B90D9D" w:rsidP="00B90D9D">
      <w:r>
        <w:t xml:space="preserve">Barfoot, T., </w:t>
      </w:r>
      <w:proofErr w:type="spellStart"/>
      <w:r>
        <w:t>Burgner-Kahrs</w:t>
      </w:r>
      <w:proofErr w:type="spellEnd"/>
      <w:r>
        <w:t xml:space="preserve">, J., Diller, E., Garg, A., Goldenberg, A., Kelly, J., Liu, X., Naguib, H.E., Nejat, G., </w:t>
      </w:r>
      <w:proofErr w:type="spellStart"/>
      <w:r>
        <w:t>Schoellig</w:t>
      </w:r>
      <w:proofErr w:type="spellEnd"/>
      <w:r>
        <w:t xml:space="preserve">, A.P. and </w:t>
      </w:r>
      <w:proofErr w:type="spellStart"/>
      <w:r>
        <w:t>Shkurti</w:t>
      </w:r>
      <w:proofErr w:type="spellEnd"/>
      <w:r>
        <w:t xml:space="preserve">, F., 2020. Making sense of the robotized pandemic response: a comparison of global and </w:t>
      </w:r>
      <w:proofErr w:type="spellStart"/>
      <w:r>
        <w:t>canadian</w:t>
      </w:r>
      <w:proofErr w:type="spellEnd"/>
      <w:r>
        <w:t xml:space="preserve"> robot deployments and success factors. </w:t>
      </w:r>
      <w:proofErr w:type="spellStart"/>
      <w:r>
        <w:rPr>
          <w:i/>
          <w:iCs/>
        </w:rPr>
        <w:t>arXiv</w:t>
      </w:r>
      <w:proofErr w:type="spellEnd"/>
      <w:r>
        <w:rPr>
          <w:i/>
          <w:iCs/>
        </w:rPr>
        <w:t xml:space="preserve"> preprint arXiv:2009.08577</w:t>
      </w:r>
      <w:r>
        <w:t>.</w:t>
      </w:r>
    </w:p>
    <w:p w14:paraId="071A68A8" w14:textId="77777777" w:rsidR="00B90D9D" w:rsidRDefault="00B90D9D" w:rsidP="00B90D9D">
      <w:proofErr w:type="spellStart"/>
      <w:r>
        <w:t>Bodó</w:t>
      </w:r>
      <w:proofErr w:type="spellEnd"/>
      <w:r>
        <w:t xml:space="preserve">, B., </w:t>
      </w:r>
      <w:proofErr w:type="spellStart"/>
      <w:r>
        <w:t>Irion</w:t>
      </w:r>
      <w:proofErr w:type="spellEnd"/>
      <w:r>
        <w:t xml:space="preserve">, K., Janssen, H. and </w:t>
      </w:r>
      <w:proofErr w:type="spellStart"/>
      <w:r>
        <w:t>Giannopoulou</w:t>
      </w:r>
      <w:proofErr w:type="spellEnd"/>
      <w:r>
        <w:t>, A., 2021. Personal data ordering in context: The interaction of meso-level data governance regimes with macro frameworks. </w:t>
      </w:r>
      <w:r>
        <w:rPr>
          <w:i/>
          <w:iCs/>
        </w:rPr>
        <w:t>Internet Policy Review (2021) Volume</w:t>
      </w:r>
      <w:r>
        <w:t>, </w:t>
      </w:r>
      <w:r>
        <w:rPr>
          <w:i/>
          <w:iCs/>
        </w:rPr>
        <w:t>10</w:t>
      </w:r>
      <w:r>
        <w:t>, pp.2022-39.</w:t>
      </w:r>
    </w:p>
    <w:p w14:paraId="1B2D9BFF" w14:textId="77777777" w:rsidR="00B90D9D" w:rsidRDefault="00B90D9D" w:rsidP="00B90D9D">
      <w:r>
        <w:t>Brown, I., 2022. Private Messaging Interoperability in the EU Digital Markets Act. </w:t>
      </w:r>
      <w:proofErr w:type="spellStart"/>
      <w:r>
        <w:rPr>
          <w:i/>
          <w:iCs/>
        </w:rPr>
        <w:t>OpenForum</w:t>
      </w:r>
      <w:proofErr w:type="spellEnd"/>
      <w:r>
        <w:rPr>
          <w:i/>
          <w:iCs/>
        </w:rPr>
        <w:t xml:space="preserve"> Academy</w:t>
      </w:r>
      <w:r>
        <w:t>.</w:t>
      </w:r>
    </w:p>
    <w:p w14:paraId="3FC64A7F" w14:textId="77777777" w:rsidR="00B90D9D" w:rsidRDefault="00B90D9D" w:rsidP="00B90D9D">
      <w:r>
        <w:t xml:space="preserve">Cavaliere, L.P.L., Lourens, M.E., Chowdhury, A.R., </w:t>
      </w:r>
      <w:proofErr w:type="spellStart"/>
      <w:r>
        <w:t>Balasudarsun</w:t>
      </w:r>
      <w:proofErr w:type="spellEnd"/>
      <w:r>
        <w:t xml:space="preserve">, N.L., Soundararajan, L.R.A., </w:t>
      </w:r>
      <w:proofErr w:type="spellStart"/>
      <w:r>
        <w:t>Thankappan</w:t>
      </w:r>
      <w:proofErr w:type="spellEnd"/>
      <w:r>
        <w:t xml:space="preserve">, S.M., </w:t>
      </w:r>
      <w:proofErr w:type="spellStart"/>
      <w:r>
        <w:t>Rajest</w:t>
      </w:r>
      <w:proofErr w:type="spellEnd"/>
      <w:r>
        <w:t>, S.S. and Regin, R., 2021. Impact of leadership on organizational performance at pharmaceutical companies. </w:t>
      </w:r>
      <w:r>
        <w:rPr>
          <w:i/>
          <w:iCs/>
        </w:rPr>
        <w:t>Turkish Journal of Physiotherapy and Rehabilitation; Vol. 32, Issue 3</w:t>
      </w:r>
      <w:r>
        <w:t>.</w:t>
      </w:r>
    </w:p>
    <w:p w14:paraId="3524C134" w14:textId="77777777" w:rsidR="00B90D9D" w:rsidRDefault="00B90D9D" w:rsidP="00B90D9D">
      <w:r>
        <w:t xml:space="preserve">de la Rosa, C.B., Bolaños, B.C., </w:t>
      </w:r>
      <w:proofErr w:type="spellStart"/>
      <w:r>
        <w:t>Echeverría</w:t>
      </w:r>
      <w:proofErr w:type="spellEnd"/>
      <w:r>
        <w:t xml:space="preserve">, H.C., Padilla, R.C. and </w:t>
      </w:r>
      <w:proofErr w:type="spellStart"/>
      <w:r>
        <w:t>Ruilova</w:t>
      </w:r>
      <w:proofErr w:type="spellEnd"/>
      <w:r>
        <w:t xml:space="preserve">, G.S., 2019. PESTEL analysis with </w:t>
      </w:r>
      <w:proofErr w:type="spellStart"/>
      <w:r>
        <w:t>neutrosophic</w:t>
      </w:r>
      <w:proofErr w:type="spellEnd"/>
      <w:r>
        <w:t xml:space="preserve"> cognitive maps to determine the factors that affect rural sustainability. Case Study of the South-Eastern plain of the province of Pinar del Río. Infinite Study.</w:t>
      </w:r>
    </w:p>
    <w:p w14:paraId="5E14C447" w14:textId="77777777" w:rsidR="00B90D9D" w:rsidRDefault="00B90D9D" w:rsidP="00B90D9D">
      <w:r>
        <w:t>Kim, W.H., Lee, S.H. and Kim, K.S., 2020. Effects of sensory marketing on customer satisfaction and revisit intention in the hotel industry: the moderating roles of customers’ prior experience and gender. </w:t>
      </w:r>
      <w:r>
        <w:rPr>
          <w:i/>
          <w:iCs/>
        </w:rPr>
        <w:t>Anatolia</w:t>
      </w:r>
      <w:r>
        <w:t>, </w:t>
      </w:r>
      <w:r>
        <w:rPr>
          <w:i/>
          <w:iCs/>
        </w:rPr>
        <w:t>31</w:t>
      </w:r>
      <w:r>
        <w:t>(4), pp.523-535.</w:t>
      </w:r>
    </w:p>
    <w:p w14:paraId="5DBAB035" w14:textId="77777777" w:rsidR="00B90D9D" w:rsidRDefault="00B90D9D" w:rsidP="00B90D9D">
      <w:r>
        <w:t>Nicholas, A., 2022. </w:t>
      </w:r>
      <w:r>
        <w:rPr>
          <w:i/>
          <w:iCs/>
        </w:rPr>
        <w:t>ANALISIS STRATEGI PROMOSI HOTEL MOXY BANDUNG DI ERA PANDEMIK</w:t>
      </w:r>
      <w:r>
        <w:t xml:space="preserve"> (Doctoral dissertation, </w:t>
      </w:r>
      <w:proofErr w:type="spellStart"/>
      <w:r>
        <w:t>Poltekpar</w:t>
      </w:r>
      <w:proofErr w:type="spellEnd"/>
      <w:r>
        <w:t xml:space="preserve"> NHI Bandung).</w:t>
      </w:r>
    </w:p>
    <w:p w14:paraId="5E06C7FB" w14:textId="77777777" w:rsidR="00B90D9D" w:rsidRDefault="00B90D9D" w:rsidP="00B90D9D">
      <w:proofErr w:type="spellStart"/>
      <w:r>
        <w:t>Pendras</w:t>
      </w:r>
      <w:proofErr w:type="spellEnd"/>
      <w:r>
        <w:t xml:space="preserve">, J.M. and </w:t>
      </w:r>
      <w:proofErr w:type="spellStart"/>
      <w:r>
        <w:t>Dierwechter</w:t>
      </w:r>
      <w:proofErr w:type="spellEnd"/>
      <w:r>
        <w:t>, Y., 2020. Blue Collars in Green Cities: Exploring Transit Oriented Manufacturing.</w:t>
      </w:r>
    </w:p>
    <w:p w14:paraId="4532C326" w14:textId="77777777" w:rsidR="00B90D9D" w:rsidRDefault="00B90D9D" w:rsidP="00B90D9D">
      <w:r>
        <w:t xml:space="preserve">Ramírez, V., </w:t>
      </w:r>
      <w:proofErr w:type="spellStart"/>
      <w:r>
        <w:t>Deuff</w:t>
      </w:r>
      <w:proofErr w:type="spellEnd"/>
      <w:r>
        <w:t xml:space="preserve">, D., </w:t>
      </w:r>
      <w:proofErr w:type="spellStart"/>
      <w:r>
        <w:t>Indurkhya</w:t>
      </w:r>
      <w:proofErr w:type="spellEnd"/>
      <w:r>
        <w:t>, X. and Venture, G., 2022. Design Space Survey on Social Robotics in the Market. </w:t>
      </w:r>
      <w:r>
        <w:rPr>
          <w:i/>
          <w:iCs/>
        </w:rPr>
        <w:t>Journal of Intelligent &amp; Robotic Systems</w:t>
      </w:r>
      <w:r>
        <w:t>, </w:t>
      </w:r>
      <w:r>
        <w:rPr>
          <w:i/>
          <w:iCs/>
        </w:rPr>
        <w:t>105</w:t>
      </w:r>
      <w:r>
        <w:t>(2), p.25.</w:t>
      </w:r>
    </w:p>
    <w:p w14:paraId="47754FE9" w14:textId="77777777" w:rsidR="00B90D9D" w:rsidRDefault="00B90D9D" w:rsidP="00B90D9D">
      <w:r>
        <w:t xml:space="preserve">Roth, R.G., Vitoria, A.A. and </w:t>
      </w:r>
      <w:proofErr w:type="spellStart"/>
      <w:r>
        <w:t>Kretschel</w:t>
      </w:r>
      <w:proofErr w:type="spellEnd"/>
      <w:r>
        <w:t>, T., 2021. Opportunities in the experiential hotel segment.</w:t>
      </w:r>
    </w:p>
    <w:p w14:paraId="7A8785F1" w14:textId="77777777" w:rsidR="00B90D9D" w:rsidRDefault="00B90D9D" w:rsidP="00B90D9D">
      <w:r>
        <w:t xml:space="preserve">Roth, R.G., Vitoria, A.A. and </w:t>
      </w:r>
      <w:proofErr w:type="spellStart"/>
      <w:r>
        <w:t>Kretschel</w:t>
      </w:r>
      <w:proofErr w:type="spellEnd"/>
      <w:r>
        <w:t>, T., 2021. Opportunities in the experiential hotel segment.</w:t>
      </w:r>
    </w:p>
    <w:p w14:paraId="3C2A68C2" w14:textId="77777777" w:rsidR="00B90D9D" w:rsidRDefault="00B90D9D" w:rsidP="00B90D9D">
      <w:r>
        <w:t>Shen, A., 2021. Assessing Different Mechanisms of Community Engagement in Urban Farms in Philadelphia, US.</w:t>
      </w:r>
    </w:p>
    <w:p w14:paraId="4201BE35" w14:textId="77777777" w:rsidR="00B90D9D" w:rsidRDefault="00B90D9D" w:rsidP="00B90D9D">
      <w:r>
        <w:t xml:space="preserve">Sheth, J., 2021. New areas of research in marketing strategy, consumer </w:t>
      </w:r>
      <w:proofErr w:type="spellStart"/>
      <w:r>
        <w:t>behavior</w:t>
      </w:r>
      <w:proofErr w:type="spellEnd"/>
      <w:r>
        <w:t>, and marketing analytics: the future is bright. </w:t>
      </w:r>
      <w:r>
        <w:rPr>
          <w:i/>
          <w:iCs/>
        </w:rPr>
        <w:t>Journal of Marketing Theory and Practice</w:t>
      </w:r>
      <w:r>
        <w:t>, </w:t>
      </w:r>
      <w:r>
        <w:rPr>
          <w:i/>
          <w:iCs/>
        </w:rPr>
        <w:t>29</w:t>
      </w:r>
      <w:r>
        <w:t>(1), pp.3-12.</w:t>
      </w:r>
    </w:p>
    <w:p w14:paraId="57EAC807" w14:textId="77777777" w:rsidR="00B90D9D" w:rsidRDefault="00B90D9D" w:rsidP="00B90D9D">
      <w:r>
        <w:t xml:space="preserve">Zambrano, G.K.R., Arvelo, P.M.M., Santos, M.E.G. and </w:t>
      </w:r>
      <w:proofErr w:type="spellStart"/>
      <w:r>
        <w:t>Kairuz</w:t>
      </w:r>
      <w:proofErr w:type="spellEnd"/>
      <w:r>
        <w:t xml:space="preserve">, A.R.P., 2020. A Trialist Perspective of the </w:t>
      </w:r>
      <w:proofErr w:type="spellStart"/>
      <w:r>
        <w:t>Labor</w:t>
      </w:r>
      <w:proofErr w:type="spellEnd"/>
      <w:r>
        <w:t xml:space="preserve"> Inclusion of Indigenous People in Ecuador through PESTEL and </w:t>
      </w:r>
      <w:proofErr w:type="spellStart"/>
      <w:r>
        <w:t>Neutrosophic</w:t>
      </w:r>
      <w:proofErr w:type="spellEnd"/>
      <w:r>
        <w:t xml:space="preserve"> Cognitive Maps (Vol. 37). Infinite Study.</w:t>
      </w:r>
    </w:p>
    <w:p w14:paraId="3AD920BA" w14:textId="77777777" w:rsidR="007C4958" w:rsidRDefault="007C4958" w:rsidP="007C4958"/>
    <w:sectPr w:rsidR="007C49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958"/>
    <w:rsid w:val="00166DD7"/>
    <w:rsid w:val="007C4958"/>
    <w:rsid w:val="00B90D9D"/>
    <w:rsid w:val="00F456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1D2A6"/>
  <w15:chartTrackingRefBased/>
  <w15:docId w15:val="{4E2A0AAD-23D3-4034-A6CE-395C962FE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4958"/>
    <w:pPr>
      <w:spacing w:after="0" w:line="240" w:lineRule="auto"/>
    </w:pPr>
    <w:rPr>
      <w:rFonts w:ascii="Times New Roman" w:eastAsia="Times New Roman" w:hAnsi="Times New Roman" w:cs="Times New Roman"/>
      <w:kern w:val="0"/>
      <w:sz w:val="24"/>
      <w:szCs w:val="24"/>
      <w:lang w:eastAsia="en-GB"/>
      <w14:ligatures w14:val="none"/>
    </w:rPr>
  </w:style>
  <w:style w:type="paragraph" w:styleId="Heading1">
    <w:name w:val="heading 1"/>
    <w:basedOn w:val="Normal"/>
    <w:next w:val="Normal"/>
    <w:link w:val="Heading1Char"/>
    <w:uiPriority w:val="9"/>
    <w:qFormat/>
    <w:rsid w:val="00B90D9D"/>
    <w:pPr>
      <w:keepNext/>
      <w:keepLines/>
      <w:shd w:val="clear" w:color="auto" w:fill="FFFFFF"/>
      <w:spacing w:before="240" w:line="360" w:lineRule="auto"/>
      <w:jc w:val="both"/>
      <w:outlineLvl w:val="0"/>
    </w:pPr>
    <w:rPr>
      <w:rFonts w:eastAsiaTheme="majorEastAsia" w:cstheme="majorBidi"/>
      <w:b/>
      <w:color w:val="2F5496" w:themeColor="accent1" w:themeShade="BF"/>
      <w:kern w:val="2"/>
      <w:sz w:val="32"/>
      <w:szCs w:val="32"/>
      <w:lang w:val="en-IN"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7C4958"/>
    <w:pPr>
      <w:widowControl w:val="0"/>
      <w:autoSpaceDE w:val="0"/>
      <w:autoSpaceDN w:val="0"/>
    </w:pPr>
    <w:rPr>
      <w:rFonts w:ascii="Arial MT" w:eastAsia="Arial MT" w:hAnsi="Arial MT" w:cs="Arial MT"/>
      <w:sz w:val="22"/>
      <w:szCs w:val="22"/>
      <w:lang w:val="en-US" w:eastAsia="en-US"/>
    </w:rPr>
  </w:style>
  <w:style w:type="paragraph" w:styleId="NormalWeb">
    <w:name w:val="Normal (Web)"/>
    <w:basedOn w:val="Normal"/>
    <w:uiPriority w:val="99"/>
    <w:semiHidden/>
    <w:unhideWhenUsed/>
    <w:rsid w:val="007C4958"/>
    <w:pPr>
      <w:spacing w:before="100" w:beforeAutospacing="1" w:after="100" w:afterAutospacing="1"/>
    </w:pPr>
  </w:style>
  <w:style w:type="character" w:styleId="Emphasis">
    <w:name w:val="Emphasis"/>
    <w:basedOn w:val="DefaultParagraphFont"/>
    <w:uiPriority w:val="20"/>
    <w:qFormat/>
    <w:rsid w:val="00166DD7"/>
    <w:rPr>
      <w:i/>
      <w:iCs/>
    </w:rPr>
  </w:style>
  <w:style w:type="character" w:customStyle="1" w:styleId="Heading1Char">
    <w:name w:val="Heading 1 Char"/>
    <w:basedOn w:val="DefaultParagraphFont"/>
    <w:link w:val="Heading1"/>
    <w:uiPriority w:val="9"/>
    <w:rsid w:val="00B90D9D"/>
    <w:rPr>
      <w:rFonts w:ascii="Times New Roman" w:eastAsiaTheme="majorEastAsia" w:hAnsi="Times New Roman" w:cstheme="majorBidi"/>
      <w:b/>
      <w:color w:val="2F5496" w:themeColor="accent1" w:themeShade="BF"/>
      <w:sz w:val="32"/>
      <w:szCs w:val="32"/>
      <w:shd w:val="clear" w:color="auto" w:fill="FFFFFF"/>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8937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2071</Words>
  <Characters>11806</Characters>
  <Application>Microsoft Office Word</Application>
  <DocSecurity>0</DocSecurity>
  <Lines>98</Lines>
  <Paragraphs>27</Paragraphs>
  <ScaleCrop>false</ScaleCrop>
  <Company/>
  <LinksUpToDate>false</LinksUpToDate>
  <CharactersWithSpaces>13850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Jabir kazi</dc:creator>
  <cp:keywords/>
  <dc:description/>
  <cp:lastModifiedBy>Jabir kazi</cp:lastModifiedBy>
  <cp:revision>2</cp:revision>
  <dcterms:created xsi:type="dcterms:W3CDTF">2023-05-26T14:27:00Z</dcterms:created>
  <dcterms:modified xsi:type="dcterms:W3CDTF">2023-05-26T14:27:00Z</dcterms:modified>
</cp:coreProperties>
</file>