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4889ED" w14:textId="4E36E102" w:rsidR="00BE12A3" w:rsidRDefault="001E4479" w:rsidP="00197F8E">
      <w:pPr>
        <w:spacing w:before="240" w:after="120"/>
        <w:jc w:val="center"/>
        <w:rPr>
          <w:b/>
          <w:bCs/>
          <w:i/>
          <w:iCs/>
          <w:sz w:val="40"/>
          <w:szCs w:val="40"/>
        </w:rPr>
      </w:pPr>
      <w:r w:rsidRPr="001E4479">
        <w:rPr>
          <w:b/>
          <w:bCs/>
          <w:i/>
          <w:iCs/>
          <w:sz w:val="40"/>
          <w:szCs w:val="40"/>
        </w:rPr>
        <w:t>Research and case scenario in Data Security and Compliance</w:t>
      </w:r>
    </w:p>
    <w:p w14:paraId="6D4E6359" w14:textId="2A62FA58" w:rsidR="00197F8E" w:rsidRPr="00197F8E" w:rsidRDefault="00CF63BB" w:rsidP="00197F8E">
      <w:pPr>
        <w:rPr>
          <w:sz w:val="24"/>
          <w:szCs w:val="24"/>
        </w:rPr>
      </w:pPr>
      <w:r>
        <w:rPr>
          <w:noProof/>
        </w:rPr>
        <w:drawing>
          <wp:anchor distT="0" distB="0" distL="114300" distR="114300" simplePos="0" relativeHeight="251656192" behindDoc="0" locked="0" layoutInCell="1" allowOverlap="1" wp14:anchorId="350D95AD" wp14:editId="5D46FE82">
            <wp:simplePos x="0" y="0"/>
            <wp:positionH relativeFrom="column">
              <wp:posOffset>3940175</wp:posOffset>
            </wp:positionH>
            <wp:positionV relativeFrom="paragraph">
              <wp:posOffset>5715</wp:posOffset>
            </wp:positionV>
            <wp:extent cx="1927225" cy="755650"/>
            <wp:effectExtent l="0" t="0" r="0" b="6350"/>
            <wp:wrapSquare wrapText="bothSides"/>
            <wp:docPr id="697294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5882" t="11122" r="6919" b="11567"/>
                    <a:stretch>
                      <a:fillRect/>
                    </a:stretch>
                  </pic:blipFill>
                  <pic:spPr bwMode="auto">
                    <a:xfrm>
                      <a:off x="0" y="0"/>
                      <a:ext cx="1927225" cy="755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97F8E" w:rsidRPr="00197F8E">
        <w:rPr>
          <w:sz w:val="24"/>
          <w:szCs w:val="24"/>
        </w:rPr>
        <w:t>Lecturer:</w:t>
      </w:r>
      <w:r w:rsidR="00197F8E">
        <w:rPr>
          <w:sz w:val="24"/>
          <w:szCs w:val="24"/>
        </w:rPr>
        <w:tab/>
      </w:r>
      <w:r w:rsidR="00197F8E" w:rsidRPr="00197F8E">
        <w:rPr>
          <w:sz w:val="24"/>
          <w:szCs w:val="24"/>
        </w:rPr>
        <w:t>Dr Ayman Al Hajjar</w:t>
      </w:r>
    </w:p>
    <w:p w14:paraId="6B4FF022" w14:textId="2FBEBBD9" w:rsidR="00197F8E" w:rsidRPr="00197F8E" w:rsidRDefault="00197F8E" w:rsidP="00197F8E">
      <w:pPr>
        <w:rPr>
          <w:sz w:val="24"/>
          <w:szCs w:val="24"/>
        </w:rPr>
      </w:pPr>
      <w:r w:rsidRPr="00197F8E">
        <w:rPr>
          <w:sz w:val="24"/>
          <w:szCs w:val="24"/>
        </w:rPr>
        <w:t>Student:</w:t>
      </w:r>
      <w:r>
        <w:rPr>
          <w:sz w:val="24"/>
          <w:szCs w:val="24"/>
        </w:rPr>
        <w:tab/>
      </w:r>
      <w:r w:rsidRPr="00197F8E">
        <w:rPr>
          <w:sz w:val="24"/>
          <w:szCs w:val="24"/>
        </w:rPr>
        <w:t>Virgil Stanciu</w:t>
      </w:r>
    </w:p>
    <w:p w14:paraId="72446EDA" w14:textId="6EEC74FE" w:rsidR="00197F8E" w:rsidRPr="00197F8E" w:rsidRDefault="00197F8E" w:rsidP="00197F8E">
      <w:pPr>
        <w:rPr>
          <w:sz w:val="24"/>
          <w:szCs w:val="24"/>
        </w:rPr>
      </w:pPr>
      <w:r w:rsidRPr="00197F8E">
        <w:rPr>
          <w:sz w:val="24"/>
          <w:szCs w:val="24"/>
        </w:rPr>
        <w:t xml:space="preserve">ID number: </w:t>
      </w:r>
      <w:r>
        <w:rPr>
          <w:sz w:val="24"/>
          <w:szCs w:val="24"/>
        </w:rPr>
        <w:tab/>
      </w:r>
      <w:r w:rsidRPr="00197F8E">
        <w:rPr>
          <w:sz w:val="24"/>
          <w:szCs w:val="24"/>
        </w:rPr>
        <w:t xml:space="preserve">2411552                                  </w:t>
      </w:r>
    </w:p>
    <w:p w14:paraId="3CDC9AD6" w14:textId="6F63D205" w:rsidR="00197F8E" w:rsidRPr="00197F8E" w:rsidRDefault="00197F8E" w:rsidP="00197F8E">
      <w:r w:rsidRPr="00197F8E">
        <w:rPr>
          <w:sz w:val="24"/>
          <w:szCs w:val="24"/>
        </w:rPr>
        <w:t>Modul code:</w:t>
      </w:r>
      <w:r w:rsidRPr="00197F8E">
        <w:rPr>
          <w:sz w:val="24"/>
          <w:szCs w:val="24"/>
        </w:rPr>
        <w:tab/>
        <w:t>ACCA5034</w:t>
      </w:r>
      <w:r w:rsidRPr="00197F8E">
        <w:t xml:space="preserve">                          </w:t>
      </w:r>
    </w:p>
    <w:p w14:paraId="3D508FED" w14:textId="77777777" w:rsidR="00BE12A3" w:rsidRDefault="00BE12A3">
      <w:pPr>
        <w:spacing w:line="120" w:lineRule="auto"/>
      </w:pPr>
    </w:p>
    <w:p w14:paraId="56AE482B" w14:textId="77777777" w:rsidR="00BE12A3" w:rsidRDefault="00BE12A3">
      <w:pPr>
        <w:pBdr>
          <w:bottom w:val="single" w:sz="6" w:space="1" w:color="000000"/>
        </w:pBdr>
        <w:spacing w:after="80"/>
      </w:pPr>
    </w:p>
    <w:p w14:paraId="771387FD" w14:textId="77777777" w:rsidR="00BE12A3" w:rsidRDefault="00BE12A3">
      <w:pPr>
        <w:spacing w:line="120" w:lineRule="auto"/>
      </w:pPr>
    </w:p>
    <w:p w14:paraId="1C9C310E" w14:textId="77777777" w:rsidR="00F25C8C" w:rsidRDefault="00F25C8C">
      <w:pPr>
        <w:spacing w:line="120" w:lineRule="auto"/>
      </w:pPr>
    </w:p>
    <w:p w14:paraId="7C400571" w14:textId="77777777" w:rsidR="00F25C8C" w:rsidRDefault="00F25C8C">
      <w:pPr>
        <w:spacing w:line="120" w:lineRule="auto"/>
      </w:pPr>
    </w:p>
    <w:p w14:paraId="12618789" w14:textId="77777777" w:rsidR="00F25C8C" w:rsidRDefault="00F25C8C">
      <w:pPr>
        <w:spacing w:line="120" w:lineRule="auto"/>
      </w:pPr>
    </w:p>
    <w:p w14:paraId="105ECB93" w14:textId="77777777" w:rsidR="00F25C8C" w:rsidRPr="00F25C8C" w:rsidRDefault="00F25C8C">
      <w:pPr>
        <w:spacing w:line="120" w:lineRule="auto"/>
        <w:rPr>
          <w:sz w:val="24"/>
          <w:szCs w:val="24"/>
        </w:rPr>
      </w:pPr>
    </w:p>
    <w:sdt>
      <w:sdtPr>
        <w:id w:val="691349301"/>
        <w:docPartObj>
          <w:docPartGallery w:val="Table of Contents"/>
          <w:docPartUnique/>
        </w:docPartObj>
      </w:sdtPr>
      <w:sdtEndPr>
        <w:rPr>
          <w:rFonts w:ascii="Times New Roman" w:eastAsia="Times New Roman" w:hAnsi="Times New Roman" w:cs="Times New Roman"/>
          <w:b/>
          <w:bCs/>
          <w:noProof/>
          <w:color w:val="auto"/>
          <w:sz w:val="20"/>
          <w:szCs w:val="20"/>
          <w:lang w:val="en-GB" w:eastAsia="en-GB"/>
        </w:rPr>
      </w:sdtEndPr>
      <w:sdtContent>
        <w:p w14:paraId="3EED80C1" w14:textId="3536DBCB" w:rsidR="00F25C8C" w:rsidRDefault="00F25C8C">
          <w:pPr>
            <w:pStyle w:val="TOCHeading"/>
          </w:pPr>
          <w:r>
            <w:t>Contents</w:t>
          </w:r>
        </w:p>
        <w:p w14:paraId="5AA8C96B" w14:textId="6C9A8143" w:rsidR="00203D40" w:rsidRDefault="00F25C8C">
          <w:pPr>
            <w:pStyle w:val="TOC1"/>
            <w:tabs>
              <w:tab w:val="right" w:leader="dot" w:pos="9970"/>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8433173" w:history="1">
            <w:r w:rsidR="00203D40" w:rsidRPr="00CE25E2">
              <w:rPr>
                <w:rStyle w:val="Hyperlink"/>
                <w:b/>
                <w:bCs/>
                <w:i/>
                <w:iCs/>
                <w:noProof/>
              </w:rPr>
              <w:t>TASK 1</w:t>
            </w:r>
            <w:r w:rsidR="00203D40">
              <w:rPr>
                <w:noProof/>
                <w:webHidden/>
              </w:rPr>
              <w:tab/>
            </w:r>
            <w:r w:rsidR="00203D40">
              <w:rPr>
                <w:noProof/>
                <w:webHidden/>
              </w:rPr>
              <w:fldChar w:fldCharType="begin"/>
            </w:r>
            <w:r w:rsidR="00203D40">
              <w:rPr>
                <w:noProof/>
                <w:webHidden/>
              </w:rPr>
              <w:instrText xml:space="preserve"> PAGEREF _Toc228433173 \h </w:instrText>
            </w:r>
            <w:r w:rsidR="00203D40">
              <w:rPr>
                <w:noProof/>
                <w:webHidden/>
              </w:rPr>
            </w:r>
            <w:r w:rsidR="00203D40">
              <w:rPr>
                <w:noProof/>
                <w:webHidden/>
              </w:rPr>
              <w:fldChar w:fldCharType="separate"/>
            </w:r>
            <w:r w:rsidR="00203D40">
              <w:rPr>
                <w:noProof/>
                <w:webHidden/>
              </w:rPr>
              <w:t>2</w:t>
            </w:r>
            <w:r w:rsidR="00203D40">
              <w:rPr>
                <w:noProof/>
                <w:webHidden/>
              </w:rPr>
              <w:fldChar w:fldCharType="end"/>
            </w:r>
          </w:hyperlink>
        </w:p>
        <w:p w14:paraId="1843F4E6" w14:textId="71A5A6F8"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74" w:history="1">
            <w:r w:rsidRPr="00CE25E2">
              <w:rPr>
                <w:rStyle w:val="Hyperlink"/>
                <w:b/>
                <w:i/>
                <w:noProof/>
              </w:rPr>
              <w:t>1.</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Introduction</w:t>
            </w:r>
            <w:r>
              <w:rPr>
                <w:noProof/>
                <w:webHidden/>
              </w:rPr>
              <w:tab/>
            </w:r>
            <w:r>
              <w:rPr>
                <w:noProof/>
                <w:webHidden/>
              </w:rPr>
              <w:fldChar w:fldCharType="begin"/>
            </w:r>
            <w:r>
              <w:rPr>
                <w:noProof/>
                <w:webHidden/>
              </w:rPr>
              <w:instrText xml:space="preserve"> PAGEREF _Toc228433174 \h </w:instrText>
            </w:r>
            <w:r>
              <w:rPr>
                <w:noProof/>
                <w:webHidden/>
              </w:rPr>
            </w:r>
            <w:r>
              <w:rPr>
                <w:noProof/>
                <w:webHidden/>
              </w:rPr>
              <w:fldChar w:fldCharType="separate"/>
            </w:r>
            <w:r>
              <w:rPr>
                <w:noProof/>
                <w:webHidden/>
              </w:rPr>
              <w:t>2</w:t>
            </w:r>
            <w:r>
              <w:rPr>
                <w:noProof/>
                <w:webHidden/>
              </w:rPr>
              <w:fldChar w:fldCharType="end"/>
            </w:r>
          </w:hyperlink>
        </w:p>
        <w:p w14:paraId="0216EC08" w14:textId="4AAD0116"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75" w:history="1">
            <w:r w:rsidRPr="00CE25E2">
              <w:rPr>
                <w:rStyle w:val="Hyperlink"/>
                <w:b/>
                <w:bCs/>
                <w:i/>
                <w:iCs/>
                <w:noProof/>
              </w:rPr>
              <w:t>2.</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Fundamental principles of Zero Trust</w:t>
            </w:r>
            <w:r>
              <w:rPr>
                <w:noProof/>
                <w:webHidden/>
              </w:rPr>
              <w:tab/>
            </w:r>
            <w:r>
              <w:rPr>
                <w:noProof/>
                <w:webHidden/>
              </w:rPr>
              <w:fldChar w:fldCharType="begin"/>
            </w:r>
            <w:r>
              <w:rPr>
                <w:noProof/>
                <w:webHidden/>
              </w:rPr>
              <w:instrText xml:space="preserve"> PAGEREF _Toc228433175 \h </w:instrText>
            </w:r>
            <w:r>
              <w:rPr>
                <w:noProof/>
                <w:webHidden/>
              </w:rPr>
            </w:r>
            <w:r>
              <w:rPr>
                <w:noProof/>
                <w:webHidden/>
              </w:rPr>
              <w:fldChar w:fldCharType="separate"/>
            </w:r>
            <w:r>
              <w:rPr>
                <w:noProof/>
                <w:webHidden/>
              </w:rPr>
              <w:t>2</w:t>
            </w:r>
            <w:r>
              <w:rPr>
                <w:noProof/>
                <w:webHidden/>
              </w:rPr>
              <w:fldChar w:fldCharType="end"/>
            </w:r>
          </w:hyperlink>
        </w:p>
        <w:p w14:paraId="4469A587" w14:textId="70E9EDBD"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76" w:history="1">
            <w:r w:rsidRPr="00CE25E2">
              <w:rPr>
                <w:rStyle w:val="Hyperlink"/>
                <w:b/>
                <w:bCs/>
                <w:noProof/>
              </w:rPr>
              <w:t>2.1</w:t>
            </w:r>
            <w:r>
              <w:rPr>
                <w:rFonts w:asciiTheme="minorHAnsi" w:eastAsiaTheme="minorEastAsia" w:hAnsiTheme="minorHAnsi" w:cstheme="minorBidi"/>
                <w:noProof/>
                <w:kern w:val="2"/>
                <w:sz w:val="24"/>
                <w:szCs w:val="24"/>
                <w14:ligatures w14:val="standardContextual"/>
              </w:rPr>
              <w:tab/>
            </w:r>
            <w:r w:rsidRPr="00CE25E2">
              <w:rPr>
                <w:rStyle w:val="Hyperlink"/>
                <w:b/>
                <w:bCs/>
                <w:noProof/>
              </w:rPr>
              <w:t>Explicit Verification</w:t>
            </w:r>
            <w:r>
              <w:rPr>
                <w:noProof/>
                <w:webHidden/>
              </w:rPr>
              <w:tab/>
            </w:r>
            <w:r>
              <w:rPr>
                <w:noProof/>
                <w:webHidden/>
              </w:rPr>
              <w:fldChar w:fldCharType="begin"/>
            </w:r>
            <w:r>
              <w:rPr>
                <w:noProof/>
                <w:webHidden/>
              </w:rPr>
              <w:instrText xml:space="preserve"> PAGEREF _Toc228433176 \h </w:instrText>
            </w:r>
            <w:r>
              <w:rPr>
                <w:noProof/>
                <w:webHidden/>
              </w:rPr>
            </w:r>
            <w:r>
              <w:rPr>
                <w:noProof/>
                <w:webHidden/>
              </w:rPr>
              <w:fldChar w:fldCharType="separate"/>
            </w:r>
            <w:r>
              <w:rPr>
                <w:noProof/>
                <w:webHidden/>
              </w:rPr>
              <w:t>2</w:t>
            </w:r>
            <w:r>
              <w:rPr>
                <w:noProof/>
                <w:webHidden/>
              </w:rPr>
              <w:fldChar w:fldCharType="end"/>
            </w:r>
          </w:hyperlink>
        </w:p>
        <w:p w14:paraId="240015D9" w14:textId="45B6C06F"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77" w:history="1">
            <w:r w:rsidRPr="00CE25E2">
              <w:rPr>
                <w:rStyle w:val="Hyperlink"/>
                <w:b/>
                <w:bCs/>
                <w:noProof/>
              </w:rPr>
              <w:t>2.2</w:t>
            </w:r>
            <w:r>
              <w:rPr>
                <w:rFonts w:asciiTheme="minorHAnsi" w:eastAsiaTheme="minorEastAsia" w:hAnsiTheme="minorHAnsi" w:cstheme="minorBidi"/>
                <w:noProof/>
                <w:kern w:val="2"/>
                <w:sz w:val="24"/>
                <w:szCs w:val="24"/>
                <w14:ligatures w14:val="standardContextual"/>
              </w:rPr>
              <w:tab/>
            </w:r>
            <w:r w:rsidRPr="00CE25E2">
              <w:rPr>
                <w:rStyle w:val="Hyperlink"/>
                <w:b/>
                <w:bCs/>
                <w:noProof/>
              </w:rPr>
              <w:t>Least Privilege Access</w:t>
            </w:r>
            <w:r>
              <w:rPr>
                <w:noProof/>
                <w:webHidden/>
              </w:rPr>
              <w:tab/>
            </w:r>
            <w:r>
              <w:rPr>
                <w:noProof/>
                <w:webHidden/>
              </w:rPr>
              <w:fldChar w:fldCharType="begin"/>
            </w:r>
            <w:r>
              <w:rPr>
                <w:noProof/>
                <w:webHidden/>
              </w:rPr>
              <w:instrText xml:space="preserve"> PAGEREF _Toc228433177 \h </w:instrText>
            </w:r>
            <w:r>
              <w:rPr>
                <w:noProof/>
                <w:webHidden/>
              </w:rPr>
            </w:r>
            <w:r>
              <w:rPr>
                <w:noProof/>
                <w:webHidden/>
              </w:rPr>
              <w:fldChar w:fldCharType="separate"/>
            </w:r>
            <w:r>
              <w:rPr>
                <w:noProof/>
                <w:webHidden/>
              </w:rPr>
              <w:t>2</w:t>
            </w:r>
            <w:r>
              <w:rPr>
                <w:noProof/>
                <w:webHidden/>
              </w:rPr>
              <w:fldChar w:fldCharType="end"/>
            </w:r>
          </w:hyperlink>
        </w:p>
        <w:p w14:paraId="3252DC3B" w14:textId="3E9BBB5A"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78" w:history="1">
            <w:r w:rsidRPr="00CE25E2">
              <w:rPr>
                <w:rStyle w:val="Hyperlink"/>
                <w:b/>
                <w:bCs/>
                <w:noProof/>
              </w:rPr>
              <w:t>2.3</w:t>
            </w:r>
            <w:r>
              <w:rPr>
                <w:rFonts w:asciiTheme="minorHAnsi" w:eastAsiaTheme="minorEastAsia" w:hAnsiTheme="minorHAnsi" w:cstheme="minorBidi"/>
                <w:noProof/>
                <w:kern w:val="2"/>
                <w:sz w:val="24"/>
                <w:szCs w:val="24"/>
                <w14:ligatures w14:val="standardContextual"/>
              </w:rPr>
              <w:tab/>
            </w:r>
            <w:r w:rsidRPr="00CE25E2">
              <w:rPr>
                <w:rStyle w:val="Hyperlink"/>
                <w:b/>
                <w:bCs/>
                <w:noProof/>
              </w:rPr>
              <w:t>Assume Breach</w:t>
            </w:r>
            <w:r>
              <w:rPr>
                <w:noProof/>
                <w:webHidden/>
              </w:rPr>
              <w:tab/>
            </w:r>
            <w:r>
              <w:rPr>
                <w:noProof/>
                <w:webHidden/>
              </w:rPr>
              <w:fldChar w:fldCharType="begin"/>
            </w:r>
            <w:r>
              <w:rPr>
                <w:noProof/>
                <w:webHidden/>
              </w:rPr>
              <w:instrText xml:space="preserve"> PAGEREF _Toc228433178 \h </w:instrText>
            </w:r>
            <w:r>
              <w:rPr>
                <w:noProof/>
                <w:webHidden/>
              </w:rPr>
            </w:r>
            <w:r>
              <w:rPr>
                <w:noProof/>
                <w:webHidden/>
              </w:rPr>
              <w:fldChar w:fldCharType="separate"/>
            </w:r>
            <w:r>
              <w:rPr>
                <w:noProof/>
                <w:webHidden/>
              </w:rPr>
              <w:t>2</w:t>
            </w:r>
            <w:r>
              <w:rPr>
                <w:noProof/>
                <w:webHidden/>
              </w:rPr>
              <w:fldChar w:fldCharType="end"/>
            </w:r>
          </w:hyperlink>
        </w:p>
        <w:p w14:paraId="2FD79854" w14:textId="011F1DB7"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79" w:history="1">
            <w:r w:rsidRPr="00CE25E2">
              <w:rPr>
                <w:rStyle w:val="Hyperlink"/>
                <w:b/>
                <w:bCs/>
                <w:i/>
                <w:iCs/>
                <w:noProof/>
              </w:rPr>
              <w:t>3.</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Comparative analysis: Zero Trust vs. Traditional models</w:t>
            </w:r>
            <w:r>
              <w:rPr>
                <w:noProof/>
                <w:webHidden/>
              </w:rPr>
              <w:tab/>
            </w:r>
            <w:r>
              <w:rPr>
                <w:noProof/>
                <w:webHidden/>
              </w:rPr>
              <w:fldChar w:fldCharType="begin"/>
            </w:r>
            <w:r>
              <w:rPr>
                <w:noProof/>
                <w:webHidden/>
              </w:rPr>
              <w:instrText xml:space="preserve"> PAGEREF _Toc228433179 \h </w:instrText>
            </w:r>
            <w:r>
              <w:rPr>
                <w:noProof/>
                <w:webHidden/>
              </w:rPr>
            </w:r>
            <w:r>
              <w:rPr>
                <w:noProof/>
                <w:webHidden/>
              </w:rPr>
              <w:fldChar w:fldCharType="separate"/>
            </w:r>
            <w:r>
              <w:rPr>
                <w:noProof/>
                <w:webHidden/>
              </w:rPr>
              <w:t>2</w:t>
            </w:r>
            <w:r>
              <w:rPr>
                <w:noProof/>
                <w:webHidden/>
              </w:rPr>
              <w:fldChar w:fldCharType="end"/>
            </w:r>
          </w:hyperlink>
        </w:p>
        <w:p w14:paraId="7CFBA0A2" w14:textId="6A2FD0EF"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0" w:history="1">
            <w:r w:rsidRPr="00CE25E2">
              <w:rPr>
                <w:rStyle w:val="Hyperlink"/>
                <w:b/>
                <w:bCs/>
                <w:noProof/>
              </w:rPr>
              <w:t>3.1</w:t>
            </w:r>
            <w:r>
              <w:rPr>
                <w:rFonts w:asciiTheme="minorHAnsi" w:eastAsiaTheme="minorEastAsia" w:hAnsiTheme="minorHAnsi" w:cstheme="minorBidi"/>
                <w:noProof/>
                <w:kern w:val="2"/>
                <w:sz w:val="24"/>
                <w:szCs w:val="24"/>
                <w14:ligatures w14:val="standardContextual"/>
              </w:rPr>
              <w:tab/>
            </w:r>
            <w:r w:rsidRPr="00CE25E2">
              <w:rPr>
                <w:rStyle w:val="Hyperlink"/>
                <w:b/>
                <w:bCs/>
                <w:noProof/>
              </w:rPr>
              <w:t>The Perimeter Model — Structural Limitations</w:t>
            </w:r>
            <w:r>
              <w:rPr>
                <w:noProof/>
                <w:webHidden/>
              </w:rPr>
              <w:tab/>
            </w:r>
            <w:r>
              <w:rPr>
                <w:noProof/>
                <w:webHidden/>
              </w:rPr>
              <w:fldChar w:fldCharType="begin"/>
            </w:r>
            <w:r>
              <w:rPr>
                <w:noProof/>
                <w:webHidden/>
              </w:rPr>
              <w:instrText xml:space="preserve"> PAGEREF _Toc228433180 \h </w:instrText>
            </w:r>
            <w:r>
              <w:rPr>
                <w:noProof/>
                <w:webHidden/>
              </w:rPr>
            </w:r>
            <w:r>
              <w:rPr>
                <w:noProof/>
                <w:webHidden/>
              </w:rPr>
              <w:fldChar w:fldCharType="separate"/>
            </w:r>
            <w:r>
              <w:rPr>
                <w:noProof/>
                <w:webHidden/>
              </w:rPr>
              <w:t>2</w:t>
            </w:r>
            <w:r>
              <w:rPr>
                <w:noProof/>
                <w:webHidden/>
              </w:rPr>
              <w:fldChar w:fldCharType="end"/>
            </w:r>
          </w:hyperlink>
        </w:p>
        <w:p w14:paraId="5C4E6A0D" w14:textId="140E8C2B"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1" w:history="1">
            <w:r w:rsidRPr="00CE25E2">
              <w:rPr>
                <w:rStyle w:val="Hyperlink"/>
                <w:b/>
                <w:bCs/>
                <w:noProof/>
              </w:rPr>
              <w:t>3.2</w:t>
            </w:r>
            <w:r>
              <w:rPr>
                <w:rFonts w:asciiTheme="minorHAnsi" w:eastAsiaTheme="minorEastAsia" w:hAnsiTheme="minorHAnsi" w:cstheme="minorBidi"/>
                <w:noProof/>
                <w:kern w:val="2"/>
                <w:sz w:val="24"/>
                <w:szCs w:val="24"/>
                <w14:ligatures w14:val="standardContextual"/>
              </w:rPr>
              <w:tab/>
            </w:r>
            <w:r w:rsidRPr="00CE25E2">
              <w:rPr>
                <w:rStyle w:val="Hyperlink"/>
                <w:b/>
                <w:bCs/>
                <w:noProof/>
              </w:rPr>
              <w:t>Synthetic Comparative Analysis</w:t>
            </w:r>
            <w:r>
              <w:rPr>
                <w:noProof/>
                <w:webHidden/>
              </w:rPr>
              <w:tab/>
            </w:r>
            <w:r>
              <w:rPr>
                <w:noProof/>
                <w:webHidden/>
              </w:rPr>
              <w:fldChar w:fldCharType="begin"/>
            </w:r>
            <w:r>
              <w:rPr>
                <w:noProof/>
                <w:webHidden/>
              </w:rPr>
              <w:instrText xml:space="preserve"> PAGEREF _Toc228433181 \h </w:instrText>
            </w:r>
            <w:r>
              <w:rPr>
                <w:noProof/>
                <w:webHidden/>
              </w:rPr>
            </w:r>
            <w:r>
              <w:rPr>
                <w:noProof/>
                <w:webHidden/>
              </w:rPr>
              <w:fldChar w:fldCharType="separate"/>
            </w:r>
            <w:r>
              <w:rPr>
                <w:noProof/>
                <w:webHidden/>
              </w:rPr>
              <w:t>3</w:t>
            </w:r>
            <w:r>
              <w:rPr>
                <w:noProof/>
                <w:webHidden/>
              </w:rPr>
              <w:fldChar w:fldCharType="end"/>
            </w:r>
          </w:hyperlink>
        </w:p>
        <w:p w14:paraId="474750A9" w14:textId="3BB21214"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82" w:history="1">
            <w:r w:rsidRPr="00CE25E2">
              <w:rPr>
                <w:rStyle w:val="Hyperlink"/>
                <w:b/>
                <w:bCs/>
                <w:i/>
                <w:iCs/>
                <w:noProof/>
              </w:rPr>
              <w:t>4.</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Implementation challenges</w:t>
            </w:r>
            <w:r>
              <w:rPr>
                <w:noProof/>
                <w:webHidden/>
              </w:rPr>
              <w:tab/>
            </w:r>
            <w:r>
              <w:rPr>
                <w:noProof/>
                <w:webHidden/>
              </w:rPr>
              <w:fldChar w:fldCharType="begin"/>
            </w:r>
            <w:r>
              <w:rPr>
                <w:noProof/>
                <w:webHidden/>
              </w:rPr>
              <w:instrText xml:space="preserve"> PAGEREF _Toc228433182 \h </w:instrText>
            </w:r>
            <w:r>
              <w:rPr>
                <w:noProof/>
                <w:webHidden/>
              </w:rPr>
            </w:r>
            <w:r>
              <w:rPr>
                <w:noProof/>
                <w:webHidden/>
              </w:rPr>
              <w:fldChar w:fldCharType="separate"/>
            </w:r>
            <w:r>
              <w:rPr>
                <w:noProof/>
                <w:webHidden/>
              </w:rPr>
              <w:t>3</w:t>
            </w:r>
            <w:r>
              <w:rPr>
                <w:noProof/>
                <w:webHidden/>
              </w:rPr>
              <w:fldChar w:fldCharType="end"/>
            </w:r>
          </w:hyperlink>
        </w:p>
        <w:p w14:paraId="15EE385E" w14:textId="0E22D47C"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3" w:history="1">
            <w:r w:rsidRPr="00CE25E2">
              <w:rPr>
                <w:rStyle w:val="Hyperlink"/>
                <w:b/>
                <w:bCs/>
                <w:noProof/>
              </w:rPr>
              <w:t>4.1</w:t>
            </w:r>
            <w:r>
              <w:rPr>
                <w:rFonts w:asciiTheme="minorHAnsi" w:eastAsiaTheme="minorEastAsia" w:hAnsiTheme="minorHAnsi" w:cstheme="minorBidi"/>
                <w:noProof/>
                <w:kern w:val="2"/>
                <w:sz w:val="24"/>
                <w:szCs w:val="24"/>
                <w14:ligatures w14:val="standardContextual"/>
              </w:rPr>
              <w:tab/>
            </w:r>
            <w:r w:rsidRPr="00CE25E2">
              <w:rPr>
                <w:rStyle w:val="Hyperlink"/>
                <w:b/>
                <w:bCs/>
                <w:noProof/>
              </w:rPr>
              <w:t>Architectural Complexity and Cost</w:t>
            </w:r>
            <w:r>
              <w:rPr>
                <w:noProof/>
                <w:webHidden/>
              </w:rPr>
              <w:tab/>
            </w:r>
            <w:r>
              <w:rPr>
                <w:noProof/>
                <w:webHidden/>
              </w:rPr>
              <w:fldChar w:fldCharType="begin"/>
            </w:r>
            <w:r>
              <w:rPr>
                <w:noProof/>
                <w:webHidden/>
              </w:rPr>
              <w:instrText xml:space="preserve"> PAGEREF _Toc228433183 \h </w:instrText>
            </w:r>
            <w:r>
              <w:rPr>
                <w:noProof/>
                <w:webHidden/>
              </w:rPr>
            </w:r>
            <w:r>
              <w:rPr>
                <w:noProof/>
                <w:webHidden/>
              </w:rPr>
              <w:fldChar w:fldCharType="separate"/>
            </w:r>
            <w:r>
              <w:rPr>
                <w:noProof/>
                <w:webHidden/>
              </w:rPr>
              <w:t>3</w:t>
            </w:r>
            <w:r>
              <w:rPr>
                <w:noProof/>
                <w:webHidden/>
              </w:rPr>
              <w:fldChar w:fldCharType="end"/>
            </w:r>
          </w:hyperlink>
        </w:p>
        <w:p w14:paraId="6EF520DF" w14:textId="15F94321"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4" w:history="1">
            <w:r w:rsidRPr="00CE25E2">
              <w:rPr>
                <w:rStyle w:val="Hyperlink"/>
                <w:b/>
                <w:bCs/>
                <w:noProof/>
              </w:rPr>
              <w:t>4.2</w:t>
            </w:r>
            <w:r>
              <w:rPr>
                <w:rFonts w:asciiTheme="minorHAnsi" w:eastAsiaTheme="minorEastAsia" w:hAnsiTheme="minorHAnsi" w:cstheme="minorBidi"/>
                <w:noProof/>
                <w:kern w:val="2"/>
                <w:sz w:val="24"/>
                <w:szCs w:val="24"/>
                <w14:ligatures w14:val="standardContextual"/>
              </w:rPr>
              <w:tab/>
            </w:r>
            <w:r w:rsidRPr="00CE25E2">
              <w:rPr>
                <w:rStyle w:val="Hyperlink"/>
                <w:b/>
                <w:bCs/>
                <w:noProof/>
              </w:rPr>
              <w:t>Organizational Resistance and Legacy Systems</w:t>
            </w:r>
            <w:r>
              <w:rPr>
                <w:noProof/>
                <w:webHidden/>
              </w:rPr>
              <w:tab/>
            </w:r>
            <w:r>
              <w:rPr>
                <w:noProof/>
                <w:webHidden/>
              </w:rPr>
              <w:fldChar w:fldCharType="begin"/>
            </w:r>
            <w:r>
              <w:rPr>
                <w:noProof/>
                <w:webHidden/>
              </w:rPr>
              <w:instrText xml:space="preserve"> PAGEREF _Toc228433184 \h </w:instrText>
            </w:r>
            <w:r>
              <w:rPr>
                <w:noProof/>
                <w:webHidden/>
              </w:rPr>
            </w:r>
            <w:r>
              <w:rPr>
                <w:noProof/>
                <w:webHidden/>
              </w:rPr>
              <w:fldChar w:fldCharType="separate"/>
            </w:r>
            <w:r>
              <w:rPr>
                <w:noProof/>
                <w:webHidden/>
              </w:rPr>
              <w:t>3</w:t>
            </w:r>
            <w:r>
              <w:rPr>
                <w:noProof/>
                <w:webHidden/>
              </w:rPr>
              <w:fldChar w:fldCharType="end"/>
            </w:r>
          </w:hyperlink>
        </w:p>
        <w:p w14:paraId="4CFB0A17" w14:textId="56D58900"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5" w:history="1">
            <w:r w:rsidRPr="00CE25E2">
              <w:rPr>
                <w:rStyle w:val="Hyperlink"/>
                <w:b/>
                <w:bCs/>
                <w:noProof/>
              </w:rPr>
              <w:t>4.3</w:t>
            </w:r>
            <w:r>
              <w:rPr>
                <w:rFonts w:asciiTheme="minorHAnsi" w:eastAsiaTheme="minorEastAsia" w:hAnsiTheme="minorHAnsi" w:cstheme="minorBidi"/>
                <w:noProof/>
                <w:kern w:val="2"/>
                <w:sz w:val="24"/>
                <w:szCs w:val="24"/>
                <w14:ligatures w14:val="standardContextual"/>
              </w:rPr>
              <w:tab/>
            </w:r>
            <w:r w:rsidRPr="00CE25E2">
              <w:rPr>
                <w:rStyle w:val="Hyperlink"/>
                <w:b/>
                <w:bCs/>
                <w:noProof/>
              </w:rPr>
              <w:t>Specific Challenges in Multi-Cloud Environments</w:t>
            </w:r>
            <w:r>
              <w:rPr>
                <w:noProof/>
                <w:webHidden/>
              </w:rPr>
              <w:tab/>
            </w:r>
            <w:r>
              <w:rPr>
                <w:noProof/>
                <w:webHidden/>
              </w:rPr>
              <w:fldChar w:fldCharType="begin"/>
            </w:r>
            <w:r>
              <w:rPr>
                <w:noProof/>
                <w:webHidden/>
              </w:rPr>
              <w:instrText xml:space="preserve"> PAGEREF _Toc228433185 \h </w:instrText>
            </w:r>
            <w:r>
              <w:rPr>
                <w:noProof/>
                <w:webHidden/>
              </w:rPr>
            </w:r>
            <w:r>
              <w:rPr>
                <w:noProof/>
                <w:webHidden/>
              </w:rPr>
              <w:fldChar w:fldCharType="separate"/>
            </w:r>
            <w:r>
              <w:rPr>
                <w:noProof/>
                <w:webHidden/>
              </w:rPr>
              <w:t>4</w:t>
            </w:r>
            <w:r>
              <w:rPr>
                <w:noProof/>
                <w:webHidden/>
              </w:rPr>
              <w:fldChar w:fldCharType="end"/>
            </w:r>
          </w:hyperlink>
        </w:p>
        <w:p w14:paraId="55BEF097" w14:textId="62E9A39E"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86" w:history="1">
            <w:r w:rsidRPr="00CE25E2">
              <w:rPr>
                <w:rStyle w:val="Hyperlink"/>
                <w:b/>
                <w:bCs/>
                <w:i/>
                <w:iCs/>
                <w:noProof/>
              </w:rPr>
              <w:t>5.</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Automated threat detection and response</w:t>
            </w:r>
            <w:r>
              <w:rPr>
                <w:noProof/>
                <w:webHidden/>
              </w:rPr>
              <w:tab/>
            </w:r>
            <w:r>
              <w:rPr>
                <w:noProof/>
                <w:webHidden/>
              </w:rPr>
              <w:fldChar w:fldCharType="begin"/>
            </w:r>
            <w:r>
              <w:rPr>
                <w:noProof/>
                <w:webHidden/>
              </w:rPr>
              <w:instrText xml:space="preserve"> PAGEREF _Toc228433186 \h </w:instrText>
            </w:r>
            <w:r>
              <w:rPr>
                <w:noProof/>
                <w:webHidden/>
              </w:rPr>
            </w:r>
            <w:r>
              <w:rPr>
                <w:noProof/>
                <w:webHidden/>
              </w:rPr>
              <w:fldChar w:fldCharType="separate"/>
            </w:r>
            <w:r>
              <w:rPr>
                <w:noProof/>
                <w:webHidden/>
              </w:rPr>
              <w:t>4</w:t>
            </w:r>
            <w:r>
              <w:rPr>
                <w:noProof/>
                <w:webHidden/>
              </w:rPr>
              <w:fldChar w:fldCharType="end"/>
            </w:r>
          </w:hyperlink>
        </w:p>
        <w:p w14:paraId="1920C1B3" w14:textId="2C4BC0DC"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7" w:history="1">
            <w:r w:rsidRPr="00CE25E2">
              <w:rPr>
                <w:rStyle w:val="Hyperlink"/>
                <w:b/>
                <w:bCs/>
                <w:noProof/>
              </w:rPr>
              <w:t>5.1</w:t>
            </w:r>
            <w:r>
              <w:rPr>
                <w:rFonts w:asciiTheme="minorHAnsi" w:eastAsiaTheme="minorEastAsia" w:hAnsiTheme="minorHAnsi" w:cstheme="minorBidi"/>
                <w:noProof/>
                <w:kern w:val="2"/>
                <w:sz w:val="24"/>
                <w:szCs w:val="24"/>
                <w14:ligatures w14:val="standardContextual"/>
              </w:rPr>
              <w:tab/>
            </w:r>
            <w:r w:rsidRPr="00CE25E2">
              <w:rPr>
                <w:rStyle w:val="Hyperlink"/>
                <w:b/>
                <w:bCs/>
                <w:noProof/>
              </w:rPr>
              <w:t>Continuous Monitoring Architecture</w:t>
            </w:r>
            <w:r>
              <w:rPr>
                <w:noProof/>
                <w:webHidden/>
              </w:rPr>
              <w:tab/>
            </w:r>
            <w:r>
              <w:rPr>
                <w:noProof/>
                <w:webHidden/>
              </w:rPr>
              <w:fldChar w:fldCharType="begin"/>
            </w:r>
            <w:r>
              <w:rPr>
                <w:noProof/>
                <w:webHidden/>
              </w:rPr>
              <w:instrText xml:space="preserve"> PAGEREF _Toc228433187 \h </w:instrText>
            </w:r>
            <w:r>
              <w:rPr>
                <w:noProof/>
                <w:webHidden/>
              </w:rPr>
            </w:r>
            <w:r>
              <w:rPr>
                <w:noProof/>
                <w:webHidden/>
              </w:rPr>
              <w:fldChar w:fldCharType="separate"/>
            </w:r>
            <w:r>
              <w:rPr>
                <w:noProof/>
                <w:webHidden/>
              </w:rPr>
              <w:t>4</w:t>
            </w:r>
            <w:r>
              <w:rPr>
                <w:noProof/>
                <w:webHidden/>
              </w:rPr>
              <w:fldChar w:fldCharType="end"/>
            </w:r>
          </w:hyperlink>
        </w:p>
        <w:p w14:paraId="18B3B8A3" w14:textId="3C147741" w:rsidR="00203D40" w:rsidRDefault="00203D40">
          <w:pPr>
            <w:pStyle w:val="TOC2"/>
            <w:tabs>
              <w:tab w:val="left" w:pos="720"/>
              <w:tab w:val="right" w:leader="dot" w:pos="9970"/>
            </w:tabs>
            <w:rPr>
              <w:rFonts w:asciiTheme="minorHAnsi" w:eastAsiaTheme="minorEastAsia" w:hAnsiTheme="minorHAnsi" w:cstheme="minorBidi"/>
              <w:noProof/>
              <w:kern w:val="2"/>
              <w:sz w:val="24"/>
              <w:szCs w:val="24"/>
              <w14:ligatures w14:val="standardContextual"/>
            </w:rPr>
          </w:pPr>
          <w:hyperlink w:anchor="_Toc228433188" w:history="1">
            <w:r w:rsidRPr="00CE25E2">
              <w:rPr>
                <w:rStyle w:val="Hyperlink"/>
                <w:b/>
                <w:bCs/>
                <w:noProof/>
              </w:rPr>
              <w:t>5.2</w:t>
            </w:r>
            <w:r>
              <w:rPr>
                <w:rFonts w:asciiTheme="minorHAnsi" w:eastAsiaTheme="minorEastAsia" w:hAnsiTheme="minorHAnsi" w:cstheme="minorBidi"/>
                <w:noProof/>
                <w:kern w:val="2"/>
                <w:sz w:val="24"/>
                <w:szCs w:val="24"/>
                <w14:ligatures w14:val="standardContextual"/>
              </w:rPr>
              <w:tab/>
            </w:r>
            <w:r w:rsidRPr="00CE25E2">
              <w:rPr>
                <w:rStyle w:val="Hyperlink"/>
                <w:b/>
                <w:bCs/>
                <w:noProof/>
              </w:rPr>
              <w:t>Threat Intelligence Integration</w:t>
            </w:r>
            <w:r>
              <w:rPr>
                <w:noProof/>
                <w:webHidden/>
              </w:rPr>
              <w:tab/>
            </w:r>
            <w:r>
              <w:rPr>
                <w:noProof/>
                <w:webHidden/>
              </w:rPr>
              <w:fldChar w:fldCharType="begin"/>
            </w:r>
            <w:r>
              <w:rPr>
                <w:noProof/>
                <w:webHidden/>
              </w:rPr>
              <w:instrText xml:space="preserve"> PAGEREF _Toc228433188 \h </w:instrText>
            </w:r>
            <w:r>
              <w:rPr>
                <w:noProof/>
                <w:webHidden/>
              </w:rPr>
            </w:r>
            <w:r>
              <w:rPr>
                <w:noProof/>
                <w:webHidden/>
              </w:rPr>
              <w:fldChar w:fldCharType="separate"/>
            </w:r>
            <w:r>
              <w:rPr>
                <w:noProof/>
                <w:webHidden/>
              </w:rPr>
              <w:t>4</w:t>
            </w:r>
            <w:r>
              <w:rPr>
                <w:noProof/>
                <w:webHidden/>
              </w:rPr>
              <w:fldChar w:fldCharType="end"/>
            </w:r>
          </w:hyperlink>
        </w:p>
        <w:p w14:paraId="41BEF911" w14:textId="5C5C0CD0"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89" w:history="1">
            <w:r w:rsidRPr="00CE25E2">
              <w:rPr>
                <w:rStyle w:val="Hyperlink"/>
                <w:b/>
                <w:bCs/>
                <w:i/>
                <w:iCs/>
                <w:noProof/>
              </w:rPr>
              <w:t>6.</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Compliance and regulatory implications</w:t>
            </w:r>
            <w:r>
              <w:rPr>
                <w:noProof/>
                <w:webHidden/>
              </w:rPr>
              <w:tab/>
            </w:r>
            <w:r>
              <w:rPr>
                <w:noProof/>
                <w:webHidden/>
              </w:rPr>
              <w:fldChar w:fldCharType="begin"/>
            </w:r>
            <w:r>
              <w:rPr>
                <w:noProof/>
                <w:webHidden/>
              </w:rPr>
              <w:instrText xml:space="preserve"> PAGEREF _Toc228433189 \h </w:instrText>
            </w:r>
            <w:r>
              <w:rPr>
                <w:noProof/>
                <w:webHidden/>
              </w:rPr>
            </w:r>
            <w:r>
              <w:rPr>
                <w:noProof/>
                <w:webHidden/>
              </w:rPr>
              <w:fldChar w:fldCharType="separate"/>
            </w:r>
            <w:r>
              <w:rPr>
                <w:noProof/>
                <w:webHidden/>
              </w:rPr>
              <w:t>5</w:t>
            </w:r>
            <w:r>
              <w:rPr>
                <w:noProof/>
                <w:webHidden/>
              </w:rPr>
              <w:fldChar w:fldCharType="end"/>
            </w:r>
          </w:hyperlink>
        </w:p>
        <w:p w14:paraId="5665CF53" w14:textId="72946015" w:rsidR="00203D40" w:rsidRDefault="00203D40">
          <w:pPr>
            <w:pStyle w:val="TOC1"/>
            <w:tabs>
              <w:tab w:val="left" w:pos="480"/>
              <w:tab w:val="right" w:leader="dot" w:pos="9970"/>
            </w:tabs>
            <w:rPr>
              <w:rFonts w:asciiTheme="minorHAnsi" w:eastAsiaTheme="minorEastAsia" w:hAnsiTheme="minorHAnsi" w:cstheme="minorBidi"/>
              <w:noProof/>
              <w:kern w:val="2"/>
              <w:sz w:val="24"/>
              <w:szCs w:val="24"/>
              <w14:ligatures w14:val="standardContextual"/>
            </w:rPr>
          </w:pPr>
          <w:hyperlink w:anchor="_Toc228433190" w:history="1">
            <w:r w:rsidRPr="00CE25E2">
              <w:rPr>
                <w:rStyle w:val="Hyperlink"/>
                <w:b/>
                <w:bCs/>
                <w:i/>
                <w:iCs/>
                <w:noProof/>
              </w:rPr>
              <w:t>7.</w:t>
            </w:r>
            <w:r>
              <w:rPr>
                <w:rFonts w:asciiTheme="minorHAnsi" w:eastAsiaTheme="minorEastAsia" w:hAnsiTheme="minorHAnsi" w:cstheme="minorBidi"/>
                <w:noProof/>
                <w:kern w:val="2"/>
                <w:sz w:val="24"/>
                <w:szCs w:val="24"/>
                <w14:ligatures w14:val="standardContextual"/>
              </w:rPr>
              <w:tab/>
            </w:r>
            <w:r w:rsidRPr="00CE25E2">
              <w:rPr>
                <w:rStyle w:val="Hyperlink"/>
                <w:b/>
                <w:bCs/>
                <w:i/>
                <w:iCs/>
                <w:noProof/>
              </w:rPr>
              <w:t>Conclusions</w:t>
            </w:r>
            <w:r>
              <w:rPr>
                <w:noProof/>
                <w:webHidden/>
              </w:rPr>
              <w:tab/>
            </w:r>
            <w:r>
              <w:rPr>
                <w:noProof/>
                <w:webHidden/>
              </w:rPr>
              <w:fldChar w:fldCharType="begin"/>
            </w:r>
            <w:r>
              <w:rPr>
                <w:noProof/>
                <w:webHidden/>
              </w:rPr>
              <w:instrText xml:space="preserve"> PAGEREF _Toc228433190 \h </w:instrText>
            </w:r>
            <w:r>
              <w:rPr>
                <w:noProof/>
                <w:webHidden/>
              </w:rPr>
            </w:r>
            <w:r>
              <w:rPr>
                <w:noProof/>
                <w:webHidden/>
              </w:rPr>
              <w:fldChar w:fldCharType="separate"/>
            </w:r>
            <w:r>
              <w:rPr>
                <w:noProof/>
                <w:webHidden/>
              </w:rPr>
              <w:t>5</w:t>
            </w:r>
            <w:r>
              <w:rPr>
                <w:noProof/>
                <w:webHidden/>
              </w:rPr>
              <w:fldChar w:fldCharType="end"/>
            </w:r>
          </w:hyperlink>
        </w:p>
        <w:p w14:paraId="1ACF8E4D" w14:textId="774949BA" w:rsidR="00203D40" w:rsidRDefault="00203D40">
          <w:pPr>
            <w:pStyle w:val="TOC1"/>
            <w:tabs>
              <w:tab w:val="right" w:leader="dot" w:pos="9970"/>
            </w:tabs>
            <w:rPr>
              <w:rFonts w:asciiTheme="minorHAnsi" w:eastAsiaTheme="minorEastAsia" w:hAnsiTheme="minorHAnsi" w:cstheme="minorBidi"/>
              <w:noProof/>
              <w:kern w:val="2"/>
              <w:sz w:val="24"/>
              <w:szCs w:val="24"/>
              <w14:ligatures w14:val="standardContextual"/>
            </w:rPr>
          </w:pPr>
          <w:hyperlink w:anchor="_Toc228433191" w:history="1">
            <w:r w:rsidRPr="00CE25E2">
              <w:rPr>
                <w:rStyle w:val="Hyperlink"/>
                <w:b/>
                <w:bCs/>
                <w:noProof/>
              </w:rPr>
              <w:t>Reference:</w:t>
            </w:r>
            <w:r>
              <w:rPr>
                <w:noProof/>
                <w:webHidden/>
              </w:rPr>
              <w:tab/>
            </w:r>
            <w:r>
              <w:rPr>
                <w:noProof/>
                <w:webHidden/>
              </w:rPr>
              <w:fldChar w:fldCharType="begin"/>
            </w:r>
            <w:r>
              <w:rPr>
                <w:noProof/>
                <w:webHidden/>
              </w:rPr>
              <w:instrText xml:space="preserve"> PAGEREF _Toc228433191 \h </w:instrText>
            </w:r>
            <w:r>
              <w:rPr>
                <w:noProof/>
                <w:webHidden/>
              </w:rPr>
            </w:r>
            <w:r>
              <w:rPr>
                <w:noProof/>
                <w:webHidden/>
              </w:rPr>
              <w:fldChar w:fldCharType="separate"/>
            </w:r>
            <w:r>
              <w:rPr>
                <w:noProof/>
                <w:webHidden/>
              </w:rPr>
              <w:t>5</w:t>
            </w:r>
            <w:r>
              <w:rPr>
                <w:noProof/>
                <w:webHidden/>
              </w:rPr>
              <w:fldChar w:fldCharType="end"/>
            </w:r>
          </w:hyperlink>
        </w:p>
        <w:p w14:paraId="2792F013" w14:textId="41C6D18C" w:rsidR="00203D40" w:rsidRDefault="00203D40">
          <w:pPr>
            <w:pStyle w:val="TOC1"/>
            <w:tabs>
              <w:tab w:val="right" w:leader="dot" w:pos="9970"/>
            </w:tabs>
            <w:rPr>
              <w:rFonts w:asciiTheme="minorHAnsi" w:eastAsiaTheme="minorEastAsia" w:hAnsiTheme="minorHAnsi" w:cstheme="minorBidi"/>
              <w:noProof/>
              <w:kern w:val="2"/>
              <w:sz w:val="24"/>
              <w:szCs w:val="24"/>
              <w14:ligatures w14:val="standardContextual"/>
            </w:rPr>
          </w:pPr>
          <w:hyperlink w:anchor="_Toc228433192" w:history="1">
            <w:r w:rsidRPr="00CE25E2">
              <w:rPr>
                <w:rStyle w:val="Hyperlink"/>
                <w:rFonts w:ascii="Book Antiqua" w:hAnsi="Book Antiqua"/>
                <w:b/>
                <w:bCs/>
                <w:i/>
                <w:iCs/>
                <w:noProof/>
              </w:rPr>
              <w:t>TASK 2</w:t>
            </w:r>
            <w:r>
              <w:rPr>
                <w:noProof/>
                <w:webHidden/>
              </w:rPr>
              <w:tab/>
            </w:r>
            <w:r>
              <w:rPr>
                <w:noProof/>
                <w:webHidden/>
              </w:rPr>
              <w:fldChar w:fldCharType="begin"/>
            </w:r>
            <w:r>
              <w:rPr>
                <w:noProof/>
                <w:webHidden/>
              </w:rPr>
              <w:instrText xml:space="preserve"> PAGEREF _Toc228433192 \h </w:instrText>
            </w:r>
            <w:r>
              <w:rPr>
                <w:noProof/>
                <w:webHidden/>
              </w:rPr>
            </w:r>
            <w:r>
              <w:rPr>
                <w:noProof/>
                <w:webHidden/>
              </w:rPr>
              <w:fldChar w:fldCharType="separate"/>
            </w:r>
            <w:r>
              <w:rPr>
                <w:noProof/>
                <w:webHidden/>
              </w:rPr>
              <w:t>6</w:t>
            </w:r>
            <w:r>
              <w:rPr>
                <w:noProof/>
                <w:webHidden/>
              </w:rPr>
              <w:fldChar w:fldCharType="end"/>
            </w:r>
          </w:hyperlink>
        </w:p>
        <w:p w14:paraId="4B10C30C" w14:textId="55908162"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3" w:history="1">
            <w:r w:rsidRPr="00CE25E2">
              <w:rPr>
                <w:rStyle w:val="Hyperlink"/>
                <w:rFonts w:ascii="Book Antiqua" w:hAnsi="Book Antiqua"/>
                <w:b/>
                <w:bCs/>
                <w:i/>
                <w:iCs/>
                <w:noProof/>
              </w:rPr>
              <w:t>1. Organizational Structure - Medi Trust Analytics Ltd</w:t>
            </w:r>
            <w:r>
              <w:rPr>
                <w:noProof/>
                <w:webHidden/>
              </w:rPr>
              <w:tab/>
            </w:r>
            <w:r>
              <w:rPr>
                <w:noProof/>
                <w:webHidden/>
              </w:rPr>
              <w:fldChar w:fldCharType="begin"/>
            </w:r>
            <w:r>
              <w:rPr>
                <w:noProof/>
                <w:webHidden/>
              </w:rPr>
              <w:instrText xml:space="preserve"> PAGEREF _Toc228433193 \h </w:instrText>
            </w:r>
            <w:r>
              <w:rPr>
                <w:noProof/>
                <w:webHidden/>
              </w:rPr>
            </w:r>
            <w:r>
              <w:rPr>
                <w:noProof/>
                <w:webHidden/>
              </w:rPr>
              <w:fldChar w:fldCharType="separate"/>
            </w:r>
            <w:r>
              <w:rPr>
                <w:noProof/>
                <w:webHidden/>
              </w:rPr>
              <w:t>6</w:t>
            </w:r>
            <w:r>
              <w:rPr>
                <w:noProof/>
                <w:webHidden/>
              </w:rPr>
              <w:fldChar w:fldCharType="end"/>
            </w:r>
          </w:hyperlink>
        </w:p>
        <w:p w14:paraId="5D177B66" w14:textId="28EA1A6C"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4" w:history="1">
            <w:r w:rsidRPr="00CE25E2">
              <w:rPr>
                <w:rStyle w:val="Hyperlink"/>
                <w:b/>
                <w:bCs/>
                <w:i/>
                <w:iCs/>
                <w:noProof/>
              </w:rPr>
              <w:t>2. Policies and Procedures</w:t>
            </w:r>
            <w:r>
              <w:rPr>
                <w:noProof/>
                <w:webHidden/>
              </w:rPr>
              <w:tab/>
            </w:r>
            <w:r>
              <w:rPr>
                <w:noProof/>
                <w:webHidden/>
              </w:rPr>
              <w:fldChar w:fldCharType="begin"/>
            </w:r>
            <w:r>
              <w:rPr>
                <w:noProof/>
                <w:webHidden/>
              </w:rPr>
              <w:instrText xml:space="preserve"> PAGEREF _Toc228433194 \h </w:instrText>
            </w:r>
            <w:r>
              <w:rPr>
                <w:noProof/>
                <w:webHidden/>
              </w:rPr>
            </w:r>
            <w:r>
              <w:rPr>
                <w:noProof/>
                <w:webHidden/>
              </w:rPr>
              <w:fldChar w:fldCharType="separate"/>
            </w:r>
            <w:r>
              <w:rPr>
                <w:noProof/>
                <w:webHidden/>
              </w:rPr>
              <w:t>7</w:t>
            </w:r>
            <w:r>
              <w:rPr>
                <w:noProof/>
                <w:webHidden/>
              </w:rPr>
              <w:fldChar w:fldCharType="end"/>
            </w:r>
          </w:hyperlink>
        </w:p>
        <w:p w14:paraId="68E5E24D" w14:textId="19E7B3A5"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5" w:history="1">
            <w:r w:rsidRPr="00CE25E2">
              <w:rPr>
                <w:rStyle w:val="Hyperlink"/>
                <w:b/>
                <w:bCs/>
                <w:i/>
                <w:iCs/>
                <w:noProof/>
              </w:rPr>
              <w:t>3. DORA and NIS2 Compliance</w:t>
            </w:r>
            <w:r>
              <w:rPr>
                <w:noProof/>
                <w:webHidden/>
              </w:rPr>
              <w:tab/>
            </w:r>
            <w:r>
              <w:rPr>
                <w:noProof/>
                <w:webHidden/>
              </w:rPr>
              <w:fldChar w:fldCharType="begin"/>
            </w:r>
            <w:r>
              <w:rPr>
                <w:noProof/>
                <w:webHidden/>
              </w:rPr>
              <w:instrText xml:space="preserve"> PAGEREF _Toc228433195 \h </w:instrText>
            </w:r>
            <w:r>
              <w:rPr>
                <w:noProof/>
                <w:webHidden/>
              </w:rPr>
            </w:r>
            <w:r>
              <w:rPr>
                <w:noProof/>
                <w:webHidden/>
              </w:rPr>
              <w:fldChar w:fldCharType="separate"/>
            </w:r>
            <w:r>
              <w:rPr>
                <w:noProof/>
                <w:webHidden/>
              </w:rPr>
              <w:t>9</w:t>
            </w:r>
            <w:r>
              <w:rPr>
                <w:noProof/>
                <w:webHidden/>
              </w:rPr>
              <w:fldChar w:fldCharType="end"/>
            </w:r>
          </w:hyperlink>
        </w:p>
        <w:p w14:paraId="5627938A" w14:textId="7A3ACFED"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6" w:history="1">
            <w:r w:rsidRPr="00CE25E2">
              <w:rPr>
                <w:rStyle w:val="Hyperlink"/>
                <w:b/>
                <w:bCs/>
                <w:i/>
                <w:iCs/>
                <w:noProof/>
              </w:rPr>
              <w:t>4. Governance and Strategy — NIST CSF 2.0</w:t>
            </w:r>
            <w:r>
              <w:rPr>
                <w:noProof/>
                <w:webHidden/>
              </w:rPr>
              <w:tab/>
            </w:r>
            <w:r>
              <w:rPr>
                <w:noProof/>
                <w:webHidden/>
              </w:rPr>
              <w:fldChar w:fldCharType="begin"/>
            </w:r>
            <w:r>
              <w:rPr>
                <w:noProof/>
                <w:webHidden/>
              </w:rPr>
              <w:instrText xml:space="preserve"> PAGEREF _Toc228433196 \h </w:instrText>
            </w:r>
            <w:r>
              <w:rPr>
                <w:noProof/>
                <w:webHidden/>
              </w:rPr>
            </w:r>
            <w:r>
              <w:rPr>
                <w:noProof/>
                <w:webHidden/>
              </w:rPr>
              <w:fldChar w:fldCharType="separate"/>
            </w:r>
            <w:r>
              <w:rPr>
                <w:noProof/>
                <w:webHidden/>
              </w:rPr>
              <w:t>10</w:t>
            </w:r>
            <w:r>
              <w:rPr>
                <w:noProof/>
                <w:webHidden/>
              </w:rPr>
              <w:fldChar w:fldCharType="end"/>
            </w:r>
          </w:hyperlink>
        </w:p>
        <w:p w14:paraId="475400BB" w14:textId="027280C2"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7" w:history="1">
            <w:r w:rsidRPr="00CE25E2">
              <w:rPr>
                <w:rStyle w:val="Hyperlink"/>
                <w:b/>
                <w:bCs/>
                <w:i/>
                <w:iCs/>
                <w:noProof/>
              </w:rPr>
              <w:t>5. Risk Management</w:t>
            </w:r>
            <w:r>
              <w:rPr>
                <w:noProof/>
                <w:webHidden/>
              </w:rPr>
              <w:tab/>
            </w:r>
            <w:r>
              <w:rPr>
                <w:noProof/>
                <w:webHidden/>
              </w:rPr>
              <w:fldChar w:fldCharType="begin"/>
            </w:r>
            <w:r>
              <w:rPr>
                <w:noProof/>
                <w:webHidden/>
              </w:rPr>
              <w:instrText xml:space="preserve"> PAGEREF _Toc228433197 \h </w:instrText>
            </w:r>
            <w:r>
              <w:rPr>
                <w:noProof/>
                <w:webHidden/>
              </w:rPr>
            </w:r>
            <w:r>
              <w:rPr>
                <w:noProof/>
                <w:webHidden/>
              </w:rPr>
              <w:fldChar w:fldCharType="separate"/>
            </w:r>
            <w:r>
              <w:rPr>
                <w:noProof/>
                <w:webHidden/>
              </w:rPr>
              <w:t>10</w:t>
            </w:r>
            <w:r>
              <w:rPr>
                <w:noProof/>
                <w:webHidden/>
              </w:rPr>
              <w:fldChar w:fldCharType="end"/>
            </w:r>
          </w:hyperlink>
        </w:p>
        <w:p w14:paraId="7CACD97A" w14:textId="1ED7AC47"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8" w:history="1">
            <w:r w:rsidRPr="00CE25E2">
              <w:rPr>
                <w:rStyle w:val="Hyperlink"/>
                <w:b/>
                <w:bCs/>
                <w:i/>
                <w:iCs/>
                <w:noProof/>
              </w:rPr>
              <w:t>6. Disaster Recovery Plan - Ransomware</w:t>
            </w:r>
            <w:r>
              <w:rPr>
                <w:noProof/>
                <w:webHidden/>
              </w:rPr>
              <w:tab/>
            </w:r>
            <w:r>
              <w:rPr>
                <w:noProof/>
                <w:webHidden/>
              </w:rPr>
              <w:fldChar w:fldCharType="begin"/>
            </w:r>
            <w:r>
              <w:rPr>
                <w:noProof/>
                <w:webHidden/>
              </w:rPr>
              <w:instrText xml:space="preserve"> PAGEREF _Toc228433198 \h </w:instrText>
            </w:r>
            <w:r>
              <w:rPr>
                <w:noProof/>
                <w:webHidden/>
              </w:rPr>
            </w:r>
            <w:r>
              <w:rPr>
                <w:noProof/>
                <w:webHidden/>
              </w:rPr>
              <w:fldChar w:fldCharType="separate"/>
            </w:r>
            <w:r>
              <w:rPr>
                <w:noProof/>
                <w:webHidden/>
              </w:rPr>
              <w:t>11</w:t>
            </w:r>
            <w:r>
              <w:rPr>
                <w:noProof/>
                <w:webHidden/>
              </w:rPr>
              <w:fldChar w:fldCharType="end"/>
            </w:r>
          </w:hyperlink>
        </w:p>
        <w:p w14:paraId="0E200B78" w14:textId="30A53A88"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199" w:history="1">
            <w:r w:rsidRPr="00CE25E2">
              <w:rPr>
                <w:rStyle w:val="Hyperlink"/>
                <w:b/>
                <w:bCs/>
                <w:i/>
                <w:iCs/>
                <w:noProof/>
              </w:rPr>
              <w:t>7. Protection Mechanisms — Specific Controls</w:t>
            </w:r>
            <w:r>
              <w:rPr>
                <w:noProof/>
                <w:webHidden/>
              </w:rPr>
              <w:tab/>
            </w:r>
            <w:r>
              <w:rPr>
                <w:noProof/>
                <w:webHidden/>
              </w:rPr>
              <w:fldChar w:fldCharType="begin"/>
            </w:r>
            <w:r>
              <w:rPr>
                <w:noProof/>
                <w:webHidden/>
              </w:rPr>
              <w:instrText xml:space="preserve"> PAGEREF _Toc228433199 \h </w:instrText>
            </w:r>
            <w:r>
              <w:rPr>
                <w:noProof/>
                <w:webHidden/>
              </w:rPr>
            </w:r>
            <w:r>
              <w:rPr>
                <w:noProof/>
                <w:webHidden/>
              </w:rPr>
              <w:fldChar w:fldCharType="separate"/>
            </w:r>
            <w:r>
              <w:rPr>
                <w:noProof/>
                <w:webHidden/>
              </w:rPr>
              <w:t>13</w:t>
            </w:r>
            <w:r>
              <w:rPr>
                <w:noProof/>
                <w:webHidden/>
              </w:rPr>
              <w:fldChar w:fldCharType="end"/>
            </w:r>
          </w:hyperlink>
        </w:p>
        <w:p w14:paraId="7E64AEAA" w14:textId="54D9A533" w:rsidR="00203D40" w:rsidRDefault="00203D40">
          <w:pPr>
            <w:pStyle w:val="TOC2"/>
            <w:tabs>
              <w:tab w:val="right" w:leader="dot" w:pos="9970"/>
            </w:tabs>
            <w:rPr>
              <w:rFonts w:asciiTheme="minorHAnsi" w:eastAsiaTheme="minorEastAsia" w:hAnsiTheme="minorHAnsi" w:cstheme="minorBidi"/>
              <w:noProof/>
              <w:kern w:val="2"/>
              <w:sz w:val="24"/>
              <w:szCs w:val="24"/>
              <w14:ligatures w14:val="standardContextual"/>
            </w:rPr>
          </w:pPr>
          <w:hyperlink w:anchor="_Toc228433200" w:history="1">
            <w:r w:rsidRPr="00CE25E2">
              <w:rPr>
                <w:rStyle w:val="Hyperlink"/>
                <w:b/>
                <w:bCs/>
                <w:i/>
                <w:iCs/>
                <w:noProof/>
              </w:rPr>
              <w:t>Conclusions</w:t>
            </w:r>
            <w:r>
              <w:rPr>
                <w:noProof/>
                <w:webHidden/>
              </w:rPr>
              <w:tab/>
            </w:r>
            <w:r>
              <w:rPr>
                <w:noProof/>
                <w:webHidden/>
              </w:rPr>
              <w:fldChar w:fldCharType="begin"/>
            </w:r>
            <w:r>
              <w:rPr>
                <w:noProof/>
                <w:webHidden/>
              </w:rPr>
              <w:instrText xml:space="preserve"> PAGEREF _Toc228433200 \h </w:instrText>
            </w:r>
            <w:r>
              <w:rPr>
                <w:noProof/>
                <w:webHidden/>
              </w:rPr>
            </w:r>
            <w:r>
              <w:rPr>
                <w:noProof/>
                <w:webHidden/>
              </w:rPr>
              <w:fldChar w:fldCharType="separate"/>
            </w:r>
            <w:r>
              <w:rPr>
                <w:noProof/>
                <w:webHidden/>
              </w:rPr>
              <w:t>14</w:t>
            </w:r>
            <w:r>
              <w:rPr>
                <w:noProof/>
                <w:webHidden/>
              </w:rPr>
              <w:fldChar w:fldCharType="end"/>
            </w:r>
          </w:hyperlink>
        </w:p>
        <w:p w14:paraId="387147E7" w14:textId="778DB92C" w:rsidR="00F25C8C" w:rsidRDefault="00F25C8C">
          <w:r>
            <w:rPr>
              <w:b/>
              <w:bCs/>
              <w:noProof/>
            </w:rPr>
            <w:fldChar w:fldCharType="end"/>
          </w:r>
        </w:p>
      </w:sdtContent>
    </w:sdt>
    <w:p w14:paraId="6B3B6CD2" w14:textId="77777777" w:rsidR="00F25C8C" w:rsidRDefault="00F25C8C">
      <w:pPr>
        <w:spacing w:line="120" w:lineRule="auto"/>
      </w:pPr>
    </w:p>
    <w:p w14:paraId="34E900A6" w14:textId="77777777" w:rsidR="00F25C8C" w:rsidRDefault="00F25C8C">
      <w:pPr>
        <w:spacing w:line="120" w:lineRule="auto"/>
      </w:pPr>
    </w:p>
    <w:p w14:paraId="1D79FB79" w14:textId="77777777" w:rsidR="00F25C8C" w:rsidRDefault="00F25C8C">
      <w:pPr>
        <w:spacing w:line="120" w:lineRule="auto"/>
      </w:pPr>
    </w:p>
    <w:p w14:paraId="05CF50C7" w14:textId="77777777" w:rsidR="00F25C8C" w:rsidRDefault="00F25C8C">
      <w:pPr>
        <w:spacing w:line="120" w:lineRule="auto"/>
      </w:pPr>
    </w:p>
    <w:p w14:paraId="17E2B039" w14:textId="77777777" w:rsidR="00F25C8C" w:rsidRDefault="00F25C8C">
      <w:pPr>
        <w:spacing w:line="120" w:lineRule="auto"/>
      </w:pPr>
    </w:p>
    <w:p w14:paraId="07CE7D06" w14:textId="77777777" w:rsidR="00F25C8C" w:rsidRDefault="00F25C8C">
      <w:pPr>
        <w:spacing w:line="120" w:lineRule="auto"/>
      </w:pPr>
    </w:p>
    <w:p w14:paraId="49E53C53" w14:textId="77777777" w:rsidR="00F25C8C" w:rsidRDefault="00F25C8C">
      <w:pPr>
        <w:spacing w:line="120" w:lineRule="auto"/>
      </w:pPr>
    </w:p>
    <w:p w14:paraId="3A7AC334" w14:textId="77777777" w:rsidR="00F25C8C" w:rsidRDefault="00F25C8C">
      <w:pPr>
        <w:spacing w:line="120" w:lineRule="auto"/>
      </w:pPr>
    </w:p>
    <w:p w14:paraId="50D01D9C" w14:textId="38AFEB53" w:rsidR="00BE12A3" w:rsidRDefault="00BE12A3" w:rsidP="00084EDC">
      <w:pPr>
        <w:jc w:val="both"/>
      </w:pPr>
    </w:p>
    <w:p w14:paraId="681C94E1" w14:textId="77777777" w:rsidR="00BE12A3" w:rsidRDefault="00BE12A3"/>
    <w:p w14:paraId="5B0CD917" w14:textId="77777777" w:rsidR="00F25C8C" w:rsidRDefault="00F25C8C">
      <w:pPr>
        <w:sectPr w:rsidR="00F25C8C" w:rsidSect="00197F8E">
          <w:footerReference w:type="default" r:id="rId9"/>
          <w:type w:val="continuous"/>
          <w:pgSz w:w="11906" w:h="16838"/>
          <w:pgMar w:top="851" w:right="963" w:bottom="1440" w:left="963" w:header="708" w:footer="708" w:gutter="0"/>
          <w:cols w:space="720"/>
          <w:docGrid w:linePitch="360"/>
        </w:sectPr>
      </w:pPr>
    </w:p>
    <w:p w14:paraId="16F12505" w14:textId="6E9BF170" w:rsidR="00BE12A3" w:rsidRPr="006F0548" w:rsidRDefault="00000000" w:rsidP="0057007D">
      <w:pPr>
        <w:pStyle w:val="Heading1"/>
        <w:rPr>
          <w:b/>
          <w:bCs/>
          <w:i/>
          <w:iCs/>
          <w:sz w:val="28"/>
          <w:szCs w:val="28"/>
        </w:rPr>
      </w:pPr>
      <w:bookmarkStart w:id="0" w:name="_Toc228433173"/>
      <w:r w:rsidRPr="006F0548">
        <w:rPr>
          <w:b/>
          <w:bCs/>
          <w:i/>
          <w:iCs/>
          <w:sz w:val="28"/>
          <w:szCs w:val="28"/>
        </w:rPr>
        <w:t>T</w:t>
      </w:r>
      <w:r w:rsidR="008977F4" w:rsidRPr="006F0548">
        <w:rPr>
          <w:b/>
          <w:bCs/>
          <w:i/>
          <w:iCs/>
          <w:sz w:val="28"/>
          <w:szCs w:val="28"/>
        </w:rPr>
        <w:t>ASK</w:t>
      </w:r>
      <w:r w:rsidR="001E4479" w:rsidRPr="006F0548">
        <w:rPr>
          <w:b/>
          <w:bCs/>
          <w:i/>
          <w:iCs/>
          <w:sz w:val="28"/>
          <w:szCs w:val="28"/>
        </w:rPr>
        <w:t xml:space="preserve"> </w:t>
      </w:r>
      <w:r w:rsidR="008977F4" w:rsidRPr="006F0548">
        <w:rPr>
          <w:b/>
          <w:bCs/>
          <w:i/>
          <w:iCs/>
          <w:sz w:val="28"/>
          <w:szCs w:val="28"/>
        </w:rPr>
        <w:t>1</w:t>
      </w:r>
      <w:bookmarkEnd w:id="0"/>
      <w:r w:rsidR="008977F4" w:rsidRPr="006F0548">
        <w:rPr>
          <w:b/>
          <w:bCs/>
          <w:i/>
          <w:iCs/>
          <w:sz w:val="28"/>
          <w:szCs w:val="28"/>
        </w:rPr>
        <w:t xml:space="preserve"> </w:t>
      </w:r>
    </w:p>
    <w:p w14:paraId="182059BC" w14:textId="77777777" w:rsidR="00084EDC" w:rsidRDefault="00084EDC" w:rsidP="003D6311">
      <w:pPr>
        <w:spacing w:before="120" w:after="120"/>
        <w:jc w:val="center"/>
      </w:pPr>
      <w:r>
        <w:rPr>
          <w:b/>
          <w:bCs/>
          <w:i/>
          <w:iCs/>
        </w:rPr>
        <w:t>Abstract</w:t>
      </w:r>
    </w:p>
    <w:p w14:paraId="2C1F3081" w14:textId="45EBF571" w:rsidR="00084EDC" w:rsidRPr="00084EDC" w:rsidRDefault="00084EDC" w:rsidP="003D6311">
      <w:pPr>
        <w:spacing w:before="120" w:after="120"/>
        <w:jc w:val="both"/>
      </w:pPr>
      <w:r w:rsidRPr="00084EDC">
        <w:t xml:space="preserve">      The zero trust (ZT) security model has emerged as a response to the fundamental limitations of traditional perimeter-based architectures. this paper critically analyses the core principles of zero trust, explicit verification, least privilege access, and assume breach, while also examining the significant implementation challenges faced by modern organizations. through a comparative evaluation with the perimeter-based security model, the study demonstrates that ZTA offers a superior security posture for cloud, hybrid, and remote work environments, despite high initial costs and operational complexity. </w:t>
      </w:r>
    </w:p>
    <w:p w14:paraId="00FA29C0" w14:textId="16DB0BDF" w:rsidR="00084EDC" w:rsidRPr="00084EDC" w:rsidRDefault="00084EDC" w:rsidP="003D6311">
      <w:pPr>
        <w:spacing w:before="120" w:after="120"/>
        <w:jc w:val="both"/>
        <w:rPr>
          <w:b/>
          <w:bCs/>
          <w:smallCaps/>
        </w:rPr>
      </w:pPr>
      <w:r w:rsidRPr="00084EDC">
        <w:t xml:space="preserve">      The findings indicate that organizations adopting ZTA experience a 50% reduction in attack surface and significant improvements in threat detection and response.</w:t>
      </w:r>
    </w:p>
    <w:p w14:paraId="14FE9F8F" w14:textId="77777777" w:rsidR="00BE12A3" w:rsidRDefault="00BE12A3" w:rsidP="003D6311">
      <w:pPr>
        <w:spacing w:before="120" w:after="120" w:line="120" w:lineRule="auto"/>
      </w:pPr>
    </w:p>
    <w:p w14:paraId="75F34DDF" w14:textId="77777777" w:rsidR="001E4479" w:rsidRDefault="001E4479" w:rsidP="003D6311">
      <w:pPr>
        <w:spacing w:before="120" w:after="120" w:line="120" w:lineRule="auto"/>
      </w:pPr>
    </w:p>
    <w:p w14:paraId="3C1823A6" w14:textId="49D3315C" w:rsidR="003E68F0" w:rsidRPr="00F73581" w:rsidRDefault="003E68F0" w:rsidP="003D6311">
      <w:pPr>
        <w:pStyle w:val="Heading1"/>
        <w:numPr>
          <w:ilvl w:val="0"/>
          <w:numId w:val="5"/>
        </w:numPr>
        <w:spacing w:before="120" w:after="120"/>
        <w:rPr>
          <w:sz w:val="22"/>
          <w:szCs w:val="22"/>
        </w:rPr>
      </w:pPr>
      <w:bookmarkStart w:id="1" w:name="_Toc228433174"/>
      <w:r w:rsidRPr="00F73581">
        <w:rPr>
          <w:rStyle w:val="Emphasis"/>
          <w:b/>
          <w:bCs/>
          <w:sz w:val="22"/>
          <w:szCs w:val="22"/>
        </w:rPr>
        <w:t>Introduction</w:t>
      </w:r>
      <w:bookmarkEnd w:id="1"/>
    </w:p>
    <w:p w14:paraId="2BE60FE1" w14:textId="77777777" w:rsidR="003E68F0" w:rsidRPr="00F87CC1" w:rsidRDefault="003E68F0" w:rsidP="003D6311">
      <w:pPr>
        <w:spacing w:before="120" w:after="120"/>
        <w:jc w:val="both"/>
      </w:pPr>
      <w:r>
        <w:t xml:space="preserve">      </w:t>
      </w:r>
      <w:r w:rsidRPr="00F87CC1">
        <w:t>The accelerated digital transformation, proliferation of cloud services, and widespread adoption of hybrid work models have fundamentally redefined the cybersecurity threat landscape. The traditional perimeter security model, conceived in the era of mainframes and closed corporate networks, assumes that everything inside the network is trustworthy — an increasingly dangerous premise in an ecosystem where data, users, and applications exist simultaneously across on-premise, public cloud, and private cloud environments.</w:t>
      </w:r>
    </w:p>
    <w:p w14:paraId="33FBEBDA" w14:textId="77777777" w:rsidR="003E68F0" w:rsidRPr="00F87CC1" w:rsidRDefault="003E68F0" w:rsidP="003D6311">
      <w:pPr>
        <w:spacing w:before="120" w:after="120"/>
        <w:jc w:val="both"/>
      </w:pPr>
      <w:r>
        <w:t xml:space="preserve">      </w:t>
      </w:r>
      <w:r w:rsidRPr="00F87CC1">
        <w:t>The concept of Zero Trust (ZT) was first articulated by John Kindervag at Forrester Research in 2010, grounded in the fundamental principle: "Never trust, always verify" [1]. Unlike the perimeter paradigm, Zero Trust eliminates the notion of a trusted internal network, treating every access request as potentially malicious, regardless of the source's location.</w:t>
      </w:r>
    </w:p>
    <w:p w14:paraId="323737B5" w14:textId="77777777" w:rsidR="00F73581" w:rsidRDefault="003E68F0" w:rsidP="003D6311">
      <w:pPr>
        <w:spacing w:before="120" w:after="120"/>
        <w:jc w:val="both"/>
      </w:pPr>
      <w:r>
        <w:t xml:space="preserve">      </w:t>
      </w:r>
      <w:r w:rsidRPr="00F87CC1">
        <w:t>This paper structures its analysis around five main directions:</w:t>
      </w:r>
    </w:p>
    <w:p w14:paraId="47E5AFBE" w14:textId="16C18E4B" w:rsidR="00F73581" w:rsidRDefault="00F00924" w:rsidP="003D6311">
      <w:pPr>
        <w:pStyle w:val="ListParagraph"/>
        <w:numPr>
          <w:ilvl w:val="0"/>
          <w:numId w:val="7"/>
        </w:numPr>
        <w:spacing w:before="120" w:after="120"/>
        <w:jc w:val="both"/>
      </w:pPr>
      <w:r>
        <w:t>T</w:t>
      </w:r>
      <w:r w:rsidR="003E68F0" w:rsidRPr="00F87CC1">
        <w:t>he theoretical foundations of ZTA</w:t>
      </w:r>
      <w:r w:rsidR="00F73581">
        <w:t>,</w:t>
      </w:r>
    </w:p>
    <w:p w14:paraId="52D19A48" w14:textId="1A7C9230" w:rsidR="00F73581" w:rsidRDefault="00F00924" w:rsidP="003D6311">
      <w:pPr>
        <w:pStyle w:val="ListParagraph"/>
        <w:numPr>
          <w:ilvl w:val="0"/>
          <w:numId w:val="7"/>
        </w:numPr>
        <w:spacing w:before="120" w:after="120"/>
        <w:jc w:val="both"/>
      </w:pPr>
      <w:r>
        <w:t>A</w:t>
      </w:r>
      <w:r w:rsidR="003E68F0" w:rsidRPr="00F87CC1">
        <w:t xml:space="preserve"> critical comparison with traditional models, </w:t>
      </w:r>
    </w:p>
    <w:p w14:paraId="21B25183" w14:textId="38010518" w:rsidR="00F73581" w:rsidRDefault="00F00924" w:rsidP="003D6311">
      <w:pPr>
        <w:pStyle w:val="ListParagraph"/>
        <w:numPr>
          <w:ilvl w:val="0"/>
          <w:numId w:val="7"/>
        </w:numPr>
        <w:spacing w:before="120" w:after="120"/>
        <w:jc w:val="both"/>
      </w:pPr>
      <w:r>
        <w:t>I</w:t>
      </w:r>
      <w:r w:rsidR="003E68F0" w:rsidRPr="00F87CC1">
        <w:t xml:space="preserve">mplementation challenges, </w:t>
      </w:r>
    </w:p>
    <w:p w14:paraId="5638DE07" w14:textId="1A2D3267" w:rsidR="00F73581" w:rsidRDefault="00F00924" w:rsidP="003D6311">
      <w:pPr>
        <w:pStyle w:val="ListParagraph"/>
        <w:numPr>
          <w:ilvl w:val="0"/>
          <w:numId w:val="7"/>
        </w:numPr>
        <w:spacing w:before="120" w:after="120"/>
        <w:jc w:val="both"/>
      </w:pPr>
      <w:r>
        <w:t>A</w:t>
      </w:r>
      <w:r w:rsidR="003E68F0" w:rsidRPr="00F87CC1">
        <w:t xml:space="preserve">utomated detection and response mechanisms, and </w:t>
      </w:r>
    </w:p>
    <w:p w14:paraId="77AC1680" w14:textId="52F3543C" w:rsidR="00F00924" w:rsidRDefault="00F00924" w:rsidP="003D6311">
      <w:pPr>
        <w:pStyle w:val="ListParagraph"/>
        <w:numPr>
          <w:ilvl w:val="0"/>
          <w:numId w:val="7"/>
        </w:numPr>
        <w:spacing w:before="120" w:after="120"/>
        <w:jc w:val="both"/>
      </w:pPr>
      <w:r>
        <w:t>C</w:t>
      </w:r>
      <w:r w:rsidR="003E68F0" w:rsidRPr="00F87CC1">
        <w:t>ompliance implications.</w:t>
      </w:r>
    </w:p>
    <w:p w14:paraId="6293DE1D" w14:textId="701518F1" w:rsidR="003E68F0" w:rsidRDefault="00F00924" w:rsidP="003D6311">
      <w:pPr>
        <w:spacing w:before="120" w:after="120"/>
        <w:jc w:val="both"/>
      </w:pPr>
      <w:r>
        <w:t xml:space="preserve">      </w:t>
      </w:r>
      <w:r w:rsidR="003E68F0" w:rsidRPr="00F87CC1">
        <w:t>The central objective is to provide a rigorous perspective on Zero Trust's capacity to anticipate, protect against, detect, and automatically respond to modern threats.</w:t>
      </w:r>
    </w:p>
    <w:p w14:paraId="793F2B36" w14:textId="77777777" w:rsidR="00F25C8C" w:rsidRDefault="00F25C8C" w:rsidP="003D6311">
      <w:pPr>
        <w:spacing w:before="120" w:after="120"/>
        <w:jc w:val="both"/>
      </w:pPr>
    </w:p>
    <w:p w14:paraId="004045DF" w14:textId="77777777" w:rsidR="00F25C8C" w:rsidRDefault="00F25C8C" w:rsidP="003D6311">
      <w:pPr>
        <w:spacing w:before="120" w:after="120"/>
        <w:jc w:val="both"/>
      </w:pPr>
    </w:p>
    <w:p w14:paraId="6DE50AD0" w14:textId="77777777" w:rsidR="00F73581" w:rsidRDefault="00F73581" w:rsidP="003D6311">
      <w:pPr>
        <w:spacing w:before="120" w:after="120"/>
        <w:jc w:val="both"/>
      </w:pPr>
    </w:p>
    <w:p w14:paraId="13D14EB5" w14:textId="3D0BFAC4" w:rsidR="00F73581" w:rsidRPr="00F73581" w:rsidRDefault="00F73581" w:rsidP="003D6311">
      <w:pPr>
        <w:pStyle w:val="Heading1"/>
        <w:numPr>
          <w:ilvl w:val="0"/>
          <w:numId w:val="5"/>
        </w:numPr>
        <w:spacing w:before="120" w:after="120"/>
        <w:rPr>
          <w:rStyle w:val="Emphasis"/>
          <w:b/>
          <w:bCs/>
          <w:sz w:val="22"/>
          <w:szCs w:val="22"/>
        </w:rPr>
      </w:pPr>
      <w:bookmarkStart w:id="2" w:name="_Toc228433175"/>
      <w:r w:rsidRPr="00F73581">
        <w:rPr>
          <w:rStyle w:val="Emphasis"/>
          <w:b/>
          <w:bCs/>
          <w:sz w:val="22"/>
          <w:szCs w:val="22"/>
        </w:rPr>
        <w:t xml:space="preserve">Fundamental principles of </w:t>
      </w:r>
      <w:r w:rsidR="00C05B50">
        <w:rPr>
          <w:rStyle w:val="Emphasis"/>
          <w:b/>
          <w:bCs/>
          <w:sz w:val="22"/>
          <w:szCs w:val="22"/>
        </w:rPr>
        <w:t>Z</w:t>
      </w:r>
      <w:r w:rsidRPr="00F73581">
        <w:rPr>
          <w:rStyle w:val="Emphasis"/>
          <w:b/>
          <w:bCs/>
          <w:sz w:val="22"/>
          <w:szCs w:val="22"/>
        </w:rPr>
        <w:t xml:space="preserve">ero </w:t>
      </w:r>
      <w:r w:rsidR="00C05B50">
        <w:rPr>
          <w:rStyle w:val="Emphasis"/>
          <w:b/>
          <w:bCs/>
          <w:sz w:val="22"/>
          <w:szCs w:val="22"/>
        </w:rPr>
        <w:t>T</w:t>
      </w:r>
      <w:r w:rsidRPr="00F73581">
        <w:rPr>
          <w:rStyle w:val="Emphasis"/>
          <w:b/>
          <w:bCs/>
          <w:sz w:val="22"/>
          <w:szCs w:val="22"/>
        </w:rPr>
        <w:t>rust</w:t>
      </w:r>
      <w:bookmarkEnd w:id="2"/>
    </w:p>
    <w:p w14:paraId="5FC51F30" w14:textId="13E1A2E2" w:rsidR="00F73581" w:rsidRDefault="00F73581" w:rsidP="003D6311">
      <w:pPr>
        <w:pStyle w:val="Heading2"/>
        <w:numPr>
          <w:ilvl w:val="1"/>
          <w:numId w:val="5"/>
        </w:numPr>
        <w:spacing w:before="120" w:after="120"/>
        <w:rPr>
          <w:b/>
          <w:bCs/>
          <w:sz w:val="20"/>
          <w:szCs w:val="20"/>
        </w:rPr>
      </w:pPr>
      <w:bookmarkStart w:id="3" w:name="_Toc228433176"/>
      <w:r w:rsidRPr="00F73581">
        <w:rPr>
          <w:b/>
          <w:bCs/>
          <w:sz w:val="20"/>
          <w:szCs w:val="20"/>
        </w:rPr>
        <w:t>Explicit Verification</w:t>
      </w:r>
      <w:bookmarkEnd w:id="3"/>
      <w:r>
        <w:rPr>
          <w:b/>
          <w:bCs/>
          <w:sz w:val="20"/>
          <w:szCs w:val="20"/>
        </w:rPr>
        <w:t xml:space="preserve"> </w:t>
      </w:r>
    </w:p>
    <w:p w14:paraId="4D19BBA8" w14:textId="77777777" w:rsidR="00084EDC" w:rsidRDefault="00F73581" w:rsidP="003D6311">
      <w:pPr>
        <w:spacing w:before="120" w:after="120"/>
        <w:ind w:firstLine="360"/>
        <w:jc w:val="both"/>
      </w:pPr>
      <w:r w:rsidRPr="00B172F3">
        <w:t xml:space="preserve">The first pillar of ZTA mandates the continuous authentication and authorization of any identity user, device, or application based on all available data points: identity, location, device compliance, service/workload, data classification, and behavioural anomalies [2]. </w:t>
      </w:r>
    </w:p>
    <w:p w14:paraId="284A5F70" w14:textId="5F9AB4DF" w:rsidR="00F73581" w:rsidRPr="00B172F3" w:rsidRDefault="00F73581" w:rsidP="003D6311">
      <w:pPr>
        <w:spacing w:before="120" w:after="120"/>
        <w:ind w:firstLine="360"/>
        <w:jc w:val="both"/>
      </w:pPr>
      <w:r w:rsidRPr="00B172F3">
        <w:t xml:space="preserve">NIST SP 800-207 formally defines Zero Trust Architecture as a set of design principles that shift </w:t>
      </w:r>
      <w:r w:rsidR="00084EDC" w:rsidRPr="00B172F3">
        <w:t>defence</w:t>
      </w:r>
      <w:r w:rsidRPr="00B172F3">
        <w:t xml:space="preserve"> from the static network perimeter to a focus on users, assets, and resources [3].</w:t>
      </w:r>
    </w:p>
    <w:p w14:paraId="483C0DD9" w14:textId="2B20234F" w:rsidR="00F73581" w:rsidRDefault="00084EDC" w:rsidP="003D6311">
      <w:pPr>
        <w:spacing w:before="120" w:after="120"/>
        <w:jc w:val="both"/>
      </w:pPr>
      <w:r>
        <w:t xml:space="preserve">      </w:t>
      </w:r>
      <w:r w:rsidR="00F73581" w:rsidRPr="00B172F3">
        <w:t>Multi-factor authentication (MFA) represents the minimum baseline component; however, modern ZTA incorporates continuous behavioural analysis and dynamic risk scoring. Next-generation Identity and Access Management (IAM) solutions leverage machine learning to detect deviations from users' baseline behaviour, triggering adaptive re-authentication or automatically blocking access.</w:t>
      </w:r>
    </w:p>
    <w:p w14:paraId="4292AF0B" w14:textId="77777777" w:rsidR="00084EDC" w:rsidRPr="00B172F3" w:rsidRDefault="00084EDC" w:rsidP="003D6311">
      <w:pPr>
        <w:spacing w:before="120" w:after="120"/>
        <w:jc w:val="both"/>
      </w:pPr>
    </w:p>
    <w:p w14:paraId="42EC2695" w14:textId="1506653B" w:rsidR="00F73581" w:rsidRDefault="00F73581" w:rsidP="003D6311">
      <w:pPr>
        <w:pStyle w:val="Heading2"/>
        <w:numPr>
          <w:ilvl w:val="1"/>
          <w:numId w:val="5"/>
        </w:numPr>
        <w:spacing w:before="120" w:after="120"/>
        <w:rPr>
          <w:b/>
          <w:bCs/>
          <w:sz w:val="20"/>
          <w:szCs w:val="20"/>
        </w:rPr>
      </w:pPr>
      <w:bookmarkStart w:id="4" w:name="_Toc228433177"/>
      <w:r w:rsidRPr="00084EDC">
        <w:rPr>
          <w:b/>
          <w:bCs/>
          <w:sz w:val="20"/>
          <w:szCs w:val="20"/>
        </w:rPr>
        <w:t>Least Privilege Access</w:t>
      </w:r>
      <w:bookmarkEnd w:id="4"/>
    </w:p>
    <w:p w14:paraId="7890F96B" w14:textId="5B2DA91E" w:rsidR="00F73581" w:rsidRPr="00B172F3" w:rsidRDefault="00084EDC" w:rsidP="003D6311">
      <w:pPr>
        <w:spacing w:before="120" w:after="120"/>
        <w:jc w:val="both"/>
      </w:pPr>
      <w:r>
        <w:t xml:space="preserve">      </w:t>
      </w:r>
      <w:r w:rsidR="00F73581" w:rsidRPr="00B172F3">
        <w:t xml:space="preserve">The least privilege </w:t>
      </w:r>
      <w:r w:rsidRPr="00B172F3">
        <w:t>principal</w:t>
      </w:r>
      <w:r w:rsidR="00F73581" w:rsidRPr="00B172F3">
        <w:t xml:space="preserve"> limits users' access to only the resources strictly necessary for their current task, dramatically reducing the lateral attack surface in the event of a credential compromise. Network micro </w:t>
      </w:r>
      <w:r w:rsidRPr="00B172F3">
        <w:t>segmentation</w:t>
      </w:r>
      <w:r>
        <w:t>,</w:t>
      </w:r>
      <w:r w:rsidRPr="00B172F3">
        <w:t xml:space="preserve"> dividing</w:t>
      </w:r>
      <w:r w:rsidR="00F73581" w:rsidRPr="00B172F3">
        <w:t xml:space="preserve"> infrastructure into isolated zones with granular access </w:t>
      </w:r>
      <w:r w:rsidRPr="00B172F3">
        <w:t>policies constitutes</w:t>
      </w:r>
      <w:r w:rsidR="00F73581" w:rsidRPr="00B172F3">
        <w:t xml:space="preserve"> the architectural implementation of this principle.</w:t>
      </w:r>
    </w:p>
    <w:p w14:paraId="6CBD6F29" w14:textId="6BE7967F" w:rsidR="00F73581" w:rsidRDefault="00084EDC" w:rsidP="003D6311">
      <w:pPr>
        <w:spacing w:before="120" w:after="120"/>
        <w:jc w:val="both"/>
      </w:pPr>
      <w:r>
        <w:t xml:space="preserve">      </w:t>
      </w:r>
      <w:r w:rsidR="00F73581" w:rsidRPr="00B172F3">
        <w:t>Gartner research estimates that proper implementation of least privilege can reduce the impact of a ransomware attack by up to 70%, by limiting attackers' lateral movement within the network [</w:t>
      </w:r>
      <w:r w:rsidR="00FD212B">
        <w:t>4</w:t>
      </w:r>
      <w:r w:rsidR="00F73581" w:rsidRPr="00B172F3">
        <w:t>].</w:t>
      </w:r>
    </w:p>
    <w:p w14:paraId="71244804" w14:textId="77777777" w:rsidR="00084EDC" w:rsidRPr="00B172F3" w:rsidRDefault="00084EDC" w:rsidP="003D6311">
      <w:pPr>
        <w:spacing w:before="120" w:after="120"/>
        <w:jc w:val="both"/>
      </w:pPr>
    </w:p>
    <w:p w14:paraId="47D07A0A" w14:textId="46395607" w:rsidR="00084EDC" w:rsidRDefault="00F73581" w:rsidP="003D6311">
      <w:pPr>
        <w:pStyle w:val="Heading2"/>
        <w:numPr>
          <w:ilvl w:val="1"/>
          <w:numId w:val="5"/>
        </w:numPr>
        <w:spacing w:before="120" w:after="120"/>
        <w:rPr>
          <w:b/>
          <w:bCs/>
          <w:sz w:val="20"/>
          <w:szCs w:val="20"/>
        </w:rPr>
      </w:pPr>
      <w:bookmarkStart w:id="5" w:name="_Toc228433178"/>
      <w:r w:rsidRPr="00084EDC">
        <w:rPr>
          <w:b/>
          <w:bCs/>
          <w:sz w:val="20"/>
          <w:szCs w:val="20"/>
        </w:rPr>
        <w:t>Assume Breach</w:t>
      </w:r>
      <w:bookmarkEnd w:id="5"/>
    </w:p>
    <w:p w14:paraId="532140A0" w14:textId="50498544" w:rsidR="00F73581" w:rsidRDefault="00084EDC" w:rsidP="003D6311">
      <w:pPr>
        <w:spacing w:before="120" w:after="120"/>
        <w:jc w:val="both"/>
      </w:pPr>
      <w:r>
        <w:t xml:space="preserve">      </w:t>
      </w:r>
      <w:r w:rsidR="00F73581" w:rsidRPr="00B172F3">
        <w:t>The third principle operates on the premise that network compromise is inevitable or has already occurred. This mindset drives "assume breach" architectures: continuous monitoring systems, end-to-end encryption of all internal communications, strict segmentation, and pre-defined incident response plans. Philosophically, this approach aligns organizations with the reality of the contemporary threat landscape, in which advanced persistent threats (APTs) can remain undetected in compromised networks for an average of 197 days [</w:t>
      </w:r>
      <w:r w:rsidR="00FD212B">
        <w:t>5</w:t>
      </w:r>
      <w:r w:rsidR="00F73581" w:rsidRPr="00B172F3">
        <w:t>].</w:t>
      </w:r>
    </w:p>
    <w:p w14:paraId="2818EF38" w14:textId="77777777" w:rsidR="00084EDC" w:rsidRDefault="00084EDC" w:rsidP="003D6311">
      <w:pPr>
        <w:spacing w:before="120" w:after="120"/>
        <w:jc w:val="both"/>
      </w:pPr>
    </w:p>
    <w:p w14:paraId="245C3AF4" w14:textId="39387689" w:rsidR="00084EDC" w:rsidRDefault="00C05B50" w:rsidP="003D6311">
      <w:pPr>
        <w:pStyle w:val="Heading1"/>
        <w:numPr>
          <w:ilvl w:val="0"/>
          <w:numId w:val="5"/>
        </w:numPr>
        <w:spacing w:before="120" w:after="120"/>
        <w:rPr>
          <w:b/>
          <w:bCs/>
          <w:i/>
          <w:iCs/>
          <w:sz w:val="22"/>
          <w:szCs w:val="22"/>
        </w:rPr>
      </w:pPr>
      <w:bookmarkStart w:id="6" w:name="_Toc228433179"/>
      <w:r w:rsidRPr="00C05B50">
        <w:rPr>
          <w:b/>
          <w:bCs/>
          <w:i/>
          <w:iCs/>
          <w:sz w:val="22"/>
          <w:szCs w:val="22"/>
        </w:rPr>
        <w:t xml:space="preserve">Comparative analysis: </w:t>
      </w:r>
      <w:r>
        <w:rPr>
          <w:b/>
          <w:bCs/>
          <w:i/>
          <w:iCs/>
          <w:sz w:val="22"/>
          <w:szCs w:val="22"/>
        </w:rPr>
        <w:t>Z</w:t>
      </w:r>
      <w:r w:rsidRPr="00C05B50">
        <w:rPr>
          <w:b/>
          <w:bCs/>
          <w:i/>
          <w:iCs/>
          <w:sz w:val="22"/>
          <w:szCs w:val="22"/>
        </w:rPr>
        <w:t xml:space="preserve">ero </w:t>
      </w:r>
      <w:r>
        <w:rPr>
          <w:b/>
          <w:bCs/>
          <w:i/>
          <w:iCs/>
          <w:sz w:val="22"/>
          <w:szCs w:val="22"/>
        </w:rPr>
        <w:t>T</w:t>
      </w:r>
      <w:r w:rsidRPr="00C05B50">
        <w:rPr>
          <w:b/>
          <w:bCs/>
          <w:i/>
          <w:iCs/>
          <w:sz w:val="22"/>
          <w:szCs w:val="22"/>
        </w:rPr>
        <w:t xml:space="preserve">rust </w:t>
      </w:r>
      <w:r w:rsidR="003D6311" w:rsidRPr="00C05B50">
        <w:rPr>
          <w:b/>
          <w:bCs/>
          <w:i/>
          <w:iCs/>
          <w:sz w:val="22"/>
          <w:szCs w:val="22"/>
        </w:rPr>
        <w:t>vs.</w:t>
      </w:r>
      <w:r w:rsidR="003D6311">
        <w:rPr>
          <w:b/>
          <w:bCs/>
          <w:i/>
          <w:iCs/>
          <w:sz w:val="22"/>
          <w:szCs w:val="22"/>
        </w:rPr>
        <w:t xml:space="preserve"> </w:t>
      </w:r>
      <w:r w:rsidR="003D6311" w:rsidRPr="00C05B50">
        <w:rPr>
          <w:b/>
          <w:bCs/>
          <w:i/>
          <w:iCs/>
          <w:sz w:val="22"/>
          <w:szCs w:val="22"/>
        </w:rPr>
        <w:t>Traditional</w:t>
      </w:r>
      <w:r w:rsidRPr="00C05B50">
        <w:rPr>
          <w:b/>
          <w:bCs/>
          <w:i/>
          <w:iCs/>
          <w:sz w:val="22"/>
          <w:szCs w:val="22"/>
        </w:rPr>
        <w:t xml:space="preserve"> models</w:t>
      </w:r>
      <w:bookmarkEnd w:id="6"/>
    </w:p>
    <w:p w14:paraId="4146474F" w14:textId="17DD4852" w:rsidR="00C05B50" w:rsidRPr="00C05B50" w:rsidRDefault="00084EDC" w:rsidP="003D6311">
      <w:pPr>
        <w:pStyle w:val="Heading2"/>
        <w:numPr>
          <w:ilvl w:val="1"/>
          <w:numId w:val="5"/>
        </w:numPr>
        <w:spacing w:before="120" w:after="120"/>
        <w:rPr>
          <w:b/>
          <w:bCs/>
          <w:sz w:val="20"/>
          <w:szCs w:val="20"/>
        </w:rPr>
      </w:pPr>
      <w:bookmarkStart w:id="7" w:name="_Toc228433180"/>
      <w:r w:rsidRPr="00C05B50">
        <w:rPr>
          <w:b/>
          <w:bCs/>
          <w:sz w:val="20"/>
          <w:szCs w:val="20"/>
        </w:rPr>
        <w:t>The Perimeter Model — Structural Limitations</w:t>
      </w:r>
      <w:bookmarkEnd w:id="7"/>
    </w:p>
    <w:p w14:paraId="0B83A346" w14:textId="77777777" w:rsidR="00C05B50" w:rsidRPr="00B172F3" w:rsidRDefault="00C05B50" w:rsidP="003D6311">
      <w:pPr>
        <w:spacing w:before="120" w:after="120"/>
        <w:jc w:val="both"/>
      </w:pPr>
    </w:p>
    <w:p w14:paraId="3AE20E2B" w14:textId="6B397F82" w:rsidR="00084EDC" w:rsidRPr="00B172F3" w:rsidRDefault="00C05B50" w:rsidP="003D6311">
      <w:pPr>
        <w:spacing w:before="120" w:after="120"/>
        <w:jc w:val="both"/>
      </w:pPr>
      <w:r>
        <w:t xml:space="preserve">      </w:t>
      </w:r>
      <w:r w:rsidR="00084EDC" w:rsidRPr="00B172F3">
        <w:t xml:space="preserve">The perimeter-based security model protects the network through an </w:t>
      </w:r>
      <w:r w:rsidRPr="00B172F3">
        <w:t>external defensive layer firewall</w:t>
      </w:r>
      <w:r w:rsidR="00084EDC" w:rsidRPr="00B172F3">
        <w:t xml:space="preserve">, </w:t>
      </w:r>
      <w:r w:rsidR="00084EDC" w:rsidRPr="00B172F3">
        <w:lastRenderedPageBreak/>
        <w:t>DMZs, VPNs assuming that internal users are trustworthy. This architecture was adequate when applications resided exclusively on-premise and the workforce was physically confined. The transformations of the 2010–2020 decade structurally invalidated these premises.</w:t>
      </w:r>
    </w:p>
    <w:p w14:paraId="0D464DFC" w14:textId="7466BE96" w:rsidR="00084EDC" w:rsidRDefault="00C05B50" w:rsidP="003D6311">
      <w:pPr>
        <w:spacing w:before="120" w:after="120"/>
        <w:jc w:val="both"/>
      </w:pPr>
      <w:r>
        <w:t xml:space="preserve">      </w:t>
      </w:r>
      <w:r w:rsidR="00084EDC" w:rsidRPr="00B172F3">
        <w:t xml:space="preserve">The 2020 SolarWinds attack perfectly exemplifies the perimeter model's limitations: attackers compromised the software supply chain, gaining legitimate access to over 18,000 organizations through digitally signed updates a vector entirely invisible to perimeter-based </w:t>
      </w:r>
      <w:r w:rsidRPr="00B172F3">
        <w:t>defences</w:t>
      </w:r>
      <w:r w:rsidR="00084EDC" w:rsidRPr="00B172F3">
        <w:t xml:space="preserve"> [</w:t>
      </w:r>
      <w:r w:rsidR="00FD212B">
        <w:t>6</w:t>
      </w:r>
      <w:r w:rsidR="00084EDC" w:rsidRPr="00B172F3">
        <w:t>].</w:t>
      </w:r>
    </w:p>
    <w:p w14:paraId="196E56D7" w14:textId="77777777" w:rsidR="00C05B50" w:rsidRDefault="00C05B50" w:rsidP="003D6311">
      <w:pPr>
        <w:spacing w:before="120" w:after="120"/>
        <w:jc w:val="both"/>
      </w:pPr>
    </w:p>
    <w:p w14:paraId="60896E96" w14:textId="619F05F0" w:rsidR="00C05B50" w:rsidRDefault="00C05B50" w:rsidP="003D6311">
      <w:pPr>
        <w:pStyle w:val="Heading2"/>
        <w:numPr>
          <w:ilvl w:val="1"/>
          <w:numId w:val="5"/>
        </w:numPr>
        <w:spacing w:before="120" w:after="120"/>
        <w:rPr>
          <w:b/>
          <w:bCs/>
          <w:sz w:val="20"/>
          <w:szCs w:val="20"/>
        </w:rPr>
      </w:pPr>
      <w:bookmarkStart w:id="8" w:name="_Toc228433181"/>
      <w:r w:rsidRPr="00C05B50">
        <w:rPr>
          <w:b/>
          <w:bCs/>
          <w:sz w:val="20"/>
          <w:szCs w:val="20"/>
        </w:rPr>
        <w:t>Synthetic Comparative Analysis</w:t>
      </w:r>
      <w:bookmarkEnd w:id="8"/>
    </w:p>
    <w:p w14:paraId="2AAD613D" w14:textId="77777777" w:rsidR="006E6B8C" w:rsidRDefault="006E6B8C" w:rsidP="003D6311">
      <w:pPr>
        <w:pStyle w:val="Heading2"/>
        <w:spacing w:before="120" w:after="120"/>
        <w:rPr>
          <w:b/>
          <w:bCs/>
          <w:sz w:val="20"/>
          <w:szCs w:val="20"/>
        </w:rPr>
      </w:pPr>
    </w:p>
    <w:tbl>
      <w:tblPr>
        <w:tblStyle w:val="TableGrid"/>
        <w:tblW w:w="0" w:type="auto"/>
        <w:tblLook w:val="04A0" w:firstRow="1" w:lastRow="0" w:firstColumn="1" w:lastColumn="0" w:noHBand="0" w:noVBand="1"/>
      </w:tblPr>
      <w:tblGrid>
        <w:gridCol w:w="1483"/>
        <w:gridCol w:w="1665"/>
        <w:gridCol w:w="1472"/>
      </w:tblGrid>
      <w:tr w:rsidR="006E6B8C" w:rsidRPr="006E6B8C" w14:paraId="36B59B24" w14:textId="77777777" w:rsidTr="006E6B8C">
        <w:trPr>
          <w:trHeight w:val="404"/>
        </w:trPr>
        <w:tc>
          <w:tcPr>
            <w:tcW w:w="1271" w:type="dxa"/>
            <w:vAlign w:val="center"/>
          </w:tcPr>
          <w:p w14:paraId="6983823C" w14:textId="19EFBB5E" w:rsidR="006E6B8C" w:rsidRPr="006E6B8C" w:rsidRDefault="006E6B8C" w:rsidP="003D6311">
            <w:pPr>
              <w:spacing w:before="120" w:after="120"/>
              <w:jc w:val="center"/>
              <w:rPr>
                <w:b/>
                <w:bCs/>
                <w:i/>
                <w:iCs/>
              </w:rPr>
            </w:pPr>
            <w:r w:rsidRPr="006E6B8C">
              <w:rPr>
                <w:b/>
                <w:bCs/>
                <w:i/>
                <w:iCs/>
              </w:rPr>
              <w:t>Criteria</w:t>
            </w:r>
          </w:p>
        </w:tc>
        <w:tc>
          <w:tcPr>
            <w:tcW w:w="1985" w:type="dxa"/>
            <w:vAlign w:val="center"/>
          </w:tcPr>
          <w:p w14:paraId="75281F32" w14:textId="71CDCC29" w:rsidR="006E6B8C" w:rsidRPr="006E6B8C" w:rsidRDefault="006E6B8C" w:rsidP="003D6311">
            <w:pPr>
              <w:spacing w:before="120" w:after="120"/>
              <w:jc w:val="center"/>
              <w:rPr>
                <w:b/>
                <w:bCs/>
                <w:i/>
                <w:iCs/>
              </w:rPr>
            </w:pPr>
            <w:r w:rsidRPr="006E6B8C">
              <w:rPr>
                <w:b/>
                <w:bCs/>
                <w:i/>
                <w:iCs/>
              </w:rPr>
              <w:t>Perimeter</w:t>
            </w:r>
          </w:p>
        </w:tc>
        <w:tc>
          <w:tcPr>
            <w:tcW w:w="1364" w:type="dxa"/>
            <w:vAlign w:val="center"/>
          </w:tcPr>
          <w:p w14:paraId="1F41B47B" w14:textId="47C45EBF" w:rsidR="006E6B8C" w:rsidRPr="006E6B8C" w:rsidRDefault="006E6B8C" w:rsidP="003D6311">
            <w:pPr>
              <w:spacing w:before="120" w:after="120"/>
              <w:jc w:val="center"/>
              <w:rPr>
                <w:b/>
                <w:bCs/>
                <w:i/>
                <w:iCs/>
              </w:rPr>
            </w:pPr>
            <w:r>
              <w:rPr>
                <w:b/>
                <w:bCs/>
                <w:i/>
                <w:iCs/>
              </w:rPr>
              <w:t>Zero Trust</w:t>
            </w:r>
          </w:p>
        </w:tc>
      </w:tr>
      <w:tr w:rsidR="006E6B8C" w14:paraId="450FC45C" w14:textId="77777777" w:rsidTr="006E6B8C">
        <w:tc>
          <w:tcPr>
            <w:tcW w:w="1271" w:type="dxa"/>
            <w:vAlign w:val="center"/>
          </w:tcPr>
          <w:p w14:paraId="700D805A" w14:textId="7CA95286" w:rsidR="006E6B8C" w:rsidRDefault="006E6B8C" w:rsidP="003D6311">
            <w:pPr>
              <w:spacing w:before="120" w:after="120"/>
              <w:jc w:val="both"/>
            </w:pPr>
            <w:r>
              <w:t>Trust model</w:t>
            </w:r>
          </w:p>
        </w:tc>
        <w:tc>
          <w:tcPr>
            <w:tcW w:w="1985" w:type="dxa"/>
            <w:vAlign w:val="center"/>
          </w:tcPr>
          <w:p w14:paraId="5101F973" w14:textId="61399D25" w:rsidR="006E6B8C" w:rsidRDefault="006E6B8C" w:rsidP="003D6311">
            <w:pPr>
              <w:spacing w:before="120" w:after="120"/>
              <w:jc w:val="both"/>
            </w:pPr>
            <w:r>
              <w:t>Implicit internal</w:t>
            </w:r>
          </w:p>
        </w:tc>
        <w:tc>
          <w:tcPr>
            <w:tcW w:w="1364" w:type="dxa"/>
            <w:vAlign w:val="center"/>
          </w:tcPr>
          <w:p w14:paraId="53CB9B40" w14:textId="6A28A7C1" w:rsidR="006E6B8C" w:rsidRDefault="006E6B8C" w:rsidP="003D6311">
            <w:pPr>
              <w:spacing w:before="120" w:after="120"/>
              <w:jc w:val="both"/>
            </w:pPr>
            <w:r>
              <w:t>Explicit, continuous</w:t>
            </w:r>
          </w:p>
        </w:tc>
      </w:tr>
      <w:tr w:rsidR="006E6B8C" w14:paraId="08A95684" w14:textId="77777777" w:rsidTr="006E6B8C">
        <w:tc>
          <w:tcPr>
            <w:tcW w:w="1271" w:type="dxa"/>
            <w:vAlign w:val="center"/>
          </w:tcPr>
          <w:p w14:paraId="08ECDCA9" w14:textId="592B0E9E" w:rsidR="006E6B8C" w:rsidRDefault="006E6B8C" w:rsidP="003D6311">
            <w:pPr>
              <w:spacing w:before="120" w:after="120"/>
              <w:jc w:val="both"/>
            </w:pPr>
            <w:r>
              <w:t>Lateral movement</w:t>
            </w:r>
          </w:p>
        </w:tc>
        <w:tc>
          <w:tcPr>
            <w:tcW w:w="1985" w:type="dxa"/>
            <w:vAlign w:val="center"/>
          </w:tcPr>
          <w:p w14:paraId="01D9EDB4" w14:textId="53CC753E" w:rsidR="006E6B8C" w:rsidRDefault="006E6B8C" w:rsidP="003D6311">
            <w:pPr>
              <w:spacing w:before="120" w:after="120"/>
              <w:jc w:val="both"/>
            </w:pPr>
            <w:r>
              <w:t>Implicitly permitted</w:t>
            </w:r>
          </w:p>
        </w:tc>
        <w:tc>
          <w:tcPr>
            <w:tcW w:w="1364" w:type="dxa"/>
            <w:vAlign w:val="center"/>
          </w:tcPr>
          <w:p w14:paraId="2080CF9C" w14:textId="6CEED1CA" w:rsidR="006E6B8C" w:rsidRDefault="006E6B8C" w:rsidP="003D6311">
            <w:pPr>
              <w:spacing w:before="120" w:after="120"/>
              <w:jc w:val="both"/>
            </w:pPr>
            <w:r>
              <w:t>Structural blocked</w:t>
            </w:r>
          </w:p>
        </w:tc>
      </w:tr>
      <w:tr w:rsidR="006E6B8C" w14:paraId="1938539E" w14:textId="77777777" w:rsidTr="006E6B8C">
        <w:tc>
          <w:tcPr>
            <w:tcW w:w="1271" w:type="dxa"/>
            <w:vAlign w:val="center"/>
          </w:tcPr>
          <w:p w14:paraId="6368AAF7" w14:textId="7D940687" w:rsidR="006E6B8C" w:rsidRDefault="006E6B8C" w:rsidP="003D6311">
            <w:pPr>
              <w:spacing w:before="120" w:after="120"/>
              <w:jc w:val="both"/>
            </w:pPr>
            <w:r>
              <w:t>Cloud native</w:t>
            </w:r>
          </w:p>
        </w:tc>
        <w:tc>
          <w:tcPr>
            <w:tcW w:w="1985" w:type="dxa"/>
            <w:vAlign w:val="center"/>
          </w:tcPr>
          <w:p w14:paraId="4173BB98" w14:textId="749B011A" w:rsidR="006E6B8C" w:rsidRDefault="006E6B8C" w:rsidP="003D6311">
            <w:pPr>
              <w:spacing w:before="120" w:after="120"/>
              <w:jc w:val="both"/>
            </w:pPr>
            <w:r>
              <w:t>Poor integration</w:t>
            </w:r>
          </w:p>
        </w:tc>
        <w:tc>
          <w:tcPr>
            <w:tcW w:w="1364" w:type="dxa"/>
            <w:vAlign w:val="center"/>
          </w:tcPr>
          <w:p w14:paraId="0FF08559" w14:textId="7CD761DD" w:rsidR="006E6B8C" w:rsidRDefault="006E6B8C" w:rsidP="003D6311">
            <w:pPr>
              <w:spacing w:before="120" w:after="120"/>
              <w:jc w:val="both"/>
            </w:pPr>
            <w:r>
              <w:t>Optimized</w:t>
            </w:r>
          </w:p>
        </w:tc>
      </w:tr>
      <w:tr w:rsidR="006E6B8C" w14:paraId="59E45961" w14:textId="77777777" w:rsidTr="006E6B8C">
        <w:tc>
          <w:tcPr>
            <w:tcW w:w="1271" w:type="dxa"/>
            <w:vAlign w:val="center"/>
          </w:tcPr>
          <w:p w14:paraId="742E6F94" w14:textId="1DF16159" w:rsidR="006E6B8C" w:rsidRDefault="006E6B8C" w:rsidP="003D6311">
            <w:pPr>
              <w:spacing w:before="120" w:after="120"/>
              <w:jc w:val="both"/>
            </w:pPr>
            <w:r>
              <w:t>Implementation cost</w:t>
            </w:r>
          </w:p>
        </w:tc>
        <w:tc>
          <w:tcPr>
            <w:tcW w:w="1985" w:type="dxa"/>
            <w:vAlign w:val="center"/>
          </w:tcPr>
          <w:p w14:paraId="347B7E32" w14:textId="0B1F20FC" w:rsidR="006E6B8C" w:rsidRDefault="006E6B8C" w:rsidP="003D6311">
            <w:pPr>
              <w:spacing w:before="120" w:after="120"/>
              <w:jc w:val="both"/>
            </w:pPr>
            <w:r>
              <w:t>Low initially</w:t>
            </w:r>
          </w:p>
        </w:tc>
        <w:tc>
          <w:tcPr>
            <w:tcW w:w="1364" w:type="dxa"/>
            <w:vAlign w:val="center"/>
          </w:tcPr>
          <w:p w14:paraId="00A520B4" w14:textId="4C71C07C" w:rsidR="006E6B8C" w:rsidRDefault="006E6B8C" w:rsidP="003D6311">
            <w:pPr>
              <w:spacing w:before="120" w:after="120"/>
              <w:jc w:val="both"/>
            </w:pPr>
            <w:r>
              <w:t>High initially</w:t>
            </w:r>
          </w:p>
        </w:tc>
      </w:tr>
      <w:tr w:rsidR="006E6B8C" w14:paraId="10EEF746" w14:textId="77777777" w:rsidTr="006E6B8C">
        <w:tc>
          <w:tcPr>
            <w:tcW w:w="1271" w:type="dxa"/>
            <w:vAlign w:val="center"/>
          </w:tcPr>
          <w:p w14:paraId="20EC954A" w14:textId="360857E1" w:rsidR="006E6B8C" w:rsidRDefault="006E6B8C" w:rsidP="003D6311">
            <w:pPr>
              <w:spacing w:before="120" w:after="120"/>
              <w:jc w:val="both"/>
            </w:pPr>
            <w:r>
              <w:t>Scalability</w:t>
            </w:r>
          </w:p>
        </w:tc>
        <w:tc>
          <w:tcPr>
            <w:tcW w:w="1985" w:type="dxa"/>
            <w:vAlign w:val="center"/>
          </w:tcPr>
          <w:p w14:paraId="2F27F6E6" w14:textId="4BFCF861" w:rsidR="006E6B8C" w:rsidRDefault="006E6B8C" w:rsidP="003D6311">
            <w:pPr>
              <w:spacing w:before="120" w:after="120"/>
              <w:jc w:val="both"/>
            </w:pPr>
            <w:r>
              <w:t>Limited</w:t>
            </w:r>
          </w:p>
        </w:tc>
        <w:tc>
          <w:tcPr>
            <w:tcW w:w="1364" w:type="dxa"/>
            <w:vAlign w:val="center"/>
          </w:tcPr>
          <w:p w14:paraId="2B37A62E" w14:textId="672FB8E1" w:rsidR="006E6B8C" w:rsidRDefault="006E6B8C" w:rsidP="003D6311">
            <w:pPr>
              <w:spacing w:before="120" w:after="120"/>
              <w:jc w:val="both"/>
            </w:pPr>
            <w:r>
              <w:t xml:space="preserve">High </w:t>
            </w:r>
          </w:p>
        </w:tc>
      </w:tr>
      <w:tr w:rsidR="006E6B8C" w14:paraId="573B5C04" w14:textId="77777777" w:rsidTr="006E6B8C">
        <w:tc>
          <w:tcPr>
            <w:tcW w:w="1271" w:type="dxa"/>
            <w:vAlign w:val="center"/>
          </w:tcPr>
          <w:p w14:paraId="3A90F3A0" w14:textId="73EB0ED6" w:rsidR="006E6B8C" w:rsidRDefault="006E6B8C" w:rsidP="003D6311">
            <w:pPr>
              <w:spacing w:before="120" w:after="120"/>
              <w:jc w:val="both"/>
            </w:pPr>
            <w:r>
              <w:t>Compliance</w:t>
            </w:r>
          </w:p>
        </w:tc>
        <w:tc>
          <w:tcPr>
            <w:tcW w:w="1985" w:type="dxa"/>
            <w:vAlign w:val="center"/>
          </w:tcPr>
          <w:p w14:paraId="65DF07A1" w14:textId="799EB55D" w:rsidR="006E6B8C" w:rsidRDefault="006E6B8C" w:rsidP="003D6311">
            <w:pPr>
              <w:spacing w:before="120" w:after="120"/>
              <w:jc w:val="both"/>
            </w:pPr>
            <w:r>
              <w:t>Partial</w:t>
            </w:r>
          </w:p>
        </w:tc>
        <w:tc>
          <w:tcPr>
            <w:tcW w:w="1364" w:type="dxa"/>
            <w:vAlign w:val="center"/>
          </w:tcPr>
          <w:p w14:paraId="3834A8C5" w14:textId="54E64410" w:rsidR="006E6B8C" w:rsidRDefault="006E6B8C" w:rsidP="003D6311">
            <w:pPr>
              <w:spacing w:before="120" w:after="120"/>
              <w:jc w:val="both"/>
            </w:pPr>
            <w:r>
              <w:t>Comprehensive</w:t>
            </w:r>
          </w:p>
        </w:tc>
      </w:tr>
    </w:tbl>
    <w:p w14:paraId="663FF6AB" w14:textId="77777777" w:rsidR="00C05B50" w:rsidRDefault="00C05B50" w:rsidP="003D6311">
      <w:pPr>
        <w:spacing w:before="120" w:after="120"/>
        <w:jc w:val="both"/>
        <w:rPr>
          <w:b/>
          <w:bCs/>
        </w:rPr>
      </w:pPr>
    </w:p>
    <w:p w14:paraId="3C7C385E" w14:textId="315761A4" w:rsidR="00C05B50" w:rsidRPr="00C05B50" w:rsidRDefault="00C05B50" w:rsidP="003D6311">
      <w:pPr>
        <w:spacing w:before="120" w:after="120"/>
        <w:jc w:val="both"/>
        <w:rPr>
          <w:i/>
          <w:iCs/>
          <w:sz w:val="18"/>
          <w:szCs w:val="18"/>
        </w:rPr>
      </w:pPr>
      <w:r w:rsidRPr="00C05B50">
        <w:rPr>
          <w:i/>
          <w:iCs/>
          <w:sz w:val="18"/>
          <w:szCs w:val="18"/>
        </w:rPr>
        <w:t>TABLE I. Perimeter Model</w:t>
      </w:r>
      <w:r w:rsidR="006E6B8C">
        <w:rPr>
          <w:i/>
          <w:iCs/>
          <w:sz w:val="18"/>
          <w:szCs w:val="18"/>
        </w:rPr>
        <w:t xml:space="preserve"> vs </w:t>
      </w:r>
      <w:r w:rsidR="006E6B8C" w:rsidRPr="00C05B50">
        <w:rPr>
          <w:i/>
          <w:iCs/>
          <w:sz w:val="18"/>
          <w:szCs w:val="18"/>
        </w:rPr>
        <w:t>Zero Trust</w:t>
      </w:r>
      <w:r w:rsidRPr="00C05B50">
        <w:rPr>
          <w:i/>
          <w:iCs/>
          <w:sz w:val="18"/>
          <w:szCs w:val="18"/>
        </w:rPr>
        <w:t xml:space="preserve"> Comparison</w:t>
      </w:r>
    </w:p>
    <w:p w14:paraId="3DFA1958" w14:textId="77777777" w:rsidR="00C05B50" w:rsidRDefault="00C05B50" w:rsidP="003D6311">
      <w:pPr>
        <w:spacing w:before="120" w:after="120"/>
        <w:jc w:val="both"/>
      </w:pPr>
    </w:p>
    <w:p w14:paraId="070D8116" w14:textId="5347B074" w:rsidR="00C05B50" w:rsidRPr="00BB6461" w:rsidRDefault="00BB6461" w:rsidP="003D6311">
      <w:pPr>
        <w:pStyle w:val="Heading1"/>
        <w:numPr>
          <w:ilvl w:val="0"/>
          <w:numId w:val="5"/>
        </w:numPr>
        <w:spacing w:before="120" w:after="120"/>
        <w:rPr>
          <w:b/>
          <w:bCs/>
          <w:i/>
          <w:iCs/>
          <w:sz w:val="22"/>
          <w:szCs w:val="22"/>
        </w:rPr>
      </w:pPr>
      <w:bookmarkStart w:id="9" w:name="_Toc228433182"/>
      <w:r>
        <w:rPr>
          <w:b/>
          <w:bCs/>
          <w:i/>
          <w:iCs/>
          <w:sz w:val="22"/>
          <w:szCs w:val="22"/>
        </w:rPr>
        <w:t>I</w:t>
      </w:r>
      <w:r w:rsidR="00C05B50" w:rsidRPr="00BB6461">
        <w:rPr>
          <w:b/>
          <w:bCs/>
          <w:i/>
          <w:iCs/>
          <w:sz w:val="22"/>
          <w:szCs w:val="22"/>
        </w:rPr>
        <w:t>mplementation challenges</w:t>
      </w:r>
      <w:bookmarkEnd w:id="9"/>
    </w:p>
    <w:p w14:paraId="25940D53" w14:textId="0EDAE1CF" w:rsidR="00BB6461" w:rsidRPr="00BB6461" w:rsidRDefault="00C05B50" w:rsidP="003D6311">
      <w:pPr>
        <w:pStyle w:val="Heading2"/>
        <w:numPr>
          <w:ilvl w:val="1"/>
          <w:numId w:val="5"/>
        </w:numPr>
        <w:spacing w:before="120" w:after="120"/>
        <w:rPr>
          <w:b/>
          <w:bCs/>
          <w:sz w:val="20"/>
          <w:szCs w:val="20"/>
        </w:rPr>
      </w:pPr>
      <w:bookmarkStart w:id="10" w:name="_Toc228433183"/>
      <w:r w:rsidRPr="00BB6461">
        <w:rPr>
          <w:b/>
          <w:bCs/>
          <w:sz w:val="20"/>
          <w:szCs w:val="20"/>
        </w:rPr>
        <w:t>Architectural Complexity and Cost</w:t>
      </w:r>
      <w:bookmarkEnd w:id="10"/>
    </w:p>
    <w:p w14:paraId="1AD5EB76" w14:textId="77777777" w:rsidR="009D05D1" w:rsidRPr="00E106DE" w:rsidRDefault="009D05D1" w:rsidP="003D6311">
      <w:pPr>
        <w:spacing w:before="120" w:after="120" w:line="278" w:lineRule="auto"/>
        <w:ind w:firstLine="360"/>
        <w:jc w:val="both"/>
      </w:pPr>
      <w:r w:rsidRPr="00E106DE">
        <w:t>Implementing a mature Zero Trust Architecture (ZTA) requires the coherent and functional integration of several essential technologies. These include the Identity Provider (IdP), Privileged Access Management (PAM) solutions, network micro-segmentation through Software Defined Networking (SDN), continuous monitoring provided by Security Information and Event Management (SIEM) platforms, and process orchestration through Security Orchestration, Automation and Response (SOAR) solutions. Each of these components plays a distinct and interdependent role, and the absence of any one of them can compromise the entire security ecosystem. Their integration requires not only considerable technological resources, but also rigorous strategic planning and robust governance to ensure that all elements function cohesively under a unified security policy.</w:t>
      </w:r>
    </w:p>
    <w:p w14:paraId="1BB6E0D1" w14:textId="383B2AE6" w:rsidR="009D05D1" w:rsidRPr="00E106DE" w:rsidRDefault="009D05D1" w:rsidP="003D6311">
      <w:pPr>
        <w:spacing w:before="120" w:after="120" w:line="278" w:lineRule="auto"/>
        <w:ind w:firstLine="360"/>
        <w:jc w:val="both"/>
      </w:pPr>
      <w:r w:rsidRPr="00E106DE">
        <w:t xml:space="preserve">From a financial and operational perspective, Gartner estimates that a complete ZTA implementation program requires </w:t>
      </w:r>
      <w:r>
        <w:t>many</w:t>
      </w:r>
      <w:r w:rsidRPr="00E106DE">
        <w:t xml:space="preserve"> years and involves investments ranging </w:t>
      </w:r>
      <w:r w:rsidRPr="00E106DE">
        <w:t>from $2 to $10 million USD for mid-sized organizations. These figures reflect not only the costs of licenses and technological infrastructure, but also the efforts required to reconfigure internal processes, train personnel, and continuously adapt to an ever-evolving threat landscape. Organizations must therefore approach ZTA not as a one-time project, but as an ongoing commitment to security maturity that demands sustained investment over time</w:t>
      </w:r>
      <w:r>
        <w:t xml:space="preserve"> [</w:t>
      </w:r>
      <w:r w:rsidR="00FD212B">
        <w:t>7</w:t>
      </w:r>
      <w:r>
        <w:t>].</w:t>
      </w:r>
    </w:p>
    <w:p w14:paraId="51DB6853" w14:textId="2C7D7338" w:rsidR="009D05D1" w:rsidRPr="00E106DE" w:rsidRDefault="009D05D1" w:rsidP="003D6311">
      <w:pPr>
        <w:spacing w:before="120" w:after="120" w:line="278" w:lineRule="auto"/>
        <w:ind w:firstLine="360"/>
        <w:jc w:val="both"/>
      </w:pPr>
      <w:r w:rsidRPr="00E106DE">
        <w:t>A critical barrier to ZTA adoption is the acute shortage of certified cybersecurity specialists. According to (ISC)² reports, there is a global deficit of approximately 3.4 million cybersecurity professionals. This shortage significantly exacerbates the difficulties associated with implementing, configuring, and operating ZTA solutions, as these require consistently advanced and up-to-date technical competencies. Organizations thus face a dual challenge: on one hand, the need for substantial financial investment, and on the other, the difficulty of recruiting and retaining the human expertise that is indispensable to the success of such a comprehensive security transformation program</w:t>
      </w:r>
      <w:r w:rsidR="00E85052">
        <w:t xml:space="preserve"> [</w:t>
      </w:r>
      <w:r w:rsidR="00FD212B">
        <w:t>8</w:t>
      </w:r>
      <w:r w:rsidR="00E85052">
        <w:t>].</w:t>
      </w:r>
    </w:p>
    <w:p w14:paraId="2F69B293" w14:textId="60EE7054" w:rsidR="00BB6461" w:rsidRPr="00B172F3" w:rsidRDefault="00BB6461" w:rsidP="003D6311">
      <w:pPr>
        <w:spacing w:before="120" w:after="120"/>
        <w:jc w:val="both"/>
      </w:pPr>
      <w:r>
        <w:t xml:space="preserve">  </w:t>
      </w:r>
    </w:p>
    <w:p w14:paraId="36031F85" w14:textId="04F0C2BE" w:rsidR="00BB6461" w:rsidRDefault="00C05B50" w:rsidP="003D6311">
      <w:pPr>
        <w:pStyle w:val="Heading2"/>
        <w:numPr>
          <w:ilvl w:val="1"/>
          <w:numId w:val="5"/>
        </w:numPr>
        <w:spacing w:before="120" w:after="120"/>
        <w:rPr>
          <w:b/>
          <w:bCs/>
          <w:sz w:val="20"/>
          <w:szCs w:val="20"/>
        </w:rPr>
      </w:pPr>
      <w:bookmarkStart w:id="11" w:name="_Toc228433184"/>
      <w:r w:rsidRPr="00BB6461">
        <w:rPr>
          <w:b/>
          <w:bCs/>
          <w:sz w:val="20"/>
          <w:szCs w:val="20"/>
        </w:rPr>
        <w:t>Organizational Resistance and Legacy Systems</w:t>
      </w:r>
      <w:bookmarkEnd w:id="11"/>
    </w:p>
    <w:p w14:paraId="21F98CB6" w14:textId="62084766" w:rsidR="00E85052" w:rsidRPr="00E106DE" w:rsidRDefault="00BB6461" w:rsidP="003D6311">
      <w:pPr>
        <w:spacing w:before="120" w:after="120"/>
        <w:jc w:val="both"/>
      </w:pPr>
      <w:r>
        <w:t xml:space="preserve">    </w:t>
      </w:r>
      <w:r w:rsidR="00E85052" w:rsidRPr="00E106DE">
        <w:t>User friction arising from frequent authentication prompts and granular access controls represents a significant managerial and organizational challenge that should not be underestimated. Studies indicate that 68% of employees perceive strict security measures as impediments to productivity, fostering a culture of resistance and generating behavioural tendencies to circumvent established controls</w:t>
      </w:r>
      <w:r w:rsidR="00E85052">
        <w:t xml:space="preserve"> [</w:t>
      </w:r>
      <w:r w:rsidR="00FD212B">
        <w:t>9</w:t>
      </w:r>
      <w:r w:rsidR="00E85052">
        <w:t>]</w:t>
      </w:r>
      <w:r w:rsidR="00E85052" w:rsidRPr="00E106DE">
        <w:t>. This phenomenon, often referred to as "security fatigue," can paradoxically undermine the very protections that ZTA seeks to enforce. When users are repeatedly interrupted by authentication requests or find their workflows unnecessarily restricted, they may resort to shadow IT practices, shared credentials, or other workarounds that introduce new vulnerabilities into the environment. Addressing this challenge requires a careful balance between security rigor and user experience, achieved through adaptive authentication mechanisms, single sign-on (SSO) solutions, and continuous user education programs that foster a security-aware organizational culture.</w:t>
      </w:r>
    </w:p>
    <w:p w14:paraId="7D97DA9C" w14:textId="77777777" w:rsidR="00E85052" w:rsidRPr="00E106DE" w:rsidRDefault="00E85052" w:rsidP="003D6311">
      <w:pPr>
        <w:spacing w:before="120" w:after="120" w:line="278" w:lineRule="auto"/>
        <w:ind w:firstLine="360"/>
        <w:jc w:val="both"/>
      </w:pPr>
      <w:r w:rsidRPr="00E106DE">
        <w:t xml:space="preserve">A further structural obstacle lies in the widespread prevalence of legacy systems, particularly in the financial, government, and healthcare sectors. These systems were designed in an era that predates modern identity and access management paradigms and frequently lack native support for contemporary authentication protocols such as OAuth 2.0, SAML, and OpenID Connect. Integrating such systems into a ZTA framework demands substantial investment, either in full-scale modernization initiatives or in the deployment of costly intermediary proxy solutions that act as compatibility bridges between legacy infrastructure and modern security controls. Beyond the financial burden, these integration efforts introduce </w:t>
      </w:r>
      <w:r w:rsidRPr="00E106DE">
        <w:lastRenderedPageBreak/>
        <w:t>additional architectural complexity and potential points of failure. Organizations operating in heavily regulated industries must therefore develop a pragmatic, phased modernization roadmap that balances security imperatives with operational continuity and budgetary constraints.</w:t>
      </w:r>
    </w:p>
    <w:p w14:paraId="20C24F6F" w14:textId="77777777" w:rsidR="00BB6461" w:rsidRPr="00B172F3" w:rsidRDefault="00BB6461" w:rsidP="003D6311">
      <w:pPr>
        <w:spacing w:before="120" w:after="120"/>
        <w:jc w:val="both"/>
      </w:pPr>
    </w:p>
    <w:p w14:paraId="61BA9CAB" w14:textId="1EC278EC" w:rsidR="00BB6461" w:rsidRPr="00BB6461" w:rsidRDefault="00C05B50" w:rsidP="003D6311">
      <w:pPr>
        <w:pStyle w:val="Heading2"/>
        <w:numPr>
          <w:ilvl w:val="1"/>
          <w:numId w:val="5"/>
        </w:numPr>
        <w:spacing w:before="120" w:after="120"/>
        <w:rPr>
          <w:b/>
          <w:bCs/>
          <w:sz w:val="20"/>
          <w:szCs w:val="20"/>
        </w:rPr>
      </w:pPr>
      <w:bookmarkStart w:id="12" w:name="_Toc228433185"/>
      <w:r w:rsidRPr="00BB6461">
        <w:rPr>
          <w:b/>
          <w:bCs/>
          <w:sz w:val="20"/>
          <w:szCs w:val="20"/>
        </w:rPr>
        <w:t>Specific Challenges in Multi-Cloud Environments</w:t>
      </w:r>
      <w:bookmarkEnd w:id="12"/>
    </w:p>
    <w:p w14:paraId="754A12AD" w14:textId="03A75BF8" w:rsidR="00C05B50" w:rsidRDefault="00BB6461" w:rsidP="003D6311">
      <w:pPr>
        <w:spacing w:before="120" w:after="120"/>
        <w:jc w:val="both"/>
      </w:pPr>
      <w:r>
        <w:t xml:space="preserve">      </w:t>
      </w:r>
      <w:r w:rsidR="00C05B50" w:rsidRPr="00B172F3">
        <w:t>Organizations operate on average across 2.6 public cloud environments simultaneously, each with distinct identity models and access policies. Ensuring the consistency of ZTA policies across AWS IAM, Azure Active Directory, and Google Cloud IAM requires Cloud Infrastructure Entitlement Management (CIEM) solutions</w:t>
      </w:r>
      <w:r>
        <w:t xml:space="preserve"> </w:t>
      </w:r>
      <w:r w:rsidR="00C05B50" w:rsidRPr="00B172F3">
        <w:t>a relatively immature category with limited standardization.</w:t>
      </w:r>
    </w:p>
    <w:p w14:paraId="7FAA4EFA" w14:textId="77777777" w:rsidR="00BB6461" w:rsidRDefault="00BB6461" w:rsidP="003D6311">
      <w:pPr>
        <w:spacing w:before="120" w:after="120"/>
        <w:jc w:val="both"/>
      </w:pPr>
    </w:p>
    <w:p w14:paraId="64D025F9" w14:textId="5168D957" w:rsidR="00BB6461" w:rsidRDefault="00BB6461" w:rsidP="003D6311">
      <w:pPr>
        <w:pStyle w:val="Heading1"/>
        <w:numPr>
          <w:ilvl w:val="0"/>
          <w:numId w:val="5"/>
        </w:numPr>
        <w:spacing w:before="120" w:after="120"/>
        <w:rPr>
          <w:b/>
          <w:bCs/>
          <w:i/>
          <w:iCs/>
          <w:sz w:val="22"/>
          <w:szCs w:val="22"/>
        </w:rPr>
      </w:pPr>
      <w:bookmarkStart w:id="13" w:name="_Toc228433186"/>
      <w:r>
        <w:rPr>
          <w:b/>
          <w:bCs/>
          <w:i/>
          <w:iCs/>
          <w:sz w:val="22"/>
          <w:szCs w:val="22"/>
        </w:rPr>
        <w:t>A</w:t>
      </w:r>
      <w:r w:rsidRPr="00BB6461">
        <w:rPr>
          <w:b/>
          <w:bCs/>
          <w:i/>
          <w:iCs/>
          <w:sz w:val="22"/>
          <w:szCs w:val="22"/>
        </w:rPr>
        <w:t>utomated threat detection and response</w:t>
      </w:r>
      <w:bookmarkEnd w:id="13"/>
    </w:p>
    <w:p w14:paraId="204DBFDD" w14:textId="0196E959" w:rsidR="00BB6461" w:rsidRDefault="00BB6461" w:rsidP="003D6311">
      <w:pPr>
        <w:pStyle w:val="Heading2"/>
        <w:numPr>
          <w:ilvl w:val="1"/>
          <w:numId w:val="5"/>
        </w:numPr>
        <w:spacing w:before="120" w:after="120"/>
        <w:rPr>
          <w:b/>
          <w:bCs/>
          <w:sz w:val="20"/>
          <w:szCs w:val="20"/>
        </w:rPr>
      </w:pPr>
      <w:bookmarkStart w:id="14" w:name="_Toc228433187"/>
      <w:r w:rsidRPr="00F46367">
        <w:rPr>
          <w:b/>
          <w:bCs/>
          <w:sz w:val="20"/>
          <w:szCs w:val="20"/>
        </w:rPr>
        <w:t>Continuous Monitoring Architecture</w:t>
      </w:r>
      <w:bookmarkEnd w:id="14"/>
    </w:p>
    <w:p w14:paraId="13C1B55B" w14:textId="77777777" w:rsidR="003D6311" w:rsidRPr="00C9401D" w:rsidRDefault="003D6311" w:rsidP="003D6311">
      <w:pPr>
        <w:spacing w:before="120" w:after="120"/>
        <w:ind w:firstLine="360"/>
        <w:jc w:val="both"/>
      </w:pPr>
      <w:r w:rsidRPr="00C9401D">
        <w:t>One of the most compelling capabilities of Zero Trust Architecture lies in its native integration with User and Entity Behaviour Analytics (UEBA), a sophisticated layer of intelligence that fundamentally transforms how threats are identified and addressed. UEBA systems operate by establishing comprehensive behavioural baselines for every user, device, and entity within the environment, continuously monitoring deviations from these established patterns through unsupervised machine learning algorithms. Unlike traditional rule-based detection methods, which rely on predefined signatures and are therefore ineffective against novel or insider threats, UEBA leverages statistical modelling and artificial intelligence to identify subtle anomalies that would otherwise go undetected. Modern UEBA systems are capable of processing millions of events per second, correlating telemetry data drawn from a wide array of sources, including endpoints, network traffic, cloud environments, and business applications. This multi-dimensional correlation enables the generation of dynamic, real-time risk scores for each entity, allowing security teams to prioritize their response efforts based on contextual threat severity rather than raw alert volume, thereby significantly reducing alert fatigue and improving operational efficiency.</w:t>
      </w:r>
    </w:p>
    <w:p w14:paraId="0957276C" w14:textId="77777777" w:rsidR="003D6311" w:rsidRPr="00C9401D" w:rsidRDefault="003D6311" w:rsidP="003D6311">
      <w:pPr>
        <w:spacing w:before="120" w:after="120"/>
        <w:ind w:firstLine="360"/>
        <w:jc w:val="both"/>
      </w:pPr>
      <w:r w:rsidRPr="00C9401D">
        <w:t xml:space="preserve">The true power of ZTA is further amplified through its seamless integration with Security Orchestration, Automation and Response (SOAR) platforms, which bring a new level of speed and precision to incident response operations. When anomalous behaviour or a confirmed threat is detected, SOAR-driven automation can execute a series of predefined response actions without requiring manual intervention. These actions include the automatic isolation of compromised endpoints from the network, the immediate revocation of access tokens and session credentials, the escalation of critical alerts to the appropriate security personnel, and the orchestration of end-to-end investigations through structured, predefined playbooks. This automation eliminates the delays inherent in manual response processes, ensuring that threats are </w:t>
      </w:r>
      <w:r w:rsidRPr="00C9401D">
        <w:t>contained before they can propagate laterally across the environment.</w:t>
      </w:r>
    </w:p>
    <w:p w14:paraId="6F901906" w14:textId="33FE8695" w:rsidR="003D6311" w:rsidRPr="00C9401D" w:rsidRDefault="003D6311" w:rsidP="003D6311">
      <w:pPr>
        <w:spacing w:before="120" w:after="120"/>
        <w:ind w:firstLine="360"/>
        <w:jc w:val="both"/>
      </w:pPr>
      <w:r w:rsidRPr="00C9401D">
        <w:t>The measurable impact of this integrated approach is substantial. According to Akamai, organizations that have achieved a mature ZTA implementation experience a 60% reduction in Mean Time to Detect (MTTD) and a 40% reduction in Mean Time to Respond (MTTR) when compared to organizations relying on traditional perimeter-based security models</w:t>
      </w:r>
      <w:r>
        <w:t xml:space="preserve"> [1</w:t>
      </w:r>
      <w:r w:rsidR="00FD212B">
        <w:t>0</w:t>
      </w:r>
      <w:r>
        <w:t>]</w:t>
      </w:r>
      <w:r w:rsidRPr="00C9401D">
        <w:t>. These metrics underscore the transformative potential of ZTA in building a resilient, adaptive, and highly responsive security posture.</w:t>
      </w:r>
    </w:p>
    <w:p w14:paraId="215213D9" w14:textId="52F35810" w:rsidR="00BB6461" w:rsidRDefault="00F46367" w:rsidP="003D6311">
      <w:pPr>
        <w:spacing w:before="120" w:after="120"/>
        <w:jc w:val="both"/>
      </w:pPr>
      <w:r>
        <w:t xml:space="preserve">    </w:t>
      </w:r>
    </w:p>
    <w:p w14:paraId="49F7C3A9" w14:textId="1F1F162D" w:rsidR="00F46367" w:rsidRDefault="00F46367" w:rsidP="003D6311">
      <w:pPr>
        <w:pStyle w:val="Heading2"/>
        <w:numPr>
          <w:ilvl w:val="1"/>
          <w:numId w:val="5"/>
        </w:numPr>
        <w:spacing w:before="120" w:after="120"/>
        <w:rPr>
          <w:b/>
          <w:bCs/>
          <w:sz w:val="20"/>
          <w:szCs w:val="20"/>
        </w:rPr>
      </w:pPr>
      <w:bookmarkStart w:id="15" w:name="_Toc228433188"/>
      <w:r w:rsidRPr="00F46367">
        <w:rPr>
          <w:b/>
          <w:bCs/>
          <w:sz w:val="20"/>
          <w:szCs w:val="20"/>
        </w:rPr>
        <w:t>Threat Intelligence Integration</w:t>
      </w:r>
      <w:bookmarkEnd w:id="15"/>
    </w:p>
    <w:p w14:paraId="6EE98837" w14:textId="77777777" w:rsidR="003D6311" w:rsidRPr="00C9401D" w:rsidRDefault="003D6311" w:rsidP="003D6311">
      <w:pPr>
        <w:spacing w:before="120" w:after="120" w:line="278" w:lineRule="auto"/>
        <w:ind w:firstLine="360"/>
        <w:jc w:val="both"/>
      </w:pPr>
      <w:r w:rsidRPr="00C9401D">
        <w:t>Zero Trust Architecture derives significant strategic value from its native integration with external threat intelligence feeds, which enable the dynamic and continuous updating of access policies in response to the global threat landscape. When a new indicator of compromise (IoC) is identified, whether a malicious IP address, a suspicious domain, or a known malware signature, it can be automatically propagated across the entire infrastructure within minutes, triggering targeted blocks and policy adjustments without requiring manual intervention. This capability represents a fundamental departure from static perimeter-based models, where policy updates were often delayed by hours or even days due to manual processes and siloed security tooling, leaving critical windows of exposure that adversaries could readily exploit.</w:t>
      </w:r>
    </w:p>
    <w:p w14:paraId="101B8CEF" w14:textId="77777777" w:rsidR="003D6311" w:rsidRPr="00C9401D" w:rsidRDefault="003D6311" w:rsidP="003D6311">
      <w:pPr>
        <w:spacing w:before="120" w:after="120" w:line="278" w:lineRule="auto"/>
        <w:ind w:firstLine="360"/>
        <w:jc w:val="both"/>
      </w:pPr>
      <w:r w:rsidRPr="00C9401D">
        <w:t>Perhaps the most sophisticated dimension of modern ZTA implementations is the concept of "continuous adaptive trust," a paradigm that moves beyond the binary notion of authenticated versus unauthenticated access. Rather than treating a successfully authenticated session as inherently trustworthy for its entire duration, continuous adaptive trust involves the ongoing recalculation of the trust level assigned to each active session, drawing upon real-time telemetry signals gathered from endpoints, network activity, application behaviour, and contextual metadata. This dynamic reassessment ensures that trust is never assumed, but perpetually earned and verified throughout the lifecycle of every interaction.</w:t>
      </w:r>
    </w:p>
    <w:p w14:paraId="0BFA767B" w14:textId="77777777" w:rsidR="003D6311" w:rsidRPr="00C9401D" w:rsidRDefault="003D6311" w:rsidP="003D6311">
      <w:pPr>
        <w:spacing w:before="120" w:after="120" w:line="278" w:lineRule="auto"/>
        <w:ind w:firstLine="360"/>
        <w:jc w:val="both"/>
      </w:pPr>
      <w:r w:rsidRPr="00C9401D">
        <w:t>Should an authenticated user suddenly initiate the download of an unusually large volume of sensitive data, access resources outside their established behavioural profile, or connect from an anomalous geographic location, the system can autonomously respond by reducing their access privileges, enforcing step-up authentication, or terminating the session entirely, all without human intervention. This real-time adaptability transforms ZTA into a living, responsive security framework capable of containing threats even after initial authentication has been granted.</w:t>
      </w:r>
    </w:p>
    <w:p w14:paraId="29A30AFE" w14:textId="32F9CF1E" w:rsidR="003D6311" w:rsidRDefault="00F46367" w:rsidP="003D6311">
      <w:pPr>
        <w:spacing w:before="120" w:after="120"/>
        <w:jc w:val="both"/>
      </w:pPr>
      <w:r>
        <w:t xml:space="preserve">      </w:t>
      </w:r>
    </w:p>
    <w:p w14:paraId="348903D8" w14:textId="29569FEA" w:rsidR="00F46367" w:rsidRDefault="00F46367" w:rsidP="003D6311">
      <w:pPr>
        <w:pStyle w:val="Heading1"/>
        <w:numPr>
          <w:ilvl w:val="0"/>
          <w:numId w:val="5"/>
        </w:numPr>
        <w:spacing w:before="120" w:after="120"/>
        <w:rPr>
          <w:b/>
          <w:bCs/>
          <w:i/>
          <w:iCs/>
          <w:sz w:val="22"/>
          <w:szCs w:val="22"/>
        </w:rPr>
      </w:pPr>
      <w:bookmarkStart w:id="16" w:name="_Toc228433189"/>
      <w:r>
        <w:rPr>
          <w:b/>
          <w:bCs/>
          <w:i/>
          <w:iCs/>
          <w:sz w:val="22"/>
          <w:szCs w:val="22"/>
        </w:rPr>
        <w:lastRenderedPageBreak/>
        <w:t>C</w:t>
      </w:r>
      <w:r w:rsidRPr="00F46367">
        <w:rPr>
          <w:b/>
          <w:bCs/>
          <w:i/>
          <w:iCs/>
          <w:sz w:val="22"/>
          <w:szCs w:val="22"/>
        </w:rPr>
        <w:t>ompliance and regulatory implications</w:t>
      </w:r>
      <w:bookmarkEnd w:id="16"/>
    </w:p>
    <w:p w14:paraId="1B345B69" w14:textId="77777777" w:rsidR="00F46367" w:rsidRDefault="00F46367" w:rsidP="003D6311">
      <w:pPr>
        <w:spacing w:before="120" w:after="120"/>
        <w:jc w:val="both"/>
      </w:pPr>
      <w:r>
        <w:t xml:space="preserve">      </w:t>
      </w:r>
      <w:r w:rsidRPr="00B172F3">
        <w:t>ZTA aligns structurally with the requirements of the major regulatory frameworks: GDPR, the HIPAA Security Rule (technical safeguards for PHI), PCI DSS v4.0 (network segmentation, access control), and ISO/IEC 27001:2022</w:t>
      </w:r>
      <w:r>
        <w:t xml:space="preserve">. </w:t>
      </w:r>
    </w:p>
    <w:p w14:paraId="076541F9" w14:textId="3D701D29" w:rsidR="00F46367" w:rsidRPr="00B172F3" w:rsidRDefault="00F46367" w:rsidP="003D6311">
      <w:pPr>
        <w:spacing w:before="120" w:after="120"/>
        <w:jc w:val="both"/>
      </w:pPr>
      <w:r>
        <w:t xml:space="preserve">      </w:t>
      </w:r>
      <w:r w:rsidRPr="00B172F3">
        <w:t>NIST SP 800-207 provides an implementation guide explicitly referenced in the U.S. Executive Order on Cybersecurity of May 2021, accelerating ZTA adoption in the public sector.</w:t>
      </w:r>
    </w:p>
    <w:p w14:paraId="52A0B264" w14:textId="63E59C5A" w:rsidR="00F46367" w:rsidRPr="00B172F3" w:rsidRDefault="00F46367" w:rsidP="003D6311">
      <w:pPr>
        <w:spacing w:before="120" w:after="120"/>
        <w:jc w:val="both"/>
      </w:pPr>
      <w:r>
        <w:t xml:space="preserve">      </w:t>
      </w:r>
      <w:r w:rsidRPr="00B172F3">
        <w:t>From an audit perspective, ZTA generates granular logs for every access decision, simplifying the demonstration of compliance and reducing audit costs by an estimated 30% compared to traditional architectures, according to Forrester studies [1</w:t>
      </w:r>
      <w:r w:rsidR="00FD212B">
        <w:t>1</w:t>
      </w:r>
      <w:r w:rsidRPr="00B172F3">
        <w:t>].</w:t>
      </w:r>
    </w:p>
    <w:p w14:paraId="79E8845C" w14:textId="77777777" w:rsidR="00F46367" w:rsidRPr="00B172F3" w:rsidRDefault="00F46367" w:rsidP="003D6311">
      <w:pPr>
        <w:spacing w:before="120" w:after="120"/>
        <w:jc w:val="both"/>
      </w:pPr>
    </w:p>
    <w:p w14:paraId="682ABC0C" w14:textId="6535657A" w:rsidR="00F46367" w:rsidRDefault="00F46367" w:rsidP="003D6311">
      <w:pPr>
        <w:pStyle w:val="Heading1"/>
        <w:numPr>
          <w:ilvl w:val="0"/>
          <w:numId w:val="5"/>
        </w:numPr>
        <w:spacing w:before="120" w:after="120"/>
        <w:rPr>
          <w:b/>
          <w:bCs/>
          <w:i/>
          <w:iCs/>
          <w:sz w:val="22"/>
          <w:szCs w:val="22"/>
        </w:rPr>
      </w:pPr>
      <w:bookmarkStart w:id="17" w:name="_Toc228433190"/>
      <w:r>
        <w:rPr>
          <w:b/>
          <w:bCs/>
          <w:i/>
          <w:iCs/>
          <w:sz w:val="22"/>
          <w:szCs w:val="22"/>
        </w:rPr>
        <w:t>C</w:t>
      </w:r>
      <w:r w:rsidRPr="00F46367">
        <w:rPr>
          <w:b/>
          <w:bCs/>
          <w:i/>
          <w:iCs/>
          <w:sz w:val="22"/>
          <w:szCs w:val="22"/>
        </w:rPr>
        <w:t>onclusions</w:t>
      </w:r>
      <w:bookmarkEnd w:id="17"/>
    </w:p>
    <w:p w14:paraId="4A7D17AA" w14:textId="3A731258" w:rsidR="00F46367" w:rsidRPr="00B172F3" w:rsidRDefault="00F46367" w:rsidP="003D6311">
      <w:pPr>
        <w:spacing w:before="120" w:after="120"/>
        <w:jc w:val="both"/>
      </w:pPr>
      <w:r>
        <w:t xml:space="preserve">      </w:t>
      </w:r>
      <w:r w:rsidRPr="00B172F3">
        <w:t>The critical analysis demonstrates that Zero Trust Architecture does not represent a mere technological evolution, but a paradigm shift in organizational security philosophy. By eliminating the assumption of implicit trust and implementing continuous verification, micro segmentation, and the least privilege principle, ZTA offers a significantly superior security posture to the perimeter model for contemporary hybrid and distributed environments.</w:t>
      </w:r>
    </w:p>
    <w:p w14:paraId="3C019F89" w14:textId="59CFDE2C" w:rsidR="00F46367" w:rsidRPr="00B172F3" w:rsidRDefault="00F46367" w:rsidP="003D6311">
      <w:pPr>
        <w:spacing w:before="120" w:after="120"/>
        <w:jc w:val="both"/>
      </w:pPr>
      <w:r>
        <w:t xml:space="preserve">      </w:t>
      </w:r>
      <w:r w:rsidRPr="00B172F3">
        <w:t>The challenges identified — architectural complexity, high implementation cost, legacy system resistance, and a shortage of specialists — are real and substantial, yet they do not negate the strategic value of ZTA. They call for a gradual approach grounded in progressive organizational maturity, rather than an accelerated transition.</w:t>
      </w:r>
    </w:p>
    <w:p w14:paraId="46F4C210" w14:textId="77777777" w:rsidR="006F0548" w:rsidRDefault="00F46367" w:rsidP="003D6311">
      <w:pPr>
        <w:spacing w:before="120" w:after="120"/>
        <w:jc w:val="both"/>
      </w:pPr>
      <w:r>
        <w:t xml:space="preserve">    </w:t>
      </w:r>
      <w:r w:rsidRPr="00B172F3">
        <w:t>ZTA</w:t>
      </w:r>
      <w:r>
        <w:t xml:space="preserve"> is </w:t>
      </w:r>
      <w:r w:rsidRPr="00B172F3">
        <w:t>native automated detection and response capabilities</w:t>
      </w:r>
      <w:r>
        <w:t xml:space="preserve"> </w:t>
      </w:r>
      <w:r w:rsidRPr="00B172F3">
        <w:t>UEBA, SOAR integration, dynamic threat intelligence</w:t>
      </w:r>
      <w:r>
        <w:t xml:space="preserve">, </w:t>
      </w:r>
      <w:r w:rsidRPr="00B172F3">
        <w:t xml:space="preserve">directly address the contemporary requirement for proactive threat anticipation and response. Organizations that adopt ZTA are not merely acquiring security technology; they are implementing an operational </w:t>
      </w:r>
    </w:p>
    <w:p w14:paraId="5A648DDB" w14:textId="77777777" w:rsidR="006F0548" w:rsidRDefault="006F0548" w:rsidP="003D6311">
      <w:pPr>
        <w:spacing w:before="120" w:after="120"/>
        <w:jc w:val="both"/>
      </w:pPr>
    </w:p>
    <w:p w14:paraId="25522F40" w14:textId="36C5B95A" w:rsidR="00F46367" w:rsidRPr="00B172F3" w:rsidRDefault="00F46367" w:rsidP="003D6311">
      <w:pPr>
        <w:spacing w:before="120" w:after="120"/>
        <w:jc w:val="both"/>
      </w:pPr>
      <w:r w:rsidRPr="00B172F3">
        <w:t>philosophy that recognizes absolute security as an unattainable ideal, and that resilience in the face of inevitable breaches becomes the central objective of modern security strategy.</w:t>
      </w:r>
    </w:p>
    <w:p w14:paraId="5CEB73FA" w14:textId="36501CDD" w:rsidR="00F46367" w:rsidRPr="00B172F3" w:rsidRDefault="00F46367" w:rsidP="003D6311">
      <w:pPr>
        <w:spacing w:before="120" w:after="120"/>
        <w:jc w:val="both"/>
      </w:pPr>
      <w:r>
        <w:t xml:space="preserve">     </w:t>
      </w:r>
      <w:r w:rsidRPr="00B172F3">
        <w:t>Future research directions include the standardization of ZTA maturity metrics, evaluation of the impact of generative artificial intelligence on ZTA-specific attack vectors, and investigation of implementation challenges in sectors with critical infrastructures.</w:t>
      </w:r>
    </w:p>
    <w:p w14:paraId="7CDD1EE9" w14:textId="77777777" w:rsidR="00F46367" w:rsidRDefault="00F46367" w:rsidP="00C05B50">
      <w:pPr>
        <w:jc w:val="both"/>
      </w:pPr>
    </w:p>
    <w:p w14:paraId="3597C3B8" w14:textId="77777777" w:rsidR="00BB6461" w:rsidRDefault="00BB6461" w:rsidP="00C05B50">
      <w:pPr>
        <w:jc w:val="both"/>
      </w:pPr>
    </w:p>
    <w:p w14:paraId="0A0C4E6E" w14:textId="77777777" w:rsidR="006F0548" w:rsidRDefault="006F0548" w:rsidP="00C05B50">
      <w:pPr>
        <w:jc w:val="both"/>
      </w:pPr>
    </w:p>
    <w:p w14:paraId="76D0F5C2" w14:textId="63D3CA88" w:rsidR="006F0548" w:rsidRPr="00723DD4" w:rsidRDefault="00723DD4" w:rsidP="00723DD4">
      <w:pPr>
        <w:pStyle w:val="Heading1"/>
        <w:rPr>
          <w:b/>
          <w:bCs/>
          <w:sz w:val="24"/>
          <w:szCs w:val="24"/>
        </w:rPr>
      </w:pPr>
      <w:bookmarkStart w:id="18" w:name="_Toc228433191"/>
      <w:r w:rsidRPr="00723DD4">
        <w:rPr>
          <w:b/>
          <w:bCs/>
          <w:sz w:val="24"/>
          <w:szCs w:val="24"/>
        </w:rPr>
        <w:t>Reference:</w:t>
      </w:r>
      <w:bookmarkEnd w:id="18"/>
    </w:p>
    <w:p w14:paraId="1254A8A7" w14:textId="77777777" w:rsidR="006F0548" w:rsidRDefault="006F0548" w:rsidP="00C05B50">
      <w:pPr>
        <w:jc w:val="both"/>
      </w:pPr>
    </w:p>
    <w:p w14:paraId="4FA06311" w14:textId="77777777" w:rsidR="006F0548" w:rsidRDefault="006F0548" w:rsidP="00C05B50">
      <w:pPr>
        <w:jc w:val="both"/>
      </w:pPr>
    </w:p>
    <w:p w14:paraId="24CEC11F" w14:textId="6D115C1C" w:rsidR="00723DD4" w:rsidRPr="00723DD4" w:rsidRDefault="00723DD4" w:rsidP="00723DD4">
      <w:pPr>
        <w:spacing w:after="60" w:line="216" w:lineRule="auto"/>
        <w:ind w:left="360" w:hanging="360"/>
      </w:pPr>
      <w:r w:rsidRPr="00723DD4">
        <w:t xml:space="preserve">[1] J. </w:t>
      </w:r>
      <w:proofErr w:type="spellStart"/>
      <w:r w:rsidRPr="00723DD4">
        <w:t>Kindervag</w:t>
      </w:r>
      <w:proofErr w:type="spellEnd"/>
      <w:r w:rsidRPr="00723DD4">
        <w:t xml:space="preserve">, "No More Chewy </w:t>
      </w:r>
      <w:proofErr w:type="spellStart"/>
      <w:r w:rsidRPr="00723DD4">
        <w:t>Centers</w:t>
      </w:r>
      <w:proofErr w:type="spellEnd"/>
      <w:r w:rsidRPr="00723DD4">
        <w:t xml:space="preserve">: Introducing </w:t>
      </w:r>
      <w:r w:rsidR="00FD212B" w:rsidRPr="00723DD4">
        <w:t>the</w:t>
      </w:r>
      <w:r w:rsidRPr="00723DD4">
        <w:t xml:space="preserve"> Zero Trust Model </w:t>
      </w:r>
      <w:r w:rsidR="00FD212B" w:rsidRPr="00723DD4">
        <w:t>of</w:t>
      </w:r>
      <w:r w:rsidRPr="00723DD4">
        <w:t xml:space="preserve"> Information Security"</w:t>
      </w:r>
      <w:r w:rsidR="00FD212B">
        <w:t xml:space="preserve">, </w:t>
      </w:r>
      <w:r w:rsidRPr="00723DD4">
        <w:t>Forrester Research, Nov. 2010.</w:t>
      </w:r>
    </w:p>
    <w:p w14:paraId="2AD3773D" w14:textId="15FA5320" w:rsidR="00723DD4" w:rsidRPr="00723DD4" w:rsidRDefault="00723DD4" w:rsidP="00723DD4">
      <w:pPr>
        <w:spacing w:after="60" w:line="216" w:lineRule="auto"/>
        <w:ind w:left="360" w:hanging="360"/>
      </w:pPr>
      <w:r w:rsidRPr="00723DD4">
        <w:t>[2] Microsoft, "Zero Trust Security Model and Framework"</w:t>
      </w:r>
      <w:r w:rsidR="00FD212B">
        <w:t>,</w:t>
      </w:r>
      <w:r w:rsidRPr="00723DD4">
        <w:t xml:space="preserve"> Microsoft Security Documentation, 2023. [Online]. Available: https://docs.microsoft.com/security</w:t>
      </w:r>
    </w:p>
    <w:p w14:paraId="0D9222C0" w14:textId="06BEE921" w:rsidR="00723DD4" w:rsidRPr="00723DD4" w:rsidRDefault="00723DD4" w:rsidP="00723DD4">
      <w:pPr>
        <w:spacing w:after="60" w:line="216" w:lineRule="auto"/>
        <w:ind w:left="360" w:hanging="360"/>
      </w:pPr>
      <w:r w:rsidRPr="00723DD4">
        <w:t>[3] S. Rose, O. Borchert, S. Mitchell, and S. Connelly, "Zero Trust Architecture"</w:t>
      </w:r>
      <w:r w:rsidR="00FD212B">
        <w:t>,</w:t>
      </w:r>
      <w:r w:rsidRPr="00723DD4">
        <w:t xml:space="preserve"> NIST Special Publication 800-207, National Institute of Standards and Technology, Aug. 2020.</w:t>
      </w:r>
    </w:p>
    <w:p w14:paraId="0907745A" w14:textId="35909BA2" w:rsidR="00723DD4" w:rsidRPr="00723DD4" w:rsidRDefault="00723DD4" w:rsidP="00723DD4">
      <w:pPr>
        <w:spacing w:after="60" w:line="216" w:lineRule="auto"/>
        <w:ind w:left="360" w:hanging="360"/>
      </w:pPr>
      <w:r w:rsidRPr="00723DD4">
        <w:t>[</w:t>
      </w:r>
      <w:r w:rsidR="00FD212B">
        <w:t>4</w:t>
      </w:r>
      <w:r w:rsidRPr="00723DD4">
        <w:t xml:space="preserve">] </w:t>
      </w:r>
      <w:r w:rsidR="00056150" w:rsidRPr="00056150">
        <w:t>A McQuaid, N MacDonald</w:t>
      </w:r>
      <w:r w:rsidR="00056150">
        <w:t xml:space="preserve">. </w:t>
      </w:r>
      <w:r w:rsidRPr="00723DD4">
        <w:t>Gartner, "Market Guide for Zero Trust Network Access"</w:t>
      </w:r>
      <w:r w:rsidR="00FD212B">
        <w:t>,</w:t>
      </w:r>
      <w:r w:rsidRPr="00723DD4">
        <w:t xml:space="preserve"> Gartner Research, </w:t>
      </w:r>
      <w:r w:rsidR="00056150">
        <w:t>August</w:t>
      </w:r>
      <w:r w:rsidRPr="00723DD4">
        <w:t>. 2023.</w:t>
      </w:r>
    </w:p>
    <w:p w14:paraId="7E074C60" w14:textId="6C9C962A" w:rsidR="00723DD4" w:rsidRPr="00723DD4" w:rsidRDefault="00723DD4" w:rsidP="00723DD4">
      <w:pPr>
        <w:spacing w:after="60" w:line="216" w:lineRule="auto"/>
        <w:ind w:left="360" w:hanging="360"/>
      </w:pPr>
      <w:r w:rsidRPr="00723DD4">
        <w:t>[</w:t>
      </w:r>
      <w:r w:rsidR="00FD212B">
        <w:t>5</w:t>
      </w:r>
      <w:r w:rsidRPr="00723DD4">
        <w:t>] IBM Security, "Cost of a Data Breach Report 2023"</w:t>
      </w:r>
      <w:r w:rsidR="00FD212B">
        <w:t xml:space="preserve">, </w:t>
      </w:r>
      <w:r w:rsidRPr="00723DD4">
        <w:t>IBM Corporation, 2023.</w:t>
      </w:r>
    </w:p>
    <w:p w14:paraId="7909FB1A" w14:textId="192F0E69" w:rsidR="00723DD4" w:rsidRPr="00723DD4" w:rsidRDefault="00723DD4" w:rsidP="00723DD4">
      <w:pPr>
        <w:spacing w:after="60" w:line="216" w:lineRule="auto"/>
        <w:ind w:left="360" w:hanging="360"/>
      </w:pPr>
      <w:r w:rsidRPr="00723DD4">
        <w:t>[</w:t>
      </w:r>
      <w:r w:rsidR="00FD212B">
        <w:t>6</w:t>
      </w:r>
      <w:r w:rsidRPr="00723DD4">
        <w:t>] Cybersecurity and Infrastructure Security Agency (CISA), "SolarWinds and Active Exploitation of Orion Software"</w:t>
      </w:r>
      <w:r w:rsidR="00FD212B">
        <w:t>,</w:t>
      </w:r>
      <w:r w:rsidRPr="00723DD4">
        <w:t xml:space="preserve"> Alert AA20-352A, Dec. 2020.</w:t>
      </w:r>
    </w:p>
    <w:p w14:paraId="0EF31AF2" w14:textId="24F57702" w:rsidR="00723DD4" w:rsidRPr="00723DD4" w:rsidRDefault="00723DD4" w:rsidP="00723DD4">
      <w:pPr>
        <w:spacing w:after="60" w:line="216" w:lineRule="auto"/>
        <w:ind w:left="360" w:hanging="360"/>
      </w:pPr>
      <w:r w:rsidRPr="00723DD4">
        <w:t>[</w:t>
      </w:r>
      <w:r w:rsidR="00FD212B">
        <w:t>7</w:t>
      </w:r>
      <w:r w:rsidRPr="00723DD4">
        <w:t xml:space="preserve">] </w:t>
      </w:r>
      <w:r w:rsidR="00056150" w:rsidRPr="00056150">
        <w:t>A</w:t>
      </w:r>
      <w:r w:rsidR="00056150">
        <w:t xml:space="preserve"> </w:t>
      </w:r>
      <w:r w:rsidR="00056150" w:rsidRPr="00056150">
        <w:t>Lerner, J Watts</w:t>
      </w:r>
      <w:r w:rsidR="00056150">
        <w:rPr>
          <w:i/>
          <w:iCs/>
        </w:rPr>
        <w:t xml:space="preserve">. </w:t>
      </w:r>
      <w:r w:rsidRPr="00723DD4">
        <w:t>Gartner, "Hype Cycle for Zero Trust Networking, 2023"</w:t>
      </w:r>
      <w:r w:rsidR="00FD212B">
        <w:t>,</w:t>
      </w:r>
      <w:r w:rsidRPr="00723DD4">
        <w:t xml:space="preserve"> Gartner, Jul. 2023.</w:t>
      </w:r>
    </w:p>
    <w:p w14:paraId="1F5D6B31" w14:textId="687930FA" w:rsidR="00723DD4" w:rsidRPr="00723DD4" w:rsidRDefault="00723DD4" w:rsidP="00723DD4">
      <w:pPr>
        <w:spacing w:after="60" w:line="216" w:lineRule="auto"/>
        <w:ind w:left="360" w:hanging="360"/>
      </w:pPr>
      <w:r w:rsidRPr="00723DD4">
        <w:t>[</w:t>
      </w:r>
      <w:r w:rsidR="00FD212B">
        <w:t>8</w:t>
      </w:r>
      <w:r w:rsidRPr="00723DD4">
        <w:t>] (ISC)², "Cybersecurity Workforce Study 2023"</w:t>
      </w:r>
      <w:r w:rsidR="00FD212B">
        <w:t>,</w:t>
      </w:r>
      <w:r w:rsidRPr="00723DD4">
        <w:t xml:space="preserve"> International Information System Security Certification Consortium, 2023.</w:t>
      </w:r>
    </w:p>
    <w:p w14:paraId="5DE5EFE5" w14:textId="770D1432" w:rsidR="00723DD4" w:rsidRPr="00723DD4" w:rsidRDefault="00723DD4" w:rsidP="00723DD4">
      <w:pPr>
        <w:spacing w:after="60" w:line="216" w:lineRule="auto"/>
        <w:ind w:left="360" w:hanging="360"/>
      </w:pPr>
      <w:r w:rsidRPr="00723DD4">
        <w:t>[</w:t>
      </w:r>
      <w:r w:rsidR="00FD212B">
        <w:t>9</w:t>
      </w:r>
      <w:r w:rsidRPr="00723DD4">
        <w:t xml:space="preserve">] </w:t>
      </w:r>
      <w:r w:rsidR="0038263F">
        <w:t>D Kumar.</w:t>
      </w:r>
      <w:r w:rsidRPr="00723DD4">
        <w:t xml:space="preserve"> "</w:t>
      </w:r>
      <w:r w:rsidR="0038263F">
        <w:t>Managing risk &amp; Cost at the edge</w:t>
      </w:r>
      <w:r w:rsidRPr="00723DD4">
        <w:t>"</w:t>
      </w:r>
      <w:r w:rsidR="0038263F">
        <w:t xml:space="preserve">, </w:t>
      </w:r>
      <w:proofErr w:type="spellStart"/>
      <w:r w:rsidR="0038263F">
        <w:t>Adaptiva</w:t>
      </w:r>
      <w:proofErr w:type="spellEnd"/>
      <w:r w:rsidR="0038263F">
        <w:t xml:space="preserve"> +</w:t>
      </w:r>
      <w:r w:rsidR="0038263F">
        <w:t xml:space="preserve"> </w:t>
      </w:r>
      <w:proofErr w:type="spellStart"/>
      <w:r w:rsidRPr="00723DD4">
        <w:t>Ponemon</w:t>
      </w:r>
      <w:proofErr w:type="spellEnd"/>
      <w:r w:rsidRPr="00723DD4">
        <w:t xml:space="preserve"> Institute Research Report, 2022.</w:t>
      </w:r>
    </w:p>
    <w:p w14:paraId="59310DC4" w14:textId="057AEDAA" w:rsidR="00723DD4" w:rsidRPr="00723DD4" w:rsidRDefault="00723DD4" w:rsidP="00723DD4">
      <w:pPr>
        <w:spacing w:after="60" w:line="216" w:lineRule="auto"/>
        <w:ind w:left="360" w:hanging="360"/>
      </w:pPr>
      <w:r w:rsidRPr="00723DD4">
        <w:t>[1</w:t>
      </w:r>
      <w:r w:rsidR="00FD212B">
        <w:t>0</w:t>
      </w:r>
      <w:r w:rsidRPr="00723DD4">
        <w:t>] Akamai Technologies, "Zero Trust Segmentation: Impact on Ransomware"</w:t>
      </w:r>
      <w:r w:rsidR="00FD212B">
        <w:t>,</w:t>
      </w:r>
      <w:r w:rsidRPr="00723DD4">
        <w:t xml:space="preserve"> Akamai Research Report, 2023.</w:t>
      </w:r>
    </w:p>
    <w:p w14:paraId="49E9EF6B" w14:textId="067242B4" w:rsidR="00723DD4" w:rsidRPr="00723DD4" w:rsidRDefault="00723DD4" w:rsidP="00723DD4">
      <w:pPr>
        <w:spacing w:after="60" w:line="216" w:lineRule="auto"/>
        <w:ind w:left="360" w:hanging="360"/>
      </w:pPr>
      <w:r w:rsidRPr="00723DD4">
        <w:t>[1</w:t>
      </w:r>
      <w:r w:rsidR="00FD212B">
        <w:t>1</w:t>
      </w:r>
      <w:r w:rsidRPr="00723DD4">
        <w:t>] Forrester Research, "The Total Economic Impact of Zero Trust"</w:t>
      </w:r>
      <w:r w:rsidR="00FD212B">
        <w:t>,</w:t>
      </w:r>
      <w:r w:rsidRPr="00723DD4">
        <w:t xml:space="preserve"> Commissioned Study, Forrester Research, 2022.</w:t>
      </w:r>
    </w:p>
    <w:p w14:paraId="05BF7DC1" w14:textId="77777777" w:rsidR="006F0548" w:rsidRDefault="006F0548" w:rsidP="00C05B50">
      <w:pPr>
        <w:jc w:val="both"/>
      </w:pPr>
    </w:p>
    <w:p w14:paraId="4ED15FC2" w14:textId="77777777" w:rsidR="006F0548" w:rsidRDefault="006F0548" w:rsidP="00C05B50">
      <w:pPr>
        <w:jc w:val="both"/>
      </w:pPr>
    </w:p>
    <w:p w14:paraId="07753887" w14:textId="77777777" w:rsidR="006F0548" w:rsidRDefault="006F0548" w:rsidP="00C05B50">
      <w:pPr>
        <w:jc w:val="both"/>
      </w:pPr>
    </w:p>
    <w:p w14:paraId="04ACE66F" w14:textId="77777777" w:rsidR="006F0548" w:rsidRDefault="006F0548" w:rsidP="00C05B50">
      <w:pPr>
        <w:jc w:val="both"/>
      </w:pPr>
    </w:p>
    <w:p w14:paraId="3CAC4DE0" w14:textId="77777777" w:rsidR="006F0548" w:rsidRDefault="006F0548" w:rsidP="00C05B50">
      <w:pPr>
        <w:jc w:val="both"/>
      </w:pPr>
    </w:p>
    <w:p w14:paraId="29DE64B0" w14:textId="77777777" w:rsidR="006F0548" w:rsidRDefault="006F0548" w:rsidP="00C05B50">
      <w:pPr>
        <w:jc w:val="both"/>
      </w:pPr>
    </w:p>
    <w:p w14:paraId="7570A70D" w14:textId="77777777" w:rsidR="006F0548" w:rsidRDefault="006F0548" w:rsidP="00C05B50">
      <w:pPr>
        <w:jc w:val="both"/>
      </w:pPr>
    </w:p>
    <w:p w14:paraId="1DA508C0" w14:textId="77777777" w:rsidR="006F0548" w:rsidRDefault="006F0548" w:rsidP="00C05B50">
      <w:pPr>
        <w:jc w:val="both"/>
      </w:pPr>
    </w:p>
    <w:p w14:paraId="3675414C" w14:textId="77777777" w:rsidR="006F0548" w:rsidRDefault="006F0548" w:rsidP="00C05B50">
      <w:pPr>
        <w:jc w:val="both"/>
      </w:pPr>
    </w:p>
    <w:p w14:paraId="59DFAF4C" w14:textId="77777777" w:rsidR="006F0548" w:rsidRDefault="006F0548" w:rsidP="00C05B50">
      <w:pPr>
        <w:jc w:val="both"/>
      </w:pPr>
    </w:p>
    <w:p w14:paraId="56066CD2" w14:textId="77777777" w:rsidR="006F0548" w:rsidRDefault="006F0548" w:rsidP="00C05B50">
      <w:pPr>
        <w:jc w:val="both"/>
      </w:pPr>
    </w:p>
    <w:p w14:paraId="6E93B1D3" w14:textId="77777777" w:rsidR="006F0548" w:rsidRDefault="006F0548" w:rsidP="00C05B50">
      <w:pPr>
        <w:jc w:val="both"/>
      </w:pPr>
    </w:p>
    <w:p w14:paraId="03EA48C7" w14:textId="77777777" w:rsidR="006F0548" w:rsidRDefault="006F0548" w:rsidP="00C05B50">
      <w:pPr>
        <w:jc w:val="both"/>
      </w:pPr>
    </w:p>
    <w:p w14:paraId="08D1AEA2" w14:textId="77777777" w:rsidR="006F0548" w:rsidRDefault="006F0548" w:rsidP="00C05B50">
      <w:pPr>
        <w:jc w:val="both"/>
      </w:pPr>
    </w:p>
    <w:p w14:paraId="0211E8CD" w14:textId="77777777" w:rsidR="006F0548" w:rsidRDefault="006F0548" w:rsidP="00C05B50">
      <w:pPr>
        <w:jc w:val="both"/>
      </w:pPr>
    </w:p>
    <w:p w14:paraId="5D60F53E" w14:textId="77777777" w:rsidR="006F0548" w:rsidRDefault="006F0548" w:rsidP="00C05B50">
      <w:pPr>
        <w:jc w:val="both"/>
      </w:pPr>
    </w:p>
    <w:p w14:paraId="6DA6E91F" w14:textId="77777777" w:rsidR="006F0548" w:rsidRDefault="006F0548" w:rsidP="00C05B50">
      <w:pPr>
        <w:jc w:val="both"/>
      </w:pPr>
    </w:p>
    <w:p w14:paraId="3759D183" w14:textId="77777777" w:rsidR="006F0548" w:rsidRDefault="006F0548" w:rsidP="00C05B50">
      <w:pPr>
        <w:jc w:val="both"/>
      </w:pPr>
    </w:p>
    <w:p w14:paraId="7D7C646E" w14:textId="77777777" w:rsidR="006F0548" w:rsidRDefault="006F0548" w:rsidP="00C05B50">
      <w:pPr>
        <w:jc w:val="both"/>
      </w:pPr>
    </w:p>
    <w:p w14:paraId="320D5509" w14:textId="77777777" w:rsidR="006F0548" w:rsidRDefault="006F0548" w:rsidP="00C05B50">
      <w:pPr>
        <w:jc w:val="both"/>
      </w:pPr>
    </w:p>
    <w:p w14:paraId="7AB3EDF6" w14:textId="77777777" w:rsidR="004D6403" w:rsidRDefault="004D6403" w:rsidP="00C05B50">
      <w:pPr>
        <w:jc w:val="both"/>
      </w:pPr>
    </w:p>
    <w:p w14:paraId="00D8F9D6" w14:textId="77777777" w:rsidR="006F0548" w:rsidRDefault="006F0548" w:rsidP="006F0548">
      <w:pPr>
        <w:pStyle w:val="Heading1"/>
        <w:sectPr w:rsidR="006F0548" w:rsidSect="00084EDC">
          <w:type w:val="continuous"/>
          <w:pgSz w:w="11906" w:h="16838"/>
          <w:pgMar w:top="709" w:right="963" w:bottom="709" w:left="963" w:header="708" w:footer="708" w:gutter="0"/>
          <w:cols w:num="2" w:space="720"/>
          <w:docGrid w:linePitch="360"/>
        </w:sectPr>
      </w:pPr>
    </w:p>
    <w:p w14:paraId="1C81409F" w14:textId="77777777" w:rsidR="006F0548" w:rsidRDefault="006F0548" w:rsidP="006F0548">
      <w:pPr>
        <w:pStyle w:val="Heading1"/>
        <w:rPr>
          <w:b/>
          <w:bCs/>
          <w:i/>
          <w:iCs/>
        </w:rPr>
      </w:pPr>
    </w:p>
    <w:p w14:paraId="719978A7" w14:textId="77777777" w:rsidR="00F25C8C" w:rsidRDefault="00F25C8C" w:rsidP="006F0548">
      <w:pPr>
        <w:pStyle w:val="Heading1"/>
        <w:rPr>
          <w:b/>
          <w:bCs/>
          <w:i/>
          <w:iCs/>
        </w:rPr>
      </w:pPr>
    </w:p>
    <w:p w14:paraId="156C6BC7" w14:textId="77777777" w:rsidR="00F25C8C" w:rsidRDefault="00F25C8C" w:rsidP="006F0548">
      <w:pPr>
        <w:pStyle w:val="Heading1"/>
        <w:rPr>
          <w:b/>
          <w:bCs/>
          <w:i/>
          <w:iCs/>
        </w:rPr>
      </w:pPr>
    </w:p>
    <w:p w14:paraId="5A4AD913" w14:textId="77777777" w:rsidR="00F25C8C" w:rsidRDefault="00F25C8C" w:rsidP="006F0548">
      <w:pPr>
        <w:pStyle w:val="Heading1"/>
        <w:rPr>
          <w:b/>
          <w:bCs/>
          <w:i/>
          <w:iCs/>
        </w:rPr>
      </w:pPr>
    </w:p>
    <w:p w14:paraId="3B536F88" w14:textId="77777777" w:rsidR="00F25C8C" w:rsidRPr="006F0548" w:rsidRDefault="00F25C8C" w:rsidP="006F0548">
      <w:pPr>
        <w:pStyle w:val="Heading1"/>
        <w:rPr>
          <w:b/>
          <w:bCs/>
          <w:i/>
          <w:iCs/>
        </w:rPr>
      </w:pPr>
    </w:p>
    <w:p w14:paraId="1871D9F4" w14:textId="6D68B6C4" w:rsidR="006F0548" w:rsidRPr="00D64DF6" w:rsidRDefault="006F0548" w:rsidP="00056F6F">
      <w:pPr>
        <w:pStyle w:val="Heading1"/>
        <w:jc w:val="both"/>
        <w:rPr>
          <w:rFonts w:ascii="Book Antiqua" w:hAnsi="Book Antiqua"/>
          <w:b/>
          <w:bCs/>
          <w:i/>
          <w:iCs/>
          <w:sz w:val="28"/>
          <w:szCs w:val="28"/>
        </w:rPr>
      </w:pPr>
      <w:bookmarkStart w:id="19" w:name="_Toc228433192"/>
      <w:r w:rsidRPr="00D64DF6">
        <w:rPr>
          <w:rFonts w:ascii="Book Antiqua" w:hAnsi="Book Antiqua"/>
          <w:b/>
          <w:bCs/>
          <w:i/>
          <w:iCs/>
          <w:sz w:val="28"/>
          <w:szCs w:val="28"/>
        </w:rPr>
        <w:t>T</w:t>
      </w:r>
      <w:r w:rsidR="00D64DF6">
        <w:rPr>
          <w:rFonts w:ascii="Book Antiqua" w:hAnsi="Book Antiqua"/>
          <w:b/>
          <w:bCs/>
          <w:i/>
          <w:iCs/>
          <w:sz w:val="28"/>
          <w:szCs w:val="28"/>
        </w:rPr>
        <w:t>ASK</w:t>
      </w:r>
      <w:r w:rsidRPr="00D64DF6">
        <w:rPr>
          <w:rFonts w:ascii="Book Antiqua" w:hAnsi="Book Antiqua"/>
          <w:b/>
          <w:bCs/>
          <w:i/>
          <w:iCs/>
          <w:sz w:val="28"/>
          <w:szCs w:val="28"/>
        </w:rPr>
        <w:t xml:space="preserve"> 2</w:t>
      </w:r>
      <w:bookmarkEnd w:id="19"/>
    </w:p>
    <w:p w14:paraId="71CFA3C2" w14:textId="77777777" w:rsidR="006F0548" w:rsidRPr="00056F6F" w:rsidRDefault="006F0548" w:rsidP="00056F6F">
      <w:pPr>
        <w:jc w:val="both"/>
        <w:rPr>
          <w:rFonts w:ascii="Book Antiqua" w:hAnsi="Book Antiqua"/>
          <w:sz w:val="24"/>
          <w:szCs w:val="24"/>
        </w:rPr>
      </w:pPr>
    </w:p>
    <w:p w14:paraId="649326E0" w14:textId="63BCE1D0" w:rsidR="00056F6F" w:rsidRPr="00203D40" w:rsidRDefault="00056F6F" w:rsidP="00056F6F">
      <w:pPr>
        <w:pStyle w:val="Heading2"/>
        <w:jc w:val="both"/>
        <w:rPr>
          <w:rFonts w:ascii="Book Antiqua" w:hAnsi="Book Antiqua"/>
          <w:b/>
          <w:bCs/>
          <w:i/>
          <w:iCs/>
        </w:rPr>
      </w:pPr>
      <w:bookmarkStart w:id="20" w:name="_Toc228433193"/>
      <w:r w:rsidRPr="00203D40">
        <w:rPr>
          <w:rFonts w:ascii="Book Antiqua" w:hAnsi="Book Antiqua"/>
          <w:b/>
          <w:bCs/>
          <w:i/>
          <w:iCs/>
        </w:rPr>
        <w:t xml:space="preserve">1. Organizational Structure - </w:t>
      </w:r>
      <w:r w:rsidR="00F45987" w:rsidRPr="00203D40">
        <w:rPr>
          <w:rFonts w:ascii="Book Antiqua" w:hAnsi="Book Antiqua"/>
          <w:b/>
          <w:bCs/>
          <w:i/>
          <w:iCs/>
        </w:rPr>
        <w:t>Medi Trust</w:t>
      </w:r>
      <w:r w:rsidRPr="00203D40">
        <w:rPr>
          <w:rFonts w:ascii="Book Antiqua" w:hAnsi="Book Antiqua"/>
          <w:b/>
          <w:bCs/>
          <w:i/>
          <w:iCs/>
        </w:rPr>
        <w:t xml:space="preserve"> Analytics Ltd</w:t>
      </w:r>
      <w:bookmarkEnd w:id="20"/>
    </w:p>
    <w:p w14:paraId="00F51448" w14:textId="77777777" w:rsidR="00056F6F" w:rsidRDefault="00056F6F" w:rsidP="00056F6F">
      <w:pPr>
        <w:spacing w:after="160" w:line="278" w:lineRule="auto"/>
        <w:jc w:val="both"/>
        <w:rPr>
          <w:rFonts w:ascii="Book Antiqua" w:hAnsi="Book Antiqua"/>
          <w:sz w:val="24"/>
          <w:szCs w:val="24"/>
        </w:rPr>
      </w:pPr>
    </w:p>
    <w:p w14:paraId="7C473DA2" w14:textId="7B3D7D19"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Any serious security program starts with people, not tools. You can buy the most expensive solutions on the market, but if there's nobody around who actually understands them, configures them properly, and reacts when things go sideways, the money's wasted. The structure below is designed to cover the realities of a multi-cloud environment dealing with medical data and European compliance pressure.</w:t>
      </w:r>
    </w:p>
    <w:p w14:paraId="5414687C"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CISO EU</w:t>
      </w:r>
      <w:r w:rsidRPr="00056F6F">
        <w:rPr>
          <w:rFonts w:ascii="Book Antiqua" w:hAnsi="Book Antiqua"/>
          <w:sz w:val="24"/>
          <w:szCs w:val="24"/>
        </w:rPr>
        <w:t xml:space="preserve"> — the central coordination role. This isn't a decorative title: under NIS2, executive leadership is legally on the hook for security incidents, and the CISO is the person who translates technical risks into board-level language. They manage relationships with regulators, oversee strategy, and make calls when emergencies can't wait for a committee meeting.</w:t>
      </w:r>
    </w:p>
    <w:p w14:paraId="2DF947F9"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Cloud Security Architect</w:t>
      </w:r>
      <w:r w:rsidRPr="00056F6F">
        <w:rPr>
          <w:rFonts w:ascii="Book Antiqua" w:hAnsi="Book Antiqua"/>
          <w:sz w:val="24"/>
          <w:szCs w:val="24"/>
        </w:rPr>
        <w:t xml:space="preserve"> — the person who actually designs and maintains the Zero Trust architecture across the multi-cloud environment. Concrete responsibilities include network micro-segmentation, defining IAM policies, working with DevOps teams to bake security controls directly into CI/CD pipelines, and continuously monitoring cloud configurations through CSPM (Cloud Security Posture Management). An undetected configuration drift — an S3 bucket left public, overly broad IAM permissions — can turn into a major incident within hours.</w:t>
      </w:r>
    </w:p>
    <w:p w14:paraId="4F4AD6A6" w14:textId="77777777" w:rsidR="00056F6F" w:rsidRPr="00056F6F" w:rsidRDefault="00056F6F" w:rsidP="00056F6F">
      <w:pPr>
        <w:spacing w:after="160" w:line="278" w:lineRule="auto"/>
        <w:ind w:firstLine="720"/>
        <w:jc w:val="both"/>
        <w:rPr>
          <w:rFonts w:ascii="Book Antiqua" w:hAnsi="Book Antiqua"/>
          <w:sz w:val="24"/>
          <w:szCs w:val="24"/>
        </w:rPr>
      </w:pPr>
      <w:proofErr w:type="spellStart"/>
      <w:r w:rsidRPr="00056F6F">
        <w:rPr>
          <w:rFonts w:ascii="Book Antiqua" w:hAnsi="Book Antiqua"/>
          <w:b/>
          <w:bCs/>
          <w:sz w:val="24"/>
          <w:szCs w:val="24"/>
        </w:rPr>
        <w:t>DevSecOps</w:t>
      </w:r>
      <w:proofErr w:type="spellEnd"/>
      <w:r w:rsidRPr="00056F6F">
        <w:rPr>
          <w:rFonts w:ascii="Book Antiqua" w:hAnsi="Book Antiqua"/>
          <w:b/>
          <w:bCs/>
          <w:sz w:val="24"/>
          <w:szCs w:val="24"/>
        </w:rPr>
        <w:t xml:space="preserve"> Lead</w:t>
      </w:r>
      <w:r w:rsidRPr="00056F6F">
        <w:rPr>
          <w:rFonts w:ascii="Book Antiqua" w:hAnsi="Book Antiqua"/>
          <w:sz w:val="24"/>
          <w:szCs w:val="24"/>
        </w:rPr>
        <w:t xml:space="preserve"> — the role that makes sure security isn't bolted on at the end, but is built in from the very first line of code. Automated vulnerability scanning, SAST/DAST analysis, secrets management through Vault, and maintaining an SBOM (Software Bill of Materials) for every release. Software supply chain attacks have exploded in recent years — SolarWinds, XZ Utils, log4shell — and without a dedicated </w:t>
      </w:r>
      <w:proofErr w:type="spellStart"/>
      <w:r w:rsidRPr="00056F6F">
        <w:rPr>
          <w:rFonts w:ascii="Book Antiqua" w:hAnsi="Book Antiqua"/>
          <w:sz w:val="24"/>
          <w:szCs w:val="24"/>
        </w:rPr>
        <w:t>DevSecOps</w:t>
      </w:r>
      <w:proofErr w:type="spellEnd"/>
      <w:r w:rsidRPr="00056F6F">
        <w:rPr>
          <w:rFonts w:ascii="Book Antiqua" w:hAnsi="Book Antiqua"/>
          <w:sz w:val="24"/>
          <w:szCs w:val="24"/>
        </w:rPr>
        <w:t xml:space="preserve"> person, the organization is exposed.</w:t>
      </w:r>
    </w:p>
    <w:p w14:paraId="05198B2E"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DPO (Data Protection Officer)</w:t>
      </w:r>
      <w:r w:rsidRPr="00056F6F">
        <w:rPr>
          <w:rFonts w:ascii="Book Antiqua" w:hAnsi="Book Antiqua"/>
          <w:sz w:val="24"/>
          <w:szCs w:val="24"/>
        </w:rPr>
        <w:t xml:space="preserve"> — mandatory under GDPR for any organization processing medical data at scale. Monitors compliance, handles DSAR requests, and is the point of contact with data protection authorities.</w:t>
      </w:r>
    </w:p>
    <w:p w14:paraId="3FFD1444"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SOC / Threat Intelligence Analyst</w:t>
      </w:r>
      <w:r w:rsidRPr="00056F6F">
        <w:rPr>
          <w:rFonts w:ascii="Book Antiqua" w:hAnsi="Book Antiqua"/>
          <w:sz w:val="24"/>
          <w:szCs w:val="24"/>
        </w:rPr>
        <w:t xml:space="preserve"> — continuous monitoring, SIEM alert triage, incident response. This is the team that never really sleeps, because attackers don't respect working hours.</w:t>
      </w:r>
    </w:p>
    <w:p w14:paraId="3C8C0002" w14:textId="77777777" w:rsidR="006F0548" w:rsidRPr="00056F6F" w:rsidRDefault="006F0548" w:rsidP="00056F6F">
      <w:pPr>
        <w:jc w:val="both"/>
        <w:rPr>
          <w:rFonts w:ascii="Book Antiqua" w:hAnsi="Book Antiqua"/>
          <w:sz w:val="24"/>
          <w:szCs w:val="24"/>
        </w:rPr>
      </w:pPr>
    </w:p>
    <w:p w14:paraId="79828C19" w14:textId="77777777" w:rsidR="006F0548" w:rsidRPr="00056F6F" w:rsidRDefault="006F0548" w:rsidP="00056F6F">
      <w:pPr>
        <w:jc w:val="both"/>
        <w:rPr>
          <w:rFonts w:ascii="Book Antiqua" w:hAnsi="Book Antiqua"/>
          <w:sz w:val="24"/>
          <w:szCs w:val="24"/>
        </w:rPr>
      </w:pPr>
    </w:p>
    <w:p w14:paraId="1C79273D" w14:textId="77777777" w:rsidR="006F0548" w:rsidRPr="00056F6F" w:rsidRDefault="006F0548" w:rsidP="00056F6F">
      <w:pPr>
        <w:jc w:val="both"/>
        <w:rPr>
          <w:rFonts w:ascii="Book Antiqua" w:hAnsi="Book Antiqua"/>
          <w:sz w:val="24"/>
          <w:szCs w:val="24"/>
        </w:rPr>
      </w:pPr>
    </w:p>
    <w:p w14:paraId="06D09FC5" w14:textId="77777777" w:rsidR="00056F6F" w:rsidRPr="00056F6F" w:rsidRDefault="00056F6F" w:rsidP="00056F6F">
      <w:pPr>
        <w:jc w:val="both"/>
        <w:rPr>
          <w:rFonts w:ascii="Book Antiqua" w:hAnsi="Book Antiqua"/>
          <w:sz w:val="24"/>
          <w:szCs w:val="24"/>
        </w:rPr>
      </w:pPr>
    </w:p>
    <w:p w14:paraId="3E0543ED" w14:textId="77777777" w:rsidR="00056F6F" w:rsidRPr="00056F6F" w:rsidRDefault="00056F6F" w:rsidP="00056F6F">
      <w:pPr>
        <w:jc w:val="both"/>
        <w:rPr>
          <w:rFonts w:ascii="Book Antiqua" w:hAnsi="Book Antiqua"/>
          <w:sz w:val="24"/>
          <w:szCs w:val="24"/>
        </w:rPr>
      </w:pPr>
    </w:p>
    <w:p w14:paraId="3C541F69" w14:textId="77777777" w:rsidR="00056F6F" w:rsidRPr="00056F6F" w:rsidRDefault="00056F6F" w:rsidP="00056F6F">
      <w:pPr>
        <w:jc w:val="both"/>
        <w:rPr>
          <w:rFonts w:ascii="Book Antiqua" w:hAnsi="Book Antiqua"/>
          <w:sz w:val="24"/>
          <w:szCs w:val="24"/>
        </w:rPr>
      </w:pPr>
    </w:p>
    <w:p w14:paraId="4B99991E" w14:textId="77777777" w:rsidR="00056F6F" w:rsidRPr="00056F6F" w:rsidRDefault="00056F6F" w:rsidP="00056F6F">
      <w:pPr>
        <w:jc w:val="both"/>
        <w:rPr>
          <w:rFonts w:ascii="Book Antiqua" w:hAnsi="Book Antiqua"/>
          <w:sz w:val="24"/>
          <w:szCs w:val="24"/>
        </w:rPr>
      </w:pPr>
    </w:p>
    <w:p w14:paraId="6B569CDE" w14:textId="77777777" w:rsidR="00056F6F" w:rsidRPr="00056F6F" w:rsidRDefault="00056F6F" w:rsidP="00056F6F">
      <w:pPr>
        <w:jc w:val="both"/>
        <w:rPr>
          <w:rFonts w:ascii="Book Antiqua" w:hAnsi="Book Antiqua"/>
          <w:sz w:val="24"/>
          <w:szCs w:val="24"/>
        </w:rPr>
      </w:pPr>
    </w:p>
    <w:p w14:paraId="7457D77D" w14:textId="2EAF4F3C" w:rsidR="00056F6F" w:rsidRPr="00056F6F" w:rsidRDefault="00056F6F" w:rsidP="00056F6F">
      <w:pPr>
        <w:jc w:val="both"/>
        <w:rPr>
          <w:rFonts w:ascii="Book Antiqua" w:hAnsi="Book Antiqua"/>
          <w:sz w:val="24"/>
          <w:szCs w:val="24"/>
        </w:rPr>
      </w:pPr>
    </w:p>
    <w:p w14:paraId="47709329" w14:textId="5627D3BA" w:rsidR="00056F6F" w:rsidRPr="00056F6F" w:rsidRDefault="000C5FA9" w:rsidP="00056F6F">
      <w:pPr>
        <w:jc w:val="both"/>
        <w:rPr>
          <w:rFonts w:ascii="Book Antiqua" w:hAnsi="Book Antiqua"/>
          <w:sz w:val="24"/>
          <w:szCs w:val="24"/>
        </w:rPr>
      </w:pPr>
      <w:r>
        <w:rPr>
          <w:rFonts w:ascii="Book Antiqua" w:hAnsi="Book Antiqua"/>
          <w:noProof/>
          <w:sz w:val="24"/>
          <w:szCs w:val="24"/>
        </w:rPr>
        <mc:AlternateContent>
          <mc:Choice Requires="wpg">
            <w:drawing>
              <wp:anchor distT="0" distB="0" distL="114300" distR="114300" simplePos="0" relativeHeight="251683840" behindDoc="0" locked="0" layoutInCell="1" allowOverlap="1" wp14:anchorId="50F258B1" wp14:editId="30112EE1">
                <wp:simplePos x="0" y="0"/>
                <wp:positionH relativeFrom="column">
                  <wp:posOffset>-102870</wp:posOffset>
                </wp:positionH>
                <wp:positionV relativeFrom="paragraph">
                  <wp:posOffset>69215</wp:posOffset>
                </wp:positionV>
                <wp:extent cx="6577965" cy="4211955"/>
                <wp:effectExtent l="0" t="0" r="13335" b="17145"/>
                <wp:wrapNone/>
                <wp:docPr id="259558649" name="Group 11"/>
                <wp:cNvGraphicFramePr/>
                <a:graphic xmlns:a="http://schemas.openxmlformats.org/drawingml/2006/main">
                  <a:graphicData uri="http://schemas.microsoft.com/office/word/2010/wordprocessingGroup">
                    <wpg:wgp>
                      <wpg:cNvGrpSpPr/>
                      <wpg:grpSpPr>
                        <a:xfrm>
                          <a:off x="0" y="0"/>
                          <a:ext cx="6577965" cy="4211955"/>
                          <a:chOff x="0" y="0"/>
                          <a:chExt cx="6577965" cy="4211955"/>
                        </a:xfrm>
                      </wpg:grpSpPr>
                      <wps:wsp>
                        <wps:cNvPr id="1900149342" name="Rectangle: Rounded Corners 3"/>
                        <wps:cNvSpPr/>
                        <wps:spPr>
                          <a:xfrm>
                            <a:off x="0" y="1308735"/>
                            <a:ext cx="1480185" cy="617220"/>
                          </a:xfrm>
                          <a:prstGeom prst="roundRect">
                            <a:avLst/>
                          </a:prstGeom>
                          <a:solidFill>
                            <a:schemeClr val="tx2">
                              <a:lumMod val="40000"/>
                              <a:lumOff val="60000"/>
                            </a:schemeClr>
                          </a:solidFill>
                        </wps:spPr>
                        <wps:style>
                          <a:lnRef idx="2">
                            <a:schemeClr val="accent1"/>
                          </a:lnRef>
                          <a:fillRef idx="1">
                            <a:schemeClr val="lt1"/>
                          </a:fillRef>
                          <a:effectRef idx="0">
                            <a:schemeClr val="accent1"/>
                          </a:effectRef>
                          <a:fontRef idx="minor">
                            <a:schemeClr val="dk1"/>
                          </a:fontRef>
                        </wps:style>
                        <wps:txbx>
                          <w:txbxContent>
                            <w:p w14:paraId="590A2312" w14:textId="09ECB3F0" w:rsidR="00F82455" w:rsidRPr="00F45987" w:rsidRDefault="00F82455" w:rsidP="00F32DDA">
                              <w:pPr>
                                <w:jc w:val="center"/>
                                <w:rPr>
                                  <w:rFonts w:ascii="Book Antiqua" w:hAnsi="Book Antiqua"/>
                                  <w:b/>
                                  <w:bCs/>
                                  <w:color w:val="222613" w:themeColor="text2" w:themeShade="80"/>
                                </w:rPr>
                              </w:pPr>
                              <w:r w:rsidRPr="00F45987">
                                <w:rPr>
                                  <w:rFonts w:ascii="Book Antiqua" w:hAnsi="Book Antiqua"/>
                                  <w:b/>
                                  <w:bCs/>
                                  <w:color w:val="222613" w:themeColor="text2" w:themeShade="80"/>
                                </w:rPr>
                                <w:t>Cloud Security Architect</w:t>
                              </w:r>
                            </w:p>
                            <w:p w14:paraId="4C2C82A5" w14:textId="79AC4BE0" w:rsidR="00F82455" w:rsidRPr="00F32DDA" w:rsidRDefault="00F82455" w:rsidP="00F32DDA">
                              <w:pPr>
                                <w:jc w:val="center"/>
                                <w:rPr>
                                  <w:rFonts w:ascii="Book Antiqua" w:hAnsi="Book Antiqua"/>
                                  <w:color w:val="536142" w:themeColor="accent1" w:themeShade="80"/>
                                </w:rPr>
                              </w:pPr>
                              <w:r w:rsidRPr="00F32DDA">
                                <w:rPr>
                                  <w:rFonts w:ascii="Book Antiqua" w:hAnsi="Book Antiqua"/>
                                  <w:color w:val="536142" w:themeColor="accent1" w:themeShade="80"/>
                                </w:rPr>
                                <w:t>Zero Trust &amp; CSPM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5215581" name="Rectangle: Rounded Corners 3"/>
                        <wps:cNvSpPr/>
                        <wps:spPr>
                          <a:xfrm>
                            <a:off x="2137410" y="0"/>
                            <a:ext cx="2560320" cy="754380"/>
                          </a:xfrm>
                          <a:prstGeom prst="roundRect">
                            <a:avLst/>
                          </a:prstGeom>
                          <a:solidFill>
                            <a:schemeClr val="accent6">
                              <a:lumMod val="20000"/>
                              <a:lumOff val="80000"/>
                            </a:schemeClr>
                          </a:solidFill>
                        </wps:spPr>
                        <wps:style>
                          <a:lnRef idx="2">
                            <a:schemeClr val="accent2"/>
                          </a:lnRef>
                          <a:fillRef idx="1">
                            <a:schemeClr val="lt1"/>
                          </a:fillRef>
                          <a:effectRef idx="0">
                            <a:schemeClr val="accent2"/>
                          </a:effectRef>
                          <a:fontRef idx="minor">
                            <a:schemeClr val="dk1"/>
                          </a:fontRef>
                        </wps:style>
                        <wps:txbx>
                          <w:txbxContent>
                            <w:p w14:paraId="3CD40586" w14:textId="4A8B3057" w:rsidR="002F27EE" w:rsidRPr="00F45987" w:rsidRDefault="00F45987" w:rsidP="00F82455">
                              <w:pPr>
                                <w:jc w:val="center"/>
                                <w:rPr>
                                  <w:rFonts w:ascii="Book Antiqua" w:hAnsi="Book Antiqua"/>
                                  <w:b/>
                                  <w:bCs/>
                                </w:rPr>
                              </w:pPr>
                              <w:r w:rsidRPr="00F45987">
                                <w:rPr>
                                  <w:rFonts w:ascii="Book Antiqua" w:hAnsi="Book Antiqua"/>
                                  <w:b/>
                                  <w:bCs/>
                                </w:rPr>
                                <w:t>Medi Trust</w:t>
                              </w:r>
                              <w:r w:rsidR="002F27EE" w:rsidRPr="00F45987">
                                <w:rPr>
                                  <w:rFonts w:ascii="Book Antiqua" w:hAnsi="Book Antiqua"/>
                                  <w:b/>
                                  <w:bCs/>
                                </w:rPr>
                                <w:t xml:space="preserve"> Analytics</w:t>
                              </w:r>
                            </w:p>
                            <w:p w14:paraId="53EB33FE" w14:textId="77777777" w:rsidR="002F27EE" w:rsidRPr="00F45987" w:rsidRDefault="002F27EE" w:rsidP="00F82455">
                              <w:pPr>
                                <w:jc w:val="center"/>
                                <w:rPr>
                                  <w:rFonts w:ascii="Book Antiqua" w:hAnsi="Book Antiqua"/>
                                  <w:b/>
                                  <w:bCs/>
                                </w:rPr>
                              </w:pPr>
                              <w:r w:rsidRPr="00F45987">
                                <w:rPr>
                                  <w:rFonts w:ascii="Book Antiqua" w:hAnsi="Book Antiqua"/>
                                  <w:b/>
                                  <w:bCs/>
                                </w:rPr>
                                <w:t>CISO EU</w:t>
                              </w:r>
                            </w:p>
                            <w:p w14:paraId="3D36640E" w14:textId="115CF477" w:rsidR="00F82455" w:rsidRPr="00F32DDA" w:rsidRDefault="002F27EE" w:rsidP="00F82455">
                              <w:pPr>
                                <w:jc w:val="center"/>
                                <w:rPr>
                                  <w:rFonts w:ascii="Book Antiqua" w:hAnsi="Book Antiqua"/>
                                </w:rPr>
                              </w:pPr>
                              <w:r w:rsidRPr="00F32DDA">
                                <w:rPr>
                                  <w:rFonts w:ascii="Book Antiqua" w:hAnsi="Book Antiqua"/>
                                </w:rPr>
                                <w:t>Strategy &amp; Compliance Coordination</w:t>
                              </w:r>
                              <w:r w:rsidR="00F82455" w:rsidRPr="00F32DDA">
                                <w:rPr>
                                  <w:rFonts w:ascii="Book Antiqua" w:hAnsi="Book Antiqua"/>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00750411" name="Rectangle: Rounded Corners 3"/>
                        <wps:cNvSpPr/>
                        <wps:spPr>
                          <a:xfrm>
                            <a:off x="1640205" y="1325880"/>
                            <a:ext cx="1531620" cy="588645"/>
                          </a:xfrm>
                          <a:prstGeom prst="roundRect">
                            <a:avLst/>
                          </a:prstGeom>
                          <a:solidFill>
                            <a:schemeClr val="tx2">
                              <a:lumMod val="40000"/>
                              <a:lumOff val="60000"/>
                            </a:schemeClr>
                          </a:solidFill>
                        </wps:spPr>
                        <wps:style>
                          <a:lnRef idx="2">
                            <a:schemeClr val="accent2"/>
                          </a:lnRef>
                          <a:fillRef idx="1">
                            <a:schemeClr val="lt1"/>
                          </a:fillRef>
                          <a:effectRef idx="0">
                            <a:schemeClr val="accent2"/>
                          </a:effectRef>
                          <a:fontRef idx="minor">
                            <a:schemeClr val="dk1"/>
                          </a:fontRef>
                        </wps:style>
                        <wps:txbx>
                          <w:txbxContent>
                            <w:p w14:paraId="7C2E9DDE" w14:textId="58CA5F5B" w:rsidR="00F82455" w:rsidRPr="00F32DDA" w:rsidRDefault="00F82455" w:rsidP="00F32DDA">
                              <w:pPr>
                                <w:jc w:val="center"/>
                                <w:rPr>
                                  <w:rFonts w:ascii="Book Antiqua" w:hAnsi="Book Antiqua"/>
                                  <w:color w:val="9EB060" w:themeColor="text2" w:themeTint="99"/>
                                </w:rPr>
                              </w:pPr>
                              <w:proofErr w:type="spellStart"/>
                              <w:r w:rsidRPr="00F45987">
                                <w:rPr>
                                  <w:rFonts w:ascii="Book Antiqua" w:hAnsi="Book Antiqua"/>
                                  <w:b/>
                                  <w:bCs/>
                                  <w:color w:val="222613" w:themeColor="text2" w:themeShade="80"/>
                                </w:rPr>
                                <w:t>DevSecOps</w:t>
                              </w:r>
                              <w:proofErr w:type="spellEnd"/>
                              <w:r w:rsidRPr="00F45987">
                                <w:rPr>
                                  <w:rFonts w:ascii="Book Antiqua" w:hAnsi="Book Antiqua"/>
                                  <w:b/>
                                  <w:bCs/>
                                  <w:color w:val="222613" w:themeColor="text2" w:themeShade="80"/>
                                </w:rPr>
                                <w:t xml:space="preserve"> Lead</w:t>
                              </w:r>
                            </w:p>
                            <w:p w14:paraId="7AE4DE7F" w14:textId="5ED40641" w:rsidR="00F82455" w:rsidRPr="00F32DDA" w:rsidRDefault="00F82455" w:rsidP="00F32DDA">
                              <w:pPr>
                                <w:jc w:val="center"/>
                                <w:rPr>
                                  <w:rFonts w:ascii="Book Antiqua" w:hAnsi="Book Antiqua"/>
                                  <w:color w:val="536142" w:themeColor="accent1" w:themeShade="80"/>
                                </w:rPr>
                              </w:pPr>
                              <w:r w:rsidRPr="00F32DDA">
                                <w:rPr>
                                  <w:rFonts w:ascii="Book Antiqua" w:hAnsi="Book Antiqua"/>
                                  <w:color w:val="536142" w:themeColor="accent1" w:themeShade="80"/>
                                </w:rPr>
                                <w:t>SAST/DAST &amp;</w:t>
                              </w:r>
                              <w:r w:rsidR="002F27EE" w:rsidRPr="00F32DDA">
                                <w:rPr>
                                  <w:rFonts w:ascii="Book Antiqua" w:hAnsi="Book Antiqua"/>
                                  <w:color w:val="536142" w:themeColor="accent1" w:themeShade="80"/>
                                </w:rPr>
                                <w:t xml:space="preserve"> </w:t>
                              </w:r>
                              <w:r w:rsidRPr="00F32DDA">
                                <w:rPr>
                                  <w:rFonts w:ascii="Book Antiqua" w:hAnsi="Book Antiqua"/>
                                  <w:color w:val="536142" w:themeColor="accent1" w:themeShade="80"/>
                                </w:rPr>
                                <w:t>SBOM</w:t>
                              </w:r>
                            </w:p>
                            <w:p w14:paraId="1C01A31A" w14:textId="6ED255F1" w:rsidR="00F82455" w:rsidRDefault="00F82455" w:rsidP="00F32DDA">
                              <w:pPr>
                                <w:jc w:val="center"/>
                              </w:pPr>
                              <w: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75663701" name="Rectangle: Rounded Corners 3"/>
                        <wps:cNvSpPr/>
                        <wps:spPr>
                          <a:xfrm>
                            <a:off x="3348990" y="1320165"/>
                            <a:ext cx="1531620" cy="588645"/>
                          </a:xfrm>
                          <a:prstGeom prst="roundRect">
                            <a:avLst/>
                          </a:prstGeom>
                          <a:solidFill>
                            <a:schemeClr val="accent2">
                              <a:lumMod val="20000"/>
                              <a:lumOff val="80000"/>
                            </a:schemeClr>
                          </a:solidFill>
                        </wps:spPr>
                        <wps:style>
                          <a:lnRef idx="2">
                            <a:schemeClr val="accent2"/>
                          </a:lnRef>
                          <a:fillRef idx="1">
                            <a:schemeClr val="lt1"/>
                          </a:fillRef>
                          <a:effectRef idx="0">
                            <a:schemeClr val="accent2"/>
                          </a:effectRef>
                          <a:fontRef idx="minor">
                            <a:schemeClr val="dk1"/>
                          </a:fontRef>
                        </wps:style>
                        <wps:txbx>
                          <w:txbxContent>
                            <w:p w14:paraId="16316C85" w14:textId="48ECC1B6" w:rsidR="002F27EE" w:rsidRPr="00F45987" w:rsidRDefault="002F27EE" w:rsidP="00F32DDA">
                              <w:pPr>
                                <w:jc w:val="center"/>
                                <w:rPr>
                                  <w:rFonts w:ascii="Book Antiqua" w:hAnsi="Book Antiqua"/>
                                  <w:b/>
                                  <w:bCs/>
                                  <w:color w:val="222613" w:themeColor="text2" w:themeShade="80"/>
                                </w:rPr>
                              </w:pPr>
                              <w:r w:rsidRPr="00F45987">
                                <w:rPr>
                                  <w:rFonts w:ascii="Book Antiqua" w:hAnsi="Book Antiqua"/>
                                  <w:b/>
                                  <w:bCs/>
                                  <w:color w:val="222613" w:themeColor="text2" w:themeShade="80"/>
                                </w:rPr>
                                <w:t>DPO</w:t>
                              </w:r>
                            </w:p>
                            <w:p w14:paraId="4A09F374" w14:textId="1F56C519" w:rsidR="00F82455" w:rsidRPr="00F32DDA" w:rsidRDefault="002F27EE" w:rsidP="00F32DDA">
                              <w:pPr>
                                <w:jc w:val="center"/>
                                <w:rPr>
                                  <w:rFonts w:ascii="Book Antiqua" w:hAnsi="Book Antiqua"/>
                                  <w:color w:val="536142" w:themeColor="accent1" w:themeShade="80"/>
                                </w:rPr>
                              </w:pPr>
                              <w:r w:rsidRPr="00F32DDA">
                                <w:rPr>
                                  <w:rFonts w:ascii="Book Antiqua" w:hAnsi="Book Antiqua"/>
                                  <w:color w:val="536142" w:themeColor="accent1" w:themeShade="80"/>
                                </w:rPr>
                                <w:t xml:space="preserve">GDPR </w:t>
                              </w:r>
                              <w:r w:rsidR="00F82455" w:rsidRPr="00F32DDA">
                                <w:rPr>
                                  <w:rFonts w:ascii="Book Antiqua" w:hAnsi="Book Antiqua"/>
                                  <w:color w:val="536142" w:themeColor="accent1" w:themeShade="80"/>
                                </w:rPr>
                                <w:t xml:space="preserve">&amp; </w:t>
                              </w:r>
                              <w:r w:rsidRPr="00F32DDA">
                                <w:rPr>
                                  <w:rFonts w:ascii="Book Antiqua" w:hAnsi="Book Antiqua"/>
                                  <w:color w:val="536142" w:themeColor="accent1" w:themeShade="80"/>
                                </w:rPr>
                                <w:t>Medical Data</w:t>
                              </w:r>
                            </w:p>
                            <w:p w14:paraId="3F3227C3" w14:textId="3938B9CE" w:rsidR="00F82455" w:rsidRPr="002F27EE" w:rsidRDefault="00F82455" w:rsidP="00F32DDA">
                              <w:pPr>
                                <w:jc w:val="center"/>
                                <w:rPr>
                                  <w:color w:val="536142" w:themeColor="accent1" w:themeShade="8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61220640" name="Rectangle: Rounded Corners 3"/>
                        <wps:cNvSpPr/>
                        <wps:spPr>
                          <a:xfrm>
                            <a:off x="4994910" y="1325880"/>
                            <a:ext cx="1531620" cy="600075"/>
                          </a:xfrm>
                          <a:prstGeom prst="roundRect">
                            <a:avLst/>
                          </a:prstGeom>
                          <a:solidFill>
                            <a:schemeClr val="accent2">
                              <a:lumMod val="20000"/>
                              <a:lumOff val="80000"/>
                            </a:schemeClr>
                          </a:solidFill>
                        </wps:spPr>
                        <wps:style>
                          <a:lnRef idx="2">
                            <a:schemeClr val="accent2"/>
                          </a:lnRef>
                          <a:fillRef idx="1">
                            <a:schemeClr val="lt1"/>
                          </a:fillRef>
                          <a:effectRef idx="0">
                            <a:schemeClr val="accent2"/>
                          </a:effectRef>
                          <a:fontRef idx="minor">
                            <a:schemeClr val="dk1"/>
                          </a:fontRef>
                        </wps:style>
                        <wps:txbx>
                          <w:txbxContent>
                            <w:p w14:paraId="3A405C2F" w14:textId="35BD3820" w:rsidR="00F82455" w:rsidRPr="00F45987" w:rsidRDefault="002F27EE" w:rsidP="00F32DDA">
                              <w:pPr>
                                <w:jc w:val="center"/>
                                <w:rPr>
                                  <w:rFonts w:ascii="Book Antiqua" w:hAnsi="Book Antiqua"/>
                                  <w:b/>
                                  <w:bCs/>
                                  <w:color w:val="222613" w:themeColor="text2" w:themeShade="80"/>
                                </w:rPr>
                              </w:pPr>
                              <w:r w:rsidRPr="00F45987">
                                <w:rPr>
                                  <w:rFonts w:ascii="Book Antiqua" w:hAnsi="Book Antiqua"/>
                                  <w:b/>
                                  <w:bCs/>
                                  <w:color w:val="222613" w:themeColor="text2" w:themeShade="80"/>
                                </w:rPr>
                                <w:t>SOC / Threat</w:t>
                              </w:r>
                            </w:p>
                            <w:p w14:paraId="521D3C3B" w14:textId="7A54FCC7" w:rsidR="00F82455" w:rsidRPr="00F32DDA" w:rsidRDefault="002F27EE" w:rsidP="00F32DDA">
                              <w:pPr>
                                <w:jc w:val="center"/>
                                <w:rPr>
                                  <w:rFonts w:ascii="Book Antiqua" w:hAnsi="Book Antiqua"/>
                                  <w:color w:val="536142" w:themeColor="accent1" w:themeShade="80"/>
                                </w:rPr>
                              </w:pPr>
                              <w:r w:rsidRPr="00F32DDA">
                                <w:rPr>
                                  <w:rFonts w:ascii="Book Antiqua" w:hAnsi="Book Antiqua"/>
                                  <w:color w:val="536142" w:themeColor="accent1" w:themeShade="80"/>
                                </w:rPr>
                                <w:t>SIEM &amp; Incident Response</w:t>
                              </w:r>
                            </w:p>
                            <w:p w14:paraId="66EDE831" w14:textId="7ACD8A52" w:rsidR="00F82455" w:rsidRPr="00F32DDA" w:rsidRDefault="00F82455" w:rsidP="00F32DDA">
                              <w:pPr>
                                <w:jc w:val="center"/>
                                <w:rPr>
                                  <w:rFonts w:ascii="Book Antiqua" w:hAnsi="Book Antiqua"/>
                                </w:rPr>
                              </w:pPr>
                              <w:r w:rsidRPr="00F32DDA">
                                <w:rPr>
                                  <w:rFonts w:ascii="Book Antiqua" w:hAnsi="Book Antiqua"/>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1478470" name="Rectangle: Rounded Corners 10"/>
                        <wps:cNvSpPr/>
                        <wps:spPr>
                          <a:xfrm>
                            <a:off x="1640205" y="2394585"/>
                            <a:ext cx="1531620" cy="1817370"/>
                          </a:xfrm>
                          <a:prstGeom prst="roundRect">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43C95E79" w14:textId="77777777" w:rsidR="000C5FA9" w:rsidRDefault="000C5FA9" w:rsidP="00F32DDA">
                              <w:pPr>
                                <w:rPr>
                                  <w:rFonts w:ascii="Book Antiqua" w:hAnsi="Book Antiqua"/>
                                </w:rPr>
                              </w:pPr>
                              <w:r>
                                <w:rPr>
                                  <w:rFonts w:ascii="Book Antiqua" w:hAnsi="Book Antiqua"/>
                                </w:rPr>
                                <w:t>V</w:t>
                              </w:r>
                              <w:r w:rsidRPr="003E6850">
                                <w:rPr>
                                  <w:rFonts w:ascii="Book Antiqua" w:hAnsi="Book Antiqua"/>
                                </w:rPr>
                                <w:t>ulnerability scanning</w:t>
                              </w:r>
                            </w:p>
                            <w:p w14:paraId="676ABE22" w14:textId="77777777" w:rsidR="000C5FA9" w:rsidRDefault="000C5FA9" w:rsidP="00F32DDA">
                              <w:pPr>
                                <w:rPr>
                                  <w:rFonts w:ascii="Book Antiqua" w:hAnsi="Book Antiqua"/>
                                </w:rPr>
                              </w:pPr>
                              <w:r w:rsidRPr="003E6850">
                                <w:rPr>
                                  <w:rFonts w:ascii="Book Antiqua" w:hAnsi="Book Antiqua"/>
                                </w:rPr>
                                <w:t>SAST/DAST analysis</w:t>
                              </w:r>
                            </w:p>
                            <w:p w14:paraId="5DDA0373" w14:textId="77777777" w:rsidR="000C5FA9" w:rsidRDefault="000C5FA9" w:rsidP="00F32DDA">
                              <w:pPr>
                                <w:rPr>
                                  <w:rFonts w:ascii="Book Antiqua" w:hAnsi="Book Antiqua"/>
                                </w:rPr>
                              </w:pPr>
                              <w:r w:rsidRPr="003E6850">
                                <w:rPr>
                                  <w:rFonts w:ascii="Book Antiqua" w:hAnsi="Book Antiqua"/>
                                </w:rPr>
                                <w:t>Vault secrets management</w:t>
                              </w:r>
                            </w:p>
                            <w:p w14:paraId="57756C25" w14:textId="77777777" w:rsidR="000C5FA9" w:rsidRDefault="000C5FA9" w:rsidP="00F32DDA">
                              <w:pPr>
                                <w:rPr>
                                  <w:rFonts w:ascii="Book Antiqua" w:hAnsi="Book Antiqua"/>
                                </w:rPr>
                              </w:pPr>
                              <w:r w:rsidRPr="003E6850">
                                <w:rPr>
                                  <w:rFonts w:ascii="Book Antiqua" w:hAnsi="Book Antiqua"/>
                                </w:rPr>
                                <w:t>SBOM per release</w:t>
                              </w:r>
                            </w:p>
                            <w:p w14:paraId="1725494E" w14:textId="6D3B7BA7" w:rsidR="00F32DDA" w:rsidRPr="00F32DDA" w:rsidRDefault="000C5FA9" w:rsidP="00F32DDA">
                              <w:pPr>
                                <w:rPr>
                                  <w:rFonts w:ascii="Book Antiqua" w:hAnsi="Book Antiqua"/>
                                </w:rPr>
                              </w:pPr>
                              <w:r>
                                <w:rPr>
                                  <w:rFonts w:ascii="Book Antiqua" w:hAnsi="Book Antiqua"/>
                                </w:rPr>
                                <w:t>S</w:t>
                              </w:r>
                              <w:r w:rsidRPr="003E6850">
                                <w:rPr>
                                  <w:rFonts w:ascii="Book Antiqua" w:hAnsi="Book Antiqua"/>
                                </w:rPr>
                                <w:t>upply chain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32841264" name="Rectangle: Rounded Corners 10"/>
                        <wps:cNvSpPr/>
                        <wps:spPr>
                          <a:xfrm>
                            <a:off x="3400425" y="2400299"/>
                            <a:ext cx="1480185" cy="1811655"/>
                          </a:xfrm>
                          <a:prstGeom prst="roundRect">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7BECB78C" w14:textId="77777777" w:rsidR="000C5FA9" w:rsidRDefault="000C5FA9" w:rsidP="00F32DDA">
                              <w:pPr>
                                <w:rPr>
                                  <w:rFonts w:ascii="Book Antiqua" w:hAnsi="Book Antiqua"/>
                                </w:rPr>
                              </w:pPr>
                              <w:r w:rsidRPr="003E6850">
                                <w:rPr>
                                  <w:rFonts w:ascii="Book Antiqua" w:hAnsi="Book Antiqua"/>
                                </w:rPr>
                                <w:t>GDPR compliance</w:t>
                              </w:r>
                            </w:p>
                            <w:p w14:paraId="1B8F7090" w14:textId="77777777" w:rsidR="000C5FA9" w:rsidRDefault="000C5FA9" w:rsidP="00F32DDA">
                              <w:pPr>
                                <w:rPr>
                                  <w:rFonts w:ascii="Book Antiqua" w:hAnsi="Book Antiqua"/>
                                </w:rPr>
                              </w:pPr>
                              <w:r w:rsidRPr="003E6850">
                                <w:rPr>
                                  <w:rFonts w:ascii="Book Antiqua" w:hAnsi="Book Antiqua"/>
                                </w:rPr>
                                <w:t>DSAR handling</w:t>
                              </w:r>
                            </w:p>
                            <w:p w14:paraId="48E6788D" w14:textId="77777777" w:rsidR="000C5FA9" w:rsidRDefault="000C5FA9" w:rsidP="00F32DDA">
                              <w:pPr>
                                <w:rPr>
                                  <w:rFonts w:ascii="Book Antiqua" w:hAnsi="Book Antiqua"/>
                                </w:rPr>
                              </w:pPr>
                              <w:r>
                                <w:rPr>
                                  <w:rFonts w:ascii="Book Antiqua" w:hAnsi="Book Antiqua"/>
                                </w:rPr>
                                <w:t>A</w:t>
                              </w:r>
                              <w:r w:rsidRPr="003E6850">
                                <w:rPr>
                                  <w:rFonts w:ascii="Book Antiqua" w:hAnsi="Book Antiqua"/>
                                </w:rPr>
                                <w:t>uthority liaison</w:t>
                              </w:r>
                            </w:p>
                            <w:p w14:paraId="6CB6B531" w14:textId="77777777" w:rsidR="000C5FA9" w:rsidRDefault="000C5FA9" w:rsidP="00F32DDA">
                              <w:pPr>
                                <w:rPr>
                                  <w:rFonts w:ascii="Book Antiqua" w:hAnsi="Book Antiqua"/>
                                </w:rPr>
                              </w:pPr>
                              <w:r>
                                <w:rPr>
                                  <w:rFonts w:ascii="Book Antiqua" w:hAnsi="Book Antiqua"/>
                                </w:rPr>
                                <w:t>M</w:t>
                              </w:r>
                              <w:r w:rsidRPr="003E6850">
                                <w:rPr>
                                  <w:rFonts w:ascii="Book Antiqua" w:hAnsi="Book Antiqua"/>
                                </w:rPr>
                                <w:t>edical data audits</w:t>
                              </w:r>
                            </w:p>
                            <w:p w14:paraId="4141A8DB" w14:textId="68E322B0" w:rsidR="00F32DDA" w:rsidRPr="00F32DDA" w:rsidRDefault="000C5FA9" w:rsidP="00F32DDA">
                              <w:pPr>
                                <w:rPr>
                                  <w:rFonts w:ascii="Book Antiqua" w:hAnsi="Book Antiqua"/>
                                </w:rPr>
                              </w:pPr>
                              <w:r w:rsidRPr="003E6850">
                                <w:rPr>
                                  <w:rFonts w:ascii="Book Antiqua" w:hAnsi="Book Antiqua"/>
                                </w:rPr>
                                <w:t>NIS2 compliance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4051699" name="Rectangle: Rounded Corners 10"/>
                        <wps:cNvSpPr/>
                        <wps:spPr>
                          <a:xfrm>
                            <a:off x="5126355" y="2394585"/>
                            <a:ext cx="1451610" cy="1817370"/>
                          </a:xfrm>
                          <a:prstGeom prst="roundRect">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4438CAB6" w14:textId="77777777" w:rsidR="000C5FA9" w:rsidRDefault="000C5FA9" w:rsidP="00F32DDA">
                              <w:pPr>
                                <w:rPr>
                                  <w:rFonts w:ascii="Book Antiqua" w:hAnsi="Book Antiqua"/>
                                </w:rPr>
                              </w:pPr>
                              <w:r w:rsidRPr="003E6850">
                                <w:rPr>
                                  <w:rFonts w:ascii="Book Antiqua" w:hAnsi="Book Antiqua"/>
                                </w:rPr>
                                <w:t>24/7 monitoring</w:t>
                              </w:r>
                            </w:p>
                            <w:p w14:paraId="622CB197" w14:textId="77777777" w:rsidR="00F45987" w:rsidRDefault="000C5FA9" w:rsidP="00F32DDA">
                              <w:pPr>
                                <w:rPr>
                                  <w:rFonts w:ascii="Book Antiqua" w:hAnsi="Book Antiqua"/>
                                </w:rPr>
                              </w:pPr>
                              <w:r w:rsidRPr="003E6850">
                                <w:rPr>
                                  <w:rFonts w:ascii="Book Antiqua" w:hAnsi="Book Antiqua"/>
                                </w:rPr>
                                <w:t>SIEM alert triage</w:t>
                              </w:r>
                            </w:p>
                            <w:p w14:paraId="309E90D0" w14:textId="57AAFEC4" w:rsidR="00F45987" w:rsidRDefault="00F45987" w:rsidP="00F32DDA">
                              <w:pPr>
                                <w:rPr>
                                  <w:rFonts w:ascii="Book Antiqua" w:hAnsi="Book Antiqua"/>
                                </w:rPr>
                              </w:pPr>
                              <w:r>
                                <w:rPr>
                                  <w:rFonts w:ascii="Book Antiqua" w:hAnsi="Book Antiqua"/>
                                </w:rPr>
                                <w:t>I</w:t>
                              </w:r>
                              <w:r w:rsidR="000C5FA9" w:rsidRPr="003E6850">
                                <w:rPr>
                                  <w:rFonts w:ascii="Book Antiqua" w:hAnsi="Book Antiqua"/>
                                </w:rPr>
                                <w:t xml:space="preserve">ncident response </w:t>
                              </w:r>
                              <w:r>
                                <w:rPr>
                                  <w:rFonts w:ascii="Book Antiqua" w:hAnsi="Book Antiqua"/>
                                </w:rPr>
                                <w:t>T</w:t>
                              </w:r>
                              <w:r w:rsidR="000C5FA9" w:rsidRPr="003E6850">
                                <w:rPr>
                                  <w:rFonts w:ascii="Book Antiqua" w:hAnsi="Book Antiqua"/>
                                </w:rPr>
                                <w:t xml:space="preserve">hreat </w:t>
                              </w:r>
                              <w:r>
                                <w:rPr>
                                  <w:rFonts w:ascii="Book Antiqua" w:hAnsi="Book Antiqua"/>
                                </w:rPr>
                                <w:t>i</w:t>
                              </w:r>
                              <w:r w:rsidR="000C5FA9" w:rsidRPr="003E6850">
                                <w:rPr>
                                  <w:rFonts w:ascii="Book Antiqua" w:hAnsi="Book Antiqua"/>
                                </w:rPr>
                                <w:t>ntelligence</w:t>
                              </w:r>
                            </w:p>
                            <w:p w14:paraId="59CD7956" w14:textId="6464E725" w:rsidR="00F32DDA" w:rsidRPr="00F32DDA" w:rsidRDefault="00F45987" w:rsidP="00F32DDA">
                              <w:pPr>
                                <w:rPr>
                                  <w:rFonts w:ascii="Book Antiqua" w:hAnsi="Book Antiqua"/>
                                </w:rPr>
                              </w:pPr>
                              <w:r>
                                <w:rPr>
                                  <w:rFonts w:ascii="Book Antiqua" w:hAnsi="Book Antiqua"/>
                                </w:rPr>
                                <w:t>T</w:t>
                              </w:r>
                              <w:r w:rsidR="000C5FA9" w:rsidRPr="003E6850">
                                <w:rPr>
                                  <w:rFonts w:ascii="Book Antiqua" w:hAnsi="Book Antiqua"/>
                                </w:rPr>
                                <w:t>hreat hunting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0F258B1" id="Group 11" o:spid="_x0000_s1026" style="position:absolute;left:0;text-align:left;margin-left:-8.1pt;margin-top:5.45pt;width:517.95pt;height:331.65pt;z-index:251683840;mso-width-relative:margin;mso-height-relative:margin" coordsize="65779,4211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">
                <v:roundrect id="Rectangle: Rounded Corners 3" o:spid="_x0000_s1027" style="position:absolute;top:13087;width:14801;height:617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" fillcolor="#beca95 [1311]" strokecolor="#a5b592 [3204]" strokeweight="1pt">
                  <v:stroke joinstyle="miter"/>
                  <v:textbox>
                    <w:txbxContent>
                      <w:p w14:paraId="590A2312" w14:textId="09ECB3F0" w:rsidR="00F82455" w:rsidRPr="00F45987" w:rsidRDefault="00F82455" w:rsidP="00F32DDA">
                        <w:pPr>
                          <w:jc w:val="center"/>
                          <w:rPr>
                            <w:rFonts w:ascii="Book Antiqua" w:hAnsi="Book Antiqua"/>
                            <w:b/>
                            <w:bCs/>
                            <w:color w:val="222613" w:themeColor="text2" w:themeShade="80"/>
                          </w:rPr>
                        </w:pPr>
                        <w:r w:rsidRPr="00F45987">
                          <w:rPr>
                            <w:rFonts w:ascii="Book Antiqua" w:hAnsi="Book Antiqua"/>
                            <w:b/>
                            <w:bCs/>
                            <w:color w:val="222613" w:themeColor="text2" w:themeShade="80"/>
                          </w:rPr>
                          <w:t>Cloud Security Architect</w:t>
                        </w:r>
                      </w:p>
                      <w:p w14:paraId="4C2C82A5" w14:textId="79AC4BE0" w:rsidR="00F82455" w:rsidRPr="00F32DDA" w:rsidRDefault="00F82455" w:rsidP="00F32DDA">
                        <w:pPr>
                          <w:jc w:val="center"/>
                          <w:rPr>
                            <w:rFonts w:ascii="Book Antiqua" w:hAnsi="Book Antiqua"/>
                            <w:color w:val="536142" w:themeColor="accent1" w:themeShade="80"/>
                          </w:rPr>
                        </w:pPr>
                        <w:r w:rsidRPr="00F32DDA">
                          <w:rPr>
                            <w:rFonts w:ascii="Book Antiqua" w:hAnsi="Book Antiqua"/>
                            <w:color w:val="536142" w:themeColor="accent1" w:themeShade="80"/>
                          </w:rPr>
                          <w:t>Zero Trust &amp; CSPM</w:t>
                        </w:r>
                      </w:p>
                    </w:txbxContent>
                  </v:textbox>
                </v:roundrect>
                <v:roundrect id="Rectangle: Rounded Corners 3" o:spid="_x0000_s1028" style="position:absolute;left:21374;width:25603;height:754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" fillcolor="#e5ebf2 [665]" strokecolor="#f3a447 [3205]" strokeweight="1pt">
                  <v:stroke joinstyle="miter"/>
                  <v:textbox>
                    <w:txbxContent>
                      <w:p w14:paraId="3CD40586" w14:textId="4A8B3057" w:rsidR="002F27EE" w:rsidRPr="00F45987" w:rsidRDefault="00F45987" w:rsidP="00F82455">
                        <w:pPr>
                          <w:jc w:val="center"/>
                          <w:rPr>
                            <w:rFonts w:ascii="Book Antiqua" w:hAnsi="Book Antiqua"/>
                            <w:b/>
                            <w:bCs/>
                          </w:rPr>
                        </w:pPr>
                        <w:r w:rsidRPr="00F45987">
                          <w:rPr>
                            <w:rFonts w:ascii="Book Antiqua" w:hAnsi="Book Antiqua"/>
                            <w:b/>
                            <w:bCs/>
                          </w:rPr>
                          <w:t>Medi Trust</w:t>
                        </w:r>
                        <w:r w:rsidR="002F27EE" w:rsidRPr="00F45987">
                          <w:rPr>
                            <w:rFonts w:ascii="Book Antiqua" w:hAnsi="Book Antiqua"/>
                            <w:b/>
                            <w:bCs/>
                          </w:rPr>
                          <w:t xml:space="preserve"> Analytics</w:t>
                        </w:r>
                      </w:p>
                      <w:p w14:paraId="53EB33FE" w14:textId="77777777" w:rsidR="002F27EE" w:rsidRPr="00F45987" w:rsidRDefault="002F27EE" w:rsidP="00F82455">
                        <w:pPr>
                          <w:jc w:val="center"/>
                          <w:rPr>
                            <w:rFonts w:ascii="Book Antiqua" w:hAnsi="Book Antiqua"/>
                            <w:b/>
                            <w:bCs/>
                          </w:rPr>
                        </w:pPr>
                        <w:r w:rsidRPr="00F45987">
                          <w:rPr>
                            <w:rFonts w:ascii="Book Antiqua" w:hAnsi="Book Antiqua"/>
                            <w:b/>
                            <w:bCs/>
                          </w:rPr>
                          <w:t>CISO EU</w:t>
                        </w:r>
                      </w:p>
                      <w:p w14:paraId="3D36640E" w14:textId="115CF477" w:rsidR="00F82455" w:rsidRPr="00F32DDA" w:rsidRDefault="002F27EE" w:rsidP="00F82455">
                        <w:pPr>
                          <w:jc w:val="center"/>
                          <w:rPr>
                            <w:rFonts w:ascii="Book Antiqua" w:hAnsi="Book Antiqua"/>
                          </w:rPr>
                        </w:pPr>
                        <w:r w:rsidRPr="00F32DDA">
                          <w:rPr>
                            <w:rFonts w:ascii="Book Antiqua" w:hAnsi="Book Antiqua"/>
                          </w:rPr>
                          <w:t>Strategy &amp; Compliance Coordination</w:t>
                        </w:r>
                        <w:r w:rsidR="00F82455" w:rsidRPr="00F32DDA">
                          <w:rPr>
                            <w:rFonts w:ascii="Book Antiqua" w:hAnsi="Book Antiqua"/>
                          </w:rPr>
                          <w:t xml:space="preserve"> </w:t>
                        </w:r>
                      </w:p>
                    </w:txbxContent>
                  </v:textbox>
                </v:roundrect>
                <v:roundrect id="Rectangle: Rounded Corners 3" o:spid="_x0000_s1029" style="position:absolute;left:16402;top:13258;width:15316;height:588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" fillcolor="#beca95 [1311]" strokecolor="#f3a447 [3205]" strokeweight="1pt">
                  <v:stroke joinstyle="miter"/>
                  <v:textbox>
                    <w:txbxContent>
                      <w:p w14:paraId="7C2E9DDE" w14:textId="58CA5F5B" w:rsidR="00F82455" w:rsidRPr="00F32DDA" w:rsidRDefault="00F82455" w:rsidP="00F32DDA">
                        <w:pPr>
                          <w:jc w:val="center"/>
                          <w:rPr>
                            <w:rFonts w:ascii="Book Antiqua" w:hAnsi="Book Antiqua"/>
                            <w:color w:val="9EB060" w:themeColor="text2" w:themeTint="99"/>
                          </w:rPr>
                        </w:pPr>
                        <w:proofErr w:type="spellStart"/>
                        <w:r w:rsidRPr="00F45987">
                          <w:rPr>
                            <w:rFonts w:ascii="Book Antiqua" w:hAnsi="Book Antiqua"/>
                            <w:b/>
                            <w:bCs/>
                            <w:color w:val="222613" w:themeColor="text2" w:themeShade="80"/>
                          </w:rPr>
                          <w:t>DevSecOps</w:t>
                        </w:r>
                        <w:proofErr w:type="spellEnd"/>
                        <w:r w:rsidRPr="00F45987">
                          <w:rPr>
                            <w:rFonts w:ascii="Book Antiqua" w:hAnsi="Book Antiqua"/>
                            <w:b/>
                            <w:bCs/>
                            <w:color w:val="222613" w:themeColor="text2" w:themeShade="80"/>
                          </w:rPr>
                          <w:t xml:space="preserve"> Lead</w:t>
                        </w:r>
                      </w:p>
                      <w:p w14:paraId="7AE4DE7F" w14:textId="5ED40641" w:rsidR="00F82455" w:rsidRPr="00F32DDA" w:rsidRDefault="00F82455" w:rsidP="00F32DDA">
                        <w:pPr>
                          <w:jc w:val="center"/>
                          <w:rPr>
                            <w:rFonts w:ascii="Book Antiqua" w:hAnsi="Book Antiqua"/>
                            <w:color w:val="536142" w:themeColor="accent1" w:themeShade="80"/>
                          </w:rPr>
                        </w:pPr>
                        <w:r w:rsidRPr="00F32DDA">
                          <w:rPr>
                            <w:rFonts w:ascii="Book Antiqua" w:hAnsi="Book Antiqua"/>
                            <w:color w:val="536142" w:themeColor="accent1" w:themeShade="80"/>
                          </w:rPr>
                          <w:t>SAST/DAST &amp;</w:t>
                        </w:r>
                        <w:r w:rsidR="002F27EE" w:rsidRPr="00F32DDA">
                          <w:rPr>
                            <w:rFonts w:ascii="Book Antiqua" w:hAnsi="Book Antiqua"/>
                            <w:color w:val="536142" w:themeColor="accent1" w:themeShade="80"/>
                          </w:rPr>
                          <w:t xml:space="preserve"> </w:t>
                        </w:r>
                        <w:r w:rsidRPr="00F32DDA">
                          <w:rPr>
                            <w:rFonts w:ascii="Book Antiqua" w:hAnsi="Book Antiqua"/>
                            <w:color w:val="536142" w:themeColor="accent1" w:themeShade="80"/>
                          </w:rPr>
                          <w:t>SBOM</w:t>
                        </w:r>
                      </w:p>
                      <w:p w14:paraId="1C01A31A" w14:textId="6ED255F1" w:rsidR="00F82455" w:rsidRDefault="00F82455" w:rsidP="00F32DDA">
                        <w:pPr>
                          <w:jc w:val="center"/>
                        </w:pPr>
                        <w:r>
                          <w:t xml:space="preserve"> </w:t>
                        </w:r>
                      </w:p>
                    </w:txbxContent>
                  </v:textbox>
                </v:roundrect>
                <v:roundrect id="Rectangle: Rounded Corners 3" o:spid="_x0000_s1030" style="position:absolute;left:33489;top:13201;width:15317;height:588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" fillcolor="#fcecda [661]" strokecolor="#f3a447 [3205]" strokeweight="1pt">
                  <v:stroke joinstyle="miter"/>
                  <v:textbox>
                    <w:txbxContent>
                      <w:p w14:paraId="16316C85" w14:textId="48ECC1B6" w:rsidR="002F27EE" w:rsidRPr="00F45987" w:rsidRDefault="002F27EE" w:rsidP="00F32DDA">
                        <w:pPr>
                          <w:jc w:val="center"/>
                          <w:rPr>
                            <w:rFonts w:ascii="Book Antiqua" w:hAnsi="Book Antiqua"/>
                            <w:b/>
                            <w:bCs/>
                            <w:color w:val="222613" w:themeColor="text2" w:themeShade="80"/>
                          </w:rPr>
                        </w:pPr>
                        <w:r w:rsidRPr="00F45987">
                          <w:rPr>
                            <w:rFonts w:ascii="Book Antiqua" w:hAnsi="Book Antiqua"/>
                            <w:b/>
                            <w:bCs/>
                            <w:color w:val="222613" w:themeColor="text2" w:themeShade="80"/>
                          </w:rPr>
                          <w:t>DPO</w:t>
                        </w:r>
                      </w:p>
                      <w:p w14:paraId="4A09F374" w14:textId="1F56C519" w:rsidR="00F82455" w:rsidRPr="00F32DDA" w:rsidRDefault="002F27EE" w:rsidP="00F32DDA">
                        <w:pPr>
                          <w:jc w:val="center"/>
                          <w:rPr>
                            <w:rFonts w:ascii="Book Antiqua" w:hAnsi="Book Antiqua"/>
                            <w:color w:val="536142" w:themeColor="accent1" w:themeShade="80"/>
                          </w:rPr>
                        </w:pPr>
                        <w:r w:rsidRPr="00F32DDA">
                          <w:rPr>
                            <w:rFonts w:ascii="Book Antiqua" w:hAnsi="Book Antiqua"/>
                            <w:color w:val="536142" w:themeColor="accent1" w:themeShade="80"/>
                          </w:rPr>
                          <w:t xml:space="preserve">GDPR </w:t>
                        </w:r>
                        <w:r w:rsidR="00F82455" w:rsidRPr="00F32DDA">
                          <w:rPr>
                            <w:rFonts w:ascii="Book Antiqua" w:hAnsi="Book Antiqua"/>
                            <w:color w:val="536142" w:themeColor="accent1" w:themeShade="80"/>
                          </w:rPr>
                          <w:t xml:space="preserve">&amp; </w:t>
                        </w:r>
                        <w:r w:rsidRPr="00F32DDA">
                          <w:rPr>
                            <w:rFonts w:ascii="Book Antiqua" w:hAnsi="Book Antiqua"/>
                            <w:color w:val="536142" w:themeColor="accent1" w:themeShade="80"/>
                          </w:rPr>
                          <w:t>Medical Data</w:t>
                        </w:r>
                      </w:p>
                      <w:p w14:paraId="3F3227C3" w14:textId="3938B9CE" w:rsidR="00F82455" w:rsidRPr="002F27EE" w:rsidRDefault="00F82455" w:rsidP="00F32DDA">
                        <w:pPr>
                          <w:jc w:val="center"/>
                          <w:rPr>
                            <w:color w:val="536142" w:themeColor="accent1" w:themeShade="80"/>
                          </w:rPr>
                        </w:pPr>
                      </w:p>
                    </w:txbxContent>
                  </v:textbox>
                </v:roundrect>
                <v:roundrect id="Rectangle: Rounded Corners 3" o:spid="_x0000_s1031" style="position:absolute;left:49949;top:13258;width:15316;height:600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" fillcolor="#fcecda [661]" strokecolor="#f3a447 [3205]" strokeweight="1pt">
                  <v:stroke joinstyle="miter"/>
                  <v:textbox>
                    <w:txbxContent>
                      <w:p w14:paraId="3A405C2F" w14:textId="35BD3820" w:rsidR="00F82455" w:rsidRPr="00F45987" w:rsidRDefault="002F27EE" w:rsidP="00F32DDA">
                        <w:pPr>
                          <w:jc w:val="center"/>
                          <w:rPr>
                            <w:rFonts w:ascii="Book Antiqua" w:hAnsi="Book Antiqua"/>
                            <w:b/>
                            <w:bCs/>
                            <w:color w:val="222613" w:themeColor="text2" w:themeShade="80"/>
                          </w:rPr>
                        </w:pPr>
                        <w:r w:rsidRPr="00F45987">
                          <w:rPr>
                            <w:rFonts w:ascii="Book Antiqua" w:hAnsi="Book Antiqua"/>
                            <w:b/>
                            <w:bCs/>
                            <w:color w:val="222613" w:themeColor="text2" w:themeShade="80"/>
                          </w:rPr>
                          <w:t>SOC / Threat</w:t>
                        </w:r>
                      </w:p>
                      <w:p w14:paraId="521D3C3B" w14:textId="7A54FCC7" w:rsidR="00F82455" w:rsidRPr="00F32DDA" w:rsidRDefault="002F27EE" w:rsidP="00F32DDA">
                        <w:pPr>
                          <w:jc w:val="center"/>
                          <w:rPr>
                            <w:rFonts w:ascii="Book Antiqua" w:hAnsi="Book Antiqua"/>
                            <w:color w:val="536142" w:themeColor="accent1" w:themeShade="80"/>
                          </w:rPr>
                        </w:pPr>
                        <w:r w:rsidRPr="00F32DDA">
                          <w:rPr>
                            <w:rFonts w:ascii="Book Antiqua" w:hAnsi="Book Antiqua"/>
                            <w:color w:val="536142" w:themeColor="accent1" w:themeShade="80"/>
                          </w:rPr>
                          <w:t>SIEM &amp; Incident Response</w:t>
                        </w:r>
                      </w:p>
                      <w:p w14:paraId="66EDE831" w14:textId="7ACD8A52" w:rsidR="00F82455" w:rsidRPr="00F32DDA" w:rsidRDefault="00F82455" w:rsidP="00F32DDA">
                        <w:pPr>
                          <w:jc w:val="center"/>
                          <w:rPr>
                            <w:rFonts w:ascii="Book Antiqua" w:hAnsi="Book Antiqua"/>
                          </w:rPr>
                        </w:pPr>
                        <w:r w:rsidRPr="00F32DDA">
                          <w:rPr>
                            <w:rFonts w:ascii="Book Antiqua" w:hAnsi="Book Antiqua"/>
                          </w:rPr>
                          <w:t xml:space="preserve"> </w:t>
                        </w:r>
                      </w:p>
                    </w:txbxContent>
                  </v:textbox>
                </v:roundrect>
                <v:roundrect id="_x0000_s1032" style="position:absolute;left:16402;top:23945;width:15316;height:1817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" fillcolor="#ecf0e9 [660]" strokecolor="#a5b592 [3204]" strokeweight=".5pt">
                  <v:stroke joinstyle="miter"/>
                  <v:textbox>
                    <w:txbxContent>
                      <w:p w14:paraId="43C95E79" w14:textId="77777777" w:rsidR="000C5FA9" w:rsidRDefault="000C5FA9" w:rsidP="00F32DDA">
                        <w:pPr>
                          <w:rPr>
                            <w:rFonts w:ascii="Book Antiqua" w:hAnsi="Book Antiqua"/>
                          </w:rPr>
                        </w:pPr>
                        <w:r>
                          <w:rPr>
                            <w:rFonts w:ascii="Book Antiqua" w:hAnsi="Book Antiqua"/>
                          </w:rPr>
                          <w:t>V</w:t>
                        </w:r>
                        <w:r w:rsidRPr="003E6850">
                          <w:rPr>
                            <w:rFonts w:ascii="Book Antiqua" w:hAnsi="Book Antiqua"/>
                          </w:rPr>
                          <w:t>ulnerability scanning</w:t>
                        </w:r>
                      </w:p>
                      <w:p w14:paraId="676ABE22" w14:textId="77777777" w:rsidR="000C5FA9" w:rsidRDefault="000C5FA9" w:rsidP="00F32DDA">
                        <w:pPr>
                          <w:rPr>
                            <w:rFonts w:ascii="Book Antiqua" w:hAnsi="Book Antiqua"/>
                          </w:rPr>
                        </w:pPr>
                        <w:r w:rsidRPr="003E6850">
                          <w:rPr>
                            <w:rFonts w:ascii="Book Antiqua" w:hAnsi="Book Antiqua"/>
                          </w:rPr>
                          <w:t>SAST/DAST analysis</w:t>
                        </w:r>
                      </w:p>
                      <w:p w14:paraId="5DDA0373" w14:textId="77777777" w:rsidR="000C5FA9" w:rsidRDefault="000C5FA9" w:rsidP="00F32DDA">
                        <w:pPr>
                          <w:rPr>
                            <w:rFonts w:ascii="Book Antiqua" w:hAnsi="Book Antiqua"/>
                          </w:rPr>
                        </w:pPr>
                        <w:r w:rsidRPr="003E6850">
                          <w:rPr>
                            <w:rFonts w:ascii="Book Antiqua" w:hAnsi="Book Antiqua"/>
                          </w:rPr>
                          <w:t>Vault secrets management</w:t>
                        </w:r>
                      </w:p>
                      <w:p w14:paraId="57756C25" w14:textId="77777777" w:rsidR="000C5FA9" w:rsidRDefault="000C5FA9" w:rsidP="00F32DDA">
                        <w:pPr>
                          <w:rPr>
                            <w:rFonts w:ascii="Book Antiqua" w:hAnsi="Book Antiqua"/>
                          </w:rPr>
                        </w:pPr>
                        <w:r w:rsidRPr="003E6850">
                          <w:rPr>
                            <w:rFonts w:ascii="Book Antiqua" w:hAnsi="Book Antiqua"/>
                          </w:rPr>
                          <w:t>SBOM per release</w:t>
                        </w:r>
                      </w:p>
                      <w:p w14:paraId="1725494E" w14:textId="6D3B7BA7" w:rsidR="00F32DDA" w:rsidRPr="00F32DDA" w:rsidRDefault="000C5FA9" w:rsidP="00F32DDA">
                        <w:pPr>
                          <w:rPr>
                            <w:rFonts w:ascii="Book Antiqua" w:hAnsi="Book Antiqua"/>
                          </w:rPr>
                        </w:pPr>
                        <w:r>
                          <w:rPr>
                            <w:rFonts w:ascii="Book Antiqua" w:hAnsi="Book Antiqua"/>
                          </w:rPr>
                          <w:t>S</w:t>
                        </w:r>
                        <w:r w:rsidRPr="003E6850">
                          <w:rPr>
                            <w:rFonts w:ascii="Book Antiqua" w:hAnsi="Book Antiqua"/>
                          </w:rPr>
                          <w:t>upply chain security</w:t>
                        </w:r>
                      </w:p>
                    </w:txbxContent>
                  </v:textbox>
                </v:roundrect>
                <v:roundrect id="_x0000_s1033" style="position:absolute;left:34004;top:24002;width:14802;height:1811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" fillcolor="#ecf0e9 [660]" strokecolor="#a5b592 [3204]" strokeweight=".5pt">
                  <v:stroke joinstyle="miter"/>
                  <v:textbox>
                    <w:txbxContent>
                      <w:p w14:paraId="7BECB78C" w14:textId="77777777" w:rsidR="000C5FA9" w:rsidRDefault="000C5FA9" w:rsidP="00F32DDA">
                        <w:pPr>
                          <w:rPr>
                            <w:rFonts w:ascii="Book Antiqua" w:hAnsi="Book Antiqua"/>
                          </w:rPr>
                        </w:pPr>
                        <w:r w:rsidRPr="003E6850">
                          <w:rPr>
                            <w:rFonts w:ascii="Book Antiqua" w:hAnsi="Book Antiqua"/>
                          </w:rPr>
                          <w:t>GDPR compliance</w:t>
                        </w:r>
                      </w:p>
                      <w:p w14:paraId="1B8F7090" w14:textId="77777777" w:rsidR="000C5FA9" w:rsidRDefault="000C5FA9" w:rsidP="00F32DDA">
                        <w:pPr>
                          <w:rPr>
                            <w:rFonts w:ascii="Book Antiqua" w:hAnsi="Book Antiqua"/>
                          </w:rPr>
                        </w:pPr>
                        <w:r w:rsidRPr="003E6850">
                          <w:rPr>
                            <w:rFonts w:ascii="Book Antiqua" w:hAnsi="Book Antiqua"/>
                          </w:rPr>
                          <w:t>DSAR handling</w:t>
                        </w:r>
                      </w:p>
                      <w:p w14:paraId="48E6788D" w14:textId="77777777" w:rsidR="000C5FA9" w:rsidRDefault="000C5FA9" w:rsidP="00F32DDA">
                        <w:pPr>
                          <w:rPr>
                            <w:rFonts w:ascii="Book Antiqua" w:hAnsi="Book Antiqua"/>
                          </w:rPr>
                        </w:pPr>
                        <w:r>
                          <w:rPr>
                            <w:rFonts w:ascii="Book Antiqua" w:hAnsi="Book Antiqua"/>
                          </w:rPr>
                          <w:t>A</w:t>
                        </w:r>
                        <w:r w:rsidRPr="003E6850">
                          <w:rPr>
                            <w:rFonts w:ascii="Book Antiqua" w:hAnsi="Book Antiqua"/>
                          </w:rPr>
                          <w:t>uthority liaison</w:t>
                        </w:r>
                      </w:p>
                      <w:p w14:paraId="6CB6B531" w14:textId="77777777" w:rsidR="000C5FA9" w:rsidRDefault="000C5FA9" w:rsidP="00F32DDA">
                        <w:pPr>
                          <w:rPr>
                            <w:rFonts w:ascii="Book Antiqua" w:hAnsi="Book Antiqua"/>
                          </w:rPr>
                        </w:pPr>
                        <w:r>
                          <w:rPr>
                            <w:rFonts w:ascii="Book Antiqua" w:hAnsi="Book Antiqua"/>
                          </w:rPr>
                          <w:t>M</w:t>
                        </w:r>
                        <w:r w:rsidRPr="003E6850">
                          <w:rPr>
                            <w:rFonts w:ascii="Book Antiqua" w:hAnsi="Book Antiqua"/>
                          </w:rPr>
                          <w:t>edical data audits</w:t>
                        </w:r>
                      </w:p>
                      <w:p w14:paraId="4141A8DB" w14:textId="68E322B0" w:rsidR="00F32DDA" w:rsidRPr="00F32DDA" w:rsidRDefault="000C5FA9" w:rsidP="00F32DDA">
                        <w:pPr>
                          <w:rPr>
                            <w:rFonts w:ascii="Book Antiqua" w:hAnsi="Book Antiqua"/>
                          </w:rPr>
                        </w:pPr>
                        <w:r w:rsidRPr="003E6850">
                          <w:rPr>
                            <w:rFonts w:ascii="Book Antiqua" w:hAnsi="Book Antiqua"/>
                          </w:rPr>
                          <w:t>NIS2 compliance</w:t>
                        </w:r>
                      </w:p>
                    </w:txbxContent>
                  </v:textbox>
                </v:roundrect>
                <v:roundrect id="_x0000_s1034" style="position:absolute;left:51263;top:23945;width:14516;height:1817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" fillcolor="#ecf0e9 [660]" strokecolor="#a5b592 [3204]" strokeweight=".5pt">
                  <v:stroke joinstyle="miter"/>
                  <v:textbox>
                    <w:txbxContent>
                      <w:p w14:paraId="4438CAB6" w14:textId="77777777" w:rsidR="000C5FA9" w:rsidRDefault="000C5FA9" w:rsidP="00F32DDA">
                        <w:pPr>
                          <w:rPr>
                            <w:rFonts w:ascii="Book Antiqua" w:hAnsi="Book Antiqua"/>
                          </w:rPr>
                        </w:pPr>
                        <w:r w:rsidRPr="003E6850">
                          <w:rPr>
                            <w:rFonts w:ascii="Book Antiqua" w:hAnsi="Book Antiqua"/>
                          </w:rPr>
                          <w:t>24/7 monitoring</w:t>
                        </w:r>
                      </w:p>
                      <w:p w14:paraId="622CB197" w14:textId="77777777" w:rsidR="00F45987" w:rsidRDefault="000C5FA9" w:rsidP="00F32DDA">
                        <w:pPr>
                          <w:rPr>
                            <w:rFonts w:ascii="Book Antiqua" w:hAnsi="Book Antiqua"/>
                          </w:rPr>
                        </w:pPr>
                        <w:r w:rsidRPr="003E6850">
                          <w:rPr>
                            <w:rFonts w:ascii="Book Antiqua" w:hAnsi="Book Antiqua"/>
                          </w:rPr>
                          <w:t>SIEM alert triage</w:t>
                        </w:r>
                      </w:p>
                      <w:p w14:paraId="309E90D0" w14:textId="57AAFEC4" w:rsidR="00F45987" w:rsidRDefault="00F45987" w:rsidP="00F32DDA">
                        <w:pPr>
                          <w:rPr>
                            <w:rFonts w:ascii="Book Antiqua" w:hAnsi="Book Antiqua"/>
                          </w:rPr>
                        </w:pPr>
                        <w:r>
                          <w:rPr>
                            <w:rFonts w:ascii="Book Antiqua" w:hAnsi="Book Antiqua"/>
                          </w:rPr>
                          <w:t>I</w:t>
                        </w:r>
                        <w:r w:rsidR="000C5FA9" w:rsidRPr="003E6850">
                          <w:rPr>
                            <w:rFonts w:ascii="Book Antiqua" w:hAnsi="Book Antiqua"/>
                          </w:rPr>
                          <w:t xml:space="preserve">ncident response </w:t>
                        </w:r>
                        <w:r>
                          <w:rPr>
                            <w:rFonts w:ascii="Book Antiqua" w:hAnsi="Book Antiqua"/>
                          </w:rPr>
                          <w:t>T</w:t>
                        </w:r>
                        <w:r w:rsidR="000C5FA9" w:rsidRPr="003E6850">
                          <w:rPr>
                            <w:rFonts w:ascii="Book Antiqua" w:hAnsi="Book Antiqua"/>
                          </w:rPr>
                          <w:t xml:space="preserve">hreat </w:t>
                        </w:r>
                        <w:r>
                          <w:rPr>
                            <w:rFonts w:ascii="Book Antiqua" w:hAnsi="Book Antiqua"/>
                          </w:rPr>
                          <w:t>i</w:t>
                        </w:r>
                        <w:r w:rsidR="000C5FA9" w:rsidRPr="003E6850">
                          <w:rPr>
                            <w:rFonts w:ascii="Book Antiqua" w:hAnsi="Book Antiqua"/>
                          </w:rPr>
                          <w:t>ntelligence</w:t>
                        </w:r>
                      </w:p>
                      <w:p w14:paraId="59CD7956" w14:textId="6464E725" w:rsidR="00F32DDA" w:rsidRPr="00F32DDA" w:rsidRDefault="00F45987" w:rsidP="00F32DDA">
                        <w:pPr>
                          <w:rPr>
                            <w:rFonts w:ascii="Book Antiqua" w:hAnsi="Book Antiqua"/>
                          </w:rPr>
                        </w:pPr>
                        <w:r>
                          <w:rPr>
                            <w:rFonts w:ascii="Book Antiqua" w:hAnsi="Book Antiqua"/>
                          </w:rPr>
                          <w:t>T</w:t>
                        </w:r>
                        <w:r w:rsidR="000C5FA9" w:rsidRPr="003E6850">
                          <w:rPr>
                            <w:rFonts w:ascii="Book Antiqua" w:hAnsi="Book Antiqua"/>
                          </w:rPr>
                          <w:t>hreat hunting</w:t>
                        </w:r>
                      </w:p>
                    </w:txbxContent>
                  </v:textbox>
                </v:roundrect>
              </v:group>
            </w:pict>
          </mc:Fallback>
        </mc:AlternateContent>
      </w:r>
    </w:p>
    <w:p w14:paraId="249C443D" w14:textId="3CB8D40A" w:rsidR="00056F6F" w:rsidRPr="00056F6F" w:rsidRDefault="00056F6F" w:rsidP="00056F6F">
      <w:pPr>
        <w:jc w:val="both"/>
        <w:rPr>
          <w:rFonts w:ascii="Book Antiqua" w:hAnsi="Book Antiqua"/>
          <w:sz w:val="24"/>
          <w:szCs w:val="24"/>
        </w:rPr>
      </w:pPr>
    </w:p>
    <w:p w14:paraId="094E191B" w14:textId="656A284C" w:rsidR="00056F6F" w:rsidRPr="00056F6F" w:rsidRDefault="00056F6F" w:rsidP="00056F6F">
      <w:pPr>
        <w:jc w:val="both"/>
        <w:rPr>
          <w:rFonts w:ascii="Book Antiqua" w:hAnsi="Book Antiqua"/>
          <w:sz w:val="24"/>
          <w:szCs w:val="24"/>
        </w:rPr>
      </w:pPr>
    </w:p>
    <w:p w14:paraId="0A61E54A" w14:textId="1937E988" w:rsidR="00056F6F" w:rsidRPr="00056F6F" w:rsidRDefault="00056F6F" w:rsidP="00056F6F">
      <w:pPr>
        <w:jc w:val="both"/>
        <w:rPr>
          <w:rFonts w:ascii="Book Antiqua" w:hAnsi="Book Antiqua"/>
          <w:sz w:val="24"/>
          <w:szCs w:val="24"/>
        </w:rPr>
      </w:pPr>
    </w:p>
    <w:p w14:paraId="44049A72" w14:textId="32DF44A9" w:rsidR="00056F6F" w:rsidRPr="00056F6F" w:rsidRDefault="000C5FA9" w:rsidP="00056F6F">
      <w:pPr>
        <w:jc w:val="both"/>
        <w:rPr>
          <w:rFonts w:ascii="Book Antiqua" w:hAnsi="Book Antiqua"/>
          <w:sz w:val="24"/>
          <w:szCs w:val="24"/>
        </w:rPr>
      </w:pPr>
      <w:r>
        <w:rPr>
          <w:rFonts w:ascii="Book Antiqua" w:hAnsi="Book Antiqua"/>
          <w:noProof/>
          <w:sz w:val="24"/>
          <w:szCs w:val="24"/>
        </w:rPr>
        <mc:AlternateContent>
          <mc:Choice Requires="wpg">
            <w:drawing>
              <wp:anchor distT="0" distB="0" distL="114300" distR="114300" simplePos="0" relativeHeight="251675648" behindDoc="0" locked="0" layoutInCell="1" allowOverlap="1" wp14:anchorId="3A59D073" wp14:editId="7BA5E0A4">
                <wp:simplePos x="0" y="0"/>
                <wp:positionH relativeFrom="column">
                  <wp:posOffset>554355</wp:posOffset>
                </wp:positionH>
                <wp:positionV relativeFrom="paragraph">
                  <wp:posOffset>66040</wp:posOffset>
                </wp:positionV>
                <wp:extent cx="5057775" cy="560070"/>
                <wp:effectExtent l="0" t="0" r="28575" b="30480"/>
                <wp:wrapNone/>
                <wp:docPr id="1295050033" name="Group 12"/>
                <wp:cNvGraphicFramePr/>
                <a:graphic xmlns:a="http://schemas.openxmlformats.org/drawingml/2006/main">
                  <a:graphicData uri="http://schemas.microsoft.com/office/word/2010/wordprocessingGroup">
                    <wpg:wgp>
                      <wpg:cNvGrpSpPr/>
                      <wpg:grpSpPr>
                        <a:xfrm>
                          <a:off x="0" y="0"/>
                          <a:ext cx="5057775" cy="560070"/>
                          <a:chOff x="0" y="0"/>
                          <a:chExt cx="5057775" cy="560070"/>
                        </a:xfrm>
                      </wpg:grpSpPr>
                      <wps:wsp>
                        <wps:cNvPr id="2002156465" name="Straight Connector 5"/>
                        <wps:cNvCnPr/>
                        <wps:spPr>
                          <a:xfrm>
                            <a:off x="0" y="171450"/>
                            <a:ext cx="0" cy="331470"/>
                          </a:xfrm>
                          <a:prstGeom prst="line">
                            <a:avLst/>
                          </a:prstGeom>
                        </wps:spPr>
                        <wps:style>
                          <a:lnRef idx="1">
                            <a:schemeClr val="dk1"/>
                          </a:lnRef>
                          <a:fillRef idx="0">
                            <a:schemeClr val="dk1"/>
                          </a:fillRef>
                          <a:effectRef idx="0">
                            <a:schemeClr val="dk1"/>
                          </a:effectRef>
                          <a:fontRef idx="minor">
                            <a:schemeClr val="tx1"/>
                          </a:fontRef>
                        </wps:style>
                        <wps:bodyPr/>
                      </wps:wsp>
                      <wps:wsp>
                        <wps:cNvPr id="2097921822" name="Straight Connector 6"/>
                        <wps:cNvCnPr/>
                        <wps:spPr>
                          <a:xfrm>
                            <a:off x="1794510" y="211455"/>
                            <a:ext cx="0" cy="348615"/>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83772443" name="Straight Connector 7"/>
                        <wps:cNvCnPr/>
                        <wps:spPr>
                          <a:xfrm>
                            <a:off x="3474720" y="211455"/>
                            <a:ext cx="0" cy="3429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929873537" name="Straight Connector 8"/>
                        <wps:cNvCnPr/>
                        <wps:spPr>
                          <a:xfrm>
                            <a:off x="5057775" y="211455"/>
                            <a:ext cx="0" cy="3429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594764001" name="Straight Connector 9"/>
                        <wps:cNvCnPr/>
                        <wps:spPr>
                          <a:xfrm>
                            <a:off x="2691765" y="0"/>
                            <a:ext cx="0" cy="171450"/>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F95F49B" id="Group 12" o:spid="_x0000_s1026" style="position:absolute;margin-left:43.65pt;margin-top:5.2pt;width:398.25pt;height:44.1pt;z-index:251675648" coordsize="5057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">
                <v:line id="Straight Connector 5" o:spid="_x0000_s1027" style="position:absolute;visibility:visible;mso-wrap-style:square" from="0,1714" to="0,50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" strokecolor="black [3200]" strokeweight=".5pt">
                  <v:stroke joinstyle="miter"/>
                </v:line>
                <v:line id="Straight Connector 6" o:spid="_x0000_s1028" style="position:absolute;visibility:visible;mso-wrap-style:square" from="17945,2114" to="17945,5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" strokecolor="#a5b592 [3204]" strokeweight=".5pt">
                  <v:stroke joinstyle="miter"/>
                </v:line>
                <v:line id="Straight Connector 7" o:spid="_x0000_s1029" style="position:absolute;visibility:visible;mso-wrap-style:square" from="34747,2114" to="34747,55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" strokecolor="#a5b592 [3204]" strokeweight=".5pt">
                  <v:stroke joinstyle="miter"/>
                </v:line>
                <v:line id="Straight Connector 8" o:spid="_x0000_s1030" style="position:absolute;visibility:visible;mso-wrap-style:square" from="50577,2114" to="50577,55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" strokecolor="#a5b592 [3204]" strokeweight=".5pt">
                  <v:stroke joinstyle="miter"/>
                </v:line>
                <v:line id="Straight Connector 9" o:spid="_x0000_s1031" style="position:absolute;visibility:visible;mso-wrap-style:square" from="26917,0" to="26917,171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" strokecolor="#a5b592 [3204]" strokeweight=".5pt">
                  <v:stroke joinstyle="miter"/>
                </v:line>
              </v:group>
            </w:pict>
          </mc:Fallback>
        </mc:AlternateContent>
      </w:r>
    </w:p>
    <w:p w14:paraId="19B0ECEF" w14:textId="5FB78779" w:rsidR="00056F6F" w:rsidRPr="00056F6F" w:rsidRDefault="002F27EE" w:rsidP="00056F6F">
      <w:pPr>
        <w:jc w:val="both"/>
        <w:rPr>
          <w:rFonts w:ascii="Book Antiqua" w:hAnsi="Book Antiqua"/>
          <w:sz w:val="24"/>
          <w:szCs w:val="24"/>
        </w:rPr>
      </w:pPr>
      <w:r>
        <w:rPr>
          <w:rFonts w:ascii="Book Antiqua" w:hAnsi="Book Antiqua"/>
          <w:noProof/>
          <w:sz w:val="24"/>
          <w:szCs w:val="24"/>
        </w:rPr>
        <mc:AlternateContent>
          <mc:Choice Requires="wps">
            <w:drawing>
              <wp:anchor distT="0" distB="0" distL="114300" distR="114300" simplePos="0" relativeHeight="251669504" behindDoc="0" locked="0" layoutInCell="1" allowOverlap="1" wp14:anchorId="204E5475" wp14:editId="1FFE048F">
                <wp:simplePos x="0" y="0"/>
                <wp:positionH relativeFrom="column">
                  <wp:posOffset>553720</wp:posOffset>
                </wp:positionH>
                <wp:positionV relativeFrom="paragraph">
                  <wp:posOffset>48260</wp:posOffset>
                </wp:positionV>
                <wp:extent cx="5057775" cy="40005"/>
                <wp:effectExtent l="0" t="0" r="28575" b="36195"/>
                <wp:wrapNone/>
                <wp:docPr id="1060219829" name="Straight Connector 4"/>
                <wp:cNvGraphicFramePr/>
                <a:graphic xmlns:a="http://schemas.openxmlformats.org/drawingml/2006/main">
                  <a:graphicData uri="http://schemas.microsoft.com/office/word/2010/wordprocessingShape">
                    <wps:wsp>
                      <wps:cNvCnPr/>
                      <wps:spPr>
                        <a:xfrm>
                          <a:off x="0" y="0"/>
                          <a:ext cx="5057775" cy="4000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8F83E9" id="Straight Connector 4" o:spid="_x0000_s1026" style="position:absolute;z-index:251669504;visibility:visible;mso-wrap-style:square;mso-wrap-distance-left:9pt;mso-wrap-distance-top:0;mso-wrap-distance-right:9pt;mso-wrap-distance-bottom:0;mso-position-horizontal:absolute;mso-position-horizontal-relative:text;mso-position-vertical:absolute;mso-position-vertical-relative:text" from="43.6pt,3.8pt" to="441.85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" strokecolor="black [3200]" strokeweight=".5pt">
                <v:stroke joinstyle="miter"/>
              </v:line>
            </w:pict>
          </mc:Fallback>
        </mc:AlternateContent>
      </w:r>
    </w:p>
    <w:p w14:paraId="107DB8BB" w14:textId="56BD06DC" w:rsidR="00056F6F" w:rsidRPr="00056F6F" w:rsidRDefault="00056F6F" w:rsidP="00056F6F">
      <w:pPr>
        <w:jc w:val="both"/>
        <w:rPr>
          <w:rFonts w:ascii="Book Antiqua" w:hAnsi="Book Antiqua"/>
          <w:sz w:val="24"/>
          <w:szCs w:val="24"/>
        </w:rPr>
      </w:pPr>
    </w:p>
    <w:p w14:paraId="0FD43BDB" w14:textId="0E9E5960" w:rsidR="00056F6F" w:rsidRPr="00056F6F" w:rsidRDefault="00056F6F" w:rsidP="00056F6F">
      <w:pPr>
        <w:jc w:val="both"/>
        <w:rPr>
          <w:rFonts w:ascii="Book Antiqua" w:hAnsi="Book Antiqua"/>
          <w:sz w:val="24"/>
          <w:szCs w:val="24"/>
        </w:rPr>
      </w:pPr>
    </w:p>
    <w:p w14:paraId="5DA69907" w14:textId="1AD0FE85" w:rsidR="00056F6F" w:rsidRPr="00056F6F" w:rsidRDefault="00056F6F" w:rsidP="00056F6F">
      <w:pPr>
        <w:jc w:val="both"/>
        <w:rPr>
          <w:rFonts w:ascii="Book Antiqua" w:hAnsi="Book Antiqua"/>
          <w:sz w:val="24"/>
          <w:szCs w:val="24"/>
        </w:rPr>
      </w:pPr>
    </w:p>
    <w:p w14:paraId="2F2B97F6" w14:textId="7D0A96D7" w:rsidR="00056F6F" w:rsidRPr="00056F6F" w:rsidRDefault="00056F6F" w:rsidP="00056F6F">
      <w:pPr>
        <w:jc w:val="both"/>
        <w:rPr>
          <w:rFonts w:ascii="Book Antiqua" w:hAnsi="Book Antiqua"/>
          <w:sz w:val="24"/>
          <w:szCs w:val="24"/>
        </w:rPr>
      </w:pPr>
    </w:p>
    <w:p w14:paraId="3CD21AA3" w14:textId="18B6EE9F" w:rsidR="00056F6F" w:rsidRPr="00056F6F" w:rsidRDefault="000C5FA9" w:rsidP="00056F6F">
      <w:pPr>
        <w:jc w:val="both"/>
        <w:rPr>
          <w:rFonts w:ascii="Book Antiqua" w:hAnsi="Book Antiqua"/>
          <w:sz w:val="24"/>
          <w:szCs w:val="24"/>
        </w:rPr>
      </w:pPr>
      <w:r>
        <w:rPr>
          <w:rFonts w:ascii="Book Antiqua" w:hAnsi="Book Antiqua"/>
          <w:noProof/>
          <w:sz w:val="24"/>
          <w:szCs w:val="24"/>
        </w:rPr>
        <mc:AlternateContent>
          <mc:Choice Requires="wps">
            <w:drawing>
              <wp:anchor distT="0" distB="0" distL="114300" distR="114300" simplePos="0" relativeHeight="251687936" behindDoc="0" locked="0" layoutInCell="1" allowOverlap="1" wp14:anchorId="3CED12AB" wp14:editId="1D8613FB">
                <wp:simplePos x="0" y="0"/>
                <wp:positionH relativeFrom="column">
                  <wp:posOffset>5646420</wp:posOffset>
                </wp:positionH>
                <wp:positionV relativeFrom="paragraph">
                  <wp:posOffset>83820</wp:posOffset>
                </wp:positionV>
                <wp:extent cx="0" cy="485775"/>
                <wp:effectExtent l="0" t="0" r="38100" b="28575"/>
                <wp:wrapNone/>
                <wp:docPr id="879554019" name="Straight Connector 16"/>
                <wp:cNvGraphicFramePr/>
                <a:graphic xmlns:a="http://schemas.openxmlformats.org/drawingml/2006/main">
                  <a:graphicData uri="http://schemas.microsoft.com/office/word/2010/wordprocessingShape">
                    <wps:wsp>
                      <wps:cNvCnPr/>
                      <wps:spPr>
                        <a:xfrm>
                          <a:off x="0" y="0"/>
                          <a:ext cx="0" cy="485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6DF8A8" id="Straight Connector 16"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444.6pt,6.6pt" to="444.6pt,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" strokecolor="#a5b592 [3204]" strokeweight=".5pt">
                <v:stroke joinstyle="miter"/>
              </v:line>
            </w:pict>
          </mc:Fallback>
        </mc:AlternateContent>
      </w:r>
      <w:r>
        <w:rPr>
          <w:rFonts w:ascii="Book Antiqua" w:hAnsi="Book Antiqua"/>
          <w:noProof/>
          <w:sz w:val="24"/>
          <w:szCs w:val="24"/>
        </w:rPr>
        <mc:AlternateContent>
          <mc:Choice Requires="wps">
            <w:drawing>
              <wp:anchor distT="0" distB="0" distL="114300" distR="114300" simplePos="0" relativeHeight="251686912" behindDoc="0" locked="0" layoutInCell="1" allowOverlap="1" wp14:anchorId="32AF1A1A" wp14:editId="59827E05">
                <wp:simplePos x="0" y="0"/>
                <wp:positionH relativeFrom="column">
                  <wp:posOffset>4029075</wp:posOffset>
                </wp:positionH>
                <wp:positionV relativeFrom="paragraph">
                  <wp:posOffset>83820</wp:posOffset>
                </wp:positionV>
                <wp:extent cx="0" cy="491490"/>
                <wp:effectExtent l="0" t="0" r="38100" b="22860"/>
                <wp:wrapNone/>
                <wp:docPr id="2025594192" name="Straight Connector 15"/>
                <wp:cNvGraphicFramePr/>
                <a:graphic xmlns:a="http://schemas.openxmlformats.org/drawingml/2006/main">
                  <a:graphicData uri="http://schemas.microsoft.com/office/word/2010/wordprocessingShape">
                    <wps:wsp>
                      <wps:cNvCnPr/>
                      <wps:spPr>
                        <a:xfrm>
                          <a:off x="0" y="0"/>
                          <a:ext cx="0" cy="4914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8305DEB" id="Straight Connector 15" o:spid="_x0000_s1026" style="position:absolute;z-index:251686912;visibility:visible;mso-wrap-style:square;mso-wrap-distance-left:9pt;mso-wrap-distance-top:0;mso-wrap-distance-right:9pt;mso-wrap-distance-bottom:0;mso-position-horizontal:absolute;mso-position-horizontal-relative:text;mso-position-vertical:absolute;mso-position-vertical-relative:text" from="317.25pt,6.6pt" to="317.25pt,4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" strokecolor="#a5b592 [3204]" strokeweight=".5pt">
                <v:stroke joinstyle="miter"/>
              </v:line>
            </w:pict>
          </mc:Fallback>
        </mc:AlternateContent>
      </w:r>
      <w:r>
        <w:rPr>
          <w:rFonts w:ascii="Book Antiqua" w:hAnsi="Book Antiqua"/>
          <w:noProof/>
          <w:sz w:val="24"/>
          <w:szCs w:val="24"/>
        </w:rPr>
        <mc:AlternateContent>
          <mc:Choice Requires="wps">
            <w:drawing>
              <wp:anchor distT="0" distB="0" distL="114300" distR="114300" simplePos="0" relativeHeight="251685888" behindDoc="0" locked="0" layoutInCell="1" allowOverlap="1" wp14:anchorId="753D193C" wp14:editId="13CE0DB6">
                <wp:simplePos x="0" y="0"/>
                <wp:positionH relativeFrom="column">
                  <wp:posOffset>2297430</wp:posOffset>
                </wp:positionH>
                <wp:positionV relativeFrom="paragraph">
                  <wp:posOffset>100965</wp:posOffset>
                </wp:positionV>
                <wp:extent cx="0" cy="474345"/>
                <wp:effectExtent l="0" t="0" r="38100" b="20955"/>
                <wp:wrapNone/>
                <wp:docPr id="294314785" name="Straight Connector 14"/>
                <wp:cNvGraphicFramePr/>
                <a:graphic xmlns:a="http://schemas.openxmlformats.org/drawingml/2006/main">
                  <a:graphicData uri="http://schemas.microsoft.com/office/word/2010/wordprocessingShape">
                    <wps:wsp>
                      <wps:cNvCnPr/>
                      <wps:spPr>
                        <a:xfrm>
                          <a:off x="0" y="0"/>
                          <a:ext cx="0" cy="4743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F63CE36" id="Straight Connector 14"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180.9pt,7.95pt" to="180.9pt,4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" strokecolor="#a5b592 [3204]" strokeweight=".5pt">
                <v:stroke joinstyle="miter"/>
              </v:line>
            </w:pict>
          </mc:Fallback>
        </mc:AlternateContent>
      </w:r>
      <w:r>
        <w:rPr>
          <w:rFonts w:ascii="Book Antiqua" w:hAnsi="Book Antiqua"/>
          <w:noProof/>
          <w:sz w:val="24"/>
          <w:szCs w:val="24"/>
        </w:rPr>
        <mc:AlternateContent>
          <mc:Choice Requires="wps">
            <w:drawing>
              <wp:anchor distT="0" distB="0" distL="114300" distR="114300" simplePos="0" relativeHeight="251684864" behindDoc="0" locked="0" layoutInCell="1" allowOverlap="1" wp14:anchorId="76ACD83C" wp14:editId="186C8A18">
                <wp:simplePos x="0" y="0"/>
                <wp:positionH relativeFrom="column">
                  <wp:posOffset>622935</wp:posOffset>
                </wp:positionH>
                <wp:positionV relativeFrom="paragraph">
                  <wp:posOffset>95250</wp:posOffset>
                </wp:positionV>
                <wp:extent cx="0" cy="474345"/>
                <wp:effectExtent l="0" t="0" r="38100" b="20955"/>
                <wp:wrapNone/>
                <wp:docPr id="882612031" name="Straight Connector 13"/>
                <wp:cNvGraphicFramePr/>
                <a:graphic xmlns:a="http://schemas.openxmlformats.org/drawingml/2006/main">
                  <a:graphicData uri="http://schemas.microsoft.com/office/word/2010/wordprocessingShape">
                    <wps:wsp>
                      <wps:cNvCnPr/>
                      <wps:spPr>
                        <a:xfrm>
                          <a:off x="0" y="0"/>
                          <a:ext cx="0" cy="47434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255738" id="Straight Connector 13"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49.05pt,7.5pt" to="49.05pt,4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" strokecolor="#a5b592 [3204]" strokeweight=".5pt">
                <v:stroke joinstyle="miter"/>
              </v:line>
            </w:pict>
          </mc:Fallback>
        </mc:AlternateContent>
      </w:r>
    </w:p>
    <w:p w14:paraId="40B44924" w14:textId="399088C2" w:rsidR="00056F6F" w:rsidRPr="00056F6F" w:rsidRDefault="00056F6F" w:rsidP="00056F6F">
      <w:pPr>
        <w:jc w:val="both"/>
        <w:rPr>
          <w:rFonts w:ascii="Book Antiqua" w:hAnsi="Book Antiqua"/>
          <w:sz w:val="24"/>
          <w:szCs w:val="24"/>
        </w:rPr>
      </w:pPr>
    </w:p>
    <w:p w14:paraId="068D87FE" w14:textId="554F4AEB" w:rsidR="00056F6F" w:rsidRPr="00056F6F" w:rsidRDefault="00F32DDA" w:rsidP="00056F6F">
      <w:pPr>
        <w:jc w:val="both"/>
        <w:rPr>
          <w:rFonts w:ascii="Book Antiqua" w:hAnsi="Book Antiqua"/>
          <w:sz w:val="24"/>
          <w:szCs w:val="24"/>
        </w:rPr>
      </w:pPr>
      <w:r>
        <w:rPr>
          <w:rFonts w:ascii="Book Antiqua" w:hAnsi="Book Antiqua"/>
          <w:noProof/>
          <w:sz w:val="24"/>
          <w:szCs w:val="24"/>
        </w:rPr>
        <mc:AlternateContent>
          <mc:Choice Requires="wps">
            <w:drawing>
              <wp:anchor distT="0" distB="0" distL="114300" distR="114300" simplePos="0" relativeHeight="251676672" behindDoc="0" locked="0" layoutInCell="1" allowOverlap="1" wp14:anchorId="1247FA77" wp14:editId="62F248C3">
                <wp:simplePos x="0" y="0"/>
                <wp:positionH relativeFrom="column">
                  <wp:posOffset>-45720</wp:posOffset>
                </wp:positionH>
                <wp:positionV relativeFrom="paragraph">
                  <wp:posOffset>191135</wp:posOffset>
                </wp:positionV>
                <wp:extent cx="1348740" cy="1783080"/>
                <wp:effectExtent l="0" t="0" r="22860" b="26670"/>
                <wp:wrapNone/>
                <wp:docPr id="449248613" name="Rectangle: Rounded Corners 10"/>
                <wp:cNvGraphicFramePr/>
                <a:graphic xmlns:a="http://schemas.openxmlformats.org/drawingml/2006/main">
                  <a:graphicData uri="http://schemas.microsoft.com/office/word/2010/wordprocessingShape">
                    <wps:wsp>
                      <wps:cNvSpPr/>
                      <wps:spPr>
                        <a:xfrm>
                          <a:off x="0" y="0"/>
                          <a:ext cx="1348740" cy="1783080"/>
                        </a:xfrm>
                        <a:prstGeom prst="roundRect">
                          <a:avLst/>
                        </a:prstGeom>
                        <a:solidFill>
                          <a:schemeClr val="accent1">
                            <a:lumMod val="20000"/>
                            <a:lumOff val="80000"/>
                          </a:schemeClr>
                        </a:solidFill>
                      </wps:spPr>
                      <wps:style>
                        <a:lnRef idx="1">
                          <a:schemeClr val="accent1"/>
                        </a:lnRef>
                        <a:fillRef idx="2">
                          <a:schemeClr val="accent1"/>
                        </a:fillRef>
                        <a:effectRef idx="1">
                          <a:schemeClr val="accent1"/>
                        </a:effectRef>
                        <a:fontRef idx="minor">
                          <a:schemeClr val="dk1"/>
                        </a:fontRef>
                      </wps:style>
                      <wps:txbx>
                        <w:txbxContent>
                          <w:p w14:paraId="55ACC386" w14:textId="6BCC2C1D" w:rsidR="00F32DDA" w:rsidRPr="00F32DDA" w:rsidRDefault="00F32DDA" w:rsidP="00F32DDA">
                            <w:pPr>
                              <w:rPr>
                                <w:rFonts w:ascii="Book Antiqua" w:hAnsi="Book Antiqua"/>
                              </w:rPr>
                            </w:pPr>
                            <w:r w:rsidRPr="00F32DDA">
                              <w:rPr>
                                <w:rFonts w:ascii="Book Antiqua" w:hAnsi="Book Antiqua"/>
                              </w:rPr>
                              <w:t>Network micro-Segmentation</w:t>
                            </w:r>
                          </w:p>
                          <w:p w14:paraId="65A5A894" w14:textId="77777777" w:rsidR="00F32DDA" w:rsidRPr="00F32DDA" w:rsidRDefault="00F32DDA" w:rsidP="00F32DDA">
                            <w:pPr>
                              <w:rPr>
                                <w:rFonts w:ascii="Book Antiqua" w:hAnsi="Book Antiqua"/>
                              </w:rPr>
                            </w:pPr>
                            <w:r w:rsidRPr="00F32DDA">
                              <w:rPr>
                                <w:rFonts w:ascii="Book Antiqua" w:hAnsi="Book Antiqua"/>
                              </w:rPr>
                              <w:t>IAM policies</w:t>
                            </w:r>
                          </w:p>
                          <w:p w14:paraId="3841958E" w14:textId="77777777" w:rsidR="00F32DDA" w:rsidRPr="00F32DDA" w:rsidRDefault="00F32DDA" w:rsidP="00F32DDA">
                            <w:pPr>
                              <w:rPr>
                                <w:rFonts w:ascii="Book Antiqua" w:hAnsi="Book Antiqua"/>
                              </w:rPr>
                            </w:pPr>
                            <w:r w:rsidRPr="00F32DDA">
                              <w:rPr>
                                <w:rFonts w:ascii="Book Antiqua" w:hAnsi="Book Antiqua"/>
                              </w:rPr>
                              <w:t>CI/CD integration</w:t>
                            </w:r>
                          </w:p>
                          <w:p w14:paraId="4589F220" w14:textId="77777777" w:rsidR="00F32DDA" w:rsidRPr="00F32DDA" w:rsidRDefault="00F32DDA" w:rsidP="00F32DDA">
                            <w:pPr>
                              <w:rPr>
                                <w:rFonts w:ascii="Book Antiqua" w:hAnsi="Book Antiqua"/>
                              </w:rPr>
                            </w:pPr>
                            <w:r w:rsidRPr="00F32DDA">
                              <w:rPr>
                                <w:rFonts w:ascii="Book Antiqua" w:hAnsi="Book Antiqua"/>
                              </w:rPr>
                              <w:t>CSPM monitoring</w:t>
                            </w:r>
                          </w:p>
                          <w:p w14:paraId="4350E782" w14:textId="3805C2E6" w:rsidR="00F32DDA" w:rsidRPr="00F32DDA" w:rsidRDefault="00F32DDA" w:rsidP="00F32DDA">
                            <w:pPr>
                              <w:rPr>
                                <w:rFonts w:ascii="Book Antiqua" w:hAnsi="Book Antiqua"/>
                              </w:rPr>
                            </w:pPr>
                            <w:r w:rsidRPr="00F32DDA">
                              <w:rPr>
                                <w:rFonts w:ascii="Book Antiqua" w:hAnsi="Book Antiqua"/>
                              </w:rPr>
                              <w:t>Config drift detection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47FA77" id="Rectangle: Rounded Corners 10" o:spid="_x0000_s1035" style="position:absolute;left:0;text-align:left;margin-left:-3.6pt;margin-top:15.05pt;width:106.2pt;height:140.4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" fillcolor="#ecf0e9 [660]" strokecolor="#a5b592 [3204]" strokeweight=".5pt">
                <v:stroke joinstyle="miter"/>
                <v:textbox>
                  <w:txbxContent>
                    <w:p w14:paraId="55ACC386" w14:textId="6BCC2C1D" w:rsidR="00F32DDA" w:rsidRPr="00F32DDA" w:rsidRDefault="00F32DDA" w:rsidP="00F32DDA">
                      <w:pPr>
                        <w:rPr>
                          <w:rFonts w:ascii="Book Antiqua" w:hAnsi="Book Antiqua"/>
                        </w:rPr>
                      </w:pPr>
                      <w:r w:rsidRPr="00F32DDA">
                        <w:rPr>
                          <w:rFonts w:ascii="Book Antiqua" w:hAnsi="Book Antiqua"/>
                        </w:rPr>
                        <w:t>Network micro-Segmentation</w:t>
                      </w:r>
                    </w:p>
                    <w:p w14:paraId="65A5A894" w14:textId="77777777" w:rsidR="00F32DDA" w:rsidRPr="00F32DDA" w:rsidRDefault="00F32DDA" w:rsidP="00F32DDA">
                      <w:pPr>
                        <w:rPr>
                          <w:rFonts w:ascii="Book Antiqua" w:hAnsi="Book Antiqua"/>
                        </w:rPr>
                      </w:pPr>
                      <w:r w:rsidRPr="00F32DDA">
                        <w:rPr>
                          <w:rFonts w:ascii="Book Antiqua" w:hAnsi="Book Antiqua"/>
                        </w:rPr>
                        <w:t>IAM policies</w:t>
                      </w:r>
                    </w:p>
                    <w:p w14:paraId="3841958E" w14:textId="77777777" w:rsidR="00F32DDA" w:rsidRPr="00F32DDA" w:rsidRDefault="00F32DDA" w:rsidP="00F32DDA">
                      <w:pPr>
                        <w:rPr>
                          <w:rFonts w:ascii="Book Antiqua" w:hAnsi="Book Antiqua"/>
                        </w:rPr>
                      </w:pPr>
                      <w:r w:rsidRPr="00F32DDA">
                        <w:rPr>
                          <w:rFonts w:ascii="Book Antiqua" w:hAnsi="Book Antiqua"/>
                        </w:rPr>
                        <w:t>CI/CD integration</w:t>
                      </w:r>
                    </w:p>
                    <w:p w14:paraId="4589F220" w14:textId="77777777" w:rsidR="00F32DDA" w:rsidRPr="00F32DDA" w:rsidRDefault="00F32DDA" w:rsidP="00F32DDA">
                      <w:pPr>
                        <w:rPr>
                          <w:rFonts w:ascii="Book Antiqua" w:hAnsi="Book Antiqua"/>
                        </w:rPr>
                      </w:pPr>
                      <w:r w:rsidRPr="00F32DDA">
                        <w:rPr>
                          <w:rFonts w:ascii="Book Antiqua" w:hAnsi="Book Antiqua"/>
                        </w:rPr>
                        <w:t>CSPM monitoring</w:t>
                      </w:r>
                    </w:p>
                    <w:p w14:paraId="4350E782" w14:textId="3805C2E6" w:rsidR="00F32DDA" w:rsidRPr="00F32DDA" w:rsidRDefault="00F32DDA" w:rsidP="00F32DDA">
                      <w:pPr>
                        <w:rPr>
                          <w:rFonts w:ascii="Book Antiqua" w:hAnsi="Book Antiqua"/>
                        </w:rPr>
                      </w:pPr>
                      <w:r w:rsidRPr="00F32DDA">
                        <w:rPr>
                          <w:rFonts w:ascii="Book Antiqua" w:hAnsi="Book Antiqua"/>
                        </w:rPr>
                        <w:t>Config drift detection</w:t>
                      </w:r>
                    </w:p>
                  </w:txbxContent>
                </v:textbox>
              </v:roundrect>
            </w:pict>
          </mc:Fallback>
        </mc:AlternateContent>
      </w:r>
    </w:p>
    <w:p w14:paraId="6061ECE7" w14:textId="7C2C9690" w:rsidR="00056F6F" w:rsidRPr="00056F6F" w:rsidRDefault="00056F6F" w:rsidP="00056F6F">
      <w:pPr>
        <w:jc w:val="both"/>
        <w:rPr>
          <w:rFonts w:ascii="Book Antiqua" w:hAnsi="Book Antiqua"/>
          <w:sz w:val="24"/>
          <w:szCs w:val="24"/>
        </w:rPr>
      </w:pPr>
    </w:p>
    <w:p w14:paraId="166C45E8" w14:textId="6ACE33AF" w:rsidR="00056F6F" w:rsidRPr="00056F6F" w:rsidRDefault="00056F6F" w:rsidP="00056F6F">
      <w:pPr>
        <w:jc w:val="both"/>
        <w:rPr>
          <w:rFonts w:ascii="Book Antiqua" w:hAnsi="Book Antiqua"/>
          <w:sz w:val="24"/>
          <w:szCs w:val="24"/>
        </w:rPr>
      </w:pPr>
    </w:p>
    <w:p w14:paraId="0C5008CA" w14:textId="77777777" w:rsidR="00056F6F" w:rsidRPr="00056F6F" w:rsidRDefault="00056F6F" w:rsidP="00056F6F">
      <w:pPr>
        <w:jc w:val="both"/>
        <w:rPr>
          <w:rFonts w:ascii="Book Antiqua" w:hAnsi="Book Antiqua"/>
          <w:sz w:val="24"/>
          <w:szCs w:val="24"/>
        </w:rPr>
      </w:pPr>
    </w:p>
    <w:p w14:paraId="14779CAA" w14:textId="77777777" w:rsidR="00056F6F" w:rsidRPr="00056F6F" w:rsidRDefault="00056F6F" w:rsidP="00056F6F">
      <w:pPr>
        <w:jc w:val="both"/>
        <w:rPr>
          <w:rFonts w:ascii="Book Antiqua" w:hAnsi="Book Antiqua"/>
          <w:sz w:val="24"/>
          <w:szCs w:val="24"/>
        </w:rPr>
      </w:pPr>
    </w:p>
    <w:p w14:paraId="682793EA" w14:textId="77777777" w:rsidR="00056F6F" w:rsidRPr="00056F6F" w:rsidRDefault="00056F6F" w:rsidP="00056F6F">
      <w:pPr>
        <w:jc w:val="both"/>
        <w:rPr>
          <w:rFonts w:ascii="Book Antiqua" w:hAnsi="Book Antiqua"/>
          <w:sz w:val="24"/>
          <w:szCs w:val="24"/>
        </w:rPr>
      </w:pPr>
    </w:p>
    <w:p w14:paraId="454973BA" w14:textId="77777777" w:rsidR="00056F6F" w:rsidRPr="00056F6F" w:rsidRDefault="00056F6F" w:rsidP="00056F6F">
      <w:pPr>
        <w:jc w:val="both"/>
        <w:rPr>
          <w:rFonts w:ascii="Book Antiqua" w:hAnsi="Book Antiqua"/>
          <w:sz w:val="24"/>
          <w:szCs w:val="24"/>
        </w:rPr>
      </w:pPr>
    </w:p>
    <w:p w14:paraId="71439593" w14:textId="77777777" w:rsidR="00056F6F" w:rsidRPr="00056F6F" w:rsidRDefault="00056F6F" w:rsidP="00056F6F">
      <w:pPr>
        <w:jc w:val="both"/>
        <w:rPr>
          <w:rFonts w:ascii="Book Antiqua" w:hAnsi="Book Antiqua"/>
          <w:sz w:val="24"/>
          <w:szCs w:val="24"/>
        </w:rPr>
      </w:pPr>
    </w:p>
    <w:p w14:paraId="24B6F990" w14:textId="77777777" w:rsidR="00056F6F" w:rsidRPr="00056F6F" w:rsidRDefault="00056F6F" w:rsidP="00056F6F">
      <w:pPr>
        <w:jc w:val="both"/>
        <w:rPr>
          <w:rFonts w:ascii="Book Antiqua" w:hAnsi="Book Antiqua"/>
          <w:sz w:val="24"/>
          <w:szCs w:val="24"/>
        </w:rPr>
      </w:pPr>
    </w:p>
    <w:p w14:paraId="3F81ADB7" w14:textId="77777777" w:rsidR="00056F6F" w:rsidRPr="00056F6F" w:rsidRDefault="00056F6F" w:rsidP="00056F6F">
      <w:pPr>
        <w:jc w:val="both"/>
        <w:rPr>
          <w:rFonts w:ascii="Book Antiqua" w:hAnsi="Book Antiqua"/>
          <w:sz w:val="24"/>
          <w:szCs w:val="24"/>
        </w:rPr>
      </w:pPr>
    </w:p>
    <w:p w14:paraId="212C6D01" w14:textId="77777777" w:rsidR="00056F6F" w:rsidRPr="00056F6F" w:rsidRDefault="00056F6F" w:rsidP="00056F6F">
      <w:pPr>
        <w:jc w:val="both"/>
        <w:rPr>
          <w:rFonts w:ascii="Book Antiqua" w:hAnsi="Book Antiqua"/>
          <w:sz w:val="24"/>
          <w:szCs w:val="24"/>
        </w:rPr>
      </w:pPr>
    </w:p>
    <w:p w14:paraId="05371373" w14:textId="77777777" w:rsidR="00056F6F" w:rsidRDefault="00056F6F" w:rsidP="00056F6F">
      <w:pPr>
        <w:jc w:val="both"/>
        <w:rPr>
          <w:rFonts w:ascii="Book Antiqua" w:hAnsi="Book Antiqua"/>
          <w:sz w:val="24"/>
          <w:szCs w:val="24"/>
        </w:rPr>
      </w:pPr>
    </w:p>
    <w:p w14:paraId="20326B08" w14:textId="77777777" w:rsidR="00F45987" w:rsidRDefault="00F45987" w:rsidP="00056F6F">
      <w:pPr>
        <w:jc w:val="both"/>
        <w:rPr>
          <w:rFonts w:ascii="Book Antiqua" w:hAnsi="Book Antiqua"/>
          <w:sz w:val="24"/>
          <w:szCs w:val="24"/>
        </w:rPr>
      </w:pPr>
    </w:p>
    <w:p w14:paraId="55374E65" w14:textId="071B3D02" w:rsidR="00F45987" w:rsidRPr="00F45987" w:rsidRDefault="00F45987" w:rsidP="00056F6F">
      <w:pPr>
        <w:jc w:val="both"/>
        <w:rPr>
          <w:rFonts w:ascii="Book Antiqua" w:hAnsi="Book Antiqua"/>
        </w:rPr>
      </w:pPr>
      <w:r w:rsidRPr="00F45987">
        <w:rPr>
          <w:rFonts w:ascii="Book Antiqua" w:hAnsi="Book Antiqua"/>
        </w:rPr>
        <w:t>Fig</w:t>
      </w:r>
      <w:r w:rsidR="00F25C8C">
        <w:rPr>
          <w:rFonts w:ascii="Book Antiqua" w:hAnsi="Book Antiqua"/>
        </w:rPr>
        <w:t xml:space="preserve"> 1</w:t>
      </w:r>
      <w:r w:rsidRPr="00F45987">
        <w:rPr>
          <w:rFonts w:ascii="Book Antiqua" w:hAnsi="Book Antiqua"/>
        </w:rPr>
        <w:t>.  Organi</w:t>
      </w:r>
      <w:r>
        <w:rPr>
          <w:rFonts w:ascii="Book Antiqua" w:hAnsi="Book Antiqua"/>
        </w:rPr>
        <w:t>z</w:t>
      </w:r>
      <w:r w:rsidRPr="00F45987">
        <w:rPr>
          <w:rFonts w:ascii="Book Antiqua" w:hAnsi="Book Antiqua"/>
        </w:rPr>
        <w:t>ation Chart of Medi Trust Analytic LTD</w:t>
      </w:r>
    </w:p>
    <w:p w14:paraId="095D0C9A" w14:textId="77777777" w:rsidR="00F45987" w:rsidRDefault="00F45987" w:rsidP="00056F6F">
      <w:pPr>
        <w:jc w:val="both"/>
        <w:rPr>
          <w:rFonts w:ascii="Book Antiqua" w:hAnsi="Book Antiqua"/>
          <w:sz w:val="24"/>
          <w:szCs w:val="24"/>
        </w:rPr>
      </w:pPr>
    </w:p>
    <w:p w14:paraId="45DE7FED" w14:textId="77777777" w:rsidR="00F45987" w:rsidRDefault="00F45987" w:rsidP="00056F6F">
      <w:pPr>
        <w:jc w:val="both"/>
        <w:rPr>
          <w:rFonts w:ascii="Book Antiqua" w:hAnsi="Book Antiqua"/>
          <w:sz w:val="24"/>
          <w:szCs w:val="24"/>
        </w:rPr>
      </w:pPr>
    </w:p>
    <w:p w14:paraId="5A25F1CD" w14:textId="77777777" w:rsidR="00F45987" w:rsidRDefault="00F45987" w:rsidP="00056F6F">
      <w:pPr>
        <w:jc w:val="both"/>
        <w:rPr>
          <w:rFonts w:ascii="Book Antiqua" w:hAnsi="Book Antiqua"/>
          <w:sz w:val="24"/>
          <w:szCs w:val="24"/>
        </w:rPr>
      </w:pPr>
    </w:p>
    <w:p w14:paraId="0F410458" w14:textId="77777777" w:rsidR="00F45987" w:rsidRPr="00056F6F" w:rsidRDefault="00F45987" w:rsidP="00056F6F">
      <w:pPr>
        <w:jc w:val="both"/>
        <w:rPr>
          <w:rFonts w:ascii="Book Antiqua" w:hAnsi="Book Antiqua"/>
          <w:sz w:val="24"/>
          <w:szCs w:val="24"/>
        </w:rPr>
      </w:pPr>
    </w:p>
    <w:p w14:paraId="1516E37A" w14:textId="77777777" w:rsidR="00056F6F" w:rsidRPr="00203D40" w:rsidRDefault="00056F6F" w:rsidP="00056F6F">
      <w:pPr>
        <w:pStyle w:val="Heading2"/>
        <w:rPr>
          <w:b/>
          <w:bCs/>
          <w:i/>
          <w:iCs/>
        </w:rPr>
      </w:pPr>
      <w:bookmarkStart w:id="21" w:name="_Toc228433194"/>
      <w:r w:rsidRPr="00203D40">
        <w:rPr>
          <w:b/>
          <w:bCs/>
          <w:i/>
          <w:iCs/>
        </w:rPr>
        <w:t>2. Policies and Procedures</w:t>
      </w:r>
      <w:bookmarkEnd w:id="21"/>
    </w:p>
    <w:p w14:paraId="1F653330" w14:textId="77777777" w:rsidR="00056F6F" w:rsidRDefault="00056F6F" w:rsidP="00056F6F">
      <w:pPr>
        <w:spacing w:after="160" w:line="278" w:lineRule="auto"/>
        <w:jc w:val="both"/>
        <w:rPr>
          <w:rFonts w:ascii="Book Antiqua" w:hAnsi="Book Antiqua"/>
          <w:b/>
          <w:bCs/>
          <w:sz w:val="24"/>
          <w:szCs w:val="24"/>
        </w:rPr>
      </w:pPr>
    </w:p>
    <w:p w14:paraId="2A2180A9" w14:textId="2E5F7701" w:rsidR="00056F6F" w:rsidRPr="00056F6F" w:rsidRDefault="00056F6F" w:rsidP="00056F6F">
      <w:pPr>
        <w:spacing w:after="160" w:line="278" w:lineRule="auto"/>
        <w:jc w:val="both"/>
        <w:rPr>
          <w:rFonts w:ascii="Book Antiqua" w:hAnsi="Book Antiqua"/>
          <w:b/>
          <w:bCs/>
          <w:sz w:val="24"/>
          <w:szCs w:val="24"/>
        </w:rPr>
      </w:pPr>
      <w:r w:rsidRPr="00056F6F">
        <w:rPr>
          <w:rFonts w:ascii="Book Antiqua" w:hAnsi="Book Antiqua"/>
          <w:b/>
          <w:bCs/>
          <w:sz w:val="24"/>
          <w:szCs w:val="24"/>
        </w:rPr>
        <w:t>2.1 AI Usage Policy</w:t>
      </w:r>
    </w:p>
    <w:p w14:paraId="625195DB"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AI models used in clinical decision support aren't ordinary software products — they can directly affect patient health. That's why every model needs to go through a rigorous validation process before being deployed to production. That means testing for bias (a model trained on data from a single demographic can perform poorly for other populations), adversarial robustness (how easily can the model be fooled with manipulated input), and verifying the integrity of training data.</w:t>
      </w:r>
    </w:p>
    <w:p w14:paraId="6EEED0D1" w14:textId="6A1C7529"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Training data containing personal information must be anonymized or pseudonymized in line with Art. 25 GDPR (Privacy by Design). This isn't a </w:t>
      </w:r>
      <w:proofErr w:type="gramStart"/>
      <w:r w:rsidRPr="00056F6F">
        <w:rPr>
          <w:rFonts w:ascii="Book Antiqua" w:hAnsi="Book Antiqua"/>
          <w:sz w:val="24"/>
          <w:szCs w:val="24"/>
        </w:rPr>
        <w:t>recommendation</w:t>
      </w:r>
      <w:r w:rsidR="00F25C8C">
        <w:rPr>
          <w:rFonts w:ascii="Book Antiqua" w:hAnsi="Book Antiqua"/>
          <w:sz w:val="24"/>
          <w:szCs w:val="24"/>
        </w:rPr>
        <w:t>,</w:t>
      </w:r>
      <w:proofErr w:type="gramEnd"/>
      <w:r w:rsidRPr="00056F6F">
        <w:rPr>
          <w:rFonts w:ascii="Book Antiqua" w:hAnsi="Book Antiqua"/>
          <w:sz w:val="24"/>
          <w:szCs w:val="24"/>
        </w:rPr>
        <w:t xml:space="preserve"> it's a legal requirement. Access to this data is strictly need</w:t>
      </w:r>
      <w:r w:rsidR="00211B18">
        <w:rPr>
          <w:rFonts w:ascii="Book Antiqua" w:hAnsi="Book Antiqua"/>
          <w:sz w:val="24"/>
          <w:szCs w:val="24"/>
        </w:rPr>
        <w:t xml:space="preserve"> </w:t>
      </w:r>
      <w:r w:rsidRPr="00056F6F">
        <w:rPr>
          <w:rFonts w:ascii="Book Antiqua" w:hAnsi="Book Antiqua"/>
          <w:sz w:val="24"/>
          <w:szCs w:val="24"/>
        </w:rPr>
        <w:t>to</w:t>
      </w:r>
      <w:r w:rsidR="00211B18">
        <w:rPr>
          <w:rFonts w:ascii="Book Antiqua" w:hAnsi="Book Antiqua"/>
          <w:sz w:val="24"/>
          <w:szCs w:val="24"/>
        </w:rPr>
        <w:t xml:space="preserve"> </w:t>
      </w:r>
      <w:r w:rsidRPr="00056F6F">
        <w:rPr>
          <w:rFonts w:ascii="Book Antiqua" w:hAnsi="Book Antiqua"/>
          <w:sz w:val="24"/>
          <w:szCs w:val="24"/>
        </w:rPr>
        <w:t>know, with full logging. You don't want to find out after the fact that a contractor downloaded the training set onto their personal laptop.</w:t>
      </w:r>
    </w:p>
    <w:p w14:paraId="5ACDCF18" w14:textId="50D6DE55"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lastRenderedPageBreak/>
        <w:t>AI models sourced externally or from open-source need model provenance evaluation before use. It's not about avoiding open-source</w:t>
      </w:r>
      <w:r w:rsidR="00211B18">
        <w:rPr>
          <w:rFonts w:ascii="Book Antiqua" w:hAnsi="Book Antiqua"/>
          <w:sz w:val="24"/>
          <w:szCs w:val="24"/>
        </w:rPr>
        <w:t xml:space="preserve">, </w:t>
      </w:r>
      <w:r w:rsidRPr="00056F6F">
        <w:rPr>
          <w:rFonts w:ascii="Book Antiqua" w:hAnsi="Book Antiqua"/>
          <w:sz w:val="24"/>
          <w:szCs w:val="24"/>
        </w:rPr>
        <w:t>it's about understanding what data the model has seen, under what licenses, and whether there are risks of backdoors or poisoned data from pre</w:t>
      </w:r>
      <w:r w:rsidR="00211B18">
        <w:rPr>
          <w:rFonts w:ascii="Book Antiqua" w:hAnsi="Book Antiqua"/>
          <w:sz w:val="24"/>
          <w:szCs w:val="24"/>
        </w:rPr>
        <w:t xml:space="preserve"> </w:t>
      </w:r>
      <w:r w:rsidRPr="00056F6F">
        <w:rPr>
          <w:rFonts w:ascii="Book Antiqua" w:hAnsi="Book Antiqua"/>
          <w:sz w:val="24"/>
          <w:szCs w:val="24"/>
        </w:rPr>
        <w:t>training.</w:t>
      </w:r>
    </w:p>
    <w:p w14:paraId="248EBE96" w14:textId="7F23B00D"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Regular bi</w:t>
      </w:r>
      <w:r w:rsidR="00211B18">
        <w:rPr>
          <w:rFonts w:ascii="Book Antiqua" w:hAnsi="Book Antiqua"/>
          <w:sz w:val="24"/>
          <w:szCs w:val="24"/>
        </w:rPr>
        <w:t xml:space="preserve"> </w:t>
      </w:r>
      <w:r w:rsidRPr="00056F6F">
        <w:rPr>
          <w:rFonts w:ascii="Book Antiqua" w:hAnsi="Book Antiqua"/>
          <w:sz w:val="24"/>
          <w:szCs w:val="24"/>
        </w:rPr>
        <w:t>annual reviews of deployed models are required: model performance can degrade over time (data drift), and what was safe six months ago might no longer be.</w:t>
      </w:r>
    </w:p>
    <w:p w14:paraId="51632A66" w14:textId="77777777" w:rsidR="00056F6F" w:rsidRDefault="00056F6F" w:rsidP="00056F6F">
      <w:pPr>
        <w:spacing w:after="160" w:line="278" w:lineRule="auto"/>
        <w:jc w:val="both"/>
        <w:rPr>
          <w:rFonts w:ascii="Book Antiqua" w:hAnsi="Book Antiqua"/>
          <w:b/>
          <w:bCs/>
          <w:sz w:val="24"/>
          <w:szCs w:val="24"/>
        </w:rPr>
      </w:pPr>
    </w:p>
    <w:p w14:paraId="1332456E" w14:textId="08697967" w:rsidR="00056F6F" w:rsidRPr="00056F6F" w:rsidRDefault="00056F6F" w:rsidP="00056F6F">
      <w:pPr>
        <w:spacing w:after="160" w:line="278" w:lineRule="auto"/>
        <w:jc w:val="both"/>
        <w:rPr>
          <w:rFonts w:ascii="Book Antiqua" w:hAnsi="Book Antiqua"/>
          <w:b/>
          <w:bCs/>
          <w:sz w:val="24"/>
          <w:szCs w:val="24"/>
        </w:rPr>
      </w:pPr>
      <w:r w:rsidRPr="00056F6F">
        <w:rPr>
          <w:rFonts w:ascii="Book Antiqua" w:hAnsi="Book Antiqua"/>
          <w:b/>
          <w:bCs/>
          <w:sz w:val="24"/>
          <w:szCs w:val="24"/>
        </w:rPr>
        <w:t>2.2 Secure SaaS Configuration Policy</w:t>
      </w:r>
    </w:p>
    <w:p w14:paraId="0A9E44A3"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Any new SaaS application must go through a Third-Party Risk Assessment before purchase. How many times has a team been using a cloud tool for months without IT knowing about it? Shadow IT is one of the biggest sources of uncontrolled risk.</w:t>
      </w:r>
    </w:p>
    <w:p w14:paraId="74BBD31D"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Authentication in SaaS is done exclusively through federated SSO (SAML 2.0 or OIDC) integrated with the central Identity Provider. No local accounts. A forgotten local account in a SaaS app, with no MFA, is an open door.</w:t>
      </w:r>
    </w:p>
    <w:p w14:paraId="649EFEB0" w14:textId="38158366"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Security configurations are reviewed quarterly using an SSPM (SaaS Security Posture Management) tool. Getting the configuration right once isn't enough</w:t>
      </w:r>
      <w:r w:rsidR="00211B18">
        <w:rPr>
          <w:rFonts w:ascii="Book Antiqua" w:hAnsi="Book Antiqua"/>
          <w:sz w:val="24"/>
          <w:szCs w:val="24"/>
        </w:rPr>
        <w:t xml:space="preserve">, </w:t>
      </w:r>
      <w:r w:rsidRPr="00056F6F">
        <w:rPr>
          <w:rFonts w:ascii="Book Antiqua" w:hAnsi="Book Antiqua"/>
          <w:sz w:val="24"/>
          <w:szCs w:val="24"/>
        </w:rPr>
        <w:t>settings can change, permissions can creep, external sharing can accidentally get switched on.</w:t>
      </w:r>
    </w:p>
    <w:p w14:paraId="429D8938" w14:textId="37A7C7BB" w:rsid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Clinical data can only be stored in SaaS platforms with ISO 27001 certification and GDPR-compliant data processing agreements (DPAs). Data transfers outside the EU are prohibited without a valid legal mechanism</w:t>
      </w:r>
      <w:r w:rsidR="00211B18">
        <w:rPr>
          <w:rFonts w:ascii="Book Antiqua" w:hAnsi="Book Antiqua"/>
          <w:sz w:val="24"/>
          <w:szCs w:val="24"/>
        </w:rPr>
        <w:t xml:space="preserve">, </w:t>
      </w:r>
      <w:r w:rsidRPr="00056F6F">
        <w:rPr>
          <w:rFonts w:ascii="Book Antiqua" w:hAnsi="Book Antiqua"/>
          <w:sz w:val="24"/>
          <w:szCs w:val="24"/>
        </w:rPr>
        <w:t>either Standard Contractual Clauses or another mechanism recognized by the European Commission.</w:t>
      </w:r>
    </w:p>
    <w:p w14:paraId="579BEFA8" w14:textId="77777777" w:rsidR="00056F6F" w:rsidRPr="00056F6F" w:rsidRDefault="00056F6F" w:rsidP="00056F6F">
      <w:pPr>
        <w:spacing w:after="160" w:line="278" w:lineRule="auto"/>
        <w:ind w:firstLine="720"/>
        <w:jc w:val="both"/>
        <w:rPr>
          <w:rFonts w:ascii="Book Antiqua" w:hAnsi="Book Antiqua"/>
          <w:sz w:val="24"/>
          <w:szCs w:val="24"/>
        </w:rPr>
      </w:pPr>
    </w:p>
    <w:p w14:paraId="30A5F6AC" w14:textId="77777777" w:rsidR="00056F6F" w:rsidRPr="00056F6F" w:rsidRDefault="00056F6F" w:rsidP="00056F6F">
      <w:pPr>
        <w:spacing w:after="160" w:line="278" w:lineRule="auto"/>
        <w:jc w:val="both"/>
        <w:rPr>
          <w:rFonts w:ascii="Book Antiqua" w:hAnsi="Book Antiqua"/>
          <w:b/>
          <w:bCs/>
          <w:sz w:val="24"/>
          <w:szCs w:val="24"/>
        </w:rPr>
      </w:pPr>
      <w:r w:rsidRPr="00056F6F">
        <w:rPr>
          <w:rFonts w:ascii="Book Antiqua" w:hAnsi="Book Antiqua"/>
          <w:b/>
          <w:bCs/>
          <w:sz w:val="24"/>
          <w:szCs w:val="24"/>
        </w:rPr>
        <w:t>2.3 BYOD Policy for a Hybrid Workforce</w:t>
      </w:r>
    </w:p>
    <w:p w14:paraId="69F4E957"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The reality is that employees and remote collaborators will access systems from personal devices. You can ban this through policy, but you can't completely prevent it. Better to manage the risk realistically.</w:t>
      </w:r>
    </w:p>
    <w:p w14:paraId="73A8AC08" w14:textId="7299C756"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Personal devices can only access web applications through a secured browser</w:t>
      </w:r>
      <w:r w:rsidR="00211B18">
        <w:rPr>
          <w:rFonts w:ascii="Book Antiqua" w:hAnsi="Book Antiqua"/>
          <w:sz w:val="24"/>
          <w:szCs w:val="24"/>
        </w:rPr>
        <w:t xml:space="preserve">, </w:t>
      </w:r>
      <w:r w:rsidRPr="00056F6F">
        <w:rPr>
          <w:rFonts w:ascii="Book Antiqua" w:hAnsi="Book Antiqua"/>
          <w:sz w:val="24"/>
          <w:szCs w:val="24"/>
        </w:rPr>
        <w:t>no corporate apps with direct access to clinical data installed on BYOD. Access is provided through VDI (Virtual Desktop Infrastructure) or Browser Isolation, so no clinical data ever ends up stored on the personal device.</w:t>
      </w:r>
    </w:p>
    <w:p w14:paraId="28DCB1A8" w14:textId="403147DB"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BYOD devices must meet minimum requirements verified through MDM: up</w:t>
      </w:r>
      <w:r w:rsidR="00211B18">
        <w:rPr>
          <w:rFonts w:ascii="Book Antiqua" w:hAnsi="Book Antiqua"/>
          <w:sz w:val="24"/>
          <w:szCs w:val="24"/>
        </w:rPr>
        <w:t xml:space="preserve"> </w:t>
      </w:r>
      <w:r w:rsidRPr="00056F6F">
        <w:rPr>
          <w:rFonts w:ascii="Book Antiqua" w:hAnsi="Book Antiqua"/>
          <w:sz w:val="24"/>
          <w:szCs w:val="24"/>
        </w:rPr>
        <w:t>to</w:t>
      </w:r>
      <w:r w:rsidR="00211B18">
        <w:rPr>
          <w:rFonts w:ascii="Book Antiqua" w:hAnsi="Book Antiqua"/>
          <w:sz w:val="24"/>
          <w:szCs w:val="24"/>
        </w:rPr>
        <w:t xml:space="preserve"> </w:t>
      </w:r>
      <w:r w:rsidRPr="00056F6F">
        <w:rPr>
          <w:rFonts w:ascii="Book Antiqua" w:hAnsi="Book Antiqua"/>
          <w:sz w:val="24"/>
          <w:szCs w:val="24"/>
        </w:rPr>
        <w:t xml:space="preserve">date operating system, active antivirus, screen locked with PIN or biometrics. Sessions are monitored through UEBA to detect abnormal </w:t>
      </w:r>
      <w:r w:rsidR="00F45987" w:rsidRPr="00056F6F">
        <w:rPr>
          <w:rFonts w:ascii="Book Antiqua" w:hAnsi="Book Antiqua"/>
          <w:sz w:val="24"/>
          <w:szCs w:val="24"/>
        </w:rPr>
        <w:t>behaviour</w:t>
      </w:r>
      <w:r w:rsidR="00211B18">
        <w:rPr>
          <w:rFonts w:ascii="Book Antiqua" w:hAnsi="Book Antiqua"/>
          <w:sz w:val="24"/>
          <w:szCs w:val="24"/>
        </w:rPr>
        <w:t xml:space="preserve">, </w:t>
      </w:r>
      <w:r w:rsidRPr="00056F6F">
        <w:rPr>
          <w:rFonts w:ascii="Book Antiqua" w:hAnsi="Book Antiqua"/>
          <w:sz w:val="24"/>
          <w:szCs w:val="24"/>
        </w:rPr>
        <w:t>a user who suddenly starts downloading 10GB of clinical data at 3am triggers an automatic flag.</w:t>
      </w:r>
    </w:p>
    <w:p w14:paraId="35985286" w14:textId="5868464F" w:rsid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When someone leaves or ends their collaboration, access is revoked immediately through automated offboarding. Manual processes are slow and error-prone</w:t>
      </w:r>
      <w:r w:rsidR="00211B18">
        <w:rPr>
          <w:rFonts w:ascii="Book Antiqua" w:hAnsi="Book Antiqua"/>
          <w:sz w:val="24"/>
          <w:szCs w:val="24"/>
        </w:rPr>
        <w:t xml:space="preserve">, </w:t>
      </w:r>
      <w:r w:rsidRPr="00056F6F">
        <w:rPr>
          <w:rFonts w:ascii="Book Antiqua" w:hAnsi="Book Antiqua"/>
          <w:sz w:val="24"/>
          <w:szCs w:val="24"/>
        </w:rPr>
        <w:t>automation is the only scalable option.</w:t>
      </w:r>
    </w:p>
    <w:p w14:paraId="2FA2A603" w14:textId="77777777" w:rsidR="00056F6F" w:rsidRPr="00056F6F" w:rsidRDefault="00056F6F" w:rsidP="00056F6F">
      <w:pPr>
        <w:spacing w:after="160" w:line="278" w:lineRule="auto"/>
        <w:jc w:val="both"/>
        <w:rPr>
          <w:rFonts w:ascii="Book Antiqua" w:hAnsi="Book Antiqua"/>
          <w:sz w:val="24"/>
          <w:szCs w:val="24"/>
        </w:rPr>
      </w:pPr>
    </w:p>
    <w:p w14:paraId="0DC797EF" w14:textId="77777777" w:rsidR="00056F6F" w:rsidRPr="00203D40" w:rsidRDefault="00056F6F" w:rsidP="00056F6F">
      <w:pPr>
        <w:pStyle w:val="Heading2"/>
        <w:rPr>
          <w:b/>
          <w:bCs/>
          <w:i/>
          <w:iCs/>
        </w:rPr>
      </w:pPr>
      <w:bookmarkStart w:id="22" w:name="_Toc228433195"/>
      <w:r w:rsidRPr="00203D40">
        <w:rPr>
          <w:b/>
          <w:bCs/>
          <w:i/>
          <w:iCs/>
        </w:rPr>
        <w:t>3. DORA and NIS2 Compliance</w:t>
      </w:r>
      <w:bookmarkEnd w:id="22"/>
    </w:p>
    <w:p w14:paraId="44513471" w14:textId="77777777" w:rsidR="00056F6F" w:rsidRDefault="00056F6F" w:rsidP="00056F6F">
      <w:pPr>
        <w:spacing w:after="160" w:line="278" w:lineRule="auto"/>
        <w:jc w:val="both"/>
        <w:rPr>
          <w:rFonts w:ascii="Book Antiqua" w:hAnsi="Book Antiqua"/>
          <w:b/>
          <w:bCs/>
          <w:sz w:val="24"/>
          <w:szCs w:val="24"/>
        </w:rPr>
      </w:pPr>
    </w:p>
    <w:p w14:paraId="3D1C734E" w14:textId="7AA5C3B0" w:rsidR="00056F6F" w:rsidRPr="00056F6F" w:rsidRDefault="00056F6F" w:rsidP="00056F6F">
      <w:pPr>
        <w:spacing w:after="160" w:line="278" w:lineRule="auto"/>
        <w:jc w:val="both"/>
        <w:rPr>
          <w:rFonts w:ascii="Book Antiqua" w:hAnsi="Book Antiqua"/>
          <w:b/>
          <w:bCs/>
          <w:sz w:val="24"/>
          <w:szCs w:val="24"/>
        </w:rPr>
      </w:pPr>
      <w:r w:rsidRPr="00056F6F">
        <w:rPr>
          <w:rFonts w:ascii="Book Antiqua" w:hAnsi="Book Antiqua"/>
          <w:b/>
          <w:bCs/>
          <w:sz w:val="24"/>
          <w:szCs w:val="24"/>
        </w:rPr>
        <w:t>DORA</w:t>
      </w:r>
    </w:p>
    <w:p w14:paraId="07805C1E" w14:textId="004FEB36"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DORA (Digital Operational Resilience Act) applies to financial entities and ICT providers serving the financial sector. If </w:t>
      </w:r>
      <w:r w:rsidR="00F45987">
        <w:rPr>
          <w:rFonts w:ascii="Book Antiqua" w:hAnsi="Book Antiqua"/>
          <w:sz w:val="24"/>
          <w:szCs w:val="24"/>
        </w:rPr>
        <w:t>Medi Trust Analytics LTD</w:t>
      </w:r>
      <w:r w:rsidRPr="00056F6F">
        <w:rPr>
          <w:rFonts w:ascii="Book Antiqua" w:hAnsi="Book Antiqua"/>
          <w:sz w:val="24"/>
          <w:szCs w:val="24"/>
        </w:rPr>
        <w:t xml:space="preserve"> provides technology to such entities, a TIC risk management framework must be implemented, reviewed annually.</w:t>
      </w:r>
    </w:p>
    <w:p w14:paraId="625AAA23"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The incident reporting requirement is strict: major incidents must be reported within 4 hours of detection. That means detection and classification processes need to be fast and well-calibrated — you can't spend three and a half hours figuring out whether an incident is "major" or not.</w:t>
      </w:r>
    </w:p>
    <w:p w14:paraId="4B3DE63E" w14:textId="379B8C4E"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Annual penetration testing is mandatory, plus Threat-Led Penetration Testing (TLPT) every 3 years. TLPT is more complex than a standard </w:t>
      </w:r>
      <w:r w:rsidR="00F45987" w:rsidRPr="00056F6F">
        <w:rPr>
          <w:rFonts w:ascii="Book Antiqua" w:hAnsi="Book Antiqua"/>
          <w:sz w:val="24"/>
          <w:szCs w:val="24"/>
        </w:rPr>
        <w:t>pen test</w:t>
      </w:r>
      <w:r w:rsidRPr="00056F6F">
        <w:rPr>
          <w:rFonts w:ascii="Book Antiqua" w:hAnsi="Book Antiqua"/>
          <w:sz w:val="24"/>
          <w:szCs w:val="24"/>
        </w:rPr>
        <w:t xml:space="preserve"> — it simulates a real threat actor, coordinated with supervisory authorities.</w:t>
      </w:r>
    </w:p>
    <w:p w14:paraId="20B6B716"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Third-Party Risk Management includes the register of ICT contracts with third parties, audit clauses, and documented exit strategies. What happens if a key vendor becomes unavailable? The plan needs to exist before the problem shows up.</w:t>
      </w:r>
    </w:p>
    <w:p w14:paraId="1C9A8350" w14:textId="77777777" w:rsidR="00056F6F" w:rsidRPr="00056F6F" w:rsidRDefault="00056F6F" w:rsidP="00056F6F">
      <w:pPr>
        <w:spacing w:after="160" w:line="278" w:lineRule="auto"/>
        <w:ind w:firstLine="720"/>
        <w:jc w:val="both"/>
        <w:rPr>
          <w:rFonts w:ascii="Book Antiqua" w:hAnsi="Book Antiqua"/>
          <w:b/>
          <w:bCs/>
          <w:sz w:val="24"/>
          <w:szCs w:val="24"/>
        </w:rPr>
      </w:pPr>
      <w:r w:rsidRPr="00056F6F">
        <w:rPr>
          <w:rFonts w:ascii="Book Antiqua" w:hAnsi="Book Antiqua"/>
          <w:b/>
          <w:bCs/>
          <w:sz w:val="24"/>
          <w:szCs w:val="24"/>
        </w:rPr>
        <w:t>NIS2</w:t>
      </w:r>
    </w:p>
    <w:p w14:paraId="6EAC5001" w14:textId="2C087A67" w:rsid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Under NIS2, </w:t>
      </w:r>
      <w:r w:rsidR="00F45987">
        <w:rPr>
          <w:rFonts w:ascii="Book Antiqua" w:hAnsi="Book Antiqua"/>
          <w:sz w:val="24"/>
          <w:szCs w:val="24"/>
        </w:rPr>
        <w:t>Medi Trust Analytics LTD</w:t>
      </w:r>
      <w:r w:rsidR="00F45987" w:rsidRPr="00056F6F">
        <w:rPr>
          <w:rFonts w:ascii="Book Antiqua" w:hAnsi="Book Antiqua"/>
          <w:sz w:val="24"/>
          <w:szCs w:val="24"/>
        </w:rPr>
        <w:t xml:space="preserve"> </w:t>
      </w:r>
      <w:r w:rsidRPr="00056F6F">
        <w:rPr>
          <w:rFonts w:ascii="Book Antiqua" w:hAnsi="Book Antiqua"/>
          <w:sz w:val="24"/>
          <w:szCs w:val="24"/>
        </w:rPr>
        <w:t>qualifies as an important entity in the healthcare sector. Incident reporting timelines are: initial notification within 24 hours to the national CSIRT, detailed report within 72 hours, final report within 30 days.</w:t>
      </w:r>
    </w:p>
    <w:p w14:paraId="4CCF9BD2" w14:textId="77777777" w:rsidR="004D6403" w:rsidRDefault="004D6403" w:rsidP="00056F6F">
      <w:pPr>
        <w:spacing w:after="160" w:line="278" w:lineRule="auto"/>
        <w:ind w:firstLine="720"/>
        <w:jc w:val="both"/>
        <w:rPr>
          <w:rFonts w:ascii="Book Antiqua" w:hAnsi="Book Antiqua"/>
          <w:sz w:val="24"/>
          <w:szCs w:val="24"/>
        </w:rPr>
      </w:pPr>
    </w:p>
    <w:p w14:paraId="25FF1B89" w14:textId="3A9DF116" w:rsidR="004D6403" w:rsidRDefault="004D6403" w:rsidP="00056F6F">
      <w:pPr>
        <w:spacing w:after="160" w:line="278" w:lineRule="auto"/>
        <w:ind w:firstLine="720"/>
        <w:jc w:val="both"/>
        <w:rPr>
          <w:rFonts w:ascii="Book Antiqua" w:hAnsi="Book Antiqua"/>
          <w:sz w:val="24"/>
          <w:szCs w:val="24"/>
        </w:rPr>
      </w:pPr>
      <w:r>
        <w:rPr>
          <w:rFonts w:ascii="Book Antiqua" w:hAnsi="Book Antiqua"/>
          <w:noProof/>
          <w:sz w:val="24"/>
          <w:szCs w:val="24"/>
        </w:rPr>
        <w:drawing>
          <wp:inline distT="0" distB="0" distL="0" distR="0" wp14:anchorId="5836BBD2" wp14:editId="38B33A75">
            <wp:extent cx="4941784" cy="1320165"/>
            <wp:effectExtent l="38100" t="0" r="49530" b="0"/>
            <wp:docPr id="4613078"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82BDC22" w14:textId="77777777" w:rsidR="004D6403" w:rsidRPr="00056F6F" w:rsidRDefault="004D6403" w:rsidP="00056F6F">
      <w:pPr>
        <w:spacing w:after="160" w:line="278" w:lineRule="auto"/>
        <w:ind w:firstLine="720"/>
        <w:jc w:val="both"/>
        <w:rPr>
          <w:rFonts w:ascii="Book Antiqua" w:hAnsi="Book Antiqua"/>
          <w:sz w:val="24"/>
          <w:szCs w:val="24"/>
        </w:rPr>
      </w:pPr>
    </w:p>
    <w:p w14:paraId="63861C30" w14:textId="7777777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Mandatory minimum measures include risk analysis policies, supply chain security, data encryption, MFA, and vulnerability management. This isn't an optional list — non-compliance can attract significant penalties.</w:t>
      </w:r>
    </w:p>
    <w:p w14:paraId="2AF457F2" w14:textId="513087D2" w:rsid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One important and often underestimated aspect: management responsibility. The board and executive leadership are legally responsible for compliance under NIS2. It's no longer "the IT department's problem" — it's a business and corporate governance issue. Mandatory training for C-level isn't a </w:t>
      </w:r>
      <w:proofErr w:type="gramStart"/>
      <w:r w:rsidR="004D6403" w:rsidRPr="00056F6F">
        <w:rPr>
          <w:rFonts w:ascii="Book Antiqua" w:hAnsi="Book Antiqua"/>
          <w:sz w:val="24"/>
          <w:szCs w:val="24"/>
        </w:rPr>
        <w:t>formality</w:t>
      </w:r>
      <w:r w:rsidR="004D6403">
        <w:rPr>
          <w:rFonts w:ascii="Book Antiqua" w:hAnsi="Book Antiqua"/>
          <w:sz w:val="24"/>
          <w:szCs w:val="24"/>
        </w:rPr>
        <w:t>,</w:t>
      </w:r>
      <w:proofErr w:type="gramEnd"/>
      <w:r w:rsidR="004D6403">
        <w:rPr>
          <w:rFonts w:ascii="Book Antiqua" w:hAnsi="Book Antiqua"/>
          <w:sz w:val="24"/>
          <w:szCs w:val="24"/>
        </w:rPr>
        <w:t xml:space="preserve"> </w:t>
      </w:r>
      <w:r w:rsidRPr="00056F6F">
        <w:rPr>
          <w:rFonts w:ascii="Book Antiqua" w:hAnsi="Book Antiqua"/>
          <w:sz w:val="24"/>
          <w:szCs w:val="24"/>
        </w:rPr>
        <w:t>it's a legal requirement.</w:t>
      </w:r>
    </w:p>
    <w:p w14:paraId="59558627" w14:textId="77777777" w:rsidR="00203D40" w:rsidRPr="00056F6F" w:rsidRDefault="00203D40" w:rsidP="00056F6F">
      <w:pPr>
        <w:spacing w:after="160" w:line="278" w:lineRule="auto"/>
        <w:ind w:firstLine="720"/>
        <w:jc w:val="both"/>
        <w:rPr>
          <w:rFonts w:ascii="Book Antiqua" w:hAnsi="Book Antiqua"/>
          <w:sz w:val="24"/>
          <w:szCs w:val="24"/>
        </w:rPr>
      </w:pPr>
    </w:p>
    <w:p w14:paraId="4D48B6F3" w14:textId="77777777" w:rsidR="00056F6F" w:rsidRPr="00D64DF6" w:rsidRDefault="00056F6F" w:rsidP="00056F6F">
      <w:pPr>
        <w:pStyle w:val="Heading2"/>
        <w:rPr>
          <w:b/>
          <w:bCs/>
          <w:i/>
          <w:iCs/>
        </w:rPr>
      </w:pPr>
      <w:bookmarkStart w:id="23" w:name="_Toc228433196"/>
      <w:r w:rsidRPr="00D64DF6">
        <w:rPr>
          <w:b/>
          <w:bCs/>
          <w:i/>
          <w:iCs/>
        </w:rPr>
        <w:lastRenderedPageBreak/>
        <w:t>4. Governance and Strategy — NIST CSF 2.0</w:t>
      </w:r>
      <w:bookmarkEnd w:id="23"/>
    </w:p>
    <w:p w14:paraId="1A6CEB2B" w14:textId="77777777" w:rsidR="00056F6F" w:rsidRDefault="00056F6F" w:rsidP="00056F6F">
      <w:pPr>
        <w:spacing w:after="160" w:line="278" w:lineRule="auto"/>
        <w:jc w:val="both"/>
        <w:rPr>
          <w:rFonts w:ascii="Book Antiqua" w:hAnsi="Book Antiqua"/>
          <w:sz w:val="24"/>
          <w:szCs w:val="24"/>
        </w:rPr>
      </w:pPr>
    </w:p>
    <w:p w14:paraId="799F6077" w14:textId="5F3304AB"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NIST CSF 2.0 adds a sixth function compared to the previous version: </w:t>
      </w:r>
      <w:r w:rsidRPr="00056F6F">
        <w:rPr>
          <w:rFonts w:ascii="Book Antiqua" w:hAnsi="Book Antiqua"/>
          <w:b/>
          <w:bCs/>
          <w:sz w:val="24"/>
          <w:szCs w:val="24"/>
        </w:rPr>
        <w:t>GOVERN</w:t>
      </w:r>
      <w:r w:rsidRPr="00056F6F">
        <w:rPr>
          <w:rFonts w:ascii="Book Antiqua" w:hAnsi="Book Antiqua"/>
          <w:sz w:val="24"/>
          <w:szCs w:val="24"/>
        </w:rPr>
        <w:t>. It's an explicit acknowledgment that security can't be fully delegated to the technical team</w:t>
      </w:r>
      <w:r w:rsidR="00211B18">
        <w:rPr>
          <w:rFonts w:ascii="Book Antiqua" w:hAnsi="Book Antiqua"/>
          <w:sz w:val="24"/>
          <w:szCs w:val="24"/>
        </w:rPr>
        <w:t xml:space="preserve">, </w:t>
      </w:r>
      <w:r w:rsidRPr="00056F6F">
        <w:rPr>
          <w:rFonts w:ascii="Book Antiqua" w:hAnsi="Book Antiqua"/>
          <w:sz w:val="24"/>
          <w:szCs w:val="24"/>
        </w:rPr>
        <w:t>it requires leadership commitment.</w:t>
      </w:r>
    </w:p>
    <w:p w14:paraId="7244AD6A" w14:textId="62B7E69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GOVERN</w:t>
      </w:r>
      <w:r w:rsidR="00211B18">
        <w:rPr>
          <w:rFonts w:ascii="Book Antiqua" w:hAnsi="Book Antiqua"/>
          <w:sz w:val="24"/>
          <w:szCs w:val="24"/>
        </w:rPr>
        <w:t xml:space="preserve">: </w:t>
      </w:r>
      <w:r w:rsidRPr="00056F6F">
        <w:rPr>
          <w:rFonts w:ascii="Book Antiqua" w:hAnsi="Book Antiqua"/>
          <w:sz w:val="24"/>
          <w:szCs w:val="24"/>
        </w:rPr>
        <w:t>Cybersecurity Risk Committee with C-suite representation. Security policies need to align with concrete business objectives: protecting AI intellectual property is a real competitive advantage, and compliance with GDPR/NIS2/DORA is a condition for operating in the European market. Risk tolerance must be formally documented</w:t>
      </w:r>
      <w:r w:rsidR="004D6403">
        <w:rPr>
          <w:rFonts w:ascii="Book Antiqua" w:hAnsi="Book Antiqua"/>
          <w:sz w:val="24"/>
          <w:szCs w:val="24"/>
        </w:rPr>
        <w:t xml:space="preserve">, </w:t>
      </w:r>
      <w:r w:rsidRPr="00056F6F">
        <w:rPr>
          <w:rFonts w:ascii="Book Antiqua" w:hAnsi="Book Antiqua"/>
          <w:sz w:val="24"/>
          <w:szCs w:val="24"/>
        </w:rPr>
        <w:t>what level of risk the organization accepts and what it doesn't.</w:t>
      </w:r>
    </w:p>
    <w:p w14:paraId="4FBDA2D5" w14:textId="701AB4F6"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IDENTIFY</w:t>
      </w:r>
      <w:r w:rsidR="00211B18">
        <w:rPr>
          <w:rFonts w:ascii="Book Antiqua" w:hAnsi="Book Antiqua"/>
          <w:sz w:val="24"/>
          <w:szCs w:val="24"/>
        </w:rPr>
        <w:t xml:space="preserve">: </w:t>
      </w:r>
      <w:r w:rsidRPr="00056F6F">
        <w:rPr>
          <w:rFonts w:ascii="Book Antiqua" w:hAnsi="Book Antiqua"/>
          <w:sz w:val="24"/>
          <w:szCs w:val="24"/>
        </w:rPr>
        <w:t>Full asset inventory: AI models, data pipelines, cloud instances, APIs. Data classification by criticality level: clinical data (critical), AI training data (high), operational data (medium). Data flow maps for every third-party integration.</w:t>
      </w:r>
    </w:p>
    <w:p w14:paraId="391CB1CD" w14:textId="445B1E58"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PROTECT</w:t>
      </w:r>
      <w:r w:rsidR="00211B18">
        <w:rPr>
          <w:rFonts w:ascii="Book Antiqua" w:hAnsi="Book Antiqua"/>
          <w:sz w:val="24"/>
          <w:szCs w:val="24"/>
        </w:rPr>
        <w:t xml:space="preserve">: </w:t>
      </w:r>
      <w:r w:rsidRPr="00056F6F">
        <w:rPr>
          <w:rFonts w:ascii="Book Antiqua" w:hAnsi="Book Antiqua"/>
          <w:sz w:val="24"/>
          <w:szCs w:val="24"/>
        </w:rPr>
        <w:t>Zero Trust Architecture in practice: continuous identity verification, micro-segmentation, least privilege applied consistently. End-to-end encryption for data at rest and in transit (AES-256, TLS 1.3). PAM (Privileged Access Management) for administrators</w:t>
      </w:r>
      <w:r w:rsidR="00211B18">
        <w:rPr>
          <w:rFonts w:ascii="Book Antiqua" w:hAnsi="Book Antiqua"/>
          <w:sz w:val="24"/>
          <w:szCs w:val="24"/>
        </w:rPr>
        <w:t xml:space="preserve">, </w:t>
      </w:r>
      <w:r w:rsidRPr="00056F6F">
        <w:rPr>
          <w:rFonts w:ascii="Book Antiqua" w:hAnsi="Book Antiqua"/>
          <w:sz w:val="24"/>
          <w:szCs w:val="24"/>
        </w:rPr>
        <w:t>privileged sessions are recorded and auditable.</w:t>
      </w:r>
    </w:p>
    <w:p w14:paraId="1CDDD8F2" w14:textId="4D64CC5C"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DETECT</w:t>
      </w:r>
      <w:r w:rsidR="00211B18">
        <w:rPr>
          <w:rFonts w:ascii="Book Antiqua" w:hAnsi="Book Antiqua"/>
          <w:sz w:val="24"/>
          <w:szCs w:val="24"/>
        </w:rPr>
        <w:t xml:space="preserve">: </w:t>
      </w:r>
      <w:r w:rsidRPr="00056F6F">
        <w:rPr>
          <w:rFonts w:ascii="Book Antiqua" w:hAnsi="Book Antiqua"/>
          <w:sz w:val="24"/>
          <w:szCs w:val="24"/>
        </w:rPr>
        <w:t>SIEM with custom rules for healthcare-specific scenarios (</w:t>
      </w:r>
      <w:r w:rsidR="00211B18">
        <w:rPr>
          <w:rFonts w:ascii="Book Antiqua" w:hAnsi="Book Antiqua"/>
          <w:sz w:val="24"/>
          <w:szCs w:val="24"/>
        </w:rPr>
        <w:t xml:space="preserve">e.g. </w:t>
      </w:r>
      <w:r w:rsidRPr="00056F6F">
        <w:rPr>
          <w:rFonts w:ascii="Book Antiqua" w:hAnsi="Book Antiqua"/>
          <w:sz w:val="24"/>
          <w:szCs w:val="24"/>
        </w:rPr>
        <w:t xml:space="preserve">unauthorized access to patient records outside business hours, abnormal data export volumes). UEBA for internal user </w:t>
      </w:r>
      <w:r w:rsidR="004D6403" w:rsidRPr="00056F6F">
        <w:rPr>
          <w:rFonts w:ascii="Book Antiqua" w:hAnsi="Book Antiqua"/>
          <w:sz w:val="24"/>
          <w:szCs w:val="24"/>
        </w:rPr>
        <w:t>behaviour</w:t>
      </w:r>
      <w:r w:rsidRPr="00056F6F">
        <w:rPr>
          <w:rFonts w:ascii="Book Antiqua" w:hAnsi="Book Antiqua"/>
          <w:sz w:val="24"/>
          <w:szCs w:val="24"/>
        </w:rPr>
        <w:t>. Continuous CSPM for cloud posture.</w:t>
      </w:r>
    </w:p>
    <w:p w14:paraId="05D87CBB" w14:textId="3A85A6F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RESPOND</w:t>
      </w:r>
      <w:r w:rsidR="00211B18">
        <w:rPr>
          <w:rFonts w:ascii="Book Antiqua" w:hAnsi="Book Antiqua"/>
          <w:sz w:val="24"/>
          <w:szCs w:val="24"/>
        </w:rPr>
        <w:t xml:space="preserve">: </w:t>
      </w:r>
      <w:r w:rsidRPr="00056F6F">
        <w:rPr>
          <w:rFonts w:ascii="Book Antiqua" w:hAnsi="Book Antiqua"/>
          <w:sz w:val="24"/>
          <w:szCs w:val="24"/>
        </w:rPr>
        <w:t>Response playbooks for the most likely scenarios: ransomware, clinical data breach, AI model compromise. Internal CSIRT with clearly defined roles and quarterly tabletop exercises.</w:t>
      </w:r>
    </w:p>
    <w:p w14:paraId="5D35C9FA" w14:textId="1B3CDF37" w:rsidR="00056F6F" w:rsidRPr="00056F6F" w:rsidRDefault="00056F6F" w:rsidP="00056F6F">
      <w:pPr>
        <w:spacing w:after="160" w:line="278" w:lineRule="auto"/>
        <w:ind w:firstLine="720"/>
        <w:jc w:val="both"/>
        <w:rPr>
          <w:rFonts w:ascii="Book Antiqua" w:hAnsi="Book Antiqua"/>
          <w:sz w:val="24"/>
          <w:szCs w:val="24"/>
        </w:rPr>
      </w:pPr>
      <w:r w:rsidRPr="00056F6F">
        <w:rPr>
          <w:rFonts w:ascii="Book Antiqua" w:hAnsi="Book Antiqua"/>
          <w:b/>
          <w:bCs/>
          <w:sz w:val="24"/>
          <w:szCs w:val="24"/>
        </w:rPr>
        <w:t>RECOVER</w:t>
      </w:r>
      <w:r w:rsidR="00211B18">
        <w:rPr>
          <w:rFonts w:ascii="Book Antiqua" w:hAnsi="Book Antiqua"/>
          <w:sz w:val="24"/>
          <w:szCs w:val="24"/>
        </w:rPr>
        <w:t xml:space="preserve">: </w:t>
      </w:r>
      <w:r w:rsidRPr="00056F6F">
        <w:rPr>
          <w:rFonts w:ascii="Book Antiqua" w:hAnsi="Book Antiqua"/>
          <w:sz w:val="24"/>
          <w:szCs w:val="24"/>
        </w:rPr>
        <w:t>Recovery plans tested annually, crisis communication with clinical partners and authorities, and a formal lessons-learned process built into continuous improvement.</w:t>
      </w:r>
    </w:p>
    <w:p w14:paraId="739276ED" w14:textId="77777777" w:rsidR="00056F6F" w:rsidRPr="00056F6F" w:rsidRDefault="00056F6F" w:rsidP="00056F6F">
      <w:pPr>
        <w:spacing w:after="160" w:line="278" w:lineRule="auto"/>
        <w:jc w:val="both"/>
        <w:rPr>
          <w:rFonts w:ascii="Book Antiqua" w:hAnsi="Book Antiqua"/>
          <w:sz w:val="24"/>
          <w:szCs w:val="24"/>
        </w:rPr>
      </w:pPr>
    </w:p>
    <w:p w14:paraId="54E94CA5" w14:textId="77777777" w:rsidR="00056F6F" w:rsidRPr="00203D40" w:rsidRDefault="00056F6F" w:rsidP="0020423E">
      <w:pPr>
        <w:pStyle w:val="Heading2"/>
        <w:rPr>
          <w:b/>
          <w:bCs/>
          <w:i/>
          <w:iCs/>
        </w:rPr>
      </w:pPr>
      <w:bookmarkStart w:id="24" w:name="_Toc228433197"/>
      <w:r w:rsidRPr="00203D40">
        <w:rPr>
          <w:b/>
          <w:bCs/>
          <w:i/>
          <w:iCs/>
        </w:rPr>
        <w:t>5. Risk Management</w:t>
      </w:r>
      <w:bookmarkEnd w:id="24"/>
    </w:p>
    <w:p w14:paraId="4BF4CC59" w14:textId="77777777" w:rsidR="0020423E" w:rsidRDefault="0020423E" w:rsidP="00056F6F">
      <w:pPr>
        <w:spacing w:after="160" w:line="278" w:lineRule="auto"/>
        <w:jc w:val="both"/>
        <w:rPr>
          <w:rFonts w:ascii="Book Antiqua" w:hAnsi="Book Antiqua"/>
          <w:sz w:val="24"/>
          <w:szCs w:val="24"/>
        </w:rPr>
      </w:pPr>
    </w:p>
    <w:p w14:paraId="152E3B2C" w14:textId="3022AFCD"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sz w:val="24"/>
          <w:szCs w:val="24"/>
        </w:rPr>
        <w:t>The methodology combines STRIDE with GDPR and NIS2</w:t>
      </w:r>
      <w:r w:rsidR="00F45987">
        <w:rPr>
          <w:rFonts w:ascii="Book Antiqua" w:hAnsi="Book Antiqua"/>
          <w:sz w:val="24"/>
          <w:szCs w:val="24"/>
        </w:rPr>
        <w:t xml:space="preserve"> </w:t>
      </w:r>
      <w:r w:rsidRPr="00056F6F">
        <w:rPr>
          <w:rFonts w:ascii="Book Antiqua" w:hAnsi="Book Antiqua"/>
          <w:sz w:val="24"/>
          <w:szCs w:val="24"/>
        </w:rPr>
        <w:t>-</w:t>
      </w:r>
      <w:r w:rsidR="00F45987">
        <w:rPr>
          <w:rFonts w:ascii="Book Antiqua" w:hAnsi="Book Antiqua"/>
          <w:sz w:val="24"/>
          <w:szCs w:val="24"/>
        </w:rPr>
        <w:t xml:space="preserve"> </w:t>
      </w:r>
      <w:r w:rsidRPr="00056F6F">
        <w:rPr>
          <w:rFonts w:ascii="Book Antiqua" w:hAnsi="Book Antiqua"/>
          <w:sz w:val="24"/>
          <w:szCs w:val="24"/>
        </w:rPr>
        <w:t>specific impact analysis, because technical risks don't exist in isolation from their legal and reputational consequences.</w:t>
      </w:r>
    </w:p>
    <w:p w14:paraId="29A0C9AC" w14:textId="0687E7D0"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Data poisoning on AI models</w:t>
      </w:r>
      <w:r w:rsidR="004D6403">
        <w:rPr>
          <w:rFonts w:ascii="Book Antiqua" w:hAnsi="Book Antiqua"/>
          <w:sz w:val="24"/>
          <w:szCs w:val="24"/>
        </w:rPr>
        <w:t xml:space="preserve">. </w:t>
      </w:r>
      <w:r w:rsidRPr="00056F6F">
        <w:rPr>
          <w:rFonts w:ascii="Book Antiqua" w:hAnsi="Book Antiqua"/>
          <w:sz w:val="24"/>
          <w:szCs w:val="24"/>
        </w:rPr>
        <w:t>A malicious actor who manages to insert manipulated data into a training set can subtly degrade a clinical model's performance without triggering obvious alerts. The treatment involves dataset integrity validation, digital signing of models, and complete isolation of the training pipeline from the production network. Risk assessed as high — medium probability, critical impact.</w:t>
      </w:r>
    </w:p>
    <w:p w14:paraId="1865984A" w14:textId="7E4C5C35"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Software supply chain attacks</w:t>
      </w:r>
      <w:r w:rsidR="004D6403">
        <w:rPr>
          <w:rFonts w:ascii="Book Antiqua" w:hAnsi="Book Antiqua"/>
          <w:b/>
          <w:bCs/>
          <w:sz w:val="24"/>
          <w:szCs w:val="24"/>
        </w:rPr>
        <w:t>.</w:t>
      </w:r>
      <w:r w:rsidRPr="00056F6F">
        <w:rPr>
          <w:rFonts w:ascii="Book Antiqua" w:hAnsi="Book Antiqua"/>
          <w:sz w:val="24"/>
          <w:szCs w:val="24"/>
        </w:rPr>
        <w:t xml:space="preserve"> Open-source dependencies are a major attack vector. The practical solution is automation: SCA (Software Composition Analysis) integrated into </w:t>
      </w:r>
      <w:r w:rsidRPr="00056F6F">
        <w:rPr>
          <w:rFonts w:ascii="Book Antiqua" w:hAnsi="Book Antiqua"/>
          <w:sz w:val="24"/>
          <w:szCs w:val="24"/>
        </w:rPr>
        <w:lastRenderedPageBreak/>
        <w:t>CI/CD, SBOM generated for every release, and a patching policy with a maximum 30-day window for critical vulnerabilities. High probability, high impact</w:t>
      </w:r>
      <w:r w:rsidR="00211B18">
        <w:rPr>
          <w:rFonts w:ascii="Book Antiqua" w:hAnsi="Book Antiqua"/>
          <w:sz w:val="24"/>
          <w:szCs w:val="24"/>
        </w:rPr>
        <w:t xml:space="preserve"> - </w:t>
      </w:r>
      <w:r w:rsidRPr="00056F6F">
        <w:rPr>
          <w:rFonts w:ascii="Book Antiqua" w:hAnsi="Book Antiqua"/>
          <w:sz w:val="24"/>
          <w:szCs w:val="24"/>
        </w:rPr>
        <w:t>high risk.</w:t>
      </w:r>
    </w:p>
    <w:p w14:paraId="0C900955" w14:textId="20EEA3D8"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Cloud misconfiguration</w:t>
      </w:r>
      <w:r w:rsidR="004D6403">
        <w:rPr>
          <w:rFonts w:ascii="Book Antiqua" w:hAnsi="Book Antiqua"/>
          <w:sz w:val="24"/>
          <w:szCs w:val="24"/>
        </w:rPr>
        <w:t>.</w:t>
      </w:r>
      <w:r w:rsidRPr="00056F6F">
        <w:rPr>
          <w:rFonts w:ascii="Book Antiqua" w:hAnsi="Book Antiqua"/>
          <w:sz w:val="24"/>
          <w:szCs w:val="24"/>
        </w:rPr>
        <w:t xml:space="preserve"> The most common type of incident in cloud environments. A public S3 bucket or excessive IAM permissions are constantly being discovered in organizations without CSPM. Treatment: continuous CSPM, Infrastructure as Code with pre-deployment validation, and periodic access reviews. High probability, critical impact</w:t>
      </w:r>
      <w:r w:rsidR="00211B18">
        <w:rPr>
          <w:rFonts w:ascii="Book Antiqua" w:hAnsi="Book Antiqua"/>
          <w:sz w:val="24"/>
          <w:szCs w:val="24"/>
        </w:rPr>
        <w:t xml:space="preserve"> - </w:t>
      </w:r>
      <w:r w:rsidRPr="00056F6F">
        <w:rPr>
          <w:rFonts w:ascii="Book Antiqua" w:hAnsi="Book Antiqua"/>
          <w:sz w:val="24"/>
          <w:szCs w:val="24"/>
        </w:rPr>
        <w:t>critical risk.</w:t>
      </w:r>
    </w:p>
    <w:p w14:paraId="0CC2A912" w14:textId="12154670"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Third-party vendor compromise</w:t>
      </w:r>
      <w:r w:rsidR="004D6403">
        <w:rPr>
          <w:rFonts w:ascii="Book Antiqua" w:hAnsi="Book Antiqua"/>
          <w:sz w:val="24"/>
          <w:szCs w:val="24"/>
        </w:rPr>
        <w:t xml:space="preserve">. </w:t>
      </w:r>
      <w:r w:rsidRPr="00056F6F">
        <w:rPr>
          <w:rFonts w:ascii="Book Antiqua" w:hAnsi="Book Antiqua"/>
          <w:sz w:val="24"/>
          <w:szCs w:val="24"/>
        </w:rPr>
        <w:t>If a vendor with access to clinical data gets compromised, the impact propagates directly. Due diligence at onboarding, contractual security clauses, limited access to real data (preferably synthetic data for test integrations). High risk.</w:t>
      </w:r>
    </w:p>
    <w:p w14:paraId="22DCCAF1" w14:textId="65C2D4FE"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Data exfiltration through a remote employee</w:t>
      </w:r>
      <w:r w:rsidR="004D6403">
        <w:rPr>
          <w:rFonts w:ascii="Book Antiqua" w:hAnsi="Book Antiqua"/>
          <w:sz w:val="24"/>
          <w:szCs w:val="24"/>
        </w:rPr>
        <w:t xml:space="preserve">. </w:t>
      </w:r>
      <w:r w:rsidRPr="00056F6F">
        <w:rPr>
          <w:rFonts w:ascii="Book Antiqua" w:hAnsi="Book Antiqua"/>
          <w:sz w:val="24"/>
          <w:szCs w:val="24"/>
        </w:rPr>
        <w:t>A combination of DLP, UEBA, VDI for BYOD, and privileged session monitoring significantly reduces this attack surface. High risk.</w:t>
      </w:r>
    </w:p>
    <w:p w14:paraId="0B624A42" w14:textId="236F43E4"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Ransomware on AI training infrastructure</w:t>
      </w:r>
      <w:r w:rsidR="004D6403">
        <w:rPr>
          <w:rFonts w:ascii="Book Antiqua" w:hAnsi="Book Antiqua"/>
          <w:sz w:val="24"/>
          <w:szCs w:val="24"/>
        </w:rPr>
        <w:t xml:space="preserve">. </w:t>
      </w:r>
      <w:r w:rsidRPr="00056F6F">
        <w:rPr>
          <w:rFonts w:ascii="Book Antiqua" w:hAnsi="Book Antiqua"/>
          <w:sz w:val="24"/>
          <w:szCs w:val="24"/>
        </w:rPr>
        <w:t>Critical impact if training data or source code gets encrypted. Immutable backups (WORM storage), network segmentation, and EDR with automated response are essential. Annual ransomware simulation exercises</w:t>
      </w:r>
      <w:r w:rsidR="009528B8">
        <w:rPr>
          <w:rFonts w:ascii="Book Antiqua" w:hAnsi="Book Antiqua"/>
          <w:sz w:val="24"/>
          <w:szCs w:val="24"/>
        </w:rPr>
        <w:t xml:space="preserve">, </w:t>
      </w:r>
      <w:r w:rsidRPr="00056F6F">
        <w:rPr>
          <w:rFonts w:ascii="Book Antiqua" w:hAnsi="Book Antiqua"/>
          <w:sz w:val="24"/>
          <w:szCs w:val="24"/>
        </w:rPr>
        <w:t>not just tabletop, but technical ones too.</w:t>
      </w:r>
    </w:p>
    <w:p w14:paraId="54C77D1F" w14:textId="77777777" w:rsidR="00056F6F" w:rsidRPr="00056F6F" w:rsidRDefault="00056F6F" w:rsidP="00056F6F">
      <w:pPr>
        <w:spacing w:after="160" w:line="278" w:lineRule="auto"/>
        <w:jc w:val="both"/>
        <w:rPr>
          <w:rFonts w:ascii="Book Antiqua" w:hAnsi="Book Antiqua"/>
          <w:sz w:val="24"/>
          <w:szCs w:val="24"/>
        </w:rPr>
      </w:pPr>
    </w:p>
    <w:p w14:paraId="0418027B" w14:textId="7D068C42" w:rsidR="00056F6F" w:rsidRPr="00203D40" w:rsidRDefault="00056F6F" w:rsidP="0020423E">
      <w:pPr>
        <w:pStyle w:val="Heading2"/>
        <w:rPr>
          <w:b/>
          <w:bCs/>
          <w:i/>
          <w:iCs/>
        </w:rPr>
      </w:pPr>
      <w:bookmarkStart w:id="25" w:name="_Toc228433198"/>
      <w:r w:rsidRPr="00203D40">
        <w:rPr>
          <w:b/>
          <w:bCs/>
          <w:i/>
          <w:iCs/>
        </w:rPr>
        <w:t>6. Disaster Recovery Plan</w:t>
      </w:r>
      <w:r w:rsidR="009528B8" w:rsidRPr="00203D40">
        <w:rPr>
          <w:b/>
          <w:bCs/>
          <w:i/>
          <w:iCs/>
        </w:rPr>
        <w:t xml:space="preserve"> - </w:t>
      </w:r>
      <w:r w:rsidRPr="00203D40">
        <w:rPr>
          <w:b/>
          <w:bCs/>
          <w:i/>
          <w:iCs/>
        </w:rPr>
        <w:t>Ransomware</w:t>
      </w:r>
      <w:bookmarkEnd w:id="25"/>
    </w:p>
    <w:p w14:paraId="23DC8C48" w14:textId="77777777" w:rsidR="0020423E" w:rsidRDefault="0020423E" w:rsidP="0020423E">
      <w:pPr>
        <w:spacing w:after="160" w:line="278" w:lineRule="auto"/>
        <w:ind w:firstLine="720"/>
        <w:jc w:val="both"/>
        <w:rPr>
          <w:rFonts w:ascii="Book Antiqua" w:hAnsi="Book Antiqua"/>
          <w:sz w:val="24"/>
          <w:szCs w:val="24"/>
        </w:rPr>
      </w:pPr>
    </w:p>
    <w:p w14:paraId="51A187F2" w14:textId="46E0C309" w:rsidR="004A619B" w:rsidRDefault="00056F6F" w:rsidP="0020423E">
      <w:pPr>
        <w:spacing w:after="160" w:line="278" w:lineRule="auto"/>
        <w:ind w:firstLine="720"/>
        <w:jc w:val="both"/>
        <w:rPr>
          <w:rFonts w:ascii="Book Antiqua" w:hAnsi="Book Antiqua"/>
          <w:sz w:val="24"/>
          <w:szCs w:val="24"/>
        </w:rPr>
      </w:pPr>
      <w:r w:rsidRPr="00056F6F">
        <w:rPr>
          <w:rFonts w:ascii="Book Antiqua" w:hAnsi="Book Antiqua"/>
          <w:sz w:val="24"/>
          <w:szCs w:val="24"/>
        </w:rPr>
        <w:t>The most complicated scenario to handle isn't a data breach</w:t>
      </w:r>
      <w:r w:rsidR="009528B8">
        <w:rPr>
          <w:rFonts w:ascii="Book Antiqua" w:hAnsi="Book Antiqua"/>
          <w:sz w:val="24"/>
          <w:szCs w:val="24"/>
        </w:rPr>
        <w:t xml:space="preserve">, </w:t>
      </w:r>
      <w:r w:rsidRPr="00056F6F">
        <w:rPr>
          <w:rFonts w:ascii="Book Antiqua" w:hAnsi="Book Antiqua"/>
          <w:sz w:val="24"/>
          <w:szCs w:val="24"/>
        </w:rPr>
        <w:t>it's ransomware that simultaneously encrypts AI training data and source code repositories. The reason: there's no immediate patient emergency (clinical platforms can be separated), but recovery can take days and affects the entire organization's operational capacity.</w:t>
      </w:r>
    </w:p>
    <w:p w14:paraId="478F95AE" w14:textId="77777777" w:rsidR="004678B8" w:rsidRDefault="004678B8" w:rsidP="0020423E">
      <w:pPr>
        <w:spacing w:after="160" w:line="278" w:lineRule="auto"/>
        <w:ind w:firstLine="720"/>
        <w:jc w:val="both"/>
        <w:rPr>
          <w:rFonts w:ascii="Book Antiqua" w:hAnsi="Book Antiqua"/>
          <w:sz w:val="24"/>
          <w:szCs w:val="24"/>
        </w:rPr>
      </w:pPr>
    </w:p>
    <w:p w14:paraId="6FB0B2D8" w14:textId="1C9CA525" w:rsidR="004A619B" w:rsidRDefault="004678B8" w:rsidP="0020423E">
      <w:pPr>
        <w:spacing w:after="160" w:line="278" w:lineRule="auto"/>
        <w:ind w:firstLine="720"/>
        <w:jc w:val="both"/>
        <w:rPr>
          <w:rFonts w:ascii="Book Antiqua" w:hAnsi="Book Antiqua"/>
          <w:sz w:val="24"/>
          <w:szCs w:val="24"/>
        </w:rPr>
      </w:pPr>
      <w:r w:rsidRPr="004678B8">
        <w:rPr>
          <w:rFonts w:ascii="Book Antiqua" w:hAnsi="Book Antiqua"/>
          <w:sz w:val="24"/>
          <w:szCs w:val="24"/>
        </w:rPr>
        <w:drawing>
          <wp:inline distT="0" distB="0" distL="0" distR="0" wp14:anchorId="407837B6" wp14:editId="7849CA13">
            <wp:extent cx="5809882" cy="2748337"/>
            <wp:effectExtent l="0" t="0" r="635" b="0"/>
            <wp:docPr id="10333332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333285" name=""/>
                    <pic:cNvPicPr/>
                  </pic:nvPicPr>
                  <pic:blipFill>
                    <a:blip r:embed="rId15"/>
                    <a:stretch>
                      <a:fillRect/>
                    </a:stretch>
                  </pic:blipFill>
                  <pic:spPr>
                    <a:xfrm>
                      <a:off x="0" y="0"/>
                      <a:ext cx="5845857" cy="2765355"/>
                    </a:xfrm>
                    <a:prstGeom prst="rect">
                      <a:avLst/>
                    </a:prstGeom>
                  </pic:spPr>
                </pic:pic>
              </a:graphicData>
            </a:graphic>
          </wp:inline>
        </w:drawing>
      </w:r>
    </w:p>
    <w:p w14:paraId="1F46F9D2" w14:textId="6934ADEB" w:rsidR="004A619B" w:rsidRDefault="004A619B" w:rsidP="0020423E">
      <w:pPr>
        <w:spacing w:after="160" w:line="278" w:lineRule="auto"/>
        <w:ind w:firstLine="720"/>
        <w:jc w:val="both"/>
        <w:rPr>
          <w:rFonts w:ascii="Book Antiqua" w:hAnsi="Book Antiqua"/>
          <w:sz w:val="18"/>
          <w:szCs w:val="18"/>
        </w:rPr>
      </w:pPr>
      <w:r w:rsidRPr="004A619B">
        <w:rPr>
          <w:rFonts w:ascii="Book Antiqua" w:hAnsi="Book Antiqua"/>
          <w:sz w:val="18"/>
          <w:szCs w:val="18"/>
        </w:rPr>
        <w:t>Fig</w:t>
      </w:r>
      <w:r w:rsidR="00211B18">
        <w:rPr>
          <w:rFonts w:ascii="Book Antiqua" w:hAnsi="Book Antiqua"/>
          <w:sz w:val="18"/>
          <w:szCs w:val="18"/>
        </w:rPr>
        <w:t xml:space="preserve"> 2</w:t>
      </w:r>
      <w:r w:rsidRPr="004A619B">
        <w:rPr>
          <w:rFonts w:ascii="Book Antiqua" w:hAnsi="Book Antiqua"/>
          <w:sz w:val="18"/>
          <w:szCs w:val="18"/>
        </w:rPr>
        <w:t xml:space="preserve">. </w:t>
      </w:r>
      <w:r w:rsidR="004678B8">
        <w:rPr>
          <w:rFonts w:ascii="Book Antiqua" w:hAnsi="Book Antiqua"/>
          <w:sz w:val="18"/>
          <w:szCs w:val="18"/>
        </w:rPr>
        <w:t>I</w:t>
      </w:r>
      <w:r>
        <w:rPr>
          <w:rFonts w:ascii="Book Antiqua" w:hAnsi="Book Antiqua"/>
          <w:sz w:val="18"/>
          <w:szCs w:val="18"/>
        </w:rPr>
        <w:t>ncident Respon</w:t>
      </w:r>
      <w:r w:rsidR="004678B8">
        <w:rPr>
          <w:rFonts w:ascii="Book Antiqua" w:hAnsi="Book Antiqua"/>
          <w:sz w:val="18"/>
          <w:szCs w:val="18"/>
        </w:rPr>
        <w:t>se</w:t>
      </w:r>
      <w:r>
        <w:rPr>
          <w:rFonts w:ascii="Book Antiqua" w:hAnsi="Book Antiqua"/>
          <w:sz w:val="18"/>
          <w:szCs w:val="18"/>
        </w:rPr>
        <w:t xml:space="preserve"> Process </w:t>
      </w:r>
      <w:r w:rsidR="004678B8">
        <w:rPr>
          <w:rFonts w:ascii="Book Antiqua" w:hAnsi="Book Antiqua"/>
          <w:sz w:val="18"/>
          <w:szCs w:val="18"/>
        </w:rPr>
        <w:t xml:space="preserve">- </w:t>
      </w:r>
      <w:r>
        <w:rPr>
          <w:rFonts w:ascii="Book Antiqua" w:hAnsi="Book Antiqua"/>
          <w:sz w:val="18"/>
          <w:szCs w:val="18"/>
        </w:rPr>
        <w:t xml:space="preserve">Mind Map  </w:t>
      </w:r>
    </w:p>
    <w:p w14:paraId="6C9C7EE3" w14:textId="77777777" w:rsidR="004678B8" w:rsidRPr="004A619B" w:rsidRDefault="004678B8" w:rsidP="0020423E">
      <w:pPr>
        <w:spacing w:after="160" w:line="278" w:lineRule="auto"/>
        <w:ind w:firstLine="720"/>
        <w:jc w:val="both"/>
        <w:rPr>
          <w:rFonts w:ascii="Book Antiqua" w:hAnsi="Book Antiqua"/>
          <w:sz w:val="18"/>
          <w:szCs w:val="18"/>
        </w:rPr>
      </w:pPr>
    </w:p>
    <w:p w14:paraId="012C94CE" w14:textId="5BBD9F4F" w:rsidR="00056F6F" w:rsidRP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Phase 1 — Detection and Containment (0–4 hours):</w:t>
      </w:r>
      <w:r w:rsidRPr="00056F6F">
        <w:rPr>
          <w:rFonts w:ascii="Book Antiqua" w:hAnsi="Book Antiqua"/>
          <w:sz w:val="24"/>
          <w:szCs w:val="24"/>
        </w:rPr>
        <w:t xml:space="preserve"> Automatic alert from EDR or SIEM, immediately followed by SOC and CSIRT notification. Isolation of affected systems through automatic network segmentation</w:t>
      </w:r>
      <w:r w:rsidR="009528B8">
        <w:rPr>
          <w:rFonts w:ascii="Book Antiqua" w:hAnsi="Book Antiqua"/>
          <w:sz w:val="24"/>
          <w:szCs w:val="24"/>
        </w:rPr>
        <w:t xml:space="preserve">, </w:t>
      </w:r>
      <w:r w:rsidRPr="00056F6F">
        <w:rPr>
          <w:rFonts w:ascii="Book Antiqua" w:hAnsi="Book Antiqua"/>
          <w:sz w:val="24"/>
          <w:szCs w:val="24"/>
        </w:rPr>
        <w:t xml:space="preserve">without waiting for a human decision. Revoking access to potentially compromised accounts through PAM. Crisis Management Team activated: CISO, Cloud Architect, </w:t>
      </w:r>
      <w:proofErr w:type="spellStart"/>
      <w:r w:rsidRPr="00056F6F">
        <w:rPr>
          <w:rFonts w:ascii="Book Antiqua" w:hAnsi="Book Antiqua"/>
          <w:sz w:val="24"/>
          <w:szCs w:val="24"/>
        </w:rPr>
        <w:t>DevSecOps</w:t>
      </w:r>
      <w:proofErr w:type="spellEnd"/>
      <w:r w:rsidRPr="00056F6F">
        <w:rPr>
          <w:rFonts w:ascii="Book Antiqua" w:hAnsi="Book Antiqua"/>
          <w:sz w:val="24"/>
          <w:szCs w:val="24"/>
        </w:rPr>
        <w:t xml:space="preserve"> Lead, Legal, Communications. Initial NIS2 notification within 24 hours.</w:t>
      </w:r>
    </w:p>
    <w:p w14:paraId="26555B7C" w14:textId="273CA99B" w:rsidR="00056F6F" w:rsidRDefault="00056F6F" w:rsidP="0020423E">
      <w:pPr>
        <w:spacing w:after="160" w:line="278" w:lineRule="auto"/>
        <w:ind w:firstLine="720"/>
        <w:jc w:val="both"/>
        <w:rPr>
          <w:rFonts w:ascii="Book Antiqua" w:hAnsi="Book Antiqua"/>
          <w:sz w:val="24"/>
          <w:szCs w:val="24"/>
        </w:rPr>
      </w:pPr>
      <w:r w:rsidRPr="00056F6F">
        <w:rPr>
          <w:rFonts w:ascii="Book Antiqua" w:hAnsi="Book Antiqua"/>
          <w:b/>
          <w:bCs/>
          <w:sz w:val="24"/>
          <w:szCs w:val="24"/>
        </w:rPr>
        <w:t>Phase 2 — Assessment and Eradication (4–24 hours):</w:t>
      </w:r>
      <w:r w:rsidRPr="00056F6F">
        <w:rPr>
          <w:rFonts w:ascii="Book Antiqua" w:hAnsi="Book Antiqua"/>
          <w:sz w:val="24"/>
          <w:szCs w:val="24"/>
        </w:rPr>
        <w:t xml:space="preserve"> Digital forensics to identify the attack vector. Determining the scope — which systems are affected, what data is exposed. Verifying backup integrity before any restore operation</w:t>
      </w:r>
      <w:r w:rsidR="009528B8">
        <w:rPr>
          <w:rFonts w:ascii="Book Antiqua" w:hAnsi="Book Antiqua"/>
          <w:sz w:val="24"/>
          <w:szCs w:val="24"/>
        </w:rPr>
        <w:t>,</w:t>
      </w:r>
      <w:r w:rsidRPr="00056F6F">
        <w:rPr>
          <w:rFonts w:ascii="Book Antiqua" w:hAnsi="Book Antiqua"/>
          <w:sz w:val="24"/>
          <w:szCs w:val="24"/>
        </w:rPr>
        <w:t xml:space="preserve"> a corrupted backup discovered mid-recovery is a nightmare. Eradicating the malware, patching the exploited vulnerability. Detailed NIS2 report within 72 hours.</w:t>
      </w:r>
    </w:p>
    <w:p w14:paraId="199D5592" w14:textId="77777777" w:rsidR="009528B8" w:rsidRPr="00056F6F" w:rsidRDefault="009528B8" w:rsidP="0020423E">
      <w:pPr>
        <w:spacing w:after="160" w:line="278" w:lineRule="auto"/>
        <w:ind w:firstLine="720"/>
        <w:jc w:val="both"/>
        <w:rPr>
          <w:rFonts w:ascii="Book Antiqua" w:hAnsi="Book Antiqua"/>
          <w:sz w:val="24"/>
          <w:szCs w:val="24"/>
        </w:rPr>
      </w:pPr>
    </w:p>
    <w:p w14:paraId="33A363D0" w14:textId="77777777" w:rsidR="00056F6F" w:rsidRDefault="00056F6F" w:rsidP="0020423E">
      <w:pPr>
        <w:spacing w:after="160" w:line="278" w:lineRule="auto"/>
        <w:ind w:firstLine="720"/>
        <w:jc w:val="both"/>
        <w:rPr>
          <w:rFonts w:ascii="Book Antiqua" w:hAnsi="Book Antiqua"/>
          <w:b/>
          <w:bCs/>
          <w:sz w:val="24"/>
          <w:szCs w:val="24"/>
        </w:rPr>
      </w:pPr>
      <w:r w:rsidRPr="00056F6F">
        <w:rPr>
          <w:rFonts w:ascii="Book Antiqua" w:hAnsi="Book Antiqua"/>
          <w:b/>
          <w:bCs/>
          <w:sz w:val="24"/>
          <w:szCs w:val="24"/>
        </w:rPr>
        <w:t>Phase 3 — Recovery (24–72 hours):</w:t>
      </w:r>
    </w:p>
    <w:p w14:paraId="1741225D" w14:textId="77777777" w:rsidR="0020423E" w:rsidRDefault="0020423E" w:rsidP="0020423E">
      <w:pPr>
        <w:spacing w:after="160" w:line="278" w:lineRule="auto"/>
        <w:jc w:val="both"/>
        <w:rPr>
          <w:rFonts w:ascii="Book Antiqua" w:hAnsi="Book Antiqua"/>
          <w:sz w:val="24"/>
          <w:szCs w:val="24"/>
        </w:rPr>
      </w:pPr>
    </w:p>
    <w:tbl>
      <w:tblPr>
        <w:tblStyle w:val="GridTable6Colorful-Accent4"/>
        <w:tblW w:w="0" w:type="auto"/>
        <w:tblLook w:val="04A0" w:firstRow="1" w:lastRow="0" w:firstColumn="1" w:lastColumn="0" w:noHBand="0" w:noVBand="1"/>
      </w:tblPr>
      <w:tblGrid>
        <w:gridCol w:w="2813"/>
        <w:gridCol w:w="750"/>
        <w:gridCol w:w="878"/>
        <w:gridCol w:w="5529"/>
      </w:tblGrid>
      <w:tr w:rsidR="00ED138F" w:rsidRPr="00ED138F" w14:paraId="312D7382" w14:textId="77777777" w:rsidTr="00371AD7">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2830" w:type="dxa"/>
            <w:tcBorders>
              <w:top w:val="single" w:sz="4" w:space="0" w:color="auto"/>
              <w:left w:val="single" w:sz="4" w:space="0" w:color="auto"/>
              <w:bottom w:val="single" w:sz="4" w:space="0" w:color="auto"/>
            </w:tcBorders>
            <w:vAlign w:val="center"/>
          </w:tcPr>
          <w:p w14:paraId="6FB86AAA" w14:textId="286FB070" w:rsidR="00ED138F" w:rsidRPr="00ED138F" w:rsidRDefault="00ED138F" w:rsidP="00ED138F">
            <w:pPr>
              <w:spacing w:after="160" w:line="278" w:lineRule="auto"/>
              <w:jc w:val="center"/>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System</w:t>
            </w:r>
          </w:p>
        </w:tc>
        <w:tc>
          <w:tcPr>
            <w:tcW w:w="709" w:type="dxa"/>
            <w:tcBorders>
              <w:top w:val="single" w:sz="4" w:space="0" w:color="auto"/>
              <w:bottom w:val="single" w:sz="4" w:space="0" w:color="auto"/>
            </w:tcBorders>
            <w:vAlign w:val="center"/>
          </w:tcPr>
          <w:p w14:paraId="10E0F6DE" w14:textId="3E1A6108" w:rsidR="00ED138F" w:rsidRPr="00ED138F" w:rsidRDefault="00ED138F" w:rsidP="00ED138F">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RTO</w:t>
            </w:r>
          </w:p>
        </w:tc>
        <w:tc>
          <w:tcPr>
            <w:tcW w:w="851" w:type="dxa"/>
            <w:tcBorders>
              <w:top w:val="single" w:sz="4" w:space="0" w:color="auto"/>
              <w:bottom w:val="single" w:sz="4" w:space="0" w:color="auto"/>
            </w:tcBorders>
            <w:vAlign w:val="center"/>
          </w:tcPr>
          <w:p w14:paraId="216B66E9" w14:textId="01F843A7" w:rsidR="00ED138F" w:rsidRPr="00ED138F" w:rsidRDefault="00ED138F" w:rsidP="00ED138F">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RPO</w:t>
            </w:r>
          </w:p>
        </w:tc>
        <w:tc>
          <w:tcPr>
            <w:tcW w:w="5580" w:type="dxa"/>
            <w:tcBorders>
              <w:top w:val="single" w:sz="4" w:space="0" w:color="auto"/>
              <w:bottom w:val="single" w:sz="4" w:space="0" w:color="auto"/>
              <w:right w:val="single" w:sz="4" w:space="0" w:color="auto"/>
            </w:tcBorders>
            <w:vAlign w:val="center"/>
          </w:tcPr>
          <w:p w14:paraId="3057BE54" w14:textId="44A9B06D" w:rsidR="00ED138F" w:rsidRPr="00ED138F" w:rsidRDefault="00ED138F" w:rsidP="00ED138F">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Strategy</w:t>
            </w:r>
          </w:p>
        </w:tc>
      </w:tr>
      <w:tr w:rsidR="00ED138F" w:rsidRPr="00ED138F" w14:paraId="15096CCF" w14:textId="77777777" w:rsidTr="00371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top w:val="single" w:sz="4" w:space="0" w:color="auto"/>
              <w:left w:val="single" w:sz="4" w:space="0" w:color="auto"/>
            </w:tcBorders>
            <w:vAlign w:val="center"/>
          </w:tcPr>
          <w:p w14:paraId="37B517A5" w14:textId="3459EDA2" w:rsidR="00ED138F" w:rsidRPr="00ED138F" w:rsidRDefault="00ED138F" w:rsidP="00ED138F">
            <w:pPr>
              <w:spacing w:after="160" w:line="278" w:lineRule="auto"/>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Source code repository</w:t>
            </w:r>
          </w:p>
        </w:tc>
        <w:tc>
          <w:tcPr>
            <w:tcW w:w="709" w:type="dxa"/>
            <w:tcBorders>
              <w:top w:val="single" w:sz="4" w:space="0" w:color="auto"/>
            </w:tcBorders>
            <w:vAlign w:val="center"/>
          </w:tcPr>
          <w:p w14:paraId="3958F17B" w14:textId="3486DD20" w:rsidR="00ED138F" w:rsidRPr="00ED138F" w:rsidRDefault="00ED138F"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4 h</w:t>
            </w:r>
          </w:p>
        </w:tc>
        <w:tc>
          <w:tcPr>
            <w:tcW w:w="851" w:type="dxa"/>
            <w:tcBorders>
              <w:top w:val="single" w:sz="4" w:space="0" w:color="auto"/>
            </w:tcBorders>
            <w:vAlign w:val="center"/>
          </w:tcPr>
          <w:p w14:paraId="2434BBAD" w14:textId="3DCAE352" w:rsidR="00ED138F" w:rsidRPr="00ED138F" w:rsidRDefault="00ED138F"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1 h</w:t>
            </w:r>
          </w:p>
        </w:tc>
        <w:tc>
          <w:tcPr>
            <w:tcW w:w="5580" w:type="dxa"/>
            <w:tcBorders>
              <w:top w:val="single" w:sz="4" w:space="0" w:color="auto"/>
              <w:right w:val="single" w:sz="4" w:space="0" w:color="auto"/>
            </w:tcBorders>
            <w:vAlign w:val="center"/>
          </w:tcPr>
          <w:p w14:paraId="161093F9" w14:textId="108BC043" w:rsidR="00ED138F" w:rsidRPr="00ED138F" w:rsidRDefault="00ED138F"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sidRPr="00ED138F">
              <w:rPr>
                <w:rFonts w:ascii="Book Antiqua" w:hAnsi="Book Antiqua"/>
                <w:color w:val="344D6C" w:themeColor="accent6" w:themeShade="80"/>
                <w:sz w:val="24"/>
                <w:szCs w:val="24"/>
              </w:rPr>
              <w:t>Restore from immutable Git backup</w:t>
            </w:r>
          </w:p>
        </w:tc>
      </w:tr>
      <w:tr w:rsidR="00ED138F" w:rsidRPr="00ED138F" w14:paraId="310A00EE" w14:textId="77777777" w:rsidTr="00371AD7">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vAlign w:val="center"/>
          </w:tcPr>
          <w:p w14:paraId="25A00144" w14:textId="16D29D92" w:rsidR="00ED138F" w:rsidRPr="00ED138F" w:rsidRDefault="00ED138F" w:rsidP="00ED138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AI training data</w:t>
            </w:r>
          </w:p>
        </w:tc>
        <w:tc>
          <w:tcPr>
            <w:tcW w:w="709" w:type="dxa"/>
            <w:vAlign w:val="center"/>
          </w:tcPr>
          <w:p w14:paraId="065D4CCC" w14:textId="06D07754" w:rsidR="00ED138F" w:rsidRPr="00ED138F" w:rsidRDefault="00ED138F" w:rsidP="00ED138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24 h</w:t>
            </w:r>
          </w:p>
        </w:tc>
        <w:tc>
          <w:tcPr>
            <w:tcW w:w="851" w:type="dxa"/>
            <w:vAlign w:val="center"/>
          </w:tcPr>
          <w:p w14:paraId="4457DF56" w14:textId="57A79402" w:rsidR="00ED138F" w:rsidRPr="00ED138F" w:rsidRDefault="00ED138F" w:rsidP="00ED138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24 h</w:t>
            </w:r>
          </w:p>
        </w:tc>
        <w:tc>
          <w:tcPr>
            <w:tcW w:w="5580" w:type="dxa"/>
            <w:tcBorders>
              <w:right w:val="single" w:sz="4" w:space="0" w:color="auto"/>
            </w:tcBorders>
            <w:vAlign w:val="center"/>
          </w:tcPr>
          <w:p w14:paraId="7A1FCD0A" w14:textId="069F36AB" w:rsidR="00ED138F" w:rsidRPr="00ED138F" w:rsidRDefault="00ED138F" w:rsidP="00ED138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Restore from</w:t>
            </w:r>
            <w:r w:rsidR="00371AD7">
              <w:rPr>
                <w:rFonts w:ascii="Book Antiqua" w:hAnsi="Book Antiqua"/>
                <w:color w:val="344D6C" w:themeColor="accent6" w:themeShade="80"/>
                <w:sz w:val="24"/>
                <w:szCs w:val="24"/>
              </w:rPr>
              <w:t xml:space="preserve"> encrypted snapshot in separate cloud account</w:t>
            </w:r>
          </w:p>
        </w:tc>
      </w:tr>
      <w:tr w:rsidR="00ED138F" w:rsidRPr="00ED138F" w14:paraId="1F8D8C64" w14:textId="77777777" w:rsidTr="00371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vAlign w:val="center"/>
          </w:tcPr>
          <w:p w14:paraId="67D26D85" w14:textId="2B3E1F16" w:rsidR="00ED138F" w:rsidRPr="00ED138F" w:rsidRDefault="00371AD7" w:rsidP="00ED138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Production clinical platforms</w:t>
            </w:r>
          </w:p>
        </w:tc>
        <w:tc>
          <w:tcPr>
            <w:tcW w:w="709" w:type="dxa"/>
            <w:vAlign w:val="center"/>
          </w:tcPr>
          <w:p w14:paraId="0EC076F6" w14:textId="33B04D41" w:rsidR="00ED138F" w:rsidRPr="00ED138F" w:rsidRDefault="00371AD7"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2 h</w:t>
            </w:r>
          </w:p>
        </w:tc>
        <w:tc>
          <w:tcPr>
            <w:tcW w:w="851" w:type="dxa"/>
            <w:vAlign w:val="center"/>
          </w:tcPr>
          <w:p w14:paraId="08A08793" w14:textId="119A3AE2" w:rsidR="00ED138F" w:rsidRPr="00ED138F" w:rsidRDefault="00371AD7"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15min</w:t>
            </w:r>
          </w:p>
        </w:tc>
        <w:tc>
          <w:tcPr>
            <w:tcW w:w="5580" w:type="dxa"/>
            <w:tcBorders>
              <w:right w:val="single" w:sz="4" w:space="0" w:color="auto"/>
            </w:tcBorders>
            <w:vAlign w:val="center"/>
          </w:tcPr>
          <w:p w14:paraId="117DBB77" w14:textId="4CB53491" w:rsidR="00ED138F" w:rsidRPr="00ED138F" w:rsidRDefault="00371AD7"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Automatic failover to secondary region</w:t>
            </w:r>
          </w:p>
        </w:tc>
      </w:tr>
      <w:tr w:rsidR="00ED138F" w:rsidRPr="00ED138F" w14:paraId="5782D5BF" w14:textId="77777777" w:rsidTr="00371AD7">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tcBorders>
            <w:vAlign w:val="center"/>
          </w:tcPr>
          <w:p w14:paraId="144F88BC" w14:textId="57E5FC5C" w:rsidR="00ED138F" w:rsidRPr="00ED138F" w:rsidRDefault="00371AD7" w:rsidP="00ED138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IoT monitoring system</w:t>
            </w:r>
          </w:p>
        </w:tc>
        <w:tc>
          <w:tcPr>
            <w:tcW w:w="709" w:type="dxa"/>
            <w:vAlign w:val="center"/>
          </w:tcPr>
          <w:p w14:paraId="4A3D54CF" w14:textId="46D3CA72" w:rsidR="00ED138F" w:rsidRPr="00ED138F" w:rsidRDefault="00371AD7" w:rsidP="00ED138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1 h</w:t>
            </w:r>
          </w:p>
        </w:tc>
        <w:tc>
          <w:tcPr>
            <w:tcW w:w="851" w:type="dxa"/>
            <w:vAlign w:val="center"/>
          </w:tcPr>
          <w:p w14:paraId="2DEB721A" w14:textId="4520E073" w:rsidR="00ED138F" w:rsidRPr="00ED138F" w:rsidRDefault="00371AD7" w:rsidP="00ED138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5 min</w:t>
            </w:r>
          </w:p>
        </w:tc>
        <w:tc>
          <w:tcPr>
            <w:tcW w:w="5580" w:type="dxa"/>
            <w:tcBorders>
              <w:right w:val="single" w:sz="4" w:space="0" w:color="auto"/>
            </w:tcBorders>
            <w:vAlign w:val="center"/>
          </w:tcPr>
          <w:p w14:paraId="3C850E50" w14:textId="0A299CC9" w:rsidR="00ED138F" w:rsidRPr="00ED138F" w:rsidRDefault="00371AD7" w:rsidP="00ED138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Active-passive redundancy</w:t>
            </w:r>
          </w:p>
        </w:tc>
      </w:tr>
      <w:tr w:rsidR="00ED138F" w:rsidRPr="00ED138F" w14:paraId="501E28EB" w14:textId="77777777" w:rsidTr="00371AD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Borders>
              <w:left w:val="single" w:sz="4" w:space="0" w:color="auto"/>
              <w:bottom w:val="single" w:sz="4" w:space="0" w:color="auto"/>
            </w:tcBorders>
            <w:vAlign w:val="center"/>
          </w:tcPr>
          <w:p w14:paraId="514EF38D" w14:textId="77777777" w:rsidR="00ED138F" w:rsidRPr="00ED138F" w:rsidRDefault="00ED138F" w:rsidP="00ED138F">
            <w:pPr>
              <w:spacing w:after="160" w:line="278" w:lineRule="auto"/>
              <w:rPr>
                <w:rFonts w:ascii="Book Antiqua" w:hAnsi="Book Antiqua"/>
                <w:color w:val="344D6C" w:themeColor="accent6" w:themeShade="80"/>
                <w:sz w:val="24"/>
                <w:szCs w:val="24"/>
              </w:rPr>
            </w:pPr>
          </w:p>
        </w:tc>
        <w:tc>
          <w:tcPr>
            <w:tcW w:w="709" w:type="dxa"/>
            <w:tcBorders>
              <w:bottom w:val="single" w:sz="4" w:space="0" w:color="auto"/>
            </w:tcBorders>
            <w:vAlign w:val="center"/>
          </w:tcPr>
          <w:p w14:paraId="5CE24907" w14:textId="77777777" w:rsidR="00ED138F" w:rsidRPr="00ED138F" w:rsidRDefault="00ED138F"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
        </w:tc>
        <w:tc>
          <w:tcPr>
            <w:tcW w:w="851" w:type="dxa"/>
            <w:tcBorders>
              <w:bottom w:val="single" w:sz="4" w:space="0" w:color="auto"/>
            </w:tcBorders>
            <w:vAlign w:val="center"/>
          </w:tcPr>
          <w:p w14:paraId="70188574" w14:textId="77777777" w:rsidR="00ED138F" w:rsidRPr="00ED138F" w:rsidRDefault="00ED138F"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
        </w:tc>
        <w:tc>
          <w:tcPr>
            <w:tcW w:w="5580" w:type="dxa"/>
            <w:tcBorders>
              <w:bottom w:val="single" w:sz="4" w:space="0" w:color="auto"/>
              <w:right w:val="single" w:sz="4" w:space="0" w:color="auto"/>
            </w:tcBorders>
            <w:vAlign w:val="center"/>
          </w:tcPr>
          <w:p w14:paraId="77C4B344" w14:textId="77777777" w:rsidR="00ED138F" w:rsidRPr="00ED138F" w:rsidRDefault="00ED138F" w:rsidP="00ED138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
        </w:tc>
      </w:tr>
    </w:tbl>
    <w:p w14:paraId="1D874CC6" w14:textId="77777777" w:rsidR="0020423E" w:rsidRDefault="0020423E" w:rsidP="0020423E">
      <w:pPr>
        <w:spacing w:after="160" w:line="278" w:lineRule="auto"/>
        <w:jc w:val="both"/>
        <w:rPr>
          <w:rFonts w:ascii="Book Antiqua" w:hAnsi="Book Antiqua"/>
          <w:sz w:val="24"/>
          <w:szCs w:val="24"/>
        </w:rPr>
      </w:pPr>
    </w:p>
    <w:p w14:paraId="39C67478" w14:textId="77777777" w:rsidR="00371AD7" w:rsidRDefault="00371AD7" w:rsidP="00056F6F">
      <w:pPr>
        <w:spacing w:after="160" w:line="278" w:lineRule="auto"/>
        <w:jc w:val="both"/>
        <w:rPr>
          <w:rFonts w:ascii="Book Antiqua" w:hAnsi="Book Antiqua"/>
          <w:b/>
          <w:bCs/>
          <w:sz w:val="24"/>
          <w:szCs w:val="24"/>
        </w:rPr>
      </w:pPr>
    </w:p>
    <w:p w14:paraId="7010DE67" w14:textId="737DBCF2" w:rsidR="00056F6F" w:rsidRPr="00056F6F" w:rsidRDefault="00056F6F" w:rsidP="00371AD7">
      <w:pPr>
        <w:spacing w:after="160" w:line="278" w:lineRule="auto"/>
        <w:ind w:firstLine="720"/>
        <w:jc w:val="both"/>
        <w:rPr>
          <w:rFonts w:ascii="Book Antiqua" w:hAnsi="Book Antiqua"/>
          <w:sz w:val="24"/>
          <w:szCs w:val="24"/>
        </w:rPr>
      </w:pPr>
      <w:r w:rsidRPr="00056F6F">
        <w:rPr>
          <w:rFonts w:ascii="Book Antiqua" w:hAnsi="Book Antiqua"/>
          <w:b/>
          <w:bCs/>
          <w:sz w:val="24"/>
          <w:szCs w:val="24"/>
        </w:rPr>
        <w:t>Phase 4 — Post-Incident (30 days):</w:t>
      </w:r>
      <w:r w:rsidRPr="00056F6F">
        <w:rPr>
          <w:rFonts w:ascii="Book Antiqua" w:hAnsi="Book Antiqua"/>
          <w:sz w:val="24"/>
          <w:szCs w:val="24"/>
        </w:rPr>
        <w:t xml:space="preserve"> Final NIS2 report, detailed post-mortem with causes and timeline, updating playbooks, additional training for teams involved, and retesting the updated DR plan. Lessons learned must produce concrete changes, not just get filed away.</w:t>
      </w:r>
    </w:p>
    <w:p w14:paraId="52310F53" w14:textId="77777777" w:rsidR="00056F6F" w:rsidRDefault="00056F6F" w:rsidP="00056F6F">
      <w:pPr>
        <w:spacing w:after="160" w:line="278" w:lineRule="auto"/>
        <w:jc w:val="both"/>
        <w:rPr>
          <w:rFonts w:ascii="Book Antiqua" w:hAnsi="Book Antiqua"/>
          <w:sz w:val="24"/>
          <w:szCs w:val="24"/>
        </w:rPr>
      </w:pPr>
    </w:p>
    <w:p w14:paraId="2A8FCBEA" w14:textId="77777777" w:rsidR="00371AD7" w:rsidRDefault="00371AD7" w:rsidP="00056F6F">
      <w:pPr>
        <w:spacing w:after="160" w:line="278" w:lineRule="auto"/>
        <w:jc w:val="both"/>
        <w:rPr>
          <w:rFonts w:ascii="Book Antiqua" w:hAnsi="Book Antiqua"/>
          <w:sz w:val="24"/>
          <w:szCs w:val="24"/>
        </w:rPr>
      </w:pPr>
    </w:p>
    <w:p w14:paraId="423B3BD3" w14:textId="77777777" w:rsidR="004678B8" w:rsidRDefault="004678B8" w:rsidP="00056F6F">
      <w:pPr>
        <w:spacing w:after="160" w:line="278" w:lineRule="auto"/>
        <w:jc w:val="both"/>
        <w:rPr>
          <w:rFonts w:ascii="Book Antiqua" w:hAnsi="Book Antiqua"/>
          <w:sz w:val="24"/>
          <w:szCs w:val="24"/>
        </w:rPr>
      </w:pPr>
    </w:p>
    <w:p w14:paraId="55722F92" w14:textId="77777777" w:rsidR="004678B8" w:rsidRDefault="004678B8" w:rsidP="00056F6F">
      <w:pPr>
        <w:spacing w:after="160" w:line="278" w:lineRule="auto"/>
        <w:jc w:val="both"/>
        <w:rPr>
          <w:rFonts w:ascii="Book Antiqua" w:hAnsi="Book Antiqua"/>
          <w:sz w:val="24"/>
          <w:szCs w:val="24"/>
        </w:rPr>
      </w:pPr>
    </w:p>
    <w:p w14:paraId="20E01DF7" w14:textId="77777777" w:rsidR="00371AD7" w:rsidRDefault="00371AD7" w:rsidP="00056F6F">
      <w:pPr>
        <w:spacing w:after="160" w:line="278" w:lineRule="auto"/>
        <w:jc w:val="both"/>
        <w:rPr>
          <w:rFonts w:ascii="Book Antiqua" w:hAnsi="Book Antiqua"/>
          <w:sz w:val="24"/>
          <w:szCs w:val="24"/>
        </w:rPr>
      </w:pPr>
    </w:p>
    <w:p w14:paraId="45D920FC" w14:textId="77777777" w:rsidR="00371AD7" w:rsidRPr="00056F6F" w:rsidRDefault="00371AD7" w:rsidP="00056F6F">
      <w:pPr>
        <w:spacing w:after="160" w:line="278" w:lineRule="auto"/>
        <w:jc w:val="both"/>
        <w:rPr>
          <w:rFonts w:ascii="Book Antiqua" w:hAnsi="Book Antiqua"/>
          <w:sz w:val="24"/>
          <w:szCs w:val="24"/>
        </w:rPr>
      </w:pPr>
    </w:p>
    <w:p w14:paraId="2F316003" w14:textId="143D1674" w:rsidR="00371AD7" w:rsidRPr="00371AD7" w:rsidRDefault="00056F6F" w:rsidP="00371AD7">
      <w:pPr>
        <w:pStyle w:val="Heading2"/>
        <w:rPr>
          <w:b/>
          <w:bCs/>
          <w:i/>
          <w:iCs/>
        </w:rPr>
      </w:pPr>
      <w:bookmarkStart w:id="26" w:name="_Toc228433199"/>
      <w:r w:rsidRPr="00371AD7">
        <w:rPr>
          <w:b/>
          <w:bCs/>
          <w:i/>
          <w:iCs/>
        </w:rPr>
        <w:lastRenderedPageBreak/>
        <w:t>7. Protection Mechanisms — Specific Controls</w:t>
      </w:r>
      <w:bookmarkEnd w:id="26"/>
    </w:p>
    <w:p w14:paraId="061197AE" w14:textId="77777777" w:rsidR="00371AD7" w:rsidRDefault="00371AD7" w:rsidP="00056F6F">
      <w:pPr>
        <w:spacing w:after="160" w:line="278" w:lineRule="auto"/>
        <w:jc w:val="both"/>
        <w:rPr>
          <w:rFonts w:ascii="Book Antiqua" w:hAnsi="Book Antiqua"/>
          <w:b/>
          <w:bCs/>
          <w:sz w:val="24"/>
          <w:szCs w:val="24"/>
        </w:rPr>
      </w:pPr>
    </w:p>
    <w:tbl>
      <w:tblPr>
        <w:tblStyle w:val="GridTable6Colorful-Accent4"/>
        <w:tblW w:w="0" w:type="auto"/>
        <w:tblLook w:val="04A0" w:firstRow="1" w:lastRow="0" w:firstColumn="1" w:lastColumn="0" w:noHBand="0" w:noVBand="1"/>
      </w:tblPr>
      <w:tblGrid>
        <w:gridCol w:w="2547"/>
        <w:gridCol w:w="2835"/>
        <w:gridCol w:w="4536"/>
      </w:tblGrid>
      <w:tr w:rsidR="00371AD7" w:rsidRPr="00ED138F" w14:paraId="5FAE9FBE" w14:textId="77777777" w:rsidTr="002230F3">
        <w:trPr>
          <w:cnfStyle w:val="100000000000" w:firstRow="1" w:lastRow="0" w:firstColumn="0" w:lastColumn="0" w:oddVBand="0" w:evenVBand="0" w:oddHBand="0" w:evenHBand="0" w:firstRowFirstColumn="0" w:firstRowLastColumn="0" w:lastRowFirstColumn="0" w:lastRowLastColumn="0"/>
          <w:trHeight w:val="610"/>
        </w:trPr>
        <w:tc>
          <w:tcPr>
            <w:cnfStyle w:val="001000000000" w:firstRow="0" w:lastRow="0" w:firstColumn="1" w:lastColumn="0" w:oddVBand="0" w:evenVBand="0" w:oddHBand="0" w:evenHBand="0" w:firstRowFirstColumn="0" w:firstRowLastColumn="0" w:lastRowFirstColumn="0" w:lastRowLastColumn="0"/>
            <w:tcW w:w="2547" w:type="dxa"/>
            <w:tcBorders>
              <w:top w:val="single" w:sz="4" w:space="0" w:color="auto"/>
              <w:left w:val="single" w:sz="4" w:space="0" w:color="auto"/>
              <w:bottom w:val="single" w:sz="4" w:space="0" w:color="auto"/>
            </w:tcBorders>
            <w:vAlign w:val="center"/>
          </w:tcPr>
          <w:p w14:paraId="773FCEC8" w14:textId="4811ED7E" w:rsidR="00371AD7" w:rsidRPr="00ED138F" w:rsidRDefault="00371AD7" w:rsidP="00A2749F">
            <w:pPr>
              <w:spacing w:after="160" w:line="278" w:lineRule="auto"/>
              <w:jc w:val="center"/>
              <w:rPr>
                <w:rFonts w:ascii="Book Antiqua" w:hAnsi="Book Antiqua"/>
                <w:color w:val="344D6C" w:themeColor="accent6" w:themeShade="80"/>
                <w:sz w:val="24"/>
                <w:szCs w:val="24"/>
              </w:rPr>
            </w:pPr>
            <w:r>
              <w:rPr>
                <w:rFonts w:ascii="Book Antiqua" w:hAnsi="Book Antiqua"/>
                <w:color w:val="344D6C" w:themeColor="accent6" w:themeShade="80"/>
                <w:sz w:val="24"/>
                <w:szCs w:val="24"/>
              </w:rPr>
              <w:t>Control</w:t>
            </w:r>
          </w:p>
        </w:tc>
        <w:tc>
          <w:tcPr>
            <w:tcW w:w="2835" w:type="dxa"/>
            <w:tcBorders>
              <w:top w:val="single" w:sz="4" w:space="0" w:color="auto"/>
              <w:bottom w:val="single" w:sz="4" w:space="0" w:color="auto"/>
            </w:tcBorders>
            <w:vAlign w:val="center"/>
          </w:tcPr>
          <w:p w14:paraId="65ECCB2F" w14:textId="7A230622" w:rsidR="00371AD7" w:rsidRPr="00ED138F" w:rsidRDefault="00371AD7" w:rsidP="00A2749F">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Technology</w:t>
            </w:r>
          </w:p>
        </w:tc>
        <w:tc>
          <w:tcPr>
            <w:tcW w:w="4536" w:type="dxa"/>
            <w:tcBorders>
              <w:top w:val="single" w:sz="4" w:space="0" w:color="auto"/>
              <w:bottom w:val="single" w:sz="4" w:space="0" w:color="auto"/>
              <w:right w:val="single" w:sz="4" w:space="0" w:color="auto"/>
            </w:tcBorders>
            <w:vAlign w:val="center"/>
          </w:tcPr>
          <w:p w14:paraId="382ADEB5" w14:textId="4BFB3713" w:rsidR="00371AD7" w:rsidRPr="00ED138F" w:rsidRDefault="00371AD7" w:rsidP="00A2749F">
            <w:pPr>
              <w:spacing w:after="160" w:line="278" w:lineRule="auto"/>
              <w:jc w:val="center"/>
              <w:cnfStyle w:val="100000000000" w:firstRow="1"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Why it matters</w:t>
            </w:r>
          </w:p>
        </w:tc>
      </w:tr>
      <w:tr w:rsidR="00371AD7" w:rsidRPr="00ED138F" w14:paraId="5155DA89" w14:textId="77777777" w:rsidTr="002230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top w:val="single" w:sz="4" w:space="0" w:color="auto"/>
              <w:left w:val="single" w:sz="4" w:space="0" w:color="auto"/>
            </w:tcBorders>
            <w:vAlign w:val="center"/>
          </w:tcPr>
          <w:p w14:paraId="49331BA2" w14:textId="17BE46E0" w:rsidR="00371AD7" w:rsidRPr="00ED138F" w:rsidRDefault="002230F3"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CSPM</w:t>
            </w:r>
          </w:p>
        </w:tc>
        <w:tc>
          <w:tcPr>
            <w:tcW w:w="2835" w:type="dxa"/>
            <w:tcBorders>
              <w:top w:val="single" w:sz="4" w:space="0" w:color="auto"/>
            </w:tcBorders>
            <w:vAlign w:val="center"/>
          </w:tcPr>
          <w:p w14:paraId="48B7E700" w14:textId="49936E4C" w:rsidR="00371AD7" w:rsidRPr="00ED138F" w:rsidRDefault="002230F3"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Prisma Cloud / Wiz</w:t>
            </w:r>
          </w:p>
        </w:tc>
        <w:tc>
          <w:tcPr>
            <w:tcW w:w="4536" w:type="dxa"/>
            <w:tcBorders>
              <w:top w:val="single" w:sz="4" w:space="0" w:color="auto"/>
              <w:right w:val="single" w:sz="4" w:space="0" w:color="auto"/>
            </w:tcBorders>
            <w:vAlign w:val="center"/>
          </w:tcPr>
          <w:p w14:paraId="0C5C7088" w14:textId="605FDB22" w:rsidR="00371AD7" w:rsidRPr="00ED138F" w:rsidRDefault="002230F3"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Continuous detection of misconfigurations across multi-cloud</w:t>
            </w:r>
          </w:p>
        </w:tc>
      </w:tr>
      <w:tr w:rsidR="00371AD7" w:rsidRPr="00ED138F" w14:paraId="1566BA32" w14:textId="77777777" w:rsidTr="002230F3">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65AD9E65" w14:textId="27113CCA" w:rsidR="00371AD7" w:rsidRPr="00ED138F" w:rsidRDefault="002230F3"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SIEM</w:t>
            </w:r>
          </w:p>
        </w:tc>
        <w:tc>
          <w:tcPr>
            <w:tcW w:w="2835" w:type="dxa"/>
            <w:vAlign w:val="center"/>
          </w:tcPr>
          <w:p w14:paraId="50A286B8" w14:textId="667AD149" w:rsidR="00371AD7" w:rsidRPr="00ED138F" w:rsidRDefault="002230F3"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Microsoft Sentinel / Splunk</w:t>
            </w:r>
          </w:p>
        </w:tc>
        <w:tc>
          <w:tcPr>
            <w:tcW w:w="4536" w:type="dxa"/>
            <w:tcBorders>
              <w:right w:val="single" w:sz="4" w:space="0" w:color="auto"/>
            </w:tcBorders>
            <w:vAlign w:val="center"/>
          </w:tcPr>
          <w:p w14:paraId="42641AD8" w14:textId="1A527764" w:rsidR="00371AD7" w:rsidRPr="00ED138F" w:rsidRDefault="002230F3"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Event corelation with custom rules for medical scenarios</w:t>
            </w:r>
          </w:p>
        </w:tc>
      </w:tr>
      <w:tr w:rsidR="00371AD7" w:rsidRPr="00ED138F" w14:paraId="57DB0C4E" w14:textId="77777777" w:rsidTr="002230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2101CEF5" w14:textId="1C391654" w:rsidR="00371AD7" w:rsidRPr="00ED138F" w:rsidRDefault="002230F3"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EDR with automated response</w:t>
            </w:r>
          </w:p>
        </w:tc>
        <w:tc>
          <w:tcPr>
            <w:tcW w:w="2835" w:type="dxa"/>
            <w:vAlign w:val="center"/>
          </w:tcPr>
          <w:p w14:paraId="5D6D48B8" w14:textId="310BA65F" w:rsidR="00371AD7" w:rsidRPr="00ED138F" w:rsidRDefault="002230F3"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roofErr w:type="spellStart"/>
            <w:r>
              <w:rPr>
                <w:rFonts w:ascii="Book Antiqua" w:hAnsi="Book Antiqua"/>
                <w:color w:val="344D6C" w:themeColor="accent6" w:themeShade="80"/>
                <w:sz w:val="24"/>
                <w:szCs w:val="24"/>
              </w:rPr>
              <w:t>crowdStrike</w:t>
            </w:r>
            <w:proofErr w:type="spellEnd"/>
            <w:r>
              <w:rPr>
                <w:rFonts w:ascii="Book Antiqua" w:hAnsi="Book Antiqua"/>
                <w:color w:val="344D6C" w:themeColor="accent6" w:themeShade="80"/>
                <w:sz w:val="24"/>
                <w:szCs w:val="24"/>
              </w:rPr>
              <w:t xml:space="preserve"> / Sentinel One</w:t>
            </w:r>
          </w:p>
        </w:tc>
        <w:tc>
          <w:tcPr>
            <w:tcW w:w="4536" w:type="dxa"/>
            <w:tcBorders>
              <w:right w:val="single" w:sz="4" w:space="0" w:color="auto"/>
            </w:tcBorders>
            <w:vAlign w:val="center"/>
          </w:tcPr>
          <w:p w14:paraId="3E3D7C6C" w14:textId="4986AF8B" w:rsidR="00371AD7" w:rsidRPr="00ED138F" w:rsidRDefault="002230F3"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 xml:space="preserve">Behavioural detection and automatic isolation against ransomware </w:t>
            </w:r>
          </w:p>
        </w:tc>
      </w:tr>
      <w:tr w:rsidR="00371AD7" w:rsidRPr="00ED138F" w14:paraId="25D5D7B1" w14:textId="77777777" w:rsidTr="002230F3">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0973FAB5" w14:textId="03B61969" w:rsidR="00371AD7" w:rsidRPr="00ED138F" w:rsidRDefault="002230F3"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Phishing-resistant MFA</w:t>
            </w:r>
          </w:p>
        </w:tc>
        <w:tc>
          <w:tcPr>
            <w:tcW w:w="2835" w:type="dxa"/>
            <w:vAlign w:val="center"/>
          </w:tcPr>
          <w:p w14:paraId="4165BA96" w14:textId="79C4E7B4" w:rsidR="00371AD7" w:rsidRPr="00ED138F" w:rsidRDefault="002230F3"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 xml:space="preserve">FIDO2 / </w:t>
            </w:r>
            <w:proofErr w:type="spellStart"/>
            <w:r>
              <w:rPr>
                <w:rFonts w:ascii="Book Antiqua" w:hAnsi="Book Antiqua"/>
                <w:color w:val="344D6C" w:themeColor="accent6" w:themeShade="80"/>
                <w:sz w:val="24"/>
                <w:szCs w:val="24"/>
              </w:rPr>
              <w:t>WebAuthn</w:t>
            </w:r>
            <w:proofErr w:type="spellEnd"/>
          </w:p>
        </w:tc>
        <w:tc>
          <w:tcPr>
            <w:tcW w:w="4536" w:type="dxa"/>
            <w:tcBorders>
              <w:right w:val="single" w:sz="4" w:space="0" w:color="auto"/>
            </w:tcBorders>
            <w:vAlign w:val="center"/>
          </w:tcPr>
          <w:p w14:paraId="6C08BA09" w14:textId="7947BF7E" w:rsidR="00371AD7" w:rsidRPr="00ED138F" w:rsidRDefault="002230F3"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Eliminates SMS / TOTP risk for critical systems</w:t>
            </w:r>
          </w:p>
        </w:tc>
      </w:tr>
      <w:tr w:rsidR="00371AD7" w:rsidRPr="00ED138F" w14:paraId="283EA80C" w14:textId="77777777" w:rsidTr="002230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53251E7E" w14:textId="12363C16" w:rsidR="00371AD7" w:rsidRPr="00ED138F" w:rsidRDefault="002230F3"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PAM</w:t>
            </w:r>
          </w:p>
        </w:tc>
        <w:tc>
          <w:tcPr>
            <w:tcW w:w="2835" w:type="dxa"/>
            <w:vAlign w:val="center"/>
          </w:tcPr>
          <w:p w14:paraId="520FB4DE" w14:textId="24CC01D7" w:rsidR="00371AD7" w:rsidRPr="00ED138F" w:rsidRDefault="002230F3"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CyberArk / Beyond Trust</w:t>
            </w:r>
          </w:p>
        </w:tc>
        <w:tc>
          <w:tcPr>
            <w:tcW w:w="4536" w:type="dxa"/>
            <w:tcBorders>
              <w:right w:val="single" w:sz="4" w:space="0" w:color="auto"/>
            </w:tcBorders>
            <w:vAlign w:val="center"/>
          </w:tcPr>
          <w:p w14:paraId="3F9A9478" w14:textId="77A0E8B4" w:rsidR="00371AD7" w:rsidRPr="00ED138F" w:rsidRDefault="002230F3"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Full audit of privileged access</w:t>
            </w:r>
          </w:p>
        </w:tc>
      </w:tr>
      <w:tr w:rsidR="00371AD7" w:rsidRPr="00ED138F" w14:paraId="050F4847" w14:textId="77777777" w:rsidTr="002230F3">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06C18FC8" w14:textId="7ABF20C1" w:rsidR="00371AD7" w:rsidRPr="00ED138F" w:rsidRDefault="002230F3"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SSPM</w:t>
            </w:r>
          </w:p>
        </w:tc>
        <w:tc>
          <w:tcPr>
            <w:tcW w:w="2835" w:type="dxa"/>
            <w:vAlign w:val="center"/>
          </w:tcPr>
          <w:p w14:paraId="4AB5A0B5" w14:textId="39C0474A" w:rsidR="00371AD7" w:rsidRPr="00ED138F" w:rsidRDefault="00AD243C"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Obsidian / Adaptive Shield</w:t>
            </w:r>
          </w:p>
        </w:tc>
        <w:tc>
          <w:tcPr>
            <w:tcW w:w="4536" w:type="dxa"/>
            <w:tcBorders>
              <w:right w:val="single" w:sz="4" w:space="0" w:color="auto"/>
            </w:tcBorders>
            <w:vAlign w:val="center"/>
          </w:tcPr>
          <w:p w14:paraId="34E30A4F" w14:textId="5607E4FE" w:rsidR="00371AD7" w:rsidRPr="00ED138F" w:rsidRDefault="00AD243C"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Monitoring SaaS configurations and detecting shadow IT</w:t>
            </w:r>
          </w:p>
        </w:tc>
      </w:tr>
      <w:tr w:rsidR="00371AD7" w:rsidRPr="00ED138F" w14:paraId="6638F5CF" w14:textId="77777777" w:rsidTr="002230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36547B86" w14:textId="49B81B89" w:rsidR="00371AD7" w:rsidRPr="00ED138F" w:rsidRDefault="00AD243C"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SCA + SBOM</w:t>
            </w:r>
          </w:p>
        </w:tc>
        <w:tc>
          <w:tcPr>
            <w:tcW w:w="2835" w:type="dxa"/>
            <w:vAlign w:val="center"/>
          </w:tcPr>
          <w:p w14:paraId="62139234" w14:textId="6ADD632C" w:rsidR="00371AD7" w:rsidRPr="00ED138F" w:rsidRDefault="00AD243C"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roofErr w:type="spellStart"/>
            <w:r>
              <w:rPr>
                <w:rFonts w:ascii="Book Antiqua" w:hAnsi="Book Antiqua"/>
                <w:color w:val="344D6C" w:themeColor="accent6" w:themeShade="80"/>
                <w:sz w:val="24"/>
                <w:szCs w:val="24"/>
              </w:rPr>
              <w:t>Snyk</w:t>
            </w:r>
            <w:proofErr w:type="spellEnd"/>
            <w:r>
              <w:rPr>
                <w:rFonts w:ascii="Book Antiqua" w:hAnsi="Book Antiqua"/>
                <w:color w:val="344D6C" w:themeColor="accent6" w:themeShade="80"/>
                <w:sz w:val="24"/>
                <w:szCs w:val="24"/>
              </w:rPr>
              <w:t xml:space="preserve"> / OWASP Dependency Check</w:t>
            </w:r>
          </w:p>
        </w:tc>
        <w:tc>
          <w:tcPr>
            <w:tcW w:w="4536" w:type="dxa"/>
            <w:tcBorders>
              <w:right w:val="single" w:sz="4" w:space="0" w:color="auto"/>
            </w:tcBorders>
            <w:vAlign w:val="center"/>
          </w:tcPr>
          <w:p w14:paraId="23DCBC85" w14:textId="661E55E2" w:rsidR="00371AD7" w:rsidRPr="00ED138F" w:rsidRDefault="00AD243C"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Vulnerabilities in open-source dependencies</w:t>
            </w:r>
          </w:p>
        </w:tc>
      </w:tr>
      <w:tr w:rsidR="002230F3" w:rsidRPr="00ED138F" w14:paraId="2D314F86" w14:textId="77777777" w:rsidTr="002230F3">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73300F25" w14:textId="7A609AB1" w:rsidR="002230F3" w:rsidRPr="00ED138F" w:rsidRDefault="00AD243C"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DLP</w:t>
            </w:r>
          </w:p>
        </w:tc>
        <w:tc>
          <w:tcPr>
            <w:tcW w:w="2835" w:type="dxa"/>
            <w:vAlign w:val="center"/>
          </w:tcPr>
          <w:p w14:paraId="15C1F62E" w14:textId="2E8D38E5" w:rsidR="002230F3" w:rsidRPr="00ED138F" w:rsidRDefault="00AD243C"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Microsoft Purview</w:t>
            </w:r>
          </w:p>
        </w:tc>
        <w:tc>
          <w:tcPr>
            <w:tcW w:w="4536" w:type="dxa"/>
            <w:tcBorders>
              <w:right w:val="single" w:sz="4" w:space="0" w:color="auto"/>
            </w:tcBorders>
            <w:vAlign w:val="center"/>
          </w:tcPr>
          <w:p w14:paraId="4D0E0060" w14:textId="0A0D3571" w:rsidR="002230F3" w:rsidRPr="00ED138F" w:rsidRDefault="00AD243C"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Preventing clinical data exfiltration in hybrid environments</w:t>
            </w:r>
          </w:p>
        </w:tc>
      </w:tr>
      <w:tr w:rsidR="002230F3" w:rsidRPr="00ED138F" w14:paraId="6F07AAB7" w14:textId="77777777" w:rsidTr="002230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57C489B1" w14:textId="61D223A6" w:rsidR="002230F3" w:rsidRPr="00ED138F" w:rsidRDefault="00AD243C"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ZTNA</w:t>
            </w:r>
          </w:p>
        </w:tc>
        <w:tc>
          <w:tcPr>
            <w:tcW w:w="2835" w:type="dxa"/>
            <w:vAlign w:val="center"/>
          </w:tcPr>
          <w:p w14:paraId="29E3261E" w14:textId="0A6CF926" w:rsidR="002230F3" w:rsidRPr="00ED138F" w:rsidRDefault="00AD243C"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Zscaler / Cloudflare Access</w:t>
            </w:r>
          </w:p>
        </w:tc>
        <w:tc>
          <w:tcPr>
            <w:tcW w:w="4536" w:type="dxa"/>
            <w:tcBorders>
              <w:right w:val="single" w:sz="4" w:space="0" w:color="auto"/>
            </w:tcBorders>
            <w:vAlign w:val="center"/>
          </w:tcPr>
          <w:p w14:paraId="0A3A0613" w14:textId="67A4AF5C" w:rsidR="002230F3" w:rsidRPr="00ED138F" w:rsidRDefault="00AD243C"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Replace VPN with per-session contextual verification</w:t>
            </w:r>
          </w:p>
        </w:tc>
      </w:tr>
      <w:tr w:rsidR="002230F3" w:rsidRPr="00ED138F" w14:paraId="7B3714A8" w14:textId="77777777" w:rsidTr="002230F3">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tcBorders>
            <w:vAlign w:val="center"/>
          </w:tcPr>
          <w:p w14:paraId="142D27F1" w14:textId="317E72E3" w:rsidR="002230F3" w:rsidRPr="00ED138F" w:rsidRDefault="00AD243C" w:rsidP="00A2749F">
            <w:pPr>
              <w:spacing w:after="160" w:line="278" w:lineRule="auto"/>
              <w:rPr>
                <w:rFonts w:ascii="Book Antiqua" w:hAnsi="Book Antiqua"/>
                <w:color w:val="344D6C" w:themeColor="accent6" w:themeShade="80"/>
                <w:sz w:val="24"/>
                <w:szCs w:val="24"/>
              </w:rPr>
            </w:pPr>
            <w:r>
              <w:rPr>
                <w:rFonts w:ascii="Book Antiqua" w:hAnsi="Book Antiqua"/>
                <w:color w:val="344D6C" w:themeColor="accent6" w:themeShade="80"/>
                <w:sz w:val="24"/>
                <w:szCs w:val="24"/>
              </w:rPr>
              <w:t>HSM / Management</w:t>
            </w:r>
          </w:p>
        </w:tc>
        <w:tc>
          <w:tcPr>
            <w:tcW w:w="2835" w:type="dxa"/>
            <w:vAlign w:val="center"/>
          </w:tcPr>
          <w:p w14:paraId="23620CF6" w14:textId="02821AA3" w:rsidR="002230F3" w:rsidRPr="00ED138F" w:rsidRDefault="00AD243C"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AWS KMS / Azure Key Vault</w:t>
            </w:r>
          </w:p>
        </w:tc>
        <w:tc>
          <w:tcPr>
            <w:tcW w:w="4536" w:type="dxa"/>
            <w:tcBorders>
              <w:right w:val="single" w:sz="4" w:space="0" w:color="auto"/>
            </w:tcBorders>
            <w:vAlign w:val="center"/>
          </w:tcPr>
          <w:p w14:paraId="03980CFE" w14:textId="63E2C5B1" w:rsidR="002230F3" w:rsidRPr="00ED138F" w:rsidRDefault="00AD243C" w:rsidP="00A2749F">
            <w:pPr>
              <w:spacing w:after="160" w:line="278" w:lineRule="auto"/>
              <w:cnfStyle w:val="000000000000" w:firstRow="0" w:lastRow="0" w:firstColumn="0" w:lastColumn="0" w:oddVBand="0" w:evenVBand="0" w:oddHBand="0" w:evenHBand="0" w:firstRowFirstColumn="0" w:firstRowLastColumn="0" w:lastRowFirstColumn="0" w:lastRowLastColumn="0"/>
              <w:rPr>
                <w:rFonts w:ascii="Book Antiqua" w:hAnsi="Book Antiqua"/>
                <w:color w:val="344D6C" w:themeColor="accent6" w:themeShade="80"/>
                <w:sz w:val="24"/>
                <w:szCs w:val="24"/>
              </w:rPr>
            </w:pPr>
            <w:r>
              <w:rPr>
                <w:rFonts w:ascii="Book Antiqua" w:hAnsi="Book Antiqua"/>
                <w:color w:val="344D6C" w:themeColor="accent6" w:themeShade="80"/>
                <w:sz w:val="24"/>
                <w:szCs w:val="24"/>
              </w:rPr>
              <w:t>Centralized management of encryption keys</w:t>
            </w:r>
          </w:p>
        </w:tc>
      </w:tr>
      <w:tr w:rsidR="00371AD7" w:rsidRPr="00ED138F" w14:paraId="1FBDA818" w14:textId="77777777" w:rsidTr="002230F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tcBorders>
              <w:left w:val="single" w:sz="4" w:space="0" w:color="auto"/>
              <w:bottom w:val="single" w:sz="4" w:space="0" w:color="auto"/>
            </w:tcBorders>
            <w:vAlign w:val="center"/>
          </w:tcPr>
          <w:p w14:paraId="17C074D9" w14:textId="77777777" w:rsidR="00371AD7" w:rsidRPr="00ED138F" w:rsidRDefault="00371AD7" w:rsidP="00A2749F">
            <w:pPr>
              <w:spacing w:after="160" w:line="278" w:lineRule="auto"/>
              <w:rPr>
                <w:rFonts w:ascii="Book Antiqua" w:hAnsi="Book Antiqua"/>
                <w:color w:val="344D6C" w:themeColor="accent6" w:themeShade="80"/>
                <w:sz w:val="24"/>
                <w:szCs w:val="24"/>
              </w:rPr>
            </w:pPr>
          </w:p>
        </w:tc>
        <w:tc>
          <w:tcPr>
            <w:tcW w:w="2835" w:type="dxa"/>
            <w:tcBorders>
              <w:bottom w:val="single" w:sz="4" w:space="0" w:color="auto"/>
            </w:tcBorders>
            <w:vAlign w:val="center"/>
          </w:tcPr>
          <w:p w14:paraId="4D4F709D" w14:textId="77777777" w:rsidR="00371AD7" w:rsidRPr="00ED138F" w:rsidRDefault="00371AD7"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
        </w:tc>
        <w:tc>
          <w:tcPr>
            <w:tcW w:w="4536" w:type="dxa"/>
            <w:tcBorders>
              <w:bottom w:val="single" w:sz="4" w:space="0" w:color="auto"/>
              <w:right w:val="single" w:sz="4" w:space="0" w:color="auto"/>
            </w:tcBorders>
            <w:vAlign w:val="center"/>
          </w:tcPr>
          <w:p w14:paraId="46C57245" w14:textId="77777777" w:rsidR="00371AD7" w:rsidRPr="00ED138F" w:rsidRDefault="00371AD7" w:rsidP="00A2749F">
            <w:pPr>
              <w:spacing w:after="160" w:line="278" w:lineRule="auto"/>
              <w:cnfStyle w:val="000000100000" w:firstRow="0" w:lastRow="0" w:firstColumn="0" w:lastColumn="0" w:oddVBand="0" w:evenVBand="0" w:oddHBand="1" w:evenHBand="0" w:firstRowFirstColumn="0" w:firstRowLastColumn="0" w:lastRowFirstColumn="0" w:lastRowLastColumn="0"/>
              <w:rPr>
                <w:rFonts w:ascii="Book Antiqua" w:hAnsi="Book Antiqua"/>
                <w:color w:val="344D6C" w:themeColor="accent6" w:themeShade="80"/>
                <w:sz w:val="24"/>
                <w:szCs w:val="24"/>
              </w:rPr>
            </w:pPr>
          </w:p>
        </w:tc>
      </w:tr>
    </w:tbl>
    <w:p w14:paraId="5516728B" w14:textId="77777777" w:rsidR="00371AD7" w:rsidRDefault="00371AD7" w:rsidP="00056F6F">
      <w:pPr>
        <w:spacing w:after="160" w:line="278" w:lineRule="auto"/>
        <w:jc w:val="both"/>
        <w:rPr>
          <w:rFonts w:ascii="Book Antiqua" w:hAnsi="Book Antiqua"/>
          <w:b/>
          <w:bCs/>
          <w:sz w:val="24"/>
          <w:szCs w:val="24"/>
        </w:rPr>
      </w:pPr>
    </w:p>
    <w:p w14:paraId="59BB3F7D" w14:textId="77777777" w:rsidR="00056F6F" w:rsidRDefault="00056F6F" w:rsidP="00056F6F">
      <w:pPr>
        <w:spacing w:after="160" w:line="278" w:lineRule="auto"/>
        <w:jc w:val="both"/>
        <w:rPr>
          <w:rFonts w:ascii="Book Antiqua" w:hAnsi="Book Antiqua"/>
          <w:sz w:val="24"/>
          <w:szCs w:val="24"/>
        </w:rPr>
      </w:pPr>
    </w:p>
    <w:p w14:paraId="166B1841" w14:textId="77777777" w:rsidR="004678B8" w:rsidRDefault="004678B8" w:rsidP="00056F6F">
      <w:pPr>
        <w:spacing w:after="160" w:line="278" w:lineRule="auto"/>
        <w:jc w:val="both"/>
        <w:rPr>
          <w:rFonts w:ascii="Book Antiqua" w:hAnsi="Book Antiqua"/>
          <w:sz w:val="24"/>
          <w:szCs w:val="24"/>
        </w:rPr>
      </w:pPr>
    </w:p>
    <w:p w14:paraId="599D2B18" w14:textId="77777777" w:rsidR="004678B8" w:rsidRDefault="004678B8" w:rsidP="00056F6F">
      <w:pPr>
        <w:spacing w:after="160" w:line="278" w:lineRule="auto"/>
        <w:jc w:val="both"/>
        <w:rPr>
          <w:rFonts w:ascii="Book Antiqua" w:hAnsi="Book Antiqua"/>
          <w:sz w:val="24"/>
          <w:szCs w:val="24"/>
        </w:rPr>
      </w:pPr>
    </w:p>
    <w:p w14:paraId="5F3DFDCE" w14:textId="77777777" w:rsidR="004678B8" w:rsidRDefault="004678B8" w:rsidP="00056F6F">
      <w:pPr>
        <w:spacing w:after="160" w:line="278" w:lineRule="auto"/>
        <w:jc w:val="both"/>
        <w:rPr>
          <w:rFonts w:ascii="Book Antiqua" w:hAnsi="Book Antiqua"/>
          <w:sz w:val="24"/>
          <w:szCs w:val="24"/>
        </w:rPr>
      </w:pPr>
    </w:p>
    <w:p w14:paraId="4662B4CB" w14:textId="77777777" w:rsidR="004678B8" w:rsidRDefault="004678B8" w:rsidP="00056F6F">
      <w:pPr>
        <w:spacing w:after="160" w:line="278" w:lineRule="auto"/>
        <w:jc w:val="both"/>
        <w:rPr>
          <w:rFonts w:ascii="Book Antiqua" w:hAnsi="Book Antiqua"/>
          <w:sz w:val="24"/>
          <w:szCs w:val="24"/>
        </w:rPr>
      </w:pPr>
    </w:p>
    <w:p w14:paraId="56CCD686" w14:textId="77777777" w:rsidR="004678B8" w:rsidRDefault="004678B8" w:rsidP="00056F6F">
      <w:pPr>
        <w:spacing w:after="160" w:line="278" w:lineRule="auto"/>
        <w:jc w:val="both"/>
        <w:rPr>
          <w:rFonts w:ascii="Book Antiqua" w:hAnsi="Book Antiqua"/>
          <w:sz w:val="24"/>
          <w:szCs w:val="24"/>
        </w:rPr>
      </w:pPr>
    </w:p>
    <w:p w14:paraId="636E454C" w14:textId="77777777" w:rsidR="004678B8" w:rsidRDefault="004678B8" w:rsidP="00056F6F">
      <w:pPr>
        <w:spacing w:after="160" w:line="278" w:lineRule="auto"/>
        <w:jc w:val="both"/>
        <w:rPr>
          <w:rFonts w:ascii="Book Antiqua" w:hAnsi="Book Antiqua"/>
          <w:sz w:val="24"/>
          <w:szCs w:val="24"/>
        </w:rPr>
      </w:pPr>
    </w:p>
    <w:p w14:paraId="05A6F39A" w14:textId="77777777" w:rsidR="004678B8" w:rsidRDefault="004678B8" w:rsidP="00056F6F">
      <w:pPr>
        <w:spacing w:after="160" w:line="278" w:lineRule="auto"/>
        <w:jc w:val="both"/>
        <w:rPr>
          <w:rFonts w:ascii="Book Antiqua" w:hAnsi="Book Antiqua"/>
          <w:sz w:val="24"/>
          <w:szCs w:val="24"/>
        </w:rPr>
      </w:pPr>
    </w:p>
    <w:p w14:paraId="64E28F74" w14:textId="77777777" w:rsidR="00F45987" w:rsidRPr="00056F6F" w:rsidRDefault="00F45987" w:rsidP="00056F6F">
      <w:pPr>
        <w:spacing w:after="160" w:line="278" w:lineRule="auto"/>
        <w:jc w:val="both"/>
        <w:rPr>
          <w:rFonts w:ascii="Book Antiqua" w:hAnsi="Book Antiqua"/>
          <w:sz w:val="24"/>
          <w:szCs w:val="24"/>
        </w:rPr>
      </w:pPr>
    </w:p>
    <w:p w14:paraId="7F7F8A9A" w14:textId="77777777" w:rsidR="00056F6F" w:rsidRPr="00AD243C" w:rsidRDefault="00056F6F" w:rsidP="00AD243C">
      <w:pPr>
        <w:pStyle w:val="Heading2"/>
        <w:rPr>
          <w:b/>
          <w:bCs/>
          <w:i/>
          <w:iCs/>
        </w:rPr>
      </w:pPr>
      <w:bookmarkStart w:id="27" w:name="_Toc228433200"/>
      <w:r w:rsidRPr="00AD243C">
        <w:rPr>
          <w:b/>
          <w:bCs/>
          <w:i/>
          <w:iCs/>
        </w:rPr>
        <w:t>Conclusions</w:t>
      </w:r>
      <w:bookmarkEnd w:id="27"/>
    </w:p>
    <w:p w14:paraId="3B754897" w14:textId="77777777" w:rsidR="00AD243C" w:rsidRDefault="00AD243C" w:rsidP="00056F6F">
      <w:pPr>
        <w:spacing w:after="160" w:line="278" w:lineRule="auto"/>
        <w:jc w:val="both"/>
        <w:rPr>
          <w:rFonts w:ascii="Book Antiqua" w:hAnsi="Book Antiqua"/>
          <w:sz w:val="24"/>
          <w:szCs w:val="24"/>
        </w:rPr>
      </w:pPr>
    </w:p>
    <w:p w14:paraId="5AF5413C" w14:textId="62A64708" w:rsidR="00056F6F" w:rsidRPr="00056F6F" w:rsidRDefault="00056F6F" w:rsidP="00AD243C">
      <w:pPr>
        <w:spacing w:after="160" w:line="278" w:lineRule="auto"/>
        <w:ind w:firstLine="720"/>
        <w:jc w:val="both"/>
        <w:rPr>
          <w:rFonts w:ascii="Book Antiqua" w:hAnsi="Book Antiqua"/>
          <w:sz w:val="24"/>
          <w:szCs w:val="24"/>
        </w:rPr>
      </w:pPr>
      <w:r w:rsidRPr="00056F6F">
        <w:rPr>
          <w:rFonts w:ascii="Book Antiqua" w:hAnsi="Book Antiqua"/>
          <w:sz w:val="24"/>
          <w:szCs w:val="24"/>
        </w:rPr>
        <w:t xml:space="preserve">The security program proposed for </w:t>
      </w:r>
      <w:r w:rsidR="00AD243C" w:rsidRPr="00056F6F">
        <w:rPr>
          <w:rFonts w:ascii="Book Antiqua" w:hAnsi="Book Antiqua"/>
          <w:sz w:val="24"/>
          <w:szCs w:val="24"/>
        </w:rPr>
        <w:t>Medi</w:t>
      </w:r>
      <w:r w:rsidR="00F45987">
        <w:rPr>
          <w:rFonts w:ascii="Book Antiqua" w:hAnsi="Book Antiqua"/>
          <w:sz w:val="24"/>
          <w:szCs w:val="24"/>
        </w:rPr>
        <w:t xml:space="preserve"> </w:t>
      </w:r>
      <w:r w:rsidR="00AD243C" w:rsidRPr="00056F6F">
        <w:rPr>
          <w:rFonts w:ascii="Book Antiqua" w:hAnsi="Book Antiqua"/>
          <w:sz w:val="24"/>
          <w:szCs w:val="24"/>
        </w:rPr>
        <w:t xml:space="preserve">Trust Analytics Ltd </w:t>
      </w:r>
      <w:r w:rsidRPr="00056F6F">
        <w:rPr>
          <w:rFonts w:ascii="Book Antiqua" w:hAnsi="Book Antiqua"/>
          <w:sz w:val="24"/>
          <w:szCs w:val="24"/>
        </w:rPr>
        <w:t>isn't a checkbox list. It's an architecture that connects every technical decision to a real risk, a legal requirement, or a concrete business objective.</w:t>
      </w:r>
    </w:p>
    <w:p w14:paraId="0DD48E6A" w14:textId="77777777" w:rsidR="00056F6F" w:rsidRPr="00056F6F" w:rsidRDefault="00056F6F" w:rsidP="00AD243C">
      <w:pPr>
        <w:spacing w:after="160" w:line="278" w:lineRule="auto"/>
        <w:ind w:firstLine="720"/>
        <w:jc w:val="both"/>
        <w:rPr>
          <w:rFonts w:ascii="Book Antiqua" w:hAnsi="Book Antiqua"/>
          <w:sz w:val="24"/>
          <w:szCs w:val="24"/>
        </w:rPr>
      </w:pPr>
      <w:r w:rsidRPr="00056F6F">
        <w:rPr>
          <w:rFonts w:ascii="Book Antiqua" w:hAnsi="Book Antiqua"/>
          <w:sz w:val="24"/>
          <w:szCs w:val="24"/>
        </w:rPr>
        <w:t>Zero Trust only works in practice if it's treated as a mindset, not a product to purchase. Continuous identity verification, micro-segmentation, and the least privilege principle need to become organizational reflexes — not settings configured once and forgotten.</w:t>
      </w:r>
    </w:p>
    <w:p w14:paraId="2E683666" w14:textId="77777777" w:rsidR="00056F6F" w:rsidRPr="00056F6F" w:rsidRDefault="00056F6F" w:rsidP="00056F6F">
      <w:pPr>
        <w:spacing w:after="160" w:line="278" w:lineRule="auto"/>
        <w:jc w:val="both"/>
        <w:rPr>
          <w:rFonts w:ascii="Book Antiqua" w:hAnsi="Book Antiqua"/>
          <w:sz w:val="24"/>
          <w:szCs w:val="24"/>
        </w:rPr>
      </w:pPr>
      <w:r w:rsidRPr="00056F6F">
        <w:rPr>
          <w:rFonts w:ascii="Book Antiqua" w:hAnsi="Book Antiqua"/>
          <w:sz w:val="24"/>
          <w:szCs w:val="24"/>
        </w:rPr>
        <w:t>Compliance with DORA and NIS2 adds extra pressure — strict reporting deadlines, management-level accountability, and periodic testing requirements. But at the same time, the European legal framework also offers an advantage: an organization with demonstrable compliance is more credible to clinical partners and investors than one that treats security as a cost to be avoided.</w:t>
      </w:r>
    </w:p>
    <w:p w14:paraId="6EFBC23D" w14:textId="77777777" w:rsidR="00056F6F" w:rsidRPr="00056F6F" w:rsidRDefault="00056F6F" w:rsidP="00AD243C">
      <w:pPr>
        <w:spacing w:after="160" w:line="278" w:lineRule="auto"/>
        <w:ind w:firstLine="720"/>
        <w:jc w:val="both"/>
        <w:rPr>
          <w:rFonts w:ascii="Book Antiqua" w:hAnsi="Book Antiqua"/>
          <w:sz w:val="24"/>
          <w:szCs w:val="24"/>
        </w:rPr>
      </w:pPr>
      <w:r w:rsidRPr="00056F6F">
        <w:rPr>
          <w:rFonts w:ascii="Book Antiqua" w:hAnsi="Book Antiqua"/>
          <w:sz w:val="24"/>
          <w:szCs w:val="24"/>
        </w:rPr>
        <w:t>The real investment isn't in tools — it's in people who understand the context, processes that hold up under pressure, and a culture where security isn't exclusively the IT department's problem, but a responsibility shared across every level of the organization.</w:t>
      </w:r>
    </w:p>
    <w:p w14:paraId="4B57A089" w14:textId="77777777" w:rsidR="00056F6F" w:rsidRDefault="00056F6F" w:rsidP="00056F6F"/>
    <w:p w14:paraId="5578C47D" w14:textId="77777777" w:rsidR="00056F6F" w:rsidRDefault="00056F6F" w:rsidP="00C05B50">
      <w:pPr>
        <w:jc w:val="both"/>
      </w:pPr>
    </w:p>
    <w:p w14:paraId="55A57F73" w14:textId="77777777" w:rsidR="006F0548" w:rsidRDefault="006F0548" w:rsidP="00C05B50">
      <w:pPr>
        <w:jc w:val="both"/>
      </w:pPr>
    </w:p>
    <w:p w14:paraId="1D6A99F9" w14:textId="77777777" w:rsidR="006F0548" w:rsidRDefault="006F0548" w:rsidP="00C05B50">
      <w:pPr>
        <w:jc w:val="both"/>
      </w:pPr>
    </w:p>
    <w:p w14:paraId="6029444F" w14:textId="77777777" w:rsidR="006F0548" w:rsidRDefault="006F0548" w:rsidP="00C05B50">
      <w:pPr>
        <w:jc w:val="both"/>
      </w:pPr>
    </w:p>
    <w:p w14:paraId="50B4353A" w14:textId="77777777" w:rsidR="006F0548" w:rsidRDefault="006F0548" w:rsidP="00C05B50">
      <w:pPr>
        <w:jc w:val="both"/>
      </w:pPr>
    </w:p>
    <w:p w14:paraId="19179011" w14:textId="77777777" w:rsidR="006F0548" w:rsidRDefault="006F0548" w:rsidP="00C05B50">
      <w:pPr>
        <w:jc w:val="both"/>
      </w:pPr>
    </w:p>
    <w:p w14:paraId="76E49E32" w14:textId="77777777" w:rsidR="007B3110" w:rsidRDefault="007B3110" w:rsidP="000C7997"/>
    <w:p w14:paraId="1EF52743" w14:textId="77777777" w:rsidR="006F0548" w:rsidRDefault="006F0548" w:rsidP="000C7997">
      <w:pPr>
        <w:sectPr w:rsidR="006F0548" w:rsidSect="006F0548">
          <w:type w:val="continuous"/>
          <w:pgSz w:w="11906" w:h="16838"/>
          <w:pgMar w:top="709" w:right="963" w:bottom="709" w:left="963" w:header="708" w:footer="708" w:gutter="0"/>
          <w:cols w:space="720"/>
          <w:docGrid w:linePitch="360"/>
        </w:sectPr>
      </w:pPr>
    </w:p>
    <w:p w14:paraId="7C5768B4" w14:textId="77777777" w:rsidR="000C7997" w:rsidRDefault="000C7997" w:rsidP="000C7997"/>
    <w:p w14:paraId="29386842" w14:textId="77777777" w:rsidR="000C7997" w:rsidRDefault="000C7997" w:rsidP="000C7997"/>
    <w:p w14:paraId="30AB8D36" w14:textId="77777777" w:rsidR="007B3110" w:rsidRPr="007B3110" w:rsidRDefault="007B3110" w:rsidP="007B3110">
      <w:pPr>
        <w:pStyle w:val="Heading1"/>
      </w:pPr>
    </w:p>
    <w:sectPr w:rsidR="007B3110" w:rsidRPr="007B3110" w:rsidSect="00084EDC">
      <w:type w:val="continuous"/>
      <w:pgSz w:w="11906" w:h="16838"/>
      <w:pgMar w:top="709" w:right="963" w:bottom="709" w:left="963" w:header="708" w:footer="708" w:gutter="0"/>
      <w:cols w:num="2"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3F341" w14:textId="77777777" w:rsidR="00016F70" w:rsidRDefault="00016F70" w:rsidP="00F25C8C">
      <w:r>
        <w:separator/>
      </w:r>
    </w:p>
  </w:endnote>
  <w:endnote w:type="continuationSeparator" w:id="0">
    <w:p w14:paraId="6E42E55C" w14:textId="77777777" w:rsidR="00016F70" w:rsidRDefault="00016F70" w:rsidP="00F25C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5585030"/>
      <w:docPartObj>
        <w:docPartGallery w:val="Page Numbers (Bottom of Page)"/>
        <w:docPartUnique/>
      </w:docPartObj>
    </w:sdtPr>
    <w:sdtEndPr>
      <w:rPr>
        <w:noProof/>
      </w:rPr>
    </w:sdtEndPr>
    <w:sdtContent>
      <w:p w14:paraId="2952CB85" w14:textId="0457A3E5" w:rsidR="00F25C8C" w:rsidRDefault="00F25C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27EC17" w14:textId="77777777" w:rsidR="00F25C8C" w:rsidRDefault="00F25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7EA21" w14:textId="77777777" w:rsidR="00016F70" w:rsidRDefault="00016F70" w:rsidP="00F25C8C">
      <w:r>
        <w:separator/>
      </w:r>
    </w:p>
  </w:footnote>
  <w:footnote w:type="continuationSeparator" w:id="0">
    <w:p w14:paraId="6A894D07" w14:textId="77777777" w:rsidR="00016F70" w:rsidRDefault="00016F70" w:rsidP="00F25C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7C4A9C"/>
    <w:multiLevelType w:val="hybridMultilevel"/>
    <w:tmpl w:val="FA7AE104"/>
    <w:lvl w:ilvl="0" w:tplc="DE5E650C">
      <w:start w:val="1"/>
      <w:numFmt w:val="bullet"/>
      <w:lvlText w:val="○"/>
      <w:lvlJc w:val="left"/>
      <w:pPr>
        <w:ind w:left="720" w:hanging="360"/>
      </w:p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ED1EA0"/>
    <w:multiLevelType w:val="hybridMultilevel"/>
    <w:tmpl w:val="F286A03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22138D"/>
    <w:multiLevelType w:val="hybridMultilevel"/>
    <w:tmpl w:val="8440035A"/>
    <w:lvl w:ilvl="0" w:tplc="EDA0BA40">
      <w:start w:val="1"/>
      <w:numFmt w:val="bullet"/>
      <w:lvlText w:val="●"/>
      <w:lvlJc w:val="left"/>
      <w:pPr>
        <w:ind w:left="720" w:hanging="360"/>
      </w:pPr>
    </w:lvl>
    <w:lvl w:ilvl="1" w:tplc="DE5E650C">
      <w:start w:val="1"/>
      <w:numFmt w:val="bullet"/>
      <w:lvlText w:val="○"/>
      <w:lvlJc w:val="left"/>
      <w:pPr>
        <w:ind w:left="1440" w:hanging="360"/>
      </w:pPr>
    </w:lvl>
    <w:lvl w:ilvl="2" w:tplc="03E609F2">
      <w:start w:val="1"/>
      <w:numFmt w:val="bullet"/>
      <w:lvlText w:val="■"/>
      <w:lvlJc w:val="left"/>
      <w:pPr>
        <w:ind w:left="2160" w:hanging="360"/>
      </w:pPr>
    </w:lvl>
    <w:lvl w:ilvl="3" w:tplc="CED8B988">
      <w:start w:val="1"/>
      <w:numFmt w:val="bullet"/>
      <w:lvlText w:val="●"/>
      <w:lvlJc w:val="left"/>
      <w:pPr>
        <w:ind w:left="2880" w:hanging="360"/>
      </w:pPr>
    </w:lvl>
    <w:lvl w:ilvl="4" w:tplc="0AA47CA2">
      <w:start w:val="1"/>
      <w:numFmt w:val="bullet"/>
      <w:lvlText w:val="○"/>
      <w:lvlJc w:val="left"/>
      <w:pPr>
        <w:ind w:left="3600" w:hanging="360"/>
      </w:pPr>
    </w:lvl>
    <w:lvl w:ilvl="5" w:tplc="B082193E">
      <w:start w:val="1"/>
      <w:numFmt w:val="bullet"/>
      <w:lvlText w:val="■"/>
      <w:lvlJc w:val="left"/>
      <w:pPr>
        <w:ind w:left="4320" w:hanging="360"/>
      </w:pPr>
    </w:lvl>
    <w:lvl w:ilvl="6" w:tplc="E82A38E6">
      <w:start w:val="1"/>
      <w:numFmt w:val="bullet"/>
      <w:lvlText w:val="●"/>
      <w:lvlJc w:val="left"/>
      <w:pPr>
        <w:ind w:left="5040" w:hanging="360"/>
      </w:pPr>
    </w:lvl>
    <w:lvl w:ilvl="7" w:tplc="32C870C2">
      <w:start w:val="1"/>
      <w:numFmt w:val="bullet"/>
      <w:lvlText w:val="●"/>
      <w:lvlJc w:val="left"/>
      <w:pPr>
        <w:ind w:left="5760" w:hanging="360"/>
      </w:pPr>
    </w:lvl>
    <w:lvl w:ilvl="8" w:tplc="434C1ADC">
      <w:start w:val="1"/>
      <w:numFmt w:val="bullet"/>
      <w:lvlText w:val="●"/>
      <w:lvlJc w:val="left"/>
      <w:pPr>
        <w:ind w:left="6480" w:hanging="360"/>
      </w:pPr>
    </w:lvl>
  </w:abstractNum>
  <w:abstractNum w:abstractNumId="3" w15:restartNumberingAfterBreak="0">
    <w:nsid w:val="34F8516C"/>
    <w:multiLevelType w:val="hybridMultilevel"/>
    <w:tmpl w:val="8DEAB326"/>
    <w:lvl w:ilvl="0" w:tplc="9092CFD4">
      <w:numFmt w:val="bullet"/>
      <w:lvlText w:val="-"/>
      <w:lvlJc w:val="left"/>
      <w:pPr>
        <w:ind w:left="409" w:hanging="360"/>
      </w:pPr>
      <w:rPr>
        <w:rFonts w:ascii="Times New Roman" w:eastAsia="Times New Roman" w:hAnsi="Times New Roman" w:cs="Times New Roman" w:hint="default"/>
      </w:rPr>
    </w:lvl>
    <w:lvl w:ilvl="1" w:tplc="08090003" w:tentative="1">
      <w:start w:val="1"/>
      <w:numFmt w:val="bullet"/>
      <w:lvlText w:val="o"/>
      <w:lvlJc w:val="left"/>
      <w:pPr>
        <w:ind w:left="1129" w:hanging="360"/>
      </w:pPr>
      <w:rPr>
        <w:rFonts w:ascii="Courier New" w:hAnsi="Courier New" w:cs="Courier New" w:hint="default"/>
      </w:rPr>
    </w:lvl>
    <w:lvl w:ilvl="2" w:tplc="08090005" w:tentative="1">
      <w:start w:val="1"/>
      <w:numFmt w:val="bullet"/>
      <w:lvlText w:val=""/>
      <w:lvlJc w:val="left"/>
      <w:pPr>
        <w:ind w:left="1849" w:hanging="360"/>
      </w:pPr>
      <w:rPr>
        <w:rFonts w:ascii="Wingdings" w:hAnsi="Wingdings" w:hint="default"/>
      </w:rPr>
    </w:lvl>
    <w:lvl w:ilvl="3" w:tplc="08090001" w:tentative="1">
      <w:start w:val="1"/>
      <w:numFmt w:val="bullet"/>
      <w:lvlText w:val=""/>
      <w:lvlJc w:val="left"/>
      <w:pPr>
        <w:ind w:left="2569" w:hanging="360"/>
      </w:pPr>
      <w:rPr>
        <w:rFonts w:ascii="Symbol" w:hAnsi="Symbol" w:hint="default"/>
      </w:rPr>
    </w:lvl>
    <w:lvl w:ilvl="4" w:tplc="08090003" w:tentative="1">
      <w:start w:val="1"/>
      <w:numFmt w:val="bullet"/>
      <w:lvlText w:val="o"/>
      <w:lvlJc w:val="left"/>
      <w:pPr>
        <w:ind w:left="3289" w:hanging="360"/>
      </w:pPr>
      <w:rPr>
        <w:rFonts w:ascii="Courier New" w:hAnsi="Courier New" w:cs="Courier New" w:hint="default"/>
      </w:rPr>
    </w:lvl>
    <w:lvl w:ilvl="5" w:tplc="08090005" w:tentative="1">
      <w:start w:val="1"/>
      <w:numFmt w:val="bullet"/>
      <w:lvlText w:val=""/>
      <w:lvlJc w:val="left"/>
      <w:pPr>
        <w:ind w:left="4009" w:hanging="360"/>
      </w:pPr>
      <w:rPr>
        <w:rFonts w:ascii="Wingdings" w:hAnsi="Wingdings" w:hint="default"/>
      </w:rPr>
    </w:lvl>
    <w:lvl w:ilvl="6" w:tplc="08090001" w:tentative="1">
      <w:start w:val="1"/>
      <w:numFmt w:val="bullet"/>
      <w:lvlText w:val=""/>
      <w:lvlJc w:val="left"/>
      <w:pPr>
        <w:ind w:left="4729" w:hanging="360"/>
      </w:pPr>
      <w:rPr>
        <w:rFonts w:ascii="Symbol" w:hAnsi="Symbol" w:hint="default"/>
      </w:rPr>
    </w:lvl>
    <w:lvl w:ilvl="7" w:tplc="08090003" w:tentative="1">
      <w:start w:val="1"/>
      <w:numFmt w:val="bullet"/>
      <w:lvlText w:val="o"/>
      <w:lvlJc w:val="left"/>
      <w:pPr>
        <w:ind w:left="5449" w:hanging="360"/>
      </w:pPr>
      <w:rPr>
        <w:rFonts w:ascii="Courier New" w:hAnsi="Courier New" w:cs="Courier New" w:hint="default"/>
      </w:rPr>
    </w:lvl>
    <w:lvl w:ilvl="8" w:tplc="08090005" w:tentative="1">
      <w:start w:val="1"/>
      <w:numFmt w:val="bullet"/>
      <w:lvlText w:val=""/>
      <w:lvlJc w:val="left"/>
      <w:pPr>
        <w:ind w:left="6169" w:hanging="360"/>
      </w:pPr>
      <w:rPr>
        <w:rFonts w:ascii="Wingdings" w:hAnsi="Wingdings" w:hint="default"/>
      </w:rPr>
    </w:lvl>
  </w:abstractNum>
  <w:abstractNum w:abstractNumId="4" w15:restartNumberingAfterBreak="0">
    <w:nsid w:val="3CF12B39"/>
    <w:multiLevelType w:val="hybridMultilevel"/>
    <w:tmpl w:val="384E5B0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CA06619"/>
    <w:multiLevelType w:val="multilevel"/>
    <w:tmpl w:val="154E9458"/>
    <w:lvl w:ilvl="0">
      <w:start w:val="1"/>
      <w:numFmt w:val="decimal"/>
      <w:lvlText w:val="%1."/>
      <w:lvlJc w:val="left"/>
      <w:pPr>
        <w:ind w:left="720" w:hanging="360"/>
      </w:pPr>
      <w:rPr>
        <w:rFonts w:hint="default"/>
        <w:b/>
        <w:i/>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539E15FE"/>
    <w:multiLevelType w:val="hybridMultilevel"/>
    <w:tmpl w:val="4F828244"/>
    <w:lvl w:ilvl="0" w:tplc="5F86F6A0">
      <w:start w:val="1"/>
      <w:numFmt w:val="decimal"/>
      <w:lvlText w:val="%1."/>
      <w:lvlJc w:val="left"/>
      <w:pPr>
        <w:ind w:left="720" w:hanging="360"/>
      </w:pPr>
      <w:rPr>
        <w:rFonts w:hint="default"/>
        <w:b/>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654678"/>
    <w:multiLevelType w:val="multilevel"/>
    <w:tmpl w:val="4816CF62"/>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2027436849">
    <w:abstractNumId w:val="2"/>
    <w:lvlOverride w:ilvl="0">
      <w:startOverride w:val="1"/>
    </w:lvlOverride>
  </w:num>
  <w:num w:numId="2" w16cid:durableId="1385300189">
    <w:abstractNumId w:val="3"/>
  </w:num>
  <w:num w:numId="3" w16cid:durableId="373845607">
    <w:abstractNumId w:val="6"/>
  </w:num>
  <w:num w:numId="4" w16cid:durableId="1316379858">
    <w:abstractNumId w:val="7"/>
  </w:num>
  <w:num w:numId="5" w16cid:durableId="1725833538">
    <w:abstractNumId w:val="5"/>
  </w:num>
  <w:num w:numId="6" w16cid:durableId="262885198">
    <w:abstractNumId w:val="2"/>
  </w:num>
  <w:num w:numId="7" w16cid:durableId="1358385557">
    <w:abstractNumId w:val="0"/>
  </w:num>
  <w:num w:numId="8" w16cid:durableId="985162374">
    <w:abstractNumId w:val="1"/>
  </w:num>
  <w:num w:numId="9" w16cid:durableId="18225733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A3"/>
    <w:rsid w:val="00016F70"/>
    <w:rsid w:val="00046D34"/>
    <w:rsid w:val="00056150"/>
    <w:rsid w:val="00056F6F"/>
    <w:rsid w:val="00084EDC"/>
    <w:rsid w:val="000C5FA9"/>
    <w:rsid w:val="000C7997"/>
    <w:rsid w:val="0014010A"/>
    <w:rsid w:val="00147ACB"/>
    <w:rsid w:val="00197F8E"/>
    <w:rsid w:val="001C2DFB"/>
    <w:rsid w:val="001E4479"/>
    <w:rsid w:val="00203D40"/>
    <w:rsid w:val="0020423E"/>
    <w:rsid w:val="00211B18"/>
    <w:rsid w:val="002230F3"/>
    <w:rsid w:val="002E33DF"/>
    <w:rsid w:val="002F27EE"/>
    <w:rsid w:val="00371AD7"/>
    <w:rsid w:val="0038263F"/>
    <w:rsid w:val="003B684F"/>
    <w:rsid w:val="003D6311"/>
    <w:rsid w:val="003E68F0"/>
    <w:rsid w:val="00423BAF"/>
    <w:rsid w:val="004678B8"/>
    <w:rsid w:val="004A619B"/>
    <w:rsid w:val="004C19D9"/>
    <w:rsid w:val="004D6403"/>
    <w:rsid w:val="00507A37"/>
    <w:rsid w:val="0057007D"/>
    <w:rsid w:val="005A2202"/>
    <w:rsid w:val="005D4918"/>
    <w:rsid w:val="005F4561"/>
    <w:rsid w:val="006E6B8C"/>
    <w:rsid w:val="006F0548"/>
    <w:rsid w:val="00723DD4"/>
    <w:rsid w:val="00756BE2"/>
    <w:rsid w:val="00785A89"/>
    <w:rsid w:val="00797760"/>
    <w:rsid w:val="007B3110"/>
    <w:rsid w:val="008977F4"/>
    <w:rsid w:val="009528B8"/>
    <w:rsid w:val="009745EF"/>
    <w:rsid w:val="009D008A"/>
    <w:rsid w:val="009D05D1"/>
    <w:rsid w:val="00AD243C"/>
    <w:rsid w:val="00AD5131"/>
    <w:rsid w:val="00B5775C"/>
    <w:rsid w:val="00B63D1F"/>
    <w:rsid w:val="00BB6461"/>
    <w:rsid w:val="00BE12A3"/>
    <w:rsid w:val="00C05B50"/>
    <w:rsid w:val="00C150B1"/>
    <w:rsid w:val="00CF63BB"/>
    <w:rsid w:val="00D64DF6"/>
    <w:rsid w:val="00E85052"/>
    <w:rsid w:val="00ED138F"/>
    <w:rsid w:val="00ED6878"/>
    <w:rsid w:val="00F00924"/>
    <w:rsid w:val="00F25C8C"/>
    <w:rsid w:val="00F32DDA"/>
    <w:rsid w:val="00F45987"/>
    <w:rsid w:val="00F46367"/>
    <w:rsid w:val="00F72B4A"/>
    <w:rsid w:val="00F73581"/>
    <w:rsid w:val="00F82455"/>
    <w:rsid w:val="00FD2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531E6"/>
  <w15:docId w15:val="{60E41C3F-DCAB-48AA-960B-FAF6CDD0C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mphasis">
    <w:name w:val="Emphasis"/>
    <w:qFormat/>
    <w:rsid w:val="003E68F0"/>
    <w:rPr>
      <w:i/>
      <w:iCs/>
    </w:rPr>
  </w:style>
  <w:style w:type="paragraph" w:styleId="NoSpacing">
    <w:name w:val="No Spacing"/>
    <w:rsid w:val="00197F8E"/>
    <w:pPr>
      <w:suppressAutoHyphens/>
      <w:autoSpaceDN w:val="0"/>
    </w:pPr>
    <w:rPr>
      <w:rFonts w:ascii="Calibri" w:hAnsi="Calibri"/>
      <w:sz w:val="22"/>
      <w:szCs w:val="22"/>
      <w:lang w:val="en-US" w:eastAsia="en-US"/>
    </w:rPr>
  </w:style>
  <w:style w:type="table" w:styleId="TableGrid">
    <w:name w:val="Table Grid"/>
    <w:basedOn w:val="TableNormal"/>
    <w:uiPriority w:val="39"/>
    <w:rsid w:val="006E6B8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ED138F"/>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D138F"/>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ED138F"/>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ED138F"/>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5Dark-Accent5">
    <w:name w:val="Grid Table 5 Dark Accent 5"/>
    <w:basedOn w:val="TableNormal"/>
    <w:uiPriority w:val="50"/>
    <w:rsid w:val="00ED138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6F2"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C85C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C85C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C85C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C85C0" w:themeFill="accent5"/>
      </w:tcPr>
    </w:tblStylePr>
    <w:tblStylePr w:type="band1Vert">
      <w:tblPr/>
      <w:tcPr>
        <w:shd w:val="clear" w:color="auto" w:fill="D7CEE5" w:themeFill="accent5" w:themeFillTint="66"/>
      </w:tcPr>
    </w:tblStylePr>
    <w:tblStylePr w:type="band1Horz">
      <w:tblPr/>
      <w:tcPr>
        <w:shd w:val="clear" w:color="auto" w:fill="D7CEE5" w:themeFill="accent5" w:themeFillTint="66"/>
      </w:tcPr>
    </w:tblStylePr>
  </w:style>
  <w:style w:type="table" w:styleId="GridTable5Dark-Accent2">
    <w:name w:val="Grid Table 5 Dark Accent 2"/>
    <w:basedOn w:val="TableNormal"/>
    <w:uiPriority w:val="50"/>
    <w:rsid w:val="00ED138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EC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3A447"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3A447"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3A447"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3A447" w:themeFill="accent2"/>
      </w:tcPr>
    </w:tblStylePr>
    <w:tblStylePr w:type="band1Vert">
      <w:tblPr/>
      <w:tcPr>
        <w:shd w:val="clear" w:color="auto" w:fill="FADAB5" w:themeFill="accent2" w:themeFillTint="66"/>
      </w:tcPr>
    </w:tblStylePr>
    <w:tblStylePr w:type="band1Horz">
      <w:tblPr/>
      <w:tcPr>
        <w:shd w:val="clear" w:color="auto" w:fill="FADAB5" w:themeFill="accent2" w:themeFillTint="66"/>
      </w:tcPr>
    </w:tblStylePr>
  </w:style>
  <w:style w:type="table" w:styleId="GridTable5Dark-Accent4">
    <w:name w:val="Grid Table 5 Dark Accent 4"/>
    <w:basedOn w:val="TableNormal"/>
    <w:uiPriority w:val="50"/>
    <w:rsid w:val="00ED138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5E9ED"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092A7"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092A7"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092A7"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092A7" w:themeFill="accent4"/>
      </w:tcPr>
    </w:tblStylePr>
    <w:tblStylePr w:type="band1Vert">
      <w:tblPr/>
      <w:tcPr>
        <w:shd w:val="clear" w:color="auto" w:fill="ECD3DB" w:themeFill="accent4" w:themeFillTint="66"/>
      </w:tcPr>
    </w:tblStylePr>
    <w:tblStylePr w:type="band1Horz">
      <w:tblPr/>
      <w:tcPr>
        <w:shd w:val="clear" w:color="auto" w:fill="ECD3DB" w:themeFill="accent4" w:themeFillTint="66"/>
      </w:tcPr>
    </w:tblStylePr>
  </w:style>
  <w:style w:type="table" w:styleId="GridTable6Colorful-Accent4">
    <w:name w:val="Grid Table 6 Colorful Accent 4"/>
    <w:basedOn w:val="TableNormal"/>
    <w:uiPriority w:val="51"/>
    <w:rsid w:val="00ED138F"/>
    <w:rPr>
      <w:color w:val="B55374" w:themeColor="accent4" w:themeShade="BF"/>
    </w:rPr>
    <w:tblPr>
      <w:tblStyleRowBandSize w:val="1"/>
      <w:tblStyleColBandSize w:val="1"/>
      <w:tblBorders>
        <w:top w:val="single" w:sz="4" w:space="0" w:color="E2BDCA" w:themeColor="accent4" w:themeTint="99"/>
        <w:left w:val="single" w:sz="4" w:space="0" w:color="E2BDCA" w:themeColor="accent4" w:themeTint="99"/>
        <w:bottom w:val="single" w:sz="4" w:space="0" w:color="E2BDCA" w:themeColor="accent4" w:themeTint="99"/>
        <w:right w:val="single" w:sz="4" w:space="0" w:color="E2BDCA" w:themeColor="accent4" w:themeTint="99"/>
        <w:insideH w:val="single" w:sz="4" w:space="0" w:color="E2BDCA" w:themeColor="accent4" w:themeTint="99"/>
        <w:insideV w:val="single" w:sz="4" w:space="0" w:color="E2BDCA" w:themeColor="accent4" w:themeTint="99"/>
      </w:tblBorders>
    </w:tblPr>
    <w:tblStylePr w:type="firstRow">
      <w:rPr>
        <w:b/>
        <w:bCs/>
      </w:rPr>
      <w:tblPr/>
      <w:tcPr>
        <w:tcBorders>
          <w:bottom w:val="single" w:sz="12" w:space="0" w:color="E2BDCA" w:themeColor="accent4" w:themeTint="99"/>
        </w:tcBorders>
      </w:tcPr>
    </w:tblStylePr>
    <w:tblStylePr w:type="lastRow">
      <w:rPr>
        <w:b/>
        <w:bCs/>
      </w:rPr>
      <w:tblPr/>
      <w:tcPr>
        <w:tcBorders>
          <w:top w:val="double" w:sz="4" w:space="0" w:color="E2BDCA" w:themeColor="accent4" w:themeTint="99"/>
        </w:tcBorders>
      </w:tcPr>
    </w:tblStylePr>
    <w:tblStylePr w:type="firstCol">
      <w:rPr>
        <w:b/>
        <w:bCs/>
      </w:rPr>
    </w:tblStylePr>
    <w:tblStylePr w:type="lastCol">
      <w:rPr>
        <w:b/>
        <w:bCs/>
      </w:rPr>
    </w:tblStylePr>
    <w:tblStylePr w:type="band1Vert">
      <w:tblPr/>
      <w:tcPr>
        <w:shd w:val="clear" w:color="auto" w:fill="F5E9ED" w:themeFill="accent4" w:themeFillTint="33"/>
      </w:tcPr>
    </w:tblStylePr>
    <w:tblStylePr w:type="band1Horz">
      <w:tblPr/>
      <w:tcPr>
        <w:shd w:val="clear" w:color="auto" w:fill="F5E9ED" w:themeFill="accent4" w:themeFillTint="33"/>
      </w:tcPr>
    </w:tblStylePr>
  </w:style>
  <w:style w:type="paragraph" w:styleId="Header">
    <w:name w:val="header"/>
    <w:basedOn w:val="Normal"/>
    <w:link w:val="HeaderChar"/>
    <w:uiPriority w:val="99"/>
    <w:unhideWhenUsed/>
    <w:rsid w:val="00F25C8C"/>
    <w:pPr>
      <w:tabs>
        <w:tab w:val="center" w:pos="4513"/>
        <w:tab w:val="right" w:pos="9026"/>
      </w:tabs>
    </w:pPr>
  </w:style>
  <w:style w:type="character" w:customStyle="1" w:styleId="HeaderChar">
    <w:name w:val="Header Char"/>
    <w:basedOn w:val="DefaultParagraphFont"/>
    <w:link w:val="Header"/>
    <w:uiPriority w:val="99"/>
    <w:rsid w:val="00F25C8C"/>
  </w:style>
  <w:style w:type="paragraph" w:styleId="Footer">
    <w:name w:val="footer"/>
    <w:basedOn w:val="Normal"/>
    <w:link w:val="FooterChar"/>
    <w:uiPriority w:val="99"/>
    <w:unhideWhenUsed/>
    <w:rsid w:val="00F25C8C"/>
    <w:pPr>
      <w:tabs>
        <w:tab w:val="center" w:pos="4513"/>
        <w:tab w:val="right" w:pos="9026"/>
      </w:tabs>
    </w:pPr>
  </w:style>
  <w:style w:type="character" w:customStyle="1" w:styleId="FooterChar">
    <w:name w:val="Footer Char"/>
    <w:basedOn w:val="DefaultParagraphFont"/>
    <w:link w:val="Footer"/>
    <w:uiPriority w:val="99"/>
    <w:rsid w:val="00F25C8C"/>
  </w:style>
  <w:style w:type="paragraph" w:styleId="TOCHeading">
    <w:name w:val="TOC Heading"/>
    <w:basedOn w:val="Heading1"/>
    <w:next w:val="Normal"/>
    <w:uiPriority w:val="39"/>
    <w:unhideWhenUsed/>
    <w:qFormat/>
    <w:rsid w:val="00F25C8C"/>
    <w:pPr>
      <w:keepNext/>
      <w:keepLines/>
      <w:spacing w:before="240" w:line="259" w:lineRule="auto"/>
      <w:outlineLvl w:val="9"/>
    </w:pPr>
    <w:rPr>
      <w:rFonts w:asciiTheme="majorHAnsi" w:eastAsiaTheme="majorEastAsia" w:hAnsiTheme="majorHAnsi" w:cstheme="majorBidi"/>
      <w:color w:val="7C9163" w:themeColor="accent1" w:themeShade="BF"/>
      <w:lang w:val="en-US" w:eastAsia="en-US"/>
    </w:rPr>
  </w:style>
  <w:style w:type="paragraph" w:styleId="TOC1">
    <w:name w:val="toc 1"/>
    <w:basedOn w:val="Normal"/>
    <w:next w:val="Normal"/>
    <w:autoRedefine/>
    <w:uiPriority w:val="39"/>
    <w:unhideWhenUsed/>
    <w:rsid w:val="00F25C8C"/>
    <w:pPr>
      <w:spacing w:after="100"/>
    </w:pPr>
  </w:style>
  <w:style w:type="paragraph" w:styleId="TOC2">
    <w:name w:val="toc 2"/>
    <w:basedOn w:val="Normal"/>
    <w:next w:val="Normal"/>
    <w:autoRedefine/>
    <w:uiPriority w:val="39"/>
    <w:unhideWhenUsed/>
    <w:rsid w:val="00F25C8C"/>
    <w:pPr>
      <w:spacing w:after="100"/>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diagramData" Target="diagrams/data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4">
  <dgm:title val=""/>
  <dgm:desc val=""/>
  <dgm:catLst>
    <dgm:cat type="accent1" pri="11400"/>
  </dgm:catLst>
  <dgm:styleLbl name="node0">
    <dgm:fillClrLst meth="cycle">
      <a:schemeClr val="accent1">
        <a:shade val="60000"/>
      </a:schemeClr>
    </dgm:fillClrLst>
    <dgm:linClrLst meth="repeat">
      <a:schemeClr val="lt1"/>
    </dgm:linClrLst>
    <dgm:effectClrLst/>
    <dgm:txLinClrLst/>
    <dgm:txFillClrLst/>
    <dgm:txEffectClrLst/>
  </dgm:styleLbl>
  <dgm:styleLbl name="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alignNode1">
    <dgm:fillClrLst meth="cycle">
      <a:schemeClr val="accent1">
        <a:shade val="50000"/>
      </a:schemeClr>
      <a:schemeClr val="accent1">
        <a:tint val="55000"/>
      </a:schemeClr>
    </dgm:fillClrLst>
    <dgm:linClrLst meth="cycle">
      <a:schemeClr val="accent1">
        <a:shade val="50000"/>
      </a:schemeClr>
      <a:schemeClr val="accent1">
        <a:tint val="55000"/>
      </a:schemeClr>
    </dgm:linClrLst>
    <dgm:effectClrLst/>
    <dgm:txLinClrLst/>
    <dgm:txFillClrLst/>
    <dgm:txEffectClrLst/>
  </dgm:styleLbl>
  <dgm:styleLbl name="lnNode1">
    <dgm:fillClrLst meth="cycle">
      <a:schemeClr val="accent1">
        <a:shade val="50000"/>
      </a:schemeClr>
      <a:schemeClr val="accent1">
        <a:tint val="55000"/>
      </a:schemeClr>
    </dgm:fillClrLst>
    <dgm:linClrLst meth="repeat">
      <a:schemeClr val="lt1"/>
    </dgm:linClrLst>
    <dgm:effectClrLst/>
    <dgm:txLinClrLst/>
    <dgm:txFillClrLst/>
    <dgm:txEffectClrLst/>
  </dgm:styleLbl>
  <dgm:styleLbl name="vennNode1">
    <dgm:fillClrLst meth="cycle">
      <a:schemeClr val="accent1">
        <a:shade val="80000"/>
        <a:alpha val="50000"/>
      </a:schemeClr>
      <a:schemeClr val="accent1">
        <a:tint val="50000"/>
        <a:alpha val="50000"/>
      </a:schemeClr>
    </dgm:fillClrLst>
    <dgm:linClrLst meth="repeat">
      <a:schemeClr val="lt1"/>
    </dgm:linClrLst>
    <dgm:effectClrLst/>
    <dgm:txLinClrLst/>
    <dgm:txFillClrLst/>
    <dgm:txEffectClrLst/>
  </dgm:styleLbl>
  <dgm:styleLbl name="node2">
    <dgm:fillClrLst>
      <a:schemeClr val="accent1">
        <a:shade val="80000"/>
      </a:schemeClr>
    </dgm:fillClrLst>
    <dgm:linClrLst meth="repeat">
      <a:schemeClr val="lt1"/>
    </dgm:linClrLst>
    <dgm:effectClrLst/>
    <dgm:txLinClrLst/>
    <dgm:txFillClrLst/>
    <dgm:txEffectClrLst/>
  </dgm:styleLbl>
  <dgm:styleLbl name="node3">
    <dgm:fillClrLst>
      <a:schemeClr val="accent1">
        <a:tint val="99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f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bgSibTrans2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dgm:txEffectClrLst/>
  </dgm:styleLbl>
  <dgm:styleLbl name="sibTrans1D1">
    <dgm:fillClrLst meth="cycle">
      <a:schemeClr val="accent1">
        <a:shade val="90000"/>
      </a:schemeClr>
      <a:schemeClr val="accent1">
        <a:tint val="50000"/>
      </a:schemeClr>
    </dgm:fillClrLst>
    <dgm:linClrLst meth="cycle">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0000"/>
      </a:schemeClr>
    </dgm:fillClrLst>
    <dgm:linClrLst meth="repeat">
      <a:schemeClr val="lt1"/>
    </dgm:linClrLst>
    <dgm:effectClrLst/>
    <dgm:txLinClrLst/>
    <dgm:txFillClrLst/>
    <dgm:txEffectClrLst/>
  </dgm:styleLbl>
  <dgm:styleLbl name="asst3">
    <dgm:fillClrLst>
      <a:schemeClr val="accent1">
        <a:tint val="70000"/>
      </a:schemeClr>
    </dgm:fillClrLst>
    <dgm:linClrLst meth="repeat">
      <a:schemeClr val="lt1"/>
    </dgm:linClrLst>
    <dgm:effectClrLst/>
    <dgm:txLinClrLst/>
    <dgm:txFillClrLst/>
    <dgm:txEffectClrLst/>
  </dgm:styleLbl>
  <dgm:styleLbl name="asst4">
    <dgm:fillClrLst>
      <a:schemeClr val="accent1">
        <a:tint val="5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1">
        <a:shade val="50000"/>
      </a:schemeClr>
      <a:schemeClr val="accent1">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alignAccFollowNode1">
    <dgm:fillClrLst meth="repeat">
      <a:schemeClr val="accent1">
        <a:alpha val="90000"/>
        <a:tint val="55000"/>
      </a:schemeClr>
    </dgm:fillClrLst>
    <dgm:linClrLst meth="repeat">
      <a:schemeClr val="accent1">
        <a:alpha val="90000"/>
        <a:tint val="55000"/>
      </a:schemeClr>
    </dgm:linClrLst>
    <dgm:effectClrLst/>
    <dgm:txLinClrLst/>
    <dgm:txFillClrLst meth="repeat">
      <a:schemeClr val="dk1"/>
    </dgm:txFillClrLst>
    <dgm:txEffectClrLst/>
  </dgm:styleLbl>
  <dgm:styleLbl name="bgAccFollowNode1">
    <dgm:fillClrLst meth="repeat">
      <a:schemeClr val="accent1">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55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2795CEB-8741-4790-BAF9-A458D09F31AF}" type="doc">
      <dgm:prSet loTypeId="urn:microsoft.com/office/officeart/2005/8/layout/chevronAccent+Icon" loCatId="process" qsTypeId="urn:microsoft.com/office/officeart/2005/8/quickstyle/3d2" qsCatId="3D" csTypeId="urn:microsoft.com/office/officeart/2005/8/colors/accent1_4" csCatId="accent1" phldr="1"/>
      <dgm:spPr/>
    </dgm:pt>
    <dgm:pt modelId="{27F52218-FEFF-4083-9C57-032FE8329E50}">
      <dgm:prSet phldrT="[Text]" custT="1"/>
      <dgm:spPr/>
      <dgm:t>
        <a:bodyPr/>
        <a:lstStyle/>
        <a:p>
          <a:pPr algn="ctr"/>
          <a:r>
            <a:rPr lang="en-GB" sz="1100">
              <a:latin typeface="Book Antiqua" panose="02040602050305030304" pitchFamily="18" charset="0"/>
            </a:rPr>
            <a:t>24 hours - Initial Notification</a:t>
          </a:r>
        </a:p>
      </dgm:t>
    </dgm:pt>
    <dgm:pt modelId="{DDA0954C-E038-4697-8655-B442D0F01512}" type="parTrans" cxnId="{425A177A-88D5-460B-98C3-1031A75E4239}">
      <dgm:prSet/>
      <dgm:spPr/>
      <dgm:t>
        <a:bodyPr/>
        <a:lstStyle/>
        <a:p>
          <a:endParaRPr lang="en-GB"/>
        </a:p>
      </dgm:t>
    </dgm:pt>
    <dgm:pt modelId="{E5F7EC2E-1640-412D-B5EB-8E0B29B66190}" type="sibTrans" cxnId="{425A177A-88D5-460B-98C3-1031A75E4239}">
      <dgm:prSet/>
      <dgm:spPr/>
      <dgm:t>
        <a:bodyPr/>
        <a:lstStyle/>
        <a:p>
          <a:endParaRPr lang="en-GB"/>
        </a:p>
      </dgm:t>
    </dgm:pt>
    <dgm:pt modelId="{2F13ED9B-9A7C-486A-BE6B-1AC1BB5B18E3}">
      <dgm:prSet phldrT="[Text]"/>
      <dgm:spPr/>
      <dgm:t>
        <a:bodyPr/>
        <a:lstStyle/>
        <a:p>
          <a:r>
            <a:rPr lang="en-GB">
              <a:latin typeface="Book Antiqua" panose="02040602050305030304" pitchFamily="18" charset="0"/>
            </a:rPr>
            <a:t>72 hours - Detailed Report</a:t>
          </a:r>
          <a:endParaRPr lang="en-GB"/>
        </a:p>
      </dgm:t>
    </dgm:pt>
    <dgm:pt modelId="{2A3019E2-89FF-406F-B859-42378133459F}" type="parTrans" cxnId="{4C8157F8-8285-43FF-B682-905FA6499FA9}">
      <dgm:prSet/>
      <dgm:spPr/>
      <dgm:t>
        <a:bodyPr/>
        <a:lstStyle/>
        <a:p>
          <a:endParaRPr lang="en-GB"/>
        </a:p>
      </dgm:t>
    </dgm:pt>
    <dgm:pt modelId="{25AED551-E348-410A-B197-E9196F3BEED2}" type="sibTrans" cxnId="{4C8157F8-8285-43FF-B682-905FA6499FA9}">
      <dgm:prSet/>
      <dgm:spPr/>
      <dgm:t>
        <a:bodyPr/>
        <a:lstStyle/>
        <a:p>
          <a:endParaRPr lang="en-GB"/>
        </a:p>
      </dgm:t>
    </dgm:pt>
    <dgm:pt modelId="{F098F045-F07C-4CBA-8465-EC99C310428C}">
      <dgm:prSet phldrT="[Text]"/>
      <dgm:spPr/>
      <dgm:t>
        <a:bodyPr/>
        <a:lstStyle/>
        <a:p>
          <a:r>
            <a:rPr lang="en-GB">
              <a:latin typeface="Book Antiqua" panose="02040602050305030304" pitchFamily="18" charset="0"/>
            </a:rPr>
            <a:t>30 days - Final Report</a:t>
          </a:r>
          <a:endParaRPr lang="en-GB"/>
        </a:p>
      </dgm:t>
    </dgm:pt>
    <dgm:pt modelId="{5840E0E6-8BAE-4703-BE79-16700888B864}" type="parTrans" cxnId="{C0E25108-8148-4034-A467-BA6E2313A4EE}">
      <dgm:prSet/>
      <dgm:spPr/>
      <dgm:t>
        <a:bodyPr/>
        <a:lstStyle/>
        <a:p>
          <a:endParaRPr lang="en-GB"/>
        </a:p>
      </dgm:t>
    </dgm:pt>
    <dgm:pt modelId="{04ECD725-9355-42AA-9CD2-D360CF3E2E36}" type="sibTrans" cxnId="{C0E25108-8148-4034-A467-BA6E2313A4EE}">
      <dgm:prSet/>
      <dgm:spPr/>
      <dgm:t>
        <a:bodyPr/>
        <a:lstStyle/>
        <a:p>
          <a:endParaRPr lang="en-GB"/>
        </a:p>
      </dgm:t>
    </dgm:pt>
    <dgm:pt modelId="{485D11BD-4D5D-4EFE-9213-AA1C4FB85DD1}" type="pres">
      <dgm:prSet presAssocID="{12795CEB-8741-4790-BAF9-A458D09F31AF}" presName="Name0" presStyleCnt="0">
        <dgm:presLayoutVars>
          <dgm:dir/>
          <dgm:resizeHandles val="exact"/>
        </dgm:presLayoutVars>
      </dgm:prSet>
      <dgm:spPr/>
    </dgm:pt>
    <dgm:pt modelId="{E50B8F30-2A22-4FD3-9691-7C9939B7EEA2}" type="pres">
      <dgm:prSet presAssocID="{27F52218-FEFF-4083-9C57-032FE8329E50}" presName="composite" presStyleCnt="0"/>
      <dgm:spPr/>
    </dgm:pt>
    <dgm:pt modelId="{DE7AED90-B5EB-446F-8D7F-6CA7D189622C}" type="pres">
      <dgm:prSet presAssocID="{27F52218-FEFF-4083-9C57-032FE8329E50}" presName="bgChev" presStyleLbl="node1" presStyleIdx="0" presStyleCnt="3"/>
      <dgm:spPr/>
    </dgm:pt>
    <dgm:pt modelId="{EF8DCD67-A522-4C4A-9893-AF1CD176F4B8}" type="pres">
      <dgm:prSet presAssocID="{27F52218-FEFF-4083-9C57-032FE8329E50}" presName="txNode" presStyleLbl="fgAcc1" presStyleIdx="0" presStyleCnt="3">
        <dgm:presLayoutVars>
          <dgm:bulletEnabled val="1"/>
        </dgm:presLayoutVars>
      </dgm:prSet>
      <dgm:spPr/>
    </dgm:pt>
    <dgm:pt modelId="{8946FCCE-BBCF-43C9-876E-985F94B7348A}" type="pres">
      <dgm:prSet presAssocID="{E5F7EC2E-1640-412D-B5EB-8E0B29B66190}" presName="compositeSpace" presStyleCnt="0"/>
      <dgm:spPr/>
    </dgm:pt>
    <dgm:pt modelId="{28295FD0-63EC-430D-80C5-B48BD01EE40F}" type="pres">
      <dgm:prSet presAssocID="{2F13ED9B-9A7C-486A-BE6B-1AC1BB5B18E3}" presName="composite" presStyleCnt="0"/>
      <dgm:spPr/>
    </dgm:pt>
    <dgm:pt modelId="{9FDEF10E-C521-4D40-BFF1-079B427213C6}" type="pres">
      <dgm:prSet presAssocID="{2F13ED9B-9A7C-486A-BE6B-1AC1BB5B18E3}" presName="bgChev" presStyleLbl="node1" presStyleIdx="1" presStyleCnt="3"/>
      <dgm:spPr/>
    </dgm:pt>
    <dgm:pt modelId="{47EF8C1C-6523-4696-A33A-F333E69491D9}" type="pres">
      <dgm:prSet presAssocID="{2F13ED9B-9A7C-486A-BE6B-1AC1BB5B18E3}" presName="txNode" presStyleLbl="fgAcc1" presStyleIdx="1" presStyleCnt="3">
        <dgm:presLayoutVars>
          <dgm:bulletEnabled val="1"/>
        </dgm:presLayoutVars>
      </dgm:prSet>
      <dgm:spPr/>
    </dgm:pt>
    <dgm:pt modelId="{A8AECCD2-A2F9-41AB-817B-9ACF5F3504D7}" type="pres">
      <dgm:prSet presAssocID="{25AED551-E348-410A-B197-E9196F3BEED2}" presName="compositeSpace" presStyleCnt="0"/>
      <dgm:spPr/>
    </dgm:pt>
    <dgm:pt modelId="{37B2692D-FF07-425A-91FD-CC522FCA85F7}" type="pres">
      <dgm:prSet presAssocID="{F098F045-F07C-4CBA-8465-EC99C310428C}" presName="composite" presStyleCnt="0"/>
      <dgm:spPr/>
    </dgm:pt>
    <dgm:pt modelId="{838363B8-D274-4FA8-80C8-F4E0C7AF342F}" type="pres">
      <dgm:prSet presAssocID="{F098F045-F07C-4CBA-8465-EC99C310428C}" presName="bgChev" presStyleLbl="node1" presStyleIdx="2" presStyleCnt="3"/>
      <dgm:spPr/>
    </dgm:pt>
    <dgm:pt modelId="{81533E22-13E8-4088-88C6-037856E6CDDF}" type="pres">
      <dgm:prSet presAssocID="{F098F045-F07C-4CBA-8465-EC99C310428C}" presName="txNode" presStyleLbl="fgAcc1" presStyleIdx="2" presStyleCnt="3">
        <dgm:presLayoutVars>
          <dgm:bulletEnabled val="1"/>
        </dgm:presLayoutVars>
      </dgm:prSet>
      <dgm:spPr/>
    </dgm:pt>
  </dgm:ptLst>
  <dgm:cxnLst>
    <dgm:cxn modelId="{C0E25108-8148-4034-A467-BA6E2313A4EE}" srcId="{12795CEB-8741-4790-BAF9-A458D09F31AF}" destId="{F098F045-F07C-4CBA-8465-EC99C310428C}" srcOrd="2" destOrd="0" parTransId="{5840E0E6-8BAE-4703-BE79-16700888B864}" sibTransId="{04ECD725-9355-42AA-9CD2-D360CF3E2E36}"/>
    <dgm:cxn modelId="{8B4CCD14-3AB9-4435-B0D8-3EE35F19833A}" type="presOf" srcId="{12795CEB-8741-4790-BAF9-A458D09F31AF}" destId="{485D11BD-4D5D-4EFE-9213-AA1C4FB85DD1}" srcOrd="0" destOrd="0" presId="urn:microsoft.com/office/officeart/2005/8/layout/chevronAccent+Icon"/>
    <dgm:cxn modelId="{2E8B0D30-FE28-4C3F-9D82-3B26AEA1A3CB}" type="presOf" srcId="{F098F045-F07C-4CBA-8465-EC99C310428C}" destId="{81533E22-13E8-4088-88C6-037856E6CDDF}" srcOrd="0" destOrd="0" presId="urn:microsoft.com/office/officeart/2005/8/layout/chevronAccent+Icon"/>
    <dgm:cxn modelId="{D2088E47-328F-4562-A438-E5AB358D4685}" type="presOf" srcId="{27F52218-FEFF-4083-9C57-032FE8329E50}" destId="{EF8DCD67-A522-4C4A-9893-AF1CD176F4B8}" srcOrd="0" destOrd="0" presId="urn:microsoft.com/office/officeart/2005/8/layout/chevronAccent+Icon"/>
    <dgm:cxn modelId="{425A177A-88D5-460B-98C3-1031A75E4239}" srcId="{12795CEB-8741-4790-BAF9-A458D09F31AF}" destId="{27F52218-FEFF-4083-9C57-032FE8329E50}" srcOrd="0" destOrd="0" parTransId="{DDA0954C-E038-4697-8655-B442D0F01512}" sibTransId="{E5F7EC2E-1640-412D-B5EB-8E0B29B66190}"/>
    <dgm:cxn modelId="{D5720994-CF0C-4B16-AE61-43B8D3F993DA}" type="presOf" srcId="{2F13ED9B-9A7C-486A-BE6B-1AC1BB5B18E3}" destId="{47EF8C1C-6523-4696-A33A-F333E69491D9}" srcOrd="0" destOrd="0" presId="urn:microsoft.com/office/officeart/2005/8/layout/chevronAccent+Icon"/>
    <dgm:cxn modelId="{4C8157F8-8285-43FF-B682-905FA6499FA9}" srcId="{12795CEB-8741-4790-BAF9-A458D09F31AF}" destId="{2F13ED9B-9A7C-486A-BE6B-1AC1BB5B18E3}" srcOrd="1" destOrd="0" parTransId="{2A3019E2-89FF-406F-B859-42378133459F}" sibTransId="{25AED551-E348-410A-B197-E9196F3BEED2}"/>
    <dgm:cxn modelId="{450AB8DB-8E96-4A99-A4B3-C435580E83D9}" type="presParOf" srcId="{485D11BD-4D5D-4EFE-9213-AA1C4FB85DD1}" destId="{E50B8F30-2A22-4FD3-9691-7C9939B7EEA2}" srcOrd="0" destOrd="0" presId="urn:microsoft.com/office/officeart/2005/8/layout/chevronAccent+Icon"/>
    <dgm:cxn modelId="{B9D44212-A045-480D-9F98-CE177CCDDDDE}" type="presParOf" srcId="{E50B8F30-2A22-4FD3-9691-7C9939B7EEA2}" destId="{DE7AED90-B5EB-446F-8D7F-6CA7D189622C}" srcOrd="0" destOrd="0" presId="urn:microsoft.com/office/officeart/2005/8/layout/chevronAccent+Icon"/>
    <dgm:cxn modelId="{C9E634C2-FEE0-4CF6-B20D-D938D960805B}" type="presParOf" srcId="{E50B8F30-2A22-4FD3-9691-7C9939B7EEA2}" destId="{EF8DCD67-A522-4C4A-9893-AF1CD176F4B8}" srcOrd="1" destOrd="0" presId="urn:microsoft.com/office/officeart/2005/8/layout/chevronAccent+Icon"/>
    <dgm:cxn modelId="{80E9C330-1329-42AA-A8E6-61C1C911C9F5}" type="presParOf" srcId="{485D11BD-4D5D-4EFE-9213-AA1C4FB85DD1}" destId="{8946FCCE-BBCF-43C9-876E-985F94B7348A}" srcOrd="1" destOrd="0" presId="urn:microsoft.com/office/officeart/2005/8/layout/chevronAccent+Icon"/>
    <dgm:cxn modelId="{19C0D208-F596-4FB2-8AB7-05A678D44103}" type="presParOf" srcId="{485D11BD-4D5D-4EFE-9213-AA1C4FB85DD1}" destId="{28295FD0-63EC-430D-80C5-B48BD01EE40F}" srcOrd="2" destOrd="0" presId="urn:microsoft.com/office/officeart/2005/8/layout/chevronAccent+Icon"/>
    <dgm:cxn modelId="{3EEDA53C-468B-4E06-949F-E01E4900250E}" type="presParOf" srcId="{28295FD0-63EC-430D-80C5-B48BD01EE40F}" destId="{9FDEF10E-C521-4D40-BFF1-079B427213C6}" srcOrd="0" destOrd="0" presId="urn:microsoft.com/office/officeart/2005/8/layout/chevronAccent+Icon"/>
    <dgm:cxn modelId="{B8FD26FE-D6D9-4711-A20A-5A437E012E38}" type="presParOf" srcId="{28295FD0-63EC-430D-80C5-B48BD01EE40F}" destId="{47EF8C1C-6523-4696-A33A-F333E69491D9}" srcOrd="1" destOrd="0" presId="urn:microsoft.com/office/officeart/2005/8/layout/chevronAccent+Icon"/>
    <dgm:cxn modelId="{68113199-CDC5-446C-867C-EE646B4ACD5A}" type="presParOf" srcId="{485D11BD-4D5D-4EFE-9213-AA1C4FB85DD1}" destId="{A8AECCD2-A2F9-41AB-817B-9ACF5F3504D7}" srcOrd="3" destOrd="0" presId="urn:microsoft.com/office/officeart/2005/8/layout/chevronAccent+Icon"/>
    <dgm:cxn modelId="{7CDF8C02-0250-4754-A693-1A6ABC48499B}" type="presParOf" srcId="{485D11BD-4D5D-4EFE-9213-AA1C4FB85DD1}" destId="{37B2692D-FF07-425A-91FD-CC522FCA85F7}" srcOrd="4" destOrd="0" presId="urn:microsoft.com/office/officeart/2005/8/layout/chevronAccent+Icon"/>
    <dgm:cxn modelId="{79DF87E1-D745-4CFC-A4BD-3E34D911E8E5}" type="presParOf" srcId="{37B2692D-FF07-425A-91FD-CC522FCA85F7}" destId="{838363B8-D274-4FA8-80C8-F4E0C7AF342F}" srcOrd="0" destOrd="0" presId="urn:microsoft.com/office/officeart/2005/8/layout/chevronAccent+Icon"/>
    <dgm:cxn modelId="{4DFC86AF-6911-4558-9CFA-80D1A83EB24D}" type="presParOf" srcId="{37B2692D-FF07-425A-91FD-CC522FCA85F7}" destId="{81533E22-13E8-4088-88C6-037856E6CDDF}" srcOrd="1" destOrd="0" presId="urn:microsoft.com/office/officeart/2005/8/layout/chevronAccent+Icon"/>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7AED90-B5EB-446F-8D7F-6CA7D189622C}">
      <dsp:nvSpPr>
        <dsp:cNvPr id="0" name=""/>
        <dsp:cNvSpPr/>
      </dsp:nvSpPr>
      <dsp:spPr>
        <a:xfrm>
          <a:off x="579" y="309057"/>
          <a:ext cx="1455027" cy="561640"/>
        </a:xfrm>
        <a:prstGeom prst="chevron">
          <a:avLst>
            <a:gd name="adj" fmla="val 40000"/>
          </a:avLst>
        </a:prstGeom>
        <a:gradFill rotWithShape="0">
          <a:gsLst>
            <a:gs pos="0">
              <a:schemeClr val="accent1">
                <a:shade val="50000"/>
                <a:hueOff val="0"/>
                <a:satOff val="0"/>
                <a:lumOff val="0"/>
                <a:alphaOff val="0"/>
                <a:satMod val="103000"/>
                <a:lumMod val="102000"/>
                <a:tint val="94000"/>
              </a:schemeClr>
            </a:gs>
            <a:gs pos="50000">
              <a:schemeClr val="accent1">
                <a:shade val="50000"/>
                <a:hueOff val="0"/>
                <a:satOff val="0"/>
                <a:lumOff val="0"/>
                <a:alphaOff val="0"/>
                <a:satMod val="110000"/>
                <a:lumMod val="100000"/>
                <a:shade val="100000"/>
              </a:schemeClr>
            </a:gs>
            <a:gs pos="100000">
              <a:schemeClr val="accent1">
                <a:shade val="50000"/>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F8DCD67-A522-4C4A-9893-AF1CD176F4B8}">
      <dsp:nvSpPr>
        <dsp:cNvPr id="0" name=""/>
        <dsp:cNvSpPr/>
      </dsp:nvSpPr>
      <dsp:spPr>
        <a:xfrm>
          <a:off x="388586" y="449467"/>
          <a:ext cx="1228689" cy="561640"/>
        </a:xfrm>
        <a:prstGeom prst="roundRect">
          <a:avLst>
            <a:gd name="adj" fmla="val 10000"/>
          </a:avLst>
        </a:prstGeom>
        <a:solidFill>
          <a:schemeClr val="lt1">
            <a:alpha val="90000"/>
            <a:hueOff val="0"/>
            <a:satOff val="0"/>
            <a:lumOff val="0"/>
            <a:alphaOff val="0"/>
          </a:schemeClr>
        </a:solidFill>
        <a:ln w="6350" cap="flat" cmpd="sng" algn="ctr">
          <a:solidFill>
            <a:schemeClr val="accent1">
              <a:shade val="50000"/>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Book Antiqua" panose="02040602050305030304" pitchFamily="18" charset="0"/>
            </a:rPr>
            <a:t>24 hours - Initial Notification</a:t>
          </a:r>
        </a:p>
      </dsp:txBody>
      <dsp:txXfrm>
        <a:off x="405036" y="465917"/>
        <a:ext cx="1195789" cy="528740"/>
      </dsp:txXfrm>
    </dsp:sp>
    <dsp:sp modelId="{9FDEF10E-C521-4D40-BFF1-079B427213C6}">
      <dsp:nvSpPr>
        <dsp:cNvPr id="0" name=""/>
        <dsp:cNvSpPr/>
      </dsp:nvSpPr>
      <dsp:spPr>
        <a:xfrm>
          <a:off x="1662543" y="309057"/>
          <a:ext cx="1455027" cy="561640"/>
        </a:xfrm>
        <a:prstGeom prst="chevron">
          <a:avLst>
            <a:gd name="adj" fmla="val 40000"/>
          </a:avLst>
        </a:prstGeom>
        <a:gradFill rotWithShape="0">
          <a:gsLst>
            <a:gs pos="0">
              <a:schemeClr val="accent1">
                <a:shade val="50000"/>
                <a:hueOff val="56580"/>
                <a:satOff val="3219"/>
                <a:lumOff val="24199"/>
                <a:alphaOff val="0"/>
                <a:satMod val="103000"/>
                <a:lumMod val="102000"/>
                <a:tint val="94000"/>
              </a:schemeClr>
            </a:gs>
            <a:gs pos="50000">
              <a:schemeClr val="accent1">
                <a:shade val="50000"/>
                <a:hueOff val="56580"/>
                <a:satOff val="3219"/>
                <a:lumOff val="24199"/>
                <a:alphaOff val="0"/>
                <a:satMod val="110000"/>
                <a:lumMod val="100000"/>
                <a:shade val="100000"/>
              </a:schemeClr>
            </a:gs>
            <a:gs pos="100000">
              <a:schemeClr val="accent1">
                <a:shade val="50000"/>
                <a:hueOff val="56580"/>
                <a:satOff val="3219"/>
                <a:lumOff val="2419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47EF8C1C-6523-4696-A33A-F333E69491D9}">
      <dsp:nvSpPr>
        <dsp:cNvPr id="0" name=""/>
        <dsp:cNvSpPr/>
      </dsp:nvSpPr>
      <dsp:spPr>
        <a:xfrm>
          <a:off x="2050550" y="449467"/>
          <a:ext cx="1228689" cy="561640"/>
        </a:xfrm>
        <a:prstGeom prst="roundRect">
          <a:avLst>
            <a:gd name="adj" fmla="val 10000"/>
          </a:avLst>
        </a:prstGeom>
        <a:solidFill>
          <a:schemeClr val="lt1">
            <a:alpha val="90000"/>
            <a:hueOff val="0"/>
            <a:satOff val="0"/>
            <a:lumOff val="0"/>
            <a:alphaOff val="0"/>
          </a:schemeClr>
        </a:solidFill>
        <a:ln w="6350" cap="flat" cmpd="sng" algn="ctr">
          <a:solidFill>
            <a:schemeClr val="accent1">
              <a:shade val="50000"/>
              <a:hueOff val="56580"/>
              <a:satOff val="3219"/>
              <a:lumOff val="24199"/>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Book Antiqua" panose="02040602050305030304" pitchFamily="18" charset="0"/>
            </a:rPr>
            <a:t>72 hours - Detailed Report</a:t>
          </a:r>
          <a:endParaRPr lang="en-GB" sz="1100" kern="1200"/>
        </a:p>
      </dsp:txBody>
      <dsp:txXfrm>
        <a:off x="2067000" y="465917"/>
        <a:ext cx="1195789" cy="528740"/>
      </dsp:txXfrm>
    </dsp:sp>
    <dsp:sp modelId="{838363B8-D274-4FA8-80C8-F4E0C7AF342F}">
      <dsp:nvSpPr>
        <dsp:cNvPr id="0" name=""/>
        <dsp:cNvSpPr/>
      </dsp:nvSpPr>
      <dsp:spPr>
        <a:xfrm>
          <a:off x="3324507" y="309057"/>
          <a:ext cx="1455027" cy="561640"/>
        </a:xfrm>
        <a:prstGeom prst="chevron">
          <a:avLst>
            <a:gd name="adj" fmla="val 40000"/>
          </a:avLst>
        </a:prstGeom>
        <a:gradFill rotWithShape="0">
          <a:gsLst>
            <a:gs pos="0">
              <a:schemeClr val="accent1">
                <a:shade val="50000"/>
                <a:hueOff val="56580"/>
                <a:satOff val="3219"/>
                <a:lumOff val="24199"/>
                <a:alphaOff val="0"/>
                <a:satMod val="103000"/>
                <a:lumMod val="102000"/>
                <a:tint val="94000"/>
              </a:schemeClr>
            </a:gs>
            <a:gs pos="50000">
              <a:schemeClr val="accent1">
                <a:shade val="50000"/>
                <a:hueOff val="56580"/>
                <a:satOff val="3219"/>
                <a:lumOff val="24199"/>
                <a:alphaOff val="0"/>
                <a:satMod val="110000"/>
                <a:lumMod val="100000"/>
                <a:shade val="100000"/>
              </a:schemeClr>
            </a:gs>
            <a:gs pos="100000">
              <a:schemeClr val="accent1">
                <a:shade val="50000"/>
                <a:hueOff val="56580"/>
                <a:satOff val="3219"/>
                <a:lumOff val="2419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1533E22-13E8-4088-88C6-037856E6CDDF}">
      <dsp:nvSpPr>
        <dsp:cNvPr id="0" name=""/>
        <dsp:cNvSpPr/>
      </dsp:nvSpPr>
      <dsp:spPr>
        <a:xfrm>
          <a:off x="3712515" y="449467"/>
          <a:ext cx="1228689" cy="561640"/>
        </a:xfrm>
        <a:prstGeom prst="roundRect">
          <a:avLst>
            <a:gd name="adj" fmla="val 10000"/>
          </a:avLst>
        </a:prstGeom>
        <a:solidFill>
          <a:schemeClr val="lt1">
            <a:alpha val="90000"/>
            <a:hueOff val="0"/>
            <a:satOff val="0"/>
            <a:lumOff val="0"/>
            <a:alphaOff val="0"/>
          </a:schemeClr>
        </a:solidFill>
        <a:ln w="6350" cap="flat" cmpd="sng" algn="ctr">
          <a:solidFill>
            <a:schemeClr val="accent1">
              <a:shade val="50000"/>
              <a:hueOff val="56580"/>
              <a:satOff val="3219"/>
              <a:lumOff val="24199"/>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kern="1200">
              <a:latin typeface="Book Antiqua" panose="02040602050305030304" pitchFamily="18" charset="0"/>
            </a:rPr>
            <a:t>30 days - Final Report</a:t>
          </a:r>
          <a:endParaRPr lang="en-GB" sz="1100" kern="1200"/>
        </a:p>
      </dsp:txBody>
      <dsp:txXfrm>
        <a:off x="3728965" y="465917"/>
        <a:ext cx="1195789" cy="52874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Accent+Icon">
  <dgm:title val="Chevron Accent Process"/>
  <dgm:desc val="Use to show sequential steps in a task, process, or workflow, or to emphasize movement or direction. Works best with minimal Level 1 and Level 2 text."/>
  <dgm:catLst>
    <dgm:cat type="process" pri="9500"/>
    <dgm:cat type="officeonline" pri="2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composite" refType="w"/>
      <dgm:constr type="primFontSz" for="des" forName="txNode" op="equ" val="65"/>
      <dgm:constr type="w" for="ch" forName="compositeSpace" refType="w" refFor="ch" refForName="composite" fact="0.028"/>
    </dgm:constrLst>
    <dgm:ruleLst/>
    <dgm:forEach name="Name4" axis="ch" ptType="node">
      <dgm:layoutNode name="composite">
        <dgm:alg type="composite"/>
        <dgm:shape xmlns:r="http://schemas.openxmlformats.org/officeDocument/2006/relationships" r:blip="">
          <dgm:adjLst/>
        </dgm:shape>
        <dgm:presOf/>
        <dgm:choose name="Name5">
          <dgm:if name="Name6" func="var" arg="dir" op="equ" val="norm">
            <dgm:constrLst>
              <dgm:constr type="l" for="ch" forName="bgChev"/>
              <dgm:constr type="w" for="ch" forName="bgChev" refType="w" fact="0.9"/>
              <dgm:constr type="t" for="ch" forName="bgChev"/>
              <dgm:constr type="h" for="ch" forName="bgChev" refType="w" refFor="ch" refForName="bgChev" fact="0.386"/>
              <dgm:constr type="l" for="ch" forName="txNode" refType="w" fact="0.24"/>
              <dgm:constr type="w" for="ch" forName="txNode" refType="w" fact="0.76"/>
              <dgm:constr type="t" for="ch" forName="txNode" refType="h" refFor="ch" refForName="bgChev" fact="0.25"/>
              <dgm:constr type="h" for="ch" forName="txNode" refType="h" refFor="ch" refForName="bgChev"/>
            </dgm:constrLst>
          </dgm:if>
          <dgm:else name="Name7">
            <dgm:constrLst>
              <dgm:constr type="l" for="ch" forName="bgChev" refType="w" fact="0.1"/>
              <dgm:constr type="w" for="ch" forName="bgChev" refType="w" fact="0.9"/>
              <dgm:constr type="t" for="ch" forName="bgChev"/>
              <dgm:constr type="h" for="ch" forName="bgChev" refType="w" refFor="ch" refForName="bgChev" fact="0.386"/>
              <dgm:constr type="l" for="ch" forName="txNode"/>
              <dgm:constr type="w" for="ch" forName="txNode" refType="w" fact="0.76"/>
              <dgm:constr type="t" for="ch" forName="txNode" refType="h" refFor="ch" refForName="bgChev" fact="0.25"/>
              <dgm:constr type="h" for="ch" forName="txNode" refType="h" refFor="ch" refForName="bgChev"/>
            </dgm:constrLst>
          </dgm:else>
        </dgm:choose>
        <dgm:ruleLst/>
        <dgm:layoutNode name="bgChev" styleLbl="node1">
          <dgm:alg type="sp"/>
          <dgm:choose name="Name8">
            <dgm:if name="Name9" func="var" arg="dir" op="equ" val="norm">
              <dgm:shape xmlns:r="http://schemas.openxmlformats.org/officeDocument/2006/relationships" type="chevron" r:blip="">
                <dgm:adjLst>
                  <dgm:adj idx="1" val="0.4"/>
                </dgm:adjLst>
              </dgm:shape>
            </dgm:if>
            <dgm:else name="Name10">
              <dgm:shape xmlns:r="http://schemas.openxmlformats.org/officeDocument/2006/relationships" rot="180" type="chevron" r:blip="">
                <dgm:adjLst>
                  <dgm:adj idx="1" val="0.4"/>
                </dgm:adjLst>
              </dgm:shape>
            </dgm:else>
          </dgm:choose>
          <dgm:presOf/>
          <dgm:constrLst/>
        </dgm:layoutNode>
        <dgm:layoutNode name="txNode" styleLbl="fgAcc1">
          <dgm:varLst>
            <dgm:bulletEnabled val="1"/>
          </dgm:varLst>
          <dgm:alg type="tx"/>
          <dgm:shape xmlns:r="http://schemas.openxmlformats.org/officeDocument/2006/relationships" type="roundRect" r:blip="">
            <dgm:adjLst>
              <dgm:adj idx="1" val="0.1"/>
            </dgm:adjLst>
          </dgm:shape>
          <dgm:presOf axis="desOrSelf" ptType="node"/>
          <dgm:ruleLst>
            <dgm:rule type="primFontSz" val="5" fact="NaN" max="NaN"/>
          </dgm:ruleLst>
        </dgm:layoutNode>
      </dgm:layoutNode>
      <dgm:forEach name="Name11" axis="followSib" ptType="sibTrans" cnt="1">
        <dgm:layoutNode name="compositeSpace">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444D26"/>
      </a:dk2>
      <a:lt2>
        <a:srgbClr val="FFFFFF"/>
      </a:lt2>
      <a:accent1>
        <a:srgbClr val="A5B592"/>
      </a:accent1>
      <a:accent2>
        <a:srgbClr val="F3A447"/>
      </a:accent2>
      <a:accent3>
        <a:srgbClr val="E7BC29"/>
      </a:accent3>
      <a:accent4>
        <a:srgbClr val="D092A7"/>
      </a:accent4>
      <a:accent5>
        <a:srgbClr val="9C85C0"/>
      </a:accent5>
      <a:accent6>
        <a:srgbClr val="809EC2"/>
      </a:accent6>
      <a:hlink>
        <a:srgbClr val="8E58B6"/>
      </a:hlink>
      <a:folHlink>
        <a:srgbClr val="7F6F6F"/>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7DF83C-072F-4E1B-B772-55DA82DBC3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922</TotalTime>
  <Pages>14</Pages>
  <Words>5562</Words>
  <Characters>31705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Virgil Stanciu</cp:lastModifiedBy>
  <cp:revision>20</cp:revision>
  <dcterms:created xsi:type="dcterms:W3CDTF">2026-02-24T17:52:00Z</dcterms:created>
  <dcterms:modified xsi:type="dcterms:W3CDTF">2026-04-30T08:21:00Z</dcterms:modified>
</cp:coreProperties>
</file>