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011374" w:rsidRPr="00EC2A70" w:rsidP="00011374" w14:paraId="2526E117" w14:textId="77777777">
      <w:pPr>
        <w:jc w:val="center"/>
        <w:rPr>
          <w:rFonts w:cs="Times New Roman"/>
          <w:b/>
          <w:bCs/>
          <w:color w:val="000000" w:themeColor="text1"/>
          <w:sz w:val="36"/>
          <w:szCs w:val="32"/>
        </w:rPr>
      </w:pPr>
    </w:p>
    <w:p w:rsidR="00011374" w:rsidRPr="00EC2A70" w:rsidP="00011374" w14:paraId="191C9E26" w14:textId="77777777">
      <w:pPr>
        <w:jc w:val="center"/>
        <w:rPr>
          <w:rFonts w:cs="Times New Roman"/>
          <w:b/>
          <w:bCs/>
          <w:color w:val="000000" w:themeColor="text1"/>
          <w:sz w:val="36"/>
          <w:szCs w:val="32"/>
        </w:rPr>
      </w:pPr>
    </w:p>
    <w:p w:rsidR="00011374" w:rsidRPr="00EC2A70" w:rsidP="00011374" w14:paraId="6A09EAFA" w14:textId="77777777">
      <w:pPr>
        <w:jc w:val="center"/>
        <w:rPr>
          <w:rFonts w:cs="Times New Roman"/>
          <w:b/>
          <w:bCs/>
          <w:color w:val="000000" w:themeColor="text1"/>
          <w:sz w:val="36"/>
          <w:szCs w:val="32"/>
        </w:rPr>
      </w:pPr>
    </w:p>
    <w:p w:rsidR="00011374" w:rsidRPr="00EC2A70" w:rsidP="00011374" w14:paraId="1F3C5F08" w14:textId="77777777">
      <w:pPr>
        <w:jc w:val="center"/>
        <w:rPr>
          <w:rFonts w:cs="Times New Roman"/>
          <w:b/>
          <w:bCs/>
          <w:color w:val="000000" w:themeColor="text1"/>
          <w:sz w:val="36"/>
          <w:szCs w:val="32"/>
        </w:rPr>
      </w:pPr>
    </w:p>
    <w:p w:rsidR="00011374" w:rsidRPr="00EC2A70" w:rsidP="00011374" w14:paraId="7CACBA0A" w14:textId="77777777">
      <w:pPr>
        <w:jc w:val="center"/>
        <w:rPr>
          <w:rFonts w:cs="Times New Roman"/>
          <w:b/>
          <w:bCs/>
          <w:color w:val="000000" w:themeColor="text1"/>
          <w:sz w:val="36"/>
          <w:szCs w:val="32"/>
        </w:rPr>
      </w:pPr>
    </w:p>
    <w:p w:rsidR="00011374" w:rsidRPr="00EC2A70" w:rsidP="00011374" w14:paraId="46AAFFEF" w14:textId="77777777">
      <w:pPr>
        <w:jc w:val="center"/>
        <w:rPr>
          <w:rFonts w:cs="Times New Roman"/>
          <w:b/>
          <w:bCs/>
          <w:color w:val="000000" w:themeColor="text1"/>
          <w:sz w:val="36"/>
          <w:szCs w:val="32"/>
        </w:rPr>
      </w:pPr>
    </w:p>
    <w:p w:rsidR="00011374" w:rsidRPr="00EC2A70" w:rsidP="00011374" w14:paraId="32FF48A0" w14:textId="77777777">
      <w:pPr>
        <w:jc w:val="center"/>
        <w:rPr>
          <w:rFonts w:cs="Times New Roman"/>
          <w:b/>
          <w:bCs/>
          <w:color w:val="000000" w:themeColor="text1"/>
          <w:sz w:val="36"/>
          <w:szCs w:val="32"/>
        </w:rPr>
      </w:pPr>
    </w:p>
    <w:p w:rsidR="00C80208" w:rsidRPr="00EC2A70" w:rsidP="00011374" w14:paraId="0C3D47D8" w14:textId="29295DC6">
      <w:pPr>
        <w:jc w:val="center"/>
        <w:rPr>
          <w:rFonts w:cs="Times New Roman"/>
          <w:b/>
          <w:bCs/>
          <w:color w:val="000000" w:themeColor="text1"/>
          <w:sz w:val="36"/>
          <w:szCs w:val="32"/>
        </w:rPr>
      </w:pPr>
      <w:r w:rsidRPr="00EC2A70">
        <w:rPr>
          <w:rFonts w:cs="Times New Roman"/>
          <w:b/>
          <w:bCs/>
          <w:color w:val="000000" w:themeColor="text1"/>
          <w:sz w:val="36"/>
          <w:szCs w:val="32"/>
        </w:rPr>
        <w:t>Evidence-Based Policing and Decision Making</w:t>
      </w:r>
    </w:p>
    <w:p w:rsidR="00011374" w:rsidRPr="00EC2A70" w14:paraId="0C84E490" w14:textId="77777777">
      <w:pPr>
        <w:spacing w:line="259" w:lineRule="auto"/>
        <w:jc w:val="left"/>
        <w:rPr>
          <w:rFonts w:eastAsiaTheme="majorEastAsia" w:cs="Times New Roman"/>
          <w:b/>
          <w:color w:val="000000" w:themeColor="text1"/>
          <w:szCs w:val="32"/>
          <w:lang w:eastAsia="en-GB"/>
        </w:rPr>
      </w:pPr>
      <w:r w:rsidRPr="00EC2A70">
        <w:rPr>
          <w:rFonts w:cs="Times New Roman"/>
          <w:color w:val="000000" w:themeColor="text1"/>
        </w:rPr>
        <w:br w:type="page"/>
      </w:r>
    </w:p>
    <w:sdt>
      <w:sdtPr>
        <w:rPr>
          <w:rFonts w:cs="Times New Roman"/>
          <w:color w:val="000000" w:themeColor="text1"/>
        </w:rPr>
        <w:id w:val="1812439812"/>
        <w:docPartObj>
          <w:docPartGallery w:val="Table of Contents"/>
          <w:docPartUnique/>
        </w:docPartObj>
      </w:sdtPr>
      <w:sdtEndPr>
        <w:rPr>
          <w:b/>
          <w:bCs/>
        </w:rPr>
      </w:sdtEndPr>
      <w:sdtContent>
        <w:p w:rsidR="00011374" w:rsidRPr="00EC2A70" w:rsidP="00BB3DBE" w14:paraId="5CB93609" w14:textId="00FE475A">
          <w:pPr>
            <w:jc w:val="center"/>
            <w:rPr>
              <w:rFonts w:cs="Times New Roman"/>
              <w:b/>
              <w:bCs/>
              <w:color w:val="000000" w:themeColor="text1"/>
            </w:rPr>
          </w:pPr>
          <w:r w:rsidRPr="00EC2A70">
            <w:rPr>
              <w:rFonts w:cs="Times New Roman"/>
              <w:b/>
              <w:bCs/>
              <w:color w:val="000000" w:themeColor="text1"/>
            </w:rPr>
            <w:t>Table of Contents</w:t>
          </w:r>
        </w:p>
        <w:p w:rsidR="009757EB" w14:paraId="4D78DA0A" w14:textId="21DFFC25">
          <w:pPr>
            <w:pStyle w:val="TOC1"/>
            <w:tabs>
              <w:tab w:val="right" w:leader="dot" w:pos="9016"/>
            </w:tabs>
            <w:rPr>
              <w:rFonts w:asciiTheme="minorHAnsi" w:eastAsiaTheme="minorEastAsia" w:hAnsiTheme="minorHAnsi"/>
              <w:noProof/>
              <w:kern w:val="2"/>
              <w:sz w:val="22"/>
              <w:lang w:val="en-US" w:eastAsia="zh-CN"/>
              <w14:ligatures w14:val="standardContextual"/>
            </w:rPr>
          </w:pPr>
          <w:r w:rsidRPr="00EC2A70">
            <w:rPr>
              <w:rFonts w:cs="Times New Roman"/>
              <w:color w:val="000000" w:themeColor="text1"/>
            </w:rPr>
            <w:fldChar w:fldCharType="begin"/>
          </w:r>
          <w:r w:rsidRPr="00EC2A70">
            <w:rPr>
              <w:rFonts w:cs="Times New Roman"/>
              <w:color w:val="000000" w:themeColor="text1"/>
            </w:rPr>
            <w:instrText xml:space="preserve"> TOC \o "1-3" \h \z \u </w:instrText>
          </w:r>
          <w:r w:rsidRPr="00EC2A70">
            <w:rPr>
              <w:rFonts w:cs="Times New Roman"/>
              <w:color w:val="000000" w:themeColor="text1"/>
            </w:rPr>
            <w:fldChar w:fldCharType="separate"/>
          </w:r>
          <w:hyperlink w:anchor="_Toc151128344" w:history="1">
            <w:r w:rsidRPr="00F7111F">
              <w:rPr>
                <w:rStyle w:val="Hyperlink"/>
                <w:rFonts w:cs="Times New Roman"/>
                <w:noProof/>
              </w:rPr>
              <w:t>Introduction</w:t>
            </w:r>
            <w:r>
              <w:rPr>
                <w:noProof/>
                <w:webHidden/>
              </w:rPr>
              <w:tab/>
            </w:r>
            <w:r>
              <w:rPr>
                <w:noProof/>
                <w:webHidden/>
              </w:rPr>
              <w:fldChar w:fldCharType="begin"/>
            </w:r>
            <w:r>
              <w:rPr>
                <w:noProof/>
                <w:webHidden/>
              </w:rPr>
              <w:instrText xml:space="preserve"> PAGEREF _Toc151128344 \h </w:instrText>
            </w:r>
            <w:r>
              <w:rPr>
                <w:noProof/>
                <w:webHidden/>
              </w:rPr>
              <w:fldChar w:fldCharType="separate"/>
            </w:r>
            <w:r>
              <w:rPr>
                <w:noProof/>
                <w:webHidden/>
              </w:rPr>
              <w:t>3</w:t>
            </w:r>
            <w:r>
              <w:rPr>
                <w:noProof/>
                <w:webHidden/>
              </w:rPr>
              <w:fldChar w:fldCharType="end"/>
            </w:r>
          </w:hyperlink>
        </w:p>
        <w:p w:rsidR="009757EB" w14:paraId="3051A327" w14:textId="75FE2683">
          <w:pPr>
            <w:pStyle w:val="TOC1"/>
            <w:tabs>
              <w:tab w:val="right" w:leader="dot" w:pos="9016"/>
            </w:tabs>
            <w:rPr>
              <w:rFonts w:asciiTheme="minorHAnsi" w:eastAsiaTheme="minorEastAsia" w:hAnsiTheme="minorHAnsi"/>
              <w:noProof/>
              <w:kern w:val="2"/>
              <w:sz w:val="22"/>
              <w:lang w:val="en-US" w:eastAsia="zh-CN"/>
              <w14:ligatures w14:val="standardContextual"/>
            </w:rPr>
          </w:pPr>
          <w:hyperlink w:anchor="_Toc151128345" w:history="1">
            <w:r w:rsidRPr="00F7111F">
              <w:rPr>
                <w:rStyle w:val="Hyperlink"/>
                <w:rFonts w:cs="Times New Roman"/>
                <w:noProof/>
              </w:rPr>
              <w:t>Evaluation of how can policing models support evidence-based policing (EBP)</w:t>
            </w:r>
            <w:r>
              <w:rPr>
                <w:noProof/>
                <w:webHidden/>
              </w:rPr>
              <w:tab/>
            </w:r>
            <w:r>
              <w:rPr>
                <w:noProof/>
                <w:webHidden/>
              </w:rPr>
              <w:fldChar w:fldCharType="begin"/>
            </w:r>
            <w:r>
              <w:rPr>
                <w:noProof/>
                <w:webHidden/>
              </w:rPr>
              <w:instrText xml:space="preserve"> PAGEREF _Toc151128345 \h </w:instrText>
            </w:r>
            <w:r>
              <w:rPr>
                <w:noProof/>
                <w:webHidden/>
              </w:rPr>
              <w:fldChar w:fldCharType="separate"/>
            </w:r>
            <w:r>
              <w:rPr>
                <w:noProof/>
                <w:webHidden/>
              </w:rPr>
              <w:t>3</w:t>
            </w:r>
            <w:r>
              <w:rPr>
                <w:noProof/>
                <w:webHidden/>
              </w:rPr>
              <w:fldChar w:fldCharType="end"/>
            </w:r>
          </w:hyperlink>
        </w:p>
        <w:p w:rsidR="009757EB" w14:paraId="46ECC9C3" w14:textId="569135D3">
          <w:pPr>
            <w:pStyle w:val="TOC2"/>
            <w:tabs>
              <w:tab w:val="right" w:leader="dot" w:pos="9016"/>
            </w:tabs>
            <w:rPr>
              <w:rFonts w:asciiTheme="minorHAnsi" w:eastAsiaTheme="minorEastAsia" w:hAnsiTheme="minorHAnsi"/>
              <w:noProof/>
              <w:kern w:val="2"/>
              <w:sz w:val="22"/>
              <w:lang w:val="en-US" w:eastAsia="zh-CN"/>
              <w14:ligatures w14:val="standardContextual"/>
            </w:rPr>
          </w:pPr>
          <w:hyperlink w:anchor="_Toc151128346" w:history="1">
            <w:r w:rsidRPr="00F7111F">
              <w:rPr>
                <w:rStyle w:val="Hyperlink"/>
                <w:rFonts w:cs="Times New Roman"/>
                <w:noProof/>
              </w:rPr>
              <w:t>Description of how evidence is used to underpin and develop policing practice</w:t>
            </w:r>
            <w:r>
              <w:rPr>
                <w:noProof/>
                <w:webHidden/>
              </w:rPr>
              <w:tab/>
            </w:r>
            <w:r>
              <w:rPr>
                <w:noProof/>
                <w:webHidden/>
              </w:rPr>
              <w:fldChar w:fldCharType="begin"/>
            </w:r>
            <w:r>
              <w:rPr>
                <w:noProof/>
                <w:webHidden/>
              </w:rPr>
              <w:instrText xml:space="preserve"> PAGEREF _Toc151128346 \h </w:instrText>
            </w:r>
            <w:r>
              <w:rPr>
                <w:noProof/>
                <w:webHidden/>
              </w:rPr>
              <w:fldChar w:fldCharType="separate"/>
            </w:r>
            <w:r>
              <w:rPr>
                <w:noProof/>
                <w:webHidden/>
              </w:rPr>
              <w:t>3</w:t>
            </w:r>
            <w:r>
              <w:rPr>
                <w:noProof/>
                <w:webHidden/>
              </w:rPr>
              <w:fldChar w:fldCharType="end"/>
            </w:r>
          </w:hyperlink>
        </w:p>
        <w:p w:rsidR="009757EB" w14:paraId="05051955" w14:textId="40F91F71">
          <w:pPr>
            <w:pStyle w:val="TOC2"/>
            <w:tabs>
              <w:tab w:val="right" w:leader="dot" w:pos="9016"/>
            </w:tabs>
            <w:rPr>
              <w:rFonts w:asciiTheme="minorHAnsi" w:eastAsiaTheme="minorEastAsia" w:hAnsiTheme="minorHAnsi"/>
              <w:noProof/>
              <w:kern w:val="2"/>
              <w:sz w:val="22"/>
              <w:lang w:val="en-US" w:eastAsia="zh-CN"/>
              <w14:ligatures w14:val="standardContextual"/>
            </w:rPr>
          </w:pPr>
          <w:hyperlink w:anchor="_Toc151128347" w:history="1">
            <w:r w:rsidRPr="00F7111F">
              <w:rPr>
                <w:rStyle w:val="Hyperlink"/>
                <w:rFonts w:cs="Times New Roman"/>
                <w:noProof/>
              </w:rPr>
              <w:t>Description of how evidence-based policing uses evidence to define the effectiveness of ongoing practice</w:t>
            </w:r>
            <w:r>
              <w:rPr>
                <w:noProof/>
                <w:webHidden/>
              </w:rPr>
              <w:tab/>
            </w:r>
            <w:r>
              <w:rPr>
                <w:noProof/>
                <w:webHidden/>
              </w:rPr>
              <w:fldChar w:fldCharType="begin"/>
            </w:r>
            <w:r>
              <w:rPr>
                <w:noProof/>
                <w:webHidden/>
              </w:rPr>
              <w:instrText xml:space="preserve"> PAGEREF _Toc151128347 \h </w:instrText>
            </w:r>
            <w:r>
              <w:rPr>
                <w:noProof/>
                <w:webHidden/>
              </w:rPr>
              <w:fldChar w:fldCharType="separate"/>
            </w:r>
            <w:r>
              <w:rPr>
                <w:noProof/>
                <w:webHidden/>
              </w:rPr>
              <w:t>4</w:t>
            </w:r>
            <w:r>
              <w:rPr>
                <w:noProof/>
                <w:webHidden/>
              </w:rPr>
              <w:fldChar w:fldCharType="end"/>
            </w:r>
          </w:hyperlink>
        </w:p>
        <w:p w:rsidR="009757EB" w14:paraId="2FA97D0A" w14:textId="59B44CF8">
          <w:pPr>
            <w:pStyle w:val="TOC2"/>
            <w:tabs>
              <w:tab w:val="right" w:leader="dot" w:pos="9016"/>
            </w:tabs>
            <w:rPr>
              <w:rFonts w:asciiTheme="minorHAnsi" w:eastAsiaTheme="minorEastAsia" w:hAnsiTheme="minorHAnsi"/>
              <w:noProof/>
              <w:kern w:val="2"/>
              <w:sz w:val="22"/>
              <w:lang w:val="en-US" w:eastAsia="zh-CN"/>
              <w14:ligatures w14:val="standardContextual"/>
            </w:rPr>
          </w:pPr>
          <w:hyperlink w:anchor="_Toc151128348" w:history="1">
            <w:r w:rsidRPr="00F7111F">
              <w:rPr>
                <w:rStyle w:val="Hyperlink"/>
                <w:rFonts w:cs="Times New Roman"/>
                <w:noProof/>
              </w:rPr>
              <w:t>Evaluating the importance of using evidence to support decision-making</w:t>
            </w:r>
            <w:r>
              <w:rPr>
                <w:noProof/>
                <w:webHidden/>
              </w:rPr>
              <w:tab/>
            </w:r>
            <w:r>
              <w:rPr>
                <w:noProof/>
                <w:webHidden/>
              </w:rPr>
              <w:fldChar w:fldCharType="begin"/>
            </w:r>
            <w:r>
              <w:rPr>
                <w:noProof/>
                <w:webHidden/>
              </w:rPr>
              <w:instrText xml:space="preserve"> PAGEREF _Toc151128348 \h </w:instrText>
            </w:r>
            <w:r>
              <w:rPr>
                <w:noProof/>
                <w:webHidden/>
              </w:rPr>
              <w:fldChar w:fldCharType="separate"/>
            </w:r>
            <w:r>
              <w:rPr>
                <w:noProof/>
                <w:webHidden/>
              </w:rPr>
              <w:t>5</w:t>
            </w:r>
            <w:r>
              <w:rPr>
                <w:noProof/>
                <w:webHidden/>
              </w:rPr>
              <w:fldChar w:fldCharType="end"/>
            </w:r>
          </w:hyperlink>
        </w:p>
        <w:p w:rsidR="009757EB" w14:paraId="142EB417" w14:textId="5309B7D1">
          <w:pPr>
            <w:pStyle w:val="TOC2"/>
            <w:tabs>
              <w:tab w:val="right" w:leader="dot" w:pos="9016"/>
            </w:tabs>
            <w:rPr>
              <w:rFonts w:asciiTheme="minorHAnsi" w:eastAsiaTheme="minorEastAsia" w:hAnsiTheme="minorHAnsi"/>
              <w:noProof/>
              <w:kern w:val="2"/>
              <w:sz w:val="22"/>
              <w:lang w:val="en-US" w:eastAsia="zh-CN"/>
              <w14:ligatures w14:val="standardContextual"/>
            </w:rPr>
          </w:pPr>
          <w:hyperlink w:anchor="_Toc151128349" w:history="1">
            <w:r w:rsidRPr="00F7111F">
              <w:rPr>
                <w:rStyle w:val="Hyperlink"/>
                <w:rFonts w:cs="Times New Roman"/>
                <w:noProof/>
              </w:rPr>
              <w:t>Discussion of some of the models of Evidence-Based Policing (POP, SARA, PSP etc.)</w:t>
            </w:r>
            <w:r>
              <w:rPr>
                <w:noProof/>
                <w:webHidden/>
              </w:rPr>
              <w:tab/>
            </w:r>
            <w:r>
              <w:rPr>
                <w:noProof/>
                <w:webHidden/>
              </w:rPr>
              <w:fldChar w:fldCharType="begin"/>
            </w:r>
            <w:r>
              <w:rPr>
                <w:noProof/>
                <w:webHidden/>
              </w:rPr>
              <w:instrText xml:space="preserve"> PAGEREF _Toc151128349 \h </w:instrText>
            </w:r>
            <w:r>
              <w:rPr>
                <w:noProof/>
                <w:webHidden/>
              </w:rPr>
              <w:fldChar w:fldCharType="separate"/>
            </w:r>
            <w:r>
              <w:rPr>
                <w:noProof/>
                <w:webHidden/>
              </w:rPr>
              <w:t>6</w:t>
            </w:r>
            <w:r>
              <w:rPr>
                <w:noProof/>
                <w:webHidden/>
              </w:rPr>
              <w:fldChar w:fldCharType="end"/>
            </w:r>
          </w:hyperlink>
        </w:p>
        <w:p w:rsidR="009757EB" w14:paraId="5EBF8675" w14:textId="40899CFF">
          <w:pPr>
            <w:pStyle w:val="TOC2"/>
            <w:tabs>
              <w:tab w:val="right" w:leader="dot" w:pos="9016"/>
            </w:tabs>
            <w:rPr>
              <w:rFonts w:asciiTheme="minorHAnsi" w:eastAsiaTheme="minorEastAsia" w:hAnsiTheme="minorHAnsi"/>
              <w:noProof/>
              <w:kern w:val="2"/>
              <w:sz w:val="22"/>
              <w:lang w:val="en-US" w:eastAsia="zh-CN"/>
              <w14:ligatures w14:val="standardContextual"/>
            </w:rPr>
          </w:pPr>
          <w:hyperlink w:anchor="_Toc151128350" w:history="1">
            <w:r w:rsidRPr="00F7111F">
              <w:rPr>
                <w:rStyle w:val="Hyperlink"/>
                <w:rFonts w:cs="Times New Roman"/>
                <w:noProof/>
              </w:rPr>
              <w:t>Evaluating the strengths and limitations of the chosen policing models Evidence Based</w:t>
            </w:r>
            <w:r>
              <w:rPr>
                <w:noProof/>
                <w:webHidden/>
              </w:rPr>
              <w:tab/>
            </w:r>
            <w:r>
              <w:rPr>
                <w:noProof/>
                <w:webHidden/>
              </w:rPr>
              <w:fldChar w:fldCharType="begin"/>
            </w:r>
            <w:r>
              <w:rPr>
                <w:noProof/>
                <w:webHidden/>
              </w:rPr>
              <w:instrText xml:space="preserve"> PAGEREF _Toc151128350 \h </w:instrText>
            </w:r>
            <w:r>
              <w:rPr>
                <w:noProof/>
                <w:webHidden/>
              </w:rPr>
              <w:fldChar w:fldCharType="separate"/>
            </w:r>
            <w:r>
              <w:rPr>
                <w:noProof/>
                <w:webHidden/>
              </w:rPr>
              <w:t>7</w:t>
            </w:r>
            <w:r>
              <w:rPr>
                <w:noProof/>
                <w:webHidden/>
              </w:rPr>
              <w:fldChar w:fldCharType="end"/>
            </w:r>
          </w:hyperlink>
        </w:p>
        <w:p w:rsidR="009757EB" w14:paraId="749627DE" w14:textId="6D7A62F0">
          <w:pPr>
            <w:pStyle w:val="TOC2"/>
            <w:tabs>
              <w:tab w:val="right" w:leader="dot" w:pos="9016"/>
            </w:tabs>
            <w:rPr>
              <w:rFonts w:asciiTheme="minorHAnsi" w:eastAsiaTheme="minorEastAsia" w:hAnsiTheme="minorHAnsi"/>
              <w:noProof/>
              <w:kern w:val="2"/>
              <w:sz w:val="22"/>
              <w:lang w:val="en-US" w:eastAsia="zh-CN"/>
              <w14:ligatures w14:val="standardContextual"/>
            </w:rPr>
          </w:pPr>
          <w:hyperlink w:anchor="_Toc151128351" w:history="1">
            <w:r w:rsidRPr="00F7111F">
              <w:rPr>
                <w:rStyle w:val="Hyperlink"/>
                <w:rFonts w:cs="Times New Roman"/>
                <w:noProof/>
              </w:rPr>
              <w:t>Policing (POP, SARA, PSP etc.)</w:t>
            </w:r>
            <w:r>
              <w:rPr>
                <w:noProof/>
                <w:webHidden/>
              </w:rPr>
              <w:tab/>
            </w:r>
            <w:r>
              <w:rPr>
                <w:noProof/>
                <w:webHidden/>
              </w:rPr>
              <w:fldChar w:fldCharType="begin"/>
            </w:r>
            <w:r>
              <w:rPr>
                <w:noProof/>
                <w:webHidden/>
              </w:rPr>
              <w:instrText xml:space="preserve"> PAGEREF _Toc151128351 \h </w:instrText>
            </w:r>
            <w:r>
              <w:rPr>
                <w:noProof/>
                <w:webHidden/>
              </w:rPr>
              <w:fldChar w:fldCharType="separate"/>
            </w:r>
            <w:r>
              <w:rPr>
                <w:noProof/>
                <w:webHidden/>
              </w:rPr>
              <w:t>7</w:t>
            </w:r>
            <w:r>
              <w:rPr>
                <w:noProof/>
                <w:webHidden/>
              </w:rPr>
              <w:fldChar w:fldCharType="end"/>
            </w:r>
          </w:hyperlink>
        </w:p>
        <w:p w:rsidR="009757EB" w14:paraId="3F846908" w14:textId="44393B5C">
          <w:pPr>
            <w:pStyle w:val="TOC1"/>
            <w:tabs>
              <w:tab w:val="right" w:leader="dot" w:pos="9016"/>
            </w:tabs>
            <w:rPr>
              <w:rFonts w:asciiTheme="minorHAnsi" w:eastAsiaTheme="minorEastAsia" w:hAnsiTheme="minorHAnsi"/>
              <w:noProof/>
              <w:kern w:val="2"/>
              <w:sz w:val="22"/>
              <w:lang w:val="en-US" w:eastAsia="zh-CN"/>
              <w14:ligatures w14:val="standardContextual"/>
            </w:rPr>
          </w:pPr>
          <w:hyperlink w:anchor="_Toc151128352" w:history="1">
            <w:r w:rsidRPr="00F7111F">
              <w:rPr>
                <w:rStyle w:val="Hyperlink"/>
                <w:rFonts w:cs="Times New Roman"/>
                <w:noProof/>
              </w:rPr>
              <w:t>Conclusion</w:t>
            </w:r>
            <w:r>
              <w:rPr>
                <w:noProof/>
                <w:webHidden/>
              </w:rPr>
              <w:tab/>
            </w:r>
            <w:r>
              <w:rPr>
                <w:noProof/>
                <w:webHidden/>
              </w:rPr>
              <w:fldChar w:fldCharType="begin"/>
            </w:r>
            <w:r>
              <w:rPr>
                <w:noProof/>
                <w:webHidden/>
              </w:rPr>
              <w:instrText xml:space="preserve"> PAGEREF _Toc151128352 \h </w:instrText>
            </w:r>
            <w:r>
              <w:rPr>
                <w:noProof/>
                <w:webHidden/>
              </w:rPr>
              <w:fldChar w:fldCharType="separate"/>
            </w:r>
            <w:r>
              <w:rPr>
                <w:noProof/>
                <w:webHidden/>
              </w:rPr>
              <w:t>8</w:t>
            </w:r>
            <w:r>
              <w:rPr>
                <w:noProof/>
                <w:webHidden/>
              </w:rPr>
              <w:fldChar w:fldCharType="end"/>
            </w:r>
          </w:hyperlink>
        </w:p>
        <w:p w:rsidR="009757EB" w14:paraId="55BE3BA3" w14:textId="68D60DA4">
          <w:pPr>
            <w:pStyle w:val="TOC1"/>
            <w:tabs>
              <w:tab w:val="right" w:leader="dot" w:pos="9016"/>
            </w:tabs>
            <w:rPr>
              <w:rFonts w:asciiTheme="minorHAnsi" w:eastAsiaTheme="minorEastAsia" w:hAnsiTheme="minorHAnsi"/>
              <w:noProof/>
              <w:kern w:val="2"/>
              <w:sz w:val="22"/>
              <w:lang w:val="en-US" w:eastAsia="zh-CN"/>
              <w14:ligatures w14:val="standardContextual"/>
            </w:rPr>
          </w:pPr>
          <w:hyperlink w:anchor="_Toc151128353" w:history="1">
            <w:r w:rsidRPr="00F7111F">
              <w:rPr>
                <w:rStyle w:val="Hyperlink"/>
                <w:rFonts w:cs="Times New Roman"/>
                <w:noProof/>
              </w:rPr>
              <w:t>References</w:t>
            </w:r>
            <w:r>
              <w:rPr>
                <w:noProof/>
                <w:webHidden/>
              </w:rPr>
              <w:tab/>
            </w:r>
            <w:r>
              <w:rPr>
                <w:noProof/>
                <w:webHidden/>
              </w:rPr>
              <w:fldChar w:fldCharType="begin"/>
            </w:r>
            <w:r>
              <w:rPr>
                <w:noProof/>
                <w:webHidden/>
              </w:rPr>
              <w:instrText xml:space="preserve"> PAGEREF _Toc151128353 \h </w:instrText>
            </w:r>
            <w:r>
              <w:rPr>
                <w:noProof/>
                <w:webHidden/>
              </w:rPr>
              <w:fldChar w:fldCharType="separate"/>
            </w:r>
            <w:r>
              <w:rPr>
                <w:noProof/>
                <w:webHidden/>
              </w:rPr>
              <w:t>10</w:t>
            </w:r>
            <w:r>
              <w:rPr>
                <w:noProof/>
                <w:webHidden/>
              </w:rPr>
              <w:fldChar w:fldCharType="end"/>
            </w:r>
          </w:hyperlink>
        </w:p>
        <w:p w:rsidR="00011374" w:rsidRPr="00EC2A70" w14:paraId="485ADA06" w14:textId="7E02ACFC">
          <w:pPr>
            <w:rPr>
              <w:rFonts w:cs="Times New Roman"/>
              <w:color w:val="000000" w:themeColor="text1"/>
            </w:rPr>
          </w:pPr>
          <w:r w:rsidRPr="00EC2A70">
            <w:rPr>
              <w:rFonts w:cs="Times New Roman"/>
              <w:b/>
              <w:bCs/>
              <w:color w:val="000000" w:themeColor="text1"/>
            </w:rPr>
            <w:fldChar w:fldCharType="end"/>
          </w:r>
        </w:p>
      </w:sdtContent>
    </w:sdt>
    <w:p w:rsidR="00011374" w:rsidRPr="00EC2A70" w14:paraId="1A695F55" w14:textId="77777777">
      <w:pPr>
        <w:spacing w:line="259" w:lineRule="auto"/>
        <w:jc w:val="left"/>
        <w:rPr>
          <w:rFonts w:eastAsiaTheme="majorEastAsia" w:cs="Times New Roman"/>
          <w:b/>
          <w:color w:val="000000" w:themeColor="text1"/>
          <w:szCs w:val="32"/>
          <w:lang w:eastAsia="en-GB"/>
        </w:rPr>
      </w:pPr>
      <w:r w:rsidRPr="00EC2A70">
        <w:rPr>
          <w:rFonts w:cs="Times New Roman"/>
          <w:color w:val="000000" w:themeColor="text1"/>
        </w:rPr>
        <w:br w:type="page"/>
      </w:r>
    </w:p>
    <w:p w:rsidR="002615B0" w:rsidRPr="009757EB" w:rsidP="009757EB" w14:paraId="6F38660D" w14:textId="61411FAF">
      <w:pPr>
        <w:pStyle w:val="Heading1"/>
      </w:pPr>
      <w:bookmarkStart w:id="0" w:name="_Toc151128344"/>
      <w:r w:rsidRPr="009757EB">
        <w:t>Introduction</w:t>
      </w:r>
      <w:bookmarkEnd w:id="0"/>
    </w:p>
    <w:p w:rsidR="00C33E3C" w:rsidRPr="00EC2A70" w:rsidP="00C33E3C" w14:paraId="07118108" w14:textId="066C711B">
      <w:pPr>
        <w:rPr>
          <w:rFonts w:cs="Times New Roman"/>
          <w:color w:val="000000" w:themeColor="text1"/>
          <w:lang w:eastAsia="en-GB"/>
        </w:rPr>
      </w:pPr>
      <w:r w:rsidRPr="00EC2A70">
        <w:rPr>
          <w:rFonts w:cs="Times New Roman"/>
          <w:color w:val="000000" w:themeColor="text1"/>
          <w:lang w:eastAsia="en-GB"/>
        </w:rPr>
        <w:t>In the domain of UK law enforcement, evidence-based policing models assume a pivotal role in guiding strategic approaches and interventions. This introduction</w:t>
      </w:r>
      <w:r w:rsidRPr="00EC2A70" w:rsidR="00874403">
        <w:rPr>
          <w:rFonts w:cs="Times New Roman"/>
          <w:color w:val="000000" w:themeColor="text1"/>
          <w:lang w:eastAsia="en-GB"/>
        </w:rPr>
        <w:t xml:space="preserve"> researches</w:t>
      </w:r>
      <w:r w:rsidRPr="00EC2A70">
        <w:rPr>
          <w:rFonts w:cs="Times New Roman"/>
          <w:color w:val="000000" w:themeColor="text1"/>
          <w:lang w:eastAsia="en-GB"/>
        </w:rPr>
        <w:t xml:space="preserve"> the intricate characteristics of three specific models—</w:t>
      </w:r>
      <w:r w:rsidRPr="00EC2A70">
        <w:rPr>
          <w:rFonts w:cs="Times New Roman"/>
          <w:b/>
          <w:bCs/>
          <w:i/>
          <w:iCs/>
          <w:color w:val="000000" w:themeColor="text1"/>
          <w:lang w:eastAsia="en-GB"/>
        </w:rPr>
        <w:t>Problem-Oriented Policing (POP),</w:t>
      </w:r>
      <w:r w:rsidRPr="00EC2A70">
        <w:rPr>
          <w:rFonts w:cs="Times New Roman"/>
          <w:color w:val="000000" w:themeColor="text1"/>
          <w:lang w:eastAsia="en-GB"/>
        </w:rPr>
        <w:t xml:space="preserve"> </w:t>
      </w:r>
      <w:r w:rsidRPr="00EC2A70">
        <w:rPr>
          <w:rFonts w:cs="Times New Roman"/>
          <w:b/>
          <w:bCs/>
          <w:i/>
          <w:iCs/>
          <w:color w:val="000000" w:themeColor="text1"/>
          <w:lang w:eastAsia="en-GB"/>
        </w:rPr>
        <w:t xml:space="preserve">SARA (Scanning, Analysis, Response, and Assessment), </w:t>
      </w:r>
      <w:r w:rsidRPr="00EC2A70">
        <w:rPr>
          <w:rFonts w:cs="Times New Roman"/>
          <w:color w:val="000000" w:themeColor="text1"/>
          <w:lang w:eastAsia="en-GB"/>
        </w:rPr>
        <w:t xml:space="preserve">and </w:t>
      </w:r>
      <w:r w:rsidRPr="00EC2A70">
        <w:rPr>
          <w:rFonts w:cs="Times New Roman"/>
          <w:b/>
          <w:bCs/>
          <w:i/>
          <w:iCs/>
          <w:color w:val="000000" w:themeColor="text1"/>
          <w:lang w:eastAsia="en-GB"/>
        </w:rPr>
        <w:t xml:space="preserve">Problem-Solving Partnerships (PSP). </w:t>
      </w:r>
      <w:r w:rsidRPr="00EC2A70">
        <w:rPr>
          <w:rFonts w:cs="Times New Roman"/>
          <w:color w:val="000000" w:themeColor="text1"/>
          <w:lang w:eastAsia="en-GB"/>
        </w:rPr>
        <w:t xml:space="preserve">Aligned with fundamental legislative frameworks, notably the </w:t>
      </w:r>
      <w:r w:rsidRPr="00EC2A70">
        <w:rPr>
          <w:rFonts w:cs="Times New Roman"/>
          <w:b/>
          <w:bCs/>
          <w:i/>
          <w:iCs/>
          <w:color w:val="000000" w:themeColor="text1"/>
          <w:lang w:eastAsia="en-GB"/>
        </w:rPr>
        <w:t>Crime and Disorder Act 1998 and</w:t>
      </w:r>
      <w:r w:rsidRPr="00EC2A70">
        <w:rPr>
          <w:rFonts w:cs="Times New Roman"/>
          <w:color w:val="000000" w:themeColor="text1"/>
          <w:lang w:eastAsia="en-GB"/>
        </w:rPr>
        <w:t xml:space="preserve"> the </w:t>
      </w:r>
      <w:r w:rsidRPr="00EC2A70">
        <w:rPr>
          <w:rFonts w:cs="Times New Roman"/>
          <w:b/>
          <w:bCs/>
          <w:i/>
          <w:iCs/>
          <w:color w:val="000000" w:themeColor="text1"/>
          <w:lang w:eastAsia="en-GB"/>
        </w:rPr>
        <w:t>Police Reform Act 2002,</w:t>
      </w:r>
      <w:r w:rsidRPr="00EC2A70">
        <w:rPr>
          <w:rFonts w:cs="Times New Roman"/>
          <w:color w:val="000000" w:themeColor="text1"/>
          <w:lang w:eastAsia="en-GB"/>
        </w:rPr>
        <w:t xml:space="preserve"> these models navigate the intricacies of community-oriented policing. </w:t>
      </w:r>
      <w:bookmarkStart w:id="1" w:name="_Hlk151083319"/>
      <w:r w:rsidRPr="00EC2A70" w:rsidR="00EC2A70">
        <w:rPr>
          <w:rFonts w:cs="Times New Roman"/>
          <w:color w:val="000000" w:themeColor="text1"/>
          <w:lang w:eastAsia="en-GB"/>
        </w:rPr>
        <w:t>By</w:t>
      </w:r>
      <w:r w:rsidRPr="00EC2A70" w:rsidR="00683ACB">
        <w:rPr>
          <w:rFonts w:cs="Times New Roman"/>
          <w:color w:val="000000" w:themeColor="text1"/>
          <w:lang w:eastAsia="en-GB"/>
        </w:rPr>
        <w:t xml:space="preserve"> </w:t>
      </w:r>
      <w:r w:rsidRPr="00EC2A70">
        <w:rPr>
          <w:rFonts w:cs="Times New Roman"/>
          <w:color w:val="000000" w:themeColor="text1"/>
          <w:lang w:eastAsia="en-GB"/>
        </w:rPr>
        <w:t xml:space="preserve">exploring their respective strengths and limitations, this analysis </w:t>
      </w:r>
      <w:r w:rsidRPr="00EC2A70" w:rsidR="00EC2A70">
        <w:rPr>
          <w:rFonts w:cs="Times New Roman"/>
          <w:color w:val="000000" w:themeColor="text1"/>
          <w:lang w:eastAsia="en-GB"/>
        </w:rPr>
        <w:t>focuses on</w:t>
      </w:r>
      <w:r w:rsidRPr="00EC2A70" w:rsidR="00D6065E">
        <w:rPr>
          <w:rFonts w:cs="Times New Roman"/>
          <w:color w:val="000000" w:themeColor="text1"/>
          <w:lang w:eastAsia="en-GB"/>
        </w:rPr>
        <w:t xml:space="preserve"> the </w:t>
      </w:r>
      <w:r w:rsidRPr="00EC2A70">
        <w:rPr>
          <w:rFonts w:cs="Times New Roman"/>
          <w:color w:val="000000" w:themeColor="text1"/>
          <w:lang w:eastAsia="en-GB"/>
        </w:rPr>
        <w:t>necessity of a customized and context-sensitive methodology for efficient and lawful implementation amid the ever-evolving landscape of UK law enforcement.</w:t>
      </w:r>
    </w:p>
    <w:p w:rsidR="00407189" w:rsidRPr="00EC2A70" w:rsidP="009757EB" w14:paraId="77C94DD0" w14:textId="1FB7FBE8">
      <w:pPr>
        <w:pStyle w:val="Heading1"/>
      </w:pPr>
      <w:bookmarkStart w:id="2" w:name="_Toc151128345"/>
      <w:bookmarkEnd w:id="1"/>
      <w:r w:rsidRPr="00EC2A70">
        <w:t>Evaluation of how policing models support evidence-based policing (EBP)</w:t>
      </w:r>
      <w:bookmarkEnd w:id="2"/>
    </w:p>
    <w:p w:rsidR="007D730E" w:rsidRPr="00EC2A70" w:rsidP="007D730E" w14:paraId="1452168A" w14:textId="56A712C1">
      <w:pPr>
        <w:rPr>
          <w:rFonts w:cs="Times New Roman"/>
          <w:color w:val="000000" w:themeColor="text1"/>
          <w:lang w:eastAsia="en-GB"/>
        </w:rPr>
      </w:pPr>
      <w:r w:rsidRPr="00EC2A70">
        <w:rPr>
          <w:rFonts w:cs="Times New Roman"/>
          <w:color w:val="000000" w:themeColor="text1"/>
          <w:lang w:eastAsia="en-GB"/>
        </w:rPr>
        <w:t xml:space="preserve">Policing frameworks like Problem-Oriented Policing (POP) are integral to supporting evidence-based policing (EBP) in the UK by aligning with legislative structures. </w:t>
      </w:r>
      <w:r w:rsidRPr="00EC2A70" w:rsidR="0054731C">
        <w:rPr>
          <w:rFonts w:cs="Times New Roman"/>
          <w:color w:val="000000" w:themeColor="text1"/>
          <w:lang w:eastAsia="en-GB"/>
        </w:rPr>
        <w:t>As stated in</w:t>
      </w:r>
      <w:bookmarkStart w:id="3" w:name="_Hlk151084995"/>
      <w:r w:rsidRPr="00EC2A70" w:rsidR="0054731C">
        <w:rPr>
          <w:rFonts w:cs="Times New Roman"/>
          <w:color w:val="000000" w:themeColor="text1"/>
          <w:lang w:eastAsia="en-GB"/>
        </w:rPr>
        <w:t xml:space="preserve"> </w:t>
      </w:r>
      <w:r w:rsidRPr="00EC2A70">
        <w:rPr>
          <w:rFonts w:cs="Times New Roman"/>
          <w:b/>
          <w:bCs/>
          <w:i/>
          <w:iCs/>
          <w:color w:val="000000" w:themeColor="text1"/>
          <w:lang w:eastAsia="en-GB"/>
        </w:rPr>
        <w:t xml:space="preserve">Sections 17 and 115 of the Crime </w:t>
      </w:r>
      <w:r w:rsidRPr="00EC2A70">
        <w:rPr>
          <w:rFonts w:cs="Times New Roman"/>
          <w:color w:val="000000" w:themeColor="text1"/>
          <w:lang w:eastAsia="en-GB"/>
        </w:rPr>
        <w:t xml:space="preserve">and </w:t>
      </w:r>
      <w:r w:rsidRPr="00EC2A70">
        <w:rPr>
          <w:rFonts w:cs="Times New Roman"/>
          <w:b/>
          <w:bCs/>
          <w:i/>
          <w:iCs/>
          <w:color w:val="000000" w:themeColor="text1"/>
          <w:lang w:eastAsia="en-GB"/>
        </w:rPr>
        <w:t>Disorder Act 1998</w:t>
      </w:r>
      <w:r w:rsidRPr="00EC2A70" w:rsidR="0054731C">
        <w:rPr>
          <w:rFonts w:cs="Times New Roman"/>
          <w:b/>
          <w:bCs/>
          <w:i/>
          <w:iCs/>
          <w:color w:val="000000" w:themeColor="text1"/>
          <w:lang w:eastAsia="en-GB"/>
        </w:rPr>
        <w:t xml:space="preserve"> </w:t>
      </w:r>
      <w:r w:rsidRPr="00EC2A70" w:rsidR="0054731C">
        <w:rPr>
          <w:rFonts w:cs="Times New Roman"/>
          <w:color w:val="000000" w:themeColor="text1"/>
          <w:lang w:eastAsia="en-GB"/>
        </w:rPr>
        <w:t>(</w:t>
      </w:r>
      <w:r w:rsidRPr="00EC2A70" w:rsidR="0054731C">
        <w:rPr>
          <w:rFonts w:cs="Times New Roman"/>
          <w:color w:val="000000" w:themeColor="text1"/>
        </w:rPr>
        <w:t>Participation, 1998),</w:t>
      </w:r>
      <w:r w:rsidRPr="00EC2A70">
        <w:rPr>
          <w:rFonts w:cs="Times New Roman"/>
          <w:b/>
          <w:bCs/>
          <w:i/>
          <w:iCs/>
          <w:color w:val="000000" w:themeColor="text1"/>
          <w:lang w:eastAsia="en-GB"/>
        </w:rPr>
        <w:t xml:space="preserve"> </w:t>
      </w:r>
      <w:r w:rsidRPr="00EC2A70">
        <w:rPr>
          <w:rFonts w:cs="Times New Roman"/>
          <w:color w:val="000000" w:themeColor="text1"/>
          <w:lang w:eastAsia="en-GB"/>
        </w:rPr>
        <w:t>partnerships between law enforcement and communities</w:t>
      </w:r>
      <w:r w:rsidRPr="00EC2A70" w:rsidR="0054731C">
        <w:rPr>
          <w:rFonts w:cs="Times New Roman"/>
          <w:color w:val="000000" w:themeColor="text1"/>
          <w:lang w:eastAsia="en-GB"/>
        </w:rPr>
        <w:t xml:space="preserve"> are essential to</w:t>
      </w:r>
      <w:r w:rsidRPr="00EC2A70">
        <w:rPr>
          <w:rFonts w:cs="Times New Roman"/>
          <w:color w:val="000000" w:themeColor="text1"/>
          <w:lang w:eastAsia="en-GB"/>
        </w:rPr>
        <w:t xml:space="preserve"> a systematic approach to addressing crime</w:t>
      </w:r>
      <w:r w:rsidRPr="00EC2A70" w:rsidR="00891AFC">
        <w:rPr>
          <w:rFonts w:cs="Times New Roman"/>
          <w:color w:val="000000" w:themeColor="text1"/>
        </w:rPr>
        <w:t>.</w:t>
      </w:r>
      <w:r w:rsidRPr="00EC2A70">
        <w:rPr>
          <w:rFonts w:cs="Times New Roman"/>
          <w:color w:val="000000" w:themeColor="text1"/>
          <w:lang w:eastAsia="en-GB"/>
        </w:rPr>
        <w:t xml:space="preserve"> </w:t>
      </w:r>
      <w:bookmarkStart w:id="4" w:name="_Hlk151085508"/>
      <w:bookmarkEnd w:id="3"/>
      <w:r w:rsidRPr="00EC2A70">
        <w:rPr>
          <w:rFonts w:cs="Times New Roman"/>
          <w:color w:val="000000" w:themeColor="text1"/>
          <w:lang w:eastAsia="en-GB"/>
        </w:rPr>
        <w:t>POP</w:t>
      </w:r>
      <w:r w:rsidRPr="00EC2A70" w:rsidR="00B210D9">
        <w:rPr>
          <w:rFonts w:cs="Times New Roman"/>
          <w:color w:val="000000" w:themeColor="text1"/>
          <w:lang w:eastAsia="en-GB"/>
        </w:rPr>
        <w:t xml:space="preserve"> emphasizes </w:t>
      </w:r>
      <w:r w:rsidRPr="00EC2A70">
        <w:rPr>
          <w:rFonts w:cs="Times New Roman"/>
          <w:color w:val="000000" w:themeColor="text1"/>
          <w:lang w:eastAsia="en-GB"/>
        </w:rPr>
        <w:t>identifying and resolving root causes</w:t>
      </w:r>
      <w:r w:rsidRPr="00EC2A70" w:rsidR="00B210D9">
        <w:rPr>
          <w:rFonts w:cs="Times New Roman"/>
          <w:color w:val="000000" w:themeColor="text1"/>
          <w:lang w:eastAsia="en-GB"/>
        </w:rPr>
        <w:t xml:space="preserve">, </w:t>
      </w:r>
      <w:r w:rsidRPr="00EC2A70" w:rsidR="00EC2A70">
        <w:rPr>
          <w:rFonts w:cs="Times New Roman"/>
          <w:color w:val="000000" w:themeColor="text1"/>
          <w:lang w:eastAsia="en-GB"/>
        </w:rPr>
        <w:t>as</w:t>
      </w:r>
      <w:r w:rsidRPr="00EC2A70" w:rsidR="00B210D9">
        <w:rPr>
          <w:rFonts w:cs="Times New Roman"/>
          <w:color w:val="000000" w:themeColor="text1"/>
          <w:lang w:eastAsia="en-GB"/>
        </w:rPr>
        <w:t xml:space="preserve"> the </w:t>
      </w:r>
      <w:r w:rsidRPr="00EC2A70">
        <w:rPr>
          <w:rFonts w:cs="Times New Roman"/>
          <w:color w:val="000000" w:themeColor="text1"/>
          <w:lang w:eastAsia="en-GB"/>
        </w:rPr>
        <w:t xml:space="preserve">Act </w:t>
      </w:r>
      <w:r w:rsidRPr="00EC2A70" w:rsidR="00B210D9">
        <w:rPr>
          <w:rFonts w:cs="Times New Roman"/>
          <w:color w:val="000000" w:themeColor="text1"/>
          <w:lang w:eastAsia="en-GB"/>
        </w:rPr>
        <w:t>focus</w:t>
      </w:r>
      <w:r w:rsidRPr="00EC2A70" w:rsidR="00EC2A70">
        <w:rPr>
          <w:rFonts w:cs="Times New Roman"/>
          <w:color w:val="000000" w:themeColor="text1"/>
          <w:lang w:eastAsia="en-GB"/>
        </w:rPr>
        <w:t>es</w:t>
      </w:r>
      <w:r w:rsidRPr="00EC2A70" w:rsidR="00B210D9">
        <w:rPr>
          <w:rFonts w:cs="Times New Roman"/>
          <w:color w:val="000000" w:themeColor="text1"/>
          <w:lang w:eastAsia="en-GB"/>
        </w:rPr>
        <w:t xml:space="preserve"> </w:t>
      </w:r>
      <w:r w:rsidRPr="00EC2A70">
        <w:rPr>
          <w:rFonts w:cs="Times New Roman"/>
          <w:color w:val="000000" w:themeColor="text1"/>
          <w:lang w:eastAsia="en-GB"/>
        </w:rPr>
        <w:t xml:space="preserve">on collaborative problem-solving. </w:t>
      </w:r>
      <w:bookmarkEnd w:id="4"/>
      <w:r w:rsidRPr="00EC2A70">
        <w:rPr>
          <w:rFonts w:cs="Times New Roman"/>
          <w:color w:val="000000" w:themeColor="text1"/>
          <w:lang w:eastAsia="en-GB"/>
        </w:rPr>
        <w:t xml:space="preserve">Additionally, the National Decision-Making Model shaped by </w:t>
      </w:r>
      <w:r w:rsidRPr="00EC2A70">
        <w:rPr>
          <w:rFonts w:cs="Times New Roman"/>
          <w:b/>
          <w:bCs/>
          <w:i/>
          <w:iCs/>
          <w:color w:val="000000" w:themeColor="text1"/>
          <w:lang w:eastAsia="en-GB"/>
        </w:rPr>
        <w:t>Section 3(6) of the Police Reform Act 2002,</w:t>
      </w:r>
      <w:r w:rsidRPr="00EC2A70">
        <w:rPr>
          <w:rFonts w:cs="Times New Roman"/>
          <w:color w:val="000000" w:themeColor="text1"/>
          <w:lang w:eastAsia="en-GB"/>
        </w:rPr>
        <w:t xml:space="preserve"> highlights the imperative role of evidence in decision-making</w:t>
      </w:r>
      <w:r w:rsidRPr="00EC2A70" w:rsidR="00891AFC">
        <w:rPr>
          <w:rFonts w:cs="Times New Roman"/>
          <w:color w:val="000000" w:themeColor="text1"/>
          <w:lang w:eastAsia="en-GB"/>
        </w:rPr>
        <w:t xml:space="preserve"> (</w:t>
      </w:r>
      <w:r w:rsidRPr="00EC2A70" w:rsidR="00891AFC">
        <w:rPr>
          <w:rFonts w:cs="Times New Roman"/>
          <w:color w:val="000000" w:themeColor="text1"/>
        </w:rPr>
        <w:t>Participation, 2002).</w:t>
      </w:r>
      <w:r w:rsidRPr="00EC2A70">
        <w:rPr>
          <w:rFonts w:cs="Times New Roman"/>
          <w:color w:val="000000" w:themeColor="text1"/>
          <w:lang w:eastAsia="en-GB"/>
        </w:rPr>
        <w:t xml:space="preserve"> The NDM advocates for a methodical decision-making process, ensuring that actions are proportionate, lawful, and grounded in credible information</w:t>
      </w:r>
      <w:r w:rsidRPr="00EC2A70" w:rsidR="00EC2A70">
        <w:rPr>
          <w:rFonts w:cs="Times New Roman"/>
          <w:color w:val="000000" w:themeColor="text1"/>
          <w:lang w:eastAsia="en-GB"/>
        </w:rPr>
        <w:t xml:space="preserve">. In addition to this, it also helps in </w:t>
      </w:r>
      <w:r w:rsidRPr="00EC2A70">
        <w:rPr>
          <w:rFonts w:cs="Times New Roman"/>
          <w:color w:val="000000" w:themeColor="text1"/>
          <w:lang w:eastAsia="en-GB"/>
        </w:rPr>
        <w:t>fostering an environment conducive to EBP</w:t>
      </w:r>
      <w:r w:rsidRPr="00EC2A70" w:rsidR="00EC2A70">
        <w:rPr>
          <w:rFonts w:cs="Times New Roman"/>
          <w:color w:val="000000" w:themeColor="text1"/>
          <w:lang w:eastAsia="en-GB"/>
        </w:rPr>
        <w:t xml:space="preserve"> for seamless operations</w:t>
      </w:r>
      <w:r w:rsidRPr="00EC2A70">
        <w:rPr>
          <w:rFonts w:cs="Times New Roman"/>
          <w:color w:val="000000" w:themeColor="text1"/>
          <w:lang w:eastAsia="en-GB"/>
        </w:rPr>
        <w:t>.</w:t>
      </w:r>
    </w:p>
    <w:p w:rsidR="007D730E" w:rsidRPr="00EC2A70" w:rsidP="007D730E" w14:paraId="2C376B73" w14:textId="7D5AC691">
      <w:pPr>
        <w:rPr>
          <w:rFonts w:cs="Times New Roman"/>
          <w:color w:val="000000" w:themeColor="text1"/>
          <w:lang w:eastAsia="en-GB"/>
        </w:rPr>
      </w:pPr>
      <w:r w:rsidRPr="00EC2A70">
        <w:rPr>
          <w:rFonts w:cs="Times New Roman"/>
          <w:color w:val="000000" w:themeColor="text1"/>
          <w:lang w:eastAsia="en-GB"/>
        </w:rPr>
        <w:t xml:space="preserve">While the importance of UK policing models is indisputable, it is vital to recognize the empowerment provided by </w:t>
      </w:r>
      <w:r w:rsidRPr="00EC2A70">
        <w:rPr>
          <w:rFonts w:cs="Times New Roman"/>
          <w:b/>
          <w:bCs/>
          <w:i/>
          <w:iCs/>
          <w:color w:val="000000" w:themeColor="text1"/>
          <w:lang w:eastAsia="en-GB"/>
        </w:rPr>
        <w:t>Section 66 of the Police</w:t>
      </w:r>
      <w:r w:rsidRPr="00EC2A70">
        <w:rPr>
          <w:rFonts w:cs="Times New Roman"/>
          <w:color w:val="000000" w:themeColor="text1"/>
          <w:lang w:eastAsia="en-GB"/>
        </w:rPr>
        <w:t xml:space="preserve"> and </w:t>
      </w:r>
      <w:r w:rsidRPr="00EC2A70">
        <w:rPr>
          <w:rFonts w:cs="Times New Roman"/>
          <w:b/>
          <w:bCs/>
          <w:i/>
          <w:iCs/>
          <w:color w:val="000000" w:themeColor="text1"/>
          <w:lang w:eastAsia="en-GB"/>
        </w:rPr>
        <w:t>Criminal Evidence Act 1984</w:t>
      </w:r>
      <w:r w:rsidRPr="00EC2A70" w:rsidR="00F80743">
        <w:rPr>
          <w:rFonts w:cs="Times New Roman"/>
          <w:b/>
          <w:bCs/>
          <w:i/>
          <w:iCs/>
          <w:color w:val="000000" w:themeColor="text1"/>
          <w:lang w:eastAsia="en-GB"/>
        </w:rPr>
        <w:t xml:space="preserve"> </w:t>
      </w:r>
      <w:r w:rsidRPr="00EC2A70" w:rsidR="00F80743">
        <w:rPr>
          <w:rFonts w:cs="Times New Roman"/>
          <w:color w:val="000000" w:themeColor="text1"/>
          <w:lang w:eastAsia="en-GB"/>
        </w:rPr>
        <w:t>(</w:t>
      </w:r>
      <w:r w:rsidRPr="00EC2A70" w:rsidR="00F80743">
        <w:rPr>
          <w:rFonts w:cs="Times New Roman"/>
          <w:color w:val="000000" w:themeColor="text1"/>
        </w:rPr>
        <w:t>Participation, 1984).</w:t>
      </w:r>
      <w:r w:rsidRPr="00EC2A70">
        <w:rPr>
          <w:rFonts w:cs="Times New Roman"/>
          <w:color w:val="000000" w:themeColor="text1"/>
          <w:lang w:eastAsia="en-GB"/>
        </w:rPr>
        <w:t xml:space="preserve"> This section grants officers the authority to gather and use evidence within legal bounds. Policing models</w:t>
      </w:r>
      <w:r w:rsidRPr="00EC2A70" w:rsidR="006B2B37">
        <w:rPr>
          <w:rFonts w:cs="Times New Roman"/>
          <w:color w:val="000000" w:themeColor="text1"/>
          <w:lang w:eastAsia="en-GB"/>
        </w:rPr>
        <w:t xml:space="preserve"> within this legal framework</w:t>
      </w:r>
      <w:r w:rsidRPr="00EC2A70">
        <w:rPr>
          <w:rFonts w:cs="Times New Roman"/>
          <w:color w:val="000000" w:themeColor="text1"/>
          <w:lang w:eastAsia="en-GB"/>
        </w:rPr>
        <w:t xml:space="preserve"> offer a structured aspect for law enforcement to incorporate empirical evidence into their methodologies. </w:t>
      </w:r>
      <w:bookmarkStart w:id="5" w:name="_Hlk151086530"/>
      <w:r w:rsidRPr="00EC2A70">
        <w:rPr>
          <w:rFonts w:cs="Times New Roman"/>
          <w:color w:val="000000" w:themeColor="text1"/>
          <w:lang w:eastAsia="en-GB"/>
        </w:rPr>
        <w:t xml:space="preserve">This ensures that interventions are effective </w:t>
      </w:r>
      <w:r w:rsidRPr="00EC2A70" w:rsidR="005660BD">
        <w:rPr>
          <w:rFonts w:cs="Times New Roman"/>
          <w:color w:val="000000" w:themeColor="text1"/>
          <w:lang w:eastAsia="en-GB"/>
        </w:rPr>
        <w:t xml:space="preserve">and </w:t>
      </w:r>
      <w:r w:rsidRPr="00EC2A70">
        <w:rPr>
          <w:rFonts w:cs="Times New Roman"/>
          <w:color w:val="000000" w:themeColor="text1"/>
          <w:lang w:eastAsia="en-GB"/>
        </w:rPr>
        <w:t>compliant with statutory obligations, thereby enhancing the overall effectiveness and legitimacy of policing strategies</w:t>
      </w:r>
      <w:r w:rsidRPr="00EC2A70" w:rsidR="00F80743">
        <w:rPr>
          <w:rFonts w:cs="Times New Roman"/>
          <w:color w:val="000000" w:themeColor="text1"/>
          <w:lang w:eastAsia="en-GB"/>
        </w:rPr>
        <w:t xml:space="preserve"> (</w:t>
      </w:r>
      <w:r w:rsidRPr="00EC2A70" w:rsidR="00F80743">
        <w:rPr>
          <w:rFonts w:cs="Times New Roman"/>
          <w:color w:val="000000" w:themeColor="text1"/>
          <w:shd w:val="clear" w:color="auto" w:fill="FFFFFF"/>
        </w:rPr>
        <w:t>Mitchell, 2019).</w:t>
      </w:r>
    </w:p>
    <w:p w:rsidR="00407189" w:rsidRPr="00EC2A70" w:rsidP="00407189" w14:paraId="1E71AF91" w14:textId="4FD60FFC">
      <w:pPr>
        <w:pStyle w:val="Heading2"/>
        <w:rPr>
          <w:rFonts w:cs="Times New Roman"/>
        </w:rPr>
      </w:pPr>
      <w:bookmarkStart w:id="6" w:name="_Toc151128346"/>
      <w:bookmarkEnd w:id="5"/>
      <w:r w:rsidRPr="00EC2A70">
        <w:rPr>
          <w:rFonts w:cs="Times New Roman"/>
        </w:rPr>
        <w:t>Description of how evidence is used to underpin and develop policing practice</w:t>
      </w:r>
      <w:bookmarkEnd w:id="6"/>
    </w:p>
    <w:p w:rsidR="00461A88" w:rsidRPr="00EC2A70" w:rsidP="00461A88" w14:paraId="15386075" w14:textId="4760228E">
      <w:pPr>
        <w:rPr>
          <w:rFonts w:cs="Times New Roman"/>
          <w:color w:val="000000" w:themeColor="text1"/>
        </w:rPr>
      </w:pPr>
      <w:r w:rsidRPr="00EC2A70">
        <w:rPr>
          <w:rFonts w:cs="Times New Roman"/>
          <w:color w:val="000000" w:themeColor="text1"/>
        </w:rPr>
        <w:t xml:space="preserve">Evidence-based policing (EBP) strategies in the UK are underpinned by a legislative framework, strategically employed to </w:t>
      </w:r>
      <w:r w:rsidRPr="00EC2A70" w:rsidR="008C59F6">
        <w:rPr>
          <w:rFonts w:cs="Times New Roman"/>
          <w:color w:val="000000" w:themeColor="text1"/>
        </w:rPr>
        <w:t>evaluate</w:t>
      </w:r>
      <w:r w:rsidRPr="00EC2A70">
        <w:rPr>
          <w:rFonts w:cs="Times New Roman"/>
          <w:color w:val="000000" w:themeColor="text1"/>
        </w:rPr>
        <w:t xml:space="preserve"> and optimize the efficiency of ongoing law enforcement approaches. </w:t>
      </w:r>
      <w:bookmarkStart w:id="7" w:name="_Hlk151087146"/>
      <w:r w:rsidRPr="00EC2A70">
        <w:rPr>
          <w:rFonts w:cs="Times New Roman"/>
          <w:color w:val="000000" w:themeColor="text1"/>
        </w:rPr>
        <w:t xml:space="preserve">The </w:t>
      </w:r>
      <w:r w:rsidRPr="00EC2A70">
        <w:rPr>
          <w:rFonts w:cs="Times New Roman"/>
          <w:b/>
          <w:bCs/>
          <w:i/>
          <w:iCs/>
          <w:color w:val="000000" w:themeColor="text1"/>
        </w:rPr>
        <w:t>Crime and Disorder Act 1998,</w:t>
      </w:r>
      <w:r w:rsidRPr="00EC2A70">
        <w:rPr>
          <w:rFonts w:cs="Times New Roman"/>
          <w:color w:val="000000" w:themeColor="text1"/>
        </w:rPr>
        <w:t xml:space="preserve"> </w:t>
      </w:r>
      <w:r w:rsidRPr="00EC2A70">
        <w:rPr>
          <w:rFonts w:cs="Times New Roman"/>
          <w:b/>
          <w:bCs/>
          <w:i/>
          <w:iCs/>
          <w:color w:val="000000" w:themeColor="text1"/>
        </w:rPr>
        <w:t>Section 17</w:t>
      </w:r>
      <w:r w:rsidRPr="00EC2A70">
        <w:rPr>
          <w:rFonts w:cs="Times New Roman"/>
          <w:color w:val="000000" w:themeColor="text1"/>
        </w:rPr>
        <w:t xml:space="preserve">, </w:t>
      </w:r>
      <w:r w:rsidRPr="00EC2A70" w:rsidR="00EC2A70">
        <w:rPr>
          <w:rFonts w:cs="Times New Roman"/>
          <w:color w:val="000000" w:themeColor="text1"/>
        </w:rPr>
        <w:t>lays</w:t>
      </w:r>
      <w:r w:rsidRPr="00EC2A70" w:rsidR="009677D1">
        <w:rPr>
          <w:rFonts w:cs="Times New Roman"/>
          <w:color w:val="000000" w:themeColor="text1"/>
        </w:rPr>
        <w:t xml:space="preserve"> the</w:t>
      </w:r>
      <w:r w:rsidRPr="00EC2A70" w:rsidR="00E8011A">
        <w:rPr>
          <w:rFonts w:cs="Times New Roman"/>
          <w:color w:val="000000" w:themeColor="text1"/>
        </w:rPr>
        <w:t xml:space="preserve"> </w:t>
      </w:r>
      <w:r w:rsidRPr="00EC2A70">
        <w:rPr>
          <w:rFonts w:cs="Times New Roman"/>
          <w:color w:val="000000" w:themeColor="text1"/>
        </w:rPr>
        <w:t>groundwork for fostering collaborative alliances between law enforcement and communities, presenting a structured response to address crime comprehensively</w:t>
      </w:r>
      <w:r w:rsidRPr="00EC2A70" w:rsidR="00F80743">
        <w:rPr>
          <w:rFonts w:cs="Times New Roman"/>
          <w:color w:val="000000" w:themeColor="text1"/>
        </w:rPr>
        <w:t xml:space="preserve"> (Participation, 1998).</w:t>
      </w:r>
      <w:r w:rsidRPr="00EC2A70">
        <w:rPr>
          <w:rFonts w:cs="Times New Roman"/>
          <w:color w:val="000000" w:themeColor="text1"/>
        </w:rPr>
        <w:t xml:space="preserve"> </w:t>
      </w:r>
      <w:bookmarkEnd w:id="7"/>
      <w:r w:rsidRPr="00EC2A70">
        <w:rPr>
          <w:rFonts w:cs="Times New Roman"/>
          <w:color w:val="000000" w:themeColor="text1"/>
        </w:rPr>
        <w:t>This statutory mandate seamlessly integrates with EBP principles, underscoring the pivotal role of evidence in shaping practices for maximum effectiveness.</w:t>
      </w:r>
    </w:p>
    <w:p w:rsidR="00461A88" w:rsidRPr="009757EB" w:rsidP="00461A88" w14:paraId="389C2B29" w14:textId="3C383E56">
      <w:pPr>
        <w:rPr>
          <w:rFonts w:cs="Times New Roman"/>
          <w:b/>
          <w:bCs/>
          <w:i/>
          <w:iCs/>
          <w:color w:val="000000" w:themeColor="text1"/>
        </w:rPr>
      </w:pPr>
      <w:r w:rsidRPr="00EC2A70">
        <w:rPr>
          <w:rFonts w:cs="Times New Roman"/>
          <w:color w:val="000000" w:themeColor="text1"/>
        </w:rPr>
        <w:t xml:space="preserve">In tandem, </w:t>
      </w:r>
      <w:r w:rsidRPr="00EC2A70">
        <w:rPr>
          <w:rFonts w:cs="Times New Roman"/>
          <w:b/>
          <w:bCs/>
          <w:i/>
          <w:iCs/>
          <w:color w:val="000000" w:themeColor="text1"/>
        </w:rPr>
        <w:t>Section 115 of the Crime and Disorder Act 1998</w:t>
      </w:r>
      <w:r w:rsidR="009757EB">
        <w:rPr>
          <w:rFonts w:cs="Times New Roman"/>
          <w:b/>
          <w:bCs/>
          <w:i/>
          <w:iCs/>
          <w:color w:val="000000" w:themeColor="text1"/>
        </w:rPr>
        <w:t xml:space="preserve"> </w:t>
      </w:r>
      <w:r w:rsidRPr="00EC2A70" w:rsidR="001172C5">
        <w:rPr>
          <w:rFonts w:cs="Times New Roman"/>
          <w:color w:val="000000" w:themeColor="text1"/>
        </w:rPr>
        <w:t>continues</w:t>
      </w:r>
      <w:r w:rsidRPr="00EC2A70">
        <w:rPr>
          <w:rFonts w:cs="Times New Roman"/>
          <w:color w:val="000000" w:themeColor="text1"/>
        </w:rPr>
        <w:t xml:space="preserve"> the emphasis on cooperative problem-solving through partnerships</w:t>
      </w:r>
      <w:r w:rsidRPr="00EC2A70" w:rsidR="00F80743">
        <w:rPr>
          <w:rFonts w:cs="Times New Roman"/>
          <w:color w:val="000000" w:themeColor="text1"/>
        </w:rPr>
        <w:t xml:space="preserve"> (Participation, 1998). </w:t>
      </w:r>
      <w:r w:rsidRPr="00EC2A70">
        <w:rPr>
          <w:rFonts w:cs="Times New Roman"/>
          <w:color w:val="000000" w:themeColor="text1"/>
        </w:rPr>
        <w:t xml:space="preserve">Within the legal confines set by this legislation, EBP entails a methodical process of systematically gathering and </w:t>
      </w:r>
      <w:r w:rsidRPr="00EC2A70">
        <w:rPr>
          <w:rFonts w:cs="Times New Roman"/>
          <w:color w:val="000000" w:themeColor="text1"/>
        </w:rPr>
        <w:t>analyzing</w:t>
      </w:r>
      <w:r w:rsidRPr="00EC2A70">
        <w:rPr>
          <w:rFonts w:cs="Times New Roman"/>
          <w:color w:val="000000" w:themeColor="text1"/>
        </w:rPr>
        <w:t xml:space="preserve"> evidence related to crime trends, offender </w:t>
      </w:r>
      <w:r w:rsidRPr="00EC2A70" w:rsidR="00E32975">
        <w:rPr>
          <w:rFonts w:cs="Times New Roman"/>
          <w:color w:val="000000" w:themeColor="text1"/>
        </w:rPr>
        <w:t>behaviours</w:t>
      </w:r>
      <w:r w:rsidRPr="00EC2A70">
        <w:rPr>
          <w:rFonts w:cs="Times New Roman"/>
          <w:color w:val="000000" w:themeColor="text1"/>
        </w:rPr>
        <w:t>, and community dynamics. This meticulous examination is essential for delineating the efficacy of ongoing policing practices.</w:t>
      </w:r>
      <w:r w:rsidRPr="00EC2A70" w:rsidR="008C59F6">
        <w:rPr>
          <w:rFonts w:cs="Times New Roman"/>
          <w:color w:val="000000" w:themeColor="text1"/>
        </w:rPr>
        <w:t xml:space="preserve"> </w:t>
      </w:r>
      <w:r w:rsidRPr="00EC2A70">
        <w:rPr>
          <w:rFonts w:cs="Times New Roman"/>
          <w:color w:val="000000" w:themeColor="text1"/>
        </w:rPr>
        <w:t xml:space="preserve">The </w:t>
      </w:r>
      <w:r w:rsidRPr="00EC2A70">
        <w:rPr>
          <w:rFonts w:cs="Times New Roman"/>
          <w:b/>
          <w:bCs/>
          <w:i/>
          <w:iCs/>
          <w:color w:val="000000" w:themeColor="text1"/>
        </w:rPr>
        <w:t xml:space="preserve">National </w:t>
      </w:r>
      <w:r w:rsidRPr="00EC2A70" w:rsidR="008C59F6">
        <w:rPr>
          <w:rFonts w:cs="Times New Roman"/>
          <w:b/>
          <w:bCs/>
          <w:i/>
          <w:iCs/>
          <w:color w:val="000000" w:themeColor="text1"/>
        </w:rPr>
        <w:t>Decision-Making</w:t>
      </w:r>
      <w:r w:rsidRPr="00EC2A70">
        <w:rPr>
          <w:rFonts w:cs="Times New Roman"/>
          <w:b/>
          <w:bCs/>
          <w:i/>
          <w:iCs/>
          <w:color w:val="000000" w:themeColor="text1"/>
        </w:rPr>
        <w:t xml:space="preserve"> Model</w:t>
      </w:r>
      <w:r w:rsidRPr="00EC2A70">
        <w:rPr>
          <w:rFonts w:cs="Times New Roman"/>
          <w:color w:val="000000" w:themeColor="text1"/>
        </w:rPr>
        <w:t xml:space="preserve"> influenced by </w:t>
      </w:r>
      <w:r w:rsidRPr="00EC2A70">
        <w:rPr>
          <w:rFonts w:cs="Times New Roman"/>
          <w:b/>
          <w:bCs/>
          <w:i/>
          <w:iCs/>
          <w:color w:val="000000" w:themeColor="text1"/>
        </w:rPr>
        <w:t>Section 3(6) of the Police Reform Act 2002,</w:t>
      </w:r>
      <w:r w:rsidRPr="00EC2A70">
        <w:rPr>
          <w:rFonts w:cs="Times New Roman"/>
          <w:color w:val="000000" w:themeColor="text1"/>
        </w:rPr>
        <w:t xml:space="preserve"> reinforces the centrality of evidence in the decision-making</w:t>
      </w:r>
      <w:r w:rsidRPr="00EC2A70" w:rsidR="00F13946">
        <w:rPr>
          <w:rFonts w:cs="Times New Roman"/>
          <w:color w:val="000000" w:themeColor="text1"/>
        </w:rPr>
        <w:t xml:space="preserve"> process (Participation, 2002). </w:t>
      </w:r>
      <w:r w:rsidRPr="00EC2A70">
        <w:rPr>
          <w:rFonts w:cs="Times New Roman"/>
          <w:color w:val="000000" w:themeColor="text1"/>
        </w:rPr>
        <w:t>It mandates that law enforcement actions adhere to principles of proportionality, legality, and reliance on dependable information.</w:t>
      </w:r>
      <w:bookmarkStart w:id="8" w:name="_Hlk151087707"/>
      <w:r w:rsidRPr="00EC2A70" w:rsidR="006F0B03">
        <w:rPr>
          <w:rFonts w:cs="Times New Roman"/>
          <w:color w:val="000000" w:themeColor="text1"/>
        </w:rPr>
        <w:t xml:space="preserve"> </w:t>
      </w:r>
      <w:r w:rsidRPr="00EC2A70" w:rsidR="00D14B46">
        <w:rPr>
          <w:rFonts w:cs="Times New Roman"/>
          <w:color w:val="000000" w:themeColor="text1"/>
          <w:szCs w:val="24"/>
        </w:rPr>
        <w:t xml:space="preserve">By aligning with the guidelines specified in this act, EBP ensures that ongoing practices are </w:t>
      </w:r>
      <w:r w:rsidRPr="00EC2A70" w:rsidR="00EC2A70">
        <w:rPr>
          <w:rFonts w:cs="Times New Roman"/>
          <w:color w:val="000000" w:themeColor="text1"/>
          <w:szCs w:val="24"/>
        </w:rPr>
        <w:t>substantiated</w:t>
      </w:r>
      <w:r w:rsidRPr="00EC2A70" w:rsidR="00D14B46">
        <w:rPr>
          <w:rFonts w:cs="Times New Roman"/>
          <w:color w:val="000000" w:themeColor="text1"/>
          <w:szCs w:val="24"/>
        </w:rPr>
        <w:t xml:space="preserve"> by evidence and legally compliant, which significantly enhances their efficacy (Sidebottom and Tilley, 2019).</w:t>
      </w:r>
      <w:bookmarkEnd w:id="8"/>
      <w:r w:rsidRPr="00EC2A70" w:rsidR="009724FF">
        <w:rPr>
          <w:rFonts w:cs="Times New Roman"/>
          <w:color w:val="000000" w:themeColor="text1"/>
          <w:szCs w:val="24"/>
        </w:rPr>
        <w:t xml:space="preserve"> </w:t>
      </w:r>
      <w:r w:rsidRPr="00EC2A70" w:rsidR="006F2659">
        <w:rPr>
          <w:rFonts w:cs="Times New Roman"/>
          <w:color w:val="000000" w:themeColor="text1"/>
          <w:szCs w:val="24"/>
        </w:rPr>
        <w:t xml:space="preserve">EBP uses legal parameters to harness the empowerment of officers to lawfully collect and utilize evidence, as outlined in Section 66 of the Police and Criminal Evidence Act 1984 (Participation, 1984). </w:t>
      </w:r>
      <w:r w:rsidRPr="00EC2A70">
        <w:rPr>
          <w:rFonts w:cs="Times New Roman"/>
          <w:color w:val="000000" w:themeColor="text1"/>
        </w:rPr>
        <w:t xml:space="preserve">This authority is instrumental in gauging the effectiveness of ongoing practices by scrutinizing the admissibility and reliability of collected evidence. </w:t>
      </w:r>
      <w:bookmarkStart w:id="9" w:name="_Hlk151089741"/>
      <w:r w:rsidRPr="00EC2A70">
        <w:rPr>
          <w:rFonts w:cs="Times New Roman"/>
          <w:color w:val="000000" w:themeColor="text1"/>
        </w:rPr>
        <w:t xml:space="preserve">This cyclical and deliberate process, grounded in legislative mandates, guarantees </w:t>
      </w:r>
      <w:r w:rsidRPr="00EC2A70" w:rsidR="00C67AE7">
        <w:rPr>
          <w:rFonts w:cs="Times New Roman"/>
          <w:color w:val="000000" w:themeColor="text1"/>
        </w:rPr>
        <w:t>ongoing policing practices</w:t>
      </w:r>
      <w:r w:rsidR="009757EB">
        <w:rPr>
          <w:rFonts w:cs="Times New Roman"/>
          <w:color w:val="000000" w:themeColor="text1"/>
        </w:rPr>
        <w:t xml:space="preserve">. This also ensures </w:t>
      </w:r>
      <w:r w:rsidRPr="00EC2A70">
        <w:rPr>
          <w:rFonts w:cs="Times New Roman"/>
          <w:color w:val="000000" w:themeColor="text1"/>
        </w:rPr>
        <w:t>continual evaluation, refinement, and validation based on empirical evidence</w:t>
      </w:r>
      <w:r w:rsidRPr="00EC2A70" w:rsidR="000B732E">
        <w:rPr>
          <w:rFonts w:cs="Times New Roman"/>
          <w:color w:val="000000" w:themeColor="text1"/>
        </w:rPr>
        <w:t>. Thus, this fosters</w:t>
      </w:r>
      <w:r w:rsidRPr="00EC2A70">
        <w:rPr>
          <w:rFonts w:cs="Times New Roman"/>
          <w:color w:val="000000" w:themeColor="text1"/>
        </w:rPr>
        <w:t xml:space="preserve"> a culture of accountability and perpetual enhancement</w:t>
      </w:r>
      <w:r w:rsidRPr="00EC2A70" w:rsidR="00F13946">
        <w:rPr>
          <w:rFonts w:cs="Times New Roman"/>
          <w:color w:val="000000" w:themeColor="text1"/>
        </w:rPr>
        <w:t xml:space="preserve"> (</w:t>
      </w:r>
      <w:r w:rsidRPr="00EC2A70" w:rsidR="00F13946">
        <w:rPr>
          <w:rFonts w:cs="Times New Roman"/>
          <w:color w:val="000000" w:themeColor="text1"/>
          <w:shd w:val="clear" w:color="auto" w:fill="FFFFFF"/>
        </w:rPr>
        <w:t xml:space="preserve">Palmer </w:t>
      </w:r>
      <w:r w:rsidRPr="00EC2A70" w:rsidR="00F13946">
        <w:rPr>
          <w:rFonts w:cs="Times New Roman"/>
          <w:i/>
          <w:iCs/>
          <w:color w:val="000000" w:themeColor="text1"/>
          <w:shd w:val="clear" w:color="auto" w:fill="FFFFFF"/>
        </w:rPr>
        <w:t>et al.,</w:t>
      </w:r>
      <w:r w:rsidRPr="00EC2A70" w:rsidR="00F13946">
        <w:rPr>
          <w:rFonts w:cs="Times New Roman"/>
          <w:color w:val="000000" w:themeColor="text1"/>
          <w:shd w:val="clear" w:color="auto" w:fill="FFFFFF"/>
        </w:rPr>
        <w:t xml:space="preserve"> 2019).</w:t>
      </w:r>
    </w:p>
    <w:p w:rsidR="00407189" w:rsidRPr="00EC2A70" w:rsidP="00407189" w14:paraId="7D2DEAEE" w14:textId="086754B7">
      <w:pPr>
        <w:pStyle w:val="Heading2"/>
        <w:rPr>
          <w:rFonts w:cs="Times New Roman"/>
        </w:rPr>
      </w:pPr>
      <w:bookmarkStart w:id="10" w:name="_Toc151128347"/>
      <w:bookmarkEnd w:id="9"/>
      <w:r w:rsidRPr="00EC2A70">
        <w:rPr>
          <w:rFonts w:cs="Times New Roman"/>
        </w:rPr>
        <w:t xml:space="preserve">Description of how </w:t>
      </w:r>
      <w:r w:rsidRPr="00EC2A70" w:rsidR="000B732E">
        <w:rPr>
          <w:rFonts w:cs="Times New Roman"/>
        </w:rPr>
        <w:t>evidence-based</w:t>
      </w:r>
      <w:r w:rsidRPr="00EC2A70">
        <w:rPr>
          <w:rFonts w:cs="Times New Roman"/>
        </w:rPr>
        <w:t xml:space="preserve"> policing uses evidence to define the effectiveness of ongoing practice</w:t>
      </w:r>
      <w:bookmarkEnd w:id="10"/>
    </w:p>
    <w:p w:rsidR="009532D6" w:rsidRPr="00EC2A70" w:rsidP="009532D6" w14:paraId="68484E2C" w14:textId="31507261">
      <w:pPr>
        <w:rPr>
          <w:rFonts w:cs="Times New Roman"/>
          <w:color w:val="000000" w:themeColor="text1"/>
          <w:szCs w:val="24"/>
        </w:rPr>
      </w:pPr>
      <w:r w:rsidRPr="00EC2A70">
        <w:rPr>
          <w:rFonts w:cs="Times New Roman"/>
          <w:color w:val="000000" w:themeColor="text1"/>
        </w:rPr>
        <w:t xml:space="preserve">In the United Kingdom, evidence-based policing (EBP) relies on a structured legal framework to systematically assess and improve the efficiency of ongoing law enforcement strategies. Specifically, </w:t>
      </w:r>
      <w:bookmarkStart w:id="11" w:name="_Hlk151090293"/>
      <w:r w:rsidRPr="00EC2A70" w:rsidR="005514D8">
        <w:rPr>
          <w:rFonts w:cs="Times New Roman"/>
          <w:b/>
          <w:bCs/>
          <w:i/>
          <w:iCs/>
          <w:color w:val="000000" w:themeColor="text1"/>
        </w:rPr>
        <w:t>Section 17 of the Crime and Disorder Act 1998</w:t>
      </w:r>
      <w:r w:rsidRPr="00EC2A70" w:rsidR="005514D8">
        <w:rPr>
          <w:rFonts w:cs="Times New Roman"/>
          <w:color w:val="000000" w:themeColor="text1"/>
        </w:rPr>
        <w:t xml:space="preserve"> </w:t>
      </w:r>
      <w:r w:rsidRPr="00EC2A70" w:rsidR="005514D8">
        <w:rPr>
          <w:rFonts w:cs="Times New Roman"/>
          <w:color w:val="000000" w:themeColor="text1"/>
          <w:szCs w:val="24"/>
        </w:rPr>
        <w:t>lays the foundation for law enforcement and communities</w:t>
      </w:r>
      <w:r w:rsidRPr="00EC2A70" w:rsidR="00EC2A70">
        <w:rPr>
          <w:rFonts w:cs="Times New Roman"/>
          <w:color w:val="000000" w:themeColor="text1"/>
          <w:szCs w:val="24"/>
        </w:rPr>
        <w:t xml:space="preserve"> </w:t>
      </w:r>
      <w:r w:rsidRPr="00EC2A70" w:rsidR="005514D8">
        <w:rPr>
          <w:rFonts w:cs="Times New Roman"/>
          <w:color w:val="000000" w:themeColor="text1"/>
          <w:szCs w:val="24"/>
        </w:rPr>
        <w:t xml:space="preserve">(Participation 1998). These collaborations align with EBP </w:t>
      </w:r>
      <w:r w:rsidRPr="00EC2A70" w:rsidR="005514D8">
        <w:rPr>
          <w:rFonts w:cs="Times New Roman"/>
          <w:color w:val="000000" w:themeColor="text1"/>
          <w:szCs w:val="24"/>
        </w:rPr>
        <w:t xml:space="preserve">principles, which underscore the pivotal role of evidence in shaping effective practices. </w:t>
      </w:r>
      <w:bookmarkEnd w:id="11"/>
      <w:r w:rsidRPr="00EC2A70">
        <w:rPr>
          <w:rFonts w:cs="Times New Roman"/>
          <w:color w:val="000000" w:themeColor="text1"/>
        </w:rPr>
        <w:t>Within the same legislative context, Section 115 of the Crime and</w:t>
      </w:r>
      <w:r w:rsidRPr="00EC2A70">
        <w:rPr>
          <w:rFonts w:cs="Times New Roman"/>
          <w:b/>
          <w:bCs/>
          <w:i/>
          <w:iCs/>
          <w:color w:val="000000" w:themeColor="text1"/>
        </w:rPr>
        <w:t xml:space="preserve"> Disorder Act 1998</w:t>
      </w:r>
      <w:r w:rsidRPr="00EC2A70">
        <w:rPr>
          <w:rFonts w:cs="Times New Roman"/>
          <w:color w:val="000000" w:themeColor="text1"/>
        </w:rPr>
        <w:t xml:space="preserve"> reinforces the importance of collaborative problem-solving through partnerships. </w:t>
      </w:r>
      <w:bookmarkStart w:id="12" w:name="_Hlk151091097"/>
      <w:r w:rsidRPr="00EC2A70" w:rsidR="008E4DA5">
        <w:rPr>
          <w:rFonts w:cs="Times New Roman"/>
          <w:color w:val="000000" w:themeColor="text1"/>
          <w:szCs w:val="24"/>
        </w:rPr>
        <w:t xml:space="preserve">To delineate the effectiveness of ongoing policing practices, EBP entails the methodical collection and analysis of evidence concerning crime patterns, offender </w:t>
      </w:r>
      <w:r w:rsidRPr="00EC2A70" w:rsidR="00EC2A70">
        <w:rPr>
          <w:rFonts w:cs="Times New Roman"/>
          <w:color w:val="000000" w:themeColor="text1"/>
          <w:szCs w:val="24"/>
        </w:rPr>
        <w:t>behaviours</w:t>
      </w:r>
      <w:r w:rsidRPr="00EC2A70" w:rsidR="008E4DA5">
        <w:rPr>
          <w:rFonts w:cs="Times New Roman"/>
          <w:color w:val="000000" w:themeColor="text1"/>
          <w:szCs w:val="24"/>
        </w:rPr>
        <w:t xml:space="preserve">, and community dynamics (Participation, 1998). </w:t>
      </w:r>
      <w:bookmarkEnd w:id="12"/>
      <w:r w:rsidRPr="00EC2A70">
        <w:rPr>
          <w:rFonts w:cs="Times New Roman"/>
          <w:color w:val="000000" w:themeColor="text1"/>
        </w:rPr>
        <w:t xml:space="preserve">The National Decision-Making Model embedded in </w:t>
      </w:r>
      <w:r w:rsidRPr="00EC2A70">
        <w:rPr>
          <w:rFonts w:cs="Times New Roman"/>
          <w:b/>
          <w:bCs/>
          <w:i/>
          <w:iCs/>
          <w:color w:val="000000" w:themeColor="text1"/>
        </w:rPr>
        <w:t>Section 3(6) of the Police Reform Act 2002,</w:t>
      </w:r>
      <w:r w:rsidRPr="00EC2A70">
        <w:rPr>
          <w:rFonts w:cs="Times New Roman"/>
          <w:color w:val="000000" w:themeColor="text1"/>
        </w:rPr>
        <w:t xml:space="preserve"> strengthens the significance of evidence in decision-making processes</w:t>
      </w:r>
      <w:r w:rsidRPr="00EC2A70" w:rsidR="00F57248">
        <w:rPr>
          <w:rFonts w:cs="Times New Roman"/>
          <w:color w:val="000000" w:themeColor="text1"/>
        </w:rPr>
        <w:t xml:space="preserve"> (Participation, 2002). </w:t>
      </w:r>
      <w:r w:rsidRPr="00EC2A70">
        <w:rPr>
          <w:rFonts w:cs="Times New Roman"/>
          <w:color w:val="000000" w:themeColor="text1"/>
        </w:rPr>
        <w:t xml:space="preserve">It mandates that law enforcement actions must be proportionate, legal, and grounded in reliable information. Adherence to the principles outlined in this Act ensures that ongoing practices are lawful </w:t>
      </w:r>
      <w:r w:rsidRPr="00EC2A70" w:rsidR="00582004">
        <w:rPr>
          <w:rFonts w:cs="Times New Roman"/>
          <w:color w:val="000000" w:themeColor="text1"/>
        </w:rPr>
        <w:t xml:space="preserve">and </w:t>
      </w:r>
      <w:r w:rsidRPr="00EC2A70">
        <w:rPr>
          <w:rFonts w:cs="Times New Roman"/>
          <w:color w:val="000000" w:themeColor="text1"/>
        </w:rPr>
        <w:t>guided by credible evidence, enhancing their effectiveness</w:t>
      </w:r>
      <w:r w:rsidRPr="00EC2A70" w:rsidR="00F57248">
        <w:rPr>
          <w:rFonts w:cs="Times New Roman"/>
          <w:color w:val="000000" w:themeColor="text1"/>
        </w:rPr>
        <w:t xml:space="preserve"> (</w:t>
      </w:r>
      <w:r w:rsidRPr="00EC2A70" w:rsidR="00F57248">
        <w:rPr>
          <w:rFonts w:cs="Times New Roman"/>
          <w:color w:val="000000" w:themeColor="text1"/>
          <w:shd w:val="clear" w:color="auto" w:fill="FFFFFF"/>
        </w:rPr>
        <w:t>Sidebottom and Tilley, 2019).</w:t>
      </w:r>
    </w:p>
    <w:p w:rsidR="009532D6" w:rsidRPr="00EC2A70" w:rsidP="009532D6" w14:paraId="4CA4EA0D" w14:textId="2DCC182A">
      <w:pPr>
        <w:rPr>
          <w:rFonts w:cs="Times New Roman"/>
          <w:vanish/>
          <w:color w:val="000000" w:themeColor="text1"/>
        </w:rPr>
      </w:pPr>
      <w:r w:rsidRPr="00EC2A70">
        <w:rPr>
          <w:rFonts w:cs="Times New Roman"/>
          <w:color w:val="000000" w:themeColor="text1"/>
        </w:rPr>
        <w:t xml:space="preserve">Moreover, </w:t>
      </w:r>
      <w:r w:rsidRPr="00EC2A70">
        <w:rPr>
          <w:rFonts w:cs="Times New Roman"/>
          <w:b/>
          <w:bCs/>
          <w:i/>
          <w:iCs/>
          <w:color w:val="000000" w:themeColor="text1"/>
        </w:rPr>
        <w:t>Section 66 of the Police and Criminal Evidence Act 1984</w:t>
      </w:r>
      <w:r w:rsidRPr="00EC2A70">
        <w:rPr>
          <w:rFonts w:cs="Times New Roman"/>
          <w:color w:val="000000" w:themeColor="text1"/>
        </w:rPr>
        <w:t xml:space="preserve"> grants officers the authority to lawfully collect and use evidence</w:t>
      </w:r>
      <w:r w:rsidRPr="00EC2A70" w:rsidR="00AC6675">
        <w:rPr>
          <w:rFonts w:cs="Times New Roman"/>
          <w:color w:val="000000" w:themeColor="text1"/>
        </w:rPr>
        <w:t xml:space="preserve"> (Participation, 1984).</w:t>
      </w:r>
      <w:r w:rsidRPr="00EC2A70">
        <w:rPr>
          <w:rFonts w:cs="Times New Roman"/>
          <w:color w:val="000000" w:themeColor="text1"/>
        </w:rPr>
        <w:t xml:space="preserve"> EBP, operating within this legal framework, leverages this empowerment to define the effectiveness of ongoing practices through a rigorous evaluation of the admissibility and reliability of collected evidence. This </w:t>
      </w:r>
      <w:r w:rsidRPr="00EC2A70" w:rsidR="007870F8">
        <w:rPr>
          <w:rFonts w:cs="Times New Roman"/>
          <w:color w:val="000000" w:themeColor="text1"/>
        </w:rPr>
        <w:t xml:space="preserve">methodical and </w:t>
      </w:r>
      <w:r w:rsidRPr="00EC2A70">
        <w:rPr>
          <w:rFonts w:cs="Times New Roman"/>
          <w:color w:val="000000" w:themeColor="text1"/>
        </w:rPr>
        <w:t>continuous</w:t>
      </w:r>
      <w:r w:rsidRPr="00EC2A70" w:rsidR="007870F8">
        <w:rPr>
          <w:rFonts w:cs="Times New Roman"/>
          <w:color w:val="000000" w:themeColor="text1"/>
        </w:rPr>
        <w:t xml:space="preserve"> </w:t>
      </w:r>
      <w:r w:rsidRPr="00EC2A70">
        <w:rPr>
          <w:rFonts w:cs="Times New Roman"/>
          <w:color w:val="000000" w:themeColor="text1"/>
        </w:rPr>
        <w:t xml:space="preserve">process, rooted in legislative mandates, </w:t>
      </w:r>
      <w:r w:rsidRPr="00EC2A70" w:rsidR="006066E7">
        <w:rPr>
          <w:rFonts w:cs="Times New Roman"/>
          <w:color w:val="000000" w:themeColor="text1"/>
        </w:rPr>
        <w:t xml:space="preserve">ensures </w:t>
      </w:r>
      <w:r w:rsidRPr="00EC2A70">
        <w:rPr>
          <w:rFonts w:cs="Times New Roman"/>
          <w:color w:val="000000" w:themeColor="text1"/>
        </w:rPr>
        <w:t xml:space="preserve">that </w:t>
      </w:r>
      <w:r w:rsidRPr="00EC2A70" w:rsidR="00EC2A70">
        <w:rPr>
          <w:rFonts w:cs="Times New Roman"/>
          <w:color w:val="000000" w:themeColor="text1"/>
        </w:rPr>
        <w:t>the ongoing</w:t>
      </w:r>
      <w:r w:rsidRPr="00EC2A70" w:rsidR="006066E7">
        <w:rPr>
          <w:rFonts w:cs="Times New Roman"/>
          <w:color w:val="000000" w:themeColor="text1"/>
        </w:rPr>
        <w:t xml:space="preserve"> </w:t>
      </w:r>
      <w:r w:rsidRPr="00EC2A70">
        <w:rPr>
          <w:rFonts w:cs="Times New Roman"/>
          <w:color w:val="000000" w:themeColor="text1"/>
        </w:rPr>
        <w:t>policing practices undergo constant scrutiny, refinement, and validation based on empirical evidence</w:t>
      </w:r>
      <w:r w:rsidRPr="00EC2A70" w:rsidR="00AC6675">
        <w:rPr>
          <w:rFonts w:cs="Times New Roman"/>
          <w:color w:val="000000" w:themeColor="text1"/>
        </w:rPr>
        <w:t xml:space="preserve"> (</w:t>
      </w:r>
      <w:r w:rsidRPr="00EC2A70" w:rsidR="00AC6675">
        <w:rPr>
          <w:rFonts w:cs="Times New Roman"/>
          <w:color w:val="000000" w:themeColor="text1"/>
          <w:shd w:val="clear" w:color="auto" w:fill="FFFFFF"/>
        </w:rPr>
        <w:t>Mitchell, 2019).</w:t>
      </w:r>
      <w:r w:rsidRPr="00EC2A70">
        <w:rPr>
          <w:rFonts w:cs="Times New Roman"/>
          <w:color w:val="000000" w:themeColor="text1"/>
        </w:rPr>
        <w:t xml:space="preserve"> This approach fosters a culture of accountability and improvement, all within the bounds of UK laws and regulations.</w:t>
      </w:r>
      <w:r w:rsidRPr="00EC2A70">
        <w:rPr>
          <w:rFonts w:cs="Times New Roman"/>
          <w:vanish/>
          <w:color w:val="000000" w:themeColor="text1"/>
        </w:rPr>
        <w:t xml:space="preserve"> Top of Form</w:t>
      </w:r>
    </w:p>
    <w:p w:rsidR="009532D6" w:rsidRPr="00EC2A70" w:rsidP="009532D6" w14:paraId="706ADFF3" w14:textId="77777777">
      <w:pPr>
        <w:rPr>
          <w:rFonts w:cs="Times New Roman"/>
          <w:color w:val="000000" w:themeColor="text1"/>
        </w:rPr>
      </w:pPr>
    </w:p>
    <w:p w:rsidR="00407189" w:rsidRPr="00EC2A70" w:rsidP="00407189" w14:paraId="659AAD60" w14:textId="6346564E">
      <w:pPr>
        <w:pStyle w:val="Heading2"/>
        <w:rPr>
          <w:rFonts w:cs="Times New Roman"/>
        </w:rPr>
      </w:pPr>
      <w:bookmarkStart w:id="13" w:name="_Toc151128348"/>
      <w:r w:rsidRPr="00EC2A70">
        <w:rPr>
          <w:rFonts w:cs="Times New Roman"/>
        </w:rPr>
        <w:t>Evaluating the importance of using evidence to support decision-making</w:t>
      </w:r>
      <w:bookmarkEnd w:id="13"/>
    </w:p>
    <w:p w:rsidR="008102F8" w:rsidRPr="009757EB" w:rsidP="008102F8" w14:paraId="1298024F" w14:textId="7740BE35">
      <w:pPr>
        <w:rPr>
          <w:rFonts w:cs="Times New Roman"/>
          <w:b/>
          <w:bCs/>
          <w:i/>
          <w:iCs/>
          <w:color w:val="000000" w:themeColor="text1"/>
        </w:rPr>
      </w:pPr>
      <w:r w:rsidRPr="00EC2A70">
        <w:rPr>
          <w:rFonts w:cs="Times New Roman"/>
          <w:color w:val="000000" w:themeColor="text1"/>
        </w:rPr>
        <w:t xml:space="preserve">Within the </w:t>
      </w:r>
      <w:r w:rsidRPr="00EC2A70" w:rsidR="007870F8">
        <w:rPr>
          <w:rFonts w:cs="Times New Roman"/>
          <w:color w:val="000000" w:themeColor="text1"/>
        </w:rPr>
        <w:t xml:space="preserve">dominion </w:t>
      </w:r>
      <w:r w:rsidRPr="00EC2A70">
        <w:rPr>
          <w:rFonts w:cs="Times New Roman"/>
          <w:color w:val="000000" w:themeColor="text1"/>
        </w:rPr>
        <w:t xml:space="preserve">of UK law enforcement, the critical role of evidence in supporting decision-making cannot be overstated. A legal mandate highlighted in </w:t>
      </w:r>
      <w:r w:rsidRPr="00EC2A70">
        <w:rPr>
          <w:rFonts w:cs="Times New Roman"/>
          <w:b/>
          <w:bCs/>
          <w:i/>
          <w:iCs/>
          <w:color w:val="000000" w:themeColor="text1"/>
        </w:rPr>
        <w:t>Section 3(6) of the Police Reform Act 2002</w:t>
      </w:r>
      <w:r w:rsidRPr="00EC2A70">
        <w:rPr>
          <w:rFonts w:cs="Times New Roman"/>
          <w:color w:val="000000" w:themeColor="text1"/>
        </w:rPr>
        <w:t xml:space="preserve"> emphasises the pivotal nature of evidence in guiding the actions of law enforcement</w:t>
      </w:r>
      <w:r w:rsidRPr="00EC2A70" w:rsidR="00AC6675">
        <w:rPr>
          <w:rFonts w:cs="Times New Roman"/>
          <w:color w:val="000000" w:themeColor="text1"/>
        </w:rPr>
        <w:t xml:space="preserve"> (Participation, 2002).</w:t>
      </w:r>
      <w:r w:rsidRPr="00EC2A70">
        <w:rPr>
          <w:rFonts w:cs="Times New Roman"/>
          <w:color w:val="000000" w:themeColor="text1"/>
        </w:rPr>
        <w:t xml:space="preserve"> Evidence</w:t>
      </w:r>
      <w:r w:rsidRPr="00EC2A70">
        <w:rPr>
          <w:rFonts w:cs="Times New Roman"/>
          <w:color w:val="000000" w:themeColor="text1"/>
        </w:rPr>
        <w:t xml:space="preserve"> operates as an indispensable tool, and </w:t>
      </w:r>
      <w:r w:rsidRPr="00EC2A70" w:rsidR="0088190D">
        <w:rPr>
          <w:rFonts w:cs="Times New Roman"/>
          <w:color w:val="000000" w:themeColor="text1"/>
        </w:rPr>
        <w:t xml:space="preserve">ensures </w:t>
      </w:r>
      <w:r w:rsidRPr="00EC2A70">
        <w:rPr>
          <w:rFonts w:cs="Times New Roman"/>
          <w:color w:val="000000" w:themeColor="text1"/>
        </w:rPr>
        <w:t>that decisions undertaken by law enforcement are both proportionate and lawful, firmly anchored in dependable information. The National Decision-Making Model shaped by this legislative provision, underscores the imperative of evidence in the decision-making process. The utilization of evidence enables law enforcement to accurately assess situations, facilitating appropriate responses in adherence to legal standards</w:t>
      </w:r>
      <w:r w:rsidRPr="00EC2A70" w:rsidR="00AC6675">
        <w:rPr>
          <w:rFonts w:cs="Times New Roman"/>
          <w:color w:val="000000" w:themeColor="text1"/>
        </w:rPr>
        <w:t xml:space="preserve"> (</w:t>
      </w:r>
      <w:r w:rsidRPr="00EC2A70" w:rsidR="00AC6675">
        <w:rPr>
          <w:rFonts w:cs="Times New Roman"/>
          <w:color w:val="000000" w:themeColor="text1"/>
          <w:shd w:val="clear" w:color="auto" w:fill="FFFFFF"/>
        </w:rPr>
        <w:t xml:space="preserve">Lipshitz </w:t>
      </w:r>
      <w:r w:rsidRPr="00EC2A70" w:rsidR="00AC6675">
        <w:rPr>
          <w:rFonts w:cs="Times New Roman"/>
          <w:i/>
          <w:iCs/>
          <w:color w:val="000000" w:themeColor="text1"/>
          <w:shd w:val="clear" w:color="auto" w:fill="FFFFFF"/>
        </w:rPr>
        <w:t>et al.,</w:t>
      </w:r>
      <w:r w:rsidRPr="00EC2A70" w:rsidR="00AC6675">
        <w:rPr>
          <w:rFonts w:cs="Times New Roman"/>
          <w:color w:val="000000" w:themeColor="text1"/>
          <w:shd w:val="clear" w:color="auto" w:fill="FFFFFF"/>
        </w:rPr>
        <w:t xml:space="preserve"> 2006).</w:t>
      </w:r>
      <w:r w:rsidRPr="00EC2A70">
        <w:rPr>
          <w:rFonts w:cs="Times New Roman"/>
          <w:color w:val="000000" w:themeColor="text1"/>
        </w:rPr>
        <w:t xml:space="preserve"> This not only </w:t>
      </w:r>
      <w:r w:rsidRPr="00EC2A70" w:rsidR="0088190D">
        <w:rPr>
          <w:rFonts w:cs="Times New Roman"/>
          <w:color w:val="000000" w:themeColor="text1"/>
        </w:rPr>
        <w:t xml:space="preserve">protects </w:t>
      </w:r>
      <w:r w:rsidRPr="00EC2A70">
        <w:rPr>
          <w:rFonts w:cs="Times New Roman"/>
          <w:color w:val="000000" w:themeColor="text1"/>
        </w:rPr>
        <w:t>the rights of individuals but also contributes substantially to the overall effectiveness and legitimacy of law enforcement practices.</w:t>
      </w:r>
    </w:p>
    <w:p w:rsidR="008102F8" w:rsidRPr="00EC2A70" w:rsidP="008102F8" w14:paraId="6C9D3E1A" w14:textId="45EBDCFF">
      <w:pPr>
        <w:rPr>
          <w:rFonts w:cs="Times New Roman"/>
          <w:color w:val="000000" w:themeColor="text1"/>
        </w:rPr>
      </w:pPr>
      <w:r w:rsidRPr="00EC2A70">
        <w:rPr>
          <w:rFonts w:cs="Times New Roman"/>
          <w:color w:val="000000" w:themeColor="text1"/>
        </w:rPr>
        <w:t xml:space="preserve">Furthermore, the centrality of evidence-based decision-making extends to the cultivation of public trust. Empowering officers under </w:t>
      </w:r>
      <w:r w:rsidRPr="00EC2A70">
        <w:rPr>
          <w:rFonts w:cs="Times New Roman"/>
          <w:b/>
          <w:bCs/>
          <w:i/>
          <w:iCs/>
          <w:color w:val="000000" w:themeColor="text1"/>
        </w:rPr>
        <w:t xml:space="preserve">Section 66 of the Police and Criminal Evidence Act 1984 </w:t>
      </w:r>
      <w:r w:rsidRPr="00EC2A70">
        <w:rPr>
          <w:rFonts w:cs="Times New Roman"/>
          <w:color w:val="000000" w:themeColor="text1"/>
        </w:rPr>
        <w:t>to lawfully collect and use evidence is a crucial element</w:t>
      </w:r>
      <w:r w:rsidRPr="00EC2A70" w:rsidR="000E55D8">
        <w:rPr>
          <w:rFonts w:cs="Times New Roman"/>
          <w:color w:val="000000" w:themeColor="text1"/>
        </w:rPr>
        <w:t xml:space="preserve"> (Participation, 1984).</w:t>
      </w:r>
      <w:r w:rsidRPr="00EC2A70" w:rsidR="00B77BA9">
        <w:rPr>
          <w:rFonts w:cs="Times New Roman"/>
          <w:color w:val="000000" w:themeColor="text1"/>
        </w:rPr>
        <w:t xml:space="preserve"> </w:t>
      </w:r>
      <w:r w:rsidRPr="00EC2A70" w:rsidR="00B77BA9">
        <w:rPr>
          <w:rFonts w:cs="Times New Roman"/>
          <w:color w:val="000000" w:themeColor="text1"/>
          <w:szCs w:val="24"/>
        </w:rPr>
        <w:t xml:space="preserve">Law enforcement can exhibit transparency and accountability by leveraging this authority within the </w:t>
      </w:r>
      <w:r w:rsidRPr="00EC2A70" w:rsidR="00EC2A70">
        <w:rPr>
          <w:rFonts w:cs="Times New Roman"/>
          <w:color w:val="000000" w:themeColor="text1"/>
          <w:szCs w:val="24"/>
        </w:rPr>
        <w:t>constraints</w:t>
      </w:r>
      <w:r w:rsidRPr="00EC2A70" w:rsidR="00B77BA9">
        <w:rPr>
          <w:rFonts w:cs="Times New Roman"/>
          <w:color w:val="000000" w:themeColor="text1"/>
          <w:szCs w:val="24"/>
        </w:rPr>
        <w:t xml:space="preserve"> of </w:t>
      </w:r>
      <w:r w:rsidRPr="00EC2A70" w:rsidR="00EC2A70">
        <w:rPr>
          <w:rFonts w:cs="Times New Roman"/>
          <w:color w:val="000000" w:themeColor="text1"/>
          <w:szCs w:val="24"/>
        </w:rPr>
        <w:t>legal framework</w:t>
      </w:r>
      <w:r w:rsidRPr="00EC2A70" w:rsidR="00B77BA9">
        <w:rPr>
          <w:rFonts w:cs="Times New Roman"/>
          <w:color w:val="000000" w:themeColor="text1"/>
          <w:szCs w:val="24"/>
        </w:rPr>
        <w:t xml:space="preserve"> thereby reinforcing to the public the vital role that evidence plays in decision-making.</w:t>
      </w:r>
      <w:r w:rsidRPr="00EC2A70" w:rsidR="00B77BA9">
        <w:rPr>
          <w:rFonts w:cs="Times New Roman"/>
          <w:color w:val="000000" w:themeColor="text1"/>
        </w:rPr>
        <w:t xml:space="preserve"> </w:t>
      </w:r>
      <w:bookmarkStart w:id="14" w:name="_Hlk151093545"/>
      <w:r w:rsidRPr="00EC2A70">
        <w:rPr>
          <w:rFonts w:cs="Times New Roman"/>
          <w:color w:val="000000" w:themeColor="text1"/>
        </w:rPr>
        <w:t>In essence, evidence-based decision-making stands as a cornerstone of responsible and effective policing</w:t>
      </w:r>
      <w:r w:rsidRPr="00EC2A70" w:rsidR="00AD2EC9">
        <w:rPr>
          <w:rFonts w:cs="Times New Roman"/>
          <w:color w:val="000000" w:themeColor="text1"/>
        </w:rPr>
        <w:t xml:space="preserve">. </w:t>
      </w:r>
      <w:r w:rsidRPr="00EC2A70" w:rsidR="00EC2A70">
        <w:rPr>
          <w:rFonts w:cs="Times New Roman"/>
          <w:color w:val="000000" w:themeColor="text1"/>
        </w:rPr>
        <w:t>This</w:t>
      </w:r>
      <w:r w:rsidRPr="00EC2A70" w:rsidR="00440DFC">
        <w:rPr>
          <w:rFonts w:cs="Times New Roman"/>
          <w:color w:val="000000" w:themeColor="text1"/>
        </w:rPr>
        <w:t xml:space="preserve"> </w:t>
      </w:r>
      <w:r w:rsidRPr="00EC2A70">
        <w:rPr>
          <w:rFonts w:cs="Times New Roman"/>
          <w:color w:val="000000" w:themeColor="text1"/>
        </w:rPr>
        <w:t>ensur</w:t>
      </w:r>
      <w:r w:rsidRPr="00EC2A70" w:rsidR="00440DFC">
        <w:rPr>
          <w:rFonts w:cs="Times New Roman"/>
          <w:color w:val="000000" w:themeColor="text1"/>
        </w:rPr>
        <w:t>es</w:t>
      </w:r>
      <w:r w:rsidRPr="00EC2A70">
        <w:rPr>
          <w:rFonts w:cs="Times New Roman"/>
          <w:color w:val="000000" w:themeColor="text1"/>
        </w:rPr>
        <w:t xml:space="preserve"> that actions are judicious, lawful, and in the best interest of both the community and the criminal justice system</w:t>
      </w:r>
      <w:r w:rsidRPr="00EC2A70" w:rsidR="000E55D8">
        <w:rPr>
          <w:rFonts w:cs="Times New Roman"/>
          <w:color w:val="000000" w:themeColor="text1"/>
        </w:rPr>
        <w:t xml:space="preserve"> (</w:t>
      </w:r>
      <w:r w:rsidRPr="00EC2A70" w:rsidR="000E55D8">
        <w:rPr>
          <w:rFonts w:cs="Times New Roman"/>
          <w:color w:val="000000" w:themeColor="text1"/>
          <w:shd w:val="clear" w:color="auto" w:fill="FFFFFF"/>
        </w:rPr>
        <w:t>Lum and Koper, 2023).</w:t>
      </w:r>
    </w:p>
    <w:p w:rsidR="00407189" w:rsidRPr="00EC2A70" w:rsidP="00407189" w14:paraId="0A36DE1F" w14:textId="544636AC">
      <w:pPr>
        <w:pStyle w:val="Heading2"/>
        <w:rPr>
          <w:rFonts w:cs="Times New Roman"/>
        </w:rPr>
      </w:pPr>
      <w:bookmarkStart w:id="15" w:name="_Toc151128349"/>
      <w:bookmarkEnd w:id="14"/>
      <w:r w:rsidRPr="00EC2A70">
        <w:rPr>
          <w:rFonts w:cs="Times New Roman"/>
        </w:rPr>
        <w:t>Discussion of some of the models of Evidence Based Policing (POP, SARA, PSP etc.)</w:t>
      </w:r>
      <w:bookmarkEnd w:id="15"/>
    </w:p>
    <w:p w:rsidR="009A74ED" w:rsidRPr="00EC2A70" w:rsidP="009A74ED" w14:paraId="37252FFB" w14:textId="71C245DE">
      <w:pPr>
        <w:rPr>
          <w:rFonts w:cs="Times New Roman"/>
          <w:color w:val="000000" w:themeColor="text1"/>
          <w:szCs w:val="24"/>
        </w:rPr>
      </w:pPr>
      <w:r w:rsidRPr="00EC2A70">
        <w:rPr>
          <w:rFonts w:cs="Times New Roman"/>
          <w:b/>
          <w:bCs/>
          <w:i/>
          <w:iCs/>
          <w:color w:val="000000" w:themeColor="text1"/>
        </w:rPr>
        <w:t xml:space="preserve">Problem-Oriented Policing </w:t>
      </w:r>
      <w:r w:rsidRPr="00EC2A70">
        <w:rPr>
          <w:rFonts w:cs="Times New Roman"/>
          <w:color w:val="000000" w:themeColor="text1"/>
        </w:rPr>
        <w:t xml:space="preserve">harmonizes with the </w:t>
      </w:r>
      <w:r w:rsidRPr="00EC2A70">
        <w:rPr>
          <w:rFonts w:cs="Times New Roman"/>
          <w:b/>
          <w:bCs/>
          <w:i/>
          <w:iCs/>
          <w:color w:val="000000" w:themeColor="text1"/>
        </w:rPr>
        <w:t>Crime and Disorder Act 1998,</w:t>
      </w:r>
      <w:r w:rsidRPr="00EC2A70">
        <w:rPr>
          <w:rFonts w:cs="Times New Roman"/>
          <w:color w:val="000000" w:themeColor="text1"/>
        </w:rPr>
        <w:t xml:space="preserve"> particularly </w:t>
      </w:r>
      <w:r w:rsidRPr="00EC2A70">
        <w:rPr>
          <w:rFonts w:cs="Times New Roman"/>
          <w:b/>
          <w:bCs/>
          <w:i/>
          <w:iCs/>
          <w:color w:val="000000" w:themeColor="text1"/>
        </w:rPr>
        <w:t>Section 17.</w:t>
      </w:r>
      <w:r w:rsidRPr="00EC2A70">
        <w:rPr>
          <w:rFonts w:cs="Times New Roman"/>
          <w:color w:val="000000" w:themeColor="text1"/>
        </w:rPr>
        <w:t xml:space="preserve"> This legal provision encourages collaborative alliances between law enforcement and communities, emphasizing the necessity to systematically address crime issues. POP, focusing on pinpointing specific problems and devising targeted solutions, seamlessly aligns with the legislative emphasis on collaborative problem-solving</w:t>
      </w:r>
      <w:r w:rsidRPr="00EC2A70" w:rsidR="000E55D8">
        <w:rPr>
          <w:rFonts w:cs="Times New Roman"/>
          <w:color w:val="000000" w:themeColor="text1"/>
        </w:rPr>
        <w:t xml:space="preserve"> (</w:t>
      </w:r>
      <w:r w:rsidRPr="00EC2A70" w:rsidR="000E55D8">
        <w:rPr>
          <w:rFonts w:cs="Times New Roman"/>
          <w:color w:val="000000" w:themeColor="text1"/>
          <w:shd w:val="clear" w:color="auto" w:fill="FFFFFF"/>
        </w:rPr>
        <w:t xml:space="preserve">Holdaway </w:t>
      </w:r>
      <w:r w:rsidRPr="00EC2A70" w:rsidR="000E55D8">
        <w:rPr>
          <w:rFonts w:cs="Times New Roman"/>
          <w:i/>
          <w:iCs/>
          <w:color w:val="000000" w:themeColor="text1"/>
          <w:shd w:val="clear" w:color="auto" w:fill="FFFFFF"/>
        </w:rPr>
        <w:t>et al.,</w:t>
      </w:r>
      <w:r w:rsidRPr="00EC2A70" w:rsidR="000E55D8">
        <w:rPr>
          <w:rFonts w:cs="Times New Roman"/>
          <w:color w:val="000000" w:themeColor="text1"/>
          <w:shd w:val="clear" w:color="auto" w:fill="FFFFFF"/>
        </w:rPr>
        <w:t xml:space="preserve"> 2019).</w:t>
      </w:r>
      <w:r w:rsidRPr="00EC2A70">
        <w:rPr>
          <w:rFonts w:cs="Times New Roman"/>
          <w:color w:val="000000" w:themeColor="text1"/>
        </w:rPr>
        <w:t xml:space="preserve"> Another EBP approach, the </w:t>
      </w:r>
      <w:r w:rsidRPr="00EC2A70">
        <w:rPr>
          <w:rFonts w:cs="Times New Roman"/>
          <w:b/>
          <w:bCs/>
          <w:i/>
          <w:iCs/>
          <w:color w:val="000000" w:themeColor="text1"/>
        </w:rPr>
        <w:t>SARA model (Scanning, Analysis, Response, and Assessment)</w:t>
      </w:r>
      <w:r w:rsidRPr="00EC2A70" w:rsidR="00F46E97">
        <w:rPr>
          <w:rFonts w:cs="Times New Roman"/>
          <w:b/>
          <w:bCs/>
          <w:i/>
          <w:iCs/>
          <w:color w:val="000000" w:themeColor="text1"/>
        </w:rPr>
        <w:t>,</w:t>
      </w:r>
      <w:r w:rsidR="009757EB">
        <w:rPr>
          <w:rFonts w:cs="Times New Roman"/>
          <w:b/>
          <w:bCs/>
          <w:i/>
          <w:iCs/>
          <w:color w:val="000000" w:themeColor="text1"/>
        </w:rPr>
        <w:t xml:space="preserve"> </w:t>
      </w:r>
      <w:r w:rsidRPr="00EC2A70">
        <w:rPr>
          <w:rFonts w:cs="Times New Roman"/>
          <w:color w:val="000000" w:themeColor="text1"/>
        </w:rPr>
        <w:t xml:space="preserve">resonates with the </w:t>
      </w:r>
      <w:r w:rsidRPr="00EC2A70">
        <w:rPr>
          <w:rFonts w:cs="Times New Roman"/>
          <w:b/>
          <w:bCs/>
          <w:i/>
          <w:iCs/>
          <w:color w:val="000000" w:themeColor="text1"/>
        </w:rPr>
        <w:t>Crime and Disorder Act 1998,</w:t>
      </w:r>
      <w:r w:rsidRPr="00EC2A70">
        <w:rPr>
          <w:rFonts w:cs="Times New Roman"/>
          <w:color w:val="000000" w:themeColor="text1"/>
        </w:rPr>
        <w:t xml:space="preserve"> specifically in </w:t>
      </w:r>
      <w:r w:rsidRPr="00EC2A70">
        <w:rPr>
          <w:rFonts w:cs="Times New Roman"/>
          <w:b/>
          <w:bCs/>
          <w:i/>
          <w:iCs/>
          <w:color w:val="000000" w:themeColor="text1"/>
        </w:rPr>
        <w:t>Section 115</w:t>
      </w:r>
      <w:r w:rsidRPr="00EC2A70" w:rsidR="000E55D8">
        <w:rPr>
          <w:rFonts w:cs="Times New Roman"/>
          <w:b/>
          <w:bCs/>
          <w:i/>
          <w:iCs/>
          <w:color w:val="000000" w:themeColor="text1"/>
        </w:rPr>
        <w:t xml:space="preserve"> </w:t>
      </w:r>
      <w:r w:rsidRPr="00EC2A70" w:rsidR="000E55D8">
        <w:rPr>
          <w:rFonts w:cs="Times New Roman"/>
          <w:color w:val="000000" w:themeColor="text1"/>
        </w:rPr>
        <w:t>(Appendix, 2023).</w:t>
      </w:r>
      <w:r w:rsidRPr="00EC2A70">
        <w:rPr>
          <w:rFonts w:cs="Times New Roman"/>
          <w:color w:val="000000" w:themeColor="text1"/>
        </w:rPr>
        <w:t xml:space="preserve"> This section </w:t>
      </w:r>
      <w:r w:rsidRPr="00EC2A70" w:rsidR="00EC2A70">
        <w:rPr>
          <w:rFonts w:cs="Times New Roman"/>
          <w:color w:val="000000" w:themeColor="text1"/>
        </w:rPr>
        <w:t>reiterate</w:t>
      </w:r>
      <w:r w:rsidRPr="00EC2A70" w:rsidR="00EC2A70">
        <w:rPr>
          <w:rFonts w:cs="Times New Roman"/>
          <w:color w:val="000000" w:themeColor="text1"/>
        </w:rPr>
        <w:t xml:space="preserve">s </w:t>
      </w:r>
      <w:r w:rsidRPr="00EC2A70">
        <w:rPr>
          <w:rFonts w:cs="Times New Roman"/>
          <w:color w:val="000000" w:themeColor="text1"/>
        </w:rPr>
        <w:t>the importance of partnership working and collaborative problem-solving</w:t>
      </w:r>
      <w:r w:rsidRPr="00EC2A70">
        <w:rPr>
          <w:rFonts w:cs="Times New Roman"/>
          <w:color w:val="000000" w:themeColor="text1"/>
        </w:rPr>
        <w:t>.</w:t>
      </w:r>
      <w:r w:rsidRPr="00EC2A70">
        <w:rPr>
          <w:rFonts w:cs="Times New Roman"/>
          <w:color w:val="000000" w:themeColor="text1"/>
        </w:rPr>
        <w:t xml:space="preserve"> </w:t>
      </w:r>
      <w:r w:rsidRPr="00EC2A70">
        <w:rPr>
          <w:rFonts w:cs="Times New Roman"/>
          <w:color w:val="000000" w:themeColor="text1"/>
        </w:rPr>
        <w:t>In order to</w:t>
      </w:r>
      <w:r w:rsidRPr="00EC2A70">
        <w:rPr>
          <w:rFonts w:cs="Times New Roman"/>
          <w:color w:val="000000" w:themeColor="text1"/>
        </w:rPr>
        <w:t xml:space="preserve"> make </w:t>
      </w:r>
      <w:r w:rsidRPr="00EC2A70">
        <w:rPr>
          <w:rFonts w:cs="Times New Roman"/>
          <w:color w:val="000000" w:themeColor="text1"/>
        </w:rPr>
        <w:t xml:space="preserve">SARA suitable for </w:t>
      </w:r>
      <w:r w:rsidRPr="00EC2A70">
        <w:rPr>
          <w:rFonts w:cs="Times New Roman"/>
          <w:color w:val="000000" w:themeColor="text1"/>
        </w:rPr>
        <w:t xml:space="preserve">methodically </w:t>
      </w:r>
      <w:r w:rsidRPr="00EC2A70">
        <w:rPr>
          <w:rFonts w:cs="Times New Roman"/>
          <w:color w:val="000000" w:themeColor="text1"/>
        </w:rPr>
        <w:t>addressing crime through iterative processes</w:t>
      </w:r>
      <w:r w:rsidRPr="00EC2A70" w:rsidR="00EC2A70">
        <w:rPr>
          <w:rFonts w:cs="Times New Roman"/>
          <w:color w:val="000000" w:themeColor="text1"/>
        </w:rPr>
        <w:t xml:space="preserve">, it is essential to involve </w:t>
      </w:r>
      <w:r w:rsidRPr="00EC2A70">
        <w:rPr>
          <w:rFonts w:cs="Times New Roman"/>
          <w:color w:val="000000" w:themeColor="text1"/>
        </w:rPr>
        <w:t>environmental scanning, data analysis, responsive actions, and outcome assessments.</w:t>
      </w:r>
      <w:r w:rsidRPr="00EC2A70">
        <w:rPr>
          <w:rFonts w:cs="Times New Roman"/>
          <w:color w:val="000000" w:themeColor="text1"/>
        </w:rPr>
        <w:t xml:space="preserve"> </w:t>
      </w:r>
    </w:p>
    <w:p w:rsidR="00B3332A" w:rsidRPr="00EC2A70" w:rsidP="00B3332A" w14:paraId="45099349" w14:textId="2B0DA3B4">
      <w:pPr>
        <w:rPr>
          <w:rFonts w:cs="Times New Roman"/>
          <w:color w:val="000000" w:themeColor="text1"/>
        </w:rPr>
      </w:pPr>
      <w:r w:rsidRPr="00EC2A70">
        <w:rPr>
          <w:rFonts w:cs="Times New Roman"/>
          <w:color w:val="000000" w:themeColor="text1"/>
        </w:rPr>
        <w:t xml:space="preserve">Reflecting the collaborative spirit of the </w:t>
      </w:r>
      <w:r w:rsidRPr="00EC2A70">
        <w:rPr>
          <w:rFonts w:cs="Times New Roman"/>
          <w:b/>
          <w:bCs/>
          <w:i/>
          <w:iCs/>
          <w:color w:val="000000" w:themeColor="text1"/>
        </w:rPr>
        <w:t>Crime and Disorder Act 1998</w:t>
      </w:r>
      <w:r w:rsidRPr="00EC2A70">
        <w:rPr>
          <w:rFonts w:cs="Times New Roman"/>
          <w:color w:val="000000" w:themeColor="text1"/>
        </w:rPr>
        <w:t xml:space="preserve">, the </w:t>
      </w:r>
      <w:r w:rsidRPr="00EC2A70">
        <w:rPr>
          <w:rFonts w:cs="Times New Roman"/>
          <w:b/>
          <w:bCs/>
          <w:i/>
          <w:iCs/>
          <w:color w:val="000000" w:themeColor="text1"/>
        </w:rPr>
        <w:t>Problem-Solving Partnerships (PSP) model</w:t>
      </w:r>
      <w:r w:rsidRPr="00EC2A70">
        <w:rPr>
          <w:rFonts w:cs="Times New Roman"/>
          <w:color w:val="000000" w:themeColor="text1"/>
        </w:rPr>
        <w:t xml:space="preserve"> encourages alliances between law enforcement, communities, and other stakeholders</w:t>
      </w:r>
      <w:r w:rsidRPr="00EC2A70" w:rsidR="000E55D8">
        <w:rPr>
          <w:rFonts w:cs="Times New Roman"/>
          <w:color w:val="000000" w:themeColor="text1"/>
        </w:rPr>
        <w:t xml:space="preserve"> (</w:t>
      </w:r>
      <w:r w:rsidRPr="00EC2A70" w:rsidR="003A7200">
        <w:rPr>
          <w:rFonts w:cs="Times New Roman"/>
          <w:color w:val="000000" w:themeColor="text1"/>
        </w:rPr>
        <w:t>Participation, 1998).</w:t>
      </w:r>
      <w:r w:rsidRPr="00EC2A70">
        <w:rPr>
          <w:rFonts w:cs="Times New Roman"/>
          <w:color w:val="000000" w:themeColor="text1"/>
        </w:rPr>
        <w:t xml:space="preserve"> This aligns with </w:t>
      </w:r>
      <w:r w:rsidRPr="00EC2A70">
        <w:rPr>
          <w:rFonts w:cs="Times New Roman"/>
          <w:b/>
          <w:bCs/>
          <w:i/>
          <w:iCs/>
          <w:color w:val="000000" w:themeColor="text1"/>
        </w:rPr>
        <w:t>Section 17 of the Act,</w:t>
      </w:r>
      <w:r w:rsidRPr="00EC2A70">
        <w:rPr>
          <w:rFonts w:cs="Times New Roman"/>
          <w:color w:val="000000" w:themeColor="text1"/>
        </w:rPr>
        <w:t xml:space="preserve"> which advocates for collaborative approaches to address crime issues. These EBP models seamlessly integrate with the National Decision-Making Model</w:t>
      </w:r>
      <w:r w:rsidRPr="00EC2A70" w:rsidR="00585792">
        <w:rPr>
          <w:rFonts w:cs="Times New Roman"/>
          <w:color w:val="000000" w:themeColor="text1"/>
        </w:rPr>
        <w:t xml:space="preserve"> </w:t>
      </w:r>
      <w:r w:rsidRPr="00EC2A70">
        <w:rPr>
          <w:rFonts w:cs="Times New Roman"/>
          <w:color w:val="000000" w:themeColor="text1"/>
        </w:rPr>
        <w:t xml:space="preserve">grounded in </w:t>
      </w:r>
      <w:r w:rsidRPr="00EC2A70">
        <w:rPr>
          <w:rFonts w:cs="Times New Roman"/>
          <w:b/>
          <w:bCs/>
          <w:i/>
          <w:iCs/>
          <w:color w:val="000000" w:themeColor="text1"/>
        </w:rPr>
        <w:t>Section 3(6) of the Police Reform Act 2002.</w:t>
      </w:r>
      <w:r w:rsidRPr="00EC2A70">
        <w:rPr>
          <w:rFonts w:cs="Times New Roman"/>
          <w:color w:val="000000" w:themeColor="text1"/>
        </w:rPr>
        <w:t xml:space="preserve"> The NDM underscores the importance of evidence in decision-making, ensuring that law enforcement actions adhere to principles of proportionality, legality, and reliance on reliable information</w:t>
      </w:r>
      <w:r w:rsidRPr="00EC2A70" w:rsidR="008833C3">
        <w:rPr>
          <w:rFonts w:cs="Times New Roman"/>
          <w:color w:val="000000" w:themeColor="text1"/>
        </w:rPr>
        <w:t xml:space="preserve"> (</w:t>
      </w:r>
      <w:r w:rsidRPr="00EC2A70" w:rsidR="008833C3">
        <w:rPr>
          <w:rFonts w:cs="Times New Roman"/>
          <w:color w:val="000000" w:themeColor="text1"/>
          <w:shd w:val="clear" w:color="auto" w:fill="FFFFFF"/>
        </w:rPr>
        <w:t xml:space="preserve">Sidebottom </w:t>
      </w:r>
      <w:r w:rsidRPr="00EC2A70" w:rsidR="008833C3">
        <w:rPr>
          <w:rFonts w:cs="Times New Roman"/>
          <w:i/>
          <w:iCs/>
          <w:color w:val="000000" w:themeColor="text1"/>
          <w:shd w:val="clear" w:color="auto" w:fill="FFFFFF"/>
        </w:rPr>
        <w:t>et al.,</w:t>
      </w:r>
      <w:r w:rsidRPr="00EC2A70" w:rsidR="008833C3">
        <w:rPr>
          <w:rFonts w:cs="Times New Roman"/>
          <w:color w:val="000000" w:themeColor="text1"/>
          <w:shd w:val="clear" w:color="auto" w:fill="FFFFFF"/>
        </w:rPr>
        <w:t xml:space="preserve"> 2019).</w:t>
      </w:r>
      <w:r w:rsidRPr="00EC2A70">
        <w:rPr>
          <w:rFonts w:cs="Times New Roman"/>
          <w:color w:val="000000" w:themeColor="text1"/>
        </w:rPr>
        <w:t xml:space="preserve"> EBP models, when applied within the framework of the NDM, present a systematic and evidence-informed approach to problem-solving and decision-making in policing practices.</w:t>
      </w:r>
      <w:r w:rsidRPr="00EC2A70" w:rsidR="001B0028">
        <w:rPr>
          <w:rFonts w:cs="Times New Roman"/>
          <w:color w:val="000000" w:themeColor="text1"/>
        </w:rPr>
        <w:t xml:space="preserve"> </w:t>
      </w:r>
      <w:r w:rsidRPr="00EC2A70">
        <w:rPr>
          <w:rFonts w:cs="Times New Roman"/>
          <w:color w:val="000000" w:themeColor="text1"/>
        </w:rPr>
        <w:t>While these models provide structured frameworks for addressing various aspects of law enforcement, it is imperative to acknowledge their strengths and limitations. They offer systematic approaches to problem-solving, promote community engagement, and facilitate measurable outcomes</w:t>
      </w:r>
      <w:r w:rsidRPr="00EC2A70" w:rsidR="008833C3">
        <w:rPr>
          <w:rFonts w:cs="Times New Roman"/>
          <w:color w:val="000000" w:themeColor="text1"/>
        </w:rPr>
        <w:t xml:space="preserve"> (</w:t>
      </w:r>
      <w:r w:rsidRPr="00EC2A70" w:rsidR="008833C3">
        <w:rPr>
          <w:rFonts w:cs="Times New Roman"/>
          <w:color w:val="000000" w:themeColor="text1"/>
          <w:shd w:val="clear" w:color="auto" w:fill="FFFFFF"/>
        </w:rPr>
        <w:t xml:space="preserve">Bullock </w:t>
      </w:r>
      <w:r w:rsidRPr="00EC2A70" w:rsidR="008833C3">
        <w:rPr>
          <w:rFonts w:cs="Times New Roman"/>
          <w:i/>
          <w:iCs/>
          <w:color w:val="000000" w:themeColor="text1"/>
          <w:shd w:val="clear" w:color="auto" w:fill="FFFFFF"/>
        </w:rPr>
        <w:t>et al.,</w:t>
      </w:r>
      <w:r w:rsidRPr="00EC2A70" w:rsidR="008833C3">
        <w:rPr>
          <w:rFonts w:cs="Times New Roman"/>
          <w:color w:val="000000" w:themeColor="text1"/>
          <w:shd w:val="clear" w:color="auto" w:fill="FFFFFF"/>
        </w:rPr>
        <w:t xml:space="preserve"> 2022).</w:t>
      </w:r>
      <w:r w:rsidRPr="00EC2A70">
        <w:rPr>
          <w:rFonts w:cs="Times New Roman"/>
          <w:color w:val="000000" w:themeColor="text1"/>
        </w:rPr>
        <w:t xml:space="preserve"> However, </w:t>
      </w:r>
      <w:r w:rsidRPr="00EC2A70">
        <w:rPr>
          <w:rFonts w:cs="Times New Roman"/>
          <w:color w:val="000000" w:themeColor="text1"/>
        </w:rPr>
        <w:t>challenges may arise concerning resource intensity, generalizability across diverse communities, and potential resistance to change within law enforcement agencies. A careful evaluation of the applicability of these models within the UK legal context is essential for their effective and lawful implementation</w:t>
      </w:r>
      <w:r w:rsidRPr="00EC2A70" w:rsidR="008833C3">
        <w:rPr>
          <w:rFonts w:cs="Times New Roman"/>
          <w:color w:val="000000" w:themeColor="text1"/>
        </w:rPr>
        <w:t xml:space="preserve"> (</w:t>
      </w:r>
      <w:r w:rsidRPr="00EC2A70" w:rsidR="008833C3">
        <w:rPr>
          <w:rFonts w:cs="Times New Roman"/>
          <w:color w:val="000000" w:themeColor="text1"/>
          <w:shd w:val="clear" w:color="auto" w:fill="FFFFFF"/>
        </w:rPr>
        <w:t>Mitchell, 2019).</w:t>
      </w:r>
    </w:p>
    <w:p w:rsidR="00407189" w:rsidRPr="00EC2A70" w:rsidP="00407189" w14:paraId="75F403D4" w14:textId="12B4B38E">
      <w:pPr>
        <w:pStyle w:val="Heading2"/>
        <w:rPr>
          <w:rFonts w:cs="Times New Roman"/>
        </w:rPr>
      </w:pPr>
      <w:bookmarkStart w:id="16" w:name="_Toc151128350"/>
      <w:r w:rsidRPr="00EC2A70">
        <w:rPr>
          <w:rFonts w:cs="Times New Roman"/>
        </w:rPr>
        <w:t>Evaluat</w:t>
      </w:r>
      <w:r w:rsidRPr="00EC2A70" w:rsidR="00756841">
        <w:rPr>
          <w:rFonts w:cs="Times New Roman"/>
        </w:rPr>
        <w:t>ing</w:t>
      </w:r>
      <w:r w:rsidRPr="00EC2A70">
        <w:rPr>
          <w:rFonts w:cs="Times New Roman"/>
        </w:rPr>
        <w:t xml:space="preserve"> the strengths and limitations of </w:t>
      </w:r>
      <w:r w:rsidRPr="00EC2A70" w:rsidR="00756841">
        <w:rPr>
          <w:rFonts w:cs="Times New Roman"/>
        </w:rPr>
        <w:t>the</w:t>
      </w:r>
      <w:r w:rsidRPr="00EC2A70">
        <w:rPr>
          <w:rFonts w:cs="Times New Roman"/>
        </w:rPr>
        <w:t xml:space="preserve"> chosen policing models Evidence Based</w:t>
      </w:r>
      <w:bookmarkEnd w:id="16"/>
    </w:p>
    <w:p w:rsidR="002615B0" w:rsidRPr="00EC2A70" w:rsidP="00407189" w14:paraId="46541F1B" w14:textId="2D43E18A">
      <w:pPr>
        <w:pStyle w:val="Heading2"/>
        <w:rPr>
          <w:rFonts w:cs="Times New Roman"/>
        </w:rPr>
      </w:pPr>
      <w:bookmarkStart w:id="17" w:name="_Toc151128351"/>
      <w:r w:rsidRPr="00EC2A70">
        <w:rPr>
          <w:rFonts w:cs="Times New Roman"/>
        </w:rPr>
        <w:t>Policing (POP, SARA, PSP etc.)</w:t>
      </w:r>
      <w:bookmarkEnd w:id="17"/>
    </w:p>
    <w:p w:rsidR="00700708" w:rsidRPr="00EC2A70" w:rsidP="00700708" w14:paraId="16122707" w14:textId="75AC5CDD">
      <w:pPr>
        <w:rPr>
          <w:rFonts w:cs="Times New Roman"/>
          <w:color w:val="000000" w:themeColor="text1"/>
        </w:rPr>
      </w:pPr>
      <w:r w:rsidRPr="00EC2A70">
        <w:rPr>
          <w:rFonts w:cs="Times New Roman"/>
          <w:color w:val="000000" w:themeColor="text1"/>
        </w:rPr>
        <w:t>The selected policing models</w:t>
      </w:r>
      <w:r w:rsidRPr="00EC2A70" w:rsidR="00F46E97">
        <w:rPr>
          <w:rFonts w:cs="Times New Roman"/>
          <w:color w:val="000000" w:themeColor="text1"/>
        </w:rPr>
        <w:t xml:space="preserve"> </w:t>
      </w:r>
      <w:r w:rsidRPr="00EC2A70">
        <w:rPr>
          <w:rFonts w:cs="Times New Roman"/>
          <w:color w:val="000000" w:themeColor="text1"/>
        </w:rPr>
        <w:t>display unique strengths and limitations in the UK law enforcement context, aligning with pertinent legislation.</w:t>
      </w:r>
    </w:p>
    <w:p w:rsidR="00700708" w:rsidRPr="00EC2A70" w:rsidP="00700708" w14:paraId="516FEC97" w14:textId="24D17B1D">
      <w:pPr>
        <w:rPr>
          <w:rFonts w:cs="Times New Roman"/>
          <w:b/>
          <w:bCs/>
          <w:color w:val="000000" w:themeColor="text1"/>
        </w:rPr>
      </w:pPr>
      <w:r w:rsidRPr="00EC2A70">
        <w:rPr>
          <w:rFonts w:cs="Times New Roman"/>
          <w:b/>
          <w:bCs/>
          <w:color w:val="000000" w:themeColor="text1"/>
        </w:rPr>
        <w:t>Problem-Oriented Policing (POP)</w:t>
      </w:r>
    </w:p>
    <w:p w:rsidR="00700708" w:rsidRPr="00EC2A70" w:rsidP="00700708" w14:paraId="4DD44DC6" w14:textId="6930A60F">
      <w:pPr>
        <w:rPr>
          <w:rFonts w:cs="Times New Roman"/>
          <w:color w:val="000000" w:themeColor="text1"/>
        </w:rPr>
      </w:pPr>
      <w:r w:rsidRPr="00EC2A70">
        <w:rPr>
          <w:rFonts w:cs="Times New Roman"/>
          <w:b/>
          <w:bCs/>
          <w:color w:val="000000" w:themeColor="text1"/>
        </w:rPr>
        <w:t>Strengths</w:t>
      </w:r>
    </w:p>
    <w:p w:rsidR="00700708" w:rsidRPr="00EC2A70" w:rsidP="00700708" w14:paraId="0A93DB88" w14:textId="7709B62B">
      <w:pPr>
        <w:tabs>
          <w:tab w:val="num" w:pos="720"/>
        </w:tabs>
        <w:rPr>
          <w:rFonts w:cs="Times New Roman"/>
          <w:color w:val="000000" w:themeColor="text1"/>
        </w:rPr>
      </w:pPr>
      <w:r w:rsidRPr="00EC2A70">
        <w:rPr>
          <w:rFonts w:cs="Times New Roman"/>
          <w:b/>
          <w:bCs/>
          <w:color w:val="000000" w:themeColor="text1"/>
        </w:rPr>
        <w:t>Legal Harmony:</w:t>
      </w:r>
      <w:r w:rsidRPr="00EC2A70">
        <w:rPr>
          <w:rFonts w:cs="Times New Roman"/>
          <w:color w:val="000000" w:themeColor="text1"/>
        </w:rPr>
        <w:t xml:space="preserve"> POP corresponds with the</w:t>
      </w:r>
      <w:r w:rsidRPr="00EC2A70">
        <w:rPr>
          <w:rFonts w:cs="Times New Roman"/>
          <w:b/>
          <w:bCs/>
          <w:i/>
          <w:iCs/>
          <w:color w:val="000000" w:themeColor="text1"/>
        </w:rPr>
        <w:t xml:space="preserve"> Crime and Disorder Act 1998, </w:t>
      </w:r>
      <w:r w:rsidRPr="00EC2A70">
        <w:rPr>
          <w:rFonts w:cs="Times New Roman"/>
          <w:color w:val="000000" w:themeColor="text1"/>
        </w:rPr>
        <w:t xml:space="preserve">particularly </w:t>
      </w:r>
      <w:r w:rsidRPr="00EC2A70">
        <w:rPr>
          <w:rFonts w:cs="Times New Roman"/>
          <w:b/>
          <w:bCs/>
          <w:i/>
          <w:iCs/>
          <w:color w:val="000000" w:themeColor="text1"/>
        </w:rPr>
        <w:t>Section 17</w:t>
      </w:r>
      <w:r w:rsidRPr="00EC2A70">
        <w:rPr>
          <w:rFonts w:cs="Times New Roman"/>
          <w:color w:val="000000" w:themeColor="text1"/>
        </w:rPr>
        <w:t>, emphasizing cooperative partnerships between law enforcement and communities. This alignment establishes a robust basis for implementation</w:t>
      </w:r>
      <w:r w:rsidRPr="00EC2A70" w:rsidR="008833C3">
        <w:rPr>
          <w:rFonts w:cs="Times New Roman"/>
          <w:color w:val="000000" w:themeColor="text1"/>
        </w:rPr>
        <w:t xml:space="preserve"> (Participation, 1998). </w:t>
      </w:r>
      <w:r w:rsidRPr="00EC2A70">
        <w:rPr>
          <w:rFonts w:cs="Times New Roman"/>
          <w:b/>
          <w:bCs/>
          <w:color w:val="000000" w:themeColor="text1"/>
        </w:rPr>
        <w:t>Precision in Solutions:</w:t>
      </w:r>
      <w:r w:rsidRPr="00EC2A70">
        <w:rPr>
          <w:rFonts w:cs="Times New Roman"/>
          <w:color w:val="000000" w:themeColor="text1"/>
        </w:rPr>
        <w:t xml:space="preserve"> POP excels in </w:t>
      </w:r>
      <w:r w:rsidRPr="00EC2A70" w:rsidR="00EC2A70">
        <w:rPr>
          <w:rFonts w:cs="Times New Roman"/>
          <w:color w:val="000000" w:themeColor="text1"/>
        </w:rPr>
        <w:t>pinpointing</w:t>
      </w:r>
      <w:r w:rsidRPr="00EC2A70" w:rsidR="004F3758">
        <w:rPr>
          <w:rFonts w:cs="Times New Roman"/>
          <w:color w:val="000000" w:themeColor="text1"/>
        </w:rPr>
        <w:t xml:space="preserve"> </w:t>
      </w:r>
      <w:r w:rsidRPr="00EC2A70">
        <w:rPr>
          <w:rFonts w:cs="Times New Roman"/>
          <w:color w:val="000000" w:themeColor="text1"/>
        </w:rPr>
        <w:t xml:space="preserve">specific issues and crafting targeted solutions, enabling tailored interventions suited to a community's distinctive challenges. </w:t>
      </w:r>
      <w:r w:rsidRPr="00EC2A70">
        <w:rPr>
          <w:rFonts w:cs="Times New Roman"/>
          <w:b/>
          <w:bCs/>
          <w:color w:val="000000" w:themeColor="text1"/>
        </w:rPr>
        <w:t>Community Involvement:</w:t>
      </w:r>
      <w:r w:rsidRPr="00EC2A70">
        <w:rPr>
          <w:rFonts w:cs="Times New Roman"/>
          <w:color w:val="000000" w:themeColor="text1"/>
        </w:rPr>
        <w:t xml:space="preserve"> Emphasizing collaborative problem-solving, POP encourages community engagement, aligning with the collaborative principles advocated in the </w:t>
      </w:r>
      <w:r w:rsidRPr="00EC2A70">
        <w:rPr>
          <w:rFonts w:cs="Times New Roman"/>
          <w:b/>
          <w:bCs/>
          <w:i/>
          <w:iCs/>
          <w:color w:val="000000" w:themeColor="text1"/>
        </w:rPr>
        <w:t>Crime and Disorder Act</w:t>
      </w:r>
      <w:r w:rsidRPr="00EC2A70" w:rsidR="001E27E4">
        <w:rPr>
          <w:rFonts w:cs="Times New Roman"/>
          <w:b/>
          <w:bCs/>
          <w:i/>
          <w:iCs/>
          <w:color w:val="000000" w:themeColor="text1"/>
        </w:rPr>
        <w:t xml:space="preserve"> </w:t>
      </w:r>
      <w:r w:rsidRPr="00EC2A70" w:rsidR="001E27E4">
        <w:rPr>
          <w:rFonts w:cs="Times New Roman"/>
          <w:color w:val="000000" w:themeColor="text1"/>
        </w:rPr>
        <w:t>(Participation, 1998).</w:t>
      </w:r>
    </w:p>
    <w:p w:rsidR="00700708" w:rsidRPr="00EC2A70" w:rsidP="00700708" w14:paraId="6559B1AB" w14:textId="0BCDD02E">
      <w:pPr>
        <w:rPr>
          <w:rFonts w:cs="Times New Roman"/>
          <w:color w:val="000000" w:themeColor="text1"/>
        </w:rPr>
      </w:pPr>
      <w:r w:rsidRPr="00EC2A70">
        <w:rPr>
          <w:rFonts w:cs="Times New Roman"/>
          <w:b/>
          <w:bCs/>
          <w:color w:val="000000" w:themeColor="text1"/>
        </w:rPr>
        <w:t>Limitations</w:t>
      </w:r>
    </w:p>
    <w:p w:rsidR="00700708" w:rsidRPr="00EC2A70" w:rsidP="00700708" w14:paraId="096E2F34" w14:textId="26B36E88">
      <w:pPr>
        <w:rPr>
          <w:rFonts w:cs="Times New Roman"/>
          <w:color w:val="000000" w:themeColor="text1"/>
        </w:rPr>
      </w:pPr>
      <w:r w:rsidRPr="00EC2A70">
        <w:rPr>
          <w:rFonts w:cs="Times New Roman"/>
          <w:b/>
          <w:bCs/>
          <w:color w:val="000000" w:themeColor="text1"/>
        </w:rPr>
        <w:t>Resource Intensity:</w:t>
      </w:r>
      <w:r w:rsidRPr="00EC2A70">
        <w:rPr>
          <w:rFonts w:cs="Times New Roman"/>
          <w:color w:val="000000" w:themeColor="text1"/>
        </w:rPr>
        <w:t xml:space="preserve"> POP's implementation demands substantial resources for detailed problem analysis and customized solutions, potentially posing challenges for smaller law enforcement entities. </w:t>
      </w:r>
      <w:r w:rsidRPr="00EC2A70">
        <w:rPr>
          <w:rFonts w:cs="Times New Roman"/>
          <w:b/>
          <w:bCs/>
          <w:color w:val="000000" w:themeColor="text1"/>
        </w:rPr>
        <w:t>Contextual Variability:</w:t>
      </w:r>
      <w:r w:rsidRPr="00EC2A70">
        <w:rPr>
          <w:rFonts w:cs="Times New Roman"/>
          <w:color w:val="000000" w:themeColor="text1"/>
        </w:rPr>
        <w:t xml:space="preserve"> The effectiveness of POP may fluctuate among communities, contingent on local dynamics</w:t>
      </w:r>
      <w:r w:rsidR="009757EB">
        <w:rPr>
          <w:rFonts w:cs="Times New Roman"/>
          <w:color w:val="000000" w:themeColor="text1"/>
        </w:rPr>
        <w:t xml:space="preserve"> (</w:t>
      </w:r>
      <w:r w:rsidRPr="00EC2A70" w:rsidR="009757EB">
        <w:rPr>
          <w:rFonts w:cs="Times New Roman"/>
          <w:color w:val="000000" w:themeColor="text1"/>
          <w:shd w:val="clear" w:color="auto" w:fill="FFFFFF"/>
        </w:rPr>
        <w:t>Lum and Koper, 2023</w:t>
      </w:r>
      <w:r w:rsidR="009757EB">
        <w:rPr>
          <w:rFonts w:cs="Times New Roman"/>
          <w:color w:val="000000" w:themeColor="text1"/>
        </w:rPr>
        <w:t>)</w:t>
      </w:r>
      <w:r w:rsidRPr="00EC2A70">
        <w:rPr>
          <w:rFonts w:cs="Times New Roman"/>
          <w:color w:val="000000" w:themeColor="text1"/>
        </w:rPr>
        <w:t>. What proves successful in one area may not be universally applicable</w:t>
      </w:r>
      <w:r w:rsidRPr="00EC2A70" w:rsidR="001E27E4">
        <w:rPr>
          <w:rFonts w:cs="Times New Roman"/>
          <w:color w:val="000000" w:themeColor="text1"/>
          <w:shd w:val="clear" w:color="auto" w:fill="FFFFFF"/>
        </w:rPr>
        <w:t>.</w:t>
      </w:r>
    </w:p>
    <w:p w:rsidR="00700708" w:rsidRPr="00EC2A70" w:rsidP="00700708" w14:paraId="6315A452" w14:textId="0B8A9F9D">
      <w:pPr>
        <w:rPr>
          <w:rFonts w:cs="Times New Roman"/>
          <w:b/>
          <w:bCs/>
          <w:color w:val="000000" w:themeColor="text1"/>
        </w:rPr>
      </w:pPr>
      <w:r w:rsidRPr="00EC2A70">
        <w:rPr>
          <w:rFonts w:cs="Times New Roman"/>
          <w:b/>
          <w:bCs/>
          <w:color w:val="000000" w:themeColor="text1"/>
        </w:rPr>
        <w:t>SARA Model (Scanning, Analysis, Response, and Assessment)</w:t>
      </w:r>
    </w:p>
    <w:p w:rsidR="00700708" w:rsidRPr="00EC2A70" w:rsidP="00700708" w14:paraId="504DD41A" w14:textId="458E9F86">
      <w:pPr>
        <w:rPr>
          <w:rFonts w:cs="Times New Roman"/>
          <w:color w:val="000000" w:themeColor="text1"/>
        </w:rPr>
      </w:pPr>
      <w:r w:rsidRPr="00EC2A70">
        <w:rPr>
          <w:rFonts w:cs="Times New Roman"/>
          <w:b/>
          <w:bCs/>
          <w:color w:val="000000" w:themeColor="text1"/>
        </w:rPr>
        <w:t>Strengths</w:t>
      </w:r>
    </w:p>
    <w:p w:rsidR="00700708" w:rsidRPr="00EC2A70" w:rsidP="00700708" w14:paraId="1A0FC5BD" w14:textId="15A25AA1">
      <w:pPr>
        <w:rPr>
          <w:rFonts w:cs="Times New Roman"/>
          <w:color w:val="000000" w:themeColor="text1"/>
        </w:rPr>
      </w:pPr>
      <w:r w:rsidRPr="00EC2A70">
        <w:rPr>
          <w:rFonts w:cs="Times New Roman"/>
          <w:b/>
          <w:bCs/>
          <w:color w:val="000000" w:themeColor="text1"/>
        </w:rPr>
        <w:t>Iterative Approach:</w:t>
      </w:r>
      <w:r w:rsidRPr="00EC2A70">
        <w:rPr>
          <w:rFonts w:cs="Times New Roman"/>
          <w:color w:val="000000" w:themeColor="text1"/>
        </w:rPr>
        <w:t xml:space="preserve"> SARA offers an iterative problem-solving method, resonating with </w:t>
      </w:r>
      <w:r w:rsidRPr="00EC2A70">
        <w:rPr>
          <w:rFonts w:cs="Times New Roman"/>
          <w:b/>
          <w:bCs/>
          <w:i/>
          <w:iCs/>
          <w:color w:val="000000" w:themeColor="text1"/>
        </w:rPr>
        <w:t>Section 115 of the Crime and Disorder Act 1998</w:t>
      </w:r>
      <w:r w:rsidRPr="00EC2A70">
        <w:rPr>
          <w:rFonts w:cs="Times New Roman"/>
          <w:color w:val="000000" w:themeColor="text1"/>
        </w:rPr>
        <w:t>, emphasizing collaborative problem-solving. Its cyclic nature allows for ongoing refinement</w:t>
      </w:r>
      <w:r w:rsidRPr="00EC2A70" w:rsidR="001E27E4">
        <w:rPr>
          <w:rFonts w:cs="Times New Roman"/>
          <w:color w:val="000000" w:themeColor="text1"/>
        </w:rPr>
        <w:t xml:space="preserve"> (Participation, 1998). </w:t>
      </w:r>
      <w:r w:rsidRPr="00EC2A70">
        <w:rPr>
          <w:rFonts w:cs="Times New Roman"/>
          <w:b/>
          <w:bCs/>
          <w:color w:val="000000" w:themeColor="text1"/>
        </w:rPr>
        <w:t>Evidence-Informed:</w:t>
      </w:r>
      <w:r w:rsidRPr="00EC2A70">
        <w:rPr>
          <w:rFonts w:cs="Times New Roman"/>
          <w:color w:val="000000" w:themeColor="text1"/>
        </w:rPr>
        <w:t xml:space="preserve"> Prioritizing scanning and analysis, SARA ensures evidence-informed interventions, aligning </w:t>
      </w:r>
      <w:r w:rsidRPr="00EC2A70">
        <w:rPr>
          <w:rFonts w:cs="Times New Roman"/>
          <w:color w:val="000000" w:themeColor="text1"/>
        </w:rPr>
        <w:t xml:space="preserve">with the evidence-centric ethos of the National Decision-Making Model embedded in </w:t>
      </w:r>
      <w:r w:rsidRPr="00EC2A70">
        <w:rPr>
          <w:rFonts w:cs="Times New Roman"/>
          <w:b/>
          <w:bCs/>
          <w:i/>
          <w:iCs/>
          <w:color w:val="000000" w:themeColor="text1"/>
        </w:rPr>
        <w:t>Section 3(6) of the Police Reform Act 2002</w:t>
      </w:r>
      <w:r w:rsidRPr="00EC2A70" w:rsidR="001E27E4">
        <w:rPr>
          <w:rFonts w:cs="Times New Roman"/>
          <w:b/>
          <w:bCs/>
          <w:i/>
          <w:iCs/>
          <w:color w:val="000000" w:themeColor="text1"/>
        </w:rPr>
        <w:t xml:space="preserve"> </w:t>
      </w:r>
      <w:r w:rsidRPr="00EC2A70" w:rsidR="001E27E4">
        <w:rPr>
          <w:rFonts w:cs="Times New Roman"/>
          <w:color w:val="000000" w:themeColor="text1"/>
        </w:rPr>
        <w:t>(Participation, 2002).</w:t>
      </w:r>
    </w:p>
    <w:p w:rsidR="00700708" w:rsidRPr="00EC2A70" w:rsidP="00700708" w14:paraId="6A21A6CB" w14:textId="1BB44DD0">
      <w:pPr>
        <w:rPr>
          <w:rFonts w:cs="Times New Roman"/>
          <w:color w:val="000000" w:themeColor="text1"/>
        </w:rPr>
      </w:pPr>
      <w:r w:rsidRPr="00EC2A70">
        <w:rPr>
          <w:rFonts w:cs="Times New Roman"/>
          <w:b/>
          <w:bCs/>
          <w:color w:val="000000" w:themeColor="text1"/>
        </w:rPr>
        <w:t>Limitations</w:t>
      </w:r>
    </w:p>
    <w:p w:rsidR="00700708" w:rsidRPr="00EC2A70" w:rsidP="00700708" w14:paraId="2808B05C" w14:textId="5E661F04">
      <w:pPr>
        <w:rPr>
          <w:rFonts w:cs="Times New Roman"/>
          <w:color w:val="000000" w:themeColor="text1"/>
        </w:rPr>
      </w:pPr>
      <w:r w:rsidRPr="00EC2A70">
        <w:rPr>
          <w:rFonts w:cs="Times New Roman"/>
          <w:b/>
          <w:bCs/>
          <w:color w:val="000000" w:themeColor="text1"/>
        </w:rPr>
        <w:t>Complexity:</w:t>
      </w:r>
      <w:r w:rsidRPr="00EC2A70">
        <w:rPr>
          <w:rFonts w:cs="Times New Roman"/>
          <w:color w:val="000000" w:themeColor="text1"/>
        </w:rPr>
        <w:t xml:space="preserve"> The multi-step process of SARA may be intricate, demanding comprehensive data analysis and coordination</w:t>
      </w:r>
      <w:r w:rsidRPr="00EC2A70" w:rsidR="001E27E4">
        <w:rPr>
          <w:rFonts w:cs="Times New Roman"/>
          <w:color w:val="000000" w:themeColor="text1"/>
        </w:rPr>
        <w:t xml:space="preserve"> (</w:t>
      </w:r>
      <w:r w:rsidRPr="00EC2A70" w:rsidR="001E27E4">
        <w:rPr>
          <w:rFonts w:cs="Times New Roman"/>
          <w:color w:val="000000" w:themeColor="text1"/>
          <w:shd w:val="clear" w:color="auto" w:fill="FFFFFF"/>
        </w:rPr>
        <w:t>Sidebottom and Tilley, 2019).</w:t>
      </w:r>
      <w:r w:rsidRPr="00EC2A70">
        <w:rPr>
          <w:rFonts w:cs="Times New Roman"/>
          <w:color w:val="000000" w:themeColor="text1"/>
        </w:rPr>
        <w:t xml:space="preserve"> Complexity could pose challenges, particularly for agencies with limited analytical capabilities.</w:t>
      </w:r>
    </w:p>
    <w:p w:rsidR="00700708" w:rsidRPr="00EC2A70" w:rsidP="00700708" w14:paraId="70628180" w14:textId="090DBB48">
      <w:pPr>
        <w:rPr>
          <w:rFonts w:cs="Times New Roman"/>
          <w:b/>
          <w:bCs/>
          <w:color w:val="000000" w:themeColor="text1"/>
        </w:rPr>
      </w:pPr>
      <w:r w:rsidRPr="00EC2A70">
        <w:rPr>
          <w:rFonts w:cs="Times New Roman"/>
          <w:b/>
          <w:bCs/>
          <w:color w:val="000000" w:themeColor="text1"/>
        </w:rPr>
        <w:t>Problem-Solving Partnerships (PSP) Model</w:t>
      </w:r>
    </w:p>
    <w:p w:rsidR="00700708" w:rsidRPr="00EC2A70" w:rsidP="00700708" w14:paraId="0E0F01AA" w14:textId="49889637">
      <w:pPr>
        <w:rPr>
          <w:rFonts w:cs="Times New Roman"/>
          <w:color w:val="000000" w:themeColor="text1"/>
        </w:rPr>
      </w:pPr>
      <w:r w:rsidRPr="00EC2A70">
        <w:rPr>
          <w:rFonts w:cs="Times New Roman"/>
          <w:b/>
          <w:bCs/>
          <w:color w:val="000000" w:themeColor="text1"/>
        </w:rPr>
        <w:t>Strengths</w:t>
      </w:r>
    </w:p>
    <w:p w:rsidR="00700708" w:rsidRPr="00EC2A70" w:rsidP="00700708" w14:paraId="01BC13BA" w14:textId="2B22626C">
      <w:pPr>
        <w:tabs>
          <w:tab w:val="num" w:pos="720"/>
        </w:tabs>
        <w:rPr>
          <w:rFonts w:cs="Times New Roman"/>
          <w:color w:val="000000" w:themeColor="text1"/>
        </w:rPr>
      </w:pPr>
      <w:r w:rsidRPr="00EC2A70">
        <w:rPr>
          <w:rFonts w:cs="Times New Roman"/>
          <w:b/>
          <w:bCs/>
          <w:color w:val="000000" w:themeColor="text1"/>
        </w:rPr>
        <w:t>Legal Backing:</w:t>
      </w:r>
      <w:r w:rsidRPr="00EC2A70">
        <w:rPr>
          <w:rFonts w:cs="Times New Roman"/>
          <w:color w:val="000000" w:themeColor="text1"/>
        </w:rPr>
        <w:t xml:space="preserve"> PSP aligns with </w:t>
      </w:r>
      <w:r w:rsidRPr="00EC2A70">
        <w:rPr>
          <w:rFonts w:cs="Times New Roman"/>
          <w:b/>
          <w:bCs/>
          <w:i/>
          <w:iCs/>
          <w:color w:val="000000" w:themeColor="text1"/>
        </w:rPr>
        <w:t>Section 17 of the Crime and Disorder Act 1998,</w:t>
      </w:r>
      <w:r w:rsidRPr="00EC2A70">
        <w:rPr>
          <w:rFonts w:cs="Times New Roman"/>
          <w:color w:val="000000" w:themeColor="text1"/>
        </w:rPr>
        <w:t xml:space="preserve"> endorsing collaborative approaches</w:t>
      </w:r>
      <w:r w:rsidRPr="00EC2A70" w:rsidR="001E27E4">
        <w:rPr>
          <w:rFonts w:cs="Times New Roman"/>
          <w:color w:val="000000" w:themeColor="text1"/>
        </w:rPr>
        <w:t xml:space="preserve"> (Participation, 1998). </w:t>
      </w:r>
      <w:r w:rsidRPr="00EC2A70">
        <w:rPr>
          <w:rFonts w:cs="Times New Roman"/>
          <w:color w:val="000000" w:themeColor="text1"/>
        </w:rPr>
        <w:t xml:space="preserve"> Its emphasis on partnerships resonates with the legislative framework. </w:t>
      </w:r>
      <w:r w:rsidRPr="00EC2A70">
        <w:rPr>
          <w:rFonts w:cs="Times New Roman"/>
          <w:b/>
          <w:bCs/>
          <w:color w:val="000000" w:themeColor="text1"/>
        </w:rPr>
        <w:t>Community Engagement:</w:t>
      </w:r>
      <w:r w:rsidRPr="00EC2A70">
        <w:rPr>
          <w:rFonts w:cs="Times New Roman"/>
          <w:color w:val="000000" w:themeColor="text1"/>
        </w:rPr>
        <w:t xml:space="preserve"> PSP actively encourages partnerships, involving law enforcement, communities, and stakeholders, promoting community participation in addressing crime issues.</w:t>
      </w:r>
    </w:p>
    <w:p w:rsidR="00700708" w:rsidRPr="00EC2A70" w:rsidP="00700708" w14:paraId="274D84D6" w14:textId="4841B42C">
      <w:pPr>
        <w:rPr>
          <w:rFonts w:cs="Times New Roman"/>
          <w:color w:val="000000" w:themeColor="text1"/>
        </w:rPr>
      </w:pPr>
      <w:r w:rsidRPr="00EC2A70">
        <w:rPr>
          <w:rFonts w:cs="Times New Roman"/>
          <w:b/>
          <w:bCs/>
          <w:color w:val="000000" w:themeColor="text1"/>
        </w:rPr>
        <w:t>Limitations</w:t>
      </w:r>
    </w:p>
    <w:p w:rsidR="00700708" w:rsidRPr="00EC2A70" w:rsidP="00700708" w14:paraId="3753E38E" w14:textId="0F4EAA13">
      <w:pPr>
        <w:rPr>
          <w:rFonts w:cs="Times New Roman"/>
          <w:color w:val="000000" w:themeColor="text1"/>
        </w:rPr>
      </w:pPr>
      <w:r w:rsidRPr="00EC2A70">
        <w:rPr>
          <w:rFonts w:cs="Times New Roman"/>
          <w:b/>
          <w:bCs/>
          <w:color w:val="000000" w:themeColor="text1"/>
        </w:rPr>
        <w:t>Coordination Hurdles:</w:t>
      </w:r>
      <w:r w:rsidRPr="00EC2A70">
        <w:rPr>
          <w:rFonts w:cs="Times New Roman"/>
          <w:color w:val="000000" w:themeColor="text1"/>
        </w:rPr>
        <w:t xml:space="preserve"> Establishing effective partnerships may encounter challenges tied to coordination, communication, and divergent priorities among involved parties. Lastly, while these policing models align with UK legislation and provide structured problem-solving approaches, they each bring distinct strengths and limitations</w:t>
      </w:r>
      <w:r w:rsidRPr="00EC2A70" w:rsidR="0042406B">
        <w:rPr>
          <w:rFonts w:cs="Times New Roman"/>
          <w:color w:val="000000" w:themeColor="text1"/>
        </w:rPr>
        <w:t xml:space="preserve"> (</w:t>
      </w:r>
      <w:r w:rsidRPr="00EC2A70" w:rsidR="0042406B">
        <w:rPr>
          <w:rFonts w:cs="Times New Roman"/>
          <w:color w:val="000000" w:themeColor="text1"/>
          <w:shd w:val="clear" w:color="auto" w:fill="FFFFFF"/>
        </w:rPr>
        <w:t xml:space="preserve">Bullock </w:t>
      </w:r>
      <w:r w:rsidRPr="00EC2A70" w:rsidR="0042406B">
        <w:rPr>
          <w:rFonts w:cs="Times New Roman"/>
          <w:i/>
          <w:iCs/>
          <w:color w:val="000000" w:themeColor="text1"/>
          <w:shd w:val="clear" w:color="auto" w:fill="FFFFFF"/>
        </w:rPr>
        <w:t>et al.,</w:t>
      </w:r>
      <w:r w:rsidRPr="00EC2A70" w:rsidR="0042406B">
        <w:rPr>
          <w:rFonts w:cs="Times New Roman"/>
          <w:color w:val="000000" w:themeColor="text1"/>
          <w:shd w:val="clear" w:color="auto" w:fill="FFFFFF"/>
        </w:rPr>
        <w:t xml:space="preserve"> 2022).</w:t>
      </w:r>
      <w:r w:rsidRPr="00EC2A70">
        <w:rPr>
          <w:rFonts w:cs="Times New Roman"/>
          <w:color w:val="000000" w:themeColor="text1"/>
        </w:rPr>
        <w:t xml:space="preserve"> Success in implementation depends on grasping the specific context, community dynamics, and available resources. A context-specific approach is vital for their effective and lawful utilization in the UK.</w:t>
      </w:r>
    </w:p>
    <w:p w:rsidR="00407189" w:rsidRPr="00EC2A70" w:rsidP="009757EB" w14:paraId="10A11495" w14:textId="7E6D8AB4">
      <w:pPr>
        <w:pStyle w:val="Heading1"/>
      </w:pPr>
      <w:bookmarkStart w:id="18" w:name="_Toc151128352"/>
      <w:r w:rsidRPr="00EC2A70">
        <w:t>Conclusion</w:t>
      </w:r>
      <w:bookmarkEnd w:id="18"/>
    </w:p>
    <w:p w:rsidR="00407189" w:rsidRPr="00EC2A70" w:rsidP="002818B5" w14:paraId="5CCA1BCC" w14:textId="5AEB8446">
      <w:pPr>
        <w:rPr>
          <w:rFonts w:eastAsiaTheme="majorEastAsia" w:cs="Times New Roman"/>
          <w:b/>
          <w:color w:val="000000" w:themeColor="text1"/>
          <w:szCs w:val="32"/>
          <w:lang w:eastAsia="en-GB"/>
        </w:rPr>
      </w:pPr>
      <w:r w:rsidRPr="00EC2A70">
        <w:rPr>
          <w:rFonts w:cs="Times New Roman"/>
          <w:color w:val="000000" w:themeColor="text1"/>
        </w:rPr>
        <w:t>In summary, the chosen policing models</w:t>
      </w:r>
      <w:r w:rsidRPr="00EC2A70" w:rsidR="00F46E97">
        <w:rPr>
          <w:rFonts w:cs="Times New Roman"/>
          <w:color w:val="000000" w:themeColor="text1"/>
        </w:rPr>
        <w:t xml:space="preserve"> </w:t>
      </w:r>
      <w:r w:rsidRPr="00EC2A70">
        <w:rPr>
          <w:rFonts w:cs="Times New Roman"/>
          <w:color w:val="000000" w:themeColor="text1"/>
        </w:rPr>
        <w:t xml:space="preserve">highlight the intricate landscape of evidence-based policing in the UK. Aligned with significant legislative structures like the </w:t>
      </w:r>
      <w:r w:rsidRPr="00EC2A70">
        <w:rPr>
          <w:rFonts w:cs="Times New Roman"/>
          <w:b/>
          <w:bCs/>
          <w:i/>
          <w:iCs/>
          <w:color w:val="000000" w:themeColor="text1"/>
        </w:rPr>
        <w:t>Crime and Disorder Act 1998</w:t>
      </w:r>
      <w:r w:rsidRPr="00EC2A70">
        <w:rPr>
          <w:rFonts w:cs="Times New Roman"/>
          <w:color w:val="000000" w:themeColor="text1"/>
        </w:rPr>
        <w:t xml:space="preserve"> and the </w:t>
      </w:r>
      <w:r w:rsidRPr="00EC2A70">
        <w:rPr>
          <w:rFonts w:cs="Times New Roman"/>
          <w:b/>
          <w:bCs/>
          <w:i/>
          <w:iCs/>
          <w:color w:val="000000" w:themeColor="text1"/>
        </w:rPr>
        <w:t>Police Reform Act 2002,</w:t>
      </w:r>
      <w:r w:rsidRPr="00EC2A70">
        <w:rPr>
          <w:rFonts w:cs="Times New Roman"/>
          <w:color w:val="000000" w:themeColor="text1"/>
        </w:rPr>
        <w:t xml:space="preserve"> these models reveal both their merits and limitations. POP, excelling in precision and community involvement, demands careful consideration due to its resource intensity and contextual variability. SARA's iterative, evidence-informed approach aligns effectively with legal mandates but introduces potential challenges in terms of complexity. PSP, with legislative backing and a focus on community engagement, encounters coordination challenges. The effectiveness of these models ultimately </w:t>
      </w:r>
      <w:r w:rsidRPr="00EC2A70">
        <w:rPr>
          <w:rFonts w:cs="Times New Roman"/>
          <w:color w:val="000000" w:themeColor="text1"/>
        </w:rPr>
        <w:t>relies on a nuanced and context-specific strategy, accounting for community dynamics, resource availability, and the intricacies of each law enforcement scenario. Recognizing the interplay between these models and the UK legal framework</w:t>
      </w:r>
      <w:r w:rsidRPr="00EC2A70" w:rsidR="00390A7D">
        <w:rPr>
          <w:rFonts w:cs="Times New Roman"/>
          <w:color w:val="000000" w:themeColor="text1"/>
        </w:rPr>
        <w:t xml:space="preserve">, </w:t>
      </w:r>
      <w:r w:rsidRPr="00EC2A70">
        <w:rPr>
          <w:rFonts w:cs="Times New Roman"/>
          <w:color w:val="000000" w:themeColor="text1"/>
        </w:rPr>
        <w:t>allows law enforcement agencies to tailor their approaches, fostering practices that are effective</w:t>
      </w:r>
      <w:r w:rsidRPr="00EC2A70" w:rsidR="00390A7D">
        <w:rPr>
          <w:rFonts w:cs="Times New Roman"/>
          <w:color w:val="000000" w:themeColor="text1"/>
        </w:rPr>
        <w:t xml:space="preserve">, </w:t>
      </w:r>
      <w:r w:rsidRPr="00EC2A70">
        <w:rPr>
          <w:rFonts w:cs="Times New Roman"/>
          <w:color w:val="000000" w:themeColor="text1"/>
        </w:rPr>
        <w:t xml:space="preserve">lawful </w:t>
      </w:r>
      <w:r w:rsidRPr="00EC2A70" w:rsidR="00390A7D">
        <w:rPr>
          <w:rFonts w:cs="Times New Roman"/>
          <w:color w:val="000000" w:themeColor="text1"/>
        </w:rPr>
        <w:t xml:space="preserve">and </w:t>
      </w:r>
      <w:r w:rsidRPr="00EC2A70">
        <w:rPr>
          <w:rFonts w:cs="Times New Roman"/>
          <w:color w:val="000000" w:themeColor="text1"/>
        </w:rPr>
        <w:t xml:space="preserve">community-centric. This contributes to creating a safer and more secure environment for all </w:t>
      </w:r>
      <w:r w:rsidRPr="00EC2A70" w:rsidR="00EC2A70">
        <w:rPr>
          <w:rFonts w:cs="Times New Roman"/>
          <w:color w:val="000000" w:themeColor="text1"/>
        </w:rPr>
        <w:t>parties</w:t>
      </w:r>
      <w:r w:rsidRPr="00EC2A70">
        <w:rPr>
          <w:rFonts w:cs="Times New Roman"/>
          <w:color w:val="000000" w:themeColor="text1"/>
        </w:rPr>
        <w:t xml:space="preserve"> involved.</w:t>
      </w:r>
      <w:r w:rsidRPr="00EC2A70">
        <w:rPr>
          <w:rFonts w:cs="Times New Roman"/>
          <w:color w:val="000000" w:themeColor="text1"/>
        </w:rPr>
        <w:br w:type="page"/>
      </w:r>
    </w:p>
    <w:p w:rsidR="00407189" w:rsidRPr="00EC2A70" w:rsidP="009757EB" w14:paraId="7D5AAC61" w14:textId="5BE434CA">
      <w:pPr>
        <w:pStyle w:val="Heading1"/>
      </w:pPr>
      <w:bookmarkStart w:id="19" w:name="_Toc151128353"/>
      <w:r w:rsidRPr="00EC2A70">
        <w:t>References</w:t>
      </w:r>
      <w:bookmarkEnd w:id="19"/>
    </w:p>
    <w:p w:rsidR="00EC2A70" w:rsidRPr="00EC2A70" w:rsidP="00AA57D9" w14:paraId="0CCEB3A9" w14:textId="77777777">
      <w:pPr>
        <w:rPr>
          <w:rFonts w:cs="Times New Roman"/>
          <w:color w:val="000000" w:themeColor="text1"/>
        </w:rPr>
      </w:pPr>
      <w:r w:rsidRPr="00EC2A70">
        <w:rPr>
          <w:rFonts w:cs="Times New Roman"/>
          <w:color w:val="000000" w:themeColor="text1"/>
        </w:rPr>
        <w:t xml:space="preserve">Appendix, (2023). Appendix 2 | </w:t>
      </w:r>
      <w:r w:rsidRPr="00EC2A70">
        <w:rPr>
          <w:rFonts w:cs="Times New Roman"/>
          <w:i/>
          <w:iCs/>
          <w:color w:val="000000" w:themeColor="text1"/>
        </w:rPr>
        <w:t xml:space="preserve">Section 115 of the Crime and Disorder Act 1998. </w:t>
      </w:r>
      <w:r w:rsidRPr="00EC2A70">
        <w:rPr>
          <w:rFonts w:cs="Times New Roman"/>
          <w:color w:val="000000" w:themeColor="text1"/>
        </w:rPr>
        <w:t xml:space="preserve">The Crown Prosecution Service. Available at: </w:t>
      </w:r>
      <w:hyperlink r:id="rId5" w:history="1">
        <w:r w:rsidRPr="00EC2A70">
          <w:rPr>
            <w:rStyle w:val="Hyperlink"/>
            <w:rFonts w:cs="Times New Roman"/>
            <w:color w:val="000000" w:themeColor="text1"/>
          </w:rPr>
          <w:t>https://www.cps.gov.uk/publication/appendix-2</w:t>
        </w:r>
      </w:hyperlink>
      <w:r w:rsidRPr="00EC2A70">
        <w:rPr>
          <w:rFonts w:cs="Times New Roman"/>
          <w:color w:val="000000" w:themeColor="text1"/>
        </w:rPr>
        <w:t xml:space="preserve"> (Accessed: 16 November 2023).</w:t>
      </w:r>
    </w:p>
    <w:p w:rsidR="00EC2A70" w:rsidRPr="00EC2A70" w:rsidP="00AA57D9" w14:paraId="70CF0D91" w14:textId="77777777">
      <w:pPr>
        <w:rPr>
          <w:rFonts w:cs="Times New Roman"/>
          <w:color w:val="000000" w:themeColor="text1"/>
          <w:shd w:val="clear" w:color="auto" w:fill="FFFFFF"/>
        </w:rPr>
      </w:pPr>
      <w:r w:rsidRPr="00EC2A70">
        <w:rPr>
          <w:rFonts w:cs="Times New Roman"/>
          <w:color w:val="000000" w:themeColor="text1"/>
          <w:shd w:val="clear" w:color="auto" w:fill="FFFFFF"/>
        </w:rPr>
        <w:t xml:space="preserve">Bullock, K., Sidebottom, A., Armitage, R., Ashby, M.P., </w:t>
      </w:r>
      <w:r w:rsidRPr="00EC2A70">
        <w:rPr>
          <w:rFonts w:cs="Times New Roman"/>
          <w:color w:val="000000" w:themeColor="text1"/>
          <w:shd w:val="clear" w:color="auto" w:fill="FFFFFF"/>
        </w:rPr>
        <w:t>Clemmow</w:t>
      </w:r>
      <w:r w:rsidRPr="00EC2A70">
        <w:rPr>
          <w:rFonts w:cs="Times New Roman"/>
          <w:color w:val="000000" w:themeColor="text1"/>
          <w:shd w:val="clear" w:color="auto" w:fill="FFFFFF"/>
        </w:rPr>
        <w:t>, C., Kirby, S., Laycock, G. and Tilley, N., 2022. Police perceptions of problem-oriented policing and evidence-based policing: evidence from England and Wales. </w:t>
      </w:r>
      <w:r w:rsidRPr="00EC2A70">
        <w:rPr>
          <w:rFonts w:cs="Times New Roman"/>
          <w:i/>
          <w:iCs/>
          <w:color w:val="000000" w:themeColor="text1"/>
          <w:shd w:val="clear" w:color="auto" w:fill="FFFFFF"/>
        </w:rPr>
        <w:t>Police Practice and Research</w:t>
      </w:r>
      <w:r w:rsidRPr="00EC2A70">
        <w:rPr>
          <w:rFonts w:cs="Times New Roman"/>
          <w:color w:val="000000" w:themeColor="text1"/>
          <w:shd w:val="clear" w:color="auto" w:fill="FFFFFF"/>
        </w:rPr>
        <w:t>, </w:t>
      </w:r>
      <w:r w:rsidRPr="00EC2A70">
        <w:rPr>
          <w:rFonts w:cs="Times New Roman"/>
          <w:i/>
          <w:iCs/>
          <w:color w:val="000000" w:themeColor="text1"/>
          <w:shd w:val="clear" w:color="auto" w:fill="FFFFFF"/>
        </w:rPr>
        <w:t>23</w:t>
      </w:r>
      <w:r w:rsidRPr="00EC2A70">
        <w:rPr>
          <w:rFonts w:cs="Times New Roman"/>
          <w:color w:val="000000" w:themeColor="text1"/>
          <w:shd w:val="clear" w:color="auto" w:fill="FFFFFF"/>
        </w:rPr>
        <w:t>(6), pp.775-791.</w:t>
      </w:r>
    </w:p>
    <w:p w:rsidR="00EC2A70" w:rsidRPr="00EC2A70" w:rsidP="00AA57D9" w14:paraId="52487633" w14:textId="77777777">
      <w:pPr>
        <w:rPr>
          <w:rFonts w:cs="Times New Roman"/>
          <w:color w:val="000000" w:themeColor="text1"/>
        </w:rPr>
      </w:pPr>
      <w:r w:rsidRPr="00EC2A70">
        <w:rPr>
          <w:rFonts w:cs="Times New Roman"/>
          <w:color w:val="000000" w:themeColor="text1"/>
          <w:shd w:val="clear" w:color="auto" w:fill="FFFFFF"/>
        </w:rPr>
        <w:t>Holdaway, S., Fielding, N., Bullock, K. and Holdaway, S., 2019. The development of evidence-based policing in the UK. </w:t>
      </w:r>
      <w:r w:rsidRPr="00EC2A70">
        <w:rPr>
          <w:rFonts w:cs="Times New Roman"/>
          <w:i/>
          <w:iCs/>
          <w:color w:val="000000" w:themeColor="text1"/>
          <w:shd w:val="clear" w:color="auto" w:fill="FFFFFF"/>
        </w:rPr>
        <w:t>Critical Reflections on Evidence-Based Policing</w:t>
      </w:r>
      <w:r w:rsidRPr="00EC2A70">
        <w:rPr>
          <w:rFonts w:cs="Times New Roman"/>
          <w:color w:val="000000" w:themeColor="text1"/>
          <w:shd w:val="clear" w:color="auto" w:fill="FFFFFF"/>
        </w:rPr>
        <w:t>.</w:t>
      </w:r>
    </w:p>
    <w:p w:rsidR="00EC2A70" w:rsidRPr="00EC2A70" w:rsidP="00AA57D9" w14:paraId="40EB6C8D" w14:textId="77777777">
      <w:pPr>
        <w:rPr>
          <w:rFonts w:cs="Times New Roman"/>
          <w:color w:val="000000" w:themeColor="text1"/>
        </w:rPr>
      </w:pPr>
      <w:r w:rsidRPr="00EC2A70">
        <w:rPr>
          <w:rFonts w:cs="Times New Roman"/>
          <w:color w:val="000000" w:themeColor="text1"/>
          <w:shd w:val="clear" w:color="auto" w:fill="FFFFFF"/>
        </w:rPr>
        <w:t>Lipshitz, R., Klein, G. and Carroll, J.S., 2006. Introduction to the special issue. Naturalistic decision making and organizational decision making: Exploring the intersections. </w:t>
      </w:r>
      <w:r w:rsidRPr="00EC2A70">
        <w:rPr>
          <w:rFonts w:cs="Times New Roman"/>
          <w:i/>
          <w:iCs/>
          <w:color w:val="000000" w:themeColor="text1"/>
          <w:shd w:val="clear" w:color="auto" w:fill="FFFFFF"/>
        </w:rPr>
        <w:t>Organization Studies</w:t>
      </w:r>
      <w:r w:rsidRPr="00EC2A70">
        <w:rPr>
          <w:rFonts w:cs="Times New Roman"/>
          <w:color w:val="000000" w:themeColor="text1"/>
          <w:shd w:val="clear" w:color="auto" w:fill="FFFFFF"/>
        </w:rPr>
        <w:t>, </w:t>
      </w:r>
      <w:r w:rsidRPr="00EC2A70">
        <w:rPr>
          <w:rFonts w:cs="Times New Roman"/>
          <w:i/>
          <w:iCs/>
          <w:color w:val="000000" w:themeColor="text1"/>
          <w:shd w:val="clear" w:color="auto" w:fill="FFFFFF"/>
        </w:rPr>
        <w:t>27</w:t>
      </w:r>
      <w:r w:rsidRPr="00EC2A70">
        <w:rPr>
          <w:rFonts w:cs="Times New Roman"/>
          <w:color w:val="000000" w:themeColor="text1"/>
          <w:shd w:val="clear" w:color="auto" w:fill="FFFFFF"/>
        </w:rPr>
        <w:t>(7), pp.917-923.</w:t>
      </w:r>
    </w:p>
    <w:p w:rsidR="00EC2A70" w:rsidRPr="00EC2A70" w:rsidP="00AA57D9" w14:paraId="22B037E3" w14:textId="77777777">
      <w:pPr>
        <w:rPr>
          <w:rFonts w:cs="Times New Roman"/>
          <w:color w:val="000000" w:themeColor="text1"/>
          <w:shd w:val="clear" w:color="auto" w:fill="FFFFFF"/>
        </w:rPr>
      </w:pPr>
      <w:r w:rsidRPr="00EC2A70">
        <w:rPr>
          <w:rFonts w:cs="Times New Roman"/>
          <w:color w:val="000000" w:themeColor="text1"/>
          <w:shd w:val="clear" w:color="auto" w:fill="FFFFFF"/>
        </w:rPr>
        <w:t>Lum, C. and Koper, C.S., 2023. Evidence-based policing. </w:t>
      </w:r>
      <w:r w:rsidRPr="00EC2A70">
        <w:rPr>
          <w:rFonts w:cs="Times New Roman"/>
          <w:i/>
          <w:iCs/>
          <w:color w:val="000000" w:themeColor="text1"/>
          <w:shd w:val="clear" w:color="auto" w:fill="FFFFFF"/>
        </w:rPr>
        <w:t>The Oxford Handbook of Evidence-Based Crime and Justice Policy</w:t>
      </w:r>
      <w:r w:rsidRPr="00EC2A70">
        <w:rPr>
          <w:rFonts w:cs="Times New Roman"/>
          <w:color w:val="000000" w:themeColor="text1"/>
          <w:shd w:val="clear" w:color="auto" w:fill="FFFFFF"/>
        </w:rPr>
        <w:t>, p.245.</w:t>
      </w:r>
    </w:p>
    <w:p w:rsidR="00EC2A70" w:rsidRPr="00EC2A70" w:rsidP="00AA57D9" w14:paraId="5D5CD10F" w14:textId="77777777">
      <w:pPr>
        <w:rPr>
          <w:rFonts w:cs="Times New Roman"/>
          <w:color w:val="000000" w:themeColor="text1"/>
          <w:shd w:val="clear" w:color="auto" w:fill="FFFFFF"/>
        </w:rPr>
      </w:pPr>
      <w:r w:rsidRPr="00EC2A70">
        <w:rPr>
          <w:rFonts w:cs="Times New Roman"/>
          <w:color w:val="000000" w:themeColor="text1"/>
          <w:shd w:val="clear" w:color="auto" w:fill="FFFFFF"/>
        </w:rPr>
        <w:t>Mitchell, R.J., 2019. A light introduction to evidence-based policing. </w:t>
      </w:r>
      <w:r w:rsidRPr="00EC2A70">
        <w:rPr>
          <w:rFonts w:cs="Times New Roman"/>
          <w:i/>
          <w:iCs/>
          <w:color w:val="000000" w:themeColor="text1"/>
          <w:shd w:val="clear" w:color="auto" w:fill="FFFFFF"/>
        </w:rPr>
        <w:t>Evidence based policing: An introduction</w:t>
      </w:r>
      <w:r w:rsidRPr="00EC2A70">
        <w:rPr>
          <w:rFonts w:cs="Times New Roman"/>
          <w:color w:val="000000" w:themeColor="text1"/>
          <w:shd w:val="clear" w:color="auto" w:fill="FFFFFF"/>
        </w:rPr>
        <w:t>, pp.3-14.</w:t>
      </w:r>
    </w:p>
    <w:p w:rsidR="00EC2A70" w:rsidRPr="00EC2A70" w:rsidP="00AA57D9" w14:paraId="4CCD253C" w14:textId="77777777">
      <w:pPr>
        <w:rPr>
          <w:rFonts w:cs="Times New Roman"/>
          <w:color w:val="000000" w:themeColor="text1"/>
          <w:shd w:val="clear" w:color="auto" w:fill="FFFFFF"/>
        </w:rPr>
      </w:pPr>
      <w:r w:rsidRPr="00EC2A70">
        <w:rPr>
          <w:rFonts w:cs="Times New Roman"/>
          <w:color w:val="000000" w:themeColor="text1"/>
          <w:shd w:val="clear" w:color="auto" w:fill="FFFFFF"/>
        </w:rPr>
        <w:t xml:space="preserve">Palmer, I., Kirby, S. and Coleman, R., 2019. Assessing the appetite for </w:t>
      </w:r>
      <w:r w:rsidRPr="00EC2A70">
        <w:rPr>
          <w:rFonts w:cs="Times New Roman"/>
          <w:color w:val="000000" w:themeColor="text1"/>
          <w:shd w:val="clear" w:color="auto" w:fill="FFFFFF"/>
        </w:rPr>
        <w:t>evidence based</w:t>
      </w:r>
      <w:r w:rsidRPr="00EC2A70">
        <w:rPr>
          <w:rFonts w:cs="Times New Roman"/>
          <w:color w:val="000000" w:themeColor="text1"/>
          <w:shd w:val="clear" w:color="auto" w:fill="FFFFFF"/>
        </w:rPr>
        <w:t xml:space="preserve"> policing: A UK based study. </w:t>
      </w:r>
      <w:r w:rsidRPr="00EC2A70">
        <w:rPr>
          <w:rFonts w:cs="Times New Roman"/>
          <w:i/>
          <w:iCs/>
          <w:color w:val="000000" w:themeColor="text1"/>
          <w:shd w:val="clear" w:color="auto" w:fill="FFFFFF"/>
        </w:rPr>
        <w:t>International Journal of Police Science &amp; Management</w:t>
      </w:r>
      <w:r w:rsidRPr="00EC2A70">
        <w:rPr>
          <w:rFonts w:cs="Times New Roman"/>
          <w:color w:val="000000" w:themeColor="text1"/>
          <w:shd w:val="clear" w:color="auto" w:fill="FFFFFF"/>
        </w:rPr>
        <w:t>, </w:t>
      </w:r>
      <w:r w:rsidRPr="00EC2A70">
        <w:rPr>
          <w:rFonts w:cs="Times New Roman"/>
          <w:i/>
          <w:iCs/>
          <w:color w:val="000000" w:themeColor="text1"/>
          <w:shd w:val="clear" w:color="auto" w:fill="FFFFFF"/>
        </w:rPr>
        <w:t>21</w:t>
      </w:r>
      <w:r w:rsidRPr="00EC2A70">
        <w:rPr>
          <w:rFonts w:cs="Times New Roman"/>
          <w:color w:val="000000" w:themeColor="text1"/>
          <w:shd w:val="clear" w:color="auto" w:fill="FFFFFF"/>
        </w:rPr>
        <w:t>(2), pp.91-100.</w:t>
      </w:r>
    </w:p>
    <w:p w:rsidR="00EC2A70" w:rsidRPr="00EC2A70" w:rsidP="00AA57D9" w14:paraId="751A4124" w14:textId="77777777">
      <w:pPr>
        <w:rPr>
          <w:rFonts w:cs="Times New Roman"/>
          <w:color w:val="000000" w:themeColor="text1"/>
        </w:rPr>
      </w:pPr>
      <w:r w:rsidRPr="00EC2A70">
        <w:rPr>
          <w:rFonts w:cs="Times New Roman"/>
          <w:color w:val="000000" w:themeColor="text1"/>
        </w:rPr>
        <w:t xml:space="preserve">Participation, E. (1984). </w:t>
      </w:r>
      <w:r w:rsidRPr="00EC2A70">
        <w:rPr>
          <w:rFonts w:cs="Times New Roman"/>
          <w:i/>
          <w:iCs/>
          <w:color w:val="000000" w:themeColor="text1"/>
          <w:lang w:eastAsia="en-GB"/>
        </w:rPr>
        <w:t xml:space="preserve">Section 66 of the Police and Criminal Evidence Act 1984, </w:t>
      </w:r>
      <w:r w:rsidRPr="00EC2A70">
        <w:rPr>
          <w:rFonts w:cs="Times New Roman"/>
          <w:i/>
          <w:iCs/>
          <w:color w:val="000000" w:themeColor="text1"/>
        </w:rPr>
        <w:t>Legislation.gov.uk</w:t>
      </w:r>
      <w:r w:rsidRPr="00EC2A70">
        <w:rPr>
          <w:rFonts w:cs="Times New Roman"/>
          <w:color w:val="000000" w:themeColor="text1"/>
        </w:rPr>
        <w:t xml:space="preserve">. Available at: </w:t>
      </w:r>
      <w:hyperlink r:id="rId6" w:anchor=":~:text=66%20Codes%20of%20practice.&amp;text=(i)to%20search%20a%20person,arresting%20him%3B%20F1.%20.%20.&amp;text=(d)the%20seizure%20of%20property,powers%20under%20section%2063B%20above.%5D" w:history="1">
        <w:r w:rsidRPr="00EC2A70">
          <w:rPr>
            <w:rStyle w:val="Hyperlink"/>
            <w:rFonts w:cs="Times New Roman"/>
            <w:color w:val="000000" w:themeColor="text1"/>
          </w:rPr>
          <w:t>https://www.legislation.gov.uk/ukpga/1984/60/section/66#:~:text=66%20Codes%20of%20practice.&amp;text=(i)to%20search%20a%20person,arresting%20him%3B%20F1.%20.%20.&amp;text=(d)the%20seizure%20of%20property,powers%20under%20section%2063B%20above.%5D</w:t>
        </w:r>
      </w:hyperlink>
      <w:r w:rsidRPr="00EC2A70">
        <w:rPr>
          <w:rFonts w:cs="Times New Roman"/>
          <w:color w:val="000000" w:themeColor="text1"/>
        </w:rPr>
        <w:t xml:space="preserve"> (Accessed: 16 November 2023). </w:t>
      </w:r>
    </w:p>
    <w:p w:rsidR="00EC2A70" w:rsidRPr="00EC2A70" w:rsidP="00AA57D9" w14:paraId="0B41F3D3" w14:textId="77777777">
      <w:pPr>
        <w:rPr>
          <w:rFonts w:cs="Times New Roman"/>
          <w:color w:val="000000" w:themeColor="text1"/>
        </w:rPr>
      </w:pPr>
      <w:r w:rsidRPr="00EC2A70">
        <w:rPr>
          <w:rFonts w:cs="Times New Roman"/>
          <w:color w:val="000000" w:themeColor="text1"/>
        </w:rPr>
        <w:t xml:space="preserve">Participation, E. (1998). </w:t>
      </w:r>
      <w:r w:rsidRPr="00EC2A70">
        <w:rPr>
          <w:rFonts w:cs="Times New Roman"/>
          <w:i/>
          <w:iCs/>
          <w:color w:val="000000" w:themeColor="text1"/>
        </w:rPr>
        <w:t>Crime and disorder act 1998</w:t>
      </w:r>
      <w:r w:rsidRPr="00EC2A70">
        <w:rPr>
          <w:rFonts w:cs="Times New Roman"/>
          <w:color w:val="000000" w:themeColor="text1"/>
        </w:rPr>
        <w:t xml:space="preserve">, </w:t>
      </w:r>
      <w:r w:rsidRPr="00EC2A70">
        <w:rPr>
          <w:rFonts w:cs="Times New Roman"/>
          <w:i/>
          <w:iCs/>
          <w:color w:val="000000" w:themeColor="text1"/>
        </w:rPr>
        <w:t>Legislation.gov.uk</w:t>
      </w:r>
      <w:r w:rsidRPr="00EC2A70">
        <w:rPr>
          <w:rFonts w:cs="Times New Roman"/>
          <w:color w:val="000000" w:themeColor="text1"/>
        </w:rPr>
        <w:t xml:space="preserve">. Available at: </w:t>
      </w:r>
      <w:hyperlink r:id="rId7" w:history="1">
        <w:r w:rsidRPr="00EC2A70">
          <w:rPr>
            <w:rStyle w:val="Hyperlink"/>
            <w:rFonts w:cs="Times New Roman"/>
            <w:color w:val="000000" w:themeColor="text1"/>
          </w:rPr>
          <w:t>https://www.legislation.gov.uk/ukpga/1998/37/section/115</w:t>
        </w:r>
      </w:hyperlink>
      <w:r w:rsidRPr="00EC2A70">
        <w:rPr>
          <w:rFonts w:cs="Times New Roman"/>
          <w:color w:val="000000" w:themeColor="text1"/>
        </w:rPr>
        <w:t xml:space="preserve"> (Accessed: 16 November 2023). </w:t>
      </w:r>
    </w:p>
    <w:p w:rsidR="00EC2A70" w:rsidRPr="00EC2A70" w:rsidP="00AA57D9" w14:paraId="7C338EEF" w14:textId="77777777">
      <w:pPr>
        <w:rPr>
          <w:rFonts w:cs="Times New Roman"/>
          <w:color w:val="000000" w:themeColor="text1"/>
        </w:rPr>
      </w:pPr>
      <w:r w:rsidRPr="00EC2A70">
        <w:rPr>
          <w:rFonts w:cs="Times New Roman"/>
          <w:color w:val="000000" w:themeColor="text1"/>
        </w:rPr>
        <w:t xml:space="preserve">Participation, E. (2002). </w:t>
      </w:r>
      <w:r w:rsidRPr="00EC2A70">
        <w:rPr>
          <w:rFonts w:cs="Times New Roman"/>
          <w:i/>
          <w:iCs/>
          <w:color w:val="000000" w:themeColor="text1"/>
        </w:rPr>
        <w:t>Section 3(6) of the Police Reform Act 2002</w:t>
      </w:r>
      <w:r w:rsidRPr="00EC2A70">
        <w:rPr>
          <w:rFonts w:cs="Times New Roman"/>
          <w:i/>
          <w:iCs/>
          <w:color w:val="000000" w:themeColor="text1"/>
          <w:lang w:eastAsia="en-GB"/>
        </w:rPr>
        <w:t xml:space="preserve">, </w:t>
      </w:r>
      <w:r w:rsidRPr="00EC2A70">
        <w:rPr>
          <w:rFonts w:cs="Times New Roman"/>
          <w:i/>
          <w:iCs/>
          <w:color w:val="000000" w:themeColor="text1"/>
        </w:rPr>
        <w:t>Legislation.gov.uk</w:t>
      </w:r>
      <w:r w:rsidRPr="00EC2A70">
        <w:rPr>
          <w:rFonts w:cs="Times New Roman"/>
          <w:color w:val="000000" w:themeColor="text1"/>
        </w:rPr>
        <w:t xml:space="preserve">. Available at: </w:t>
      </w:r>
      <w:hyperlink r:id="rId8" w:history="1">
        <w:r w:rsidRPr="00EC2A70">
          <w:rPr>
            <w:rStyle w:val="Hyperlink"/>
            <w:rFonts w:cs="Times New Roman"/>
            <w:color w:val="000000" w:themeColor="text1"/>
          </w:rPr>
          <w:t>https://www.legislation.gov.uk/ukpga/2002/30/section/3</w:t>
        </w:r>
      </w:hyperlink>
      <w:r w:rsidRPr="00EC2A70">
        <w:rPr>
          <w:rFonts w:cs="Times New Roman"/>
          <w:color w:val="000000" w:themeColor="text1"/>
        </w:rPr>
        <w:t xml:space="preserve"> (Accessed: 16 November 2023). </w:t>
      </w:r>
    </w:p>
    <w:p w:rsidR="00EC2A70" w:rsidRPr="00EC2A70" w:rsidP="00AA57D9" w14:paraId="60FF6A3F" w14:textId="77777777">
      <w:pPr>
        <w:rPr>
          <w:rFonts w:cs="Times New Roman"/>
          <w:color w:val="000000" w:themeColor="text1"/>
          <w:shd w:val="clear" w:color="auto" w:fill="FFFFFF"/>
        </w:rPr>
      </w:pPr>
      <w:r w:rsidRPr="00EC2A70">
        <w:rPr>
          <w:rFonts w:cs="Times New Roman"/>
          <w:color w:val="000000" w:themeColor="text1"/>
          <w:shd w:val="clear" w:color="auto" w:fill="FFFFFF"/>
        </w:rPr>
        <w:t>Sidebottom, A. and Tilley, N., 2019. Evaluation evidence for evidence-based policing. </w:t>
      </w:r>
      <w:r w:rsidRPr="00EC2A70">
        <w:rPr>
          <w:rFonts w:cs="Times New Roman"/>
          <w:i/>
          <w:iCs/>
          <w:color w:val="000000" w:themeColor="text1"/>
          <w:shd w:val="clear" w:color="auto" w:fill="FFFFFF"/>
        </w:rPr>
        <w:t>Critical reflections on evidence-based policing</w:t>
      </w:r>
      <w:r w:rsidRPr="00EC2A70">
        <w:rPr>
          <w:rFonts w:cs="Times New Roman"/>
          <w:color w:val="000000" w:themeColor="text1"/>
          <w:shd w:val="clear" w:color="auto" w:fill="FFFFFF"/>
        </w:rPr>
        <w:t>.</w:t>
      </w:r>
    </w:p>
    <w:p w:rsidR="00407189" w:rsidRPr="00EC2A70" w:rsidP="00407189" w14:paraId="36C91981" w14:textId="329C905E">
      <w:pPr>
        <w:rPr>
          <w:rFonts w:cs="Times New Roman"/>
          <w:b/>
          <w:bCs/>
          <w:i/>
          <w:iCs/>
          <w:color w:val="000000" w:themeColor="text1"/>
        </w:rPr>
      </w:pPr>
      <w:r w:rsidRPr="00EC2A70">
        <w:rPr>
          <w:rFonts w:cs="Times New Roman"/>
          <w:color w:val="000000" w:themeColor="text1"/>
          <w:shd w:val="clear" w:color="auto" w:fill="FFFFFF"/>
        </w:rPr>
        <w:t xml:space="preserve">Sidebottom, A., Bullock, K., Armitage, R., Ashby, M., </w:t>
      </w:r>
      <w:r w:rsidRPr="00EC2A70">
        <w:rPr>
          <w:rFonts w:cs="Times New Roman"/>
          <w:color w:val="000000" w:themeColor="text1"/>
          <w:shd w:val="clear" w:color="auto" w:fill="FFFFFF"/>
        </w:rPr>
        <w:t>Clemmow</w:t>
      </w:r>
      <w:r w:rsidRPr="00EC2A70">
        <w:rPr>
          <w:rFonts w:cs="Times New Roman"/>
          <w:color w:val="000000" w:themeColor="text1"/>
          <w:shd w:val="clear" w:color="auto" w:fill="FFFFFF"/>
        </w:rPr>
        <w:t>, C., Kirby, S., Laycock, G. and Tilley, N., 2020. Problem-oriented policing in England and Wales 2019.</w:t>
      </w:r>
    </w:p>
    <w:sectPr w:rsidSect="00011374">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35196441"/>
      <w:docPartObj>
        <w:docPartGallery w:val="Page Numbers (Bottom of Page)"/>
        <w:docPartUnique/>
      </w:docPartObj>
    </w:sdtPr>
    <w:sdtEndPr>
      <w:rPr>
        <w:color w:val="7F7F7F" w:themeColor="background1" w:themeShade="7F"/>
        <w:spacing w:val="60"/>
      </w:rPr>
    </w:sdtEndPr>
    <w:sdtContent>
      <w:p w:rsidR="00011374" w14:paraId="605E4B0D" w14:textId="126AC7FA">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rsidR="00011374" w14:paraId="324F0C86"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77D7729"/>
    <w:multiLevelType w:val="hybridMultilevel"/>
    <w:tmpl w:val="6BF02D2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AC27622"/>
    <w:multiLevelType w:val="multilevel"/>
    <w:tmpl w:val="AC106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5CB6363"/>
    <w:multiLevelType w:val="multilevel"/>
    <w:tmpl w:val="140A0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C3D23DA"/>
    <w:multiLevelType w:val="multilevel"/>
    <w:tmpl w:val="41665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FCF0A1E"/>
    <w:multiLevelType w:val="hybridMultilevel"/>
    <w:tmpl w:val="20E452C0"/>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5B593880"/>
    <w:multiLevelType w:val="multilevel"/>
    <w:tmpl w:val="7D5A4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FDB2F8A"/>
    <w:multiLevelType w:val="multilevel"/>
    <w:tmpl w:val="05EA5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217FAE"/>
    <w:multiLevelType w:val="multilevel"/>
    <w:tmpl w:val="3A1EE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31729">
    <w:abstractNumId w:val="1"/>
  </w:num>
  <w:num w:numId="2" w16cid:durableId="1704545">
    <w:abstractNumId w:val="2"/>
  </w:num>
  <w:num w:numId="3" w16cid:durableId="1560090668">
    <w:abstractNumId w:val="5"/>
  </w:num>
  <w:num w:numId="4" w16cid:durableId="375662089">
    <w:abstractNumId w:val="3"/>
  </w:num>
  <w:num w:numId="5" w16cid:durableId="1577200249">
    <w:abstractNumId w:val="6"/>
  </w:num>
  <w:num w:numId="6" w16cid:durableId="504825036">
    <w:abstractNumId w:val="7"/>
  </w:num>
  <w:num w:numId="7" w16cid:durableId="173808898">
    <w:abstractNumId w:val="4"/>
  </w:num>
  <w:num w:numId="8" w16cid:durableId="499809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C6F"/>
    <w:rsid w:val="00011374"/>
    <w:rsid w:val="00063F95"/>
    <w:rsid w:val="00094709"/>
    <w:rsid w:val="000978E0"/>
    <w:rsid w:val="000B732E"/>
    <w:rsid w:val="000E55D8"/>
    <w:rsid w:val="00114268"/>
    <w:rsid w:val="001172C5"/>
    <w:rsid w:val="00133DD7"/>
    <w:rsid w:val="0014515D"/>
    <w:rsid w:val="001B0028"/>
    <w:rsid w:val="001E2749"/>
    <w:rsid w:val="001E27E4"/>
    <w:rsid w:val="001E649F"/>
    <w:rsid w:val="001F3408"/>
    <w:rsid w:val="0025612A"/>
    <w:rsid w:val="002615B0"/>
    <w:rsid w:val="002818B5"/>
    <w:rsid w:val="002C29A9"/>
    <w:rsid w:val="003043EC"/>
    <w:rsid w:val="00321A9C"/>
    <w:rsid w:val="0037283B"/>
    <w:rsid w:val="00390A7D"/>
    <w:rsid w:val="003A7200"/>
    <w:rsid w:val="00400FE0"/>
    <w:rsid w:val="00407189"/>
    <w:rsid w:val="0042406B"/>
    <w:rsid w:val="00440AD1"/>
    <w:rsid w:val="00440DFC"/>
    <w:rsid w:val="00445187"/>
    <w:rsid w:val="004615F5"/>
    <w:rsid w:val="00461A88"/>
    <w:rsid w:val="00473EFA"/>
    <w:rsid w:val="00487351"/>
    <w:rsid w:val="004B5A36"/>
    <w:rsid w:val="004D0326"/>
    <w:rsid w:val="004F3758"/>
    <w:rsid w:val="0054731C"/>
    <w:rsid w:val="005514D8"/>
    <w:rsid w:val="005660BD"/>
    <w:rsid w:val="00570915"/>
    <w:rsid w:val="00582004"/>
    <w:rsid w:val="00585792"/>
    <w:rsid w:val="006066E7"/>
    <w:rsid w:val="00614F6C"/>
    <w:rsid w:val="00627E67"/>
    <w:rsid w:val="00651F0D"/>
    <w:rsid w:val="00683ACB"/>
    <w:rsid w:val="006B2B37"/>
    <w:rsid w:val="006C2FEE"/>
    <w:rsid w:val="006D0B76"/>
    <w:rsid w:val="006F0B03"/>
    <w:rsid w:val="006F2659"/>
    <w:rsid w:val="00700708"/>
    <w:rsid w:val="0071228B"/>
    <w:rsid w:val="00756841"/>
    <w:rsid w:val="00775501"/>
    <w:rsid w:val="007870F8"/>
    <w:rsid w:val="007D730E"/>
    <w:rsid w:val="007E4F76"/>
    <w:rsid w:val="007F1F06"/>
    <w:rsid w:val="00807C6F"/>
    <w:rsid w:val="008102F8"/>
    <w:rsid w:val="00842D1C"/>
    <w:rsid w:val="008700EF"/>
    <w:rsid w:val="00874403"/>
    <w:rsid w:val="0088190D"/>
    <w:rsid w:val="008833C3"/>
    <w:rsid w:val="00891AFC"/>
    <w:rsid w:val="008C59F6"/>
    <w:rsid w:val="008E4DA5"/>
    <w:rsid w:val="00925D31"/>
    <w:rsid w:val="00945DC4"/>
    <w:rsid w:val="009532D6"/>
    <w:rsid w:val="009677D1"/>
    <w:rsid w:val="009724FF"/>
    <w:rsid w:val="009757EB"/>
    <w:rsid w:val="009A74ED"/>
    <w:rsid w:val="00A031FB"/>
    <w:rsid w:val="00A3615D"/>
    <w:rsid w:val="00A522DC"/>
    <w:rsid w:val="00A91465"/>
    <w:rsid w:val="00AA57D9"/>
    <w:rsid w:val="00AC6675"/>
    <w:rsid w:val="00AD2EC9"/>
    <w:rsid w:val="00B11C57"/>
    <w:rsid w:val="00B20111"/>
    <w:rsid w:val="00B210D9"/>
    <w:rsid w:val="00B3332A"/>
    <w:rsid w:val="00B77BA9"/>
    <w:rsid w:val="00BB3DBE"/>
    <w:rsid w:val="00BE7B89"/>
    <w:rsid w:val="00C20A53"/>
    <w:rsid w:val="00C26BE8"/>
    <w:rsid w:val="00C33E3C"/>
    <w:rsid w:val="00C67AE7"/>
    <w:rsid w:val="00C71020"/>
    <w:rsid w:val="00C771E1"/>
    <w:rsid w:val="00C80208"/>
    <w:rsid w:val="00D14B46"/>
    <w:rsid w:val="00D6065E"/>
    <w:rsid w:val="00D75918"/>
    <w:rsid w:val="00D92BA5"/>
    <w:rsid w:val="00E32975"/>
    <w:rsid w:val="00E8011A"/>
    <w:rsid w:val="00EC2A70"/>
    <w:rsid w:val="00EE1C66"/>
    <w:rsid w:val="00F01873"/>
    <w:rsid w:val="00F13946"/>
    <w:rsid w:val="00F46E97"/>
    <w:rsid w:val="00F57248"/>
    <w:rsid w:val="00F7111F"/>
    <w:rsid w:val="00F75104"/>
    <w:rsid w:val="00F80743"/>
  </w:rsids>
  <m:mathPr>
    <m:mathFont m:val="Cambria Math"/>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14:docId w14:val="630C12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510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9757EB"/>
    <w:pPr>
      <w:keepNext/>
      <w:keepLines/>
      <w:spacing w:before="240" w:after="0"/>
      <w:jc w:val="left"/>
      <w:outlineLvl w:val="0"/>
    </w:pPr>
    <w:rPr>
      <w:rFonts w:eastAsiaTheme="majorEastAsia" w:cs="Times New Roman"/>
      <w:b/>
      <w:color w:val="000000" w:themeColor="text1"/>
      <w:sz w:val="28"/>
      <w:szCs w:val="36"/>
      <w:lang w:eastAsia="en-GB"/>
    </w:rPr>
  </w:style>
  <w:style w:type="paragraph" w:styleId="Heading2">
    <w:name w:val="heading 2"/>
    <w:basedOn w:val="Normal"/>
    <w:next w:val="Normal"/>
    <w:link w:val="Heading2Char"/>
    <w:autoRedefine/>
    <w:uiPriority w:val="9"/>
    <w:unhideWhenUsed/>
    <w:qFormat/>
    <w:rsid w:val="00F7510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7EB"/>
    <w:rPr>
      <w:rFonts w:ascii="Times New Roman" w:hAnsi="Times New Roman" w:eastAsiaTheme="majorEastAsia" w:cs="Times New Roman"/>
      <w:b/>
      <w:color w:val="000000" w:themeColor="text1"/>
      <w:kern w:val="0"/>
      <w:sz w:val="28"/>
      <w:szCs w:val="36"/>
      <w:lang w:eastAsia="en-GB"/>
      <w14:ligatures w14:val="none"/>
    </w:rPr>
  </w:style>
  <w:style w:type="character" w:customStyle="1" w:styleId="Heading2Char">
    <w:name w:val="Heading 2 Char"/>
    <w:basedOn w:val="DefaultParagraphFont"/>
    <w:link w:val="Heading2"/>
    <w:uiPriority w:val="9"/>
    <w:rsid w:val="00F75104"/>
    <w:rPr>
      <w:rFonts w:ascii="Times New Roman" w:hAnsi="Times New Roman" w:eastAsiaTheme="majorEastAsia"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hAnsi="Times New Roman" w:eastAsiaTheme="majorEastAsia"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hAnsi="Times New Roman" w:eastAsiaTheme="majorEastAsia" w:cstheme="majorBidi"/>
      <w:b/>
      <w:kern w:val="0"/>
      <w:sz w:val="24"/>
      <w:szCs w:val="24"/>
      <w:lang w:val="en-US"/>
      <w14:ligatures w14:val="none"/>
    </w:rPr>
  </w:style>
  <w:style w:type="paragraph" w:styleId="Header">
    <w:name w:val="header"/>
    <w:basedOn w:val="Normal"/>
    <w:link w:val="HeaderChar"/>
    <w:uiPriority w:val="99"/>
    <w:unhideWhenUsed/>
    <w:rsid w:val="00011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374"/>
    <w:rPr>
      <w:rFonts w:ascii="Times New Roman" w:hAnsi="Times New Roman"/>
      <w:kern w:val="0"/>
      <w:sz w:val="24"/>
      <w14:ligatures w14:val="none"/>
    </w:rPr>
  </w:style>
  <w:style w:type="paragraph" w:styleId="Footer">
    <w:name w:val="footer"/>
    <w:basedOn w:val="Normal"/>
    <w:link w:val="FooterChar"/>
    <w:uiPriority w:val="99"/>
    <w:unhideWhenUsed/>
    <w:rsid w:val="00011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374"/>
    <w:rPr>
      <w:rFonts w:ascii="Times New Roman" w:hAnsi="Times New Roman"/>
      <w:kern w:val="0"/>
      <w:sz w:val="24"/>
      <w14:ligatures w14:val="none"/>
    </w:rPr>
  </w:style>
  <w:style w:type="paragraph" w:styleId="TOCHeading">
    <w:name w:val="TOC Heading"/>
    <w:basedOn w:val="Heading1"/>
    <w:next w:val="Normal"/>
    <w:uiPriority w:val="39"/>
    <w:unhideWhenUsed/>
    <w:qFormat/>
    <w:rsid w:val="00011374"/>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011374"/>
    <w:pPr>
      <w:spacing w:after="100"/>
    </w:pPr>
  </w:style>
  <w:style w:type="paragraph" w:styleId="TOC2">
    <w:name w:val="toc 2"/>
    <w:basedOn w:val="Normal"/>
    <w:next w:val="Normal"/>
    <w:autoRedefine/>
    <w:uiPriority w:val="39"/>
    <w:unhideWhenUsed/>
    <w:rsid w:val="00011374"/>
    <w:pPr>
      <w:spacing w:after="100"/>
      <w:ind w:left="240"/>
    </w:pPr>
  </w:style>
  <w:style w:type="character" w:styleId="Hyperlink">
    <w:name w:val="Hyperlink"/>
    <w:basedOn w:val="DefaultParagraphFont"/>
    <w:uiPriority w:val="99"/>
    <w:unhideWhenUsed/>
    <w:rsid w:val="00011374"/>
    <w:rPr>
      <w:color w:val="0563C1" w:themeColor="hyperlink"/>
      <w:u w:val="single"/>
    </w:rPr>
  </w:style>
  <w:style w:type="paragraph" w:styleId="ListParagraph">
    <w:name w:val="List Paragraph"/>
    <w:basedOn w:val="Normal"/>
    <w:uiPriority w:val="34"/>
    <w:qFormat/>
    <w:rsid w:val="00400FE0"/>
    <w:pPr>
      <w:ind w:left="720"/>
      <w:contextualSpacing/>
    </w:pPr>
  </w:style>
  <w:style w:type="character" w:styleId="FollowedHyperlink">
    <w:name w:val="FollowedHyperlink"/>
    <w:basedOn w:val="DefaultParagraphFont"/>
    <w:uiPriority w:val="99"/>
    <w:semiHidden/>
    <w:unhideWhenUsed/>
    <w:rsid w:val="00400FE0"/>
    <w:rPr>
      <w:color w:val="954F72" w:themeColor="followedHyperlink"/>
      <w:u w:val="single"/>
    </w:rPr>
  </w:style>
  <w:style w:type="character" w:styleId="CommentReference">
    <w:name w:val="annotation reference"/>
    <w:basedOn w:val="DefaultParagraphFont"/>
    <w:uiPriority w:val="99"/>
    <w:semiHidden/>
    <w:unhideWhenUsed/>
    <w:rsid w:val="00683ACB"/>
    <w:rPr>
      <w:sz w:val="16"/>
      <w:szCs w:val="16"/>
    </w:rPr>
  </w:style>
  <w:style w:type="paragraph" w:styleId="CommentText">
    <w:name w:val="annotation text"/>
    <w:basedOn w:val="Normal"/>
    <w:link w:val="CommentTextChar"/>
    <w:uiPriority w:val="99"/>
    <w:semiHidden/>
    <w:unhideWhenUsed/>
    <w:rsid w:val="00683ACB"/>
    <w:pPr>
      <w:spacing w:line="240" w:lineRule="auto"/>
    </w:pPr>
    <w:rPr>
      <w:sz w:val="20"/>
      <w:szCs w:val="20"/>
    </w:rPr>
  </w:style>
  <w:style w:type="character" w:customStyle="1" w:styleId="CommentTextChar">
    <w:name w:val="Comment Text Char"/>
    <w:basedOn w:val="DefaultParagraphFont"/>
    <w:link w:val="CommentText"/>
    <w:uiPriority w:val="99"/>
    <w:semiHidden/>
    <w:rsid w:val="00683ACB"/>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83ACB"/>
    <w:rPr>
      <w:b/>
      <w:bCs/>
    </w:rPr>
  </w:style>
  <w:style w:type="character" w:customStyle="1" w:styleId="CommentSubjectChar">
    <w:name w:val="Comment Subject Char"/>
    <w:basedOn w:val="CommentTextChar"/>
    <w:link w:val="CommentSubject"/>
    <w:uiPriority w:val="99"/>
    <w:semiHidden/>
    <w:rsid w:val="00683ACB"/>
    <w:rPr>
      <w:rFonts w:ascii="Times New Roman" w:hAnsi="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cps.gov.uk/publication/appendix-2" TargetMode="External" /><Relationship Id="rId6" Type="http://schemas.openxmlformats.org/officeDocument/2006/relationships/hyperlink" Target="https://www.legislation.gov.uk/ukpga/1984/60/section/66" TargetMode="External" /><Relationship Id="rId7" Type="http://schemas.openxmlformats.org/officeDocument/2006/relationships/hyperlink" Target="https://www.legislation.gov.uk/ukpga/1998/37/section/115" TargetMode="External" /><Relationship Id="rId8" Type="http://schemas.openxmlformats.org/officeDocument/2006/relationships/hyperlink" Target="https://www.legislation.gov.uk/ukpga/2002/30/section/3" TargetMode="Externa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B127C-E9AD-4820-84E1-4DB2F24A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2940</Words>
  <Characters>16762</Characters>
  <Application>Microsoft Office Word</Application>
  <DocSecurity>0</DocSecurity>
  <Lines>139</Lines>
  <Paragraphs>39</Paragraphs>
  <ScaleCrop>false</ScaleCrop>
  <Company/>
  <LinksUpToDate>false</LinksUpToDate>
  <CharactersWithSpaces>19663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2023-11-17T10:19:00Z</dcterms:created>
  <dcterms:modified xsi:type="dcterms:W3CDTF">2023-11-17T10:19:00Z</dcterms:modified>
</cp:coreProperties>
</file>