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DF29A2" w14:textId="77777777" w:rsidR="00B21F2E" w:rsidRPr="00821CFC" w:rsidRDefault="00B21F2E" w:rsidP="00A551C6">
      <w:pPr>
        <w:jc w:val="center"/>
        <w:rPr>
          <w:rFonts w:cs="Arial"/>
          <w:b/>
          <w:u w:val="single"/>
        </w:rPr>
      </w:pPr>
    </w:p>
    <w:p w14:paraId="43DF29A3" w14:textId="77777777" w:rsidR="001B69C8" w:rsidRPr="00821CFC" w:rsidRDefault="001B69C8" w:rsidP="00B945EA">
      <w:pPr>
        <w:rPr>
          <w:rFonts w:cs="Arial"/>
          <w:b/>
          <w:u w:val="single"/>
        </w:rPr>
      </w:pPr>
    </w:p>
    <w:p w14:paraId="43DF29AC" w14:textId="77777777" w:rsidR="00301AD0" w:rsidRPr="00821CFC" w:rsidRDefault="00301AD0">
      <w:pPr>
        <w:rPr>
          <w:rFonts w:cs="Arial"/>
        </w:rPr>
      </w:pPr>
    </w:p>
    <w:tbl>
      <w:tblPr>
        <w:tblStyle w:val="TableGrid"/>
        <w:tblW w:w="0" w:type="auto"/>
        <w:tblLook w:val="01E0" w:firstRow="1" w:lastRow="1" w:firstColumn="1" w:lastColumn="1" w:noHBand="0" w:noVBand="0"/>
      </w:tblPr>
      <w:tblGrid>
        <w:gridCol w:w="3987"/>
        <w:gridCol w:w="7195"/>
      </w:tblGrid>
      <w:tr w:rsidR="00B21F2E" w:rsidRPr="00821CFC" w14:paraId="43DF29B4" w14:textId="77777777" w:rsidTr="00B21F2E">
        <w:tc>
          <w:tcPr>
            <w:tcW w:w="3987" w:type="dxa"/>
            <w:shd w:val="clear" w:color="auto" w:fill="8DB3E2" w:themeFill="text2" w:themeFillTint="66"/>
          </w:tcPr>
          <w:p w14:paraId="43DF29AD" w14:textId="72B3E9CD" w:rsidR="00B21F2E" w:rsidRPr="00821CFC" w:rsidRDefault="00B21F2E">
            <w:pPr>
              <w:rPr>
                <w:rFonts w:cs="Arial"/>
                <w:b/>
              </w:rPr>
            </w:pPr>
            <w:r w:rsidRPr="00821CFC">
              <w:rPr>
                <w:rFonts w:cs="Arial"/>
                <w:b/>
              </w:rPr>
              <w:t>Student Name:</w:t>
            </w:r>
            <w:r w:rsidR="003478CE" w:rsidRPr="00821CFC">
              <w:rPr>
                <w:rFonts w:cs="Arial"/>
                <w:b/>
              </w:rPr>
              <w:t xml:space="preserve"> </w:t>
            </w:r>
            <w:r w:rsidR="00060873">
              <w:rPr>
                <w:rFonts w:cs="Arial"/>
                <w:b/>
              </w:rPr>
              <w:t>Radu Cimpoes</w:t>
            </w:r>
          </w:p>
          <w:p w14:paraId="43DF29AE" w14:textId="77777777" w:rsidR="001B69C8" w:rsidRPr="00821CFC" w:rsidRDefault="001B69C8">
            <w:pPr>
              <w:rPr>
                <w:rFonts w:cs="Arial"/>
                <w:b/>
              </w:rPr>
            </w:pPr>
          </w:p>
          <w:p w14:paraId="43DF29AF" w14:textId="469D2FFA" w:rsidR="00B21F2E" w:rsidRPr="00821CFC" w:rsidRDefault="001B69C8">
            <w:pPr>
              <w:rPr>
                <w:rFonts w:cs="Arial"/>
                <w:b/>
              </w:rPr>
            </w:pPr>
            <w:r w:rsidRPr="00821CFC">
              <w:rPr>
                <w:rFonts w:cs="Arial"/>
                <w:b/>
              </w:rPr>
              <w:t>Student Number:</w:t>
            </w:r>
            <w:r w:rsidR="003478CE" w:rsidRPr="00821CFC">
              <w:rPr>
                <w:rFonts w:cs="Arial"/>
                <w:b/>
              </w:rPr>
              <w:t xml:space="preserve"> </w:t>
            </w:r>
            <w:r w:rsidR="00060873">
              <w:rPr>
                <w:rFonts w:cs="Arial"/>
                <w:b/>
              </w:rPr>
              <w:t>2120102</w:t>
            </w:r>
          </w:p>
          <w:p w14:paraId="43DF29B0" w14:textId="77777777" w:rsidR="00B21F2E" w:rsidRPr="00821CFC" w:rsidRDefault="00B21F2E">
            <w:pPr>
              <w:rPr>
                <w:rFonts w:cs="Arial"/>
                <w:b/>
              </w:rPr>
            </w:pPr>
          </w:p>
        </w:tc>
        <w:tc>
          <w:tcPr>
            <w:tcW w:w="7195" w:type="dxa"/>
            <w:shd w:val="clear" w:color="auto" w:fill="8DB3E2" w:themeFill="text2" w:themeFillTint="66"/>
          </w:tcPr>
          <w:p w14:paraId="43DF29B1" w14:textId="3E0B4E88" w:rsidR="00B21F2E" w:rsidRPr="00821CFC" w:rsidRDefault="001B69C8">
            <w:pPr>
              <w:rPr>
                <w:rFonts w:cs="Arial"/>
                <w:b/>
              </w:rPr>
            </w:pPr>
            <w:r w:rsidRPr="00821CFC">
              <w:rPr>
                <w:rFonts w:cs="Arial"/>
                <w:b/>
              </w:rPr>
              <w:t>Module:</w:t>
            </w:r>
            <w:r w:rsidR="00E0505B">
              <w:rPr>
                <w:rFonts w:cs="Arial"/>
                <w:b/>
              </w:rPr>
              <w:t xml:space="preserve"> </w:t>
            </w:r>
            <w:r w:rsidR="000B16E1" w:rsidRPr="000B16E1">
              <w:rPr>
                <w:rFonts w:cs="Arial"/>
                <w:b/>
              </w:rPr>
              <w:t>Food &amp; Beverage Operations (BMIH4002)</w:t>
            </w:r>
          </w:p>
          <w:p w14:paraId="43DF29B2" w14:textId="77777777" w:rsidR="00B21F2E" w:rsidRPr="00821CFC" w:rsidRDefault="00B21F2E" w:rsidP="00B21F2E">
            <w:pPr>
              <w:rPr>
                <w:rFonts w:cs="Arial"/>
                <w:b/>
              </w:rPr>
            </w:pPr>
          </w:p>
          <w:p w14:paraId="43DF29B3" w14:textId="56263042" w:rsidR="001B69C8" w:rsidRPr="00821CFC" w:rsidRDefault="001B69C8" w:rsidP="00B21F2E">
            <w:pPr>
              <w:rPr>
                <w:rFonts w:cs="Arial"/>
                <w:b/>
              </w:rPr>
            </w:pPr>
            <w:r w:rsidRPr="00821CFC">
              <w:rPr>
                <w:rFonts w:cs="Arial"/>
                <w:b/>
              </w:rPr>
              <w:t>Lecturer:</w:t>
            </w:r>
            <w:r w:rsidR="003478CE" w:rsidRPr="00821CFC">
              <w:rPr>
                <w:rFonts w:cs="Arial"/>
                <w:b/>
              </w:rPr>
              <w:t xml:space="preserve"> </w:t>
            </w:r>
            <w:r w:rsidR="00F616C5">
              <w:rPr>
                <w:rFonts w:cs="Arial"/>
                <w:b/>
              </w:rPr>
              <w:t xml:space="preserve">Ffion </w:t>
            </w:r>
            <w:proofErr w:type="spellStart"/>
            <w:r w:rsidR="00F616C5">
              <w:rPr>
                <w:rFonts w:cs="Arial"/>
                <w:b/>
              </w:rPr>
              <w:t>Cumberpatch</w:t>
            </w:r>
            <w:proofErr w:type="spellEnd"/>
          </w:p>
        </w:tc>
      </w:tr>
    </w:tbl>
    <w:p w14:paraId="43DF29B5" w14:textId="77777777" w:rsidR="0062012D" w:rsidRPr="00821CFC" w:rsidRDefault="0062012D">
      <w:pPr>
        <w:rPr>
          <w:rFonts w:cs="Arial"/>
        </w:rPr>
      </w:pPr>
    </w:p>
    <w:tbl>
      <w:tblPr>
        <w:tblStyle w:val="TableGrid"/>
        <w:tblW w:w="0" w:type="auto"/>
        <w:tblLook w:val="01E0" w:firstRow="1" w:lastRow="1" w:firstColumn="1" w:lastColumn="1" w:noHBand="0" w:noVBand="0"/>
      </w:tblPr>
      <w:tblGrid>
        <w:gridCol w:w="3983"/>
        <w:gridCol w:w="7199"/>
      </w:tblGrid>
      <w:tr w:rsidR="00B21F2E" w:rsidRPr="00821CFC" w14:paraId="43DF29B8" w14:textId="77777777" w:rsidTr="00FD38C6">
        <w:trPr>
          <w:trHeight w:val="684"/>
        </w:trPr>
        <w:tc>
          <w:tcPr>
            <w:tcW w:w="3983" w:type="dxa"/>
            <w:shd w:val="clear" w:color="auto" w:fill="FBD4B4" w:themeFill="accent6" w:themeFillTint="66"/>
          </w:tcPr>
          <w:p w14:paraId="43DF29B6" w14:textId="77777777" w:rsidR="00B21F2E" w:rsidRPr="00821CFC" w:rsidRDefault="008F0D83" w:rsidP="00B21F2E">
            <w:pPr>
              <w:rPr>
                <w:rFonts w:cs="Arial"/>
                <w:b/>
              </w:rPr>
            </w:pPr>
            <w:r w:rsidRPr="00821CFC">
              <w:rPr>
                <w:rFonts w:cs="Arial"/>
                <w:b/>
              </w:rPr>
              <w:t>Topic of choice:</w:t>
            </w:r>
            <w:r w:rsidR="00B60FDF" w:rsidRPr="00821CFC">
              <w:rPr>
                <w:rFonts w:cs="Arial"/>
                <w:b/>
              </w:rPr>
              <w:t xml:space="preserve"> </w:t>
            </w:r>
          </w:p>
        </w:tc>
        <w:tc>
          <w:tcPr>
            <w:tcW w:w="7199" w:type="dxa"/>
            <w:shd w:val="clear" w:color="auto" w:fill="FBD4B4" w:themeFill="accent6" w:themeFillTint="66"/>
          </w:tcPr>
          <w:p w14:paraId="43DF29B7" w14:textId="77777777" w:rsidR="00B21F2E" w:rsidRPr="00FD38C6" w:rsidRDefault="00E623CC" w:rsidP="00FD38C6">
            <w:pPr>
              <w:pStyle w:val="NormalWeb"/>
              <w:rPr>
                <w:rFonts w:cs="Arial"/>
              </w:rPr>
            </w:pPr>
            <w:r w:rsidRPr="00821CFC">
              <w:rPr>
                <w:rFonts w:cs="Arial"/>
              </w:rPr>
              <w:t xml:space="preserve">Allergies and Intolerances and the importance within the industry </w:t>
            </w:r>
          </w:p>
        </w:tc>
      </w:tr>
      <w:tr w:rsidR="00B945EA" w:rsidRPr="00821CFC" w14:paraId="43DF29BE" w14:textId="77777777" w:rsidTr="00651E33">
        <w:trPr>
          <w:trHeight w:val="1247"/>
        </w:trPr>
        <w:tc>
          <w:tcPr>
            <w:tcW w:w="11182" w:type="dxa"/>
            <w:gridSpan w:val="2"/>
          </w:tcPr>
          <w:p w14:paraId="43DF29B9" w14:textId="77777777" w:rsidR="00651E33" w:rsidRPr="00821CFC" w:rsidRDefault="00651E33" w:rsidP="00651E33">
            <w:pPr>
              <w:rPr>
                <w:rFonts w:cs="Arial"/>
              </w:rPr>
            </w:pPr>
            <w:r>
              <w:rPr>
                <w:rFonts w:cs="Arial"/>
              </w:rPr>
              <w:t xml:space="preserve">Allergies and intolerance play a significant role in the food industry as the threat of life risk are coherently related to this area. Nowadays the food industry is taking significant actions against these allergies and intolerances to food considering the health issues of the people. In this context </w:t>
            </w:r>
            <w:r w:rsidRPr="00821CFC">
              <w:rPr>
                <w:rFonts w:cs="Arial"/>
              </w:rPr>
              <w:t>McAdams</w:t>
            </w:r>
            <w:r>
              <w:rPr>
                <w:rFonts w:cs="Arial"/>
              </w:rPr>
              <w:t xml:space="preserve"> </w:t>
            </w:r>
            <w:r>
              <w:rPr>
                <w:rFonts w:cs="Arial"/>
                <w:i/>
              </w:rPr>
              <w:t xml:space="preserve">et al. </w:t>
            </w:r>
            <w:r>
              <w:rPr>
                <w:rFonts w:cs="Arial"/>
              </w:rPr>
              <w:t>(2018), stated that, it can have been verified that food allergies have become one of the most effective areas for the restaurants which have been valued and acknowledged, that is positively reflecting on the safe meals and customer services of the restaurants. However, it has been also noticed that lack of proper training and resources of one of the gaps which have been identified in the food industry. The allergy and the intolerance attitudes of the customers are highly dependent on the channels of operations. Food safety is di</w:t>
            </w:r>
            <w:r w:rsidR="00E36BEF">
              <w:rPr>
                <w:rFonts w:cs="Arial"/>
              </w:rPr>
              <w:t>rectly related to public health. T</w:t>
            </w:r>
            <w:r>
              <w:rPr>
                <w:rFonts w:cs="Arial"/>
              </w:rPr>
              <w:t xml:space="preserve">herefore, it is very pivotal for the restaurants to approach the customers and to know their allergies and intolerance materials before serving the final meals. </w:t>
            </w:r>
          </w:p>
          <w:p w14:paraId="43DF29BA" w14:textId="3A5ADB4C" w:rsidR="00651E33" w:rsidRDefault="00651E33" w:rsidP="00651E33">
            <w:pPr>
              <w:rPr>
                <w:rFonts w:cs="Arial"/>
              </w:rPr>
            </w:pPr>
            <w:r>
              <w:rPr>
                <w:rFonts w:cs="Arial"/>
              </w:rPr>
              <w:t xml:space="preserve">As mentioned in the Food Standard Agency (2022), 3% of the total population have food allergies and they access life-threatening risks. It states that allergy and intolerance </w:t>
            </w:r>
            <w:r w:rsidR="00580F5F">
              <w:rPr>
                <w:rFonts w:cs="Arial"/>
              </w:rPr>
              <w:t>play</w:t>
            </w:r>
            <w:r>
              <w:rPr>
                <w:rFonts w:cs="Arial"/>
              </w:rPr>
              <w:t xml:space="preserve"> a vital role in the food industry especially when people of all age group </w:t>
            </w:r>
            <w:r w:rsidR="007038F2">
              <w:rPr>
                <w:rFonts w:cs="Arial"/>
              </w:rPr>
              <w:t>are</w:t>
            </w:r>
            <w:r>
              <w:rPr>
                <w:rFonts w:cs="Arial"/>
              </w:rPr>
              <w:t xml:space="preserve"> directly connected.  </w:t>
            </w:r>
          </w:p>
          <w:p w14:paraId="43DF29BB" w14:textId="19142CD2" w:rsidR="00651E33" w:rsidRDefault="00651E33" w:rsidP="00651E33">
            <w:pPr>
              <w:rPr>
                <w:rFonts w:cs="Arial"/>
              </w:rPr>
            </w:pPr>
            <w:r>
              <w:rPr>
                <w:rFonts w:cs="Arial"/>
              </w:rPr>
              <w:t xml:space="preserve">The nature of the people to satisfy hunger is to grab the meal which is close to </w:t>
            </w:r>
            <w:r w:rsidR="007038F2">
              <w:rPr>
                <w:rFonts w:cs="Arial"/>
              </w:rPr>
              <w:t>them,</w:t>
            </w:r>
            <w:r>
              <w:rPr>
                <w:rFonts w:cs="Arial"/>
              </w:rPr>
              <w:t xml:space="preserve"> and they often end up taking unlimited amounts which has a high possibility of negative reactions in the human immune system. According to the views of </w:t>
            </w:r>
            <w:proofErr w:type="spellStart"/>
            <w:r w:rsidRPr="00821CFC">
              <w:rPr>
                <w:rFonts w:cs="Arial"/>
              </w:rPr>
              <w:t>Dasanayaka</w:t>
            </w:r>
            <w:proofErr w:type="spellEnd"/>
            <w:r>
              <w:rPr>
                <w:rFonts w:cs="Arial"/>
              </w:rPr>
              <w:t xml:space="preserve"> </w:t>
            </w:r>
            <w:r>
              <w:rPr>
                <w:rFonts w:cs="Arial"/>
                <w:i/>
              </w:rPr>
              <w:t xml:space="preserve">et al. </w:t>
            </w:r>
            <w:r>
              <w:rPr>
                <w:rFonts w:cs="Arial"/>
              </w:rPr>
              <w:t xml:space="preserve">(2022), fish is one of the items on this allergy and intolerance list. Hence, it can be stated that the food industry needs to be very cautious in terms of launching new fish items in the market. As the immune system of </w:t>
            </w:r>
            <w:r w:rsidR="007038F2">
              <w:rPr>
                <w:rFonts w:cs="Arial"/>
              </w:rPr>
              <w:t>everyone</w:t>
            </w:r>
            <w:r>
              <w:rPr>
                <w:rFonts w:cs="Arial"/>
              </w:rPr>
              <w:t xml:space="preserve"> varies from each other, similarly the level of allergy and intolerance varies. Considering this it can be stated these areas need to be highlighted in the restaurants to avoid any sort of life risks in the process. On the other hand, it has been also found that preservatives cause allergies and intolerances in some cases. Therefore, the food industry needs to be very aware of the number of new allergens and thus regulate laws or acts on the organisations and restaurants to guide them in accessing the right food standards.</w:t>
            </w:r>
          </w:p>
          <w:p w14:paraId="43DF29BC" w14:textId="46AAB0AF" w:rsidR="00651E33" w:rsidRDefault="00651E33" w:rsidP="00651E33">
            <w:pPr>
              <w:rPr>
                <w:rFonts w:cs="Arial"/>
              </w:rPr>
            </w:pPr>
            <w:r>
              <w:rPr>
                <w:rFonts w:cs="Arial"/>
              </w:rPr>
              <w:lastRenderedPageBreak/>
              <w:t xml:space="preserve">As the customer choice and preferences are significantly transforming, the market researcher uses their interpersonal skills to identify their core demands. Hence, it can be stated that interpersonal skills not only play a significant role in developing identity or personality but also aids in providing capabilities to face uncertain challenges in the market. In this context, </w:t>
            </w:r>
            <w:r w:rsidRPr="00552842">
              <w:rPr>
                <w:rFonts w:cs="Arial"/>
              </w:rPr>
              <w:t>Priyadarshini</w:t>
            </w:r>
            <w:r>
              <w:rPr>
                <w:rFonts w:cs="Arial"/>
              </w:rPr>
              <w:t xml:space="preserve"> (2022), stated that interpersonal skills refereed to both verbal and non-verbal communication which enabled making healthy relationships with the customers as well as in the workplace. Moreover, I also acquired knowledge of how important allergies and intolerance are in the food industry. I can significantly use this knowledge and develop my career as a market researcher in any organisation in the food industry. The knowledge</w:t>
            </w:r>
            <w:r w:rsidR="00C243DF">
              <w:rPr>
                <w:rFonts w:cs="Arial"/>
              </w:rPr>
              <w:t xml:space="preserve"> about </w:t>
            </w:r>
            <w:r w:rsidR="00C94DFE">
              <w:rPr>
                <w:rFonts w:cs="Arial"/>
              </w:rPr>
              <w:t>a</w:t>
            </w:r>
            <w:r w:rsidR="00C243DF" w:rsidRPr="00821CFC">
              <w:rPr>
                <w:rFonts w:cs="Arial"/>
              </w:rPr>
              <w:t xml:space="preserve">llergies and </w:t>
            </w:r>
            <w:r w:rsidR="00C94DFE">
              <w:rPr>
                <w:rFonts w:cs="Arial"/>
              </w:rPr>
              <w:t>i</w:t>
            </w:r>
            <w:r w:rsidR="00C243DF" w:rsidRPr="00821CFC">
              <w:rPr>
                <w:rFonts w:cs="Arial"/>
              </w:rPr>
              <w:t>ntolerances and the importance within the industry</w:t>
            </w:r>
            <w:r w:rsidR="00CA0D6E">
              <w:rPr>
                <w:rFonts w:cs="Arial"/>
              </w:rPr>
              <w:t>, which</w:t>
            </w:r>
            <w:r>
              <w:rPr>
                <w:rFonts w:cs="Arial"/>
              </w:rPr>
              <w:t xml:space="preserve"> I gained in the</w:t>
            </w:r>
            <w:r w:rsidR="00CA0D6E">
              <w:rPr>
                <w:rFonts w:cs="Arial"/>
              </w:rPr>
              <w:t xml:space="preserve"> learning</w:t>
            </w:r>
            <w:r>
              <w:rPr>
                <w:rFonts w:cs="Arial"/>
              </w:rPr>
              <w:t xml:space="preserve"> process plays an important role in constructing my career and I believe that it will aid me to earn my dream job as a market researcher and accomplish my desired goals efficiently. Hence, it can be stated that the study of allergies and intolerance has aided me to earn professional development in my career.  </w:t>
            </w:r>
          </w:p>
          <w:p w14:paraId="43DF29BD" w14:textId="77777777" w:rsidR="00F12980" w:rsidRPr="00C42C82" w:rsidRDefault="00651E33" w:rsidP="002B4D4F">
            <w:r>
              <w:rPr>
                <w:rFonts w:cs="Arial"/>
              </w:rPr>
              <w:t xml:space="preserve">Studying the concept of allergies and intolerance in a broader concept, it can be described the importance of this neglected issue is equivalent to the value of life. According to the views of </w:t>
            </w:r>
            <w:r w:rsidRPr="007A1F72">
              <w:rPr>
                <w:rFonts w:cs="Arial"/>
              </w:rPr>
              <w:t>Davis</w:t>
            </w:r>
            <w:r>
              <w:rPr>
                <w:rFonts w:cs="Arial"/>
              </w:rPr>
              <w:t xml:space="preserve"> </w:t>
            </w:r>
            <w:r>
              <w:rPr>
                <w:rFonts w:cs="Arial"/>
                <w:i/>
              </w:rPr>
              <w:t xml:space="preserve">et al. </w:t>
            </w:r>
            <w:r>
              <w:rPr>
                <w:rFonts w:cs="Arial"/>
              </w:rPr>
              <w:t xml:space="preserve">(2020), adopting seafood often leads to developing adverse effects on the human body. Considering this subject has taught me that before consuming any unknown food or meal, it is very important to access all the information about the items as a consumer. On the other hand, as a producer, the firms in the food industry need to be very aware of preparing meals with unknown items. This topic plays an important role in the food industry as it can be a possible way to increase the number of unknown diseases. However, clinical and food testing of the products before serving them to the final consumers is very pivotal and stating the important information about it on the packaging or labels. </w:t>
            </w:r>
          </w:p>
        </w:tc>
      </w:tr>
    </w:tbl>
    <w:p w14:paraId="43DF29BF" w14:textId="77777777" w:rsidR="00B00678" w:rsidRDefault="00B00678" w:rsidP="00B945EA">
      <w:pPr>
        <w:rPr>
          <w:rFonts w:cs="Arial"/>
          <w:b/>
        </w:rPr>
      </w:pPr>
    </w:p>
    <w:p w14:paraId="0A1FF699" w14:textId="77777777" w:rsidR="00F06B11" w:rsidRDefault="00F06B11" w:rsidP="00B945EA">
      <w:pPr>
        <w:rPr>
          <w:rFonts w:cs="Arial"/>
          <w:b/>
        </w:rPr>
      </w:pPr>
    </w:p>
    <w:p w14:paraId="553B2407" w14:textId="77777777" w:rsidR="00F06B11" w:rsidRDefault="00F06B11" w:rsidP="00B945EA">
      <w:pPr>
        <w:rPr>
          <w:rFonts w:cs="Arial"/>
          <w:b/>
        </w:rPr>
      </w:pPr>
    </w:p>
    <w:p w14:paraId="717765F3" w14:textId="77777777" w:rsidR="00F06B11" w:rsidRDefault="00F06B11" w:rsidP="00B945EA">
      <w:pPr>
        <w:rPr>
          <w:rFonts w:cs="Arial"/>
          <w:b/>
        </w:rPr>
      </w:pPr>
    </w:p>
    <w:p w14:paraId="68ADF466" w14:textId="77777777" w:rsidR="00F06B11" w:rsidRDefault="00F06B11" w:rsidP="00B945EA">
      <w:pPr>
        <w:rPr>
          <w:rFonts w:cs="Arial"/>
          <w:b/>
        </w:rPr>
      </w:pPr>
    </w:p>
    <w:p w14:paraId="4C31A518" w14:textId="77777777" w:rsidR="00F06B11" w:rsidRDefault="00F06B11" w:rsidP="00B945EA">
      <w:pPr>
        <w:rPr>
          <w:rFonts w:cs="Arial"/>
          <w:b/>
        </w:rPr>
      </w:pPr>
    </w:p>
    <w:p w14:paraId="770F6864" w14:textId="77777777" w:rsidR="00F06B11" w:rsidRDefault="00F06B11" w:rsidP="00B945EA">
      <w:pPr>
        <w:rPr>
          <w:rFonts w:cs="Arial"/>
          <w:b/>
        </w:rPr>
      </w:pPr>
    </w:p>
    <w:p w14:paraId="0F915BC7" w14:textId="77777777" w:rsidR="00F06B11" w:rsidRDefault="00F06B11" w:rsidP="00B945EA">
      <w:pPr>
        <w:rPr>
          <w:rFonts w:cs="Arial"/>
          <w:b/>
        </w:rPr>
      </w:pPr>
    </w:p>
    <w:p w14:paraId="36094DFE" w14:textId="77777777" w:rsidR="00F06B11" w:rsidRDefault="00F06B11" w:rsidP="00B945EA">
      <w:pPr>
        <w:rPr>
          <w:rFonts w:cs="Arial"/>
          <w:b/>
        </w:rPr>
      </w:pPr>
    </w:p>
    <w:p w14:paraId="46F19E0C" w14:textId="77777777" w:rsidR="00F06B11" w:rsidRDefault="00F06B11" w:rsidP="00B945EA">
      <w:pPr>
        <w:rPr>
          <w:rFonts w:cs="Arial"/>
          <w:b/>
        </w:rPr>
      </w:pPr>
    </w:p>
    <w:p w14:paraId="131275F4" w14:textId="77777777" w:rsidR="00F06B11" w:rsidRDefault="00F06B11" w:rsidP="00B945EA">
      <w:pPr>
        <w:rPr>
          <w:rFonts w:cs="Arial"/>
          <w:b/>
        </w:rPr>
      </w:pPr>
    </w:p>
    <w:p w14:paraId="31863AB8" w14:textId="77777777" w:rsidR="00F06B11" w:rsidRPr="00821CFC" w:rsidRDefault="00F06B11" w:rsidP="00A1593C">
      <w:pPr>
        <w:jc w:val="left"/>
        <w:rPr>
          <w:rFonts w:cs="Arial"/>
          <w:b/>
        </w:rPr>
      </w:pPr>
    </w:p>
    <w:tbl>
      <w:tblPr>
        <w:tblStyle w:val="TableGrid"/>
        <w:tblW w:w="0" w:type="auto"/>
        <w:tblLook w:val="01E0" w:firstRow="1" w:lastRow="1" w:firstColumn="1" w:lastColumn="1" w:noHBand="0" w:noVBand="0"/>
      </w:tblPr>
      <w:tblGrid>
        <w:gridCol w:w="10910"/>
        <w:gridCol w:w="272"/>
      </w:tblGrid>
      <w:tr w:rsidR="00375882" w:rsidRPr="00821CFC" w14:paraId="43DF29C3" w14:textId="77777777" w:rsidTr="00375882">
        <w:tc>
          <w:tcPr>
            <w:tcW w:w="10910" w:type="dxa"/>
            <w:shd w:val="clear" w:color="auto" w:fill="FBD4B4" w:themeFill="accent6" w:themeFillTint="66"/>
          </w:tcPr>
          <w:p w14:paraId="43DF29C0" w14:textId="381259EF" w:rsidR="00375882" w:rsidRPr="00821CFC" w:rsidRDefault="00375882" w:rsidP="007F6692">
            <w:pPr>
              <w:rPr>
                <w:rFonts w:cs="Arial"/>
                <w:b/>
              </w:rPr>
            </w:pPr>
            <w:r w:rsidRPr="00821CFC">
              <w:rPr>
                <w:rFonts w:cs="Arial"/>
                <w:b/>
              </w:rPr>
              <w:t xml:space="preserve">REFERENCE LIST </w:t>
            </w:r>
          </w:p>
        </w:tc>
        <w:tc>
          <w:tcPr>
            <w:tcW w:w="272" w:type="dxa"/>
            <w:shd w:val="clear" w:color="auto" w:fill="FBD4B4" w:themeFill="accent6" w:themeFillTint="66"/>
          </w:tcPr>
          <w:p w14:paraId="43DF29C1" w14:textId="77777777" w:rsidR="00375882" w:rsidRPr="00821CFC" w:rsidRDefault="00375882" w:rsidP="007F6692">
            <w:pPr>
              <w:jc w:val="center"/>
              <w:rPr>
                <w:rFonts w:cs="Arial"/>
                <w:b/>
              </w:rPr>
            </w:pPr>
          </w:p>
          <w:p w14:paraId="43DF29C2" w14:textId="77777777" w:rsidR="00375882" w:rsidRPr="00821CFC" w:rsidRDefault="00375882" w:rsidP="007F6692">
            <w:pPr>
              <w:jc w:val="center"/>
              <w:rPr>
                <w:rFonts w:cs="Arial"/>
                <w:b/>
              </w:rPr>
            </w:pPr>
          </w:p>
        </w:tc>
      </w:tr>
      <w:tr w:rsidR="00375882" w:rsidRPr="00821CFC" w14:paraId="43DF29C9" w14:textId="77777777" w:rsidTr="00F90047">
        <w:trPr>
          <w:trHeight w:val="822"/>
        </w:trPr>
        <w:tc>
          <w:tcPr>
            <w:tcW w:w="11182" w:type="dxa"/>
            <w:gridSpan w:val="2"/>
          </w:tcPr>
          <w:p w14:paraId="43DF29C4" w14:textId="77777777" w:rsidR="003D174E" w:rsidRPr="007A1F72" w:rsidRDefault="003D174E" w:rsidP="007A1F72">
            <w:pPr>
              <w:rPr>
                <w:rFonts w:cs="Arial"/>
              </w:rPr>
            </w:pPr>
            <w:proofErr w:type="spellStart"/>
            <w:r w:rsidRPr="007A1F72">
              <w:rPr>
                <w:rFonts w:cs="Arial"/>
              </w:rPr>
              <w:t>Dasanayaka</w:t>
            </w:r>
            <w:proofErr w:type="spellEnd"/>
            <w:r w:rsidRPr="007A1F72">
              <w:rPr>
                <w:rFonts w:cs="Arial"/>
              </w:rPr>
              <w:t>, B.P., Li, Z., Pramod, S.N., Chen, Y., Khan, M.U. and Lin, H., 2022. A review on food processing and preparation methods for altering fish allergenicity. </w:t>
            </w:r>
            <w:r w:rsidRPr="007A1F72">
              <w:rPr>
                <w:rFonts w:cs="Arial"/>
                <w:i/>
                <w:iCs/>
              </w:rPr>
              <w:t>Critical Reviews in Food Science and Nutrition</w:t>
            </w:r>
            <w:r w:rsidRPr="007A1F72">
              <w:rPr>
                <w:rFonts w:cs="Arial"/>
              </w:rPr>
              <w:t>, </w:t>
            </w:r>
            <w:r w:rsidRPr="007A1F72">
              <w:rPr>
                <w:rFonts w:cs="Arial"/>
                <w:i/>
                <w:iCs/>
              </w:rPr>
              <w:t>62</w:t>
            </w:r>
            <w:r w:rsidRPr="007A1F72">
              <w:rPr>
                <w:rFonts w:cs="Arial"/>
              </w:rPr>
              <w:t>(7), pp.1951-1970.</w:t>
            </w:r>
          </w:p>
          <w:p w14:paraId="43DF29C5" w14:textId="77777777" w:rsidR="003D174E" w:rsidRPr="007A1F72" w:rsidRDefault="003D174E" w:rsidP="007A1F72">
            <w:pPr>
              <w:rPr>
                <w:rFonts w:cs="Arial"/>
              </w:rPr>
            </w:pPr>
            <w:r w:rsidRPr="007A1F72">
              <w:rPr>
                <w:rFonts w:cs="Arial"/>
              </w:rPr>
              <w:t xml:space="preserve">Davis, C.M., Gupta, R.S., </w:t>
            </w:r>
            <w:proofErr w:type="spellStart"/>
            <w:r w:rsidRPr="007A1F72">
              <w:rPr>
                <w:rFonts w:cs="Arial"/>
              </w:rPr>
              <w:t>Aktas</w:t>
            </w:r>
            <w:proofErr w:type="spellEnd"/>
            <w:r w:rsidRPr="007A1F72">
              <w:rPr>
                <w:rFonts w:cs="Arial"/>
              </w:rPr>
              <w:t xml:space="preserve">, O.N., Diaz, V., Kamath, S.D. and </w:t>
            </w:r>
            <w:proofErr w:type="spellStart"/>
            <w:r w:rsidRPr="007A1F72">
              <w:rPr>
                <w:rFonts w:cs="Arial"/>
              </w:rPr>
              <w:t>Lopata</w:t>
            </w:r>
            <w:proofErr w:type="spellEnd"/>
            <w:r w:rsidRPr="007A1F72">
              <w:rPr>
                <w:rFonts w:cs="Arial"/>
              </w:rPr>
              <w:t>, A.L., 2020. Clinical management of seafood allergy. </w:t>
            </w:r>
            <w:r w:rsidRPr="007A1F72">
              <w:rPr>
                <w:rFonts w:cs="Arial"/>
                <w:i/>
                <w:iCs/>
              </w:rPr>
              <w:t>The Journal of Allergy and Clinical Immunology: In Practice</w:t>
            </w:r>
            <w:r w:rsidRPr="007A1F72">
              <w:rPr>
                <w:rFonts w:cs="Arial"/>
              </w:rPr>
              <w:t>, </w:t>
            </w:r>
            <w:r w:rsidRPr="007A1F72">
              <w:rPr>
                <w:rFonts w:cs="Arial"/>
                <w:i/>
                <w:iCs/>
              </w:rPr>
              <w:t>8</w:t>
            </w:r>
            <w:r w:rsidRPr="007A1F72">
              <w:rPr>
                <w:rFonts w:cs="Arial"/>
              </w:rPr>
              <w:t>(1), pp.37-44.</w:t>
            </w:r>
          </w:p>
          <w:p w14:paraId="43DF29C6" w14:textId="77777777" w:rsidR="003D174E" w:rsidRPr="007A1F72" w:rsidRDefault="003D174E" w:rsidP="007A1F72">
            <w:pPr>
              <w:rPr>
                <w:rFonts w:cs="Arial"/>
              </w:rPr>
            </w:pPr>
            <w:r w:rsidRPr="007A1F72">
              <w:rPr>
                <w:rFonts w:cs="Arial"/>
              </w:rPr>
              <w:t xml:space="preserve">Food Standard Agency, 2022. </w:t>
            </w:r>
            <w:r w:rsidRPr="007A1F72">
              <w:rPr>
                <w:rFonts w:cs="Arial"/>
                <w:i/>
              </w:rPr>
              <w:t xml:space="preserve">Food allergy and intolerance research </w:t>
            </w:r>
            <w:r w:rsidRPr="007A1F72">
              <w:rPr>
                <w:rFonts w:cs="Arial"/>
              </w:rPr>
              <w:t>[Online] Available at: https://www.food.gov.uk/research/food-allergy-and-intolerance-research [Accessed on 21 may 2022]</w:t>
            </w:r>
          </w:p>
          <w:p w14:paraId="43DF29C7" w14:textId="77777777" w:rsidR="003D174E" w:rsidRPr="007A1F72" w:rsidRDefault="003D174E" w:rsidP="007A1F72">
            <w:pPr>
              <w:rPr>
                <w:rFonts w:cs="Arial"/>
              </w:rPr>
            </w:pPr>
            <w:r w:rsidRPr="007A1F72">
              <w:rPr>
                <w:rFonts w:cs="Arial"/>
              </w:rPr>
              <w:t xml:space="preserve">McAdams, B., Deng, A. and </w:t>
            </w:r>
            <w:proofErr w:type="spellStart"/>
            <w:r w:rsidRPr="007A1F72">
              <w:rPr>
                <w:rFonts w:cs="Arial"/>
              </w:rPr>
              <w:t>MacLaurin</w:t>
            </w:r>
            <w:proofErr w:type="spellEnd"/>
            <w:r w:rsidRPr="007A1F72">
              <w:rPr>
                <w:rFonts w:cs="Arial"/>
              </w:rPr>
              <w:t>, T., 2018. Food allergy knowledge, attitudes, and resources of restaurant employees. </w:t>
            </w:r>
            <w:r w:rsidRPr="007A1F72">
              <w:rPr>
                <w:rFonts w:cs="Arial"/>
                <w:i/>
                <w:iCs/>
              </w:rPr>
              <w:t>British Food Journal</w:t>
            </w:r>
            <w:r w:rsidRPr="007A1F72">
              <w:rPr>
                <w:rFonts w:cs="Arial"/>
              </w:rPr>
              <w:t>.</w:t>
            </w:r>
          </w:p>
          <w:p w14:paraId="43DF29C8" w14:textId="77777777" w:rsidR="007A1F72" w:rsidRPr="007A1F72" w:rsidRDefault="003D174E" w:rsidP="007A1F72">
            <w:pPr>
              <w:rPr>
                <w:rFonts w:cs="Arial"/>
              </w:rPr>
            </w:pPr>
            <w:r w:rsidRPr="007A1F72">
              <w:rPr>
                <w:rFonts w:cs="Arial"/>
              </w:rPr>
              <w:t xml:space="preserve">Priyadarshini, S., 2022. </w:t>
            </w:r>
            <w:proofErr w:type="spellStart"/>
            <w:r w:rsidRPr="007A1F72">
              <w:rPr>
                <w:rFonts w:cs="Arial"/>
              </w:rPr>
              <w:t>Its</w:t>
            </w:r>
            <w:proofErr w:type="spellEnd"/>
            <w:r w:rsidRPr="007A1F72">
              <w:rPr>
                <w:rFonts w:cs="Arial"/>
              </w:rPr>
              <w:t xml:space="preserve"> nice to be nice at work: role of interpersonal skills for career success. </w:t>
            </w:r>
            <w:r w:rsidRPr="007A1F72">
              <w:rPr>
                <w:rFonts w:cs="Arial"/>
                <w:i/>
                <w:iCs/>
              </w:rPr>
              <w:t>Strategic HR Review</w:t>
            </w:r>
            <w:r w:rsidRPr="007A1F72">
              <w:rPr>
                <w:rFonts w:cs="Arial"/>
              </w:rPr>
              <w:t>.</w:t>
            </w:r>
          </w:p>
        </w:tc>
      </w:tr>
    </w:tbl>
    <w:p w14:paraId="43DF29CA" w14:textId="77777777" w:rsidR="00B00678" w:rsidRPr="00821CFC" w:rsidRDefault="00B00678" w:rsidP="00B945EA">
      <w:pPr>
        <w:rPr>
          <w:rFonts w:cs="Arial"/>
          <w:b/>
        </w:rPr>
      </w:pPr>
    </w:p>
    <w:p w14:paraId="43DF29CB" w14:textId="77777777" w:rsidR="00B00678" w:rsidRPr="00821CFC" w:rsidRDefault="00B00678" w:rsidP="00B945EA">
      <w:pPr>
        <w:rPr>
          <w:rFonts w:cs="Arial"/>
          <w:b/>
        </w:rPr>
      </w:pPr>
    </w:p>
    <w:p w14:paraId="43DF29CC" w14:textId="77777777" w:rsidR="00B00678" w:rsidRPr="00821CFC" w:rsidRDefault="00B00678" w:rsidP="00B945EA">
      <w:pPr>
        <w:rPr>
          <w:rFonts w:cs="Arial"/>
          <w:b/>
        </w:rPr>
      </w:pPr>
    </w:p>
    <w:p w14:paraId="43DF29CD" w14:textId="77777777" w:rsidR="00B00678" w:rsidRPr="00821CFC" w:rsidRDefault="00B00678" w:rsidP="00B945EA">
      <w:pPr>
        <w:rPr>
          <w:rFonts w:cs="Arial"/>
          <w:b/>
        </w:rPr>
      </w:pPr>
    </w:p>
    <w:p w14:paraId="43DF29CE" w14:textId="77777777" w:rsidR="00B00678" w:rsidRPr="00821CFC" w:rsidRDefault="00B00678" w:rsidP="00B945EA">
      <w:pPr>
        <w:rPr>
          <w:rFonts w:cs="Arial"/>
          <w:b/>
        </w:rPr>
      </w:pPr>
    </w:p>
    <w:p w14:paraId="43DF29CF" w14:textId="77777777" w:rsidR="00B00678" w:rsidRPr="00821CFC" w:rsidRDefault="00B00678" w:rsidP="00B945EA">
      <w:pPr>
        <w:rPr>
          <w:rFonts w:cs="Arial"/>
          <w:b/>
        </w:rPr>
      </w:pPr>
    </w:p>
    <w:p w14:paraId="43DF29D0" w14:textId="77777777" w:rsidR="00A45D42" w:rsidRPr="00821CFC" w:rsidRDefault="00A45D42" w:rsidP="00B945EA">
      <w:pPr>
        <w:rPr>
          <w:rFonts w:cs="Arial"/>
          <w:b/>
        </w:rPr>
      </w:pPr>
    </w:p>
    <w:sectPr w:rsidR="00A45D42" w:rsidRPr="00821CFC"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2C5545" w14:textId="77777777" w:rsidR="00140C68" w:rsidRDefault="00140C68">
      <w:r>
        <w:separator/>
      </w:r>
    </w:p>
  </w:endnote>
  <w:endnote w:type="continuationSeparator" w:id="0">
    <w:p w14:paraId="488950CF" w14:textId="77777777" w:rsidR="00140C68" w:rsidRDefault="00140C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43DF29D6" w14:textId="77777777" w:rsidR="00B44B68" w:rsidRDefault="006A0207">
        <w:pPr>
          <w:pStyle w:val="Footer"/>
          <w:jc w:val="right"/>
        </w:pPr>
        <w:r>
          <w:fldChar w:fldCharType="begin"/>
        </w:r>
        <w:r w:rsidR="00B44B68">
          <w:instrText xml:space="preserve"> PAGE   \* MERGEFORMAT </w:instrText>
        </w:r>
        <w:r>
          <w:fldChar w:fldCharType="separate"/>
        </w:r>
        <w:r w:rsidR="00C42C82">
          <w:rPr>
            <w:noProof/>
          </w:rPr>
          <w:t>3</w:t>
        </w:r>
        <w:r>
          <w:rPr>
            <w:noProof/>
          </w:rPr>
          <w:fldChar w:fldCharType="end"/>
        </w:r>
      </w:p>
    </w:sdtContent>
  </w:sdt>
  <w:p w14:paraId="43DF29D7" w14:textId="77777777"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6CB2DC" w14:textId="77777777" w:rsidR="00140C68" w:rsidRDefault="00140C68">
      <w:r>
        <w:separator/>
      </w:r>
    </w:p>
  </w:footnote>
  <w:footnote w:type="continuationSeparator" w:id="0">
    <w:p w14:paraId="6AA8D249" w14:textId="77777777" w:rsidR="00140C68" w:rsidRDefault="00140C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DF29D5" w14:textId="77777777" w:rsidR="00F34E01" w:rsidRPr="001B69C8" w:rsidRDefault="00B21F2E" w:rsidP="00112CE0">
    <w:pPr>
      <w:pStyle w:val="Header"/>
      <w:jc w:val="right"/>
      <w:rPr>
        <w:rFonts w:asciiTheme="minorHAnsi" w:hAnsiTheme="minorHAnsi"/>
      </w:rPr>
    </w:pPr>
    <w:r w:rsidRPr="001B69C8">
      <w:rPr>
        <w:rFonts w:asciiTheme="minorHAnsi" w:hAnsiTheme="minorHAnsi"/>
        <w:noProof/>
        <w:lang w:val="en-US" w:eastAsia="en-US"/>
      </w:rPr>
      <w:drawing>
        <wp:anchor distT="0" distB="0" distL="114300" distR="114300" simplePos="0" relativeHeight="251658240" behindDoc="0" locked="0" layoutInCell="1" allowOverlap="1" wp14:anchorId="43DF29D8" wp14:editId="43DF29D9">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1D1D02"/>
    <w:multiLevelType w:val="hybridMultilevel"/>
    <w:tmpl w:val="2E4093D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131511702">
    <w:abstractNumId w:val="12"/>
  </w:num>
  <w:num w:numId="2" w16cid:durableId="650598453">
    <w:abstractNumId w:val="4"/>
  </w:num>
  <w:num w:numId="3" w16cid:durableId="187642904">
    <w:abstractNumId w:val="28"/>
  </w:num>
  <w:num w:numId="4" w16cid:durableId="842858558">
    <w:abstractNumId w:val="5"/>
  </w:num>
  <w:num w:numId="5" w16cid:durableId="1180512009">
    <w:abstractNumId w:val="24"/>
  </w:num>
  <w:num w:numId="6" w16cid:durableId="1401097457">
    <w:abstractNumId w:val="6"/>
  </w:num>
  <w:num w:numId="7" w16cid:durableId="672798192">
    <w:abstractNumId w:val="0"/>
  </w:num>
  <w:num w:numId="8" w16cid:durableId="837232275">
    <w:abstractNumId w:val="27"/>
  </w:num>
  <w:num w:numId="9" w16cid:durableId="1942032144">
    <w:abstractNumId w:val="16"/>
  </w:num>
  <w:num w:numId="10" w16cid:durableId="1329675622">
    <w:abstractNumId w:val="19"/>
  </w:num>
  <w:num w:numId="11" w16cid:durableId="1798985717">
    <w:abstractNumId w:val="3"/>
  </w:num>
  <w:num w:numId="12" w16cid:durableId="987710104">
    <w:abstractNumId w:val="13"/>
  </w:num>
  <w:num w:numId="13" w16cid:durableId="1762219224">
    <w:abstractNumId w:val="2"/>
  </w:num>
  <w:num w:numId="14" w16cid:durableId="2116435547">
    <w:abstractNumId w:val="9"/>
  </w:num>
  <w:num w:numId="15" w16cid:durableId="2047481386">
    <w:abstractNumId w:val="18"/>
  </w:num>
  <w:num w:numId="16" w16cid:durableId="1412702794">
    <w:abstractNumId w:val="20"/>
  </w:num>
  <w:num w:numId="17" w16cid:durableId="2030638342">
    <w:abstractNumId w:val="1"/>
  </w:num>
  <w:num w:numId="18" w16cid:durableId="427652969">
    <w:abstractNumId w:val="26"/>
  </w:num>
  <w:num w:numId="19" w16cid:durableId="1531138195">
    <w:abstractNumId w:val="8"/>
  </w:num>
  <w:num w:numId="20" w16cid:durableId="540634914">
    <w:abstractNumId w:val="21"/>
  </w:num>
  <w:num w:numId="21" w16cid:durableId="878860321">
    <w:abstractNumId w:val="11"/>
  </w:num>
  <w:num w:numId="22" w16cid:durableId="65960993">
    <w:abstractNumId w:val="17"/>
  </w:num>
  <w:num w:numId="23" w16cid:durableId="1893686550">
    <w:abstractNumId w:val="25"/>
  </w:num>
  <w:num w:numId="24" w16cid:durableId="105076544">
    <w:abstractNumId w:val="10"/>
  </w:num>
  <w:num w:numId="25" w16cid:durableId="53546135">
    <w:abstractNumId w:val="23"/>
  </w:num>
  <w:num w:numId="26" w16cid:durableId="994993267">
    <w:abstractNumId w:val="7"/>
  </w:num>
  <w:num w:numId="27" w16cid:durableId="609437924">
    <w:abstractNumId w:val="22"/>
  </w:num>
  <w:num w:numId="28" w16cid:durableId="270472860">
    <w:abstractNumId w:val="15"/>
  </w:num>
  <w:num w:numId="29" w16cid:durableId="130365228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01AD0"/>
    <w:rsid w:val="00024226"/>
    <w:rsid w:val="00026BD2"/>
    <w:rsid w:val="000304DF"/>
    <w:rsid w:val="00040CE8"/>
    <w:rsid w:val="0004729E"/>
    <w:rsid w:val="00055410"/>
    <w:rsid w:val="00060873"/>
    <w:rsid w:val="00067E86"/>
    <w:rsid w:val="00076F40"/>
    <w:rsid w:val="00077E55"/>
    <w:rsid w:val="000820FD"/>
    <w:rsid w:val="00085CFD"/>
    <w:rsid w:val="000A0C53"/>
    <w:rsid w:val="000B16E1"/>
    <w:rsid w:val="000B2F4F"/>
    <w:rsid w:val="000C309E"/>
    <w:rsid w:val="000D170F"/>
    <w:rsid w:val="000F2E7C"/>
    <w:rsid w:val="00112CE0"/>
    <w:rsid w:val="00140C68"/>
    <w:rsid w:val="00145A05"/>
    <w:rsid w:val="00154B13"/>
    <w:rsid w:val="00162FE2"/>
    <w:rsid w:val="001703BD"/>
    <w:rsid w:val="00170A87"/>
    <w:rsid w:val="0018449A"/>
    <w:rsid w:val="00191772"/>
    <w:rsid w:val="001955B0"/>
    <w:rsid w:val="00197F4A"/>
    <w:rsid w:val="001A59E7"/>
    <w:rsid w:val="001B05E2"/>
    <w:rsid w:val="001B69C8"/>
    <w:rsid w:val="001B6DB4"/>
    <w:rsid w:val="001C406D"/>
    <w:rsid w:val="001C5C4E"/>
    <w:rsid w:val="001C607E"/>
    <w:rsid w:val="001D4719"/>
    <w:rsid w:val="001E720E"/>
    <w:rsid w:val="00202878"/>
    <w:rsid w:val="002030D7"/>
    <w:rsid w:val="0022597A"/>
    <w:rsid w:val="002314D4"/>
    <w:rsid w:val="002430D4"/>
    <w:rsid w:val="00244B89"/>
    <w:rsid w:val="00244F84"/>
    <w:rsid w:val="002475D6"/>
    <w:rsid w:val="002659F5"/>
    <w:rsid w:val="00283BE2"/>
    <w:rsid w:val="00294842"/>
    <w:rsid w:val="002B4D4F"/>
    <w:rsid w:val="002E0A82"/>
    <w:rsid w:val="002E127C"/>
    <w:rsid w:val="002F7DD0"/>
    <w:rsid w:val="00301AD0"/>
    <w:rsid w:val="003036C9"/>
    <w:rsid w:val="0032684A"/>
    <w:rsid w:val="00332099"/>
    <w:rsid w:val="00340C62"/>
    <w:rsid w:val="003478CE"/>
    <w:rsid w:val="003518C6"/>
    <w:rsid w:val="00360344"/>
    <w:rsid w:val="003605B1"/>
    <w:rsid w:val="003617CF"/>
    <w:rsid w:val="00364940"/>
    <w:rsid w:val="00365786"/>
    <w:rsid w:val="00366D9C"/>
    <w:rsid w:val="00375882"/>
    <w:rsid w:val="00382DB9"/>
    <w:rsid w:val="00383D78"/>
    <w:rsid w:val="00396412"/>
    <w:rsid w:val="003A7FB8"/>
    <w:rsid w:val="003B29BF"/>
    <w:rsid w:val="003C1778"/>
    <w:rsid w:val="003C3341"/>
    <w:rsid w:val="003C7C45"/>
    <w:rsid w:val="003D174E"/>
    <w:rsid w:val="003E36D1"/>
    <w:rsid w:val="003E46A6"/>
    <w:rsid w:val="003E7F38"/>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92AB9"/>
    <w:rsid w:val="004B0B8F"/>
    <w:rsid w:val="004B113B"/>
    <w:rsid w:val="004C08E2"/>
    <w:rsid w:val="004C7E23"/>
    <w:rsid w:val="004D33BA"/>
    <w:rsid w:val="004D565B"/>
    <w:rsid w:val="005036DE"/>
    <w:rsid w:val="00517154"/>
    <w:rsid w:val="00522B05"/>
    <w:rsid w:val="00542C5B"/>
    <w:rsid w:val="00552842"/>
    <w:rsid w:val="00552EED"/>
    <w:rsid w:val="0055605D"/>
    <w:rsid w:val="00563813"/>
    <w:rsid w:val="00566333"/>
    <w:rsid w:val="00574070"/>
    <w:rsid w:val="00580F5F"/>
    <w:rsid w:val="00583093"/>
    <w:rsid w:val="005843D6"/>
    <w:rsid w:val="005A6040"/>
    <w:rsid w:val="005C6352"/>
    <w:rsid w:val="005D0DDE"/>
    <w:rsid w:val="005D5D0B"/>
    <w:rsid w:val="005E1F00"/>
    <w:rsid w:val="005F4EF2"/>
    <w:rsid w:val="0062012D"/>
    <w:rsid w:val="00627921"/>
    <w:rsid w:val="00642853"/>
    <w:rsid w:val="00643CB9"/>
    <w:rsid w:val="00651E33"/>
    <w:rsid w:val="0066732A"/>
    <w:rsid w:val="00677D1F"/>
    <w:rsid w:val="00697481"/>
    <w:rsid w:val="006A0207"/>
    <w:rsid w:val="006A4F97"/>
    <w:rsid w:val="006A6E8C"/>
    <w:rsid w:val="006C344F"/>
    <w:rsid w:val="006C4640"/>
    <w:rsid w:val="006C4D8A"/>
    <w:rsid w:val="006D429C"/>
    <w:rsid w:val="006F4FB6"/>
    <w:rsid w:val="006F501B"/>
    <w:rsid w:val="00702077"/>
    <w:rsid w:val="007038F2"/>
    <w:rsid w:val="00725F0E"/>
    <w:rsid w:val="00734189"/>
    <w:rsid w:val="00735BB1"/>
    <w:rsid w:val="0073779F"/>
    <w:rsid w:val="00744482"/>
    <w:rsid w:val="007451E8"/>
    <w:rsid w:val="0078654A"/>
    <w:rsid w:val="00786AD8"/>
    <w:rsid w:val="0079230B"/>
    <w:rsid w:val="00797115"/>
    <w:rsid w:val="007A1F72"/>
    <w:rsid w:val="007A5E44"/>
    <w:rsid w:val="007D18CA"/>
    <w:rsid w:val="007E500C"/>
    <w:rsid w:val="007E7BB4"/>
    <w:rsid w:val="007F055A"/>
    <w:rsid w:val="007F418B"/>
    <w:rsid w:val="00814801"/>
    <w:rsid w:val="00821CFC"/>
    <w:rsid w:val="0082407E"/>
    <w:rsid w:val="00826699"/>
    <w:rsid w:val="00841050"/>
    <w:rsid w:val="00895843"/>
    <w:rsid w:val="008A1364"/>
    <w:rsid w:val="008B18B9"/>
    <w:rsid w:val="008B4B9C"/>
    <w:rsid w:val="008B534C"/>
    <w:rsid w:val="008C5619"/>
    <w:rsid w:val="008D260A"/>
    <w:rsid w:val="008E2A5A"/>
    <w:rsid w:val="008F0B0D"/>
    <w:rsid w:val="008F0D83"/>
    <w:rsid w:val="00901588"/>
    <w:rsid w:val="009061F1"/>
    <w:rsid w:val="00911C43"/>
    <w:rsid w:val="009139BF"/>
    <w:rsid w:val="00923E76"/>
    <w:rsid w:val="00927943"/>
    <w:rsid w:val="009448FE"/>
    <w:rsid w:val="00946B23"/>
    <w:rsid w:val="00954F27"/>
    <w:rsid w:val="009635D1"/>
    <w:rsid w:val="00985CF1"/>
    <w:rsid w:val="009B1D87"/>
    <w:rsid w:val="009C2176"/>
    <w:rsid w:val="009C2EF0"/>
    <w:rsid w:val="009C438C"/>
    <w:rsid w:val="009C6CAE"/>
    <w:rsid w:val="009D0DDA"/>
    <w:rsid w:val="00A02728"/>
    <w:rsid w:val="00A138AA"/>
    <w:rsid w:val="00A14DA0"/>
    <w:rsid w:val="00A1593C"/>
    <w:rsid w:val="00A349B3"/>
    <w:rsid w:val="00A43B8E"/>
    <w:rsid w:val="00A44FA9"/>
    <w:rsid w:val="00A45D42"/>
    <w:rsid w:val="00A551C6"/>
    <w:rsid w:val="00A5520C"/>
    <w:rsid w:val="00A6119A"/>
    <w:rsid w:val="00A656E2"/>
    <w:rsid w:val="00A65C1D"/>
    <w:rsid w:val="00A77C7A"/>
    <w:rsid w:val="00A8432F"/>
    <w:rsid w:val="00A90107"/>
    <w:rsid w:val="00A91B34"/>
    <w:rsid w:val="00AA11D8"/>
    <w:rsid w:val="00AA1309"/>
    <w:rsid w:val="00AA1380"/>
    <w:rsid w:val="00AB07DD"/>
    <w:rsid w:val="00AB095F"/>
    <w:rsid w:val="00AC67EF"/>
    <w:rsid w:val="00AC7976"/>
    <w:rsid w:val="00AD310F"/>
    <w:rsid w:val="00AE2294"/>
    <w:rsid w:val="00AE467F"/>
    <w:rsid w:val="00AE799D"/>
    <w:rsid w:val="00B00678"/>
    <w:rsid w:val="00B03469"/>
    <w:rsid w:val="00B10EAB"/>
    <w:rsid w:val="00B11E4B"/>
    <w:rsid w:val="00B21F2E"/>
    <w:rsid w:val="00B253FA"/>
    <w:rsid w:val="00B266A5"/>
    <w:rsid w:val="00B32273"/>
    <w:rsid w:val="00B434B1"/>
    <w:rsid w:val="00B44B68"/>
    <w:rsid w:val="00B520BC"/>
    <w:rsid w:val="00B540A1"/>
    <w:rsid w:val="00B60FDF"/>
    <w:rsid w:val="00B61256"/>
    <w:rsid w:val="00B64E06"/>
    <w:rsid w:val="00B678CA"/>
    <w:rsid w:val="00B73A1C"/>
    <w:rsid w:val="00B87B5A"/>
    <w:rsid w:val="00B945EA"/>
    <w:rsid w:val="00B949BC"/>
    <w:rsid w:val="00BA29D3"/>
    <w:rsid w:val="00BA53CD"/>
    <w:rsid w:val="00BB0637"/>
    <w:rsid w:val="00BB5FB3"/>
    <w:rsid w:val="00BC4D17"/>
    <w:rsid w:val="00BC7F1B"/>
    <w:rsid w:val="00BE2554"/>
    <w:rsid w:val="00BE2584"/>
    <w:rsid w:val="00C10069"/>
    <w:rsid w:val="00C21568"/>
    <w:rsid w:val="00C243DF"/>
    <w:rsid w:val="00C34D09"/>
    <w:rsid w:val="00C35AEF"/>
    <w:rsid w:val="00C414B0"/>
    <w:rsid w:val="00C421F0"/>
    <w:rsid w:val="00C42C82"/>
    <w:rsid w:val="00C44B74"/>
    <w:rsid w:val="00C50AE7"/>
    <w:rsid w:val="00C6009E"/>
    <w:rsid w:val="00C72708"/>
    <w:rsid w:val="00C76757"/>
    <w:rsid w:val="00C85B9B"/>
    <w:rsid w:val="00C94DFE"/>
    <w:rsid w:val="00CA0D6E"/>
    <w:rsid w:val="00CA1BF5"/>
    <w:rsid w:val="00CB67B6"/>
    <w:rsid w:val="00CC3464"/>
    <w:rsid w:val="00CC557E"/>
    <w:rsid w:val="00CC63E6"/>
    <w:rsid w:val="00CC6DCB"/>
    <w:rsid w:val="00CD008D"/>
    <w:rsid w:val="00CD40C2"/>
    <w:rsid w:val="00CD461B"/>
    <w:rsid w:val="00D1657F"/>
    <w:rsid w:val="00D365CC"/>
    <w:rsid w:val="00D55987"/>
    <w:rsid w:val="00D6478F"/>
    <w:rsid w:val="00D80705"/>
    <w:rsid w:val="00D80D6E"/>
    <w:rsid w:val="00D833FD"/>
    <w:rsid w:val="00D95816"/>
    <w:rsid w:val="00DA09FA"/>
    <w:rsid w:val="00DD00CB"/>
    <w:rsid w:val="00DD375C"/>
    <w:rsid w:val="00DE6434"/>
    <w:rsid w:val="00E00580"/>
    <w:rsid w:val="00E0505B"/>
    <w:rsid w:val="00E17081"/>
    <w:rsid w:val="00E26639"/>
    <w:rsid w:val="00E30C3C"/>
    <w:rsid w:val="00E36BEF"/>
    <w:rsid w:val="00E42568"/>
    <w:rsid w:val="00E623CC"/>
    <w:rsid w:val="00E672A4"/>
    <w:rsid w:val="00E73469"/>
    <w:rsid w:val="00EB1AD3"/>
    <w:rsid w:val="00EB4BAF"/>
    <w:rsid w:val="00EC294D"/>
    <w:rsid w:val="00EC4696"/>
    <w:rsid w:val="00ED52B6"/>
    <w:rsid w:val="00EF41E3"/>
    <w:rsid w:val="00EF6DD8"/>
    <w:rsid w:val="00F007E2"/>
    <w:rsid w:val="00F06B11"/>
    <w:rsid w:val="00F118EC"/>
    <w:rsid w:val="00F12980"/>
    <w:rsid w:val="00F25DFA"/>
    <w:rsid w:val="00F34E01"/>
    <w:rsid w:val="00F37A71"/>
    <w:rsid w:val="00F43CED"/>
    <w:rsid w:val="00F51904"/>
    <w:rsid w:val="00F537E9"/>
    <w:rsid w:val="00F616C5"/>
    <w:rsid w:val="00F720CF"/>
    <w:rsid w:val="00F728A5"/>
    <w:rsid w:val="00F81007"/>
    <w:rsid w:val="00F90047"/>
    <w:rsid w:val="00FA5405"/>
    <w:rsid w:val="00FB2CA9"/>
    <w:rsid w:val="00FB3B29"/>
    <w:rsid w:val="00FC7773"/>
    <w:rsid w:val="00FD0ECE"/>
    <w:rsid w:val="00FD38C6"/>
    <w:rsid w:val="00FE2B7D"/>
    <w:rsid w:val="00FE2C83"/>
    <w:rsid w:val="00FF2DCB"/>
    <w:rsid w:val="00FF2E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3DF29A2"/>
  <w15:docId w15:val="{A335C1A6-B24D-4061-BBD5-EA5AE00DA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F2E25"/>
    <w:pPr>
      <w:spacing w:line="360" w:lineRule="auto"/>
      <w:jc w:val="both"/>
    </w:pPr>
    <w:rPr>
      <w:rFonts w:ascii="Arial" w:hAnsi="Arial"/>
      <w:sz w:val="24"/>
      <w:szCs w:val="24"/>
    </w:rPr>
  </w:style>
  <w:style w:type="paragraph" w:styleId="Heading1">
    <w:name w:val="heading 1"/>
    <w:basedOn w:val="Normal"/>
    <w:next w:val="Normal"/>
    <w:link w:val="Heading1Char"/>
    <w:uiPriority w:val="9"/>
    <w:qFormat/>
    <w:rsid w:val="00651E33"/>
    <w:pPr>
      <w:keepNext/>
      <w:keepLines/>
      <w:spacing w:before="24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651E33"/>
    <w:pPr>
      <w:keepNext/>
      <w:keepLines/>
      <w:spacing w:before="4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unhideWhenUsed/>
    <w:rsid w:val="0079230B"/>
    <w:pPr>
      <w:spacing w:before="100" w:beforeAutospacing="1" w:after="100" w:afterAutospacing="1"/>
    </w:pPr>
  </w:style>
  <w:style w:type="character" w:styleId="Hyperlink">
    <w:name w:val="Hyperlink"/>
    <w:basedOn w:val="DefaultParagraphFont"/>
    <w:unhideWhenUsed/>
    <w:rsid w:val="00AE2294"/>
    <w:rPr>
      <w:color w:val="0000FF" w:themeColor="hyperlink"/>
      <w:u w:val="single"/>
    </w:rPr>
  </w:style>
  <w:style w:type="character" w:customStyle="1" w:styleId="Heading1Char">
    <w:name w:val="Heading 1 Char"/>
    <w:basedOn w:val="DefaultParagraphFont"/>
    <w:link w:val="Heading1"/>
    <w:uiPriority w:val="9"/>
    <w:rsid w:val="00651E33"/>
    <w:rPr>
      <w:rFonts w:ascii="Arial" w:eastAsiaTheme="majorEastAsia" w:hAnsi="Arial" w:cstheme="majorBidi"/>
      <w:b/>
      <w:sz w:val="24"/>
      <w:szCs w:val="32"/>
    </w:rPr>
  </w:style>
  <w:style w:type="character" w:customStyle="1" w:styleId="Heading2Char">
    <w:name w:val="Heading 2 Char"/>
    <w:basedOn w:val="DefaultParagraphFont"/>
    <w:link w:val="Heading2"/>
    <w:uiPriority w:val="9"/>
    <w:rsid w:val="00651E33"/>
    <w:rPr>
      <w:rFonts w:ascii="Arial" w:eastAsiaTheme="majorEastAsia" w:hAnsi="Arial" w:cstheme="majorBidi"/>
      <w:b/>
      <w:sz w:val="24"/>
      <w:szCs w:val="26"/>
    </w:rPr>
  </w:style>
  <w:style w:type="paragraph" w:styleId="Title">
    <w:name w:val="Title"/>
    <w:basedOn w:val="Normal"/>
    <w:next w:val="Normal"/>
    <w:link w:val="TitleChar"/>
    <w:uiPriority w:val="10"/>
    <w:qFormat/>
    <w:rsid w:val="00651E33"/>
    <w:pPr>
      <w:contextualSpacing/>
      <w:jc w:val="center"/>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651E33"/>
    <w:rPr>
      <w:rFonts w:ascii="Arial" w:eastAsiaTheme="majorEastAsia" w:hAnsi="Arial" w:cstheme="majorBidi"/>
      <w:b/>
      <w:spacing w:val="-10"/>
      <w:kern w:val="28"/>
      <w:sz w:val="36"/>
      <w:szCs w:val="56"/>
    </w:rPr>
  </w:style>
  <w:style w:type="character" w:customStyle="1" w:styleId="HeaderChar">
    <w:name w:val="Header Char"/>
    <w:basedOn w:val="DefaultParagraphFont"/>
    <w:link w:val="Header"/>
    <w:rsid w:val="00651E33"/>
    <w:rPr>
      <w:rFonts w:ascii="Arial" w:hAnsi="Arial"/>
      <w:sz w:val="24"/>
      <w:szCs w:val="24"/>
    </w:rPr>
  </w:style>
  <w:style w:type="character" w:customStyle="1" w:styleId="BalloonTextChar">
    <w:name w:val="Balloon Text Char"/>
    <w:basedOn w:val="DefaultParagraphFont"/>
    <w:link w:val="BalloonText"/>
    <w:semiHidden/>
    <w:rsid w:val="00651E33"/>
    <w:rPr>
      <w:rFonts w:ascii="Tahoma" w:hAnsi="Tahoma" w:cs="Tahoma"/>
      <w:sz w:val="16"/>
      <w:szCs w:val="16"/>
    </w:rPr>
  </w:style>
  <w:style w:type="character" w:styleId="FollowedHyperlink">
    <w:name w:val="FollowedHyperlink"/>
    <w:basedOn w:val="DefaultParagraphFont"/>
    <w:uiPriority w:val="99"/>
    <w:semiHidden/>
    <w:unhideWhenUsed/>
    <w:rsid w:val="00651E3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28488006">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46619876">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891261823">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 w:id="1952007038">
      <w:bodyDiv w:val="1"/>
      <w:marLeft w:val="0"/>
      <w:marRight w:val="0"/>
      <w:marTop w:val="0"/>
      <w:marBottom w:val="0"/>
      <w:divBdr>
        <w:top w:val="none" w:sz="0" w:space="0" w:color="auto"/>
        <w:left w:val="none" w:sz="0" w:space="0" w:color="auto"/>
        <w:bottom w:val="none" w:sz="0" w:space="0" w:color="auto"/>
        <w:right w:val="none" w:sz="0" w:space="0" w:color="auto"/>
      </w:divBdr>
      <w:divsChild>
        <w:div w:id="21096954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3</Pages>
  <Words>840</Words>
  <Characters>4790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5619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cp:lastModifiedBy>Radu Cimpoes</cp:lastModifiedBy>
  <cp:revision>15</cp:revision>
  <cp:lastPrinted>2020-09-28T20:53:00Z</cp:lastPrinted>
  <dcterms:created xsi:type="dcterms:W3CDTF">2022-05-21T10:20:00Z</dcterms:created>
  <dcterms:modified xsi:type="dcterms:W3CDTF">2022-05-29T07:29:00Z</dcterms:modified>
</cp:coreProperties>
</file>