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FA5D4" w14:textId="25F638C1" w:rsidR="00B37D0E" w:rsidRPr="0037431E" w:rsidRDefault="0037431E">
      <w:pPr>
        <w:rPr>
          <w:sz w:val="28"/>
          <w:szCs w:val="28"/>
        </w:rPr>
      </w:pPr>
      <w:r w:rsidRPr="0037431E">
        <w:rPr>
          <w:rFonts w:ascii="Trebuchet MS" w:hAnsi="Trebuchet MS"/>
          <w:color w:val="004146"/>
          <w:sz w:val="28"/>
          <w:szCs w:val="28"/>
        </w:rPr>
        <w:t xml:space="preserve">5CO01 </w:t>
      </w:r>
      <w:r w:rsidRPr="0037431E">
        <w:rPr>
          <w:rFonts w:ascii="Trebuchet MS" w:hAnsi="Trebuchet MS"/>
          <w:color w:val="004146"/>
          <w:sz w:val="28"/>
          <w:szCs w:val="28"/>
        </w:rPr>
        <w:br/>
        <w:t>Organisational performance and culture in practice</w:t>
      </w:r>
    </w:p>
    <w:p w14:paraId="73B26CC9" w14:textId="77777777" w:rsidR="00B37D0E" w:rsidRPr="006861BB" w:rsidRDefault="00B37D0E"/>
    <w:p w14:paraId="3058EE46" w14:textId="77777777" w:rsidR="00F24EE2" w:rsidRPr="00F24EE2" w:rsidRDefault="00F24EE2" w:rsidP="00F24EE2">
      <w:pPr>
        <w:jc w:val="both"/>
      </w:pPr>
      <w:r w:rsidRPr="00F24EE2">
        <w:t>Q1. (AC 1.1)</w:t>
      </w:r>
    </w:p>
    <w:p w14:paraId="5EB9CADF" w14:textId="40479187" w:rsidR="00F24EE2" w:rsidRPr="00F24EE2" w:rsidRDefault="00077D77" w:rsidP="00F24EE2">
      <w:pPr>
        <w:jc w:val="both"/>
      </w:pPr>
      <w:r>
        <w:t xml:space="preserve">When Kirsten owned </w:t>
      </w:r>
      <w:proofErr w:type="spellStart"/>
      <w:r>
        <w:t>Calmere</w:t>
      </w:r>
      <w:proofErr w:type="spellEnd"/>
      <w:r>
        <w:t xml:space="preserve"> House the </w:t>
      </w:r>
      <w:r w:rsidR="00F24EE2" w:rsidRPr="00F24EE2">
        <w:t xml:space="preserve">flat, non-hierarchical structure was very </w:t>
      </w:r>
      <w:r>
        <w:t xml:space="preserve">appropriate </w:t>
      </w:r>
      <w:r w:rsidR="00CD4CBF" w:rsidRPr="00CD4CBF">
        <w:t xml:space="preserve">as it </w:t>
      </w:r>
      <w:r w:rsidR="00CD4CBF">
        <w:t xml:space="preserve">suited </w:t>
      </w:r>
      <w:r w:rsidR="00CD4CBF" w:rsidRPr="00CD4CBF">
        <w:t>the small scale of the organisation</w:t>
      </w:r>
      <w:r w:rsidR="00F24EE2" w:rsidRPr="00F24EE2">
        <w:t xml:space="preserve">, values and way of operating. With only 42 employees, direct communication between Kirsten and staff was possible, enabling information to flow quickly without multiple management layers. Flatter structures can encourage employee involvement, flexibility and faster decision-making (Mullins, 2023). </w:t>
      </w:r>
      <w:r w:rsidR="00F0778B" w:rsidRPr="00F0778B">
        <w:t>This is evidenced in the case study, where</w:t>
      </w:r>
      <w:r w:rsidR="00F0778B" w:rsidRPr="00F0778B">
        <w:t xml:space="preserve"> </w:t>
      </w:r>
      <w:r w:rsidR="00F24EE2" w:rsidRPr="00F24EE2">
        <w:t xml:space="preserve">Kirsten regularly sought employee views </w:t>
      </w:r>
      <w:r w:rsidR="00F0778B">
        <w:t>during h</w:t>
      </w:r>
      <w:r w:rsidR="00373FEC">
        <w:t xml:space="preserve">er </w:t>
      </w:r>
      <w:r w:rsidR="00F24EE2" w:rsidRPr="00F24EE2">
        <w:t xml:space="preserve">meetings </w:t>
      </w:r>
      <w:r w:rsidR="00373FEC">
        <w:t xml:space="preserve">with staff </w:t>
      </w:r>
      <w:r w:rsidR="00F24EE2" w:rsidRPr="00F24EE2">
        <w:t>and one-to-one discussions. Employees felt appreciated because their skills and experience influenced decisions, supporting high employee retention, strong teamwork and loyalty to residents.</w:t>
      </w:r>
    </w:p>
    <w:p w14:paraId="18A8A5E1" w14:textId="77777777" w:rsidR="00F24EE2" w:rsidRPr="00F24EE2" w:rsidRDefault="00F24EE2" w:rsidP="00F24EE2">
      <w:pPr>
        <w:jc w:val="both"/>
      </w:pPr>
      <w:r w:rsidRPr="00F24EE2">
        <w:t xml:space="preserve">A further strength of the flat structure was the level of autonomy it provided. Employees were trusted to use their professional judgement to meet residents’ needs and help with service improvements. This supported </w:t>
      </w:r>
      <w:proofErr w:type="spellStart"/>
      <w:r w:rsidRPr="00F24EE2">
        <w:t>Calmere</w:t>
      </w:r>
      <w:proofErr w:type="spellEnd"/>
      <w:r w:rsidRPr="00F24EE2">
        <w:t xml:space="preserve"> House’s personalised approach to care and helped keep high levels of resident satisfaction.</w:t>
      </w:r>
    </w:p>
    <w:p w14:paraId="18F06C8D" w14:textId="01969EA0" w:rsidR="00F24EE2" w:rsidRPr="00F24EE2" w:rsidRDefault="00F24EE2" w:rsidP="00F24EE2">
      <w:pPr>
        <w:jc w:val="both"/>
      </w:pPr>
      <w:r w:rsidRPr="00F24EE2">
        <w:t>However, the</w:t>
      </w:r>
      <w:r w:rsidR="00AC3223">
        <w:t xml:space="preserve">re were also </w:t>
      </w:r>
      <w:r w:rsidRPr="00F24EE2">
        <w:t>limitations</w:t>
      </w:r>
      <w:r w:rsidR="00AC3223">
        <w:t xml:space="preserve"> with the structure</w:t>
      </w:r>
      <w:r w:rsidRPr="00F24EE2">
        <w:t xml:space="preserve">. </w:t>
      </w:r>
      <w:r w:rsidR="00AC3223">
        <w:t>W</w:t>
      </w:r>
      <w:r w:rsidR="00F44BDC">
        <w:t>ith</w:t>
      </w:r>
      <w:r w:rsidRPr="00F24EE2">
        <w:t xml:space="preserve"> all </w:t>
      </w:r>
      <w:r w:rsidR="00F44BDC">
        <w:t xml:space="preserve">the </w:t>
      </w:r>
      <w:r w:rsidRPr="00F24EE2">
        <w:t>employees report</w:t>
      </w:r>
      <w:r w:rsidR="00F44BDC">
        <w:t>ing</w:t>
      </w:r>
      <w:r w:rsidRPr="00F24EE2">
        <w:t xml:space="preserve"> directly to Kirsten </w:t>
      </w:r>
      <w:r w:rsidR="00F44BDC">
        <w:t xml:space="preserve">it has </w:t>
      </w:r>
      <w:r w:rsidRPr="00F24EE2">
        <w:t>imposed considerable responsibility on one individual. There was also potential for unclear responsibilities and limited career progression opportunities due to the absence of management layers. Whilst these issues do not appear to have affected performance, they may have become more challenging as the organisation grew.</w:t>
      </w:r>
    </w:p>
    <w:p w14:paraId="5A811F75" w14:textId="1551E3BE" w:rsidR="00F24EE2" w:rsidRPr="00F24EE2" w:rsidRDefault="00F44BDC" w:rsidP="00F24EE2">
      <w:pPr>
        <w:jc w:val="both"/>
      </w:pPr>
      <w:r>
        <w:t>In comparison</w:t>
      </w:r>
      <w:r w:rsidR="00F24EE2" w:rsidRPr="00F24EE2">
        <w:t xml:space="preserve">, the hierarchical bureaucratic structure </w:t>
      </w:r>
      <w:r>
        <w:t xml:space="preserve">brought in by </w:t>
      </w:r>
      <w:r w:rsidR="00F24EE2" w:rsidRPr="00F24EE2">
        <w:t xml:space="preserve">Chaffinch Group has benefits for a larger </w:t>
      </w:r>
      <w:r w:rsidR="003F683F">
        <w:t>business</w:t>
      </w:r>
      <w:r w:rsidR="00F24EE2" w:rsidRPr="00F24EE2">
        <w:t>. Hierarchical setups have clear</w:t>
      </w:r>
      <w:r w:rsidR="00AD19C7">
        <w:t xml:space="preserve"> reporting chains</w:t>
      </w:r>
      <w:r w:rsidR="00F24EE2" w:rsidRPr="00F24EE2">
        <w:t>, accountability and standardised procedures (Mullins, 2023). This can support consistency across multiple locations and help ensure regulatory compliance. The introduction of policies, procedures and management layers can aid operational control.</w:t>
      </w:r>
    </w:p>
    <w:p w14:paraId="26A0BB39" w14:textId="77777777" w:rsidR="00F24EE2" w:rsidRPr="00F24EE2" w:rsidRDefault="00F24EE2" w:rsidP="00F24EE2">
      <w:pPr>
        <w:jc w:val="both"/>
      </w:pPr>
      <w:r w:rsidRPr="00F24EE2">
        <w:t xml:space="preserve">However, the structure appears less suitable for </w:t>
      </w:r>
      <w:proofErr w:type="spellStart"/>
      <w:r w:rsidRPr="00F24EE2">
        <w:t>Calmere</w:t>
      </w:r>
      <w:proofErr w:type="spellEnd"/>
      <w:r w:rsidRPr="00F24EE2">
        <w:t xml:space="preserve"> House. Employees report feeling excluded from decision-making and undervalued. When employees have limited opportunities to contribute to decisions affecting their work, engagement and commitment can decline (Farnham, 2015). This is reflected in the increased turnover and sickness absence following the change in ownership. Residents have also become dissatisfied, playing a role in falling occupancy levels.</w:t>
      </w:r>
    </w:p>
    <w:p w14:paraId="7F3B4CE0" w14:textId="77777777" w:rsidR="00F24EE2" w:rsidRPr="00F24EE2" w:rsidRDefault="00F24EE2" w:rsidP="00F24EE2">
      <w:pPr>
        <w:jc w:val="both"/>
      </w:pPr>
      <w:r w:rsidRPr="00F24EE2">
        <w:t xml:space="preserve">In conclusion, whilst the hierarchical structure may provide Chaffinch Group with greater control and consistency, the evidence suggests that the flatter structure was more appropriate for </w:t>
      </w:r>
      <w:proofErr w:type="spellStart"/>
      <w:r w:rsidRPr="00F24EE2">
        <w:t>Calmere</w:t>
      </w:r>
      <w:proofErr w:type="spellEnd"/>
      <w:r w:rsidRPr="00F24EE2">
        <w:t xml:space="preserve"> House and contributed more effectively to employee engagement, resident satisfaction and organisational performance.</w:t>
      </w:r>
    </w:p>
    <w:p w14:paraId="21011F0B" w14:textId="77777777" w:rsidR="00F24EE2" w:rsidRPr="00F24EE2" w:rsidRDefault="00F24EE2" w:rsidP="00F24EE2">
      <w:pPr>
        <w:jc w:val="both"/>
      </w:pPr>
    </w:p>
    <w:p w14:paraId="4310B19A" w14:textId="77777777" w:rsidR="00F24EE2" w:rsidRPr="00F24EE2" w:rsidRDefault="00F24EE2" w:rsidP="00F24EE2">
      <w:pPr>
        <w:jc w:val="both"/>
      </w:pPr>
      <w:r w:rsidRPr="00F24EE2">
        <w:lastRenderedPageBreak/>
        <w:t>Q2. (AC 1.2)</w:t>
      </w:r>
    </w:p>
    <w:p w14:paraId="727A3B28" w14:textId="7CC5A028" w:rsidR="00F24EE2" w:rsidRPr="00F24EE2" w:rsidRDefault="00F24EE2" w:rsidP="00F24EE2">
      <w:pPr>
        <w:jc w:val="both"/>
      </w:pPr>
      <w:r w:rsidRPr="00F24EE2">
        <w:t xml:space="preserve">Strategy is a long-term plan that sets out how an organisation will achieve its aims and objectives. It involves analysing the current position of the organisation, identifying future goals and determining the actions needed to achieve them. A rational approach to strategy is a structured and evidence-based </w:t>
      </w:r>
      <w:r w:rsidR="00D2760B" w:rsidRPr="00F24EE2">
        <w:t>method</w:t>
      </w:r>
      <w:r w:rsidRPr="00F24EE2">
        <w:t xml:space="preserve"> in which decisions are </w:t>
      </w:r>
      <w:r w:rsidR="00121B39">
        <w:t xml:space="preserve">reached </w:t>
      </w:r>
      <w:r w:rsidRPr="00F24EE2">
        <w:t>using information and not assumptions. This helps organisations ensure that objectives are realistic, achievable and in line with business needs.</w:t>
      </w:r>
    </w:p>
    <w:p w14:paraId="563C620B" w14:textId="172ED4FD" w:rsidR="00F24EE2" w:rsidRPr="00F24EE2" w:rsidRDefault="00F24EE2" w:rsidP="00F24EE2">
      <w:pPr>
        <w:jc w:val="both"/>
      </w:pPr>
      <w:r w:rsidRPr="00F24EE2">
        <w:t xml:space="preserve">Chaffinch Group has set a </w:t>
      </w:r>
      <w:r w:rsidR="00121B39">
        <w:t xml:space="preserve">target to </w:t>
      </w:r>
      <w:r w:rsidRPr="00F24EE2">
        <w:t>fill</w:t>
      </w:r>
      <w:r w:rsidR="00121B39">
        <w:t xml:space="preserve"> </w:t>
      </w:r>
      <w:r w:rsidRPr="00F24EE2">
        <w:t xml:space="preserve">100% of resident rooms within six months. To </w:t>
      </w:r>
      <w:r w:rsidR="00121B39" w:rsidRPr="00F24EE2">
        <w:t>succeed</w:t>
      </w:r>
      <w:r w:rsidRPr="00F24EE2">
        <w:t>, the organisation should first analyse why occupancy levels have fallen. A rational approach would entail gathering evidence from employees, residents and families to identify the causes contributing to dissatisfaction. The case study indicates concerns about the loss of personalised care, employee turnover, increased sickness absence and a lack of employee input in decision-making. Investigating these issues would allow Chaffinch Group to focus its efforts on the primary causes rather than the symptoms.</w:t>
      </w:r>
    </w:p>
    <w:p w14:paraId="658A2B37" w14:textId="77777777" w:rsidR="00F24EE2" w:rsidRPr="00F24EE2" w:rsidRDefault="00F24EE2" w:rsidP="00F24EE2">
      <w:pPr>
        <w:jc w:val="both"/>
      </w:pPr>
      <w:r w:rsidRPr="00F24EE2">
        <w:t>The next stage would be to analyse both internal and external factors shaping performance. Internally, the organisation could assess employee engagement, turnover data, sickness absence rates and resident feedback. Externally, a PESTLE analysis could be used to examine factors such as government regulation of the care sector, economic pressures affecting care home costs, an ageing population increasing demand for care services, technological developments and legal requirements relating to employment and care standards (CIPD, 2025).</w:t>
      </w:r>
    </w:p>
    <w:p w14:paraId="00A8DA6A" w14:textId="3CA0BD20" w:rsidR="00F24EE2" w:rsidRPr="00F24EE2" w:rsidRDefault="00F24EE2" w:rsidP="00F24EE2">
      <w:pPr>
        <w:jc w:val="both"/>
      </w:pPr>
      <w:r w:rsidRPr="00F24EE2">
        <w:t xml:space="preserve">Using this information, Chaffinch Group could develop strategies that are consistent with its objective. For example, introducing mechanisms for employee voice, improving communication between management and employees, reviewing recruitment and onboarding processes, and restoring opportunities for residents to personalise their rooms may help rebuild the positive reputation previously enjoyed by </w:t>
      </w:r>
      <w:proofErr w:type="spellStart"/>
      <w:r w:rsidRPr="00F24EE2">
        <w:t>Calmere</w:t>
      </w:r>
      <w:proofErr w:type="spellEnd"/>
      <w:r w:rsidRPr="00F24EE2">
        <w:t xml:space="preserve"> House. These actions could improve employee engagement and resident satisfaction, </w:t>
      </w:r>
      <w:r w:rsidR="00B73A84">
        <w:t xml:space="preserve">in turn resulting in </w:t>
      </w:r>
      <w:r w:rsidRPr="00F24EE2">
        <w:t xml:space="preserve">the care home </w:t>
      </w:r>
      <w:r w:rsidR="00B161CA">
        <w:t xml:space="preserve">becoming </w:t>
      </w:r>
      <w:r w:rsidRPr="00F24EE2">
        <w:t xml:space="preserve">more </w:t>
      </w:r>
      <w:r w:rsidR="00B161CA" w:rsidRPr="00F24EE2">
        <w:t>appealing</w:t>
      </w:r>
      <w:r w:rsidRPr="00F24EE2">
        <w:t xml:space="preserve"> to </w:t>
      </w:r>
      <w:r w:rsidR="00B161CA" w:rsidRPr="00F24EE2">
        <w:t>prospective</w:t>
      </w:r>
      <w:r w:rsidRPr="00F24EE2">
        <w:t xml:space="preserve"> residents and their families.</w:t>
      </w:r>
    </w:p>
    <w:p w14:paraId="68CFCA87" w14:textId="0A94B85E" w:rsidR="00F24EE2" w:rsidRPr="00F24EE2" w:rsidRDefault="00B161CA" w:rsidP="00F24EE2">
      <w:pPr>
        <w:jc w:val="both"/>
      </w:pPr>
      <w:r w:rsidRPr="00F24EE2">
        <w:t>Lastly</w:t>
      </w:r>
      <w:r w:rsidR="00F24EE2" w:rsidRPr="00F24EE2">
        <w:t xml:space="preserve">, a rational approach </w:t>
      </w:r>
      <w:r w:rsidR="0090617E" w:rsidRPr="00F24EE2">
        <w:t>needs</w:t>
      </w:r>
      <w:r w:rsidR="00F24EE2" w:rsidRPr="00F24EE2">
        <w:t xml:space="preserve"> continuing monitoring and evaluation. Chaffinch Group should frequently review </w:t>
      </w:r>
      <w:r w:rsidR="005F3058">
        <w:t xml:space="preserve">levels of </w:t>
      </w:r>
      <w:r w:rsidR="00F24EE2" w:rsidRPr="00F24EE2">
        <w:t>occup</w:t>
      </w:r>
      <w:r w:rsidR="005F3058">
        <w:t>ancy</w:t>
      </w:r>
      <w:r w:rsidR="00F24EE2" w:rsidRPr="00F24EE2">
        <w:t xml:space="preserve">, resident satisfaction, </w:t>
      </w:r>
      <w:r w:rsidR="005F3058">
        <w:t xml:space="preserve">staff </w:t>
      </w:r>
      <w:r w:rsidR="00F24EE2" w:rsidRPr="00F24EE2">
        <w:t xml:space="preserve">turnover and absence to </w:t>
      </w:r>
      <w:r w:rsidR="007807F1" w:rsidRPr="00F24EE2">
        <w:t>gauge</w:t>
      </w:r>
      <w:r w:rsidR="00F24EE2" w:rsidRPr="00F24EE2">
        <w:t xml:space="preserve"> whether the strategy is achieving the desired outcomes. Successful strategy formulation requires organisations to continually evaluate performance and adapt plans where necessary (Johnson et al, 2020).</w:t>
      </w:r>
    </w:p>
    <w:p w14:paraId="06999BD4" w14:textId="4F7D925E" w:rsidR="00F24EE2" w:rsidRPr="00F24EE2" w:rsidRDefault="00F24EE2" w:rsidP="00F24EE2">
      <w:pPr>
        <w:jc w:val="both"/>
      </w:pPr>
      <w:r w:rsidRPr="00F24EE2">
        <w:t xml:space="preserve">In conclusion, a rational approach would </w:t>
      </w:r>
      <w:r w:rsidR="007807F1" w:rsidRPr="00F24EE2">
        <w:t>allow</w:t>
      </w:r>
      <w:r w:rsidRPr="00F24EE2">
        <w:t xml:space="preserve"> Chaffinch Group to make well-informed decisions, address the causes of declining performance and increase the chances of achieving its objective of full occupancy.</w:t>
      </w:r>
    </w:p>
    <w:p w14:paraId="4DFBB97B" w14:textId="77777777" w:rsidR="00F24EE2" w:rsidRPr="00F24EE2" w:rsidRDefault="00F24EE2" w:rsidP="00F24EE2">
      <w:pPr>
        <w:jc w:val="both"/>
      </w:pPr>
    </w:p>
    <w:p w14:paraId="4D0776A1" w14:textId="77777777" w:rsidR="00F24EE2" w:rsidRPr="00F24EE2" w:rsidRDefault="00F24EE2" w:rsidP="00F24EE2">
      <w:pPr>
        <w:jc w:val="both"/>
      </w:pPr>
    </w:p>
    <w:p w14:paraId="325EDB40" w14:textId="77777777" w:rsidR="00F24EE2" w:rsidRPr="00F24EE2" w:rsidRDefault="00F24EE2" w:rsidP="00F24EE2">
      <w:pPr>
        <w:jc w:val="both"/>
      </w:pPr>
    </w:p>
    <w:p w14:paraId="7C0DFB24" w14:textId="77777777" w:rsidR="00F24EE2" w:rsidRPr="00F24EE2" w:rsidRDefault="00F24EE2" w:rsidP="00F24EE2">
      <w:pPr>
        <w:jc w:val="both"/>
      </w:pPr>
      <w:r w:rsidRPr="00F24EE2">
        <w:lastRenderedPageBreak/>
        <w:t>Q3. (AC 1.3)</w:t>
      </w:r>
    </w:p>
    <w:p w14:paraId="3F688C90" w14:textId="3D5F28D1" w:rsidR="00F24EE2" w:rsidRPr="00F24EE2" w:rsidRDefault="00F24EE2" w:rsidP="00F24EE2">
      <w:pPr>
        <w:jc w:val="both"/>
      </w:pPr>
      <w:r w:rsidRPr="00F24EE2">
        <w:t xml:space="preserve">A PESTLE analysis is a useful tool for identifying external factors that can influence organisational performance and decision making. In the case of </w:t>
      </w:r>
      <w:proofErr w:type="spellStart"/>
      <w:r w:rsidRPr="00F24EE2">
        <w:t>Calmere</w:t>
      </w:r>
      <w:proofErr w:type="spellEnd"/>
      <w:r w:rsidRPr="00F24EE2">
        <w:t xml:space="preserve"> House, both economic and technological issues are </w:t>
      </w:r>
      <w:r w:rsidR="00C64D1A">
        <w:t xml:space="preserve">resulting in </w:t>
      </w:r>
      <w:r w:rsidRPr="00F24EE2">
        <w:t>a significant impact on the residential care sector.</w:t>
      </w:r>
    </w:p>
    <w:p w14:paraId="28E54D26" w14:textId="14DF68FA" w:rsidR="00F24EE2" w:rsidRPr="00F24EE2" w:rsidRDefault="0068415F" w:rsidP="00F24EE2">
      <w:pPr>
        <w:jc w:val="both"/>
      </w:pPr>
      <w:r>
        <w:t>T</w:t>
      </w:r>
      <w:r w:rsidR="00F24EE2" w:rsidRPr="00F24EE2">
        <w:t>he economic environment, particularly increasing operating costs</w:t>
      </w:r>
      <w:r w:rsidR="00D567F8">
        <w:t xml:space="preserve"> is a</w:t>
      </w:r>
      <w:r w:rsidRPr="00F24EE2">
        <w:t>n external factor having a negative impact</w:t>
      </w:r>
      <w:r w:rsidR="00F24EE2" w:rsidRPr="00F24EE2">
        <w:t>. Kirsten identifies rising utility and staffing costs as a key concern within the case study. Inflationary factors and the ongoing cost-of-living crisis have increased expenditure across the care sector, with providers dealing with higher energy, food and maintenance costs. Staff costs have also risen significantly following increases to the National Living Wage (Department for Business and Trade, 2026).</w:t>
      </w:r>
    </w:p>
    <w:p w14:paraId="7FCD86AA" w14:textId="6230BC25" w:rsidR="00F24EE2" w:rsidRPr="00F24EE2" w:rsidRDefault="00F24EE2" w:rsidP="00F24EE2">
      <w:pPr>
        <w:jc w:val="both"/>
      </w:pPr>
      <w:r w:rsidRPr="00F24EE2">
        <w:t xml:space="preserve">However, salary costs represent only part of the financial challenge. Chaffinch Group must also fund recruitment, training, development and employee support to ensure workers can meet the complex care needs of residents. High </w:t>
      </w:r>
      <w:r w:rsidR="002D18CD" w:rsidRPr="00F24EE2">
        <w:t>staff turnover</w:t>
      </w:r>
      <w:r w:rsidRPr="00F24EE2">
        <w:t xml:space="preserve"> and </w:t>
      </w:r>
      <w:r w:rsidR="002D18CD">
        <w:t>growing</w:t>
      </w:r>
      <w:r w:rsidRPr="00F24EE2">
        <w:t xml:space="preserve"> reliance on agency staff, as highlighted in the case study, are likely to place further pressure on organisational finances (Hichens, 2024). These economic pressures may make it more difficult for Chaffinch Group to achieve its objective of filling all resident rooms if resources become focused on controlling costs rather than improving service quality.</w:t>
      </w:r>
    </w:p>
    <w:p w14:paraId="0AB41C20" w14:textId="212E57F0" w:rsidR="00F24EE2" w:rsidRPr="00F24EE2" w:rsidRDefault="00F24EE2" w:rsidP="00F24EE2">
      <w:pPr>
        <w:jc w:val="both"/>
      </w:pPr>
      <w:r w:rsidRPr="00F24EE2">
        <w:t xml:space="preserve">In contrast, technological </w:t>
      </w:r>
      <w:r w:rsidR="00EE4F14" w:rsidRPr="00F24EE2">
        <w:t>advances</w:t>
      </w:r>
      <w:r w:rsidRPr="00F24EE2">
        <w:t xml:space="preserve"> are having a positive </w:t>
      </w:r>
      <w:proofErr w:type="spellStart"/>
      <w:proofErr w:type="gramStart"/>
      <w:r w:rsidR="00EE4F14" w:rsidRPr="00F24EE2">
        <w:t>affect</w:t>
      </w:r>
      <w:proofErr w:type="spellEnd"/>
      <w:proofErr w:type="gramEnd"/>
      <w:r w:rsidRPr="00F24EE2">
        <w:t xml:space="preserve">. Technology is increasingly being used to enhance care delivery, improve communication and streamline administration. Technology can play an important part in improving both the quality and safety of adult social care </w:t>
      </w:r>
      <w:r w:rsidR="000F346F" w:rsidRPr="00F24EE2">
        <w:t>provisions</w:t>
      </w:r>
      <w:r w:rsidRPr="00F24EE2">
        <w:t xml:space="preserve"> (Department of Health and Social Care, 2023).</w:t>
      </w:r>
    </w:p>
    <w:p w14:paraId="3AA7AE8C" w14:textId="77777777" w:rsidR="00F24EE2" w:rsidRPr="00F24EE2" w:rsidRDefault="00F24EE2" w:rsidP="00F24EE2">
      <w:pPr>
        <w:jc w:val="both"/>
      </w:pPr>
      <w:r w:rsidRPr="00F24EE2">
        <w:t>For example, electronic health records (EHRs) and digital care plans provide an alternative to paper-based systems, enabling information to be recorded and accessed more efficiently. Digital record systems can improve information sharing between professionals, support swifter responses to residents’ needs and support safer, higher-quality care (Care Quality Commission, 2024). Also, digital technologies are increasingly being used to support proactive care and improve resident safety (Department of Health and Social Care, 2023).</w:t>
      </w:r>
    </w:p>
    <w:p w14:paraId="4DE0102B" w14:textId="77777777" w:rsidR="00F24EE2" w:rsidRPr="00F24EE2" w:rsidRDefault="00F24EE2" w:rsidP="00F24EE2">
      <w:pPr>
        <w:jc w:val="both"/>
      </w:pPr>
      <w:r w:rsidRPr="00F24EE2">
        <w:t>Technology can also improve business efficiency. Care home management systems can lower administrative burdens, support workforce planning and improve the effective use of resources (Care Quality Commission, 2024). For Chaffinch Group, investing in appropriate technology could help offset some budgetary pressures while improving service delivery and resident outcomes.</w:t>
      </w:r>
    </w:p>
    <w:p w14:paraId="27D91D43" w14:textId="77777777" w:rsidR="00F24EE2" w:rsidRPr="00F24EE2" w:rsidRDefault="00F24EE2" w:rsidP="00F24EE2">
      <w:pPr>
        <w:jc w:val="both"/>
      </w:pPr>
      <w:r w:rsidRPr="00F24EE2">
        <w:t xml:space="preserve">In conclusion, the residential care sector is operating in a strained economic environment including growing costs and workforce pressures. However, technological developments present opportunities to improve efficiency, enhance care quality and support organisational sustainability. For </w:t>
      </w:r>
      <w:proofErr w:type="spellStart"/>
      <w:r w:rsidRPr="00F24EE2">
        <w:t>Calmere</w:t>
      </w:r>
      <w:proofErr w:type="spellEnd"/>
      <w:r w:rsidRPr="00F24EE2">
        <w:t xml:space="preserve"> House, effective use of </w:t>
      </w:r>
      <w:r w:rsidRPr="00F24EE2">
        <w:lastRenderedPageBreak/>
        <w:t>technology could help address some of the challenges facing the organisation while improving the experience of both residents and employees.</w:t>
      </w:r>
    </w:p>
    <w:p w14:paraId="4F444C6F" w14:textId="77777777" w:rsidR="00F24EE2" w:rsidRPr="00F24EE2" w:rsidRDefault="00F24EE2" w:rsidP="00F24EE2">
      <w:pPr>
        <w:jc w:val="both"/>
      </w:pPr>
    </w:p>
    <w:p w14:paraId="0A3527E7" w14:textId="77777777" w:rsidR="00F24EE2" w:rsidRPr="00F24EE2" w:rsidRDefault="00F24EE2" w:rsidP="00F24EE2">
      <w:pPr>
        <w:jc w:val="both"/>
      </w:pPr>
      <w:r w:rsidRPr="00F24EE2">
        <w:t>Q4 (AC 1.4)</w:t>
      </w:r>
    </w:p>
    <w:p w14:paraId="344879C6" w14:textId="61E10EE1" w:rsidR="00F24EE2" w:rsidRPr="00F24EE2" w:rsidRDefault="00F24EE2" w:rsidP="00F24EE2">
      <w:pPr>
        <w:jc w:val="both"/>
      </w:pPr>
      <w:proofErr w:type="spellStart"/>
      <w:r w:rsidRPr="00F24EE2">
        <w:t>Calmere</w:t>
      </w:r>
      <w:proofErr w:type="spellEnd"/>
      <w:r w:rsidRPr="00F24EE2">
        <w:t xml:space="preserve"> House</w:t>
      </w:r>
      <w:r w:rsidR="000F346F">
        <w:t xml:space="preserve"> u</w:t>
      </w:r>
      <w:r w:rsidR="000F346F" w:rsidRPr="00F24EE2">
        <w:t>nder Kirsten’s ownership</w:t>
      </w:r>
      <w:r w:rsidRPr="00F24EE2">
        <w:t xml:space="preserve"> relied largely on traditional ways of working, with</w:t>
      </w:r>
      <w:r w:rsidR="00D225F1">
        <w:t xml:space="preserve"> little</w:t>
      </w:r>
      <w:r w:rsidRPr="00F24EE2">
        <w:t xml:space="preserve"> use of technology. However, technology is becoming increasingly important within the care sector as organisations seek to </w:t>
      </w:r>
      <w:r w:rsidR="00D85FED">
        <w:t xml:space="preserve">better </w:t>
      </w:r>
      <w:r w:rsidRPr="00F24EE2">
        <w:t xml:space="preserve">the quality of care, improve communication and operate more efficiently. Digital technology is playing a growing role in improving the quality and safety of adult social care services (Department of Health and Social Care, 2023). Technology can therefore support Chaffinch Group’s aim of improving resident care and </w:t>
      </w:r>
      <w:r w:rsidR="00B87B38" w:rsidRPr="00F24EE2">
        <w:t>worker</w:t>
      </w:r>
      <w:r w:rsidRPr="00F24EE2">
        <w:t xml:space="preserve"> experience.</w:t>
      </w:r>
    </w:p>
    <w:p w14:paraId="5B7464E3" w14:textId="5539FA48" w:rsidR="00F24EE2" w:rsidRPr="00F24EE2" w:rsidRDefault="00B87B38" w:rsidP="00F24EE2">
      <w:pPr>
        <w:jc w:val="both"/>
      </w:pPr>
      <w:r>
        <w:t>T</w:t>
      </w:r>
      <w:r w:rsidR="00F24EE2" w:rsidRPr="00F24EE2">
        <w:t xml:space="preserve">echnology could be used </w:t>
      </w:r>
      <w:r>
        <w:t xml:space="preserve">to </w:t>
      </w:r>
      <w:r w:rsidR="00F24EE2" w:rsidRPr="00F24EE2">
        <w:t>introduc</w:t>
      </w:r>
      <w:r>
        <w:t xml:space="preserve">e </w:t>
      </w:r>
      <w:r w:rsidR="00F24EE2" w:rsidRPr="00F24EE2">
        <w:t>electronic health records (EHRs) and digital care plans. These systems allow important information about residents’ medical conditions, care needs and personal preferences to be stored and accessed quickly by staff. This can improve communication between care staff and healthcare professionals, reduce duplication of work and support better-informed decision-making. Digital records may also assist with faster interventions when residents’ needs change, helping to improve the overall standard of care (Care Quality Commission, 2024).</w:t>
      </w:r>
    </w:p>
    <w:p w14:paraId="1B4F4F01" w14:textId="77777777" w:rsidR="00F24EE2" w:rsidRPr="00F24EE2" w:rsidRDefault="00F24EE2" w:rsidP="00F24EE2">
      <w:pPr>
        <w:jc w:val="both"/>
      </w:pPr>
      <w:r w:rsidRPr="00F24EE2">
        <w:t>Chaffinch Group could also introduce remote monitoring technology and digital assessment tools. These technologies can help staff identify changes in residents’ health at an earlier stage, may reduce avoidable hospital admissions and support more proactive care. Interactive technologies designed for care settings can encourage social interaction, cognitive stimulation and resident engagement, helping to improve wellbeing and enhance the resident experience.</w:t>
      </w:r>
    </w:p>
    <w:p w14:paraId="4C969A7A" w14:textId="77777777" w:rsidR="00F24EE2" w:rsidRPr="00F24EE2" w:rsidRDefault="00F24EE2" w:rsidP="00F24EE2">
      <w:pPr>
        <w:jc w:val="both"/>
      </w:pPr>
      <w:r w:rsidRPr="00F24EE2">
        <w:t>The introduction of technology would also affect how employees work. Administrative tasks such as recording care notes, updating care plans and sharing information could be completed more efficiently, reducing paperwork and giving employees more time to focus on direct resident care. Improved access to information could support collaboration among coworkers and external healthcare professionals, supporting a more coordinated and person-centred service. Technology may also support workforce planning and help managers monitor service performance more effectively.</w:t>
      </w:r>
    </w:p>
    <w:p w14:paraId="48B10E3D" w14:textId="77777777" w:rsidR="00F24EE2" w:rsidRPr="00F24EE2" w:rsidRDefault="00F24EE2" w:rsidP="00F24EE2">
      <w:pPr>
        <w:jc w:val="both"/>
      </w:pPr>
      <w:r w:rsidRPr="00F24EE2">
        <w:t>However, there are obstacles to consider. The implementation of digital systems requires financial investment, while employees may need training and ongoing support to develop confidence in using new technologies. There are also important considerations around data protection, confidentiality and cybersecurity. Chaffinch Group would need to ensure that residents’ information is held securely and used appropriately. Additionally, technology needs to enhance rather than replace human interaction, as personal relationships remain central to high quality care (Eide, T. et al. 2019).</w:t>
      </w:r>
    </w:p>
    <w:p w14:paraId="4B7C24C8" w14:textId="1EE87CE0" w:rsidR="00F24EE2" w:rsidRPr="00F24EE2" w:rsidRDefault="00F24EE2" w:rsidP="00F24EE2">
      <w:pPr>
        <w:jc w:val="both"/>
      </w:pPr>
      <w:r>
        <w:lastRenderedPageBreak/>
        <w:t>In conclusion</w:t>
      </w:r>
      <w:r w:rsidRPr="00F24EE2">
        <w:t>,</w:t>
      </w:r>
      <w:r w:rsidR="0039066E">
        <w:t xml:space="preserve"> resident care and employee experience at </w:t>
      </w:r>
      <w:proofErr w:type="spellStart"/>
      <w:r w:rsidR="0039066E">
        <w:t>Calmere</w:t>
      </w:r>
      <w:proofErr w:type="spellEnd"/>
      <w:r w:rsidR="0039066E">
        <w:t xml:space="preserve"> House could both be improved by</w:t>
      </w:r>
      <w:r w:rsidRPr="00F24EE2">
        <w:t xml:space="preserve"> technology. If introduced </w:t>
      </w:r>
      <w:r w:rsidR="0039066E" w:rsidRPr="00F24EE2">
        <w:t>successfully</w:t>
      </w:r>
      <w:r w:rsidRPr="00F24EE2">
        <w:t>, digital systems could increase efficiency, improve communication and aid better care outcomes while enabling employees to spend more time delivering personalised care.</w:t>
      </w:r>
    </w:p>
    <w:p w14:paraId="749BF8B3" w14:textId="77777777" w:rsidR="00F24EE2" w:rsidRPr="00F24EE2" w:rsidRDefault="00F24EE2" w:rsidP="00F24EE2">
      <w:pPr>
        <w:jc w:val="both"/>
      </w:pPr>
    </w:p>
    <w:p w14:paraId="1EA0E862" w14:textId="77777777" w:rsidR="00F24EE2" w:rsidRPr="00F24EE2" w:rsidRDefault="00F24EE2" w:rsidP="00F24EE2">
      <w:pPr>
        <w:jc w:val="both"/>
      </w:pPr>
      <w:r w:rsidRPr="00F24EE2">
        <w:t>Q5. (AC 2.1)</w:t>
      </w:r>
    </w:p>
    <w:p w14:paraId="1DFFCD19" w14:textId="6E86D1F9" w:rsidR="00F24EE2" w:rsidRPr="00F24EE2" w:rsidRDefault="00F24EE2" w:rsidP="00F24EE2">
      <w:pPr>
        <w:jc w:val="both"/>
      </w:pPr>
      <w:proofErr w:type="gramStart"/>
      <w:r w:rsidRPr="00F24EE2">
        <w:t>A number of</w:t>
      </w:r>
      <w:proofErr w:type="gramEnd"/>
      <w:r w:rsidRPr="00F24EE2">
        <w:t xml:space="preserve"> theories of organisational and human behaviour help </w:t>
      </w:r>
      <w:r w:rsidR="001C6A82" w:rsidRPr="00F24EE2">
        <w:t>give explanation</w:t>
      </w:r>
      <w:r w:rsidRPr="00F24EE2">
        <w:t xml:space="preserve"> why </w:t>
      </w:r>
      <w:r w:rsidR="001C6A82" w:rsidRPr="00F24EE2">
        <w:t>difficulties</w:t>
      </w:r>
      <w:r w:rsidRPr="00F24EE2">
        <w:t xml:space="preserve"> have emerged following the takeover by Chaffinch Group. The main causes appear to be poorly managed change, a change in leadership style and a breakdown of employee expectations.</w:t>
      </w:r>
    </w:p>
    <w:p w14:paraId="796BF538" w14:textId="244FCA34" w:rsidR="00F24EE2" w:rsidRPr="00F24EE2" w:rsidRDefault="00F24EE2" w:rsidP="00F24EE2">
      <w:pPr>
        <w:jc w:val="both"/>
      </w:pPr>
      <w:r w:rsidRPr="00F24EE2">
        <w:t xml:space="preserve">Lewin’s Change Management Model gives a useful explanation. Lewin argued that successful change includes three stages: unfreezing, changing and refreezing (Burnes, 2020). Before implementing change, employees need to understand why it is happening and be prepared for it. </w:t>
      </w:r>
      <w:r w:rsidR="000D0D8F">
        <w:t xml:space="preserve">The case study shows </w:t>
      </w:r>
      <w:r w:rsidRPr="00F24EE2">
        <w:t xml:space="preserve">staff were </w:t>
      </w:r>
      <w:r w:rsidR="000D0D8F" w:rsidRPr="00F24EE2">
        <w:t>notified</w:t>
      </w:r>
      <w:r w:rsidRPr="00F24EE2">
        <w:t xml:space="preserve"> that the business had been sold, but there is</w:t>
      </w:r>
      <w:r w:rsidR="00E76888">
        <w:t xml:space="preserve"> not much</w:t>
      </w:r>
      <w:r w:rsidRPr="00F24EE2">
        <w:t xml:space="preserve"> evidence that they were </w:t>
      </w:r>
      <w:r w:rsidR="000907CD">
        <w:t xml:space="preserve">part of the </w:t>
      </w:r>
      <w:r w:rsidRPr="00F24EE2">
        <w:t xml:space="preserve">planning or </w:t>
      </w:r>
      <w:r w:rsidR="006A3C85">
        <w:t>preparation</w:t>
      </w:r>
      <w:r w:rsidRPr="00F24EE2">
        <w:t xml:space="preserve"> for the </w:t>
      </w:r>
      <w:r w:rsidR="000435FB">
        <w:t xml:space="preserve">following </w:t>
      </w:r>
      <w:r w:rsidR="006A3C85">
        <w:t xml:space="preserve">big </w:t>
      </w:r>
      <w:r w:rsidRPr="00F24EE2">
        <w:t xml:space="preserve">changes. New policies, procedures, reporting structures and management practices were </w:t>
      </w:r>
      <w:r w:rsidR="007A069A">
        <w:t xml:space="preserve">brought in </w:t>
      </w:r>
      <w:r w:rsidRPr="00F24EE2">
        <w:t xml:space="preserve">quickly. </w:t>
      </w:r>
      <w:r w:rsidR="007A069A">
        <w:t xml:space="preserve">This resulted in </w:t>
      </w:r>
      <w:r w:rsidRPr="00F24EE2">
        <w:t>employees struggl</w:t>
      </w:r>
      <w:r w:rsidR="007A069A">
        <w:t xml:space="preserve">ing </w:t>
      </w:r>
      <w:r w:rsidRPr="00F24EE2">
        <w:t xml:space="preserve">to adjust and many became resistant to the </w:t>
      </w:r>
      <w:r w:rsidR="007A069A">
        <w:t>changes</w:t>
      </w:r>
      <w:r w:rsidRPr="00F24EE2">
        <w:t>. The lack of engagement contributed to dissatisfaction, increased turnover and rising sickness absence.</w:t>
      </w:r>
    </w:p>
    <w:p w14:paraId="3DAB6DF0" w14:textId="3F5C6740" w:rsidR="00F24EE2" w:rsidRPr="00F24EE2" w:rsidRDefault="00F24EE2" w:rsidP="00F24EE2">
      <w:pPr>
        <w:jc w:val="both"/>
      </w:pPr>
      <w:r w:rsidRPr="00F24EE2">
        <w:t xml:space="preserve">McGregor’s Theory X and Theory Y </w:t>
      </w:r>
      <w:r w:rsidR="007A069A">
        <w:t xml:space="preserve">further explained </w:t>
      </w:r>
      <w:r w:rsidRPr="00F24EE2">
        <w:t xml:space="preserve">the </w:t>
      </w:r>
      <w:r w:rsidR="007A069A" w:rsidRPr="00F24EE2">
        <w:t>position</w:t>
      </w:r>
      <w:r w:rsidRPr="00F24EE2">
        <w:t xml:space="preserve">. </w:t>
      </w:r>
      <w:r w:rsidR="005E5C61">
        <w:t>E</w:t>
      </w:r>
      <w:r w:rsidRPr="00F24EE2">
        <w:t xml:space="preserve">mployees were trusted, consulted and </w:t>
      </w:r>
      <w:r w:rsidR="005E5C61" w:rsidRPr="00F24EE2">
        <w:t>supported</w:t>
      </w:r>
      <w:r w:rsidRPr="00F24EE2">
        <w:t xml:space="preserve"> to contribute ideas</w:t>
      </w:r>
      <w:r w:rsidR="005E5C61">
        <w:t xml:space="preserve"> during </w:t>
      </w:r>
      <w:r w:rsidR="005E5C61" w:rsidRPr="00F24EE2">
        <w:t>Kirsten’s leadership</w:t>
      </w:r>
      <w:r w:rsidRPr="00F24EE2">
        <w:t>. This shows a Theory Y approach, where employees are viewed as motivated individuals who want to contribute to organisational success. Employees were actively involved in discussions about the business and felt their knowledge and experience were valued. In contrast, Kath adopts a more autocratic leadership style, instructing employees what to do and expecting compliance without discussion. This shows a Theory X approach, which assumes employees require close supervision and control. The sudden change in management style is likely to have reduced employee motivation and engagement because it removed the sense of involvement that employees previously enjoyed (McGregor and Cutcher-</w:t>
      </w:r>
      <w:proofErr w:type="spellStart"/>
      <w:r w:rsidRPr="00F24EE2">
        <w:t>Gershenfeld</w:t>
      </w:r>
      <w:proofErr w:type="spellEnd"/>
      <w:r w:rsidRPr="00F24EE2">
        <w:t>, 2006).</w:t>
      </w:r>
    </w:p>
    <w:p w14:paraId="74A56F1E" w14:textId="56500AC2" w:rsidR="00F24EE2" w:rsidRPr="00F24EE2" w:rsidRDefault="00F24EE2" w:rsidP="00F24EE2">
      <w:pPr>
        <w:jc w:val="both"/>
      </w:pPr>
      <w:r w:rsidRPr="00F24EE2">
        <w:t xml:space="preserve">The concept of the psychological contract further explains why morale has deteriorated. </w:t>
      </w:r>
      <w:r w:rsidR="002852A3">
        <w:t xml:space="preserve">A </w:t>
      </w:r>
      <w:r w:rsidRPr="00F24EE2">
        <w:t xml:space="preserve">psychological contract </w:t>
      </w:r>
      <w:r w:rsidR="00C571A6">
        <w:t xml:space="preserve">is </w:t>
      </w:r>
      <w:r w:rsidR="002852A3">
        <w:t>the</w:t>
      </w:r>
      <w:r w:rsidRPr="00F24EE2">
        <w:t xml:space="preserve"> unwritten expectations between employees and their employer. </w:t>
      </w:r>
      <w:r w:rsidR="006D303F">
        <w:t>Previously a</w:t>
      </w:r>
      <w:r w:rsidRPr="00F24EE2">
        <w:t xml:space="preserve">t </w:t>
      </w:r>
      <w:proofErr w:type="spellStart"/>
      <w:r w:rsidRPr="00F24EE2">
        <w:t>Calmere</w:t>
      </w:r>
      <w:proofErr w:type="spellEnd"/>
      <w:r w:rsidRPr="00F24EE2">
        <w:t xml:space="preserve"> House, employees had come to expect good communication, trust and involvement in decisions. Following the takeover, these expectations were no longer met. Employees felt their opinions were ignored and that they had little influence over changes affecting their work. When employees believe the psychological contract has been breached, trust and commitment often decline.</w:t>
      </w:r>
    </w:p>
    <w:p w14:paraId="09A4D76D" w14:textId="77777777" w:rsidR="00F24EE2" w:rsidRPr="00F24EE2" w:rsidRDefault="00F24EE2" w:rsidP="00F24EE2">
      <w:pPr>
        <w:jc w:val="both"/>
      </w:pPr>
      <w:r w:rsidRPr="00F24EE2">
        <w:t xml:space="preserve">These issues have also affected residents. The move towards standardised rooms and procedures reduced the personalised care that had been fundamental to </w:t>
      </w:r>
      <w:proofErr w:type="spellStart"/>
      <w:r w:rsidRPr="00F24EE2">
        <w:t>Calmere</w:t>
      </w:r>
      <w:proofErr w:type="spellEnd"/>
      <w:r w:rsidRPr="00F24EE2">
        <w:t xml:space="preserve"> House’s identity. As a result, resident satisfaction declined and occupancy levels fell.</w:t>
      </w:r>
    </w:p>
    <w:p w14:paraId="13E91816" w14:textId="77777777" w:rsidR="00F24EE2" w:rsidRPr="00F24EE2" w:rsidRDefault="00F24EE2" w:rsidP="00F24EE2">
      <w:pPr>
        <w:jc w:val="both"/>
      </w:pPr>
      <w:r w:rsidRPr="00F24EE2">
        <w:lastRenderedPageBreak/>
        <w:t xml:space="preserve">In conclusion, the problems at </w:t>
      </w:r>
      <w:proofErr w:type="spellStart"/>
      <w:r w:rsidRPr="00F24EE2">
        <w:t>Calmere</w:t>
      </w:r>
      <w:proofErr w:type="spellEnd"/>
      <w:r w:rsidRPr="00F24EE2">
        <w:t xml:space="preserve"> House happened because significant organisational changes were introduced without adequate consultation, communication or consideration of the existing culture. This damaged employee relationship, reduced resident satisfaction and negatively affected organisational performance.</w:t>
      </w:r>
    </w:p>
    <w:p w14:paraId="704DD344" w14:textId="77777777" w:rsidR="00F24EE2" w:rsidRPr="00F24EE2" w:rsidRDefault="00F24EE2" w:rsidP="00F24EE2">
      <w:pPr>
        <w:jc w:val="both"/>
      </w:pPr>
    </w:p>
    <w:p w14:paraId="74AEB848" w14:textId="77777777" w:rsidR="00F24EE2" w:rsidRPr="00F24EE2" w:rsidRDefault="00F24EE2" w:rsidP="00F24EE2">
      <w:pPr>
        <w:jc w:val="both"/>
      </w:pPr>
      <w:r w:rsidRPr="00F24EE2">
        <w:t>6. (AC 2.2)</w:t>
      </w:r>
    </w:p>
    <w:p w14:paraId="6DE0A79A" w14:textId="5E19F32B" w:rsidR="00F24EE2" w:rsidRPr="00F24EE2" w:rsidRDefault="00F24EE2" w:rsidP="00F24EE2">
      <w:pPr>
        <w:jc w:val="both"/>
      </w:pPr>
      <w:r w:rsidRPr="00F24EE2">
        <w:t xml:space="preserve">The </w:t>
      </w:r>
      <w:r w:rsidR="00C33075" w:rsidRPr="00F24EE2">
        <w:t>variations</w:t>
      </w:r>
      <w:r w:rsidRPr="00F24EE2">
        <w:t xml:space="preserve"> to selection practices and employee voice have significantly altered the culture of </w:t>
      </w:r>
      <w:proofErr w:type="spellStart"/>
      <w:r w:rsidRPr="00F24EE2">
        <w:t>Calmere</w:t>
      </w:r>
      <w:proofErr w:type="spellEnd"/>
      <w:r w:rsidRPr="00F24EE2">
        <w:t xml:space="preserve"> House </w:t>
      </w:r>
      <w:r w:rsidR="00D32F6F">
        <w:t xml:space="preserve">after </w:t>
      </w:r>
      <w:r w:rsidRPr="00F24EE2">
        <w:t xml:space="preserve">its acquisition. Under Kirsten’s </w:t>
      </w:r>
      <w:r w:rsidR="00D32F6F" w:rsidRPr="00F24EE2">
        <w:t>management</w:t>
      </w:r>
      <w:r w:rsidRPr="00F24EE2">
        <w:t xml:space="preserve">, existing employees </w:t>
      </w:r>
      <w:r w:rsidR="00B91A8A">
        <w:t xml:space="preserve">were actively involved </w:t>
      </w:r>
      <w:r w:rsidRPr="00F24EE2">
        <w:t xml:space="preserve">in the selection process and focused on behaviours as well as qualifications. This </w:t>
      </w:r>
      <w:r w:rsidR="00CC7CE2">
        <w:t xml:space="preserve">meant that </w:t>
      </w:r>
      <w:r w:rsidRPr="00F24EE2">
        <w:t xml:space="preserve">new </w:t>
      </w:r>
      <w:r w:rsidR="008809F3">
        <w:t xml:space="preserve">recruits </w:t>
      </w:r>
      <w:r w:rsidR="00FA1ED1">
        <w:t xml:space="preserve">fitted </w:t>
      </w:r>
      <w:r w:rsidRPr="00F24EE2">
        <w:t xml:space="preserve">with the values of the organisation and supported a culture built on teamwork, trust and commitment. </w:t>
      </w:r>
      <w:r w:rsidR="0087266A">
        <w:t xml:space="preserve">The </w:t>
      </w:r>
      <w:r w:rsidRPr="00F24EE2">
        <w:t>Person Organisation Fit theory,</w:t>
      </w:r>
      <w:r w:rsidR="0087266A">
        <w:t xml:space="preserve"> says that </w:t>
      </w:r>
      <w:r w:rsidRPr="00F24EE2">
        <w:t xml:space="preserve">employees whose values match organisational values are more likely to </w:t>
      </w:r>
      <w:r w:rsidR="0087266A" w:rsidRPr="00F24EE2">
        <w:t>display</w:t>
      </w:r>
      <w:r w:rsidRPr="00F24EE2">
        <w:t xml:space="preserve"> higher levels of engagement, commitment </w:t>
      </w:r>
      <w:r w:rsidR="0087266A">
        <w:t xml:space="preserve">&amp; </w:t>
      </w:r>
      <w:r w:rsidRPr="00F24EE2">
        <w:t>retention (Agarwal, 2012).</w:t>
      </w:r>
    </w:p>
    <w:p w14:paraId="5E8AAC1D" w14:textId="4C4AB828" w:rsidR="00F24EE2" w:rsidRPr="00F24EE2" w:rsidRDefault="00F24EE2" w:rsidP="00F24EE2">
      <w:pPr>
        <w:jc w:val="both"/>
      </w:pPr>
      <w:r w:rsidRPr="00F24EE2">
        <w:t xml:space="preserve">Following the takeover, Chaffinch Group adopted a more transactional approach to recruitment. Agency workers were </w:t>
      </w:r>
      <w:r w:rsidR="001F4398" w:rsidRPr="00F24EE2">
        <w:t>chosen</w:t>
      </w:r>
      <w:r w:rsidRPr="00F24EE2">
        <w:t xml:space="preserve"> </w:t>
      </w:r>
      <w:r w:rsidR="001F4398" w:rsidRPr="00F24EE2">
        <w:t>predominantly</w:t>
      </w:r>
      <w:r w:rsidRPr="00F24EE2">
        <w:t xml:space="preserve"> on qualifications and experience, </w:t>
      </w:r>
      <w:r w:rsidR="00BC0902">
        <w:t>and not much atten</w:t>
      </w:r>
      <w:r w:rsidR="005D06D7">
        <w:t xml:space="preserve">tion given to their </w:t>
      </w:r>
      <w:r w:rsidRPr="00F24EE2">
        <w:t xml:space="preserve">cultural fit. As a result, the strong team identity that had developed over many years began to weaken. Existing employees felt that standards and relationships were being compromised, causing lower morale and increasing turnover. The increased use of agency workers also reduced the sense of family and commitment that had previously characterised </w:t>
      </w:r>
      <w:proofErr w:type="spellStart"/>
      <w:r w:rsidRPr="00F24EE2">
        <w:t>Calmere</w:t>
      </w:r>
      <w:proofErr w:type="spellEnd"/>
      <w:r w:rsidRPr="00F24EE2">
        <w:t xml:space="preserve"> House. This demonstrates how selection practices can influence organisational culture by moulding employees' behaviours and attitudes (Armstrong and Taylor, 2017).</w:t>
      </w:r>
    </w:p>
    <w:p w14:paraId="08F9C767" w14:textId="77777777" w:rsidR="00F24EE2" w:rsidRPr="00F24EE2" w:rsidRDefault="00F24EE2" w:rsidP="00F24EE2">
      <w:pPr>
        <w:jc w:val="both"/>
      </w:pPr>
      <w:r w:rsidRPr="00F24EE2">
        <w:t>Changes to employee voice have had an equally significant impact. Kirsten used a consultative leadership style and regularly sought employee input through team meetings and individual discussions. Employees felt listened to, appreciated and involved in decisions affecting their work. Effective employee voice mechanisms are associated with higher levels of job satisfaction, wellbeing and organisational commitment because they allow employees to influence workplace decisions (CIPD, 2026).</w:t>
      </w:r>
    </w:p>
    <w:p w14:paraId="71637F59" w14:textId="0D0E628F" w:rsidR="00F24EE2" w:rsidRPr="00F24EE2" w:rsidRDefault="00F24EE2" w:rsidP="00F24EE2">
      <w:pPr>
        <w:jc w:val="both"/>
      </w:pPr>
      <w:r w:rsidRPr="00F24EE2">
        <w:t xml:space="preserve">After the acquisition, Kath adopted an autocratic management approach, introducing policies through one-way communication and discouraging </w:t>
      </w:r>
      <w:r w:rsidR="005D06D7" w:rsidRPr="00F24EE2">
        <w:t>dialogue</w:t>
      </w:r>
      <w:r w:rsidRPr="00F24EE2">
        <w:t xml:space="preserve">. </w:t>
      </w:r>
      <w:r w:rsidR="0026422A" w:rsidRPr="00F24EE2">
        <w:t>Workers</w:t>
      </w:r>
      <w:r w:rsidRPr="00F24EE2">
        <w:t xml:space="preserve"> </w:t>
      </w:r>
      <w:r w:rsidR="0026422A" w:rsidRPr="00F24EE2">
        <w:t>stated</w:t>
      </w:r>
      <w:r w:rsidRPr="00F24EE2">
        <w:t xml:space="preserve"> their </w:t>
      </w:r>
      <w:r w:rsidR="0026422A" w:rsidRPr="00F24EE2">
        <w:t>viewpoints</w:t>
      </w:r>
      <w:r w:rsidRPr="00F24EE2">
        <w:t xml:space="preserve"> were no longer</w:t>
      </w:r>
      <w:r w:rsidR="00797FDB">
        <w:t xml:space="preserve"> considered </w:t>
      </w:r>
      <w:r w:rsidRPr="00F24EE2">
        <w:t xml:space="preserve">and they no longer understood the organisation’s plans. This led to feelings of frustration, disengagement and hopelessness. CIPD highlights that employee voice enables employees to influence decisions that affect their work and is strongly </w:t>
      </w:r>
      <w:r w:rsidR="000D0A3A" w:rsidRPr="00F24EE2">
        <w:t>related</w:t>
      </w:r>
      <w:r w:rsidRPr="00F24EE2">
        <w:t xml:space="preserve"> to </w:t>
      </w:r>
      <w:r w:rsidR="000D0A3A" w:rsidRPr="00F24EE2">
        <w:t>greater</w:t>
      </w:r>
      <w:r w:rsidRPr="00F24EE2">
        <w:t xml:space="preserve"> levels of engagement, job satisfaction and wellbeing. By removing opportunities for meaningful consultation, Chaffinch Group contributed to the increased staff turnover and sickness absence experienced at </w:t>
      </w:r>
      <w:proofErr w:type="spellStart"/>
      <w:r w:rsidRPr="00F24EE2">
        <w:t>Calmere</w:t>
      </w:r>
      <w:proofErr w:type="spellEnd"/>
      <w:r w:rsidRPr="00F24EE2">
        <w:t xml:space="preserve"> House (CIPD, 2026).</w:t>
      </w:r>
    </w:p>
    <w:p w14:paraId="11197DBC" w14:textId="247DA1B1" w:rsidR="00F24EE2" w:rsidRPr="00F24EE2" w:rsidRDefault="00F24EE2" w:rsidP="00F24EE2">
      <w:pPr>
        <w:jc w:val="both"/>
      </w:pPr>
      <w:r w:rsidRPr="00F24EE2">
        <w:lastRenderedPageBreak/>
        <w:t>In conclusion, the changes</w:t>
      </w:r>
      <w:r w:rsidR="00EF4A93">
        <w:t xml:space="preserve"> made</w:t>
      </w:r>
      <w:r w:rsidRPr="00F24EE2">
        <w:t xml:space="preserve"> to selection and employee voice </w:t>
      </w:r>
      <w:r w:rsidR="00745BE2" w:rsidRPr="00F24EE2">
        <w:t>altered</w:t>
      </w:r>
      <w:r w:rsidRPr="00F24EE2">
        <w:t xml:space="preserve"> the culture from a collaborative, </w:t>
      </w:r>
      <w:r w:rsidR="001F3F3F">
        <w:t xml:space="preserve">employee focused </w:t>
      </w:r>
      <w:r w:rsidR="001F3F3F" w:rsidRPr="00F24EE2">
        <w:t>setting</w:t>
      </w:r>
      <w:r w:rsidRPr="00F24EE2">
        <w:t xml:space="preserve"> to a bureaucratic and compliance-driven one. These changes negatively affected employee attitudes and behaviours, </w:t>
      </w:r>
      <w:r w:rsidR="001F3F3F">
        <w:t xml:space="preserve">leading to </w:t>
      </w:r>
      <w:r w:rsidRPr="00F24EE2">
        <w:t>reduced engagement, increased absence, higher turnover and a decline in service quality for residents.</w:t>
      </w:r>
    </w:p>
    <w:p w14:paraId="19F94747" w14:textId="77777777" w:rsidR="00F24EE2" w:rsidRPr="00F24EE2" w:rsidRDefault="00F24EE2" w:rsidP="00F24EE2">
      <w:pPr>
        <w:jc w:val="both"/>
      </w:pPr>
    </w:p>
    <w:p w14:paraId="0B302831" w14:textId="77777777" w:rsidR="00F24EE2" w:rsidRPr="00F24EE2" w:rsidRDefault="00F24EE2" w:rsidP="00F24EE2">
      <w:pPr>
        <w:jc w:val="both"/>
      </w:pPr>
      <w:r w:rsidRPr="00F24EE2">
        <w:t>7. (AC 2.3)</w:t>
      </w:r>
    </w:p>
    <w:p w14:paraId="51829885" w14:textId="6B3559B9" w:rsidR="00F24EE2" w:rsidRPr="00F24EE2" w:rsidRDefault="00F24EE2" w:rsidP="00F24EE2">
      <w:pPr>
        <w:jc w:val="both"/>
      </w:pPr>
      <w:r w:rsidRPr="00F24EE2">
        <w:t xml:space="preserve">Chaffinch Group </w:t>
      </w:r>
      <w:r w:rsidR="000548F8" w:rsidRPr="00F24EE2">
        <w:t>might</w:t>
      </w:r>
      <w:r w:rsidRPr="00F24EE2">
        <w:t xml:space="preserve"> have managed the </w:t>
      </w:r>
      <w:r w:rsidR="000548F8">
        <w:t xml:space="preserve">change </w:t>
      </w:r>
      <w:r w:rsidRPr="00F24EE2">
        <w:t xml:space="preserve">more effectively by recognising that </w:t>
      </w:r>
      <w:proofErr w:type="spellStart"/>
      <w:r w:rsidRPr="00F24EE2">
        <w:t>Calmere</w:t>
      </w:r>
      <w:proofErr w:type="spellEnd"/>
      <w:r w:rsidRPr="00F24EE2">
        <w:t xml:space="preserve"> House was not simply a business acquisition but a well-established community with a strong culture, loyal workforce and person-centred approach to care. Although investment in facilities was welcomed, insufficient attention was given to the people affected by the change. Effective change management requires organisations to consider both operational and human factors to minimise resistance and sustain engagement (Kotter, 2012).</w:t>
      </w:r>
    </w:p>
    <w:p w14:paraId="1A22136A" w14:textId="629D448D" w:rsidR="00F24EE2" w:rsidRPr="00F24EE2" w:rsidRDefault="00F24EE2" w:rsidP="00F24EE2">
      <w:pPr>
        <w:jc w:val="both"/>
      </w:pPr>
      <w:r w:rsidRPr="00F24EE2">
        <w:t xml:space="preserve">Firstly, Chaffinch Group should have communicated openly and consistently with employees throughout the transition. Employees received little information about what the acquisition would mean for them and how changes would affect their roles. Routine consultation meetings, </w:t>
      </w:r>
      <w:r w:rsidR="00230A79">
        <w:t>Q&amp;A</w:t>
      </w:r>
      <w:r w:rsidRPr="00F24EE2">
        <w:t xml:space="preserve"> sessions and opportunities for feedback would have reduce</w:t>
      </w:r>
      <w:r w:rsidR="000A2410">
        <w:t>d</w:t>
      </w:r>
      <w:r w:rsidRPr="00F24EE2">
        <w:t xml:space="preserve"> uncertainty and buil</w:t>
      </w:r>
      <w:r w:rsidR="000A2410">
        <w:t>t</w:t>
      </w:r>
      <w:r w:rsidRPr="00F24EE2">
        <w:t xml:space="preserve"> trust. Employees who understand the reasons for change are generally more likely to support it and stay dedicated to organisational goals (CIPD, 2025).</w:t>
      </w:r>
    </w:p>
    <w:p w14:paraId="284F8EF8" w14:textId="77777777" w:rsidR="00F24EE2" w:rsidRPr="00F24EE2" w:rsidRDefault="00F24EE2" w:rsidP="00F24EE2">
      <w:pPr>
        <w:jc w:val="both"/>
      </w:pPr>
      <w:r w:rsidRPr="00F24EE2">
        <w:t xml:space="preserve">Secondly, Chaffinch should have retained elements of the existing culture that made </w:t>
      </w:r>
      <w:proofErr w:type="spellStart"/>
      <w:r w:rsidRPr="00F24EE2">
        <w:t>Calmere</w:t>
      </w:r>
      <w:proofErr w:type="spellEnd"/>
      <w:r w:rsidRPr="00F24EE2">
        <w:t xml:space="preserve"> House successful. The care home had a strong family-oriented culture where employees felt appreciated, involved and connected to residents. Rather than imposing policies and procedures immediately, the organisation could have adopted a phased approach, combining necessary corporate standards with existing practices that employees and residents valued. This would have demonstrated respect for the organisation’s heritage and reduced the sense of loss experienced by staff.</w:t>
      </w:r>
    </w:p>
    <w:p w14:paraId="0F2C822F" w14:textId="6E6896A3" w:rsidR="00F24EE2" w:rsidRPr="00F24EE2" w:rsidRDefault="00F24EE2" w:rsidP="00F24EE2">
      <w:pPr>
        <w:jc w:val="both"/>
      </w:pPr>
      <w:r w:rsidRPr="00F24EE2">
        <w:t xml:space="preserve">Another improvement would have been involving employees in decision-making. </w:t>
      </w:r>
      <w:r w:rsidR="00B77CC3">
        <w:t xml:space="preserve">During </w:t>
      </w:r>
      <w:r w:rsidRPr="00F24EE2">
        <w:t xml:space="preserve">Kirsten’s leadership, </w:t>
      </w:r>
      <w:r w:rsidR="00B77CC3" w:rsidRPr="00F24EE2">
        <w:t>staff</w:t>
      </w:r>
      <w:r w:rsidRPr="00F24EE2">
        <w:t xml:space="preserve"> contributed ideas and </w:t>
      </w:r>
      <w:r w:rsidR="00B77CC3" w:rsidRPr="00F24EE2">
        <w:t>believed</w:t>
      </w:r>
      <w:r w:rsidRPr="00F24EE2">
        <w:t xml:space="preserve"> their expertise were recognised. </w:t>
      </w:r>
      <w:r w:rsidR="00B77CC3">
        <w:t xml:space="preserve">After </w:t>
      </w:r>
      <w:r w:rsidRPr="00F24EE2">
        <w:t>the takeover, decisions were imposed with little opportunity for discussion. Establishing staff consultation forums and involving employees in planning the refurbishment programme could have maintained employee voice and encouraged ownership of the changes. This may also have helped Chaffinch understand why residents valued personalised room designs and individual choice.</w:t>
      </w:r>
    </w:p>
    <w:p w14:paraId="398B007E" w14:textId="77777777" w:rsidR="00F24EE2" w:rsidRPr="00F24EE2" w:rsidRDefault="00F24EE2" w:rsidP="00F24EE2">
      <w:pPr>
        <w:jc w:val="both"/>
      </w:pPr>
      <w:r w:rsidRPr="00F24EE2">
        <w:t>Chaffinch Group should also have supported managers to lead change effectively. Kath’s autocratic approach caused resistance and disengagement. A more participative leadership style, supported by change management training, could have encouraged collaboration and strengthened relationships with employees. In addition, assessing agency workers for behavioural and cultural fit, rather than qualifications alone, would have helped protect team unity and care standards.</w:t>
      </w:r>
    </w:p>
    <w:p w14:paraId="249EBD30" w14:textId="77777777" w:rsidR="00F24EE2" w:rsidRPr="00F24EE2" w:rsidRDefault="00F24EE2" w:rsidP="00F24EE2">
      <w:pPr>
        <w:jc w:val="both"/>
      </w:pPr>
      <w:r w:rsidRPr="00F24EE2">
        <w:lastRenderedPageBreak/>
        <w:t>In conclusion Chaffinch Group focused primarily on structural and financial changes whilst overlooking the value of communication, employee involvement and organisational culture. By taking a more people-centred approach, the organisation could have retained employee commitment, preserved resident satisfaction and improved the likelihood of achieving its business objectives.</w:t>
      </w:r>
    </w:p>
    <w:p w14:paraId="78CCA4FD" w14:textId="77777777" w:rsidR="00F24EE2" w:rsidRPr="00F24EE2" w:rsidRDefault="00F24EE2" w:rsidP="00F24EE2">
      <w:pPr>
        <w:jc w:val="both"/>
      </w:pPr>
    </w:p>
    <w:p w14:paraId="5DE273D9" w14:textId="77777777" w:rsidR="00F24EE2" w:rsidRPr="00F24EE2" w:rsidRDefault="00F24EE2" w:rsidP="00F24EE2">
      <w:pPr>
        <w:jc w:val="both"/>
      </w:pPr>
      <w:r w:rsidRPr="00F24EE2">
        <w:t>8. (AC 2.4)</w:t>
      </w:r>
    </w:p>
    <w:p w14:paraId="53832213" w14:textId="004BD8D7" w:rsidR="00F24EE2" w:rsidRPr="00F24EE2" w:rsidRDefault="00540357" w:rsidP="00F24EE2">
      <w:pPr>
        <w:jc w:val="both"/>
      </w:pPr>
      <w:r>
        <w:t>F</w:t>
      </w:r>
      <w:r w:rsidRPr="00F24EE2">
        <w:t xml:space="preserve">ollowing the </w:t>
      </w:r>
      <w:proofErr w:type="spellStart"/>
      <w:r>
        <w:t>take over</w:t>
      </w:r>
      <w:proofErr w:type="spellEnd"/>
      <w:r>
        <w:t xml:space="preserve"> </w:t>
      </w:r>
      <w:r w:rsidRPr="00F24EE2">
        <w:t>by Chaffinch Group</w:t>
      </w:r>
      <w:r w:rsidRPr="00F24EE2">
        <w:t xml:space="preserve"> </w:t>
      </w:r>
      <w:r>
        <w:t>t</w:t>
      </w:r>
      <w:r w:rsidR="00F24EE2" w:rsidRPr="00F24EE2">
        <w:t xml:space="preserve">he </w:t>
      </w:r>
      <w:r>
        <w:t xml:space="preserve">staff </w:t>
      </w:r>
      <w:r w:rsidR="00F24EE2" w:rsidRPr="00F24EE2">
        <w:t xml:space="preserve">at </w:t>
      </w:r>
      <w:proofErr w:type="spellStart"/>
      <w:r w:rsidR="00F24EE2" w:rsidRPr="00F24EE2">
        <w:t>Calmere</w:t>
      </w:r>
      <w:proofErr w:type="spellEnd"/>
      <w:r w:rsidR="00F24EE2" w:rsidRPr="00F24EE2">
        <w:t xml:space="preserve"> House </w:t>
      </w:r>
      <w:r w:rsidRPr="00F24EE2">
        <w:t>faced</w:t>
      </w:r>
      <w:r w:rsidR="00F24EE2" w:rsidRPr="00F24EE2">
        <w:t xml:space="preserve"> significant emotional and </w:t>
      </w:r>
      <w:r w:rsidRPr="00F24EE2">
        <w:t>operational</w:t>
      </w:r>
      <w:r w:rsidR="00F24EE2" w:rsidRPr="00F24EE2">
        <w:t xml:space="preserve"> </w:t>
      </w:r>
      <w:r w:rsidR="00C30207">
        <w:t>difficulties</w:t>
      </w:r>
      <w:r w:rsidR="00F24EE2" w:rsidRPr="00F24EE2">
        <w:t xml:space="preserve">. Prior to the takeover, employees worked within a close-knit, family-oriented culture where they felt appreciated, involved in decision-making and committed to both their colleagues and residents. The introduction of a hierarchical structure, formal procedures and autocratic leadership style represented a major shift in their working environment. </w:t>
      </w:r>
      <w:r w:rsidR="001F56DC">
        <w:t xml:space="preserve">This led to </w:t>
      </w:r>
      <w:r w:rsidR="00F24EE2" w:rsidRPr="00F24EE2">
        <w:t xml:space="preserve">many employees </w:t>
      </w:r>
      <w:r w:rsidR="00E30669">
        <w:t xml:space="preserve">facing </w:t>
      </w:r>
      <w:r w:rsidR="00F24EE2" w:rsidRPr="00F24EE2">
        <w:t>uncertainty, loss of control and reduced job satisfaction.</w:t>
      </w:r>
    </w:p>
    <w:p w14:paraId="68BF0F5D" w14:textId="715C27D3" w:rsidR="00F24EE2" w:rsidRPr="00F24EE2" w:rsidRDefault="00F24EE2" w:rsidP="00F24EE2">
      <w:pPr>
        <w:jc w:val="both"/>
      </w:pPr>
      <w:r w:rsidRPr="00F24EE2">
        <w:t xml:space="preserve">The experience of employees can be </w:t>
      </w:r>
      <w:r w:rsidR="00E30669" w:rsidRPr="00F24EE2">
        <w:t>studied</w:t>
      </w:r>
      <w:r w:rsidRPr="00F24EE2">
        <w:t xml:space="preserve"> using the Kübler-Ross Change Curve, which proposes that </w:t>
      </w:r>
      <w:r w:rsidR="001E4C90">
        <w:t xml:space="preserve">people </w:t>
      </w:r>
      <w:r w:rsidRPr="00F24EE2">
        <w:t xml:space="preserve">commonly move through a </w:t>
      </w:r>
      <w:r w:rsidR="001E4C90" w:rsidRPr="00F24EE2">
        <w:t>sequence</w:t>
      </w:r>
      <w:r w:rsidRPr="00F24EE2">
        <w:t xml:space="preserve"> of emotional stages when facing significant change, including shock, denial, frustration, depression, acceptance and integration (Cameron and Green, 2020).</w:t>
      </w:r>
    </w:p>
    <w:p w14:paraId="04BD422C" w14:textId="56EBDF24" w:rsidR="00F24EE2" w:rsidRPr="00F24EE2" w:rsidRDefault="00F24EE2" w:rsidP="00F24EE2">
      <w:pPr>
        <w:jc w:val="both"/>
      </w:pPr>
      <w:r w:rsidRPr="00F24EE2">
        <w:t xml:space="preserve">The first stage shock is </w:t>
      </w:r>
      <w:r w:rsidR="0074332A" w:rsidRPr="00F24EE2">
        <w:t>apparent</w:t>
      </w:r>
      <w:r w:rsidRPr="00F24EE2">
        <w:t xml:space="preserve"> when Kirsten </w:t>
      </w:r>
      <w:r w:rsidR="00EF77AA">
        <w:t>informed employees of</w:t>
      </w:r>
      <w:r w:rsidRPr="00F24EE2">
        <w:t xml:space="preserve"> the sale of the business. </w:t>
      </w:r>
      <w:r w:rsidR="00EF77AA">
        <w:t>The e</w:t>
      </w:r>
      <w:r w:rsidRPr="00F24EE2">
        <w:t xml:space="preserve">mployees were surprised by the decision and struggled to believe that </w:t>
      </w:r>
      <w:proofErr w:type="spellStart"/>
      <w:r w:rsidRPr="00F24EE2">
        <w:t>Calmere</w:t>
      </w:r>
      <w:proofErr w:type="spellEnd"/>
      <w:r w:rsidRPr="00F24EE2">
        <w:t xml:space="preserve"> House would no longer be independently owned. Having worked within a stable environment for many years, many employees felt unprepared for such a substantial change. This reaction reflects the uncertainty which frequently accompanies unexpected organisational change (Cameron and Green, 2020).</w:t>
      </w:r>
    </w:p>
    <w:p w14:paraId="6BA04E39" w14:textId="77777777" w:rsidR="00F24EE2" w:rsidRPr="00F24EE2" w:rsidRDefault="00F24EE2" w:rsidP="00F24EE2">
      <w:pPr>
        <w:jc w:val="both"/>
      </w:pPr>
      <w:r w:rsidRPr="00F24EE2">
        <w:t xml:space="preserve">Following the initial shock, employees entered the denial stage. Staff had strong loyalty towards Kirsten and the culture she had created and may have hoped that the new owners would maintain the existing way of working. However, as the new organisational structure and management practices were introduced, it became </w:t>
      </w:r>
      <w:proofErr w:type="gramStart"/>
      <w:r w:rsidRPr="00F24EE2">
        <w:t>more and more</w:t>
      </w:r>
      <w:proofErr w:type="gramEnd"/>
      <w:r w:rsidRPr="00F24EE2">
        <w:t xml:space="preserve"> evident that significant changes would occur.</w:t>
      </w:r>
    </w:p>
    <w:p w14:paraId="7FE5E268" w14:textId="77777777" w:rsidR="00F24EE2" w:rsidRPr="00F24EE2" w:rsidRDefault="00F24EE2" w:rsidP="00F24EE2">
      <w:pPr>
        <w:jc w:val="both"/>
      </w:pPr>
      <w:r w:rsidRPr="00F24EE2">
        <w:t>The next stage, frustration and anger, became apparent when employees experienced the impact of the new culture. Kath adopted an autocratic approach, decisions were communicated through one-way communication, and employees did not feel their opinions were valued. Employee voice is strongly associated with engagement, trust and organisational commitment, therefore the removal of opportunities to contribute was likely to generate dissatisfaction and resistance (CIPD, 2026).</w:t>
      </w:r>
    </w:p>
    <w:p w14:paraId="312B99CE" w14:textId="77777777" w:rsidR="00F24EE2" w:rsidRPr="00F24EE2" w:rsidRDefault="00F24EE2" w:rsidP="00F24EE2">
      <w:pPr>
        <w:jc w:val="both"/>
      </w:pPr>
      <w:r w:rsidRPr="00F24EE2">
        <w:t>Many employees then appeared to progress into the depression stage. Employee turnover increased, workloads became heavier, and sickness absence rose. Existing staff felt unsupported, missed former colleagues and became disconnected from organisational plans. Armstrong and Taylor (2017) argue that poor communication and a lack of employee involvement during periods of change can negatively affect morale, wellbeing and commitment.</w:t>
      </w:r>
    </w:p>
    <w:p w14:paraId="70B84E92" w14:textId="1CE46FCE" w:rsidR="00F24EE2" w:rsidRPr="00F24EE2" w:rsidRDefault="00F24EE2" w:rsidP="00F24EE2">
      <w:pPr>
        <w:jc w:val="both"/>
      </w:pPr>
      <w:r w:rsidRPr="00F24EE2">
        <w:lastRenderedPageBreak/>
        <w:t xml:space="preserve">The last </w:t>
      </w:r>
      <w:r w:rsidR="00C26625" w:rsidRPr="00F24EE2">
        <w:t>steps</w:t>
      </w:r>
      <w:r w:rsidRPr="00F24EE2">
        <w:t xml:space="preserve"> of the model are acceptance and </w:t>
      </w:r>
      <w:proofErr w:type="gramStart"/>
      <w:r w:rsidRPr="00F24EE2">
        <w:t>integration,</w:t>
      </w:r>
      <w:proofErr w:type="gramEnd"/>
      <w:r w:rsidRPr="00F24EE2">
        <w:t xml:space="preserve"> this is where </w:t>
      </w:r>
      <w:r w:rsidR="00C26625" w:rsidRPr="00F24EE2">
        <w:t>staff</w:t>
      </w:r>
      <w:r w:rsidRPr="00F24EE2">
        <w:t xml:space="preserve"> start to </w:t>
      </w:r>
      <w:r w:rsidR="00C26625" w:rsidRPr="00F24EE2">
        <w:t>adjust</w:t>
      </w:r>
      <w:r w:rsidRPr="00F24EE2">
        <w:t xml:space="preserve"> to change and embrace the new ways of working. However, the case study </w:t>
      </w:r>
      <w:r w:rsidR="007C5DC3" w:rsidRPr="00F24EE2">
        <w:t>indicates</w:t>
      </w:r>
      <w:r w:rsidRPr="00F24EE2">
        <w:t xml:space="preserve"> that </w:t>
      </w:r>
      <w:r w:rsidR="004D7121" w:rsidRPr="00F24EE2">
        <w:t>several</w:t>
      </w:r>
      <w:r w:rsidRPr="00F24EE2">
        <w:t xml:space="preserve"> employees never fully reached this stage. Instead, some chose to leave the organisation, while others became disengaged and dissatisfied. This indicates that Chaffinch Group did not effectively support staff through the transition or provide enough opportunities for involvement.</w:t>
      </w:r>
    </w:p>
    <w:p w14:paraId="69AB35F7" w14:textId="077768EC" w:rsidR="00F24EE2" w:rsidRPr="00F24EE2" w:rsidRDefault="00F24EE2" w:rsidP="00F24EE2">
      <w:pPr>
        <w:jc w:val="both"/>
      </w:pPr>
      <w:r w:rsidRPr="00F24EE2">
        <w:t xml:space="preserve">The Kübler-Ross Change Curve </w:t>
      </w:r>
      <w:r w:rsidR="004D7121" w:rsidRPr="00F24EE2">
        <w:t>offers</w:t>
      </w:r>
      <w:r w:rsidRPr="00F24EE2">
        <w:t xml:space="preserve"> a </w:t>
      </w:r>
      <w:r w:rsidR="00D4316F" w:rsidRPr="00F24EE2">
        <w:t>beneficial</w:t>
      </w:r>
      <w:r w:rsidRPr="00F24EE2">
        <w:t xml:space="preserve"> system for understanding </w:t>
      </w:r>
      <w:r w:rsidR="00D4316F" w:rsidRPr="00F24EE2">
        <w:t>worker</w:t>
      </w:r>
      <w:r w:rsidRPr="00F24EE2">
        <w:t xml:space="preserve"> reactions at </w:t>
      </w:r>
      <w:proofErr w:type="spellStart"/>
      <w:r w:rsidRPr="00F24EE2">
        <w:t>Calmere</w:t>
      </w:r>
      <w:proofErr w:type="spellEnd"/>
      <w:r w:rsidRPr="00F24EE2">
        <w:t xml:space="preserve"> House. The absence of meaningful consultation, employee voice and supportive leadership prevented many employees from progressing positively through the change process, resulting in lower morale, increased absence and higher staff turnover.</w:t>
      </w:r>
    </w:p>
    <w:p w14:paraId="6842398B" w14:textId="77777777" w:rsidR="00F24EE2" w:rsidRPr="00F24EE2" w:rsidRDefault="00F24EE2" w:rsidP="00F24EE2">
      <w:pPr>
        <w:jc w:val="both"/>
      </w:pPr>
    </w:p>
    <w:p w14:paraId="4FA66A27" w14:textId="77777777" w:rsidR="00F24EE2" w:rsidRPr="00F24EE2" w:rsidRDefault="00F24EE2" w:rsidP="00F24EE2">
      <w:pPr>
        <w:jc w:val="both"/>
      </w:pPr>
      <w:r w:rsidRPr="00F24EE2">
        <w:t>9. (AC 2.5)</w:t>
      </w:r>
    </w:p>
    <w:p w14:paraId="3E434025" w14:textId="05E01940" w:rsidR="00F24EE2" w:rsidRPr="00F24EE2" w:rsidRDefault="00EF766D" w:rsidP="00F24EE2">
      <w:pPr>
        <w:jc w:val="both"/>
      </w:pPr>
      <w:r>
        <w:t>The changes introduced f</w:t>
      </w:r>
      <w:r w:rsidR="00A9058E" w:rsidRPr="00F24EE2">
        <w:t>ollowing the acquisition by Chaffinch Group</w:t>
      </w:r>
      <w:r w:rsidR="00A9058E" w:rsidRPr="00F24EE2">
        <w:t xml:space="preserve"> </w:t>
      </w:r>
      <w:r w:rsidR="00556064">
        <w:t xml:space="preserve">have negatively affected </w:t>
      </w:r>
      <w:r w:rsidR="00A9058E">
        <w:t>e</w:t>
      </w:r>
      <w:r w:rsidR="00F24EE2" w:rsidRPr="00F24EE2">
        <w:t>mployee wellbeing. Wellbeing is important because it influences employee engagement, performance, attendance and retention. Two factors that are especially affecting wellbeing are excessive workload and work pressure and a lack of employee voice and support.</w:t>
      </w:r>
    </w:p>
    <w:p w14:paraId="3500AD73" w14:textId="534C7B95" w:rsidR="00F24EE2" w:rsidRPr="00F24EE2" w:rsidRDefault="006D606D" w:rsidP="00F24EE2">
      <w:pPr>
        <w:jc w:val="both"/>
      </w:pPr>
      <w:r>
        <w:t>W</w:t>
      </w:r>
      <w:r w:rsidR="00F24EE2" w:rsidRPr="00F24EE2">
        <w:t>orkload and work pressure</w:t>
      </w:r>
      <w:r>
        <w:t xml:space="preserve"> is t</w:t>
      </w:r>
      <w:r w:rsidRPr="00F24EE2">
        <w:t>he first factor</w:t>
      </w:r>
      <w:r w:rsidR="00F24EE2" w:rsidRPr="00F24EE2">
        <w:t xml:space="preserve">. </w:t>
      </w:r>
      <w:r w:rsidR="00421C8A">
        <w:t>E</w:t>
      </w:r>
      <w:r w:rsidR="00F24EE2" w:rsidRPr="00F24EE2">
        <w:t xml:space="preserve">xperienced employees have left the </w:t>
      </w:r>
      <w:proofErr w:type="gramStart"/>
      <w:r w:rsidR="00F24EE2" w:rsidRPr="00F24EE2">
        <w:t>organisation</w:t>
      </w:r>
      <w:proofErr w:type="gramEnd"/>
      <w:r w:rsidR="00421C8A">
        <w:t xml:space="preserve"> and the</w:t>
      </w:r>
      <w:r w:rsidR="00F24EE2" w:rsidRPr="00F24EE2">
        <w:t xml:space="preserve"> remaining employees have been required to cover additional duties and work </w:t>
      </w:r>
      <w:r w:rsidR="00421C8A" w:rsidRPr="00F24EE2">
        <w:t>extended</w:t>
      </w:r>
      <w:r w:rsidR="00F24EE2" w:rsidRPr="00F24EE2">
        <w:t xml:space="preserve"> hours to minimise the </w:t>
      </w:r>
      <w:proofErr w:type="spellStart"/>
      <w:proofErr w:type="gramStart"/>
      <w:r w:rsidR="00421C8A" w:rsidRPr="00F24EE2">
        <w:t>affect</w:t>
      </w:r>
      <w:proofErr w:type="spellEnd"/>
      <w:proofErr w:type="gramEnd"/>
      <w:r w:rsidR="00F24EE2" w:rsidRPr="00F24EE2">
        <w:t xml:space="preserve"> on residents. Increased workloads can </w:t>
      </w:r>
      <w:r w:rsidR="00421C8A">
        <w:t xml:space="preserve">result in </w:t>
      </w:r>
      <w:r w:rsidR="00F24EE2" w:rsidRPr="00F24EE2">
        <w:t xml:space="preserve">physical and mental fatigue, work-related stress </w:t>
      </w:r>
      <w:proofErr w:type="gramStart"/>
      <w:r w:rsidR="00F24EE2" w:rsidRPr="00F24EE2">
        <w:t>and  burnout</w:t>
      </w:r>
      <w:proofErr w:type="gramEnd"/>
      <w:r w:rsidR="00F24EE2" w:rsidRPr="00F24EE2">
        <w:t xml:space="preserve">. Employees may find it difficult to maintain the high standards of care they previously delivered, which can create additional pressure and feelings of guilt. If excessive workloads are not addressed, sickness absence could continue to rise, placing even more pressure on the remaining workforce. This can create a cycle whereby employee wellbeing deteriorates further and turnover increases. Workload and work-life balance are important contributors to employee wellbeing and organisational performance. Therefore, Chaffinch Group should review staffing levels, lower reliance on overtime and ensure workloads are manageable. Addressing this issue is crucial to improve employee health, maintain service quality and </w:t>
      </w:r>
      <w:r w:rsidR="00966C57" w:rsidRPr="00F24EE2">
        <w:t>lower</w:t>
      </w:r>
      <w:r w:rsidR="00F24EE2" w:rsidRPr="00F24EE2">
        <w:t xml:space="preserve"> the financial costs </w:t>
      </w:r>
      <w:r w:rsidR="00966C57" w:rsidRPr="00F24EE2">
        <w:t>linked</w:t>
      </w:r>
      <w:r w:rsidR="00F24EE2" w:rsidRPr="00F24EE2">
        <w:t xml:space="preserve"> with absence and recruitment (Armstrong and Taylor, 2017).</w:t>
      </w:r>
    </w:p>
    <w:p w14:paraId="760ADEBB" w14:textId="28387A43" w:rsidR="00F24EE2" w:rsidRPr="00F24EE2" w:rsidRDefault="00F24EE2" w:rsidP="00F24EE2">
      <w:pPr>
        <w:jc w:val="both"/>
      </w:pPr>
      <w:r w:rsidRPr="00F24EE2">
        <w:t xml:space="preserve">The </w:t>
      </w:r>
      <w:r w:rsidR="008B29F2" w:rsidRPr="00F24EE2">
        <w:t>next</w:t>
      </w:r>
      <w:r w:rsidRPr="00F24EE2">
        <w:t xml:space="preserve"> factor is the loss of employee voice and management support. </w:t>
      </w:r>
      <w:r w:rsidR="005D1E0B">
        <w:t xml:space="preserve">During </w:t>
      </w:r>
      <w:r w:rsidRPr="00F24EE2">
        <w:t xml:space="preserve">Kirsten’s </w:t>
      </w:r>
      <w:r w:rsidR="005D1E0B" w:rsidRPr="00F24EE2">
        <w:t>management</w:t>
      </w:r>
      <w:r w:rsidRPr="00F24EE2">
        <w:t xml:space="preserve">, employees </w:t>
      </w:r>
      <w:r w:rsidR="005D1E0B" w:rsidRPr="00F24EE2">
        <w:t>frequently</w:t>
      </w:r>
      <w:r w:rsidRPr="00F24EE2">
        <w:t xml:space="preserve"> took part in meetings and felt that their views were listened to and valued. After the takeover, communication became mainly one-way and employees felt they were not included in decisions that affected their work. This lack of involvement has contributed to feelings of frustration, disengagement and hopelessness. Employee voice is closely linked to wellbeing because it enables employees to influence decisions, raise concerns and feel respected within the workplace (CIPD, 2026). When employees believe their opinions do not matter, trust and commitment often decline. At </w:t>
      </w:r>
      <w:proofErr w:type="spellStart"/>
      <w:r w:rsidRPr="00F24EE2">
        <w:t>Calmere</w:t>
      </w:r>
      <w:proofErr w:type="spellEnd"/>
      <w:r w:rsidRPr="00F24EE2">
        <w:t xml:space="preserve"> House, this is reflected in lower morale, increased absence and higher staff turnover. Addressing this issue </w:t>
      </w:r>
      <w:r w:rsidRPr="00F24EE2">
        <w:lastRenderedPageBreak/>
        <w:t>through consultation, regular team meetings and opportunities for feedback would help rebuild trust, strengthen engagement and enhance a healthier workplace culture.</w:t>
      </w:r>
    </w:p>
    <w:p w14:paraId="1A0F907D" w14:textId="7614AB72" w:rsidR="00F24EE2" w:rsidRPr="00F24EE2" w:rsidRDefault="00F24EE2" w:rsidP="00F24EE2">
      <w:pPr>
        <w:jc w:val="both"/>
      </w:pPr>
      <w:r w:rsidRPr="00F24EE2">
        <w:t xml:space="preserve">In conclusion unmanaged workloads and </w:t>
      </w:r>
      <w:r w:rsidR="00B65CFB">
        <w:t xml:space="preserve">diminished </w:t>
      </w:r>
      <w:r w:rsidRPr="00F24EE2">
        <w:t xml:space="preserve">employee voice are having a detrimental </w:t>
      </w:r>
      <w:proofErr w:type="spellStart"/>
      <w:proofErr w:type="gramStart"/>
      <w:r w:rsidR="00B65CFB" w:rsidRPr="00F24EE2">
        <w:t>affect</w:t>
      </w:r>
      <w:proofErr w:type="spellEnd"/>
      <w:proofErr w:type="gramEnd"/>
      <w:r w:rsidRPr="00F24EE2">
        <w:t xml:space="preserve"> on employee wellbeing at </w:t>
      </w:r>
      <w:proofErr w:type="spellStart"/>
      <w:r w:rsidRPr="00F24EE2">
        <w:t>Calmere</w:t>
      </w:r>
      <w:proofErr w:type="spellEnd"/>
      <w:r w:rsidRPr="00F24EE2">
        <w:t xml:space="preserve"> House. Dealing with these </w:t>
      </w:r>
      <w:r w:rsidR="0075508E" w:rsidRPr="00F24EE2">
        <w:t>issues</w:t>
      </w:r>
      <w:r w:rsidRPr="00F24EE2">
        <w:t xml:space="preserve"> is vital to improve </w:t>
      </w:r>
      <w:r w:rsidR="006920E3">
        <w:t>staff engagement</w:t>
      </w:r>
      <w:r w:rsidRPr="00F24EE2">
        <w:t>, retention</w:t>
      </w:r>
      <w:r w:rsidR="00C142BA">
        <w:t xml:space="preserve"> </w:t>
      </w:r>
      <w:r w:rsidRPr="00F24EE2">
        <w:t>and the standard of care delivered to residents.</w:t>
      </w:r>
    </w:p>
    <w:p w14:paraId="6226DC42" w14:textId="77777777" w:rsidR="00F24EE2" w:rsidRPr="00F24EE2" w:rsidRDefault="00F24EE2" w:rsidP="00F24EE2">
      <w:pPr>
        <w:jc w:val="both"/>
      </w:pPr>
    </w:p>
    <w:p w14:paraId="07DCA972" w14:textId="77777777" w:rsidR="00F24EE2" w:rsidRPr="00F24EE2" w:rsidRDefault="00F24EE2" w:rsidP="00F24EE2">
      <w:pPr>
        <w:jc w:val="both"/>
      </w:pPr>
      <w:r w:rsidRPr="00F24EE2">
        <w:t>10. (AC 3.1)</w:t>
      </w:r>
    </w:p>
    <w:p w14:paraId="375D293F" w14:textId="03B7839D" w:rsidR="00F24EE2" w:rsidRPr="00F24EE2" w:rsidRDefault="00003BEE" w:rsidP="00F24EE2">
      <w:pPr>
        <w:jc w:val="both"/>
      </w:pPr>
      <w:r>
        <w:t xml:space="preserve">Staff </w:t>
      </w:r>
      <w:r w:rsidR="00F24EE2" w:rsidRPr="00F24EE2">
        <w:t>retentio</w:t>
      </w:r>
      <w:r w:rsidR="00BE4665">
        <w:t xml:space="preserve">n should be a </w:t>
      </w:r>
      <w:r w:rsidR="00496335">
        <w:t>prioriti</w:t>
      </w:r>
      <w:r w:rsidR="00C57CF9">
        <w:t xml:space="preserve">sed </w:t>
      </w:r>
      <w:r w:rsidR="00BE4665">
        <w:t xml:space="preserve">at </w:t>
      </w:r>
      <w:proofErr w:type="spellStart"/>
      <w:r w:rsidR="00F24EE2" w:rsidRPr="00F24EE2">
        <w:t>Calmere</w:t>
      </w:r>
      <w:proofErr w:type="spellEnd"/>
      <w:r w:rsidR="00F24EE2" w:rsidRPr="00F24EE2">
        <w:t xml:space="preserve"> House</w:t>
      </w:r>
      <w:r w:rsidR="00C57CF9">
        <w:t xml:space="preserve"> as</w:t>
      </w:r>
      <w:r w:rsidR="00F24EE2" w:rsidRPr="00F24EE2">
        <w:t xml:space="preserve"> </w:t>
      </w:r>
      <w:r w:rsidR="00C57CF9">
        <w:t xml:space="preserve">the </w:t>
      </w:r>
      <w:r w:rsidR="00F24EE2" w:rsidRPr="00F24EE2">
        <w:t xml:space="preserve">employee turnover has increased </w:t>
      </w:r>
      <w:r w:rsidR="006C2B23">
        <w:t xml:space="preserve">after </w:t>
      </w:r>
      <w:r w:rsidR="00F24EE2" w:rsidRPr="00F24EE2">
        <w:t xml:space="preserve">the acquisition by Chaffinch Group. </w:t>
      </w:r>
    </w:p>
    <w:p w14:paraId="0C041D86" w14:textId="77777777" w:rsidR="00F24EE2" w:rsidRPr="00F24EE2" w:rsidRDefault="00F24EE2" w:rsidP="00F24EE2">
      <w:pPr>
        <w:jc w:val="both"/>
      </w:pPr>
      <w:r w:rsidRPr="00F24EE2">
        <w:t xml:space="preserve">The people manager is responsible for creating strategies that encourage and support employees to stay with the organisation. They could analyse turnover data, absence records and employee feedback </w:t>
      </w:r>
      <w:proofErr w:type="gramStart"/>
      <w:r w:rsidRPr="00F24EE2">
        <w:t>in order to</w:t>
      </w:r>
      <w:proofErr w:type="gramEnd"/>
      <w:r w:rsidRPr="00F24EE2">
        <w:t xml:space="preserve"> understand why staff are leaving. They could then use this information to introduce initiatives such as wellbeing programmes, leadership development and employee engagement activities. They could also work with senior leaders to rebuild trust and build a more supportive culture. Effective retention strategies require a holistic approach, considering employee wellbeing, engagement and development and not solely concentrating on pay (CIPD, 2025).</w:t>
      </w:r>
    </w:p>
    <w:p w14:paraId="14ED43AC" w14:textId="79B55541" w:rsidR="00F24EE2" w:rsidRPr="00F24EE2" w:rsidRDefault="00F24EE2" w:rsidP="00F24EE2">
      <w:pPr>
        <w:jc w:val="both"/>
      </w:pPr>
      <w:r w:rsidRPr="00F24EE2">
        <w:t xml:space="preserve">The recruitment advisor can </w:t>
      </w:r>
      <w:r w:rsidR="006E375D">
        <w:t>help with staff</w:t>
      </w:r>
      <w:r w:rsidRPr="00F24EE2">
        <w:t xml:space="preserve"> retention by making sure the organisation </w:t>
      </w:r>
      <w:r w:rsidR="006E375D" w:rsidRPr="00F24EE2">
        <w:t>appeals</w:t>
      </w:r>
      <w:r w:rsidR="006E375D">
        <w:t xml:space="preserve"> to</w:t>
      </w:r>
      <w:r w:rsidRPr="00F24EE2">
        <w:t xml:space="preserve"> and selects </w:t>
      </w:r>
      <w:r w:rsidR="005E0F07">
        <w:t xml:space="preserve">workers </w:t>
      </w:r>
      <w:r w:rsidRPr="00F24EE2">
        <w:t xml:space="preserve">who are a good fit for the role and culture. At </w:t>
      </w:r>
      <w:proofErr w:type="spellStart"/>
      <w:r w:rsidRPr="00F24EE2">
        <w:t>Calmere</w:t>
      </w:r>
      <w:proofErr w:type="spellEnd"/>
      <w:r w:rsidRPr="00F24EE2">
        <w:t xml:space="preserve"> House, agency workers are recruited largely on qualifications and experience, with little consideration of values or behaviours. Introducing a values-based recruitment approach would help attract candidates who share the organisation's commitment toward quality care and teamwork. The recruitment advisor could also strengthen induction and onboarding arrangements so new employees feel welcomed, supported and integrated into the team from the outset. Effective recruitment and onboarding can improve commitment and reduce early employee turnover (Armstrong and Taylor, 2017).</w:t>
      </w:r>
    </w:p>
    <w:p w14:paraId="6D49D47B" w14:textId="217EE3F0" w:rsidR="00F24EE2" w:rsidRPr="00F24EE2" w:rsidRDefault="00F24EE2" w:rsidP="00F24EE2">
      <w:pPr>
        <w:jc w:val="both"/>
      </w:pPr>
      <w:r w:rsidRPr="00F24EE2">
        <w:t xml:space="preserve">The employment relations case advisor </w:t>
      </w:r>
      <w:r w:rsidR="005E0F07">
        <w:t xml:space="preserve">can help </w:t>
      </w:r>
      <w:r w:rsidRPr="00F24EE2">
        <w:t xml:space="preserve">retain employees by maintaining positive employee relations. They can provide advice on grievances, workplace conflict and disciplinary matters to ensure concerns are managed fairly and consistently. Employees who feel </w:t>
      </w:r>
      <w:r w:rsidR="00E159AC">
        <w:t xml:space="preserve">they have been </w:t>
      </w:r>
      <w:r w:rsidR="00E159AC" w:rsidRPr="00F24EE2">
        <w:t>given</w:t>
      </w:r>
      <w:r w:rsidRPr="00F24EE2">
        <w:t xml:space="preserve"> dignity and respect </w:t>
      </w:r>
      <w:r w:rsidR="006F6362">
        <w:t xml:space="preserve">will </w:t>
      </w:r>
      <w:r w:rsidRPr="00F24EE2">
        <w:t xml:space="preserve">more likely remain with </w:t>
      </w:r>
      <w:r w:rsidR="006F6362">
        <w:t xml:space="preserve">the </w:t>
      </w:r>
      <w:r w:rsidRPr="00F24EE2">
        <w:t>organisation. The advisor can also encourage employee voice by supporting consultation and communication processes, helping employees feel listened to and valued.</w:t>
      </w:r>
    </w:p>
    <w:p w14:paraId="446958F6" w14:textId="721C6542" w:rsidR="00F24EE2" w:rsidRPr="00F24EE2" w:rsidRDefault="00F24EE2" w:rsidP="00F24EE2">
      <w:pPr>
        <w:jc w:val="both"/>
      </w:pPr>
      <w:r w:rsidRPr="00F24EE2">
        <w:t xml:space="preserve">In conclusion, the people manager, recruitment advisor and employment relations case advisor </w:t>
      </w:r>
      <w:r w:rsidR="00A906E0">
        <w:t xml:space="preserve">individually perform </w:t>
      </w:r>
      <w:r w:rsidR="00A906E0" w:rsidRPr="00F24EE2">
        <w:t>key</w:t>
      </w:r>
      <w:r w:rsidRPr="00F24EE2">
        <w:t xml:space="preserve"> role</w:t>
      </w:r>
      <w:r w:rsidR="00A906E0">
        <w:t>s</w:t>
      </w:r>
      <w:r w:rsidRPr="00F24EE2">
        <w:t xml:space="preserve"> in retention. By improving culture, recruiting suitable employees and maintaining fair employment relationships,</w:t>
      </w:r>
      <w:r w:rsidR="00D12AB2">
        <w:t xml:space="preserve"> this can </w:t>
      </w:r>
      <w:r w:rsidRPr="00F24EE2">
        <w:t xml:space="preserve">help reduce turnover and </w:t>
      </w:r>
      <w:r w:rsidR="005033FB" w:rsidRPr="00F24EE2">
        <w:t>restore</w:t>
      </w:r>
      <w:r w:rsidRPr="00F24EE2">
        <w:t xml:space="preserve"> commitment at </w:t>
      </w:r>
      <w:proofErr w:type="spellStart"/>
      <w:r w:rsidRPr="00F24EE2">
        <w:t>Calmere</w:t>
      </w:r>
      <w:proofErr w:type="spellEnd"/>
      <w:r w:rsidRPr="00F24EE2">
        <w:t xml:space="preserve"> House.</w:t>
      </w:r>
    </w:p>
    <w:p w14:paraId="7A8BC51C" w14:textId="77777777" w:rsidR="00F24EE2" w:rsidRPr="00F24EE2" w:rsidRDefault="00F24EE2" w:rsidP="00F24EE2">
      <w:pPr>
        <w:jc w:val="both"/>
      </w:pPr>
    </w:p>
    <w:p w14:paraId="5C38D5C4" w14:textId="77777777" w:rsidR="00F24EE2" w:rsidRPr="00F24EE2" w:rsidRDefault="00F24EE2" w:rsidP="00F24EE2">
      <w:pPr>
        <w:jc w:val="both"/>
      </w:pPr>
      <w:r w:rsidRPr="00F24EE2">
        <w:lastRenderedPageBreak/>
        <w:t>Q11 (AC 3.2)</w:t>
      </w:r>
    </w:p>
    <w:p w14:paraId="0B6DA98F" w14:textId="52C2E64D" w:rsidR="00F24EE2" w:rsidRPr="00F24EE2" w:rsidRDefault="00F24EE2" w:rsidP="00F24EE2">
      <w:pPr>
        <w:jc w:val="both"/>
      </w:pPr>
      <w:r w:rsidRPr="00F24EE2">
        <w:t xml:space="preserve">To </w:t>
      </w:r>
      <w:r w:rsidR="005033FB" w:rsidRPr="00F24EE2">
        <w:t>reach</w:t>
      </w:r>
      <w:r w:rsidRPr="00F24EE2">
        <w:t xml:space="preserve"> its goal of 100% </w:t>
      </w:r>
      <w:r w:rsidR="00290DA0">
        <w:t xml:space="preserve">residency </w:t>
      </w:r>
      <w:r w:rsidRPr="00F24EE2">
        <w:t xml:space="preserve">within six months, Chaffinch Group </w:t>
      </w:r>
      <w:proofErr w:type="gramStart"/>
      <w:r w:rsidR="00290DA0" w:rsidRPr="00F24EE2">
        <w:t>must</w:t>
      </w:r>
      <w:r w:rsidRPr="00F24EE2">
        <w:t xml:space="preserve">  recognise</w:t>
      </w:r>
      <w:proofErr w:type="gramEnd"/>
      <w:r w:rsidRPr="00F24EE2">
        <w:t xml:space="preserve"> that occupancy levels are closely linked to the quality of the resident experience. The decline in resident numbers appears to have occurred alongside increased employee turnover, reduced morale and a deterioration in the caring culture that previously distinguished </w:t>
      </w:r>
      <w:proofErr w:type="spellStart"/>
      <w:r w:rsidRPr="00F24EE2">
        <w:t>Calmere</w:t>
      </w:r>
      <w:proofErr w:type="spellEnd"/>
      <w:r w:rsidRPr="00F24EE2">
        <w:t xml:space="preserve"> House. People practices can therefore play a</w:t>
      </w:r>
      <w:r w:rsidR="00526D13">
        <w:t>n</w:t>
      </w:r>
      <w:r w:rsidRPr="00F24EE2">
        <w:t xml:space="preserve"> </w:t>
      </w:r>
      <w:r w:rsidR="00290DA0">
        <w:t xml:space="preserve">important </w:t>
      </w:r>
      <w:r w:rsidR="00526D13">
        <w:t xml:space="preserve">part </w:t>
      </w:r>
      <w:r w:rsidRPr="00F24EE2">
        <w:t>in helping the organisation achieve its business objectives.</w:t>
      </w:r>
    </w:p>
    <w:p w14:paraId="090E7A5D" w14:textId="50F2D911" w:rsidR="00F24EE2" w:rsidRPr="00F24EE2" w:rsidRDefault="00F24EE2" w:rsidP="00F24EE2">
      <w:pPr>
        <w:jc w:val="both"/>
      </w:pPr>
      <w:r w:rsidRPr="00F24EE2">
        <w:t xml:space="preserve">Firstly, resourcing and recruitment practices should focus on attracting and selecting employees whose values match the person-centred </w:t>
      </w:r>
      <w:r w:rsidR="00526D13" w:rsidRPr="00F24EE2">
        <w:t>culture</w:t>
      </w:r>
      <w:r w:rsidRPr="00F24EE2">
        <w:t xml:space="preserve"> that </w:t>
      </w:r>
      <w:r w:rsidR="00526D13" w:rsidRPr="00F24EE2">
        <w:t>initially</w:t>
      </w:r>
      <w:r w:rsidRPr="00F24EE2">
        <w:t xml:space="preserve"> made </w:t>
      </w:r>
      <w:proofErr w:type="spellStart"/>
      <w:r w:rsidRPr="00F24EE2">
        <w:t>Calmere</w:t>
      </w:r>
      <w:proofErr w:type="spellEnd"/>
      <w:r w:rsidRPr="00F24EE2">
        <w:t xml:space="preserve"> House </w:t>
      </w:r>
      <w:r w:rsidR="00AC3F86">
        <w:t>a success</w:t>
      </w:r>
      <w:r w:rsidRPr="00F24EE2">
        <w:t xml:space="preserve">. The growing reliance on agency </w:t>
      </w:r>
      <w:r w:rsidR="00AC3F86">
        <w:t xml:space="preserve">staff </w:t>
      </w:r>
      <w:r w:rsidRPr="00F24EE2">
        <w:t>has led to reduced consistency in care and strained relationships with residents. Recruiting permanent employees using values-based recruitment methods would help rebuild a stable and committed workforce. Effective recruitment and selection enhance organisational success by attracting individuals who not only have the required capabilities but also demonstrate the attitudes, values and behaviours needed to thrive within the organisation (Armstrong and Taylor, 2017).</w:t>
      </w:r>
    </w:p>
    <w:p w14:paraId="0B790A18" w14:textId="2DDFEE61" w:rsidR="00F24EE2" w:rsidRPr="00F24EE2" w:rsidRDefault="00F24EE2" w:rsidP="00F24EE2">
      <w:pPr>
        <w:jc w:val="both"/>
      </w:pPr>
      <w:r w:rsidRPr="00F24EE2">
        <w:t xml:space="preserve">Secondly, employee engagement and retention practices could </w:t>
      </w:r>
      <w:r w:rsidR="00DA16D7" w:rsidRPr="00F24EE2">
        <w:t>better</w:t>
      </w:r>
      <w:r w:rsidRPr="00F24EE2">
        <w:t xml:space="preserve"> the quality of care delivered to residents. </w:t>
      </w:r>
      <w:r w:rsidR="00DA16D7" w:rsidRPr="00F24EE2">
        <w:t>Workers</w:t>
      </w:r>
      <w:r w:rsidRPr="00F24EE2">
        <w:t xml:space="preserve"> who feel valued, listened to and supported are more likely to provide excellent service and build good relationships with residents and their families. Chaffinch Group could bring back the regular team meetings, consultation activities and opportunities for employee voice to rebuild trust and commitment. The CIPD Good Work Index tells us that employee voice, workplace relationships, health and wellbeing, and job quality are key factors influencing employee experience and organisational performance (CIPD, 2024). By improving these areas, the organisation is likely to reduce turnover and absence, providing a more consistent service for residents.</w:t>
      </w:r>
    </w:p>
    <w:p w14:paraId="3D84F90F" w14:textId="2E17A78B" w:rsidR="00F24EE2" w:rsidRPr="00F24EE2" w:rsidRDefault="00F24EE2" w:rsidP="00F24EE2">
      <w:pPr>
        <w:jc w:val="both"/>
      </w:pPr>
      <w:r w:rsidRPr="00F24EE2">
        <w:t xml:space="preserve">Thirdly, learning and development practices could help improve standards of care and customer satisfaction. </w:t>
      </w:r>
      <w:r w:rsidR="001E6873">
        <w:t xml:space="preserve">Tailored </w:t>
      </w:r>
      <w:r w:rsidR="008A3F76">
        <w:t>specialised courses</w:t>
      </w:r>
      <w:r w:rsidR="00F26402">
        <w:t xml:space="preserve"> will educate employee</w:t>
      </w:r>
      <w:r w:rsidR="009E4B0E">
        <w:t>s to improve the care they provide to residents</w:t>
      </w:r>
      <w:r w:rsidRPr="00F24EE2">
        <w:t>. In addition, leadership development for managers could encourage a more supportive management style and help rebuild a positive workplace culture.</w:t>
      </w:r>
    </w:p>
    <w:p w14:paraId="31539316" w14:textId="6ACD2CD8" w:rsidR="00F24EE2" w:rsidRPr="00F24EE2" w:rsidRDefault="00F24EE2" w:rsidP="00F24EE2">
      <w:pPr>
        <w:jc w:val="both"/>
      </w:pPr>
      <w:r w:rsidRPr="00F24EE2">
        <w:t xml:space="preserve">Finally, reward and recognition practices could reinforce behaviours that support resident satisfaction. Recognising employees for excellent care, teamwork and positive feedback from residents would encourage behaviours that enhance the reputation of the home. Satisfied residents and families </w:t>
      </w:r>
      <w:r w:rsidR="006262C4">
        <w:t xml:space="preserve">should </w:t>
      </w:r>
      <w:r w:rsidRPr="00F24EE2">
        <w:t>recommend the care home to others, helping improve occupancy levels.</w:t>
      </w:r>
    </w:p>
    <w:p w14:paraId="6E3E7646" w14:textId="5926564B" w:rsidR="00F24EE2" w:rsidRPr="00F24EE2" w:rsidRDefault="00F24EE2" w:rsidP="00F24EE2">
      <w:pPr>
        <w:jc w:val="both"/>
      </w:pPr>
      <w:r w:rsidRPr="00F24EE2">
        <w:t xml:space="preserve">In conclusion, people practices can help Chaffinch Group achieve full occupancy by recruiting the right people, </w:t>
      </w:r>
      <w:r w:rsidR="00AB40ED" w:rsidRPr="00F24EE2">
        <w:t>increasing</w:t>
      </w:r>
      <w:r w:rsidRPr="00F24EE2">
        <w:t xml:space="preserve"> engagement, developing employee capability and creating a positive culture that delivers a high-quality resident experience.</w:t>
      </w:r>
    </w:p>
    <w:p w14:paraId="6D4C5FFA" w14:textId="77777777" w:rsidR="00F24EE2" w:rsidRPr="00F24EE2" w:rsidRDefault="00F24EE2" w:rsidP="00F24EE2">
      <w:pPr>
        <w:jc w:val="both"/>
      </w:pPr>
    </w:p>
    <w:p w14:paraId="0A43F6AD" w14:textId="77777777" w:rsidR="00F24EE2" w:rsidRPr="00F24EE2" w:rsidRDefault="00F24EE2" w:rsidP="00F24EE2">
      <w:pPr>
        <w:jc w:val="both"/>
      </w:pPr>
    </w:p>
    <w:p w14:paraId="6C5B0B49" w14:textId="77777777" w:rsidR="00F24EE2" w:rsidRPr="00F24EE2" w:rsidRDefault="00F24EE2" w:rsidP="00F24EE2">
      <w:pPr>
        <w:jc w:val="both"/>
      </w:pPr>
      <w:r w:rsidRPr="00F24EE2">
        <w:lastRenderedPageBreak/>
        <w:t>Q12. (AC 3.3)</w:t>
      </w:r>
    </w:p>
    <w:p w14:paraId="7BCCD173" w14:textId="7B5BA489" w:rsidR="00F24EE2" w:rsidRPr="00F24EE2" w:rsidRDefault="00F24EE2" w:rsidP="00F24EE2">
      <w:pPr>
        <w:jc w:val="both"/>
      </w:pPr>
      <w:r w:rsidRPr="00F24EE2">
        <w:t xml:space="preserve">To </w:t>
      </w:r>
      <w:r w:rsidR="00DD7101">
        <w:t xml:space="preserve">better understand </w:t>
      </w:r>
      <w:r w:rsidRPr="00F24EE2">
        <w:t xml:space="preserve">the factors driving increased employee turnover at </w:t>
      </w:r>
      <w:proofErr w:type="spellStart"/>
      <w:r w:rsidRPr="00F24EE2">
        <w:t>Calmere</w:t>
      </w:r>
      <w:proofErr w:type="spellEnd"/>
      <w:r w:rsidRPr="00F24EE2">
        <w:t xml:space="preserve"> House, Kath </w:t>
      </w:r>
      <w:r w:rsidR="00DD7101">
        <w:t xml:space="preserve">could </w:t>
      </w:r>
      <w:r w:rsidRPr="00F24EE2">
        <w:t xml:space="preserve">adopt a more employee centred approach. </w:t>
      </w:r>
      <w:r w:rsidR="00DD7101">
        <w:t xml:space="preserve">During </w:t>
      </w:r>
      <w:r w:rsidRPr="00F24EE2">
        <w:t xml:space="preserve">Kirsten’s </w:t>
      </w:r>
      <w:r w:rsidR="00DD7101" w:rsidRPr="00F24EE2">
        <w:t>management</w:t>
      </w:r>
      <w:r w:rsidRPr="00F24EE2">
        <w:t xml:space="preserve">, employees were actively involved in discussions and decision-making, </w:t>
      </w:r>
      <w:r w:rsidR="00FC17C4" w:rsidRPr="00F24EE2">
        <w:t>while</w:t>
      </w:r>
      <w:r w:rsidRPr="00F24EE2">
        <w:t xml:space="preserve"> communication under Chaffinch Group has largely been one-way. As a result, employees no longer feel their views are valued, which may be contributing to dissatisfaction and turnover. Effective consultation would </w:t>
      </w:r>
      <w:r w:rsidR="00FE27F1" w:rsidRPr="00F24EE2">
        <w:t>assist</w:t>
      </w:r>
      <w:r w:rsidRPr="00F24EE2">
        <w:t xml:space="preserve"> Kath</w:t>
      </w:r>
      <w:r w:rsidR="008444A4">
        <w:t xml:space="preserve"> to understand </w:t>
      </w:r>
      <w:r w:rsidRPr="00F24EE2">
        <w:t xml:space="preserve">the underlying </w:t>
      </w:r>
      <w:r w:rsidR="008444A4" w:rsidRPr="00F24EE2">
        <w:t>reasons</w:t>
      </w:r>
      <w:r w:rsidR="008444A4">
        <w:t xml:space="preserve"> why </w:t>
      </w:r>
      <w:r w:rsidRPr="00F24EE2">
        <w:t>employees leav</w:t>
      </w:r>
      <w:r w:rsidR="00864416">
        <w:t xml:space="preserve">e </w:t>
      </w:r>
      <w:r w:rsidRPr="00F24EE2">
        <w:t xml:space="preserve">and </w:t>
      </w:r>
      <w:r w:rsidR="00864416" w:rsidRPr="00F24EE2">
        <w:t>display</w:t>
      </w:r>
      <w:r w:rsidRPr="00F24EE2">
        <w:t xml:space="preserve"> a </w:t>
      </w:r>
      <w:r w:rsidR="00864416" w:rsidRPr="00F24EE2">
        <w:t>real</w:t>
      </w:r>
      <w:r w:rsidRPr="00F24EE2">
        <w:t xml:space="preserve"> commitment to improving the workplace.</w:t>
      </w:r>
    </w:p>
    <w:p w14:paraId="7B8C1233" w14:textId="3B3C74AF" w:rsidR="00F24EE2" w:rsidRPr="00F24EE2" w:rsidRDefault="00F24EE2" w:rsidP="00F24EE2">
      <w:pPr>
        <w:jc w:val="both"/>
      </w:pPr>
      <w:r w:rsidRPr="00F24EE2">
        <w:t>One method Kath could use is employee surveys. Anonymous surveys can</w:t>
      </w:r>
      <w:r w:rsidR="00E12876">
        <w:t xml:space="preserve"> give employees confidence </w:t>
      </w:r>
      <w:r w:rsidRPr="00F24EE2">
        <w:t xml:space="preserve">to </w:t>
      </w:r>
      <w:r w:rsidR="00E12876">
        <w:t xml:space="preserve">give </w:t>
      </w:r>
      <w:r w:rsidRPr="00F24EE2">
        <w:t>honest feedback</w:t>
      </w:r>
      <w:r w:rsidR="00640132">
        <w:t>.</w:t>
      </w:r>
      <w:r w:rsidRPr="00F24EE2">
        <w:t xml:space="preserve"> This approach would allow Kath to </w:t>
      </w:r>
      <w:r w:rsidR="00D87171" w:rsidRPr="00F24EE2">
        <w:t>collect</w:t>
      </w:r>
      <w:r w:rsidRPr="00F24EE2">
        <w:t xml:space="preserve"> views from a </w:t>
      </w:r>
      <w:r w:rsidR="00D87171">
        <w:t xml:space="preserve">big group </w:t>
      </w:r>
      <w:r w:rsidRPr="00F24EE2">
        <w:t xml:space="preserve">and </w:t>
      </w:r>
      <w:r w:rsidR="00D87171" w:rsidRPr="00F24EE2">
        <w:t>detect</w:t>
      </w:r>
      <w:r w:rsidRPr="00F24EE2">
        <w:t xml:space="preserve"> </w:t>
      </w:r>
      <w:r w:rsidR="00D87171" w:rsidRPr="00F24EE2">
        <w:t>shared</w:t>
      </w:r>
      <w:r w:rsidRPr="00F24EE2">
        <w:t xml:space="preserve"> concerns or trends. In addition, exit interviews should be conducted consistently with employees who choose to leave. Analysing this information can help identify recurring reasons for turnover and highlight areas requiring improvement.</w:t>
      </w:r>
    </w:p>
    <w:p w14:paraId="47A31E3F" w14:textId="77777777" w:rsidR="00F24EE2" w:rsidRPr="00F24EE2" w:rsidRDefault="00F24EE2" w:rsidP="00F24EE2">
      <w:pPr>
        <w:jc w:val="both"/>
      </w:pPr>
      <w:r w:rsidRPr="00F24EE2">
        <w:t>Kath could also use focus groups and team meetings to encourage open discussion. Employees may be more willing to share their experiences when they feel they are part of a supportive conversation rather than being directed by management. These sessions should focus on understanding employees’ concerns, exploring potential solutions and giving employees an opportunity to contribute ideas for improving the workplace. Employee voice plays an important role in creating engagement and trust because employees are more likely to feel valued when they can influence decisions that affect them (CIPD, 2026).</w:t>
      </w:r>
    </w:p>
    <w:p w14:paraId="57CC2A22" w14:textId="276503B3" w:rsidR="00F24EE2" w:rsidRPr="00F24EE2" w:rsidRDefault="00F24EE2" w:rsidP="00F24EE2">
      <w:pPr>
        <w:jc w:val="both"/>
      </w:pPr>
      <w:r w:rsidRPr="00F24EE2">
        <w:t xml:space="preserve">Another valuable approach would be regular one-to-one meetings. These discussions provide an opportunity to understand individual experiences, career aspirations and concerns that </w:t>
      </w:r>
      <w:r w:rsidR="004F5641">
        <w:t xml:space="preserve">they would not want to share in </w:t>
      </w:r>
      <w:r w:rsidRPr="00F24EE2">
        <w:t>a group setting. One-to-one conversations can also strengthen relationships between managers and employees and help rebuild trust following the organisational changes.</w:t>
      </w:r>
    </w:p>
    <w:p w14:paraId="4E792C9F" w14:textId="74443366" w:rsidR="00F24EE2" w:rsidRPr="00F24EE2" w:rsidRDefault="00F24EE2" w:rsidP="00F24EE2">
      <w:pPr>
        <w:jc w:val="both"/>
      </w:pPr>
      <w:r w:rsidRPr="00F24EE2">
        <w:t xml:space="preserve">Importantly, consultation should not be treated as a one-off exercise. Consultation can improve employee engagement, build trust, identify problems early and reduce workplace conflict (ACAS, 2021). </w:t>
      </w:r>
      <w:r w:rsidR="00321A82">
        <w:t>Staff</w:t>
      </w:r>
      <w:r w:rsidRPr="00F24EE2">
        <w:t xml:space="preserve"> are more likely to </w:t>
      </w:r>
      <w:r w:rsidR="00321A82" w:rsidRPr="00F24EE2">
        <w:t>stay</w:t>
      </w:r>
      <w:r w:rsidRPr="00F24EE2">
        <w:t xml:space="preserve"> committed to an organisation</w:t>
      </w:r>
      <w:r w:rsidR="00172356">
        <w:t xml:space="preserve"> if they believe they are </w:t>
      </w:r>
      <w:r w:rsidRPr="00F24EE2">
        <w:t>respected, informed and involved in decisions affecting their work. Furthermore, effective employee voice mechanisms allow employees to share concerns and contribute ideas, improving both organisational performance and employee experience (ACAS, 2024).</w:t>
      </w:r>
    </w:p>
    <w:p w14:paraId="19B1BA8A" w14:textId="5158399A" w:rsidR="00F24EE2" w:rsidRDefault="00F24EE2" w:rsidP="00F24EE2">
      <w:pPr>
        <w:jc w:val="both"/>
      </w:pPr>
      <w:r w:rsidRPr="00F24EE2">
        <w:t xml:space="preserve">Kath could use surveys, exit interviews, focus groups, team meetings and one-to-one discussions to better understand </w:t>
      </w:r>
      <w:r w:rsidR="004A189A">
        <w:t xml:space="preserve">why there has been </w:t>
      </w:r>
      <w:r w:rsidRPr="00F24EE2">
        <w:t xml:space="preserve">increased turnover. </w:t>
      </w:r>
      <w:r w:rsidR="004A189A">
        <w:t>A</w:t>
      </w:r>
      <w:r w:rsidRPr="00F24EE2">
        <w:t xml:space="preserve">cting on the feedback </w:t>
      </w:r>
      <w:r w:rsidR="004C5BF0">
        <w:t xml:space="preserve">is even more important to build </w:t>
      </w:r>
      <w:r w:rsidRPr="00F24EE2">
        <w:t xml:space="preserve">trust, </w:t>
      </w:r>
      <w:r w:rsidR="004C5BF0">
        <w:t xml:space="preserve">increase </w:t>
      </w:r>
      <w:r w:rsidRPr="00F24EE2">
        <w:t>employee engagement and create a more positive working environment, reducing the likelihood of further employee turnover.</w:t>
      </w:r>
    </w:p>
    <w:p w14:paraId="107F6CED" w14:textId="77777777" w:rsidR="00D64A59" w:rsidRPr="00F24EE2" w:rsidRDefault="00D64A59" w:rsidP="00F24EE2">
      <w:pPr>
        <w:jc w:val="both"/>
      </w:pPr>
    </w:p>
    <w:p w14:paraId="5BC15A8B" w14:textId="3DD0720D" w:rsidR="003B29D6" w:rsidRDefault="244E0AC4" w:rsidP="49C3BBD3">
      <w:pPr>
        <w:rPr>
          <w:b/>
          <w:bCs/>
        </w:rPr>
      </w:pPr>
      <w:r w:rsidRPr="49C3BBD3">
        <w:rPr>
          <w:b/>
          <w:bCs/>
        </w:rPr>
        <w:lastRenderedPageBreak/>
        <w:t xml:space="preserve">Bibliography </w:t>
      </w:r>
    </w:p>
    <w:p w14:paraId="4CBC59C5"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A</w:t>
      </w:r>
      <w:proofErr w:type="gramEnd"/>
      <w:r>
        <w:rPr>
          <w:rFonts w:ascii="Segoe UI" w:hAnsi="Segoe UI" w:cs="Segoe UI"/>
          <w:sz w:val="21"/>
          <w:szCs w:val="21"/>
        </w:rPr>
        <w:t xml:space="preserve"> Agarwal, U. (2014) “Examining the impact of social exchange relationships on innovative work behaviour: Role of work engagement,” </w:t>
      </w:r>
      <w:r>
        <w:rPr>
          <w:rStyle w:val="Emphasis"/>
          <w:rFonts w:ascii="Segoe UI" w:hAnsi="Segoe UI" w:cs="Segoe UI"/>
          <w:sz w:val="21"/>
          <w:szCs w:val="21"/>
        </w:rPr>
        <w:t>Team performance management</w:t>
      </w:r>
      <w:r>
        <w:rPr>
          <w:rFonts w:ascii="Segoe UI" w:hAnsi="Segoe UI" w:cs="Segoe UI"/>
          <w:sz w:val="21"/>
          <w:szCs w:val="21"/>
        </w:rPr>
        <w:t>, 20(3/4), pp. 102–120. Available at: https://doi.org/10.1108/TPM-01-2013-0004. (Accessed 29 July 2026)</w:t>
      </w:r>
    </w:p>
    <w:p w14:paraId="70CCBF7E"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ACAS</w:t>
      </w:r>
      <w:proofErr w:type="gramEnd"/>
      <w:r>
        <w:rPr>
          <w:rFonts w:ascii="Segoe UI" w:hAnsi="Segoe UI" w:cs="Segoe UI"/>
          <w:sz w:val="21"/>
          <w:szCs w:val="21"/>
        </w:rPr>
        <w:t xml:space="preserve"> (2021) </w:t>
      </w:r>
      <w:r>
        <w:rPr>
          <w:rStyle w:val="Emphasis"/>
          <w:rFonts w:ascii="Segoe UI" w:hAnsi="Segoe UI" w:cs="Segoe UI"/>
          <w:sz w:val="21"/>
          <w:szCs w:val="21"/>
        </w:rPr>
        <w:t>What consultation is: Consulting employees and representatives</w:t>
      </w:r>
      <w:r>
        <w:rPr>
          <w:rFonts w:ascii="Segoe UI" w:hAnsi="Segoe UI" w:cs="Segoe UI"/>
          <w:sz w:val="21"/>
          <w:szCs w:val="21"/>
        </w:rPr>
        <w:t>. London: Advisory, Conciliation and Arbitration Service. Available at: https://www.acas.org.uk/consulting-employees (Accessed: 30 July 2026)</w:t>
      </w:r>
    </w:p>
    <w:p w14:paraId="79DB384F"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ACAS</w:t>
      </w:r>
      <w:proofErr w:type="gramEnd"/>
      <w:r>
        <w:rPr>
          <w:rFonts w:ascii="Segoe UI" w:hAnsi="Segoe UI" w:cs="Segoe UI"/>
          <w:sz w:val="21"/>
          <w:szCs w:val="21"/>
        </w:rPr>
        <w:t xml:space="preserve"> (2024) </w:t>
      </w:r>
      <w:r>
        <w:rPr>
          <w:rStyle w:val="Emphasis"/>
          <w:rFonts w:ascii="Segoe UI" w:hAnsi="Segoe UI" w:cs="Segoe UI"/>
          <w:sz w:val="21"/>
          <w:szCs w:val="21"/>
        </w:rPr>
        <w:t>Employee voice</w:t>
      </w:r>
      <w:r>
        <w:rPr>
          <w:rFonts w:ascii="Segoe UI" w:hAnsi="Segoe UI" w:cs="Segoe UI"/>
          <w:sz w:val="21"/>
          <w:szCs w:val="21"/>
        </w:rPr>
        <w:t>. London: Advisory, Conciliation and Arbitration Service. Available at: https://www.acas.org.uk/employee-voice (Accessed: 30 July 2026)</w:t>
      </w:r>
    </w:p>
    <w:p w14:paraId="6A0C327F"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w:t>
      </w:r>
      <w:proofErr w:type="gramEnd"/>
      <w:r>
        <w:rPr>
          <w:rFonts w:ascii="Segoe UI" w:hAnsi="Segoe UI" w:cs="Segoe UI"/>
          <w:sz w:val="21"/>
          <w:szCs w:val="21"/>
        </w:rPr>
        <w:t xml:space="preserve">Armstrong’s Handbook of Human Resource Management Practice, 14th Edition” (2017) </w:t>
      </w:r>
      <w:proofErr w:type="spellStart"/>
      <w:r>
        <w:rPr>
          <w:rStyle w:val="Emphasis"/>
          <w:rFonts w:ascii="Segoe UI" w:hAnsi="Segoe UI" w:cs="Segoe UI"/>
          <w:sz w:val="21"/>
          <w:szCs w:val="21"/>
        </w:rPr>
        <w:t>ProtoView</w:t>
      </w:r>
      <w:proofErr w:type="spellEnd"/>
      <w:r>
        <w:rPr>
          <w:rFonts w:ascii="Segoe UI" w:hAnsi="Segoe UI" w:cs="Segoe UI"/>
          <w:sz w:val="21"/>
          <w:szCs w:val="21"/>
        </w:rPr>
        <w:t>. Beaverton: Ringgold, Inc.</w:t>
      </w:r>
    </w:p>
    <w:p w14:paraId="70FA1F74"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Burnes</w:t>
      </w:r>
      <w:proofErr w:type="gramEnd"/>
      <w:r>
        <w:rPr>
          <w:rFonts w:ascii="Segoe UI" w:hAnsi="Segoe UI" w:cs="Segoe UI"/>
          <w:sz w:val="21"/>
          <w:szCs w:val="21"/>
        </w:rPr>
        <w:t xml:space="preserve">, B. (2020) </w:t>
      </w:r>
      <w:r>
        <w:rPr>
          <w:rStyle w:val="Emphasis"/>
          <w:rFonts w:ascii="Segoe UI" w:hAnsi="Segoe UI" w:cs="Segoe UI"/>
          <w:sz w:val="21"/>
          <w:szCs w:val="21"/>
        </w:rPr>
        <w:t>Managing Change</w:t>
      </w:r>
      <w:r>
        <w:rPr>
          <w:rFonts w:ascii="Segoe UI" w:hAnsi="Segoe UI" w:cs="Segoe UI"/>
          <w:sz w:val="21"/>
          <w:szCs w:val="21"/>
        </w:rPr>
        <w:t>. 8th ed. Harlow: Pearson.</w:t>
      </w:r>
    </w:p>
    <w:p w14:paraId="4695A5DE"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Cameron</w:t>
      </w:r>
      <w:proofErr w:type="gramEnd"/>
      <w:r>
        <w:rPr>
          <w:rFonts w:ascii="Segoe UI" w:hAnsi="Segoe UI" w:cs="Segoe UI"/>
          <w:sz w:val="21"/>
          <w:szCs w:val="21"/>
        </w:rPr>
        <w:t xml:space="preserve">, E. and Green, M. (2020) </w:t>
      </w:r>
      <w:r>
        <w:rPr>
          <w:rStyle w:val="Emphasis"/>
          <w:rFonts w:ascii="Segoe UI" w:hAnsi="Segoe UI" w:cs="Segoe UI"/>
          <w:sz w:val="21"/>
          <w:szCs w:val="21"/>
        </w:rPr>
        <w:t>Making Sense of Change Management</w:t>
      </w:r>
      <w:r>
        <w:rPr>
          <w:rFonts w:ascii="Segoe UI" w:hAnsi="Segoe UI" w:cs="Segoe UI"/>
          <w:sz w:val="21"/>
          <w:szCs w:val="21"/>
        </w:rPr>
        <w:t xml:space="preserve">. 5th </w:t>
      </w:r>
      <w:proofErr w:type="spellStart"/>
      <w:r>
        <w:rPr>
          <w:rFonts w:ascii="Segoe UI" w:hAnsi="Segoe UI" w:cs="Segoe UI"/>
          <w:sz w:val="21"/>
          <w:szCs w:val="21"/>
        </w:rPr>
        <w:t>edn</w:t>
      </w:r>
      <w:proofErr w:type="spellEnd"/>
      <w:r>
        <w:rPr>
          <w:rFonts w:ascii="Segoe UI" w:hAnsi="Segoe UI" w:cs="Segoe UI"/>
          <w:sz w:val="21"/>
          <w:szCs w:val="21"/>
        </w:rPr>
        <w:t>. London: Kogan Page.</w:t>
      </w:r>
    </w:p>
    <w:p w14:paraId="760911E2"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Care</w:t>
      </w:r>
      <w:proofErr w:type="gramEnd"/>
      <w:r>
        <w:rPr>
          <w:rFonts w:ascii="Segoe UI" w:hAnsi="Segoe UI" w:cs="Segoe UI"/>
          <w:sz w:val="21"/>
          <w:szCs w:val="21"/>
        </w:rPr>
        <w:t xml:space="preserve"> Quality Commission (2024) </w:t>
      </w:r>
      <w:r>
        <w:rPr>
          <w:rStyle w:val="Emphasis"/>
          <w:rFonts w:ascii="Segoe UI" w:hAnsi="Segoe UI" w:cs="Segoe UI"/>
          <w:sz w:val="21"/>
          <w:szCs w:val="21"/>
        </w:rPr>
        <w:t>Digital record systems: achieving good outcomes for people using adult social care services</w:t>
      </w:r>
      <w:r>
        <w:rPr>
          <w:rFonts w:ascii="Segoe UI" w:hAnsi="Segoe UI" w:cs="Segoe UI"/>
          <w:sz w:val="21"/>
          <w:szCs w:val="21"/>
        </w:rPr>
        <w:t>. Available at: https://www.cqc.org.uk/guidance-providers/adult-social-care/digital-record-systems-adult-social-care-services (Accessed on 22/7/26)</w:t>
      </w:r>
    </w:p>
    <w:p w14:paraId="54FFFBF1"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CIPD</w:t>
      </w:r>
      <w:proofErr w:type="gramEnd"/>
      <w:r>
        <w:rPr>
          <w:rFonts w:ascii="Segoe UI" w:hAnsi="Segoe UI" w:cs="Segoe UI"/>
          <w:sz w:val="21"/>
          <w:szCs w:val="21"/>
        </w:rPr>
        <w:t xml:space="preserve"> (2024) </w:t>
      </w:r>
      <w:r>
        <w:rPr>
          <w:rStyle w:val="Emphasis"/>
          <w:rFonts w:ascii="Segoe UI" w:hAnsi="Segoe UI" w:cs="Segoe UI"/>
          <w:sz w:val="21"/>
          <w:szCs w:val="21"/>
        </w:rPr>
        <w:t>Good Work Index 2024: Survey report</w:t>
      </w:r>
      <w:r>
        <w:rPr>
          <w:rFonts w:ascii="Segoe UI" w:hAnsi="Segoe UI" w:cs="Segoe UI"/>
          <w:sz w:val="21"/>
          <w:szCs w:val="21"/>
        </w:rPr>
        <w:t>. London: Chartered Institute of Personnel and Development. Available at: https://www.cipd.org/globalassets/media/knowledge/knowledge-hub/reports/2024-pdfs/8625-good-work-index-2024-survey-report-1-web.pdf (Accessed: 30 July 2026)</w:t>
      </w:r>
    </w:p>
    <w:p w14:paraId="7B713BAB"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CIPD</w:t>
      </w:r>
      <w:proofErr w:type="gramEnd"/>
      <w:r>
        <w:rPr>
          <w:rFonts w:ascii="Segoe UI" w:hAnsi="Segoe UI" w:cs="Segoe UI"/>
          <w:sz w:val="21"/>
          <w:szCs w:val="21"/>
        </w:rPr>
        <w:t xml:space="preserve"> (2025) </w:t>
      </w:r>
      <w:r>
        <w:rPr>
          <w:rStyle w:val="Emphasis"/>
          <w:rFonts w:ascii="Segoe UI" w:hAnsi="Segoe UI" w:cs="Segoe UI"/>
          <w:sz w:val="21"/>
          <w:szCs w:val="21"/>
        </w:rPr>
        <w:t>Change management</w:t>
      </w:r>
      <w:r>
        <w:rPr>
          <w:rFonts w:ascii="Segoe UI" w:hAnsi="Segoe UI" w:cs="Segoe UI"/>
          <w:sz w:val="21"/>
          <w:szCs w:val="21"/>
        </w:rPr>
        <w:t>. London: Chartered Institute of Personnel and Development. Available at: https://www.cipd.org/uk/knowledge/factsheets/change-management-factsheet/ (Accessed: 29 July 2026)</w:t>
      </w:r>
    </w:p>
    <w:p w14:paraId="420AF746"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CIPD</w:t>
      </w:r>
      <w:proofErr w:type="gramEnd"/>
      <w:r>
        <w:rPr>
          <w:rFonts w:ascii="Segoe UI" w:hAnsi="Segoe UI" w:cs="Segoe UI"/>
          <w:sz w:val="21"/>
          <w:szCs w:val="21"/>
        </w:rPr>
        <w:t xml:space="preserve"> (2025) </w:t>
      </w:r>
      <w:r>
        <w:rPr>
          <w:rStyle w:val="Emphasis"/>
          <w:rFonts w:ascii="Segoe UI" w:hAnsi="Segoe UI" w:cs="Segoe UI"/>
          <w:sz w:val="21"/>
          <w:szCs w:val="21"/>
        </w:rPr>
        <w:t>PESTLE analysis</w:t>
      </w:r>
      <w:r>
        <w:rPr>
          <w:rFonts w:ascii="Segoe UI" w:hAnsi="Segoe UI" w:cs="Segoe UI"/>
          <w:sz w:val="21"/>
          <w:szCs w:val="21"/>
        </w:rPr>
        <w:t>. London: Chartered Institute of Personnel and Development. Available at: https://www.cipd.org/uk/knowledge/factsheets/pestle-analysis-factsheet/ (Accessed on: 22/7/26)</w:t>
      </w:r>
    </w:p>
    <w:p w14:paraId="39BCFE7D"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CIPD</w:t>
      </w:r>
      <w:proofErr w:type="gramEnd"/>
      <w:r>
        <w:rPr>
          <w:rFonts w:ascii="Segoe UI" w:hAnsi="Segoe UI" w:cs="Segoe UI"/>
          <w:sz w:val="21"/>
          <w:szCs w:val="21"/>
        </w:rPr>
        <w:t xml:space="preserve"> (2025) </w:t>
      </w:r>
      <w:r>
        <w:rPr>
          <w:rStyle w:val="Emphasis"/>
          <w:rFonts w:ascii="Segoe UI" w:hAnsi="Segoe UI" w:cs="Segoe UI"/>
          <w:sz w:val="21"/>
          <w:szCs w:val="21"/>
        </w:rPr>
        <w:t>Retention: guidance for people professionals</w:t>
      </w:r>
      <w:r>
        <w:rPr>
          <w:rFonts w:ascii="Segoe UI" w:hAnsi="Segoe UI" w:cs="Segoe UI"/>
          <w:sz w:val="21"/>
          <w:szCs w:val="21"/>
        </w:rPr>
        <w:t>. London: Chartered Institute of Personnel and Development. Available at: https://www.cipd.org/uk/knowledge/guides/employee-retention/ (Accessed: 29 July 2026)</w:t>
      </w:r>
    </w:p>
    <w:p w14:paraId="227BD4E2"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CIPD</w:t>
      </w:r>
      <w:proofErr w:type="gramEnd"/>
      <w:r>
        <w:rPr>
          <w:rFonts w:ascii="Segoe UI" w:hAnsi="Segoe UI" w:cs="Segoe UI"/>
          <w:sz w:val="21"/>
          <w:szCs w:val="21"/>
        </w:rPr>
        <w:t xml:space="preserve"> (2026) </w:t>
      </w:r>
      <w:r>
        <w:rPr>
          <w:rStyle w:val="Emphasis"/>
          <w:rFonts w:ascii="Segoe UI" w:hAnsi="Segoe UI" w:cs="Segoe UI"/>
          <w:sz w:val="21"/>
          <w:szCs w:val="21"/>
        </w:rPr>
        <w:t>Employee voice</w:t>
      </w:r>
      <w:r>
        <w:rPr>
          <w:rFonts w:ascii="Segoe UI" w:hAnsi="Segoe UI" w:cs="Segoe UI"/>
          <w:sz w:val="21"/>
          <w:szCs w:val="21"/>
        </w:rPr>
        <w:t>. London: Chartered Institute of Personnel and Development. Available at: https://www.cipd.org/uk/knowledge/factsheets/voice-factsheet/ (Accessed: 29 July 2026)</w:t>
      </w:r>
    </w:p>
    <w:p w14:paraId="03A2A2EB"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lastRenderedPageBreak/>
        <w:t></w:t>
      </w:r>
      <w:r>
        <w:rPr>
          <w:rFonts w:ascii="Segoe UI" w:hAnsi="Segoe UI" w:cs="Segoe UI"/>
          <w:sz w:val="21"/>
          <w:szCs w:val="21"/>
        </w:rPr>
        <w:t xml:space="preserve">  Department</w:t>
      </w:r>
      <w:proofErr w:type="gramEnd"/>
      <w:r>
        <w:rPr>
          <w:rFonts w:ascii="Segoe UI" w:hAnsi="Segoe UI" w:cs="Segoe UI"/>
          <w:sz w:val="21"/>
          <w:szCs w:val="21"/>
        </w:rPr>
        <w:t xml:space="preserve"> for Business and Trade (2026) </w:t>
      </w:r>
      <w:r>
        <w:rPr>
          <w:rStyle w:val="Emphasis"/>
          <w:rFonts w:ascii="Segoe UI" w:hAnsi="Segoe UI" w:cs="Segoe UI"/>
          <w:sz w:val="21"/>
          <w:szCs w:val="21"/>
        </w:rPr>
        <w:t>Minimum Wage Rates Available at: h</w:t>
      </w:r>
      <w:r>
        <w:rPr>
          <w:rFonts w:ascii="Segoe UI" w:hAnsi="Segoe UI" w:cs="Segoe UI"/>
          <w:sz w:val="21"/>
          <w:szCs w:val="21"/>
        </w:rPr>
        <w:t>ttps://www.gov.uk/national-minimum-wage-rates (Accessed on 22/7/26)</w:t>
      </w:r>
    </w:p>
    <w:p w14:paraId="1150C96C"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Department</w:t>
      </w:r>
      <w:proofErr w:type="gramEnd"/>
      <w:r>
        <w:rPr>
          <w:rFonts w:ascii="Segoe UI" w:hAnsi="Segoe UI" w:cs="Segoe UI"/>
          <w:sz w:val="21"/>
          <w:szCs w:val="21"/>
        </w:rPr>
        <w:t xml:space="preserve"> of Health and Social Care (2023) </w:t>
      </w:r>
      <w:r>
        <w:rPr>
          <w:rStyle w:val="Emphasis"/>
          <w:rFonts w:ascii="Segoe UI" w:hAnsi="Segoe UI" w:cs="Segoe UI"/>
          <w:sz w:val="21"/>
          <w:szCs w:val="21"/>
        </w:rPr>
        <w:t>Digital Working in Adult Social Care: What Good Looks Like</w:t>
      </w:r>
      <w:r>
        <w:rPr>
          <w:rFonts w:ascii="Segoe UI" w:hAnsi="Segoe UI" w:cs="Segoe UI"/>
          <w:sz w:val="21"/>
          <w:szCs w:val="21"/>
        </w:rPr>
        <w:t>. London: GOV.UK. Available at: https://www.gov.uk/government/publications/digital-working-in-adult-social-care-what-good-looks-like/digital-working-in-adult-social-care-what-good-looks-like-for-local-authorities-and-care-providers (Accessed on 22/7/26)</w:t>
      </w:r>
    </w:p>
    <w:p w14:paraId="634BE29D"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Eide</w:t>
      </w:r>
      <w:proofErr w:type="gramEnd"/>
      <w:r>
        <w:rPr>
          <w:rFonts w:ascii="Segoe UI" w:hAnsi="Segoe UI" w:cs="Segoe UI"/>
          <w:sz w:val="21"/>
          <w:szCs w:val="21"/>
        </w:rPr>
        <w:t xml:space="preserve">, T. </w:t>
      </w:r>
      <w:r>
        <w:rPr>
          <w:rStyle w:val="Emphasis"/>
          <w:rFonts w:ascii="Segoe UI" w:hAnsi="Segoe UI" w:cs="Segoe UI"/>
          <w:sz w:val="21"/>
          <w:szCs w:val="21"/>
        </w:rPr>
        <w:t>et al.</w:t>
      </w:r>
      <w:r>
        <w:rPr>
          <w:rFonts w:ascii="Segoe UI" w:hAnsi="Segoe UI" w:cs="Segoe UI"/>
          <w:sz w:val="21"/>
          <w:szCs w:val="21"/>
        </w:rPr>
        <w:t xml:space="preserve"> (2019) “Towards successful digital transformation through co-creation: a longitudinal study of a four-year implementation of digital monitoring technology in residential care for persons with dementia,” </w:t>
      </w:r>
      <w:r>
        <w:rPr>
          <w:rStyle w:val="Emphasis"/>
          <w:rFonts w:ascii="Segoe UI" w:hAnsi="Segoe UI" w:cs="Segoe UI"/>
          <w:sz w:val="21"/>
          <w:szCs w:val="21"/>
        </w:rPr>
        <w:t>BMC health services research</w:t>
      </w:r>
      <w:r>
        <w:rPr>
          <w:rFonts w:ascii="Segoe UI" w:hAnsi="Segoe UI" w:cs="Segoe UI"/>
          <w:sz w:val="21"/>
          <w:szCs w:val="21"/>
        </w:rPr>
        <w:t>, 19(1). Available at: https://doi.org/10.1186/s12913-019-4191-1. (Accessed 21 July 2026)</w:t>
      </w:r>
    </w:p>
    <w:p w14:paraId="71418B95"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Farnham</w:t>
      </w:r>
      <w:proofErr w:type="gramEnd"/>
      <w:r>
        <w:rPr>
          <w:rFonts w:ascii="Segoe UI" w:hAnsi="Segoe UI" w:cs="Segoe UI"/>
          <w:sz w:val="21"/>
          <w:szCs w:val="21"/>
        </w:rPr>
        <w:t xml:space="preserve">, D. (2015) </w:t>
      </w:r>
      <w:r>
        <w:rPr>
          <w:rStyle w:val="Emphasis"/>
          <w:rFonts w:ascii="Segoe UI" w:hAnsi="Segoe UI" w:cs="Segoe UI"/>
          <w:sz w:val="21"/>
          <w:szCs w:val="21"/>
        </w:rPr>
        <w:t>Human Resource Management in Context</w:t>
      </w:r>
      <w:r>
        <w:rPr>
          <w:rFonts w:ascii="Segoe UI" w:hAnsi="Segoe UI" w:cs="Segoe UI"/>
          <w:sz w:val="21"/>
          <w:szCs w:val="21"/>
        </w:rPr>
        <w:t>. 4th ed. London: CIPD.</w:t>
      </w:r>
    </w:p>
    <w:p w14:paraId="7A94B834"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Hichens</w:t>
      </w:r>
      <w:proofErr w:type="gramEnd"/>
      <w:r>
        <w:rPr>
          <w:rFonts w:ascii="Segoe UI" w:hAnsi="Segoe UI" w:cs="Segoe UI"/>
          <w:sz w:val="21"/>
          <w:szCs w:val="21"/>
        </w:rPr>
        <w:t xml:space="preserve">, J. (2024) </w:t>
      </w:r>
      <w:r>
        <w:rPr>
          <w:rStyle w:val="Emphasis"/>
          <w:rFonts w:ascii="Segoe UI" w:hAnsi="Segoe UI" w:cs="Segoe UI"/>
          <w:sz w:val="21"/>
          <w:szCs w:val="21"/>
        </w:rPr>
        <w:t>Care Homes: The increasing cost of care</w:t>
      </w:r>
      <w:r>
        <w:rPr>
          <w:rFonts w:ascii="Segoe UI" w:hAnsi="Segoe UI" w:cs="Segoe UI"/>
          <w:sz w:val="21"/>
          <w:szCs w:val="21"/>
        </w:rPr>
        <w:t>. Grant Thornton. Available at: https://www.grantthornton.co.uk/insights/care-homes-the-increasing-cost-of-care/ (Accessed: 21 July 2026).</w:t>
      </w:r>
    </w:p>
    <w:p w14:paraId="366BA471"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Johnson</w:t>
      </w:r>
      <w:proofErr w:type="gramEnd"/>
      <w:r>
        <w:rPr>
          <w:rFonts w:ascii="Segoe UI" w:hAnsi="Segoe UI" w:cs="Segoe UI"/>
          <w:sz w:val="21"/>
          <w:szCs w:val="21"/>
        </w:rPr>
        <w:t xml:space="preserve">, G., Whittington, R., Scholes, K., Angwin, D. and </w:t>
      </w:r>
      <w:proofErr w:type="spellStart"/>
      <w:r>
        <w:rPr>
          <w:rFonts w:ascii="Segoe UI" w:hAnsi="Segoe UI" w:cs="Segoe UI"/>
          <w:sz w:val="21"/>
          <w:szCs w:val="21"/>
        </w:rPr>
        <w:t>Regnér</w:t>
      </w:r>
      <w:proofErr w:type="spellEnd"/>
      <w:r>
        <w:rPr>
          <w:rFonts w:ascii="Segoe UI" w:hAnsi="Segoe UI" w:cs="Segoe UI"/>
          <w:sz w:val="21"/>
          <w:szCs w:val="21"/>
        </w:rPr>
        <w:t xml:space="preserve">, P. (2020) </w:t>
      </w:r>
      <w:r>
        <w:rPr>
          <w:rStyle w:val="Emphasis"/>
          <w:rFonts w:ascii="Segoe UI" w:hAnsi="Segoe UI" w:cs="Segoe UI"/>
          <w:sz w:val="21"/>
          <w:szCs w:val="21"/>
        </w:rPr>
        <w:t>Exploring Strategy</w:t>
      </w:r>
      <w:r>
        <w:rPr>
          <w:rFonts w:ascii="Segoe UI" w:hAnsi="Segoe UI" w:cs="Segoe UI"/>
          <w:sz w:val="21"/>
          <w:szCs w:val="21"/>
        </w:rPr>
        <w:t>. 12th ed. Harlow: Pearson.</w:t>
      </w:r>
    </w:p>
    <w:p w14:paraId="5A905F23"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Kotter</w:t>
      </w:r>
      <w:proofErr w:type="gramEnd"/>
      <w:r>
        <w:rPr>
          <w:rFonts w:ascii="Segoe UI" w:hAnsi="Segoe UI" w:cs="Segoe UI"/>
          <w:sz w:val="21"/>
          <w:szCs w:val="21"/>
        </w:rPr>
        <w:t xml:space="preserve">, J.P. (2012) </w:t>
      </w:r>
      <w:r>
        <w:rPr>
          <w:rStyle w:val="Emphasis"/>
          <w:rFonts w:ascii="Segoe UI" w:hAnsi="Segoe UI" w:cs="Segoe UI"/>
          <w:sz w:val="21"/>
          <w:szCs w:val="21"/>
        </w:rPr>
        <w:t>Leading Change</w:t>
      </w:r>
      <w:r>
        <w:rPr>
          <w:rFonts w:ascii="Segoe UI" w:hAnsi="Segoe UI" w:cs="Segoe UI"/>
          <w:sz w:val="21"/>
          <w:szCs w:val="21"/>
        </w:rPr>
        <w:t>. Boston, MA: Harvard Business Review Press.</w:t>
      </w:r>
    </w:p>
    <w:p w14:paraId="6F9EA49E"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McGregor</w:t>
      </w:r>
      <w:proofErr w:type="gramEnd"/>
      <w:r>
        <w:rPr>
          <w:rFonts w:ascii="Segoe UI" w:hAnsi="Segoe UI" w:cs="Segoe UI"/>
          <w:sz w:val="21"/>
          <w:szCs w:val="21"/>
        </w:rPr>
        <w:t>, D. and Cutcher-</w:t>
      </w:r>
      <w:proofErr w:type="spellStart"/>
      <w:r>
        <w:rPr>
          <w:rFonts w:ascii="Segoe UI" w:hAnsi="Segoe UI" w:cs="Segoe UI"/>
          <w:sz w:val="21"/>
          <w:szCs w:val="21"/>
        </w:rPr>
        <w:t>Gershenfeld</w:t>
      </w:r>
      <w:proofErr w:type="spellEnd"/>
      <w:r>
        <w:rPr>
          <w:rFonts w:ascii="Segoe UI" w:hAnsi="Segoe UI" w:cs="Segoe UI"/>
          <w:sz w:val="21"/>
          <w:szCs w:val="21"/>
        </w:rPr>
        <w:t xml:space="preserve">, J. (2006) </w:t>
      </w:r>
      <w:r>
        <w:rPr>
          <w:rStyle w:val="Emphasis"/>
          <w:rFonts w:ascii="Segoe UI" w:hAnsi="Segoe UI" w:cs="Segoe UI"/>
          <w:sz w:val="21"/>
          <w:szCs w:val="21"/>
        </w:rPr>
        <w:t>The human side of enterprise</w:t>
      </w:r>
      <w:r>
        <w:rPr>
          <w:rFonts w:ascii="Segoe UI" w:hAnsi="Segoe UI" w:cs="Segoe UI"/>
          <w:sz w:val="21"/>
          <w:szCs w:val="21"/>
        </w:rPr>
        <w:t>. Annotated ed. New York; McGraw-Hill.</w:t>
      </w:r>
    </w:p>
    <w:p w14:paraId="341E389C" w14:textId="77777777" w:rsidR="00E60564" w:rsidRDefault="00E60564" w:rsidP="00E60564">
      <w:pPr>
        <w:pStyle w:val="NormalWeb"/>
        <w:spacing w:line="300" w:lineRule="atLeast"/>
        <w:rPr>
          <w:rFonts w:ascii="Segoe UI" w:hAnsi="Segoe UI" w:cs="Segoe UI"/>
          <w:sz w:val="21"/>
          <w:szCs w:val="21"/>
        </w:rPr>
      </w:pPr>
      <w:proofErr w:type="gramStart"/>
      <w:r>
        <w:rPr>
          <w:rFonts w:ascii="Segoe UI" w:hAnsi="Symbol" w:cs="Segoe UI"/>
          <w:sz w:val="21"/>
          <w:szCs w:val="21"/>
        </w:rPr>
        <w:t></w:t>
      </w:r>
      <w:r>
        <w:rPr>
          <w:rFonts w:ascii="Segoe UI" w:hAnsi="Segoe UI" w:cs="Segoe UI"/>
          <w:sz w:val="21"/>
          <w:szCs w:val="21"/>
        </w:rPr>
        <w:t xml:space="preserve">  Mullins</w:t>
      </w:r>
      <w:proofErr w:type="gramEnd"/>
      <w:r>
        <w:rPr>
          <w:rFonts w:ascii="Segoe UI" w:hAnsi="Segoe UI" w:cs="Segoe UI"/>
          <w:sz w:val="21"/>
          <w:szCs w:val="21"/>
        </w:rPr>
        <w:t xml:space="preserve">, L.J. (2023) </w:t>
      </w:r>
      <w:r>
        <w:rPr>
          <w:rStyle w:val="Emphasis"/>
          <w:rFonts w:ascii="Segoe UI" w:hAnsi="Segoe UI" w:cs="Segoe UI"/>
          <w:sz w:val="21"/>
          <w:szCs w:val="21"/>
        </w:rPr>
        <w:t>Organisational Behaviour in the Workplace</w:t>
      </w:r>
      <w:r>
        <w:rPr>
          <w:rFonts w:ascii="Segoe UI" w:hAnsi="Segoe UI" w:cs="Segoe UI"/>
          <w:sz w:val="21"/>
          <w:szCs w:val="21"/>
        </w:rPr>
        <w:t>. 14th ed. Harlow: Pearson.</w:t>
      </w:r>
    </w:p>
    <w:p w14:paraId="1C956D67" w14:textId="77777777" w:rsidR="00C60097" w:rsidRPr="00126F1E" w:rsidRDefault="00C60097" w:rsidP="00126F1E">
      <w:pPr>
        <w:pStyle w:val="ListParagraph"/>
        <w:spacing w:after="0" w:line="300" w:lineRule="atLeast"/>
        <w:rPr>
          <w:rFonts w:ascii="Segoe UI" w:eastAsia="Times New Roman" w:hAnsi="Segoe UI" w:cs="Segoe UI"/>
          <w:kern w:val="0"/>
          <w:sz w:val="21"/>
          <w:szCs w:val="21"/>
          <w:lang w:eastAsia="en-GB"/>
          <w14:ligatures w14:val="none"/>
        </w:rPr>
      </w:pPr>
    </w:p>
    <w:p w14:paraId="5BCBCDAB" w14:textId="77777777" w:rsidR="002F6199" w:rsidRPr="001F1D93" w:rsidRDefault="002F6199" w:rsidP="002F6199">
      <w:pPr>
        <w:pStyle w:val="ListParagraph"/>
        <w:spacing w:after="0" w:line="300" w:lineRule="atLeast"/>
        <w:rPr>
          <w:rFonts w:ascii="Segoe UI" w:eastAsia="Times New Roman" w:hAnsi="Segoe UI" w:cs="Segoe UI"/>
          <w:kern w:val="0"/>
          <w:sz w:val="21"/>
          <w:szCs w:val="21"/>
          <w:lang w:eastAsia="en-GB"/>
          <w14:ligatures w14:val="none"/>
        </w:rPr>
      </w:pPr>
    </w:p>
    <w:p w14:paraId="33197767" w14:textId="77777777" w:rsidR="00CF4EE9" w:rsidRPr="00505F8B" w:rsidRDefault="00CF4EE9" w:rsidP="000105CD">
      <w:pPr>
        <w:pStyle w:val="ListParagraph"/>
        <w:spacing w:after="0" w:line="300" w:lineRule="atLeast"/>
        <w:rPr>
          <w:rFonts w:ascii="Segoe UI" w:eastAsia="Times New Roman" w:hAnsi="Segoe UI" w:cs="Segoe UI"/>
          <w:kern w:val="0"/>
          <w:sz w:val="21"/>
          <w:szCs w:val="21"/>
          <w:lang w:eastAsia="en-GB"/>
          <w14:ligatures w14:val="none"/>
        </w:rPr>
      </w:pPr>
    </w:p>
    <w:p w14:paraId="0DADE07E" w14:textId="77777777" w:rsidR="008A145E" w:rsidRPr="00845607" w:rsidRDefault="008A145E" w:rsidP="001468B6">
      <w:pPr>
        <w:pStyle w:val="ListParagraph"/>
        <w:spacing w:after="0" w:line="300" w:lineRule="atLeast"/>
        <w:rPr>
          <w:rFonts w:ascii="Segoe UI" w:eastAsia="Times New Roman" w:hAnsi="Segoe UI" w:cs="Segoe UI"/>
          <w:kern w:val="0"/>
          <w:sz w:val="21"/>
          <w:szCs w:val="21"/>
          <w:lang w:eastAsia="en-GB"/>
          <w14:ligatures w14:val="none"/>
        </w:rPr>
      </w:pPr>
    </w:p>
    <w:sectPr w:rsidR="008A145E" w:rsidRPr="00845607" w:rsidSect="000D59D0">
      <w:headerReference w:type="default" r:id="rId8"/>
      <w:footerReference w:type="default" r:id="rId9"/>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0DC7F" w14:textId="77777777" w:rsidR="00312EC0" w:rsidRDefault="00312EC0" w:rsidP="00974B48">
      <w:pPr>
        <w:spacing w:after="0" w:line="240" w:lineRule="auto"/>
      </w:pPr>
      <w:r>
        <w:separator/>
      </w:r>
    </w:p>
  </w:endnote>
  <w:endnote w:type="continuationSeparator" w:id="0">
    <w:p w14:paraId="62B1E49C" w14:textId="77777777" w:rsidR="00312EC0" w:rsidRDefault="00312EC0" w:rsidP="00974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675854"/>
      <w:docPartObj>
        <w:docPartGallery w:val="Page Numbers (Bottom of Page)"/>
        <w:docPartUnique/>
      </w:docPartObj>
    </w:sdtPr>
    <w:sdtEndPr/>
    <w:sdtContent>
      <w:sdt>
        <w:sdtPr>
          <w:id w:val="-1769616900"/>
          <w:docPartObj>
            <w:docPartGallery w:val="Page Numbers (Top of Page)"/>
            <w:docPartUnique/>
          </w:docPartObj>
        </w:sdtPr>
        <w:sdtEndPr/>
        <w:sdtContent>
          <w:p w14:paraId="40A1A200" w14:textId="461D6CF8" w:rsidR="00E5231B" w:rsidRDefault="00E5231B">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F6ACFEC" w14:textId="77777777" w:rsidR="00E5231B" w:rsidRDefault="00E52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F8615" w14:textId="77777777" w:rsidR="00312EC0" w:rsidRDefault="00312EC0" w:rsidP="00974B48">
      <w:pPr>
        <w:spacing w:after="0" w:line="240" w:lineRule="auto"/>
      </w:pPr>
      <w:r>
        <w:separator/>
      </w:r>
    </w:p>
  </w:footnote>
  <w:footnote w:type="continuationSeparator" w:id="0">
    <w:p w14:paraId="0631120A" w14:textId="77777777" w:rsidR="00312EC0" w:rsidRDefault="00312EC0" w:rsidP="00974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58"/>
      <w:gridCol w:w="4468"/>
    </w:tblGrid>
    <w:tr w:rsidR="00974B48" w14:paraId="4E1D4C4E" w14:textId="77777777">
      <w:trPr>
        <w:jc w:val="center"/>
      </w:trPr>
      <w:sdt>
        <w:sdtPr>
          <w:rPr>
            <w:caps/>
            <w:color w:val="FFFFFF" w:themeColor="background1"/>
            <w:kern w:val="0"/>
            <w14:ligatures w14:val="none"/>
          </w:rPr>
          <w:alias w:val="Title"/>
          <w:tag w:val=""/>
          <w:id w:val="126446070"/>
          <w:placeholder>
            <w:docPart w:val="FE326C874E154A5CABC5132364559594"/>
          </w:placeholder>
          <w:dataBinding w:prefixMappings="xmlns:ns0='http://purl.org/dc/elements/1.1/' xmlns:ns1='http://schemas.openxmlformats.org/package/2006/metadata/core-properties' " w:xpath="/ns1:coreProperties[1]/ns0:title[1]" w:storeItemID="{6C3C8BC8-F283-45AE-878A-BAB7291924A1}"/>
          <w:text/>
        </w:sdtPr>
        <w:sdtEndPr/>
        <w:sdtContent>
          <w:tc>
            <w:tcPr>
              <w:tcW w:w="4686" w:type="dxa"/>
              <w:shd w:val="clear" w:color="auto" w:fill="E97132" w:themeFill="accent2"/>
              <w:vAlign w:val="center"/>
            </w:tcPr>
            <w:p w14:paraId="1BC07CCB" w14:textId="636F87A4" w:rsidR="00974B48" w:rsidRDefault="00974B48">
              <w:pPr>
                <w:pStyle w:val="Header"/>
                <w:rPr>
                  <w:caps/>
                  <w:color w:val="FFFFFF" w:themeColor="background1"/>
                  <w:sz w:val="18"/>
                  <w:szCs w:val="18"/>
                </w:rPr>
              </w:pPr>
              <w:r w:rsidRPr="00974B48">
                <w:rPr>
                  <w:caps/>
                  <w:color w:val="FFFFFF" w:themeColor="background1"/>
                  <w:kern w:val="0"/>
                  <w14:ligatures w14:val="none"/>
                </w:rPr>
                <w:t>EMMA JANE WILLIAMS (MEMBERSHIP NO: 92026043)</w:t>
              </w:r>
            </w:p>
          </w:tc>
        </w:sdtContent>
      </w:sdt>
      <w:tc>
        <w:tcPr>
          <w:tcW w:w="4674" w:type="dxa"/>
          <w:shd w:val="clear" w:color="auto" w:fill="E97132" w:themeFill="accent2"/>
          <w:vAlign w:val="center"/>
        </w:tcPr>
        <w:p w14:paraId="4280467F" w14:textId="4F89AFAC" w:rsidR="00974B48" w:rsidRDefault="00974B48">
          <w:pPr>
            <w:pStyle w:val="Header"/>
            <w:jc w:val="right"/>
            <w:rPr>
              <w:caps/>
              <w:color w:val="FFFFFF" w:themeColor="background1"/>
              <w:sz w:val="18"/>
              <w:szCs w:val="18"/>
            </w:rPr>
          </w:pPr>
        </w:p>
      </w:tc>
    </w:tr>
    <w:tr w:rsidR="00974B48" w14:paraId="44ADC18C" w14:textId="77777777">
      <w:trPr>
        <w:trHeight w:hRule="exact" w:val="115"/>
        <w:jc w:val="center"/>
      </w:trPr>
      <w:tc>
        <w:tcPr>
          <w:tcW w:w="4686" w:type="dxa"/>
          <w:shd w:val="clear" w:color="auto" w:fill="156082" w:themeFill="accent1"/>
          <w:tcMar>
            <w:top w:w="0" w:type="dxa"/>
            <w:bottom w:w="0" w:type="dxa"/>
          </w:tcMar>
        </w:tcPr>
        <w:p w14:paraId="550521D4" w14:textId="77777777" w:rsidR="00974B48" w:rsidRDefault="00974B48">
          <w:pPr>
            <w:pStyle w:val="Header"/>
            <w:rPr>
              <w:caps/>
              <w:color w:val="FFFFFF" w:themeColor="background1"/>
              <w:sz w:val="18"/>
              <w:szCs w:val="18"/>
            </w:rPr>
          </w:pPr>
        </w:p>
      </w:tc>
      <w:tc>
        <w:tcPr>
          <w:tcW w:w="4674" w:type="dxa"/>
          <w:shd w:val="clear" w:color="auto" w:fill="156082" w:themeFill="accent1"/>
          <w:tcMar>
            <w:top w:w="0" w:type="dxa"/>
            <w:bottom w:w="0" w:type="dxa"/>
          </w:tcMar>
        </w:tcPr>
        <w:p w14:paraId="40EFA585" w14:textId="77777777" w:rsidR="00974B48" w:rsidRDefault="00974B48">
          <w:pPr>
            <w:pStyle w:val="Header"/>
            <w:rPr>
              <w:caps/>
              <w:color w:val="FFFFFF" w:themeColor="background1"/>
              <w:sz w:val="18"/>
              <w:szCs w:val="18"/>
            </w:rPr>
          </w:pPr>
        </w:p>
      </w:tc>
    </w:tr>
  </w:tbl>
  <w:p w14:paraId="29C5794B" w14:textId="77777777" w:rsidR="00974B48" w:rsidRDefault="00974B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2563A"/>
    <w:multiLevelType w:val="multilevel"/>
    <w:tmpl w:val="7B2A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66918"/>
    <w:multiLevelType w:val="multilevel"/>
    <w:tmpl w:val="20084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026667"/>
    <w:multiLevelType w:val="hybridMultilevel"/>
    <w:tmpl w:val="4B660A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AD7A1B"/>
    <w:multiLevelType w:val="hybridMultilevel"/>
    <w:tmpl w:val="8456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C82E8D"/>
    <w:multiLevelType w:val="hybridMultilevel"/>
    <w:tmpl w:val="3E8E47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C6F410F"/>
    <w:multiLevelType w:val="hybridMultilevel"/>
    <w:tmpl w:val="8E7C8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7A177F"/>
    <w:multiLevelType w:val="hybridMultilevel"/>
    <w:tmpl w:val="56B241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15:restartNumberingAfterBreak="0">
    <w:nsid w:val="504F1D12"/>
    <w:multiLevelType w:val="hybridMultilevel"/>
    <w:tmpl w:val="8452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84050B"/>
    <w:multiLevelType w:val="hybridMultilevel"/>
    <w:tmpl w:val="59B62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AC135A"/>
    <w:multiLevelType w:val="hybridMultilevel"/>
    <w:tmpl w:val="26422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B10285"/>
    <w:multiLevelType w:val="hybridMultilevel"/>
    <w:tmpl w:val="90EE60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2F63166"/>
    <w:multiLevelType w:val="hybridMultilevel"/>
    <w:tmpl w:val="BF60585E"/>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C327B2"/>
    <w:multiLevelType w:val="multilevel"/>
    <w:tmpl w:val="25FE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872088">
    <w:abstractNumId w:val="12"/>
  </w:num>
  <w:num w:numId="2" w16cid:durableId="194346102">
    <w:abstractNumId w:val="0"/>
  </w:num>
  <w:num w:numId="3" w16cid:durableId="1710373336">
    <w:abstractNumId w:val="10"/>
  </w:num>
  <w:num w:numId="4" w16cid:durableId="403381635">
    <w:abstractNumId w:val="9"/>
  </w:num>
  <w:num w:numId="5" w16cid:durableId="1891964102">
    <w:abstractNumId w:val="7"/>
  </w:num>
  <w:num w:numId="6" w16cid:durableId="341395989">
    <w:abstractNumId w:val="6"/>
  </w:num>
  <w:num w:numId="7" w16cid:durableId="167796466">
    <w:abstractNumId w:val="1"/>
  </w:num>
  <w:num w:numId="8" w16cid:durableId="1430586949">
    <w:abstractNumId w:val="4"/>
  </w:num>
  <w:num w:numId="9" w16cid:durableId="455954658">
    <w:abstractNumId w:val="3"/>
  </w:num>
  <w:num w:numId="10" w16cid:durableId="311059066">
    <w:abstractNumId w:val="8"/>
  </w:num>
  <w:num w:numId="11" w16cid:durableId="1251700967">
    <w:abstractNumId w:val="2"/>
  </w:num>
  <w:num w:numId="12" w16cid:durableId="693962223">
    <w:abstractNumId w:val="5"/>
  </w:num>
  <w:num w:numId="13" w16cid:durableId="9229527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E7F"/>
    <w:rsid w:val="000026B0"/>
    <w:rsid w:val="00002F24"/>
    <w:rsid w:val="00003BEE"/>
    <w:rsid w:val="000105CD"/>
    <w:rsid w:val="00021097"/>
    <w:rsid w:val="00021563"/>
    <w:rsid w:val="00037B99"/>
    <w:rsid w:val="00041410"/>
    <w:rsid w:val="00042620"/>
    <w:rsid w:val="00042B3A"/>
    <w:rsid w:val="00042C41"/>
    <w:rsid w:val="000435FB"/>
    <w:rsid w:val="0004656D"/>
    <w:rsid w:val="0005013E"/>
    <w:rsid w:val="000534B2"/>
    <w:rsid w:val="000548F8"/>
    <w:rsid w:val="00054FCF"/>
    <w:rsid w:val="000630EC"/>
    <w:rsid w:val="0006584F"/>
    <w:rsid w:val="000658ED"/>
    <w:rsid w:val="00071878"/>
    <w:rsid w:val="000770E8"/>
    <w:rsid w:val="00077D77"/>
    <w:rsid w:val="00083190"/>
    <w:rsid w:val="00084F1A"/>
    <w:rsid w:val="00085524"/>
    <w:rsid w:val="000907CD"/>
    <w:rsid w:val="00092E7A"/>
    <w:rsid w:val="000A2410"/>
    <w:rsid w:val="000A3A8C"/>
    <w:rsid w:val="000A47A3"/>
    <w:rsid w:val="000C370F"/>
    <w:rsid w:val="000C3999"/>
    <w:rsid w:val="000D0A3A"/>
    <w:rsid w:val="000D0D8F"/>
    <w:rsid w:val="000D4DEB"/>
    <w:rsid w:val="000D552A"/>
    <w:rsid w:val="000D59D0"/>
    <w:rsid w:val="000E1159"/>
    <w:rsid w:val="000E7477"/>
    <w:rsid w:val="000F346F"/>
    <w:rsid w:val="000F71C1"/>
    <w:rsid w:val="001102A6"/>
    <w:rsid w:val="00111427"/>
    <w:rsid w:val="00117830"/>
    <w:rsid w:val="00121B39"/>
    <w:rsid w:val="00126B6F"/>
    <w:rsid w:val="00126F1E"/>
    <w:rsid w:val="00142BA2"/>
    <w:rsid w:val="00143842"/>
    <w:rsid w:val="00143DBF"/>
    <w:rsid w:val="00146532"/>
    <w:rsid w:val="001468B6"/>
    <w:rsid w:val="00147C8D"/>
    <w:rsid w:val="00151856"/>
    <w:rsid w:val="00172356"/>
    <w:rsid w:val="00177A7D"/>
    <w:rsid w:val="0018333F"/>
    <w:rsid w:val="0018481E"/>
    <w:rsid w:val="00187990"/>
    <w:rsid w:val="00195E39"/>
    <w:rsid w:val="001A070B"/>
    <w:rsid w:val="001A7458"/>
    <w:rsid w:val="001B2373"/>
    <w:rsid w:val="001C1FFD"/>
    <w:rsid w:val="001C2144"/>
    <w:rsid w:val="001C3C27"/>
    <w:rsid w:val="001C6A82"/>
    <w:rsid w:val="001C7C95"/>
    <w:rsid w:val="001E4134"/>
    <w:rsid w:val="001E4C90"/>
    <w:rsid w:val="001E6873"/>
    <w:rsid w:val="001E6D2E"/>
    <w:rsid w:val="001E7A92"/>
    <w:rsid w:val="001F1D93"/>
    <w:rsid w:val="001F3F3F"/>
    <w:rsid w:val="001F4398"/>
    <w:rsid w:val="001F56DC"/>
    <w:rsid w:val="00200983"/>
    <w:rsid w:val="00205F01"/>
    <w:rsid w:val="00212712"/>
    <w:rsid w:val="00213194"/>
    <w:rsid w:val="002135E0"/>
    <w:rsid w:val="002163A1"/>
    <w:rsid w:val="00230A79"/>
    <w:rsid w:val="00237150"/>
    <w:rsid w:val="0025056B"/>
    <w:rsid w:val="00253814"/>
    <w:rsid w:val="0025510E"/>
    <w:rsid w:val="0025553D"/>
    <w:rsid w:val="002627F4"/>
    <w:rsid w:val="0026422A"/>
    <w:rsid w:val="00270675"/>
    <w:rsid w:val="00275FB8"/>
    <w:rsid w:val="00276BE0"/>
    <w:rsid w:val="002852A3"/>
    <w:rsid w:val="00286E7C"/>
    <w:rsid w:val="00290DA0"/>
    <w:rsid w:val="00290FEA"/>
    <w:rsid w:val="00292CEC"/>
    <w:rsid w:val="00295474"/>
    <w:rsid w:val="00297BDF"/>
    <w:rsid w:val="002A0543"/>
    <w:rsid w:val="002A0B85"/>
    <w:rsid w:val="002A4FC7"/>
    <w:rsid w:val="002A5954"/>
    <w:rsid w:val="002A59B2"/>
    <w:rsid w:val="002A79F0"/>
    <w:rsid w:val="002B0CF7"/>
    <w:rsid w:val="002B6A1C"/>
    <w:rsid w:val="002D18CD"/>
    <w:rsid w:val="002D37F3"/>
    <w:rsid w:val="002D74D9"/>
    <w:rsid w:val="002E7193"/>
    <w:rsid w:val="002E777A"/>
    <w:rsid w:val="002F6199"/>
    <w:rsid w:val="002F7D2A"/>
    <w:rsid w:val="00300EA2"/>
    <w:rsid w:val="003020A6"/>
    <w:rsid w:val="00302C7D"/>
    <w:rsid w:val="00303934"/>
    <w:rsid w:val="0031048E"/>
    <w:rsid w:val="003111CE"/>
    <w:rsid w:val="003124F9"/>
    <w:rsid w:val="00312EC0"/>
    <w:rsid w:val="00313D3F"/>
    <w:rsid w:val="00314A60"/>
    <w:rsid w:val="00321A82"/>
    <w:rsid w:val="003232D5"/>
    <w:rsid w:val="00326CB5"/>
    <w:rsid w:val="00327B91"/>
    <w:rsid w:val="003313A1"/>
    <w:rsid w:val="00333995"/>
    <w:rsid w:val="00336133"/>
    <w:rsid w:val="003370FE"/>
    <w:rsid w:val="0035041E"/>
    <w:rsid w:val="0035246E"/>
    <w:rsid w:val="003574EE"/>
    <w:rsid w:val="00362B34"/>
    <w:rsid w:val="00362F6A"/>
    <w:rsid w:val="00373FEC"/>
    <w:rsid w:val="0037431E"/>
    <w:rsid w:val="003744B2"/>
    <w:rsid w:val="003802A8"/>
    <w:rsid w:val="00386419"/>
    <w:rsid w:val="00386D28"/>
    <w:rsid w:val="0039066E"/>
    <w:rsid w:val="003A4D10"/>
    <w:rsid w:val="003A5508"/>
    <w:rsid w:val="003A6E04"/>
    <w:rsid w:val="003B29D6"/>
    <w:rsid w:val="003C1876"/>
    <w:rsid w:val="003D6BDD"/>
    <w:rsid w:val="003E2E36"/>
    <w:rsid w:val="003F1DDE"/>
    <w:rsid w:val="003F2209"/>
    <w:rsid w:val="003F3555"/>
    <w:rsid w:val="003F683F"/>
    <w:rsid w:val="00401B6D"/>
    <w:rsid w:val="00402CEE"/>
    <w:rsid w:val="004041BA"/>
    <w:rsid w:val="004108A9"/>
    <w:rsid w:val="004153D8"/>
    <w:rsid w:val="00415F7E"/>
    <w:rsid w:val="00421C8A"/>
    <w:rsid w:val="00421F0E"/>
    <w:rsid w:val="00423001"/>
    <w:rsid w:val="00430665"/>
    <w:rsid w:val="00436171"/>
    <w:rsid w:val="0044415F"/>
    <w:rsid w:val="0044518A"/>
    <w:rsid w:val="00452C83"/>
    <w:rsid w:val="00461CA9"/>
    <w:rsid w:val="00465405"/>
    <w:rsid w:val="004670C1"/>
    <w:rsid w:val="004700DA"/>
    <w:rsid w:val="00474F0B"/>
    <w:rsid w:val="004830FF"/>
    <w:rsid w:val="0048574C"/>
    <w:rsid w:val="00486C36"/>
    <w:rsid w:val="00491566"/>
    <w:rsid w:val="00492BFF"/>
    <w:rsid w:val="00496335"/>
    <w:rsid w:val="00497EAB"/>
    <w:rsid w:val="004A189A"/>
    <w:rsid w:val="004A18E5"/>
    <w:rsid w:val="004A4039"/>
    <w:rsid w:val="004C5BF0"/>
    <w:rsid w:val="004D007B"/>
    <w:rsid w:val="004D29D3"/>
    <w:rsid w:val="004D41B7"/>
    <w:rsid w:val="004D546E"/>
    <w:rsid w:val="004D6A79"/>
    <w:rsid w:val="004D7121"/>
    <w:rsid w:val="004E3302"/>
    <w:rsid w:val="004E3420"/>
    <w:rsid w:val="004F5641"/>
    <w:rsid w:val="004F6696"/>
    <w:rsid w:val="00500423"/>
    <w:rsid w:val="005024AE"/>
    <w:rsid w:val="005033FB"/>
    <w:rsid w:val="005043C3"/>
    <w:rsid w:val="00505F8B"/>
    <w:rsid w:val="005072DA"/>
    <w:rsid w:val="00510B50"/>
    <w:rsid w:val="005143B6"/>
    <w:rsid w:val="00514A43"/>
    <w:rsid w:val="005251E5"/>
    <w:rsid w:val="0052649F"/>
    <w:rsid w:val="00526D13"/>
    <w:rsid w:val="00526F0B"/>
    <w:rsid w:val="00540357"/>
    <w:rsid w:val="00546D40"/>
    <w:rsid w:val="00552A93"/>
    <w:rsid w:val="00553925"/>
    <w:rsid w:val="00556064"/>
    <w:rsid w:val="005652F0"/>
    <w:rsid w:val="00566286"/>
    <w:rsid w:val="005671F4"/>
    <w:rsid w:val="005676E9"/>
    <w:rsid w:val="005736BE"/>
    <w:rsid w:val="00573F86"/>
    <w:rsid w:val="00575877"/>
    <w:rsid w:val="005820F3"/>
    <w:rsid w:val="00587328"/>
    <w:rsid w:val="005C1CDB"/>
    <w:rsid w:val="005C6167"/>
    <w:rsid w:val="005C7AEF"/>
    <w:rsid w:val="005D06D7"/>
    <w:rsid w:val="005D1E0B"/>
    <w:rsid w:val="005E0BD8"/>
    <w:rsid w:val="005E0F07"/>
    <w:rsid w:val="005E26A8"/>
    <w:rsid w:val="005E5C61"/>
    <w:rsid w:val="005E6606"/>
    <w:rsid w:val="005F1355"/>
    <w:rsid w:val="005F3058"/>
    <w:rsid w:val="005F404E"/>
    <w:rsid w:val="00605DED"/>
    <w:rsid w:val="0061434A"/>
    <w:rsid w:val="00622048"/>
    <w:rsid w:val="006262C4"/>
    <w:rsid w:val="0063443D"/>
    <w:rsid w:val="0063583E"/>
    <w:rsid w:val="00640132"/>
    <w:rsid w:val="00642D1A"/>
    <w:rsid w:val="00665AEB"/>
    <w:rsid w:val="00676567"/>
    <w:rsid w:val="00677596"/>
    <w:rsid w:val="0068415F"/>
    <w:rsid w:val="006854ED"/>
    <w:rsid w:val="006861BB"/>
    <w:rsid w:val="006920E3"/>
    <w:rsid w:val="006A3C85"/>
    <w:rsid w:val="006B2996"/>
    <w:rsid w:val="006B5C3C"/>
    <w:rsid w:val="006B7444"/>
    <w:rsid w:val="006C2B23"/>
    <w:rsid w:val="006C5D7B"/>
    <w:rsid w:val="006D2C08"/>
    <w:rsid w:val="006D303F"/>
    <w:rsid w:val="006D606D"/>
    <w:rsid w:val="006D732F"/>
    <w:rsid w:val="006D7B79"/>
    <w:rsid w:val="006E375D"/>
    <w:rsid w:val="006E73CD"/>
    <w:rsid w:val="006F6362"/>
    <w:rsid w:val="006F64BA"/>
    <w:rsid w:val="00707949"/>
    <w:rsid w:val="0071562D"/>
    <w:rsid w:val="007166F0"/>
    <w:rsid w:val="00716F2B"/>
    <w:rsid w:val="00720389"/>
    <w:rsid w:val="00721F76"/>
    <w:rsid w:val="00731DFF"/>
    <w:rsid w:val="00735FF7"/>
    <w:rsid w:val="007406E1"/>
    <w:rsid w:val="0074332A"/>
    <w:rsid w:val="00745BE2"/>
    <w:rsid w:val="00747F68"/>
    <w:rsid w:val="0075508E"/>
    <w:rsid w:val="00766A6F"/>
    <w:rsid w:val="00771874"/>
    <w:rsid w:val="007807F1"/>
    <w:rsid w:val="00795F31"/>
    <w:rsid w:val="0079760E"/>
    <w:rsid w:val="00797FDB"/>
    <w:rsid w:val="007A069A"/>
    <w:rsid w:val="007A0811"/>
    <w:rsid w:val="007A0B9F"/>
    <w:rsid w:val="007A66BC"/>
    <w:rsid w:val="007A6CAA"/>
    <w:rsid w:val="007A7018"/>
    <w:rsid w:val="007C5521"/>
    <w:rsid w:val="007C5DC3"/>
    <w:rsid w:val="007D5628"/>
    <w:rsid w:val="007E0286"/>
    <w:rsid w:val="007E2F46"/>
    <w:rsid w:val="007E3376"/>
    <w:rsid w:val="007E41CF"/>
    <w:rsid w:val="00800F4C"/>
    <w:rsid w:val="00804299"/>
    <w:rsid w:val="008111FF"/>
    <w:rsid w:val="00816496"/>
    <w:rsid w:val="00817941"/>
    <w:rsid w:val="00836287"/>
    <w:rsid w:val="00840B50"/>
    <w:rsid w:val="00841F25"/>
    <w:rsid w:val="008433FB"/>
    <w:rsid w:val="008444A4"/>
    <w:rsid w:val="00845607"/>
    <w:rsid w:val="00856027"/>
    <w:rsid w:val="00856DF5"/>
    <w:rsid w:val="00861506"/>
    <w:rsid w:val="00864416"/>
    <w:rsid w:val="00865A7F"/>
    <w:rsid w:val="00870320"/>
    <w:rsid w:val="0087266A"/>
    <w:rsid w:val="00876D74"/>
    <w:rsid w:val="008800F3"/>
    <w:rsid w:val="008809F3"/>
    <w:rsid w:val="008852DB"/>
    <w:rsid w:val="008868A3"/>
    <w:rsid w:val="008902AB"/>
    <w:rsid w:val="00897ACB"/>
    <w:rsid w:val="008A145E"/>
    <w:rsid w:val="008A3F76"/>
    <w:rsid w:val="008B02CB"/>
    <w:rsid w:val="008B29F2"/>
    <w:rsid w:val="008B2E84"/>
    <w:rsid w:val="008B5EA7"/>
    <w:rsid w:val="008B7526"/>
    <w:rsid w:val="008B7D47"/>
    <w:rsid w:val="008D69E9"/>
    <w:rsid w:val="008F23C4"/>
    <w:rsid w:val="008F7B25"/>
    <w:rsid w:val="00904F7F"/>
    <w:rsid w:val="0090617E"/>
    <w:rsid w:val="009156F7"/>
    <w:rsid w:val="00915B65"/>
    <w:rsid w:val="00917799"/>
    <w:rsid w:val="00923C4F"/>
    <w:rsid w:val="00941D3F"/>
    <w:rsid w:val="0094726F"/>
    <w:rsid w:val="009474B9"/>
    <w:rsid w:val="009475AB"/>
    <w:rsid w:val="00953285"/>
    <w:rsid w:val="00954E50"/>
    <w:rsid w:val="00956500"/>
    <w:rsid w:val="00966C57"/>
    <w:rsid w:val="00970203"/>
    <w:rsid w:val="0097240B"/>
    <w:rsid w:val="00974B48"/>
    <w:rsid w:val="009753BF"/>
    <w:rsid w:val="00982F31"/>
    <w:rsid w:val="0098304A"/>
    <w:rsid w:val="00986A17"/>
    <w:rsid w:val="00990DDA"/>
    <w:rsid w:val="009B2377"/>
    <w:rsid w:val="009B3EEF"/>
    <w:rsid w:val="009C1AE8"/>
    <w:rsid w:val="009C3008"/>
    <w:rsid w:val="009C7A35"/>
    <w:rsid w:val="009D0493"/>
    <w:rsid w:val="009D487A"/>
    <w:rsid w:val="009D54C7"/>
    <w:rsid w:val="009D6513"/>
    <w:rsid w:val="009E2440"/>
    <w:rsid w:val="009E377D"/>
    <w:rsid w:val="009E4B0E"/>
    <w:rsid w:val="009E53FA"/>
    <w:rsid w:val="009F1CA6"/>
    <w:rsid w:val="00A00FD9"/>
    <w:rsid w:val="00A01DF5"/>
    <w:rsid w:val="00A11765"/>
    <w:rsid w:val="00A20D02"/>
    <w:rsid w:val="00A341FC"/>
    <w:rsid w:val="00A34F40"/>
    <w:rsid w:val="00A369B6"/>
    <w:rsid w:val="00A42235"/>
    <w:rsid w:val="00A60FF1"/>
    <w:rsid w:val="00A67AEC"/>
    <w:rsid w:val="00A75E2B"/>
    <w:rsid w:val="00A772A0"/>
    <w:rsid w:val="00A80633"/>
    <w:rsid w:val="00A85606"/>
    <w:rsid w:val="00A9058E"/>
    <w:rsid w:val="00A906E0"/>
    <w:rsid w:val="00A933BB"/>
    <w:rsid w:val="00AA5987"/>
    <w:rsid w:val="00AB08F3"/>
    <w:rsid w:val="00AB2626"/>
    <w:rsid w:val="00AB40ED"/>
    <w:rsid w:val="00AB4495"/>
    <w:rsid w:val="00AC20F6"/>
    <w:rsid w:val="00AC3223"/>
    <w:rsid w:val="00AC3F86"/>
    <w:rsid w:val="00AD0239"/>
    <w:rsid w:val="00AD1920"/>
    <w:rsid w:val="00AD19C7"/>
    <w:rsid w:val="00AD59D9"/>
    <w:rsid w:val="00AD724C"/>
    <w:rsid w:val="00AE1C8A"/>
    <w:rsid w:val="00AE7852"/>
    <w:rsid w:val="00AF0264"/>
    <w:rsid w:val="00AF5CF3"/>
    <w:rsid w:val="00B01BEF"/>
    <w:rsid w:val="00B02410"/>
    <w:rsid w:val="00B15E21"/>
    <w:rsid w:val="00B15FBB"/>
    <w:rsid w:val="00B161CA"/>
    <w:rsid w:val="00B2259F"/>
    <w:rsid w:val="00B232FF"/>
    <w:rsid w:val="00B34C04"/>
    <w:rsid w:val="00B35AB5"/>
    <w:rsid w:val="00B36EC0"/>
    <w:rsid w:val="00B37D0E"/>
    <w:rsid w:val="00B447D7"/>
    <w:rsid w:val="00B453BD"/>
    <w:rsid w:val="00B65CFB"/>
    <w:rsid w:val="00B73A84"/>
    <w:rsid w:val="00B74187"/>
    <w:rsid w:val="00B77CC3"/>
    <w:rsid w:val="00B87B38"/>
    <w:rsid w:val="00B916C3"/>
    <w:rsid w:val="00B91A8A"/>
    <w:rsid w:val="00B92569"/>
    <w:rsid w:val="00B97310"/>
    <w:rsid w:val="00B97AFB"/>
    <w:rsid w:val="00BA6372"/>
    <w:rsid w:val="00BC0902"/>
    <w:rsid w:val="00BC1694"/>
    <w:rsid w:val="00BD3EC2"/>
    <w:rsid w:val="00BE4665"/>
    <w:rsid w:val="00BE68CD"/>
    <w:rsid w:val="00BF1823"/>
    <w:rsid w:val="00C0103A"/>
    <w:rsid w:val="00C142BA"/>
    <w:rsid w:val="00C26625"/>
    <w:rsid w:val="00C30207"/>
    <w:rsid w:val="00C33075"/>
    <w:rsid w:val="00C4672D"/>
    <w:rsid w:val="00C467FC"/>
    <w:rsid w:val="00C46D19"/>
    <w:rsid w:val="00C47840"/>
    <w:rsid w:val="00C51A78"/>
    <w:rsid w:val="00C52999"/>
    <w:rsid w:val="00C54F53"/>
    <w:rsid w:val="00C571A6"/>
    <w:rsid w:val="00C57CF9"/>
    <w:rsid w:val="00C60097"/>
    <w:rsid w:val="00C64D1A"/>
    <w:rsid w:val="00C67D0A"/>
    <w:rsid w:val="00C731C5"/>
    <w:rsid w:val="00C801B5"/>
    <w:rsid w:val="00C82AC5"/>
    <w:rsid w:val="00C838A8"/>
    <w:rsid w:val="00C85BBC"/>
    <w:rsid w:val="00C90299"/>
    <w:rsid w:val="00CA0E56"/>
    <w:rsid w:val="00CA1F05"/>
    <w:rsid w:val="00CA71FA"/>
    <w:rsid w:val="00CB6836"/>
    <w:rsid w:val="00CC6E64"/>
    <w:rsid w:val="00CC7CE2"/>
    <w:rsid w:val="00CD3D6E"/>
    <w:rsid w:val="00CD4B78"/>
    <w:rsid w:val="00CD4CBF"/>
    <w:rsid w:val="00CD574E"/>
    <w:rsid w:val="00CF4EE9"/>
    <w:rsid w:val="00CF7C83"/>
    <w:rsid w:val="00D12AB2"/>
    <w:rsid w:val="00D225F1"/>
    <w:rsid w:val="00D23907"/>
    <w:rsid w:val="00D247AE"/>
    <w:rsid w:val="00D271DB"/>
    <w:rsid w:val="00D2747F"/>
    <w:rsid w:val="00D2760B"/>
    <w:rsid w:val="00D31236"/>
    <w:rsid w:val="00D314CE"/>
    <w:rsid w:val="00D3203F"/>
    <w:rsid w:val="00D32755"/>
    <w:rsid w:val="00D32F6F"/>
    <w:rsid w:val="00D37552"/>
    <w:rsid w:val="00D37C4E"/>
    <w:rsid w:val="00D41EDD"/>
    <w:rsid w:val="00D42AB6"/>
    <w:rsid w:val="00D4316F"/>
    <w:rsid w:val="00D567F8"/>
    <w:rsid w:val="00D61992"/>
    <w:rsid w:val="00D64A59"/>
    <w:rsid w:val="00D678C6"/>
    <w:rsid w:val="00D7062D"/>
    <w:rsid w:val="00D74178"/>
    <w:rsid w:val="00D751E0"/>
    <w:rsid w:val="00D75926"/>
    <w:rsid w:val="00D76A09"/>
    <w:rsid w:val="00D85FED"/>
    <w:rsid w:val="00D87171"/>
    <w:rsid w:val="00DA16D7"/>
    <w:rsid w:val="00DA5904"/>
    <w:rsid w:val="00DA7444"/>
    <w:rsid w:val="00DB7848"/>
    <w:rsid w:val="00DC7CDB"/>
    <w:rsid w:val="00DD1FFC"/>
    <w:rsid w:val="00DD7101"/>
    <w:rsid w:val="00DE3649"/>
    <w:rsid w:val="00DE4865"/>
    <w:rsid w:val="00DE616D"/>
    <w:rsid w:val="00DE6E6C"/>
    <w:rsid w:val="00E06375"/>
    <w:rsid w:val="00E07DDF"/>
    <w:rsid w:val="00E12876"/>
    <w:rsid w:val="00E159AC"/>
    <w:rsid w:val="00E16445"/>
    <w:rsid w:val="00E16D49"/>
    <w:rsid w:val="00E1F99B"/>
    <w:rsid w:val="00E21502"/>
    <w:rsid w:val="00E223E2"/>
    <w:rsid w:val="00E30669"/>
    <w:rsid w:val="00E32B40"/>
    <w:rsid w:val="00E32CF0"/>
    <w:rsid w:val="00E34C0F"/>
    <w:rsid w:val="00E41400"/>
    <w:rsid w:val="00E4150E"/>
    <w:rsid w:val="00E5231B"/>
    <w:rsid w:val="00E53D19"/>
    <w:rsid w:val="00E60564"/>
    <w:rsid w:val="00E63B26"/>
    <w:rsid w:val="00E656AD"/>
    <w:rsid w:val="00E76888"/>
    <w:rsid w:val="00E81A9D"/>
    <w:rsid w:val="00E81C3D"/>
    <w:rsid w:val="00E935F0"/>
    <w:rsid w:val="00E977B3"/>
    <w:rsid w:val="00EA1019"/>
    <w:rsid w:val="00EA14BB"/>
    <w:rsid w:val="00EA2850"/>
    <w:rsid w:val="00EB4D0A"/>
    <w:rsid w:val="00EB4E84"/>
    <w:rsid w:val="00EB7F4D"/>
    <w:rsid w:val="00EC448E"/>
    <w:rsid w:val="00EC4767"/>
    <w:rsid w:val="00EC682C"/>
    <w:rsid w:val="00ED4CCB"/>
    <w:rsid w:val="00ED623D"/>
    <w:rsid w:val="00ED742E"/>
    <w:rsid w:val="00EE1CD3"/>
    <w:rsid w:val="00EE4F14"/>
    <w:rsid w:val="00EE5E7F"/>
    <w:rsid w:val="00EF4753"/>
    <w:rsid w:val="00EF4A93"/>
    <w:rsid w:val="00EF766D"/>
    <w:rsid w:val="00EF77AA"/>
    <w:rsid w:val="00F012AA"/>
    <w:rsid w:val="00F069E5"/>
    <w:rsid w:val="00F0778B"/>
    <w:rsid w:val="00F12239"/>
    <w:rsid w:val="00F12291"/>
    <w:rsid w:val="00F14B7F"/>
    <w:rsid w:val="00F24EE2"/>
    <w:rsid w:val="00F26402"/>
    <w:rsid w:val="00F32191"/>
    <w:rsid w:val="00F446F2"/>
    <w:rsid w:val="00F44BDC"/>
    <w:rsid w:val="00F50A1E"/>
    <w:rsid w:val="00F54CF8"/>
    <w:rsid w:val="00F6171A"/>
    <w:rsid w:val="00F64DEC"/>
    <w:rsid w:val="00F6643F"/>
    <w:rsid w:val="00F7642F"/>
    <w:rsid w:val="00F841DE"/>
    <w:rsid w:val="00F844CB"/>
    <w:rsid w:val="00F85FFA"/>
    <w:rsid w:val="00F92070"/>
    <w:rsid w:val="00FA1ED1"/>
    <w:rsid w:val="00FA74EF"/>
    <w:rsid w:val="00FB05CC"/>
    <w:rsid w:val="00FB286D"/>
    <w:rsid w:val="00FB4EAB"/>
    <w:rsid w:val="00FC0FC1"/>
    <w:rsid w:val="00FC17C4"/>
    <w:rsid w:val="00FC247E"/>
    <w:rsid w:val="00FC4F45"/>
    <w:rsid w:val="00FE0712"/>
    <w:rsid w:val="00FE0C7C"/>
    <w:rsid w:val="00FE0FDE"/>
    <w:rsid w:val="00FE27F1"/>
    <w:rsid w:val="00FE355E"/>
    <w:rsid w:val="00FE4156"/>
    <w:rsid w:val="00FF09C2"/>
    <w:rsid w:val="00FF3CCF"/>
    <w:rsid w:val="00FF4A11"/>
    <w:rsid w:val="00FF591C"/>
    <w:rsid w:val="022C42E6"/>
    <w:rsid w:val="042D5524"/>
    <w:rsid w:val="073F085B"/>
    <w:rsid w:val="0B3F69E4"/>
    <w:rsid w:val="0BDBD7A3"/>
    <w:rsid w:val="0CA102D5"/>
    <w:rsid w:val="0D61E9B3"/>
    <w:rsid w:val="0D96FFEF"/>
    <w:rsid w:val="0F290EA7"/>
    <w:rsid w:val="0F716629"/>
    <w:rsid w:val="0F9D7753"/>
    <w:rsid w:val="1025B6E9"/>
    <w:rsid w:val="108F188C"/>
    <w:rsid w:val="11215CEA"/>
    <w:rsid w:val="131AED01"/>
    <w:rsid w:val="146C9EEF"/>
    <w:rsid w:val="1815AF79"/>
    <w:rsid w:val="18FDA674"/>
    <w:rsid w:val="19101002"/>
    <w:rsid w:val="1D1D55D2"/>
    <w:rsid w:val="1D5C5D18"/>
    <w:rsid w:val="1D9B11E0"/>
    <w:rsid w:val="200E222C"/>
    <w:rsid w:val="228368D4"/>
    <w:rsid w:val="2317C1BD"/>
    <w:rsid w:val="238B92F9"/>
    <w:rsid w:val="23F15155"/>
    <w:rsid w:val="241B97C8"/>
    <w:rsid w:val="244E0AC4"/>
    <w:rsid w:val="24DE00C8"/>
    <w:rsid w:val="2501D39D"/>
    <w:rsid w:val="25E48431"/>
    <w:rsid w:val="25F0DE73"/>
    <w:rsid w:val="2606AFFD"/>
    <w:rsid w:val="2730750F"/>
    <w:rsid w:val="29310A9F"/>
    <w:rsid w:val="2957DF00"/>
    <w:rsid w:val="2A1D749C"/>
    <w:rsid w:val="2CF27EDA"/>
    <w:rsid w:val="30B704B6"/>
    <w:rsid w:val="3219380B"/>
    <w:rsid w:val="34FB89A6"/>
    <w:rsid w:val="353C7B83"/>
    <w:rsid w:val="361C8D81"/>
    <w:rsid w:val="364A96A4"/>
    <w:rsid w:val="372F39F4"/>
    <w:rsid w:val="37ADF738"/>
    <w:rsid w:val="386EB471"/>
    <w:rsid w:val="391ACDB4"/>
    <w:rsid w:val="396AA499"/>
    <w:rsid w:val="3984C67C"/>
    <w:rsid w:val="3B1DF93A"/>
    <w:rsid w:val="3BA81479"/>
    <w:rsid w:val="3BCB89E6"/>
    <w:rsid w:val="3BFBDE80"/>
    <w:rsid w:val="3D3AFAD0"/>
    <w:rsid w:val="3D778913"/>
    <w:rsid w:val="3E0942B7"/>
    <w:rsid w:val="3E116197"/>
    <w:rsid w:val="3E821597"/>
    <w:rsid w:val="3E84513B"/>
    <w:rsid w:val="3FA22200"/>
    <w:rsid w:val="3FD2CD74"/>
    <w:rsid w:val="448C267E"/>
    <w:rsid w:val="44C3C6FF"/>
    <w:rsid w:val="458E5D2B"/>
    <w:rsid w:val="460146BA"/>
    <w:rsid w:val="48C2FB6B"/>
    <w:rsid w:val="4948E76C"/>
    <w:rsid w:val="49AFCC30"/>
    <w:rsid w:val="49C3BBD3"/>
    <w:rsid w:val="4A46F910"/>
    <w:rsid w:val="4B924B55"/>
    <w:rsid w:val="4C21391C"/>
    <w:rsid w:val="4D1F5D62"/>
    <w:rsid w:val="4D3F11AA"/>
    <w:rsid w:val="4DAAAE91"/>
    <w:rsid w:val="4E3E39A3"/>
    <w:rsid w:val="4F4CF996"/>
    <w:rsid w:val="4FD76F7A"/>
    <w:rsid w:val="51BB3C4D"/>
    <w:rsid w:val="52097905"/>
    <w:rsid w:val="55679126"/>
    <w:rsid w:val="557E22F7"/>
    <w:rsid w:val="559B95BA"/>
    <w:rsid w:val="55E1A255"/>
    <w:rsid w:val="55E62ED5"/>
    <w:rsid w:val="563D3483"/>
    <w:rsid w:val="56412612"/>
    <w:rsid w:val="564C05C3"/>
    <w:rsid w:val="580548D2"/>
    <w:rsid w:val="58DCBE2D"/>
    <w:rsid w:val="5910F0A8"/>
    <w:rsid w:val="5A112FD5"/>
    <w:rsid w:val="5AB4F04D"/>
    <w:rsid w:val="5CE578B4"/>
    <w:rsid w:val="5F0C9D73"/>
    <w:rsid w:val="5F5D6D18"/>
    <w:rsid w:val="637A529D"/>
    <w:rsid w:val="63ECEF08"/>
    <w:rsid w:val="6457A4D9"/>
    <w:rsid w:val="657D5E2B"/>
    <w:rsid w:val="65B252A1"/>
    <w:rsid w:val="6624A44C"/>
    <w:rsid w:val="663E2845"/>
    <w:rsid w:val="67A05241"/>
    <w:rsid w:val="685DCA61"/>
    <w:rsid w:val="6879F06C"/>
    <w:rsid w:val="68F16DE2"/>
    <w:rsid w:val="696494FD"/>
    <w:rsid w:val="6B0E5267"/>
    <w:rsid w:val="6B20D72A"/>
    <w:rsid w:val="6BD03B11"/>
    <w:rsid w:val="6C61B666"/>
    <w:rsid w:val="6DB74897"/>
    <w:rsid w:val="6E518726"/>
    <w:rsid w:val="6E9A33A0"/>
    <w:rsid w:val="6F55E6EE"/>
    <w:rsid w:val="7130A1EF"/>
    <w:rsid w:val="7132B8DC"/>
    <w:rsid w:val="72651CD9"/>
    <w:rsid w:val="73CC556D"/>
    <w:rsid w:val="744C29FA"/>
    <w:rsid w:val="74D51C32"/>
    <w:rsid w:val="76557E31"/>
    <w:rsid w:val="7683F5F8"/>
    <w:rsid w:val="76E513F8"/>
    <w:rsid w:val="7766165C"/>
    <w:rsid w:val="780A75BC"/>
    <w:rsid w:val="78274A5C"/>
    <w:rsid w:val="78BA9D43"/>
    <w:rsid w:val="798B7592"/>
    <w:rsid w:val="7A06361C"/>
    <w:rsid w:val="7A8A3926"/>
    <w:rsid w:val="7A8C7289"/>
    <w:rsid w:val="7AB8A95B"/>
    <w:rsid w:val="7C564A59"/>
    <w:rsid w:val="7E11599D"/>
    <w:rsid w:val="7F408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0C696"/>
  <w15:chartTrackingRefBased/>
  <w15:docId w15:val="{B652A4F3-9838-45FD-98BE-B82D35C3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E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E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5E7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E7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E5E7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E5E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E5E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E5E7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E5E7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E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E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E5E7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E7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E5E7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E5E7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E5E7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E5E7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E5E7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E5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E7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E7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E5E7F"/>
    <w:pPr>
      <w:spacing w:before="160"/>
      <w:jc w:val="center"/>
    </w:pPr>
    <w:rPr>
      <w:i/>
      <w:iCs/>
      <w:color w:val="404040" w:themeColor="text1" w:themeTint="BF"/>
    </w:rPr>
  </w:style>
  <w:style w:type="character" w:customStyle="1" w:styleId="QuoteChar">
    <w:name w:val="Quote Char"/>
    <w:basedOn w:val="DefaultParagraphFont"/>
    <w:link w:val="Quote"/>
    <w:uiPriority w:val="29"/>
    <w:rsid w:val="00EE5E7F"/>
    <w:rPr>
      <w:i/>
      <w:iCs/>
      <w:color w:val="404040" w:themeColor="text1" w:themeTint="BF"/>
    </w:rPr>
  </w:style>
  <w:style w:type="paragraph" w:styleId="ListParagraph">
    <w:name w:val="List Paragraph"/>
    <w:basedOn w:val="Normal"/>
    <w:uiPriority w:val="34"/>
    <w:qFormat/>
    <w:rsid w:val="00EE5E7F"/>
    <w:pPr>
      <w:ind w:left="720"/>
      <w:contextualSpacing/>
    </w:pPr>
  </w:style>
  <w:style w:type="character" w:styleId="IntenseEmphasis">
    <w:name w:val="Intense Emphasis"/>
    <w:basedOn w:val="DefaultParagraphFont"/>
    <w:uiPriority w:val="21"/>
    <w:qFormat/>
    <w:rsid w:val="00EE5E7F"/>
    <w:rPr>
      <w:i/>
      <w:iCs/>
      <w:color w:val="0F4761" w:themeColor="accent1" w:themeShade="BF"/>
    </w:rPr>
  </w:style>
  <w:style w:type="paragraph" w:styleId="IntenseQuote">
    <w:name w:val="Intense Quote"/>
    <w:basedOn w:val="Normal"/>
    <w:next w:val="Normal"/>
    <w:link w:val="IntenseQuoteChar"/>
    <w:uiPriority w:val="30"/>
    <w:qFormat/>
    <w:rsid w:val="00EE5E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E7F"/>
    <w:rPr>
      <w:i/>
      <w:iCs/>
      <w:color w:val="0F4761" w:themeColor="accent1" w:themeShade="BF"/>
    </w:rPr>
  </w:style>
  <w:style w:type="character" w:styleId="IntenseReference">
    <w:name w:val="Intense Reference"/>
    <w:basedOn w:val="DefaultParagraphFont"/>
    <w:uiPriority w:val="32"/>
    <w:qFormat/>
    <w:rsid w:val="00EE5E7F"/>
    <w:rPr>
      <w:b/>
      <w:bCs/>
      <w:smallCaps/>
      <w:color w:val="0F4761" w:themeColor="accent1" w:themeShade="BF"/>
      <w:spacing w:val="5"/>
    </w:rPr>
  </w:style>
  <w:style w:type="character" w:styleId="Hyperlink">
    <w:name w:val="Hyperlink"/>
    <w:basedOn w:val="DefaultParagraphFont"/>
    <w:uiPriority w:val="99"/>
    <w:unhideWhenUsed/>
    <w:rsid w:val="00D37C4E"/>
    <w:rPr>
      <w:color w:val="467886" w:themeColor="hyperlink"/>
      <w:u w:val="single"/>
    </w:rPr>
  </w:style>
  <w:style w:type="character" w:styleId="UnresolvedMention">
    <w:name w:val="Unresolved Mention"/>
    <w:basedOn w:val="DefaultParagraphFont"/>
    <w:uiPriority w:val="99"/>
    <w:semiHidden/>
    <w:unhideWhenUsed/>
    <w:rsid w:val="00D76A09"/>
    <w:rPr>
      <w:color w:val="605E5C"/>
      <w:shd w:val="clear" w:color="auto" w:fill="E1DFDD"/>
    </w:rPr>
  </w:style>
  <w:style w:type="character" w:styleId="Strong">
    <w:name w:val="Strong"/>
    <w:basedOn w:val="DefaultParagraphFont"/>
    <w:uiPriority w:val="22"/>
    <w:qFormat/>
    <w:rsid w:val="001C1FFD"/>
    <w:rPr>
      <w:b/>
      <w:bCs/>
    </w:rPr>
  </w:style>
  <w:style w:type="character" w:customStyle="1" w:styleId="t286pc">
    <w:name w:val="t286pc"/>
    <w:basedOn w:val="DefaultParagraphFont"/>
    <w:rsid w:val="00817941"/>
  </w:style>
  <w:style w:type="paragraph" w:styleId="NormalWeb">
    <w:name w:val="Normal (Web)"/>
    <w:basedOn w:val="Normal"/>
    <w:uiPriority w:val="99"/>
    <w:unhideWhenUsed/>
    <w:rsid w:val="00461C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vkekvd">
    <w:name w:val="vkekvd"/>
    <w:basedOn w:val="DefaultParagraphFont"/>
    <w:rsid w:val="00B97310"/>
  </w:style>
  <w:style w:type="paragraph" w:styleId="Header">
    <w:name w:val="header"/>
    <w:basedOn w:val="Normal"/>
    <w:link w:val="HeaderChar"/>
    <w:uiPriority w:val="99"/>
    <w:unhideWhenUsed/>
    <w:rsid w:val="00974B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B48"/>
  </w:style>
  <w:style w:type="paragraph" w:styleId="Footer">
    <w:name w:val="footer"/>
    <w:basedOn w:val="Normal"/>
    <w:link w:val="FooterChar"/>
    <w:uiPriority w:val="99"/>
    <w:unhideWhenUsed/>
    <w:rsid w:val="00974B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B48"/>
  </w:style>
  <w:style w:type="character" w:styleId="Emphasis">
    <w:name w:val="Emphasis"/>
    <w:basedOn w:val="DefaultParagraphFont"/>
    <w:uiPriority w:val="20"/>
    <w:qFormat/>
    <w:rsid w:val="009D0493"/>
    <w:rPr>
      <w:i/>
      <w:iCs/>
    </w:rPr>
  </w:style>
  <w:style w:type="character" w:customStyle="1" w:styleId="xxxjie0">
    <w:name w:val="___xxxjie0"/>
    <w:basedOn w:val="DefaultParagraphFont"/>
    <w:rsid w:val="00FE4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7710">
      <w:bodyDiv w:val="1"/>
      <w:marLeft w:val="0"/>
      <w:marRight w:val="0"/>
      <w:marTop w:val="0"/>
      <w:marBottom w:val="0"/>
      <w:divBdr>
        <w:top w:val="none" w:sz="0" w:space="0" w:color="auto"/>
        <w:left w:val="none" w:sz="0" w:space="0" w:color="auto"/>
        <w:bottom w:val="none" w:sz="0" w:space="0" w:color="auto"/>
        <w:right w:val="none" w:sz="0" w:space="0" w:color="auto"/>
      </w:divBdr>
      <w:divsChild>
        <w:div w:id="312030845">
          <w:marLeft w:val="0"/>
          <w:marRight w:val="0"/>
          <w:marTop w:val="0"/>
          <w:marBottom w:val="0"/>
          <w:divBdr>
            <w:top w:val="none" w:sz="0" w:space="0" w:color="auto"/>
            <w:left w:val="none" w:sz="0" w:space="0" w:color="auto"/>
            <w:bottom w:val="none" w:sz="0" w:space="0" w:color="auto"/>
            <w:right w:val="none" w:sz="0" w:space="0" w:color="auto"/>
          </w:divBdr>
          <w:divsChild>
            <w:div w:id="169666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28219">
      <w:bodyDiv w:val="1"/>
      <w:marLeft w:val="0"/>
      <w:marRight w:val="0"/>
      <w:marTop w:val="0"/>
      <w:marBottom w:val="0"/>
      <w:divBdr>
        <w:top w:val="none" w:sz="0" w:space="0" w:color="auto"/>
        <w:left w:val="none" w:sz="0" w:space="0" w:color="auto"/>
        <w:bottom w:val="none" w:sz="0" w:space="0" w:color="auto"/>
        <w:right w:val="none" w:sz="0" w:space="0" w:color="auto"/>
      </w:divBdr>
    </w:div>
    <w:div w:id="85734065">
      <w:bodyDiv w:val="1"/>
      <w:marLeft w:val="0"/>
      <w:marRight w:val="0"/>
      <w:marTop w:val="0"/>
      <w:marBottom w:val="0"/>
      <w:divBdr>
        <w:top w:val="none" w:sz="0" w:space="0" w:color="auto"/>
        <w:left w:val="none" w:sz="0" w:space="0" w:color="auto"/>
        <w:bottom w:val="none" w:sz="0" w:space="0" w:color="auto"/>
        <w:right w:val="none" w:sz="0" w:space="0" w:color="auto"/>
      </w:divBdr>
      <w:divsChild>
        <w:div w:id="1270165744">
          <w:marLeft w:val="0"/>
          <w:marRight w:val="0"/>
          <w:marTop w:val="0"/>
          <w:marBottom w:val="0"/>
          <w:divBdr>
            <w:top w:val="none" w:sz="0" w:space="0" w:color="auto"/>
            <w:left w:val="none" w:sz="0" w:space="0" w:color="auto"/>
            <w:bottom w:val="none" w:sz="0" w:space="0" w:color="auto"/>
            <w:right w:val="none" w:sz="0" w:space="0" w:color="auto"/>
          </w:divBdr>
          <w:divsChild>
            <w:div w:id="1017776554">
              <w:marLeft w:val="0"/>
              <w:marRight w:val="0"/>
              <w:marTop w:val="360"/>
              <w:marBottom w:val="0"/>
              <w:divBdr>
                <w:top w:val="none" w:sz="0" w:space="0" w:color="auto"/>
                <w:left w:val="none" w:sz="0" w:space="0" w:color="auto"/>
                <w:bottom w:val="none" w:sz="0" w:space="0" w:color="auto"/>
                <w:right w:val="none" w:sz="0" w:space="0" w:color="auto"/>
              </w:divBdr>
              <w:divsChild>
                <w:div w:id="807360206">
                  <w:marLeft w:val="0"/>
                  <w:marRight w:val="0"/>
                  <w:marTop w:val="0"/>
                  <w:marBottom w:val="0"/>
                  <w:divBdr>
                    <w:top w:val="none" w:sz="0" w:space="0" w:color="auto"/>
                    <w:left w:val="none" w:sz="0" w:space="0" w:color="auto"/>
                    <w:bottom w:val="none" w:sz="0" w:space="0" w:color="auto"/>
                    <w:right w:val="none" w:sz="0" w:space="0" w:color="auto"/>
                  </w:divBdr>
                  <w:divsChild>
                    <w:div w:id="168712997">
                      <w:marLeft w:val="0"/>
                      <w:marRight w:val="0"/>
                      <w:marTop w:val="0"/>
                      <w:marBottom w:val="0"/>
                      <w:divBdr>
                        <w:top w:val="none" w:sz="0" w:space="0" w:color="auto"/>
                        <w:left w:val="none" w:sz="0" w:space="0" w:color="auto"/>
                        <w:bottom w:val="none" w:sz="0" w:space="0" w:color="auto"/>
                        <w:right w:val="none" w:sz="0" w:space="0" w:color="auto"/>
                      </w:divBdr>
                      <w:divsChild>
                        <w:div w:id="826556481">
                          <w:marLeft w:val="0"/>
                          <w:marRight w:val="0"/>
                          <w:marTop w:val="0"/>
                          <w:marBottom w:val="0"/>
                          <w:divBdr>
                            <w:top w:val="none" w:sz="0" w:space="0" w:color="auto"/>
                            <w:left w:val="none" w:sz="0" w:space="0" w:color="auto"/>
                            <w:bottom w:val="none" w:sz="0" w:space="0" w:color="auto"/>
                            <w:right w:val="none" w:sz="0" w:space="0" w:color="auto"/>
                          </w:divBdr>
                          <w:divsChild>
                            <w:div w:id="1867910470">
                              <w:marLeft w:val="0"/>
                              <w:marRight w:val="0"/>
                              <w:marTop w:val="0"/>
                              <w:marBottom w:val="0"/>
                              <w:divBdr>
                                <w:top w:val="none" w:sz="0" w:space="0" w:color="auto"/>
                                <w:left w:val="none" w:sz="0" w:space="0" w:color="auto"/>
                                <w:bottom w:val="none" w:sz="0" w:space="0" w:color="auto"/>
                                <w:right w:val="none" w:sz="0" w:space="0" w:color="auto"/>
                              </w:divBdr>
                              <w:divsChild>
                                <w:div w:id="2125614515">
                                  <w:marLeft w:val="0"/>
                                  <w:marRight w:val="0"/>
                                  <w:marTop w:val="0"/>
                                  <w:marBottom w:val="0"/>
                                  <w:divBdr>
                                    <w:top w:val="none" w:sz="0" w:space="0" w:color="auto"/>
                                    <w:left w:val="none" w:sz="0" w:space="0" w:color="auto"/>
                                    <w:bottom w:val="none" w:sz="0" w:space="0" w:color="auto"/>
                                    <w:right w:val="none" w:sz="0" w:space="0" w:color="auto"/>
                                  </w:divBdr>
                                  <w:divsChild>
                                    <w:div w:id="1870751641">
                                      <w:marLeft w:val="0"/>
                                      <w:marRight w:val="0"/>
                                      <w:marTop w:val="0"/>
                                      <w:marBottom w:val="0"/>
                                      <w:divBdr>
                                        <w:top w:val="none" w:sz="0" w:space="0" w:color="auto"/>
                                        <w:left w:val="none" w:sz="0" w:space="0" w:color="auto"/>
                                        <w:bottom w:val="none" w:sz="0" w:space="0" w:color="auto"/>
                                        <w:right w:val="none" w:sz="0" w:space="0" w:color="auto"/>
                                      </w:divBdr>
                                      <w:divsChild>
                                        <w:div w:id="1771778861">
                                          <w:marLeft w:val="0"/>
                                          <w:marRight w:val="0"/>
                                          <w:marTop w:val="0"/>
                                          <w:marBottom w:val="0"/>
                                          <w:divBdr>
                                            <w:top w:val="none" w:sz="0" w:space="0" w:color="auto"/>
                                            <w:left w:val="none" w:sz="0" w:space="0" w:color="auto"/>
                                            <w:bottom w:val="none" w:sz="0" w:space="0" w:color="auto"/>
                                            <w:right w:val="none" w:sz="0" w:space="0" w:color="auto"/>
                                          </w:divBdr>
                                          <w:divsChild>
                                            <w:div w:id="701564070">
                                              <w:marLeft w:val="0"/>
                                              <w:marRight w:val="0"/>
                                              <w:marTop w:val="240"/>
                                              <w:marBottom w:val="240"/>
                                              <w:divBdr>
                                                <w:top w:val="none" w:sz="0" w:space="0" w:color="auto"/>
                                                <w:left w:val="none" w:sz="0" w:space="0" w:color="auto"/>
                                                <w:bottom w:val="none" w:sz="0" w:space="0" w:color="auto"/>
                                                <w:right w:val="none" w:sz="0" w:space="0" w:color="auto"/>
                                              </w:divBdr>
                                            </w:div>
                                            <w:div w:id="1573925567">
                                              <w:marLeft w:val="0"/>
                                              <w:marRight w:val="0"/>
                                              <w:marTop w:val="240"/>
                                              <w:marBottom w:val="240"/>
                                              <w:divBdr>
                                                <w:top w:val="none" w:sz="0" w:space="0" w:color="auto"/>
                                                <w:left w:val="none" w:sz="0" w:space="0" w:color="auto"/>
                                                <w:bottom w:val="none" w:sz="0" w:space="0" w:color="auto"/>
                                                <w:right w:val="none" w:sz="0" w:space="0" w:color="auto"/>
                                              </w:divBdr>
                                            </w:div>
                                            <w:div w:id="1509445170">
                                              <w:marLeft w:val="0"/>
                                              <w:marRight w:val="0"/>
                                              <w:marTop w:val="240"/>
                                              <w:marBottom w:val="240"/>
                                              <w:divBdr>
                                                <w:top w:val="none" w:sz="0" w:space="0" w:color="auto"/>
                                                <w:left w:val="none" w:sz="0" w:space="0" w:color="auto"/>
                                                <w:bottom w:val="none" w:sz="0" w:space="0" w:color="auto"/>
                                                <w:right w:val="none" w:sz="0" w:space="0" w:color="auto"/>
                                              </w:divBdr>
                                            </w:div>
                                            <w:div w:id="1826241054">
                                              <w:marLeft w:val="0"/>
                                              <w:marRight w:val="0"/>
                                              <w:marTop w:val="240"/>
                                              <w:marBottom w:val="240"/>
                                              <w:divBdr>
                                                <w:top w:val="none" w:sz="0" w:space="0" w:color="auto"/>
                                                <w:left w:val="none" w:sz="0" w:space="0" w:color="auto"/>
                                                <w:bottom w:val="none" w:sz="0" w:space="0" w:color="auto"/>
                                                <w:right w:val="none" w:sz="0" w:space="0" w:color="auto"/>
                                              </w:divBdr>
                                            </w:div>
                                            <w:div w:id="786433711">
                                              <w:marLeft w:val="0"/>
                                              <w:marRight w:val="0"/>
                                              <w:marTop w:val="240"/>
                                              <w:marBottom w:val="240"/>
                                              <w:divBdr>
                                                <w:top w:val="none" w:sz="0" w:space="0" w:color="auto"/>
                                                <w:left w:val="none" w:sz="0" w:space="0" w:color="auto"/>
                                                <w:bottom w:val="none" w:sz="0" w:space="0" w:color="auto"/>
                                                <w:right w:val="none" w:sz="0" w:space="0" w:color="auto"/>
                                              </w:divBdr>
                                            </w:div>
                                            <w:div w:id="2005548945">
                                              <w:marLeft w:val="0"/>
                                              <w:marRight w:val="0"/>
                                              <w:marTop w:val="240"/>
                                              <w:marBottom w:val="240"/>
                                              <w:divBdr>
                                                <w:top w:val="none" w:sz="0" w:space="0" w:color="auto"/>
                                                <w:left w:val="none" w:sz="0" w:space="0" w:color="auto"/>
                                                <w:bottom w:val="none" w:sz="0" w:space="0" w:color="auto"/>
                                                <w:right w:val="none" w:sz="0" w:space="0" w:color="auto"/>
                                              </w:divBdr>
                                            </w:div>
                                            <w:div w:id="762994494">
                                              <w:marLeft w:val="0"/>
                                              <w:marRight w:val="0"/>
                                              <w:marTop w:val="0"/>
                                              <w:marBottom w:val="0"/>
                                              <w:divBdr>
                                                <w:top w:val="none" w:sz="0" w:space="0" w:color="auto"/>
                                                <w:left w:val="none" w:sz="0" w:space="0" w:color="auto"/>
                                                <w:bottom w:val="none" w:sz="0" w:space="0" w:color="auto"/>
                                                <w:right w:val="none" w:sz="0" w:space="0" w:color="auto"/>
                                              </w:divBdr>
                                              <w:divsChild>
                                                <w:div w:id="1555307740">
                                                  <w:marLeft w:val="0"/>
                                                  <w:marRight w:val="0"/>
                                                  <w:marTop w:val="300"/>
                                                  <w:marBottom w:val="180"/>
                                                  <w:divBdr>
                                                    <w:top w:val="none" w:sz="0" w:space="0" w:color="auto"/>
                                                    <w:left w:val="none" w:sz="0" w:space="0" w:color="auto"/>
                                                    <w:bottom w:val="none" w:sz="0" w:space="0" w:color="auto"/>
                                                    <w:right w:val="none" w:sz="0" w:space="0" w:color="auto"/>
                                                  </w:divBdr>
                                                  <w:divsChild>
                                                    <w:div w:id="385177889">
                                                      <w:marLeft w:val="0"/>
                                                      <w:marRight w:val="0"/>
                                                      <w:marTop w:val="0"/>
                                                      <w:marBottom w:val="0"/>
                                                      <w:divBdr>
                                                        <w:top w:val="none" w:sz="0" w:space="0" w:color="auto"/>
                                                        <w:left w:val="none" w:sz="0" w:space="0" w:color="auto"/>
                                                        <w:bottom w:val="none" w:sz="0" w:space="0" w:color="auto"/>
                                                        <w:right w:val="none" w:sz="0" w:space="0" w:color="auto"/>
                                                      </w:divBdr>
                                                      <w:divsChild>
                                                        <w:div w:id="67233923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515198">
      <w:bodyDiv w:val="1"/>
      <w:marLeft w:val="0"/>
      <w:marRight w:val="0"/>
      <w:marTop w:val="0"/>
      <w:marBottom w:val="0"/>
      <w:divBdr>
        <w:top w:val="none" w:sz="0" w:space="0" w:color="auto"/>
        <w:left w:val="none" w:sz="0" w:space="0" w:color="auto"/>
        <w:bottom w:val="none" w:sz="0" w:space="0" w:color="auto"/>
        <w:right w:val="none" w:sz="0" w:space="0" w:color="auto"/>
      </w:divBdr>
      <w:divsChild>
        <w:div w:id="1213687401">
          <w:marLeft w:val="0"/>
          <w:marRight w:val="0"/>
          <w:marTop w:val="0"/>
          <w:marBottom w:val="0"/>
          <w:divBdr>
            <w:top w:val="none" w:sz="0" w:space="0" w:color="auto"/>
            <w:left w:val="none" w:sz="0" w:space="0" w:color="auto"/>
            <w:bottom w:val="none" w:sz="0" w:space="0" w:color="auto"/>
            <w:right w:val="none" w:sz="0" w:space="0" w:color="auto"/>
          </w:divBdr>
          <w:divsChild>
            <w:div w:id="209659835">
              <w:marLeft w:val="0"/>
              <w:marRight w:val="0"/>
              <w:marTop w:val="0"/>
              <w:marBottom w:val="0"/>
              <w:divBdr>
                <w:top w:val="none" w:sz="0" w:space="0" w:color="auto"/>
                <w:left w:val="none" w:sz="0" w:space="0" w:color="auto"/>
                <w:bottom w:val="none" w:sz="0" w:space="0" w:color="auto"/>
                <w:right w:val="none" w:sz="0" w:space="0" w:color="auto"/>
              </w:divBdr>
              <w:divsChild>
                <w:div w:id="118764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49665">
          <w:marLeft w:val="0"/>
          <w:marRight w:val="0"/>
          <w:marTop w:val="0"/>
          <w:marBottom w:val="0"/>
          <w:divBdr>
            <w:top w:val="none" w:sz="0" w:space="0" w:color="auto"/>
            <w:left w:val="none" w:sz="0" w:space="0" w:color="auto"/>
            <w:bottom w:val="none" w:sz="0" w:space="0" w:color="auto"/>
            <w:right w:val="none" w:sz="0" w:space="0" w:color="auto"/>
          </w:divBdr>
          <w:divsChild>
            <w:div w:id="1226840546">
              <w:marLeft w:val="0"/>
              <w:marRight w:val="0"/>
              <w:marTop w:val="0"/>
              <w:marBottom w:val="0"/>
              <w:divBdr>
                <w:top w:val="none" w:sz="0" w:space="0" w:color="auto"/>
                <w:left w:val="none" w:sz="0" w:space="0" w:color="auto"/>
                <w:bottom w:val="none" w:sz="0" w:space="0" w:color="auto"/>
                <w:right w:val="none" w:sz="0" w:space="0" w:color="auto"/>
              </w:divBdr>
              <w:divsChild>
                <w:div w:id="1766882995">
                  <w:marLeft w:val="0"/>
                  <w:marRight w:val="0"/>
                  <w:marTop w:val="0"/>
                  <w:marBottom w:val="0"/>
                  <w:divBdr>
                    <w:top w:val="none" w:sz="0" w:space="0" w:color="auto"/>
                    <w:left w:val="none" w:sz="0" w:space="0" w:color="auto"/>
                    <w:bottom w:val="none" w:sz="0" w:space="0" w:color="auto"/>
                    <w:right w:val="none" w:sz="0" w:space="0" w:color="auto"/>
                  </w:divBdr>
                  <w:divsChild>
                    <w:div w:id="1140420552">
                      <w:marLeft w:val="0"/>
                      <w:marRight w:val="0"/>
                      <w:marTop w:val="0"/>
                      <w:marBottom w:val="0"/>
                      <w:divBdr>
                        <w:top w:val="none" w:sz="0" w:space="0" w:color="auto"/>
                        <w:left w:val="none" w:sz="0" w:space="0" w:color="auto"/>
                        <w:bottom w:val="none" w:sz="0" w:space="0" w:color="auto"/>
                        <w:right w:val="none" w:sz="0" w:space="0" w:color="auto"/>
                      </w:divBdr>
                      <w:divsChild>
                        <w:div w:id="1822190561">
                          <w:marLeft w:val="0"/>
                          <w:marRight w:val="0"/>
                          <w:marTop w:val="0"/>
                          <w:marBottom w:val="0"/>
                          <w:divBdr>
                            <w:top w:val="none" w:sz="0" w:space="0" w:color="auto"/>
                            <w:left w:val="none" w:sz="0" w:space="0" w:color="auto"/>
                            <w:bottom w:val="none" w:sz="0" w:space="0" w:color="auto"/>
                            <w:right w:val="none" w:sz="0" w:space="0" w:color="auto"/>
                          </w:divBdr>
                          <w:divsChild>
                            <w:div w:id="1928727742">
                              <w:marLeft w:val="0"/>
                              <w:marRight w:val="0"/>
                              <w:marTop w:val="0"/>
                              <w:marBottom w:val="0"/>
                              <w:divBdr>
                                <w:top w:val="none" w:sz="0" w:space="0" w:color="auto"/>
                                <w:left w:val="none" w:sz="0" w:space="0" w:color="auto"/>
                                <w:bottom w:val="none" w:sz="0" w:space="0" w:color="auto"/>
                                <w:right w:val="none" w:sz="0" w:space="0" w:color="auto"/>
                              </w:divBdr>
                              <w:divsChild>
                                <w:div w:id="50731683">
                                  <w:marLeft w:val="0"/>
                                  <w:marRight w:val="0"/>
                                  <w:marTop w:val="0"/>
                                  <w:marBottom w:val="0"/>
                                  <w:divBdr>
                                    <w:top w:val="none" w:sz="0" w:space="0" w:color="auto"/>
                                    <w:left w:val="none" w:sz="0" w:space="0" w:color="auto"/>
                                    <w:bottom w:val="none" w:sz="0" w:space="0" w:color="auto"/>
                                    <w:right w:val="none" w:sz="0" w:space="0" w:color="auto"/>
                                  </w:divBdr>
                                  <w:divsChild>
                                    <w:div w:id="309478281">
                                      <w:marLeft w:val="0"/>
                                      <w:marRight w:val="0"/>
                                      <w:marTop w:val="240"/>
                                      <w:marBottom w:val="240"/>
                                      <w:divBdr>
                                        <w:top w:val="none" w:sz="0" w:space="0" w:color="auto"/>
                                        <w:left w:val="none" w:sz="0" w:space="0" w:color="auto"/>
                                        <w:bottom w:val="none" w:sz="0" w:space="0" w:color="auto"/>
                                        <w:right w:val="none" w:sz="0" w:space="0" w:color="auto"/>
                                      </w:divBdr>
                                      <w:divsChild>
                                        <w:div w:id="197625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7828259">
      <w:bodyDiv w:val="1"/>
      <w:marLeft w:val="0"/>
      <w:marRight w:val="0"/>
      <w:marTop w:val="0"/>
      <w:marBottom w:val="0"/>
      <w:divBdr>
        <w:top w:val="none" w:sz="0" w:space="0" w:color="auto"/>
        <w:left w:val="none" w:sz="0" w:space="0" w:color="auto"/>
        <w:bottom w:val="none" w:sz="0" w:space="0" w:color="auto"/>
        <w:right w:val="none" w:sz="0" w:space="0" w:color="auto"/>
      </w:divBdr>
      <w:divsChild>
        <w:div w:id="375934714">
          <w:marLeft w:val="0"/>
          <w:marRight w:val="0"/>
          <w:marTop w:val="240"/>
          <w:marBottom w:val="240"/>
          <w:divBdr>
            <w:top w:val="none" w:sz="0" w:space="0" w:color="auto"/>
            <w:left w:val="none" w:sz="0" w:space="0" w:color="auto"/>
            <w:bottom w:val="none" w:sz="0" w:space="0" w:color="auto"/>
            <w:right w:val="none" w:sz="0" w:space="0" w:color="auto"/>
          </w:divBdr>
        </w:div>
      </w:divsChild>
    </w:div>
    <w:div w:id="499274932">
      <w:bodyDiv w:val="1"/>
      <w:marLeft w:val="0"/>
      <w:marRight w:val="0"/>
      <w:marTop w:val="0"/>
      <w:marBottom w:val="0"/>
      <w:divBdr>
        <w:top w:val="none" w:sz="0" w:space="0" w:color="auto"/>
        <w:left w:val="none" w:sz="0" w:space="0" w:color="auto"/>
        <w:bottom w:val="none" w:sz="0" w:space="0" w:color="auto"/>
        <w:right w:val="none" w:sz="0" w:space="0" w:color="auto"/>
      </w:divBdr>
      <w:divsChild>
        <w:div w:id="1307540735">
          <w:marLeft w:val="0"/>
          <w:marRight w:val="0"/>
          <w:marTop w:val="240"/>
          <w:marBottom w:val="240"/>
          <w:divBdr>
            <w:top w:val="none" w:sz="0" w:space="0" w:color="auto"/>
            <w:left w:val="none" w:sz="0" w:space="0" w:color="auto"/>
            <w:bottom w:val="none" w:sz="0" w:space="0" w:color="auto"/>
            <w:right w:val="none" w:sz="0" w:space="0" w:color="auto"/>
          </w:divBdr>
        </w:div>
        <w:div w:id="7291716">
          <w:marLeft w:val="0"/>
          <w:marRight w:val="0"/>
          <w:marTop w:val="240"/>
          <w:marBottom w:val="240"/>
          <w:divBdr>
            <w:top w:val="none" w:sz="0" w:space="0" w:color="auto"/>
            <w:left w:val="none" w:sz="0" w:space="0" w:color="auto"/>
            <w:bottom w:val="none" w:sz="0" w:space="0" w:color="auto"/>
            <w:right w:val="none" w:sz="0" w:space="0" w:color="auto"/>
          </w:divBdr>
        </w:div>
      </w:divsChild>
    </w:div>
    <w:div w:id="545988669">
      <w:bodyDiv w:val="1"/>
      <w:marLeft w:val="0"/>
      <w:marRight w:val="0"/>
      <w:marTop w:val="0"/>
      <w:marBottom w:val="0"/>
      <w:divBdr>
        <w:top w:val="none" w:sz="0" w:space="0" w:color="auto"/>
        <w:left w:val="none" w:sz="0" w:space="0" w:color="auto"/>
        <w:bottom w:val="none" w:sz="0" w:space="0" w:color="auto"/>
        <w:right w:val="none" w:sz="0" w:space="0" w:color="auto"/>
      </w:divBdr>
      <w:divsChild>
        <w:div w:id="1910341340">
          <w:marLeft w:val="0"/>
          <w:marRight w:val="0"/>
          <w:marTop w:val="240"/>
          <w:marBottom w:val="240"/>
          <w:divBdr>
            <w:top w:val="none" w:sz="0" w:space="0" w:color="auto"/>
            <w:left w:val="none" w:sz="0" w:space="0" w:color="auto"/>
            <w:bottom w:val="none" w:sz="0" w:space="0" w:color="auto"/>
            <w:right w:val="none" w:sz="0" w:space="0" w:color="auto"/>
          </w:divBdr>
        </w:div>
      </w:divsChild>
    </w:div>
    <w:div w:id="664625503">
      <w:bodyDiv w:val="1"/>
      <w:marLeft w:val="0"/>
      <w:marRight w:val="0"/>
      <w:marTop w:val="0"/>
      <w:marBottom w:val="0"/>
      <w:divBdr>
        <w:top w:val="none" w:sz="0" w:space="0" w:color="auto"/>
        <w:left w:val="none" w:sz="0" w:space="0" w:color="auto"/>
        <w:bottom w:val="none" w:sz="0" w:space="0" w:color="auto"/>
        <w:right w:val="none" w:sz="0" w:space="0" w:color="auto"/>
      </w:divBdr>
      <w:divsChild>
        <w:div w:id="1227378327">
          <w:marLeft w:val="0"/>
          <w:marRight w:val="0"/>
          <w:marTop w:val="0"/>
          <w:marBottom w:val="0"/>
          <w:divBdr>
            <w:top w:val="none" w:sz="0" w:space="0" w:color="auto"/>
            <w:left w:val="none" w:sz="0" w:space="0" w:color="auto"/>
            <w:bottom w:val="none" w:sz="0" w:space="0" w:color="auto"/>
            <w:right w:val="none" w:sz="0" w:space="0" w:color="auto"/>
          </w:divBdr>
          <w:divsChild>
            <w:div w:id="9460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32165">
      <w:bodyDiv w:val="1"/>
      <w:marLeft w:val="0"/>
      <w:marRight w:val="0"/>
      <w:marTop w:val="0"/>
      <w:marBottom w:val="0"/>
      <w:divBdr>
        <w:top w:val="none" w:sz="0" w:space="0" w:color="auto"/>
        <w:left w:val="none" w:sz="0" w:space="0" w:color="auto"/>
        <w:bottom w:val="none" w:sz="0" w:space="0" w:color="auto"/>
        <w:right w:val="none" w:sz="0" w:space="0" w:color="auto"/>
      </w:divBdr>
    </w:div>
    <w:div w:id="813524442">
      <w:bodyDiv w:val="1"/>
      <w:marLeft w:val="0"/>
      <w:marRight w:val="0"/>
      <w:marTop w:val="0"/>
      <w:marBottom w:val="0"/>
      <w:divBdr>
        <w:top w:val="none" w:sz="0" w:space="0" w:color="auto"/>
        <w:left w:val="none" w:sz="0" w:space="0" w:color="auto"/>
        <w:bottom w:val="none" w:sz="0" w:space="0" w:color="auto"/>
        <w:right w:val="none" w:sz="0" w:space="0" w:color="auto"/>
      </w:divBdr>
      <w:divsChild>
        <w:div w:id="1911767319">
          <w:marLeft w:val="0"/>
          <w:marRight w:val="0"/>
          <w:marTop w:val="240"/>
          <w:marBottom w:val="240"/>
          <w:divBdr>
            <w:top w:val="none" w:sz="0" w:space="0" w:color="auto"/>
            <w:left w:val="none" w:sz="0" w:space="0" w:color="auto"/>
            <w:bottom w:val="none" w:sz="0" w:space="0" w:color="auto"/>
            <w:right w:val="none" w:sz="0" w:space="0" w:color="auto"/>
          </w:divBdr>
        </w:div>
      </w:divsChild>
    </w:div>
    <w:div w:id="817310440">
      <w:bodyDiv w:val="1"/>
      <w:marLeft w:val="0"/>
      <w:marRight w:val="0"/>
      <w:marTop w:val="0"/>
      <w:marBottom w:val="0"/>
      <w:divBdr>
        <w:top w:val="none" w:sz="0" w:space="0" w:color="auto"/>
        <w:left w:val="none" w:sz="0" w:space="0" w:color="auto"/>
        <w:bottom w:val="none" w:sz="0" w:space="0" w:color="auto"/>
        <w:right w:val="none" w:sz="0" w:space="0" w:color="auto"/>
      </w:divBdr>
    </w:div>
    <w:div w:id="895626771">
      <w:bodyDiv w:val="1"/>
      <w:marLeft w:val="0"/>
      <w:marRight w:val="0"/>
      <w:marTop w:val="0"/>
      <w:marBottom w:val="0"/>
      <w:divBdr>
        <w:top w:val="none" w:sz="0" w:space="0" w:color="auto"/>
        <w:left w:val="none" w:sz="0" w:space="0" w:color="auto"/>
        <w:bottom w:val="none" w:sz="0" w:space="0" w:color="auto"/>
        <w:right w:val="none" w:sz="0" w:space="0" w:color="auto"/>
      </w:divBdr>
      <w:divsChild>
        <w:div w:id="207497899">
          <w:marLeft w:val="0"/>
          <w:marRight w:val="0"/>
          <w:marTop w:val="240"/>
          <w:marBottom w:val="240"/>
          <w:divBdr>
            <w:top w:val="none" w:sz="0" w:space="0" w:color="auto"/>
            <w:left w:val="none" w:sz="0" w:space="0" w:color="auto"/>
            <w:bottom w:val="none" w:sz="0" w:space="0" w:color="auto"/>
            <w:right w:val="none" w:sz="0" w:space="0" w:color="auto"/>
          </w:divBdr>
        </w:div>
        <w:div w:id="1757945524">
          <w:marLeft w:val="0"/>
          <w:marRight w:val="0"/>
          <w:marTop w:val="240"/>
          <w:marBottom w:val="240"/>
          <w:divBdr>
            <w:top w:val="none" w:sz="0" w:space="0" w:color="auto"/>
            <w:left w:val="none" w:sz="0" w:space="0" w:color="auto"/>
            <w:bottom w:val="none" w:sz="0" w:space="0" w:color="auto"/>
            <w:right w:val="none" w:sz="0" w:space="0" w:color="auto"/>
          </w:divBdr>
        </w:div>
        <w:div w:id="1760835075">
          <w:marLeft w:val="0"/>
          <w:marRight w:val="0"/>
          <w:marTop w:val="240"/>
          <w:marBottom w:val="240"/>
          <w:divBdr>
            <w:top w:val="none" w:sz="0" w:space="0" w:color="auto"/>
            <w:left w:val="none" w:sz="0" w:space="0" w:color="auto"/>
            <w:bottom w:val="none" w:sz="0" w:space="0" w:color="auto"/>
            <w:right w:val="none" w:sz="0" w:space="0" w:color="auto"/>
          </w:divBdr>
        </w:div>
        <w:div w:id="682703464">
          <w:marLeft w:val="0"/>
          <w:marRight w:val="0"/>
          <w:marTop w:val="240"/>
          <w:marBottom w:val="240"/>
          <w:divBdr>
            <w:top w:val="none" w:sz="0" w:space="0" w:color="auto"/>
            <w:left w:val="none" w:sz="0" w:space="0" w:color="auto"/>
            <w:bottom w:val="none" w:sz="0" w:space="0" w:color="auto"/>
            <w:right w:val="none" w:sz="0" w:space="0" w:color="auto"/>
          </w:divBdr>
        </w:div>
      </w:divsChild>
    </w:div>
    <w:div w:id="1094279881">
      <w:bodyDiv w:val="1"/>
      <w:marLeft w:val="0"/>
      <w:marRight w:val="0"/>
      <w:marTop w:val="0"/>
      <w:marBottom w:val="0"/>
      <w:divBdr>
        <w:top w:val="none" w:sz="0" w:space="0" w:color="auto"/>
        <w:left w:val="none" w:sz="0" w:space="0" w:color="auto"/>
        <w:bottom w:val="none" w:sz="0" w:space="0" w:color="auto"/>
        <w:right w:val="none" w:sz="0" w:space="0" w:color="auto"/>
      </w:divBdr>
      <w:divsChild>
        <w:div w:id="2023122317">
          <w:marLeft w:val="0"/>
          <w:marRight w:val="0"/>
          <w:marTop w:val="0"/>
          <w:marBottom w:val="0"/>
          <w:divBdr>
            <w:top w:val="none" w:sz="0" w:space="0" w:color="auto"/>
            <w:left w:val="none" w:sz="0" w:space="0" w:color="auto"/>
            <w:bottom w:val="none" w:sz="0" w:space="0" w:color="auto"/>
            <w:right w:val="none" w:sz="0" w:space="0" w:color="auto"/>
          </w:divBdr>
          <w:divsChild>
            <w:div w:id="527566731">
              <w:marLeft w:val="0"/>
              <w:marRight w:val="0"/>
              <w:marTop w:val="0"/>
              <w:marBottom w:val="0"/>
              <w:divBdr>
                <w:top w:val="none" w:sz="0" w:space="0" w:color="auto"/>
                <w:left w:val="none" w:sz="0" w:space="0" w:color="auto"/>
                <w:bottom w:val="none" w:sz="0" w:space="0" w:color="auto"/>
                <w:right w:val="none" w:sz="0" w:space="0" w:color="auto"/>
              </w:divBdr>
              <w:divsChild>
                <w:div w:id="30455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908">
          <w:marLeft w:val="0"/>
          <w:marRight w:val="0"/>
          <w:marTop w:val="0"/>
          <w:marBottom w:val="0"/>
          <w:divBdr>
            <w:top w:val="none" w:sz="0" w:space="0" w:color="auto"/>
            <w:left w:val="none" w:sz="0" w:space="0" w:color="auto"/>
            <w:bottom w:val="none" w:sz="0" w:space="0" w:color="auto"/>
            <w:right w:val="none" w:sz="0" w:space="0" w:color="auto"/>
          </w:divBdr>
          <w:divsChild>
            <w:div w:id="1516264548">
              <w:marLeft w:val="0"/>
              <w:marRight w:val="0"/>
              <w:marTop w:val="0"/>
              <w:marBottom w:val="0"/>
              <w:divBdr>
                <w:top w:val="none" w:sz="0" w:space="0" w:color="auto"/>
                <w:left w:val="none" w:sz="0" w:space="0" w:color="auto"/>
                <w:bottom w:val="none" w:sz="0" w:space="0" w:color="auto"/>
                <w:right w:val="none" w:sz="0" w:space="0" w:color="auto"/>
              </w:divBdr>
              <w:divsChild>
                <w:div w:id="2133669681">
                  <w:marLeft w:val="0"/>
                  <w:marRight w:val="0"/>
                  <w:marTop w:val="0"/>
                  <w:marBottom w:val="0"/>
                  <w:divBdr>
                    <w:top w:val="none" w:sz="0" w:space="0" w:color="auto"/>
                    <w:left w:val="none" w:sz="0" w:space="0" w:color="auto"/>
                    <w:bottom w:val="none" w:sz="0" w:space="0" w:color="auto"/>
                    <w:right w:val="none" w:sz="0" w:space="0" w:color="auto"/>
                  </w:divBdr>
                  <w:divsChild>
                    <w:div w:id="751583019">
                      <w:marLeft w:val="0"/>
                      <w:marRight w:val="0"/>
                      <w:marTop w:val="0"/>
                      <w:marBottom w:val="0"/>
                      <w:divBdr>
                        <w:top w:val="none" w:sz="0" w:space="0" w:color="auto"/>
                        <w:left w:val="none" w:sz="0" w:space="0" w:color="auto"/>
                        <w:bottom w:val="none" w:sz="0" w:space="0" w:color="auto"/>
                        <w:right w:val="none" w:sz="0" w:space="0" w:color="auto"/>
                      </w:divBdr>
                      <w:divsChild>
                        <w:div w:id="836657410">
                          <w:marLeft w:val="0"/>
                          <w:marRight w:val="0"/>
                          <w:marTop w:val="0"/>
                          <w:marBottom w:val="0"/>
                          <w:divBdr>
                            <w:top w:val="none" w:sz="0" w:space="0" w:color="auto"/>
                            <w:left w:val="none" w:sz="0" w:space="0" w:color="auto"/>
                            <w:bottom w:val="none" w:sz="0" w:space="0" w:color="auto"/>
                            <w:right w:val="none" w:sz="0" w:space="0" w:color="auto"/>
                          </w:divBdr>
                          <w:divsChild>
                            <w:div w:id="2093621975">
                              <w:marLeft w:val="0"/>
                              <w:marRight w:val="0"/>
                              <w:marTop w:val="0"/>
                              <w:marBottom w:val="0"/>
                              <w:divBdr>
                                <w:top w:val="none" w:sz="0" w:space="0" w:color="auto"/>
                                <w:left w:val="none" w:sz="0" w:space="0" w:color="auto"/>
                                <w:bottom w:val="none" w:sz="0" w:space="0" w:color="auto"/>
                                <w:right w:val="none" w:sz="0" w:space="0" w:color="auto"/>
                              </w:divBdr>
                              <w:divsChild>
                                <w:div w:id="821045377">
                                  <w:marLeft w:val="0"/>
                                  <w:marRight w:val="0"/>
                                  <w:marTop w:val="0"/>
                                  <w:marBottom w:val="0"/>
                                  <w:divBdr>
                                    <w:top w:val="none" w:sz="0" w:space="0" w:color="auto"/>
                                    <w:left w:val="none" w:sz="0" w:space="0" w:color="auto"/>
                                    <w:bottom w:val="none" w:sz="0" w:space="0" w:color="auto"/>
                                    <w:right w:val="none" w:sz="0" w:space="0" w:color="auto"/>
                                  </w:divBdr>
                                  <w:divsChild>
                                    <w:div w:id="658465300">
                                      <w:marLeft w:val="0"/>
                                      <w:marRight w:val="0"/>
                                      <w:marTop w:val="240"/>
                                      <w:marBottom w:val="240"/>
                                      <w:divBdr>
                                        <w:top w:val="none" w:sz="0" w:space="0" w:color="auto"/>
                                        <w:left w:val="none" w:sz="0" w:space="0" w:color="auto"/>
                                        <w:bottom w:val="none" w:sz="0" w:space="0" w:color="auto"/>
                                        <w:right w:val="none" w:sz="0" w:space="0" w:color="auto"/>
                                      </w:divBdr>
                                      <w:divsChild>
                                        <w:div w:id="186070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126290">
      <w:bodyDiv w:val="1"/>
      <w:marLeft w:val="0"/>
      <w:marRight w:val="0"/>
      <w:marTop w:val="0"/>
      <w:marBottom w:val="0"/>
      <w:divBdr>
        <w:top w:val="none" w:sz="0" w:space="0" w:color="auto"/>
        <w:left w:val="none" w:sz="0" w:space="0" w:color="auto"/>
        <w:bottom w:val="none" w:sz="0" w:space="0" w:color="auto"/>
        <w:right w:val="none" w:sz="0" w:space="0" w:color="auto"/>
      </w:divBdr>
    </w:div>
    <w:div w:id="1322196424">
      <w:bodyDiv w:val="1"/>
      <w:marLeft w:val="0"/>
      <w:marRight w:val="0"/>
      <w:marTop w:val="0"/>
      <w:marBottom w:val="0"/>
      <w:divBdr>
        <w:top w:val="none" w:sz="0" w:space="0" w:color="auto"/>
        <w:left w:val="none" w:sz="0" w:space="0" w:color="auto"/>
        <w:bottom w:val="none" w:sz="0" w:space="0" w:color="auto"/>
        <w:right w:val="none" w:sz="0" w:space="0" w:color="auto"/>
      </w:divBdr>
      <w:divsChild>
        <w:div w:id="728384627">
          <w:marLeft w:val="0"/>
          <w:marRight w:val="0"/>
          <w:marTop w:val="240"/>
          <w:marBottom w:val="240"/>
          <w:divBdr>
            <w:top w:val="none" w:sz="0" w:space="0" w:color="auto"/>
            <w:left w:val="none" w:sz="0" w:space="0" w:color="auto"/>
            <w:bottom w:val="none" w:sz="0" w:space="0" w:color="auto"/>
            <w:right w:val="none" w:sz="0" w:space="0" w:color="auto"/>
          </w:divBdr>
        </w:div>
      </w:divsChild>
    </w:div>
    <w:div w:id="1465926120">
      <w:bodyDiv w:val="1"/>
      <w:marLeft w:val="0"/>
      <w:marRight w:val="0"/>
      <w:marTop w:val="0"/>
      <w:marBottom w:val="0"/>
      <w:divBdr>
        <w:top w:val="none" w:sz="0" w:space="0" w:color="auto"/>
        <w:left w:val="none" w:sz="0" w:space="0" w:color="auto"/>
        <w:bottom w:val="none" w:sz="0" w:space="0" w:color="auto"/>
        <w:right w:val="none" w:sz="0" w:space="0" w:color="auto"/>
      </w:divBdr>
    </w:div>
    <w:div w:id="1491602039">
      <w:bodyDiv w:val="1"/>
      <w:marLeft w:val="0"/>
      <w:marRight w:val="0"/>
      <w:marTop w:val="0"/>
      <w:marBottom w:val="0"/>
      <w:divBdr>
        <w:top w:val="none" w:sz="0" w:space="0" w:color="auto"/>
        <w:left w:val="none" w:sz="0" w:space="0" w:color="auto"/>
        <w:bottom w:val="none" w:sz="0" w:space="0" w:color="auto"/>
        <w:right w:val="none" w:sz="0" w:space="0" w:color="auto"/>
      </w:divBdr>
      <w:divsChild>
        <w:div w:id="2123958328">
          <w:marLeft w:val="0"/>
          <w:marRight w:val="0"/>
          <w:marTop w:val="240"/>
          <w:marBottom w:val="240"/>
          <w:divBdr>
            <w:top w:val="none" w:sz="0" w:space="0" w:color="auto"/>
            <w:left w:val="none" w:sz="0" w:space="0" w:color="auto"/>
            <w:bottom w:val="none" w:sz="0" w:space="0" w:color="auto"/>
            <w:right w:val="none" w:sz="0" w:space="0" w:color="auto"/>
          </w:divBdr>
        </w:div>
        <w:div w:id="1560945952">
          <w:marLeft w:val="0"/>
          <w:marRight w:val="0"/>
          <w:marTop w:val="240"/>
          <w:marBottom w:val="240"/>
          <w:divBdr>
            <w:top w:val="none" w:sz="0" w:space="0" w:color="auto"/>
            <w:left w:val="none" w:sz="0" w:space="0" w:color="auto"/>
            <w:bottom w:val="none" w:sz="0" w:space="0" w:color="auto"/>
            <w:right w:val="none" w:sz="0" w:space="0" w:color="auto"/>
          </w:divBdr>
        </w:div>
      </w:divsChild>
    </w:div>
    <w:div w:id="1711761428">
      <w:bodyDiv w:val="1"/>
      <w:marLeft w:val="0"/>
      <w:marRight w:val="0"/>
      <w:marTop w:val="0"/>
      <w:marBottom w:val="0"/>
      <w:divBdr>
        <w:top w:val="none" w:sz="0" w:space="0" w:color="auto"/>
        <w:left w:val="none" w:sz="0" w:space="0" w:color="auto"/>
        <w:bottom w:val="none" w:sz="0" w:space="0" w:color="auto"/>
        <w:right w:val="none" w:sz="0" w:space="0" w:color="auto"/>
      </w:divBdr>
      <w:divsChild>
        <w:div w:id="1654872757">
          <w:marLeft w:val="0"/>
          <w:marRight w:val="0"/>
          <w:marTop w:val="0"/>
          <w:marBottom w:val="0"/>
          <w:divBdr>
            <w:top w:val="none" w:sz="0" w:space="0" w:color="auto"/>
            <w:left w:val="none" w:sz="0" w:space="0" w:color="auto"/>
            <w:bottom w:val="none" w:sz="0" w:space="0" w:color="auto"/>
            <w:right w:val="none" w:sz="0" w:space="0" w:color="auto"/>
          </w:divBdr>
          <w:divsChild>
            <w:div w:id="2022703660">
              <w:marLeft w:val="0"/>
              <w:marRight w:val="0"/>
              <w:marTop w:val="0"/>
              <w:marBottom w:val="0"/>
              <w:divBdr>
                <w:top w:val="none" w:sz="0" w:space="0" w:color="auto"/>
                <w:left w:val="none" w:sz="0" w:space="0" w:color="auto"/>
                <w:bottom w:val="none" w:sz="0" w:space="0" w:color="auto"/>
                <w:right w:val="none" w:sz="0" w:space="0" w:color="auto"/>
              </w:divBdr>
              <w:divsChild>
                <w:div w:id="143590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78372">
          <w:marLeft w:val="0"/>
          <w:marRight w:val="0"/>
          <w:marTop w:val="0"/>
          <w:marBottom w:val="0"/>
          <w:divBdr>
            <w:top w:val="none" w:sz="0" w:space="0" w:color="auto"/>
            <w:left w:val="none" w:sz="0" w:space="0" w:color="auto"/>
            <w:bottom w:val="none" w:sz="0" w:space="0" w:color="auto"/>
            <w:right w:val="none" w:sz="0" w:space="0" w:color="auto"/>
          </w:divBdr>
          <w:divsChild>
            <w:div w:id="3099157">
              <w:marLeft w:val="0"/>
              <w:marRight w:val="0"/>
              <w:marTop w:val="0"/>
              <w:marBottom w:val="0"/>
              <w:divBdr>
                <w:top w:val="none" w:sz="0" w:space="0" w:color="auto"/>
                <w:left w:val="none" w:sz="0" w:space="0" w:color="auto"/>
                <w:bottom w:val="none" w:sz="0" w:space="0" w:color="auto"/>
                <w:right w:val="none" w:sz="0" w:space="0" w:color="auto"/>
              </w:divBdr>
              <w:divsChild>
                <w:div w:id="556625491">
                  <w:marLeft w:val="0"/>
                  <w:marRight w:val="0"/>
                  <w:marTop w:val="0"/>
                  <w:marBottom w:val="0"/>
                  <w:divBdr>
                    <w:top w:val="none" w:sz="0" w:space="0" w:color="auto"/>
                    <w:left w:val="none" w:sz="0" w:space="0" w:color="auto"/>
                    <w:bottom w:val="none" w:sz="0" w:space="0" w:color="auto"/>
                    <w:right w:val="none" w:sz="0" w:space="0" w:color="auto"/>
                  </w:divBdr>
                  <w:divsChild>
                    <w:div w:id="348459067">
                      <w:marLeft w:val="0"/>
                      <w:marRight w:val="0"/>
                      <w:marTop w:val="0"/>
                      <w:marBottom w:val="0"/>
                      <w:divBdr>
                        <w:top w:val="none" w:sz="0" w:space="0" w:color="auto"/>
                        <w:left w:val="none" w:sz="0" w:space="0" w:color="auto"/>
                        <w:bottom w:val="none" w:sz="0" w:space="0" w:color="auto"/>
                        <w:right w:val="none" w:sz="0" w:space="0" w:color="auto"/>
                      </w:divBdr>
                      <w:divsChild>
                        <w:div w:id="439495226">
                          <w:marLeft w:val="0"/>
                          <w:marRight w:val="0"/>
                          <w:marTop w:val="0"/>
                          <w:marBottom w:val="0"/>
                          <w:divBdr>
                            <w:top w:val="none" w:sz="0" w:space="0" w:color="auto"/>
                            <w:left w:val="none" w:sz="0" w:space="0" w:color="auto"/>
                            <w:bottom w:val="none" w:sz="0" w:space="0" w:color="auto"/>
                            <w:right w:val="none" w:sz="0" w:space="0" w:color="auto"/>
                          </w:divBdr>
                          <w:divsChild>
                            <w:div w:id="864907870">
                              <w:marLeft w:val="0"/>
                              <w:marRight w:val="0"/>
                              <w:marTop w:val="0"/>
                              <w:marBottom w:val="0"/>
                              <w:divBdr>
                                <w:top w:val="none" w:sz="0" w:space="0" w:color="auto"/>
                                <w:left w:val="none" w:sz="0" w:space="0" w:color="auto"/>
                                <w:bottom w:val="none" w:sz="0" w:space="0" w:color="auto"/>
                                <w:right w:val="none" w:sz="0" w:space="0" w:color="auto"/>
                              </w:divBdr>
                              <w:divsChild>
                                <w:div w:id="1313023160">
                                  <w:marLeft w:val="0"/>
                                  <w:marRight w:val="0"/>
                                  <w:marTop w:val="0"/>
                                  <w:marBottom w:val="0"/>
                                  <w:divBdr>
                                    <w:top w:val="none" w:sz="0" w:space="0" w:color="auto"/>
                                    <w:left w:val="none" w:sz="0" w:space="0" w:color="auto"/>
                                    <w:bottom w:val="none" w:sz="0" w:space="0" w:color="auto"/>
                                    <w:right w:val="none" w:sz="0" w:space="0" w:color="auto"/>
                                  </w:divBdr>
                                  <w:divsChild>
                                    <w:div w:id="1910337366">
                                      <w:marLeft w:val="0"/>
                                      <w:marRight w:val="0"/>
                                      <w:marTop w:val="240"/>
                                      <w:marBottom w:val="240"/>
                                      <w:divBdr>
                                        <w:top w:val="none" w:sz="0" w:space="0" w:color="auto"/>
                                        <w:left w:val="none" w:sz="0" w:space="0" w:color="auto"/>
                                        <w:bottom w:val="none" w:sz="0" w:space="0" w:color="auto"/>
                                        <w:right w:val="none" w:sz="0" w:space="0" w:color="auto"/>
                                      </w:divBdr>
                                      <w:divsChild>
                                        <w:div w:id="209762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154796">
      <w:bodyDiv w:val="1"/>
      <w:marLeft w:val="0"/>
      <w:marRight w:val="0"/>
      <w:marTop w:val="0"/>
      <w:marBottom w:val="0"/>
      <w:divBdr>
        <w:top w:val="none" w:sz="0" w:space="0" w:color="auto"/>
        <w:left w:val="none" w:sz="0" w:space="0" w:color="auto"/>
        <w:bottom w:val="none" w:sz="0" w:space="0" w:color="auto"/>
        <w:right w:val="none" w:sz="0" w:space="0" w:color="auto"/>
      </w:divBdr>
      <w:divsChild>
        <w:div w:id="1578903186">
          <w:marLeft w:val="0"/>
          <w:marRight w:val="0"/>
          <w:marTop w:val="0"/>
          <w:marBottom w:val="0"/>
          <w:divBdr>
            <w:top w:val="none" w:sz="0" w:space="0" w:color="auto"/>
            <w:left w:val="none" w:sz="0" w:space="0" w:color="auto"/>
            <w:bottom w:val="none" w:sz="0" w:space="0" w:color="auto"/>
            <w:right w:val="none" w:sz="0" w:space="0" w:color="auto"/>
          </w:divBdr>
          <w:divsChild>
            <w:div w:id="1566139214">
              <w:marLeft w:val="0"/>
              <w:marRight w:val="0"/>
              <w:marTop w:val="360"/>
              <w:marBottom w:val="0"/>
              <w:divBdr>
                <w:top w:val="none" w:sz="0" w:space="0" w:color="auto"/>
                <w:left w:val="none" w:sz="0" w:space="0" w:color="auto"/>
                <w:bottom w:val="none" w:sz="0" w:space="0" w:color="auto"/>
                <w:right w:val="none" w:sz="0" w:space="0" w:color="auto"/>
              </w:divBdr>
              <w:divsChild>
                <w:div w:id="46809342">
                  <w:marLeft w:val="0"/>
                  <w:marRight w:val="0"/>
                  <w:marTop w:val="0"/>
                  <w:marBottom w:val="0"/>
                  <w:divBdr>
                    <w:top w:val="none" w:sz="0" w:space="0" w:color="auto"/>
                    <w:left w:val="none" w:sz="0" w:space="0" w:color="auto"/>
                    <w:bottom w:val="none" w:sz="0" w:space="0" w:color="auto"/>
                    <w:right w:val="none" w:sz="0" w:space="0" w:color="auto"/>
                  </w:divBdr>
                  <w:divsChild>
                    <w:div w:id="1863206380">
                      <w:marLeft w:val="0"/>
                      <w:marRight w:val="0"/>
                      <w:marTop w:val="0"/>
                      <w:marBottom w:val="0"/>
                      <w:divBdr>
                        <w:top w:val="none" w:sz="0" w:space="0" w:color="auto"/>
                        <w:left w:val="none" w:sz="0" w:space="0" w:color="auto"/>
                        <w:bottom w:val="none" w:sz="0" w:space="0" w:color="auto"/>
                        <w:right w:val="none" w:sz="0" w:space="0" w:color="auto"/>
                      </w:divBdr>
                      <w:divsChild>
                        <w:div w:id="246230179">
                          <w:marLeft w:val="0"/>
                          <w:marRight w:val="0"/>
                          <w:marTop w:val="0"/>
                          <w:marBottom w:val="0"/>
                          <w:divBdr>
                            <w:top w:val="none" w:sz="0" w:space="0" w:color="auto"/>
                            <w:left w:val="none" w:sz="0" w:space="0" w:color="auto"/>
                            <w:bottom w:val="none" w:sz="0" w:space="0" w:color="auto"/>
                            <w:right w:val="none" w:sz="0" w:space="0" w:color="auto"/>
                          </w:divBdr>
                          <w:divsChild>
                            <w:div w:id="897089215">
                              <w:marLeft w:val="0"/>
                              <w:marRight w:val="0"/>
                              <w:marTop w:val="0"/>
                              <w:marBottom w:val="0"/>
                              <w:divBdr>
                                <w:top w:val="none" w:sz="0" w:space="0" w:color="auto"/>
                                <w:left w:val="none" w:sz="0" w:space="0" w:color="auto"/>
                                <w:bottom w:val="none" w:sz="0" w:space="0" w:color="auto"/>
                                <w:right w:val="none" w:sz="0" w:space="0" w:color="auto"/>
                              </w:divBdr>
                              <w:divsChild>
                                <w:div w:id="1212303720">
                                  <w:marLeft w:val="0"/>
                                  <w:marRight w:val="0"/>
                                  <w:marTop w:val="0"/>
                                  <w:marBottom w:val="0"/>
                                  <w:divBdr>
                                    <w:top w:val="none" w:sz="0" w:space="0" w:color="auto"/>
                                    <w:left w:val="none" w:sz="0" w:space="0" w:color="auto"/>
                                    <w:bottom w:val="none" w:sz="0" w:space="0" w:color="auto"/>
                                    <w:right w:val="none" w:sz="0" w:space="0" w:color="auto"/>
                                  </w:divBdr>
                                  <w:divsChild>
                                    <w:div w:id="74713427">
                                      <w:marLeft w:val="0"/>
                                      <w:marRight w:val="0"/>
                                      <w:marTop w:val="0"/>
                                      <w:marBottom w:val="0"/>
                                      <w:divBdr>
                                        <w:top w:val="none" w:sz="0" w:space="0" w:color="auto"/>
                                        <w:left w:val="none" w:sz="0" w:space="0" w:color="auto"/>
                                        <w:bottom w:val="none" w:sz="0" w:space="0" w:color="auto"/>
                                        <w:right w:val="none" w:sz="0" w:space="0" w:color="auto"/>
                                      </w:divBdr>
                                      <w:divsChild>
                                        <w:div w:id="2135558375">
                                          <w:marLeft w:val="0"/>
                                          <w:marRight w:val="0"/>
                                          <w:marTop w:val="0"/>
                                          <w:marBottom w:val="0"/>
                                          <w:divBdr>
                                            <w:top w:val="none" w:sz="0" w:space="0" w:color="auto"/>
                                            <w:left w:val="none" w:sz="0" w:space="0" w:color="auto"/>
                                            <w:bottom w:val="none" w:sz="0" w:space="0" w:color="auto"/>
                                            <w:right w:val="none" w:sz="0" w:space="0" w:color="auto"/>
                                          </w:divBdr>
                                          <w:divsChild>
                                            <w:div w:id="1876114516">
                                              <w:marLeft w:val="0"/>
                                              <w:marRight w:val="0"/>
                                              <w:marTop w:val="240"/>
                                              <w:marBottom w:val="240"/>
                                              <w:divBdr>
                                                <w:top w:val="none" w:sz="0" w:space="0" w:color="auto"/>
                                                <w:left w:val="none" w:sz="0" w:space="0" w:color="auto"/>
                                                <w:bottom w:val="none" w:sz="0" w:space="0" w:color="auto"/>
                                                <w:right w:val="none" w:sz="0" w:space="0" w:color="auto"/>
                                              </w:divBdr>
                                            </w:div>
                                            <w:div w:id="1784879612">
                                              <w:marLeft w:val="0"/>
                                              <w:marRight w:val="0"/>
                                              <w:marTop w:val="240"/>
                                              <w:marBottom w:val="240"/>
                                              <w:divBdr>
                                                <w:top w:val="none" w:sz="0" w:space="0" w:color="auto"/>
                                                <w:left w:val="none" w:sz="0" w:space="0" w:color="auto"/>
                                                <w:bottom w:val="none" w:sz="0" w:space="0" w:color="auto"/>
                                                <w:right w:val="none" w:sz="0" w:space="0" w:color="auto"/>
                                              </w:divBdr>
                                            </w:div>
                                            <w:div w:id="1615407124">
                                              <w:marLeft w:val="0"/>
                                              <w:marRight w:val="0"/>
                                              <w:marTop w:val="240"/>
                                              <w:marBottom w:val="240"/>
                                              <w:divBdr>
                                                <w:top w:val="none" w:sz="0" w:space="0" w:color="auto"/>
                                                <w:left w:val="none" w:sz="0" w:space="0" w:color="auto"/>
                                                <w:bottom w:val="none" w:sz="0" w:space="0" w:color="auto"/>
                                                <w:right w:val="none" w:sz="0" w:space="0" w:color="auto"/>
                                              </w:divBdr>
                                            </w:div>
                                            <w:div w:id="550919075">
                                              <w:marLeft w:val="0"/>
                                              <w:marRight w:val="0"/>
                                              <w:marTop w:val="240"/>
                                              <w:marBottom w:val="240"/>
                                              <w:divBdr>
                                                <w:top w:val="none" w:sz="0" w:space="0" w:color="auto"/>
                                                <w:left w:val="none" w:sz="0" w:space="0" w:color="auto"/>
                                                <w:bottom w:val="none" w:sz="0" w:space="0" w:color="auto"/>
                                                <w:right w:val="none" w:sz="0" w:space="0" w:color="auto"/>
                                              </w:divBdr>
                                            </w:div>
                                            <w:div w:id="774638725">
                                              <w:marLeft w:val="0"/>
                                              <w:marRight w:val="0"/>
                                              <w:marTop w:val="240"/>
                                              <w:marBottom w:val="240"/>
                                              <w:divBdr>
                                                <w:top w:val="none" w:sz="0" w:space="0" w:color="auto"/>
                                                <w:left w:val="none" w:sz="0" w:space="0" w:color="auto"/>
                                                <w:bottom w:val="none" w:sz="0" w:space="0" w:color="auto"/>
                                                <w:right w:val="none" w:sz="0" w:space="0" w:color="auto"/>
                                              </w:divBdr>
                                            </w:div>
                                            <w:div w:id="1719819680">
                                              <w:marLeft w:val="0"/>
                                              <w:marRight w:val="0"/>
                                              <w:marTop w:val="240"/>
                                              <w:marBottom w:val="240"/>
                                              <w:divBdr>
                                                <w:top w:val="none" w:sz="0" w:space="0" w:color="auto"/>
                                                <w:left w:val="none" w:sz="0" w:space="0" w:color="auto"/>
                                                <w:bottom w:val="none" w:sz="0" w:space="0" w:color="auto"/>
                                                <w:right w:val="none" w:sz="0" w:space="0" w:color="auto"/>
                                              </w:divBdr>
                                            </w:div>
                                            <w:div w:id="49235592">
                                              <w:marLeft w:val="0"/>
                                              <w:marRight w:val="0"/>
                                              <w:marTop w:val="0"/>
                                              <w:marBottom w:val="0"/>
                                              <w:divBdr>
                                                <w:top w:val="none" w:sz="0" w:space="0" w:color="auto"/>
                                                <w:left w:val="none" w:sz="0" w:space="0" w:color="auto"/>
                                                <w:bottom w:val="none" w:sz="0" w:space="0" w:color="auto"/>
                                                <w:right w:val="none" w:sz="0" w:space="0" w:color="auto"/>
                                              </w:divBdr>
                                              <w:divsChild>
                                                <w:div w:id="2102097668">
                                                  <w:marLeft w:val="0"/>
                                                  <w:marRight w:val="0"/>
                                                  <w:marTop w:val="300"/>
                                                  <w:marBottom w:val="180"/>
                                                  <w:divBdr>
                                                    <w:top w:val="none" w:sz="0" w:space="0" w:color="auto"/>
                                                    <w:left w:val="none" w:sz="0" w:space="0" w:color="auto"/>
                                                    <w:bottom w:val="none" w:sz="0" w:space="0" w:color="auto"/>
                                                    <w:right w:val="none" w:sz="0" w:space="0" w:color="auto"/>
                                                  </w:divBdr>
                                                  <w:divsChild>
                                                    <w:div w:id="871842457">
                                                      <w:marLeft w:val="0"/>
                                                      <w:marRight w:val="0"/>
                                                      <w:marTop w:val="0"/>
                                                      <w:marBottom w:val="0"/>
                                                      <w:divBdr>
                                                        <w:top w:val="none" w:sz="0" w:space="0" w:color="auto"/>
                                                        <w:left w:val="none" w:sz="0" w:space="0" w:color="auto"/>
                                                        <w:bottom w:val="none" w:sz="0" w:space="0" w:color="auto"/>
                                                        <w:right w:val="none" w:sz="0" w:space="0" w:color="auto"/>
                                                      </w:divBdr>
                                                      <w:divsChild>
                                                        <w:div w:id="160707461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45459539">
      <w:bodyDiv w:val="1"/>
      <w:marLeft w:val="0"/>
      <w:marRight w:val="0"/>
      <w:marTop w:val="0"/>
      <w:marBottom w:val="0"/>
      <w:divBdr>
        <w:top w:val="none" w:sz="0" w:space="0" w:color="auto"/>
        <w:left w:val="none" w:sz="0" w:space="0" w:color="auto"/>
        <w:bottom w:val="none" w:sz="0" w:space="0" w:color="auto"/>
        <w:right w:val="none" w:sz="0" w:space="0" w:color="auto"/>
      </w:divBdr>
      <w:divsChild>
        <w:div w:id="916279922">
          <w:marLeft w:val="0"/>
          <w:marRight w:val="0"/>
          <w:marTop w:val="0"/>
          <w:marBottom w:val="0"/>
          <w:divBdr>
            <w:top w:val="none" w:sz="0" w:space="0" w:color="auto"/>
            <w:left w:val="none" w:sz="0" w:space="0" w:color="auto"/>
            <w:bottom w:val="none" w:sz="0" w:space="0" w:color="auto"/>
            <w:right w:val="none" w:sz="0" w:space="0" w:color="auto"/>
          </w:divBdr>
          <w:divsChild>
            <w:div w:id="9932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68702">
      <w:bodyDiv w:val="1"/>
      <w:marLeft w:val="0"/>
      <w:marRight w:val="0"/>
      <w:marTop w:val="0"/>
      <w:marBottom w:val="0"/>
      <w:divBdr>
        <w:top w:val="none" w:sz="0" w:space="0" w:color="auto"/>
        <w:left w:val="none" w:sz="0" w:space="0" w:color="auto"/>
        <w:bottom w:val="none" w:sz="0" w:space="0" w:color="auto"/>
        <w:right w:val="none" w:sz="0" w:space="0" w:color="auto"/>
      </w:divBdr>
      <w:divsChild>
        <w:div w:id="849953836">
          <w:marLeft w:val="0"/>
          <w:marRight w:val="0"/>
          <w:marTop w:val="0"/>
          <w:marBottom w:val="0"/>
          <w:divBdr>
            <w:top w:val="none" w:sz="0" w:space="0" w:color="auto"/>
            <w:left w:val="none" w:sz="0" w:space="0" w:color="auto"/>
            <w:bottom w:val="none" w:sz="0" w:space="0" w:color="auto"/>
            <w:right w:val="none" w:sz="0" w:space="0" w:color="auto"/>
          </w:divBdr>
          <w:divsChild>
            <w:div w:id="1983582047">
              <w:marLeft w:val="0"/>
              <w:marRight w:val="0"/>
              <w:marTop w:val="0"/>
              <w:marBottom w:val="0"/>
              <w:divBdr>
                <w:top w:val="none" w:sz="0" w:space="0" w:color="auto"/>
                <w:left w:val="none" w:sz="0" w:space="0" w:color="auto"/>
                <w:bottom w:val="none" w:sz="0" w:space="0" w:color="auto"/>
                <w:right w:val="none" w:sz="0" w:space="0" w:color="auto"/>
              </w:divBdr>
              <w:divsChild>
                <w:div w:id="171195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16801">
          <w:marLeft w:val="0"/>
          <w:marRight w:val="0"/>
          <w:marTop w:val="0"/>
          <w:marBottom w:val="0"/>
          <w:divBdr>
            <w:top w:val="none" w:sz="0" w:space="0" w:color="auto"/>
            <w:left w:val="none" w:sz="0" w:space="0" w:color="auto"/>
            <w:bottom w:val="none" w:sz="0" w:space="0" w:color="auto"/>
            <w:right w:val="none" w:sz="0" w:space="0" w:color="auto"/>
          </w:divBdr>
          <w:divsChild>
            <w:div w:id="1491599575">
              <w:marLeft w:val="0"/>
              <w:marRight w:val="0"/>
              <w:marTop w:val="0"/>
              <w:marBottom w:val="0"/>
              <w:divBdr>
                <w:top w:val="none" w:sz="0" w:space="0" w:color="auto"/>
                <w:left w:val="none" w:sz="0" w:space="0" w:color="auto"/>
                <w:bottom w:val="none" w:sz="0" w:space="0" w:color="auto"/>
                <w:right w:val="none" w:sz="0" w:space="0" w:color="auto"/>
              </w:divBdr>
              <w:divsChild>
                <w:div w:id="1225990575">
                  <w:marLeft w:val="0"/>
                  <w:marRight w:val="0"/>
                  <w:marTop w:val="0"/>
                  <w:marBottom w:val="0"/>
                  <w:divBdr>
                    <w:top w:val="none" w:sz="0" w:space="0" w:color="auto"/>
                    <w:left w:val="none" w:sz="0" w:space="0" w:color="auto"/>
                    <w:bottom w:val="none" w:sz="0" w:space="0" w:color="auto"/>
                    <w:right w:val="none" w:sz="0" w:space="0" w:color="auto"/>
                  </w:divBdr>
                  <w:divsChild>
                    <w:div w:id="1641304895">
                      <w:marLeft w:val="0"/>
                      <w:marRight w:val="0"/>
                      <w:marTop w:val="0"/>
                      <w:marBottom w:val="0"/>
                      <w:divBdr>
                        <w:top w:val="none" w:sz="0" w:space="0" w:color="auto"/>
                        <w:left w:val="none" w:sz="0" w:space="0" w:color="auto"/>
                        <w:bottom w:val="none" w:sz="0" w:space="0" w:color="auto"/>
                        <w:right w:val="none" w:sz="0" w:space="0" w:color="auto"/>
                      </w:divBdr>
                      <w:divsChild>
                        <w:div w:id="958218440">
                          <w:marLeft w:val="0"/>
                          <w:marRight w:val="0"/>
                          <w:marTop w:val="0"/>
                          <w:marBottom w:val="0"/>
                          <w:divBdr>
                            <w:top w:val="none" w:sz="0" w:space="0" w:color="auto"/>
                            <w:left w:val="none" w:sz="0" w:space="0" w:color="auto"/>
                            <w:bottom w:val="none" w:sz="0" w:space="0" w:color="auto"/>
                            <w:right w:val="none" w:sz="0" w:space="0" w:color="auto"/>
                          </w:divBdr>
                          <w:divsChild>
                            <w:div w:id="1162507130">
                              <w:marLeft w:val="0"/>
                              <w:marRight w:val="0"/>
                              <w:marTop w:val="0"/>
                              <w:marBottom w:val="0"/>
                              <w:divBdr>
                                <w:top w:val="none" w:sz="0" w:space="0" w:color="auto"/>
                                <w:left w:val="none" w:sz="0" w:space="0" w:color="auto"/>
                                <w:bottom w:val="none" w:sz="0" w:space="0" w:color="auto"/>
                                <w:right w:val="none" w:sz="0" w:space="0" w:color="auto"/>
                              </w:divBdr>
                              <w:divsChild>
                                <w:div w:id="2139759560">
                                  <w:marLeft w:val="0"/>
                                  <w:marRight w:val="0"/>
                                  <w:marTop w:val="0"/>
                                  <w:marBottom w:val="0"/>
                                  <w:divBdr>
                                    <w:top w:val="none" w:sz="0" w:space="0" w:color="auto"/>
                                    <w:left w:val="none" w:sz="0" w:space="0" w:color="auto"/>
                                    <w:bottom w:val="none" w:sz="0" w:space="0" w:color="auto"/>
                                    <w:right w:val="none" w:sz="0" w:space="0" w:color="auto"/>
                                  </w:divBdr>
                                  <w:divsChild>
                                    <w:div w:id="1361736245">
                                      <w:marLeft w:val="0"/>
                                      <w:marRight w:val="0"/>
                                      <w:marTop w:val="240"/>
                                      <w:marBottom w:val="240"/>
                                      <w:divBdr>
                                        <w:top w:val="none" w:sz="0" w:space="0" w:color="auto"/>
                                        <w:left w:val="none" w:sz="0" w:space="0" w:color="auto"/>
                                        <w:bottom w:val="none" w:sz="0" w:space="0" w:color="auto"/>
                                        <w:right w:val="none" w:sz="0" w:space="0" w:color="auto"/>
                                      </w:divBdr>
                                      <w:divsChild>
                                        <w:div w:id="157470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7138550">
      <w:bodyDiv w:val="1"/>
      <w:marLeft w:val="0"/>
      <w:marRight w:val="0"/>
      <w:marTop w:val="0"/>
      <w:marBottom w:val="0"/>
      <w:divBdr>
        <w:top w:val="none" w:sz="0" w:space="0" w:color="auto"/>
        <w:left w:val="none" w:sz="0" w:space="0" w:color="auto"/>
        <w:bottom w:val="none" w:sz="0" w:space="0" w:color="auto"/>
        <w:right w:val="none" w:sz="0" w:space="0" w:color="auto"/>
      </w:divBdr>
      <w:divsChild>
        <w:div w:id="87349515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326C874E154A5CABC5132364559594"/>
        <w:category>
          <w:name w:val="General"/>
          <w:gallery w:val="placeholder"/>
        </w:category>
        <w:types>
          <w:type w:val="bbPlcHdr"/>
        </w:types>
        <w:behaviors>
          <w:behavior w:val="content"/>
        </w:behaviors>
        <w:guid w:val="{882C9598-60F3-4DC9-84BE-FF800E038641}"/>
      </w:docPartPr>
      <w:docPartBody>
        <w:p w:rsidR="00C73117" w:rsidRDefault="00BA1081" w:rsidP="00BA1081">
          <w:pPr>
            <w:pStyle w:val="FE326C874E154A5CABC5132364559594"/>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081"/>
    <w:rsid w:val="0006584F"/>
    <w:rsid w:val="00300EA2"/>
    <w:rsid w:val="00362B34"/>
    <w:rsid w:val="005E621F"/>
    <w:rsid w:val="00BA1081"/>
    <w:rsid w:val="00C73117"/>
    <w:rsid w:val="00E12EAF"/>
    <w:rsid w:val="00EC753B"/>
    <w:rsid w:val="00F62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326C874E154A5CABC5132364559594">
    <w:name w:val="FE326C874E154A5CABC5132364559594"/>
    <w:rsid w:val="00BA1081"/>
  </w:style>
  <w:style w:type="character" w:styleId="PlaceholderText">
    <w:name w:val="Placeholder Text"/>
    <w:basedOn w:val="DefaultParagraphFont"/>
    <w:uiPriority w:val="99"/>
    <w:semiHidden/>
    <w:rsid w:val="00BA108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079D4-C42F-4CEE-8B59-6E0252B16297}">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318</TotalTime>
  <Pages>14</Pages>
  <Words>5264</Words>
  <Characters>33801</Characters>
  <Application>Microsoft Office Word</Application>
  <DocSecurity>0</DocSecurity>
  <Lines>545</Lines>
  <Paragraphs>120</Paragraphs>
  <ScaleCrop>false</ScaleCrop>
  <Company>Swansea Council</Company>
  <LinksUpToDate>false</LinksUpToDate>
  <CharactersWithSpaces>38945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EMMA JANE WILLIAMS (MEMBERSHIP NO: 92026043)</dc:title>
  <dc:subject/>
  <dc:creator>Emma Jane Williams</dc:creator>
  <cp:keywords/>
  <dc:description/>
  <cp:lastModifiedBy>Emma Jane Williams</cp:lastModifiedBy>
  <cp:revision>257</cp:revision>
  <dcterms:created xsi:type="dcterms:W3CDTF">2026-07-23T11:13:00Z</dcterms:created>
  <dcterms:modified xsi:type="dcterms:W3CDTF">2026-07-29T23:32:00Z</dcterms:modified>
</cp:coreProperties>
</file>