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87E08" w14:textId="38A0A42B" w:rsidR="001D0FDE" w:rsidRDefault="00AB4CF9">
      <w:sdt>
        <w:sdtPr>
          <w:id w:val="-974136497"/>
          <w:docPartObj>
            <w:docPartGallery w:val="Cover Pages"/>
            <w:docPartUnique/>
          </w:docPartObj>
        </w:sdtPr>
        <w:sdtEndPr/>
        <w:sdtContent>
          <w:r w:rsidR="001D0FDE">
            <w:rPr>
              <w:noProof/>
            </w:rPr>
            <mc:AlternateContent>
              <mc:Choice Requires="wps">
                <w:drawing>
                  <wp:anchor distT="0" distB="0" distL="114300" distR="114300" simplePos="0" relativeHeight="251664384" behindDoc="0" locked="0" layoutInCell="1" allowOverlap="1" wp14:anchorId="2C6FF317" wp14:editId="5DCD7F0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A6638E8" w14:textId="480F34B1" w:rsidR="001D0FDE" w:rsidRDefault="00AB4CF9">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D0FDE">
                                      <w:rPr>
                                        <w:color w:val="0E2841" w:themeColor="text2"/>
                                      </w:rPr>
                                      <w:t>Everdina Cera (2425436)</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2C6FF317"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A6638E8" w14:textId="480F34B1" w:rsidR="001D0FDE" w:rsidRDefault="00AB4CF9">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D0FDE">
                                <w:rPr>
                                  <w:color w:val="0E2841" w:themeColor="text2"/>
                                </w:rPr>
                                <w:t>Everdina Cera (2425436)</w:t>
                              </w:r>
                            </w:sdtContent>
                          </w:sdt>
                        </w:p>
                      </w:txbxContent>
                    </v:textbox>
                    <w10:wrap type="square" anchorx="page" anchory="page"/>
                  </v:shape>
                </w:pict>
              </mc:Fallback>
            </mc:AlternateContent>
          </w:r>
          <w:r w:rsidR="001D0FDE">
            <w:rPr>
              <w:noProof/>
            </w:rPr>
            <mc:AlternateContent>
              <mc:Choice Requires="wps">
                <w:drawing>
                  <wp:anchor distT="0" distB="0" distL="114300" distR="114300" simplePos="0" relativeHeight="251663360" behindDoc="1" locked="0" layoutInCell="1" allowOverlap="1" wp14:anchorId="2F8F79A0" wp14:editId="2E39C48B">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0AC1727" w14:textId="77777777" w:rsidR="001D0FDE" w:rsidRDefault="001D0FD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F8F79A0"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00AC1727" w14:textId="77777777" w:rsidR="001D0FDE" w:rsidRDefault="001D0FDE"/>
                      </w:txbxContent>
                    </v:textbox>
                    <w10:wrap anchorx="page" anchory="page"/>
                  </v:rect>
                </w:pict>
              </mc:Fallback>
            </mc:AlternateContent>
          </w:r>
          <w:r w:rsidR="001D0FDE">
            <w:rPr>
              <w:noProof/>
            </w:rPr>
            <mc:AlternateContent>
              <mc:Choice Requires="wps">
                <w:drawing>
                  <wp:anchor distT="0" distB="0" distL="114300" distR="114300" simplePos="0" relativeHeight="251660288" behindDoc="0" locked="0" layoutInCell="1" allowOverlap="1" wp14:anchorId="7935E508" wp14:editId="23A04A4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8BDA63" w14:textId="689B97F7" w:rsidR="001D0FDE" w:rsidRDefault="00AB4CF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D0FDE">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935E508"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0e2841 [3215]" stroked="f" strokeweight="1pt">
                    <v:textbox inset="14.4pt,14.4pt,14.4pt,28.8pt">
                      <w:txbxContent>
                        <w:p w14:paraId="6E8BDA63" w14:textId="689B97F7" w:rsidR="001D0FDE" w:rsidRDefault="00AB4CF9">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1D0FDE">
                                <w:rPr>
                                  <w:color w:val="FFFFFF" w:themeColor="background1"/>
                                </w:rPr>
                                <w:t xml:space="preserve">     </w:t>
                              </w:r>
                            </w:sdtContent>
                          </w:sdt>
                        </w:p>
                      </w:txbxContent>
                    </v:textbox>
                    <w10:wrap anchorx="page" anchory="page"/>
                  </v:rect>
                </w:pict>
              </mc:Fallback>
            </mc:AlternateContent>
          </w:r>
          <w:r w:rsidR="001D0FDE">
            <w:rPr>
              <w:noProof/>
            </w:rPr>
            <mc:AlternateContent>
              <mc:Choice Requires="wps">
                <w:drawing>
                  <wp:anchor distT="0" distB="0" distL="114300" distR="114300" simplePos="0" relativeHeight="251659264" behindDoc="0" locked="0" layoutInCell="1" allowOverlap="1" wp14:anchorId="574DA49C" wp14:editId="58B0DE5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CB8AC3B"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sidR="001D0FDE">
            <w:rPr>
              <w:noProof/>
            </w:rPr>
            <mc:AlternateContent>
              <mc:Choice Requires="wps">
                <w:drawing>
                  <wp:anchor distT="0" distB="0" distL="114300" distR="114300" simplePos="0" relativeHeight="251662336" behindDoc="0" locked="0" layoutInCell="1" allowOverlap="1" wp14:anchorId="144DCDFA" wp14:editId="07E3AFA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B76B016"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r w:rsidR="001D0FDE">
            <w:rPr>
              <w:noProof/>
            </w:rPr>
            <mc:AlternateContent>
              <mc:Choice Requires="wps">
                <w:drawing>
                  <wp:anchor distT="0" distB="0" distL="114300" distR="114300" simplePos="0" relativeHeight="251661312" behindDoc="0" locked="0" layoutInCell="1" allowOverlap="1" wp14:anchorId="44D6B6F1" wp14:editId="7C351F8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474F8FD2" w14:textId="6D5B6AD8" w:rsidR="001D0FDE" w:rsidRDefault="001D0FDE">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LCHS4010 – Psychology in Health &amp; Social Care Assignment 2</w:t>
                                </w:r>
                              </w:p>
                              <w:p w14:paraId="524D3B76" w14:textId="52D05A22" w:rsidR="001D0FDE" w:rsidRDefault="00AB4CF9">
                                <w:pPr>
                                  <w:rPr>
                                    <w:rFonts w:asciiTheme="majorHAnsi" w:eastAsiaTheme="majorEastAsia" w:hAnsiTheme="majorHAnsi" w:cstheme="majorBidi"/>
                                    <w:color w:val="0E2841" w:themeColor="text2"/>
                                    <w:sz w:val="32"/>
                                    <w:szCs w:val="32"/>
                                  </w:rPr>
                                </w:pPr>
                                <w:sdt>
                                  <w:sdtPr>
                                    <w:rPr>
                                      <w:rFonts w:eastAsiaTheme="majorEastAsia"/>
                                      <w:color w:val="0E2841" w:themeColor="text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1D0FDE" w:rsidRPr="00C469E0">
                                      <w:rPr>
                                        <w:rFonts w:eastAsiaTheme="majorEastAsia"/>
                                        <w:color w:val="0E2841" w:themeColor="text2"/>
                                      </w:rPr>
                                      <w:t>Lecturer – Neal</w:t>
                                    </w:r>
                                    <w:r w:rsidR="00BE60AE" w:rsidRPr="00C469E0">
                                      <w:rPr>
                                        <w:rFonts w:eastAsiaTheme="majorEastAsia"/>
                                        <w:color w:val="0E2841" w:themeColor="text2"/>
                                      </w:rPr>
                                      <w:t>e</w:t>
                                    </w:r>
                                    <w:r w:rsidR="001D0FDE" w:rsidRPr="00C469E0">
                                      <w:rPr>
                                        <w:rFonts w:eastAsiaTheme="majorEastAsia"/>
                                        <w:color w:val="0E2841" w:themeColor="text2"/>
                                      </w:rPr>
                                      <w:t xml:space="preserve"> Haddon</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4D6B6F1"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474F8FD2" w14:textId="6D5B6AD8" w:rsidR="001D0FDE" w:rsidRDefault="001D0FDE">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LCHS4010 – Psychology in Health &amp; Social Care Assignment 2</w:t>
                          </w:r>
                        </w:p>
                        <w:p w14:paraId="524D3B76" w14:textId="52D05A22" w:rsidR="001D0FDE" w:rsidRDefault="00AB4CF9">
                          <w:pPr>
                            <w:rPr>
                              <w:rFonts w:asciiTheme="majorHAnsi" w:eastAsiaTheme="majorEastAsia" w:hAnsiTheme="majorHAnsi" w:cstheme="majorBidi"/>
                              <w:color w:val="0E2841" w:themeColor="text2"/>
                              <w:sz w:val="32"/>
                              <w:szCs w:val="32"/>
                            </w:rPr>
                          </w:pPr>
                          <w:sdt>
                            <w:sdtPr>
                              <w:rPr>
                                <w:rFonts w:eastAsiaTheme="majorEastAsia"/>
                                <w:color w:val="0E2841" w:themeColor="text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r w:rsidR="001D0FDE" w:rsidRPr="00C469E0">
                                <w:rPr>
                                  <w:rFonts w:eastAsiaTheme="majorEastAsia"/>
                                  <w:color w:val="0E2841" w:themeColor="text2"/>
                                </w:rPr>
                                <w:t>Lecturer – Neal</w:t>
                              </w:r>
                              <w:r w:rsidR="00BE60AE" w:rsidRPr="00C469E0">
                                <w:rPr>
                                  <w:rFonts w:eastAsiaTheme="majorEastAsia"/>
                                  <w:color w:val="0E2841" w:themeColor="text2"/>
                                </w:rPr>
                                <w:t>e</w:t>
                              </w:r>
                              <w:r w:rsidR="001D0FDE" w:rsidRPr="00C469E0">
                                <w:rPr>
                                  <w:rFonts w:eastAsiaTheme="majorEastAsia"/>
                                  <w:color w:val="0E2841" w:themeColor="text2"/>
                                </w:rPr>
                                <w:t xml:space="preserve"> Haddon</w:t>
                              </w:r>
                            </w:sdtContent>
                          </w:sdt>
                        </w:p>
                      </w:txbxContent>
                    </v:textbox>
                    <w10:wrap type="square" anchorx="page" anchory="page"/>
                  </v:shape>
                </w:pict>
              </mc:Fallback>
            </mc:AlternateContent>
          </w:r>
          <w:r w:rsidR="001D0FDE">
            <w:br w:type="page"/>
          </w:r>
        </w:sdtContent>
      </w:sdt>
    </w:p>
    <w:p w14:paraId="404BE5AB" w14:textId="77777777" w:rsidR="001D0FDE" w:rsidRDefault="001D0FDE" w:rsidP="001D0FDE">
      <w:pPr>
        <w:pStyle w:val="Header"/>
        <w:rPr>
          <w:rFonts w:ascii="Arial" w:hAnsi="Arial" w:cs="Arial"/>
        </w:rPr>
      </w:pPr>
      <w:r w:rsidRPr="00760831">
        <w:rPr>
          <w:rFonts w:ascii="Arial" w:hAnsi="Arial" w:cs="Arial"/>
        </w:rPr>
        <w:lastRenderedPageBreak/>
        <w:t>INTRODUCTION</w:t>
      </w:r>
    </w:p>
    <w:p w14:paraId="3AB6B946" w14:textId="77777777" w:rsidR="001D0FDE" w:rsidRPr="00760831" w:rsidRDefault="001D0FDE" w:rsidP="001D0FDE">
      <w:pPr>
        <w:pStyle w:val="Header"/>
        <w:rPr>
          <w:rFonts w:ascii="Arial" w:hAnsi="Arial" w:cs="Arial"/>
        </w:rPr>
      </w:pPr>
    </w:p>
    <w:p w14:paraId="0EEE7857" w14:textId="55B78643" w:rsidR="001D0FDE" w:rsidRDefault="001D0FDE" w:rsidP="001D0FDE">
      <w:pPr>
        <w:pStyle w:val="Header"/>
        <w:jc w:val="both"/>
        <w:rPr>
          <w:rFonts w:ascii="Arial" w:hAnsi="Arial" w:cs="Arial"/>
        </w:rPr>
      </w:pPr>
      <w:r w:rsidRPr="00760831">
        <w:rPr>
          <w:rFonts w:ascii="Arial" w:hAnsi="Arial" w:cs="Arial"/>
        </w:rPr>
        <w:t xml:space="preserve">Psychology covers </w:t>
      </w:r>
      <w:r>
        <w:rPr>
          <w:rFonts w:ascii="Arial" w:hAnsi="Arial" w:cs="Arial"/>
        </w:rPr>
        <w:t>a different kind of theories</w:t>
      </w:r>
      <w:r w:rsidRPr="00760831">
        <w:rPr>
          <w:rFonts w:ascii="Arial" w:hAnsi="Arial" w:cs="Arial"/>
        </w:rPr>
        <w:t xml:space="preserve"> that aim to explain human thought, behaviour, and well-being, through a variety of theoretical perspectives. Among these are Ma</w:t>
      </w:r>
      <w:r>
        <w:rPr>
          <w:rFonts w:ascii="Arial" w:hAnsi="Arial" w:cs="Arial"/>
        </w:rPr>
        <w:t>s</w:t>
      </w:r>
      <w:r w:rsidRPr="00760831">
        <w:rPr>
          <w:rFonts w:ascii="Arial" w:hAnsi="Arial" w:cs="Arial"/>
        </w:rPr>
        <w:t>low’s Hierarchy of Needs and Positive Psychology, I will explore these two psychological theories because I believed both focus on human growth and fulfilment and yet they approach these ideas in different angle.</w:t>
      </w:r>
      <w:r>
        <w:rPr>
          <w:rFonts w:ascii="Arial" w:hAnsi="Arial" w:cs="Arial"/>
        </w:rPr>
        <w:t xml:space="preserve"> </w:t>
      </w:r>
      <w:r w:rsidRPr="00760831">
        <w:rPr>
          <w:rFonts w:ascii="Arial" w:hAnsi="Arial" w:cs="Arial"/>
        </w:rPr>
        <w:t>They differ in their conceptualisation of well-being and the methods used to achieved. This assignment will explore the principles of each theory, analyse their similarities and differences, and evaluate their practical applications within modern Psychology. By comparing these two theories my discussion aims to highlight how positive Psychology expand over Ma</w:t>
      </w:r>
      <w:r w:rsidR="00FF2655">
        <w:rPr>
          <w:rFonts w:ascii="Arial" w:hAnsi="Arial" w:cs="Arial"/>
        </w:rPr>
        <w:t>s</w:t>
      </w:r>
      <w:r w:rsidRPr="00760831">
        <w:rPr>
          <w:rFonts w:ascii="Arial" w:hAnsi="Arial" w:cs="Arial"/>
        </w:rPr>
        <w:t>low’s hierarchy of Needs original ideas offering a broader understanding of what it means to live a meaningful and fulfilling life. These two psychological theories are particularly important to understand adult development and psychological health condition like Dementia</w:t>
      </w:r>
      <w:r>
        <w:rPr>
          <w:rFonts w:ascii="Arial" w:hAnsi="Arial" w:cs="Arial"/>
        </w:rPr>
        <w:t xml:space="preserve">. Applying and using this theory in health and social care will help and understand the </w:t>
      </w:r>
      <w:r w:rsidR="00DA2210">
        <w:rPr>
          <w:rFonts w:ascii="Arial" w:hAnsi="Arial" w:cs="Arial"/>
        </w:rPr>
        <w:t>o</w:t>
      </w:r>
      <w:r>
        <w:rPr>
          <w:rFonts w:ascii="Arial" w:hAnsi="Arial" w:cs="Arial"/>
        </w:rPr>
        <w:t>lder people cycle of life that most of us will experience if not the same similarly in various stages and approaches.</w:t>
      </w:r>
    </w:p>
    <w:p w14:paraId="6D8B6723" w14:textId="77777777" w:rsidR="001D0FDE" w:rsidRDefault="001D0FDE" w:rsidP="001D0FDE">
      <w:pPr>
        <w:pStyle w:val="Header"/>
        <w:jc w:val="both"/>
        <w:rPr>
          <w:rFonts w:ascii="Arial" w:hAnsi="Arial" w:cs="Arial"/>
        </w:rPr>
      </w:pPr>
      <w:r w:rsidRPr="00760831">
        <w:rPr>
          <w:rFonts w:ascii="Arial" w:hAnsi="Arial" w:cs="Arial"/>
        </w:rPr>
        <w:br/>
      </w:r>
      <w:r w:rsidRPr="00760831">
        <w:rPr>
          <w:rFonts w:ascii="Arial" w:hAnsi="Arial" w:cs="Arial"/>
        </w:rPr>
        <w:br/>
        <w:t>MA</w:t>
      </w:r>
      <w:r>
        <w:rPr>
          <w:rFonts w:ascii="Arial" w:hAnsi="Arial" w:cs="Arial"/>
        </w:rPr>
        <w:t>S</w:t>
      </w:r>
      <w:r w:rsidRPr="00760831">
        <w:rPr>
          <w:rFonts w:ascii="Arial" w:hAnsi="Arial" w:cs="Arial"/>
        </w:rPr>
        <w:t>LOW’S HIERARCHY OF NEEDS</w:t>
      </w:r>
    </w:p>
    <w:p w14:paraId="18009923" w14:textId="77777777" w:rsidR="001D0FDE" w:rsidRPr="00760831" w:rsidRDefault="001D0FDE" w:rsidP="001D0FDE">
      <w:pPr>
        <w:pStyle w:val="Header"/>
        <w:jc w:val="both"/>
        <w:rPr>
          <w:rFonts w:ascii="Arial" w:hAnsi="Arial" w:cs="Arial"/>
        </w:rPr>
      </w:pPr>
    </w:p>
    <w:p w14:paraId="69FF8B16" w14:textId="1760D3A2" w:rsidR="001D0FDE" w:rsidRDefault="001D0FDE" w:rsidP="001D0FDE">
      <w:pPr>
        <w:jc w:val="both"/>
      </w:pPr>
      <w:r w:rsidRPr="00760831">
        <w:t>Abraham Ma</w:t>
      </w:r>
      <w:r>
        <w:t>s</w:t>
      </w:r>
      <w:r w:rsidRPr="00760831">
        <w:t>low’s introduced his Hierarchy of Needs in 1943 as part of his theory of human motivation</w:t>
      </w:r>
      <w:r>
        <w:t>. Maslow’s developed a five-tier</w:t>
      </w:r>
      <w:r w:rsidRPr="00760831">
        <w:t xml:space="preserve"> model</w:t>
      </w:r>
      <w:r>
        <w:t xml:space="preserve"> of human motivation structured like a pyramid (Bridgman, et-al 2019 p.83).</w:t>
      </w:r>
      <w:r w:rsidRPr="00760831">
        <w:t xml:space="preserve"> </w:t>
      </w:r>
      <w:r>
        <w:t>I</w:t>
      </w:r>
      <w:r w:rsidRPr="00760831">
        <w:t>llustrating the progression of human needs from the most basic to the most advanced</w:t>
      </w:r>
      <w:r>
        <w:t xml:space="preserve">, </w:t>
      </w:r>
      <w:r w:rsidRPr="00760831">
        <w:t>at the base is physiological need such as food, wate</w:t>
      </w:r>
      <w:r>
        <w:t>r</w:t>
      </w:r>
      <w:r w:rsidRPr="00760831">
        <w:t xml:space="preserve">, and shelter, followed by safety needs that has involved security and stability. The middle level comprises of love, and belonging, which relate to social connections and </w:t>
      </w:r>
      <w:r>
        <w:t>self-</w:t>
      </w:r>
      <w:r w:rsidRPr="00760831">
        <w:t>esteem needs, which involve self-respect and recognition from other. At the top</w:t>
      </w:r>
      <w:r>
        <w:t>,</w:t>
      </w:r>
      <w:r w:rsidRPr="00760831">
        <w:t xml:space="preserve"> lies a self- actualisation, a state in which individuals strive to realise their full potential and personal growth. His theory laid an important foundation for understanding human motivation, suggesting that psychological well-being depends on the fulfilment of both basic and higher orde</w:t>
      </w:r>
      <w:r>
        <w:t>r. Maslow’s theory core idea is human motivation through needs fulfilment</w:t>
      </w:r>
      <w:r w:rsidR="00A873A0">
        <w:t xml:space="preserve"> (Abulof,</w:t>
      </w:r>
      <w:r w:rsidR="00B15B7A">
        <w:t>U</w:t>
      </w:r>
      <w:r w:rsidR="00A873A0">
        <w:t>,2017)</w:t>
      </w:r>
    </w:p>
    <w:p w14:paraId="0B87ADC0" w14:textId="77777777" w:rsidR="001D0FDE" w:rsidRDefault="001D0FDE" w:rsidP="001D0FDE">
      <w:pPr>
        <w:jc w:val="both"/>
      </w:pPr>
    </w:p>
    <w:p w14:paraId="6F2161A9" w14:textId="77777777" w:rsidR="001D0FDE" w:rsidRDefault="001D0FDE" w:rsidP="001D0FDE">
      <w:pPr>
        <w:jc w:val="both"/>
      </w:pPr>
      <w:r w:rsidRPr="00760831">
        <w:t>POSITIVE PSYCHOLOGY</w:t>
      </w:r>
    </w:p>
    <w:p w14:paraId="6EAC7219" w14:textId="61D9489A" w:rsidR="001D0FDE" w:rsidRPr="00760831" w:rsidRDefault="001D0FDE" w:rsidP="001D0FDE">
      <w:pPr>
        <w:jc w:val="both"/>
      </w:pPr>
      <w:r w:rsidRPr="00760831">
        <w:t xml:space="preserve">Positive psychology </w:t>
      </w:r>
      <w:r>
        <w:t xml:space="preserve">came out in </w:t>
      </w:r>
      <w:r w:rsidRPr="00760831">
        <w:t>the late 1990’s as a response to the traditional focus of psychology on mental illness and dysfunction. Pioneered by Mar</w:t>
      </w:r>
      <w:r w:rsidR="00594C7B">
        <w:t>t</w:t>
      </w:r>
      <w:r w:rsidRPr="00760831">
        <w:t>in Seligman and Mihali Csikszentmihalyi</w:t>
      </w:r>
      <w:r>
        <w:t xml:space="preserve"> (2000 p.5-14)</w:t>
      </w:r>
      <w:r w:rsidRPr="00760831">
        <w:t>,</w:t>
      </w:r>
      <w:r>
        <w:t xml:space="preserve"> Seligman (2011) proposed the PERMA model, Identifying five pillars of well-being:</w:t>
      </w:r>
    </w:p>
    <w:p w14:paraId="68A223E3" w14:textId="15FD03D6" w:rsidR="001D0FDE" w:rsidRDefault="001D0FDE" w:rsidP="001D0FDE">
      <w:r w:rsidRPr="00760831">
        <w:t>Seligman has a PERMA model which names five key elements</w:t>
      </w:r>
      <w:r>
        <w:t xml:space="preserve"> that contribute for well</w:t>
      </w:r>
      <w:r w:rsidR="00E255E3">
        <w:t>-</w:t>
      </w:r>
      <w:r>
        <w:t>being and happiness,</w:t>
      </w:r>
    </w:p>
    <w:p w14:paraId="2F47B094" w14:textId="77777777" w:rsidR="001D0FDE" w:rsidRPr="00002732" w:rsidRDefault="001D0FDE" w:rsidP="001D0FDE">
      <w:pPr>
        <w:numPr>
          <w:ilvl w:val="0"/>
          <w:numId w:val="1"/>
        </w:numPr>
      </w:pPr>
      <w:r w:rsidRPr="00760831">
        <w:t>Positive emotion</w:t>
      </w:r>
      <w:r>
        <w:t xml:space="preserve"> – </w:t>
      </w:r>
      <w:r w:rsidRPr="00002732">
        <w:t>Experiencing joy, love, and other pleasant things.</w:t>
      </w:r>
    </w:p>
    <w:p w14:paraId="6C4DF3EE" w14:textId="77777777" w:rsidR="001D0FDE" w:rsidRPr="00002732" w:rsidRDefault="001D0FDE" w:rsidP="001D0FDE">
      <w:pPr>
        <w:numPr>
          <w:ilvl w:val="0"/>
          <w:numId w:val="1"/>
        </w:numPr>
      </w:pPr>
      <w:r w:rsidRPr="00760831">
        <w:t>Engagement</w:t>
      </w:r>
      <w:r>
        <w:t xml:space="preserve"> – </w:t>
      </w:r>
      <w:r w:rsidRPr="00002732">
        <w:t xml:space="preserve">being involved in activities that use our own personal strength. </w:t>
      </w:r>
    </w:p>
    <w:p w14:paraId="0593ED52" w14:textId="77777777" w:rsidR="001D0FDE" w:rsidRPr="00760831" w:rsidRDefault="001D0FDE" w:rsidP="001D0FDE">
      <w:pPr>
        <w:numPr>
          <w:ilvl w:val="0"/>
          <w:numId w:val="1"/>
        </w:numPr>
      </w:pPr>
      <w:r w:rsidRPr="00760831">
        <w:t xml:space="preserve">Relationship </w:t>
      </w:r>
      <w:r>
        <w:t>– building positive, supportive and meaningful connections with other.</w:t>
      </w:r>
    </w:p>
    <w:p w14:paraId="17042002" w14:textId="77777777" w:rsidR="001D0FDE" w:rsidRPr="00002732" w:rsidRDefault="001D0FDE" w:rsidP="001D0FDE">
      <w:pPr>
        <w:numPr>
          <w:ilvl w:val="0"/>
          <w:numId w:val="1"/>
        </w:numPr>
      </w:pPr>
      <w:r w:rsidRPr="00760831">
        <w:t>Meaning</w:t>
      </w:r>
      <w:r>
        <w:t xml:space="preserve"> – </w:t>
      </w:r>
      <w:r w:rsidRPr="00002732">
        <w:t>having a purpose of belonging to something.</w:t>
      </w:r>
    </w:p>
    <w:p w14:paraId="144CAF91" w14:textId="77777777" w:rsidR="001D0FDE" w:rsidRPr="00002732" w:rsidRDefault="001D0FDE" w:rsidP="001D0FDE">
      <w:pPr>
        <w:numPr>
          <w:ilvl w:val="0"/>
          <w:numId w:val="1"/>
        </w:numPr>
      </w:pPr>
      <w:r w:rsidRPr="00760831">
        <w:t>Accomplishments</w:t>
      </w:r>
      <w:r>
        <w:t xml:space="preserve"> – </w:t>
      </w:r>
      <w:r w:rsidRPr="00002732">
        <w:t>achieving goals for personal satisfaction and growth.</w:t>
      </w:r>
    </w:p>
    <w:p w14:paraId="5CF8020D" w14:textId="77777777" w:rsidR="001D0FDE" w:rsidRPr="00760831" w:rsidRDefault="001D0FDE" w:rsidP="001D0FDE">
      <w:pPr>
        <w:jc w:val="both"/>
      </w:pPr>
      <w:r w:rsidRPr="00760831">
        <w:t>It offers the framework for understanding how individual can thrive rather than survive</w:t>
      </w:r>
      <w:r>
        <w:t xml:space="preserve"> (Seligman, 2002). The aim of Positive Psychology is about happiness and strength, offers a </w:t>
      </w:r>
      <w:r>
        <w:lastRenderedPageBreak/>
        <w:t>methods and intervention how to achieve it. Also used empirical research to study what makes life worth living.</w:t>
      </w:r>
    </w:p>
    <w:p w14:paraId="3173854A" w14:textId="77777777" w:rsidR="001D0FDE" w:rsidRDefault="001D0FDE" w:rsidP="001D0FDE">
      <w:r w:rsidRPr="00760831">
        <w:t>COMPARISON AND ANALYSIS</w:t>
      </w:r>
    </w:p>
    <w:p w14:paraId="37CD362F" w14:textId="74967152" w:rsidR="001D0FDE" w:rsidRPr="004D601E" w:rsidRDefault="001D0FDE" w:rsidP="001D0FDE">
      <w:pPr>
        <w:jc w:val="both"/>
      </w:pPr>
      <w:r>
        <w:t>Both Ma</w:t>
      </w:r>
      <w:r w:rsidR="00AF4B3C">
        <w:t>s</w:t>
      </w:r>
      <w:r>
        <w:t>low’s and Seligman theory’s share a positive view of human nature and stress the importance of psychological growth. Maslow’s concept of self-actualisation aligns with Positive Psychology’s idea of flourishing (Sheldon and King, 2001 p.216-217). Both theories also emphasis on internal motivation, it means that well-being is coming from personal or self-driven satisfaction rather than external rewards. However, the key difference is that Maslow’ s model is hierarchical, that lower needs must be met before going to the next level of hierarchy of needs and lacking practical or experimental support. Positive Psychology, in contrast, is less rigid or hard, suggesting that Individual can develop happiness and meaning at any stage of their life (Seligman, 2011), and it has strong evidence of experimental researched and evidence-based support. (Lyubomirsky et-al</w:t>
      </w:r>
      <w:r w:rsidR="0095576A">
        <w:t>,</w:t>
      </w:r>
      <w:r>
        <w:t xml:space="preserve"> 2005). Nevertheless, both theories have a practical application in education, therapy, and health promotion. Maslow’s model helps identify unmet needs that hinder well-being while Positive Psychology offers strategies such as mindfulness, gratitude exercises, and strength -based coaching to enhance it.</w:t>
      </w:r>
    </w:p>
    <w:p w14:paraId="56A47BCB" w14:textId="77777777" w:rsidR="001D0FDE" w:rsidRDefault="001D0FDE" w:rsidP="001D0FDE"/>
    <w:p w14:paraId="7F2E08F6" w14:textId="77777777" w:rsidR="001D0FDE" w:rsidRDefault="001D0FDE" w:rsidP="001D0FDE">
      <w:r>
        <w:t>CRITICISM</w:t>
      </w:r>
    </w:p>
    <w:p w14:paraId="241ACCFD" w14:textId="0562631E" w:rsidR="001D0FDE" w:rsidRDefault="001D0FDE" w:rsidP="001D0FDE">
      <w:pPr>
        <w:jc w:val="both"/>
      </w:pPr>
      <w:r>
        <w:t>Positive Psychology and Ma</w:t>
      </w:r>
      <w:r w:rsidR="00CD224C">
        <w:t>s</w:t>
      </w:r>
      <w:r>
        <w:t>low’s Hierarchical of needs-its cultural bias or cultural contextual limitations, it was developed in western country, may not be applicable to other Asian or middle east country, may not be apply universally. Positive Psychology is criticized for focusing too much on the positive, sometimes ignoring negative emotions, and overlooking social factors. Ma</w:t>
      </w:r>
      <w:r w:rsidR="00FA0F11">
        <w:t>s</w:t>
      </w:r>
      <w:r>
        <w:t>low’s Hierarchy of needs is challenged for lacking evidence, and a strict order of needs with self -actualisation being hard to define. Maslow’s assumption that lower needs to achieve or satisfied first before a person can achieve self- actualization.</w:t>
      </w:r>
    </w:p>
    <w:p w14:paraId="3336D70F" w14:textId="77777777" w:rsidR="001D0FDE" w:rsidRDefault="001D0FDE" w:rsidP="001D0FDE"/>
    <w:p w14:paraId="59E5296C" w14:textId="77777777" w:rsidR="001D0FDE" w:rsidRDefault="001D0FDE" w:rsidP="001D0FDE">
      <w:r>
        <w:t>IMPLICATIONS</w:t>
      </w:r>
    </w:p>
    <w:p w14:paraId="4772FF4F" w14:textId="77777777" w:rsidR="001D0FDE" w:rsidRDefault="001D0FDE" w:rsidP="001D0FDE">
      <w:pPr>
        <w:jc w:val="both"/>
      </w:pPr>
      <w:r>
        <w:t>Maslow’s hierarchy of needs-Understanding that human have different level of needs that can be used to guide how to approaches in education, work, mental health, and social services. Example of this is helping someone meet the basic physiological and safety needs is essential before expecting them to achieve higher goal like learning, self- esteem, or self-actualisation. On the other hand, Positive Psychology is focusing on strength, well-being, and personal growth that can improve mental health, life satisfaction, and resilience.</w:t>
      </w:r>
    </w:p>
    <w:p w14:paraId="21B942D5" w14:textId="77777777" w:rsidR="001D0FDE" w:rsidRDefault="001D0FDE" w:rsidP="001D0FDE">
      <w:pPr>
        <w:jc w:val="both"/>
      </w:pPr>
      <w:r>
        <w:t>While Positive Psychology builds an idea that well-being is more than meeting basic needs its emphasis on meaning, strength, engagement, and flourishing, it is a culturally sensitive and aware of negative and external constraints.</w:t>
      </w:r>
    </w:p>
    <w:p w14:paraId="2F974093" w14:textId="090435BD" w:rsidR="001D0FDE" w:rsidRDefault="001D0FDE" w:rsidP="001D0FDE">
      <w:pPr>
        <w:jc w:val="both"/>
      </w:pPr>
      <w:r>
        <w:t>Together the two theories complement each other, Maslow’s hierarchy of needs theory provide a broad motivational framework, while Positive Psychology offers practical strategies to enhance flourishing.</w:t>
      </w:r>
    </w:p>
    <w:p w14:paraId="265CD35A" w14:textId="77777777" w:rsidR="001D0FDE" w:rsidRDefault="001D0FDE" w:rsidP="001D0FDE">
      <w:r>
        <w:t>NATURE AND NURTURE IN POSITIVE PSYCHOLOGY</w:t>
      </w:r>
    </w:p>
    <w:p w14:paraId="5224DBD1" w14:textId="2AF6C9A0" w:rsidR="001D0FDE" w:rsidRDefault="001D0FDE" w:rsidP="001D0FDE">
      <w:pPr>
        <w:jc w:val="both"/>
      </w:pPr>
      <w:r>
        <w:t>The interaction between the nature and nurture significantly influences the principles of Positive Psychology. Biological factors (nature) responsible for certain traits such as optimism, and resilience, while environmental influences (Nurture) can shape how these traits develop and manifest (Plomin, et-al</w:t>
      </w:r>
      <w:r w:rsidR="001A4751">
        <w:t>,</w:t>
      </w:r>
      <w:r>
        <w:t xml:space="preserve"> 2016). </w:t>
      </w:r>
    </w:p>
    <w:p w14:paraId="6B11BCA3" w14:textId="77777777" w:rsidR="001D0FDE" w:rsidRDefault="001D0FDE" w:rsidP="001D0FDE">
      <w:pPr>
        <w:jc w:val="both"/>
      </w:pPr>
    </w:p>
    <w:p w14:paraId="227E9FA5" w14:textId="77777777" w:rsidR="001D0FDE" w:rsidRDefault="001D0FDE" w:rsidP="001D0FDE">
      <w:r>
        <w:t>THE INTERACTION BETWEEN NATURE AND NURTURE IN MASLOW’S HIERARCHY OF NEEDS</w:t>
      </w:r>
    </w:p>
    <w:p w14:paraId="6EBF3C1A" w14:textId="77777777" w:rsidR="001D0FDE" w:rsidRDefault="001D0FDE" w:rsidP="001D0FDE">
      <w:pPr>
        <w:jc w:val="both"/>
      </w:pPr>
      <w:r>
        <w:t>The interaction between the nature and nurture greatly influences Maslow’s hierarchy of needs. Nature provides the biological foundation for human motivation, such as the natural drive for food, safety, and belonging, which are essential for survival. Nurture, on the other hand, shapes how these needs are fulfilled through one’s environment, upbringing, and social experiences. For example, while everyone naturally needs love and self-esteem, the ability to form relationship and gain confidence depends on family, culture, and life opportunities. At the highest level, self-actualisation reflects the potential we are born with but achieving it requires support and encouragement from our surrounding. Therefore, Maslow’s theory shows that nature and nurture work together to shape human and personal growth.</w:t>
      </w:r>
    </w:p>
    <w:p w14:paraId="3971B65E" w14:textId="77777777" w:rsidR="001D0FDE" w:rsidRDefault="001D0FDE" w:rsidP="001D0FDE"/>
    <w:p w14:paraId="5A6E16FA" w14:textId="3D68F77F" w:rsidR="001D0FDE" w:rsidRDefault="001D0FDE" w:rsidP="001D0FDE">
      <w:r>
        <w:t xml:space="preserve">APPLICATION OF CHOSEN THEORY IN CARE HOME SETTING </w:t>
      </w:r>
      <w:r w:rsidR="00156029">
        <w:t>SPECIFICALLY A</w:t>
      </w:r>
      <w:r>
        <w:t xml:space="preserve"> DEMENTIA ELDERLY</w:t>
      </w:r>
    </w:p>
    <w:p w14:paraId="4C746510" w14:textId="77777777" w:rsidR="001D0FDE" w:rsidRPr="00760831" w:rsidRDefault="001D0FDE" w:rsidP="001D0FDE">
      <w:pPr>
        <w:jc w:val="both"/>
      </w:pPr>
      <w:r>
        <w:t>In care home setting, I will apply Maslow’s hierarchy of needs by making sure residents basic needs are met, giving them, proper nutrition/food, hygiene, rest, and safety. Once they feel safe and comfortable, I will focus on their emotional and social needs by encouraging friendship, family visits, and group activities to create sense of belongings. I also support residents improve their self-esteem by promoting independence by letting them make choices about their daily routines and praise them for their efforts. And help them find meaning and purpose through activities like reading, listening to music, art or sharing their life stories. This approach helps the residents feel valued, respected, and motivated, not just cared for physically, but emotionally and mentally as well. Focusing on residents’ strength and happiness and encourage activities that bring joy to them, build their confidence, and create positive relationships, regain their confidence and sense of purpose which is the key part of applying positive Psychology in care. However, there are some challenges that healthcare provider encountered such as, difficulty of remembering and become frustrated easily, unable to follow instructions due to hearing lost, poor eyesight, adverse reaction of their medications, sometimes they become agitated.</w:t>
      </w:r>
      <w:r w:rsidRPr="00760831">
        <w:br w:type="page"/>
      </w:r>
    </w:p>
    <w:p w14:paraId="2855F466" w14:textId="77777777" w:rsidR="001D0FDE" w:rsidRPr="00760831" w:rsidRDefault="001D0FDE" w:rsidP="001D0FDE">
      <w:r>
        <w:lastRenderedPageBreak/>
        <w:t xml:space="preserve">CONCLUSION </w:t>
      </w:r>
    </w:p>
    <w:p w14:paraId="048DC1E1" w14:textId="77777777" w:rsidR="001D0FDE" w:rsidRDefault="001D0FDE" w:rsidP="001D0FDE">
      <w:pPr>
        <w:jc w:val="both"/>
      </w:pPr>
      <w:r>
        <w:t>In conclusion, both Maslow’s Hierarchy of Needs and Positive Psychology contribute valuable insights to understand human motivation and well-being. Maslow’s theory provides a foundational model for understanding the progressions of needs, explaining why Individual strive towards personal growth and self-actualisation, while Positive Psychology expands on the ideas through scientific research and practical interventions. The Inclusion of both nature and nurture perspective, that well-being results from the interaction of inherent or innate potential and external experiences. Together these theories provide a comprehensive understanding of how individual can cultivate happiness, fulfilment, and psychological growth in our modern society.</w:t>
      </w:r>
    </w:p>
    <w:p w14:paraId="4D537987" w14:textId="77777777" w:rsidR="001D0FDE" w:rsidRDefault="001D0FDE" w:rsidP="001D0FDE">
      <w:pPr>
        <w:jc w:val="both"/>
      </w:pPr>
      <w:r>
        <w:t>In care settings Maslow’s theory helps professional to ensure that basic needs are met before addressing higher level of emotional or social needs. Positive Psychology on the other hand focus on happiness, strength and flourishing. Although each approach has its limitations such as cultural bias in Maslow’s model and over emphasis on positivity within Positive Psychology, together they complement each other by understanding of human flourishing.</w:t>
      </w:r>
    </w:p>
    <w:p w14:paraId="166A1101" w14:textId="77777777" w:rsidR="001D0FDE" w:rsidRDefault="001D0FDE" w:rsidP="001D0FDE">
      <w:pPr>
        <w:jc w:val="both"/>
      </w:pPr>
      <w:r>
        <w:t>Both theories continue to shape education, healthcare, and therapeutics practices that aim to enhance not only Individual happiness but also human potential and fulfilment, flourishing, and well -being with both aim to enhance life satisfaction and meaning.</w:t>
      </w:r>
    </w:p>
    <w:p w14:paraId="7E1B087C" w14:textId="77777777" w:rsidR="001D0FDE" w:rsidRDefault="001D0FDE" w:rsidP="001D0FDE">
      <w:pPr>
        <w:jc w:val="both"/>
      </w:pPr>
    </w:p>
    <w:p w14:paraId="6E2174EE" w14:textId="77777777" w:rsidR="001D0FDE" w:rsidRDefault="001D0FDE" w:rsidP="001D0FDE">
      <w:pPr>
        <w:jc w:val="both"/>
      </w:pPr>
    </w:p>
    <w:p w14:paraId="148FC048" w14:textId="77777777" w:rsidR="001D0FDE" w:rsidRDefault="001D0FDE" w:rsidP="001D0FDE">
      <w:pPr>
        <w:jc w:val="both"/>
      </w:pPr>
    </w:p>
    <w:p w14:paraId="69D03A55" w14:textId="77777777" w:rsidR="001D0FDE" w:rsidRDefault="001D0FDE" w:rsidP="001D0FDE">
      <w:pPr>
        <w:jc w:val="both"/>
      </w:pPr>
    </w:p>
    <w:p w14:paraId="745AC736" w14:textId="77777777" w:rsidR="001D0FDE" w:rsidRDefault="001D0FDE" w:rsidP="001D0FDE">
      <w:pPr>
        <w:jc w:val="both"/>
      </w:pPr>
    </w:p>
    <w:p w14:paraId="599957E1" w14:textId="77777777" w:rsidR="001D0FDE" w:rsidRDefault="001D0FDE" w:rsidP="001D0FDE">
      <w:pPr>
        <w:jc w:val="both"/>
      </w:pPr>
    </w:p>
    <w:p w14:paraId="6ACD36EA" w14:textId="77777777" w:rsidR="001D0FDE" w:rsidRDefault="001D0FDE" w:rsidP="001D0FDE">
      <w:pPr>
        <w:jc w:val="both"/>
      </w:pPr>
    </w:p>
    <w:p w14:paraId="5DC0A997" w14:textId="77777777" w:rsidR="001D0FDE" w:rsidRDefault="001D0FDE" w:rsidP="001D0FDE">
      <w:pPr>
        <w:jc w:val="both"/>
      </w:pPr>
    </w:p>
    <w:p w14:paraId="4336E5FD" w14:textId="77777777" w:rsidR="001D0FDE" w:rsidRDefault="001D0FDE" w:rsidP="001D0FDE">
      <w:pPr>
        <w:jc w:val="both"/>
      </w:pPr>
    </w:p>
    <w:p w14:paraId="2C21F679" w14:textId="77777777" w:rsidR="001D0FDE" w:rsidRDefault="001D0FDE" w:rsidP="001D0FDE">
      <w:pPr>
        <w:jc w:val="both"/>
      </w:pPr>
    </w:p>
    <w:p w14:paraId="2DF95873" w14:textId="77777777" w:rsidR="001D0FDE" w:rsidRDefault="001D0FDE" w:rsidP="001D0FDE">
      <w:pPr>
        <w:jc w:val="both"/>
      </w:pPr>
    </w:p>
    <w:p w14:paraId="51C2FB1C" w14:textId="77777777" w:rsidR="001D0FDE" w:rsidRDefault="001D0FDE" w:rsidP="001D0FDE">
      <w:pPr>
        <w:jc w:val="both"/>
      </w:pPr>
    </w:p>
    <w:p w14:paraId="40283804" w14:textId="77777777" w:rsidR="001D0FDE" w:rsidRDefault="001D0FDE" w:rsidP="001D0FDE">
      <w:pPr>
        <w:jc w:val="both"/>
      </w:pPr>
    </w:p>
    <w:p w14:paraId="61F9B8EF" w14:textId="77777777" w:rsidR="001D0FDE" w:rsidRDefault="001D0FDE" w:rsidP="001D0FDE">
      <w:pPr>
        <w:jc w:val="both"/>
      </w:pPr>
    </w:p>
    <w:p w14:paraId="44388D9A" w14:textId="77777777" w:rsidR="001D0FDE" w:rsidRDefault="001D0FDE" w:rsidP="001D0FDE">
      <w:pPr>
        <w:jc w:val="both"/>
      </w:pPr>
    </w:p>
    <w:p w14:paraId="489D328C" w14:textId="77777777" w:rsidR="001D0FDE" w:rsidRDefault="001D0FDE" w:rsidP="001D0FDE">
      <w:pPr>
        <w:jc w:val="both"/>
      </w:pPr>
    </w:p>
    <w:p w14:paraId="51A90A63" w14:textId="77777777" w:rsidR="001D0FDE" w:rsidRDefault="001D0FDE" w:rsidP="001D0FDE">
      <w:pPr>
        <w:jc w:val="both"/>
      </w:pPr>
    </w:p>
    <w:p w14:paraId="5D005686" w14:textId="77777777" w:rsidR="001D0FDE" w:rsidRDefault="001D0FDE" w:rsidP="001D0FDE">
      <w:pPr>
        <w:jc w:val="both"/>
      </w:pPr>
    </w:p>
    <w:p w14:paraId="7104355C" w14:textId="77777777" w:rsidR="001D0FDE" w:rsidRDefault="001D0FDE" w:rsidP="001D0FDE">
      <w:pPr>
        <w:jc w:val="both"/>
      </w:pPr>
    </w:p>
    <w:p w14:paraId="497FECBA" w14:textId="77777777" w:rsidR="001D0FDE" w:rsidRDefault="001D0FDE" w:rsidP="001D0FDE">
      <w:pPr>
        <w:jc w:val="both"/>
      </w:pPr>
      <w:r>
        <w:lastRenderedPageBreak/>
        <w:t xml:space="preserve">REFERENCES </w:t>
      </w:r>
    </w:p>
    <w:p w14:paraId="4BA98166" w14:textId="7D5FCB0C" w:rsidR="001D0FDE" w:rsidRDefault="001D0FDE" w:rsidP="001D0FDE">
      <w:pPr>
        <w:jc w:val="both"/>
      </w:pPr>
      <w:r w:rsidRPr="009F4F4D">
        <w:t xml:space="preserve">Abulof, U. (2017). Introduction: Why We Need Maslow in the Twenty-First Century. </w:t>
      </w:r>
      <w:r w:rsidRPr="009F4F4D">
        <w:rPr>
          <w:i/>
          <w:iCs/>
        </w:rPr>
        <w:t>Society</w:t>
      </w:r>
      <w:r w:rsidRPr="009F4F4D">
        <w:t xml:space="preserve">, [online] 54(6), pp.508–509. Doi: </w:t>
      </w:r>
      <w:hyperlink r:id="rId7" w:history="1">
        <w:r w:rsidR="002E6D71" w:rsidRPr="005D3A09">
          <w:rPr>
            <w:rStyle w:val="Hyperlink"/>
          </w:rPr>
          <w:t>HTTPs://doi.org/10.1007/s12115-017-0198-6</w:t>
        </w:r>
      </w:hyperlink>
      <w:r w:rsidRPr="009F4F4D">
        <w:t>.</w:t>
      </w:r>
    </w:p>
    <w:p w14:paraId="36FF5852" w14:textId="77777777" w:rsidR="00207EDD" w:rsidRPr="00657778" w:rsidRDefault="00207EDD" w:rsidP="00207EDD">
      <w:pPr>
        <w:jc w:val="both"/>
      </w:pPr>
      <w:r w:rsidRPr="00657778">
        <w:t xml:space="preserve">Bridgman, T., Cummings, S. and Ballard, J. (2019). Who Built Maslow’s Pyramid? A History of the Creation of Management Studies’ Most Famous Symbol and Its Implications for Management Education. </w:t>
      </w:r>
      <w:r w:rsidRPr="00657778">
        <w:rPr>
          <w:i/>
          <w:iCs/>
        </w:rPr>
        <w:t>Academy of Management Learning &amp; Education</w:t>
      </w:r>
      <w:r w:rsidRPr="00657778">
        <w:t>, 18(1), pp.81–98.</w:t>
      </w:r>
    </w:p>
    <w:p w14:paraId="40D5FA20" w14:textId="77777777" w:rsidR="001D0FDE" w:rsidRPr="009F4F4D" w:rsidRDefault="001D0FDE" w:rsidP="001D0FDE">
      <w:pPr>
        <w:jc w:val="both"/>
      </w:pPr>
      <w:r w:rsidRPr="009F4F4D">
        <w:t xml:space="preserve">Holzknecht, J. (2007). </w:t>
      </w:r>
      <w:r w:rsidRPr="009F4F4D">
        <w:rPr>
          <w:i/>
          <w:iCs/>
        </w:rPr>
        <w:t>Alexander Street, a ProQuest Company</w:t>
      </w:r>
      <w:r w:rsidRPr="009F4F4D">
        <w:t>. [online] video.alexanderstreet.com. Available at: https://video.alexanderstreet.com/watch/maslow-s-hierarchy-of-needs [Accessed 10 Nov. 2025].</w:t>
      </w:r>
    </w:p>
    <w:p w14:paraId="6BE96FD2" w14:textId="77777777" w:rsidR="001D0FDE" w:rsidRPr="009F4F4D" w:rsidRDefault="001D0FDE" w:rsidP="001D0FDE">
      <w:pPr>
        <w:jc w:val="both"/>
      </w:pPr>
      <w:r w:rsidRPr="009F4F4D">
        <w:t xml:space="preserve">Lyubomirsky, S., Sheldon, K.M. and Schkade, D. (2005). Pursuing happiness: the Architecture of Sustainable change. </w:t>
      </w:r>
      <w:r w:rsidRPr="009F4F4D">
        <w:rPr>
          <w:i/>
          <w:iCs/>
        </w:rPr>
        <w:t>Review of General Psychology</w:t>
      </w:r>
      <w:r w:rsidRPr="009F4F4D">
        <w:t>, [online] 9(2), pp.111–131. Doi: HTTPs://doi.org/10.1037/1089-2680.9.2.111.</w:t>
      </w:r>
    </w:p>
    <w:p w14:paraId="7573AF17" w14:textId="77777777" w:rsidR="001D0FDE" w:rsidRPr="009F4F4D" w:rsidRDefault="001D0FDE" w:rsidP="001D0FDE">
      <w:pPr>
        <w:jc w:val="both"/>
      </w:pPr>
      <w:r w:rsidRPr="009F4F4D">
        <w:t xml:space="preserve">Maslow, A.H. (1943). A Theory of Human Motivation. </w:t>
      </w:r>
      <w:r w:rsidRPr="009F4F4D">
        <w:rPr>
          <w:i/>
          <w:iCs/>
        </w:rPr>
        <w:t>Psychological Review</w:t>
      </w:r>
      <w:r w:rsidRPr="009F4F4D">
        <w:t>, 50(4), pp.370–396. Doi: HTTPs://doi.org/10.1037/h0054346.</w:t>
      </w:r>
    </w:p>
    <w:p w14:paraId="72110375" w14:textId="77777777" w:rsidR="001D0FDE" w:rsidRPr="009F4F4D" w:rsidRDefault="001D0FDE" w:rsidP="001D0FDE">
      <w:pPr>
        <w:jc w:val="both"/>
      </w:pPr>
      <w:r w:rsidRPr="009F4F4D">
        <w:t xml:space="preserve">Plomin, R., DeFries, J.C., Knopik, V.S. and Neiderhiser, J.M. (2016). Top 10 replicated findings from behavioural genetics. </w:t>
      </w:r>
      <w:r w:rsidRPr="009F4F4D">
        <w:rPr>
          <w:i/>
          <w:iCs/>
        </w:rPr>
        <w:t>Perspectives on Psychological Science: a Journal of the Association for Psychological Science</w:t>
      </w:r>
      <w:r w:rsidRPr="009F4F4D">
        <w:t>, [online] 11(1), pp.3–23. Doi: HTTPs://doi.org/10.1177/1745691615617439.</w:t>
      </w:r>
    </w:p>
    <w:p w14:paraId="11BE9452" w14:textId="77777777" w:rsidR="001D0FDE" w:rsidRPr="009F4F4D" w:rsidRDefault="001D0FDE" w:rsidP="001D0FDE">
      <w:pPr>
        <w:jc w:val="both"/>
      </w:pPr>
      <w:r w:rsidRPr="009F4F4D">
        <w:t xml:space="preserve">Seligman, M.E.P. (2011). </w:t>
      </w:r>
      <w:r w:rsidRPr="009F4F4D">
        <w:rPr>
          <w:i/>
          <w:iCs/>
        </w:rPr>
        <w:t>*Flourish; a Visionary New Understanding of Happiness and well-being</w:t>
      </w:r>
      <w:r w:rsidRPr="009F4F4D">
        <w:t>.</w:t>
      </w:r>
    </w:p>
    <w:p w14:paraId="574CC828" w14:textId="77777777" w:rsidR="001D0FDE" w:rsidRPr="009F4F4D" w:rsidRDefault="001D0FDE" w:rsidP="001D0FDE">
      <w:pPr>
        <w:jc w:val="both"/>
      </w:pPr>
      <w:r w:rsidRPr="009F4F4D">
        <w:t xml:space="preserve">Seligman, M.E.P. and Csikszentmihalyi, M. (2000). Positive psychology: An introduction. </w:t>
      </w:r>
      <w:r w:rsidRPr="009F4F4D">
        <w:rPr>
          <w:i/>
          <w:iCs/>
        </w:rPr>
        <w:t>American Psychologist</w:t>
      </w:r>
      <w:r w:rsidRPr="009F4F4D">
        <w:t>, [online] 55(1), pp.5–14. Doi: HTTPs://doi.org/10.1037/0003-066x.55.1.5.</w:t>
      </w:r>
    </w:p>
    <w:p w14:paraId="37A7937A" w14:textId="77777777" w:rsidR="001D0FDE" w:rsidRPr="00760831" w:rsidRDefault="001D0FDE" w:rsidP="001D0FDE">
      <w:pPr>
        <w:jc w:val="both"/>
      </w:pPr>
      <w:r w:rsidRPr="009F4F4D">
        <w:t xml:space="preserve">Sheldon, K.M. and King, L. (2001). Why positive psychology is necessary. </w:t>
      </w:r>
      <w:r w:rsidRPr="009F4F4D">
        <w:rPr>
          <w:i/>
          <w:iCs/>
        </w:rPr>
        <w:t>American Psychologist</w:t>
      </w:r>
      <w:r w:rsidRPr="009F4F4D">
        <w:t>, 56(3), pp.216–217. Doi: HTTPs://doi.org/10.1037/0003-066x.56.3.216.</w:t>
      </w:r>
    </w:p>
    <w:p w14:paraId="4823F438" w14:textId="77777777" w:rsidR="001D0FDE" w:rsidRDefault="001D0FDE" w:rsidP="001D0FDE">
      <w:pPr>
        <w:jc w:val="both"/>
      </w:pPr>
    </w:p>
    <w:sectPr w:rsidR="001D0FDE" w:rsidSect="001D0FDE">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A3FFF" w14:textId="77777777" w:rsidR="00DE34D9" w:rsidRDefault="00DE34D9" w:rsidP="001D0FDE">
      <w:pPr>
        <w:spacing w:after="0" w:line="240" w:lineRule="auto"/>
      </w:pPr>
      <w:r>
        <w:separator/>
      </w:r>
    </w:p>
  </w:endnote>
  <w:endnote w:type="continuationSeparator" w:id="0">
    <w:p w14:paraId="22638323" w14:textId="77777777" w:rsidR="00DE34D9" w:rsidRDefault="00DE34D9" w:rsidP="001D0F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4197560"/>
      <w:docPartObj>
        <w:docPartGallery w:val="Page Numbers (Bottom of Page)"/>
        <w:docPartUnique/>
      </w:docPartObj>
    </w:sdtPr>
    <w:sdtEndPr/>
    <w:sdtContent>
      <w:p w14:paraId="3A537B08" w14:textId="36250C73" w:rsidR="001D0FDE" w:rsidRDefault="001D0FDE">
        <w:pPr>
          <w:pStyle w:val="Footer"/>
          <w:jc w:val="center"/>
        </w:pPr>
        <w:r>
          <w:fldChar w:fldCharType="begin"/>
        </w:r>
        <w:r>
          <w:instrText>PAGE   \* MERGEFORMAT</w:instrText>
        </w:r>
        <w:r>
          <w:fldChar w:fldCharType="separate"/>
        </w:r>
        <w:r>
          <w:t>2</w:t>
        </w:r>
        <w:r>
          <w:fldChar w:fldCharType="end"/>
        </w:r>
      </w:p>
    </w:sdtContent>
  </w:sdt>
  <w:p w14:paraId="5DFF85CA" w14:textId="77777777" w:rsidR="001D0FDE" w:rsidRDefault="001D0F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4AB0F" w14:textId="77777777" w:rsidR="00DE34D9" w:rsidRDefault="00DE34D9" w:rsidP="001D0FDE">
      <w:pPr>
        <w:spacing w:after="0" w:line="240" w:lineRule="auto"/>
      </w:pPr>
      <w:r>
        <w:separator/>
      </w:r>
    </w:p>
  </w:footnote>
  <w:footnote w:type="continuationSeparator" w:id="0">
    <w:p w14:paraId="1B050250" w14:textId="77777777" w:rsidR="00DE34D9" w:rsidRDefault="00DE34D9" w:rsidP="001D0F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4A147A"/>
    <w:multiLevelType w:val="hybridMultilevel"/>
    <w:tmpl w:val="8AE4BB8C"/>
    <w:lvl w:ilvl="0" w:tplc="08090001">
      <w:start w:val="1"/>
      <w:numFmt w:val="bullet"/>
      <w:lvlText w:val=""/>
      <w:lvlJc w:val="left"/>
      <w:pPr>
        <w:ind w:left="902" w:hanging="360"/>
      </w:pPr>
      <w:rPr>
        <w:rFonts w:ascii="Symbol" w:hAnsi="Symbol" w:hint="default"/>
      </w:rPr>
    </w:lvl>
    <w:lvl w:ilvl="1" w:tplc="08090003" w:tentative="1">
      <w:start w:val="1"/>
      <w:numFmt w:val="bullet"/>
      <w:lvlText w:val="o"/>
      <w:lvlJc w:val="left"/>
      <w:pPr>
        <w:ind w:left="1622" w:hanging="360"/>
      </w:pPr>
      <w:rPr>
        <w:rFonts w:ascii="Courier New" w:hAnsi="Courier New" w:cs="Courier New" w:hint="default"/>
      </w:rPr>
    </w:lvl>
    <w:lvl w:ilvl="2" w:tplc="08090005" w:tentative="1">
      <w:start w:val="1"/>
      <w:numFmt w:val="bullet"/>
      <w:lvlText w:val=""/>
      <w:lvlJc w:val="left"/>
      <w:pPr>
        <w:ind w:left="2342" w:hanging="360"/>
      </w:pPr>
      <w:rPr>
        <w:rFonts w:ascii="Wingdings" w:hAnsi="Wingdings" w:hint="default"/>
      </w:rPr>
    </w:lvl>
    <w:lvl w:ilvl="3" w:tplc="08090001" w:tentative="1">
      <w:start w:val="1"/>
      <w:numFmt w:val="bullet"/>
      <w:lvlText w:val=""/>
      <w:lvlJc w:val="left"/>
      <w:pPr>
        <w:ind w:left="3062" w:hanging="360"/>
      </w:pPr>
      <w:rPr>
        <w:rFonts w:ascii="Symbol" w:hAnsi="Symbol" w:hint="default"/>
      </w:rPr>
    </w:lvl>
    <w:lvl w:ilvl="4" w:tplc="08090003" w:tentative="1">
      <w:start w:val="1"/>
      <w:numFmt w:val="bullet"/>
      <w:lvlText w:val="o"/>
      <w:lvlJc w:val="left"/>
      <w:pPr>
        <w:ind w:left="3782" w:hanging="360"/>
      </w:pPr>
      <w:rPr>
        <w:rFonts w:ascii="Courier New" w:hAnsi="Courier New" w:cs="Courier New" w:hint="default"/>
      </w:rPr>
    </w:lvl>
    <w:lvl w:ilvl="5" w:tplc="08090005" w:tentative="1">
      <w:start w:val="1"/>
      <w:numFmt w:val="bullet"/>
      <w:lvlText w:val=""/>
      <w:lvlJc w:val="left"/>
      <w:pPr>
        <w:ind w:left="4502" w:hanging="360"/>
      </w:pPr>
      <w:rPr>
        <w:rFonts w:ascii="Wingdings" w:hAnsi="Wingdings" w:hint="default"/>
      </w:rPr>
    </w:lvl>
    <w:lvl w:ilvl="6" w:tplc="08090001" w:tentative="1">
      <w:start w:val="1"/>
      <w:numFmt w:val="bullet"/>
      <w:lvlText w:val=""/>
      <w:lvlJc w:val="left"/>
      <w:pPr>
        <w:ind w:left="5222" w:hanging="360"/>
      </w:pPr>
      <w:rPr>
        <w:rFonts w:ascii="Symbol" w:hAnsi="Symbol" w:hint="default"/>
      </w:rPr>
    </w:lvl>
    <w:lvl w:ilvl="7" w:tplc="08090003" w:tentative="1">
      <w:start w:val="1"/>
      <w:numFmt w:val="bullet"/>
      <w:lvlText w:val="o"/>
      <w:lvlJc w:val="left"/>
      <w:pPr>
        <w:ind w:left="5942" w:hanging="360"/>
      </w:pPr>
      <w:rPr>
        <w:rFonts w:ascii="Courier New" w:hAnsi="Courier New" w:cs="Courier New" w:hint="default"/>
      </w:rPr>
    </w:lvl>
    <w:lvl w:ilvl="8" w:tplc="08090005" w:tentative="1">
      <w:start w:val="1"/>
      <w:numFmt w:val="bullet"/>
      <w:lvlText w:val=""/>
      <w:lvlJc w:val="left"/>
      <w:pPr>
        <w:ind w:left="6662" w:hanging="360"/>
      </w:pPr>
      <w:rPr>
        <w:rFonts w:ascii="Wingdings" w:hAnsi="Wingdings" w:hint="default"/>
      </w:rPr>
    </w:lvl>
  </w:abstractNum>
  <w:num w:numId="1" w16cid:durableId="6567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DE"/>
    <w:rsid w:val="00156029"/>
    <w:rsid w:val="001A4751"/>
    <w:rsid w:val="001B21F9"/>
    <w:rsid w:val="001D0FDE"/>
    <w:rsid w:val="00207EDD"/>
    <w:rsid w:val="002E6D71"/>
    <w:rsid w:val="00393291"/>
    <w:rsid w:val="00594C7B"/>
    <w:rsid w:val="005D1F3D"/>
    <w:rsid w:val="00657778"/>
    <w:rsid w:val="008B645C"/>
    <w:rsid w:val="00945261"/>
    <w:rsid w:val="0095576A"/>
    <w:rsid w:val="00A873A0"/>
    <w:rsid w:val="00AB4CF9"/>
    <w:rsid w:val="00AF4B3C"/>
    <w:rsid w:val="00B15B7A"/>
    <w:rsid w:val="00BE60AE"/>
    <w:rsid w:val="00C469E0"/>
    <w:rsid w:val="00C96A27"/>
    <w:rsid w:val="00CD224C"/>
    <w:rsid w:val="00D21A38"/>
    <w:rsid w:val="00D30FB8"/>
    <w:rsid w:val="00D57D4F"/>
    <w:rsid w:val="00D90A71"/>
    <w:rsid w:val="00DA2210"/>
    <w:rsid w:val="00DE34D9"/>
    <w:rsid w:val="00E255E3"/>
    <w:rsid w:val="00FA0F11"/>
    <w:rsid w:val="00FF2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35FFC"/>
  <w15:chartTrackingRefBased/>
  <w15:docId w15:val="{D8EBB1EE-6201-4D65-93C4-DF89DD392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0F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F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FDE"/>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FDE"/>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D0FDE"/>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D0FD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D0FD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D0FD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D0FD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F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F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FDE"/>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FDE"/>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D0FDE"/>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D0FD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D0FD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D0FD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D0FD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D0F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F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FD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FD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D0FDE"/>
    <w:pPr>
      <w:spacing w:before="160"/>
      <w:jc w:val="center"/>
    </w:pPr>
    <w:rPr>
      <w:i/>
      <w:iCs/>
      <w:color w:val="404040" w:themeColor="text1" w:themeTint="BF"/>
    </w:rPr>
  </w:style>
  <w:style w:type="character" w:customStyle="1" w:styleId="QuoteChar">
    <w:name w:val="Quote Char"/>
    <w:basedOn w:val="DefaultParagraphFont"/>
    <w:link w:val="Quote"/>
    <w:uiPriority w:val="29"/>
    <w:rsid w:val="001D0FDE"/>
    <w:rPr>
      <w:i/>
      <w:iCs/>
      <w:color w:val="404040" w:themeColor="text1" w:themeTint="BF"/>
    </w:rPr>
  </w:style>
  <w:style w:type="paragraph" w:styleId="ListParagraph">
    <w:name w:val="List Paragraph"/>
    <w:basedOn w:val="Normal"/>
    <w:uiPriority w:val="34"/>
    <w:qFormat/>
    <w:rsid w:val="001D0FDE"/>
    <w:pPr>
      <w:ind w:left="720"/>
      <w:contextualSpacing/>
    </w:pPr>
  </w:style>
  <w:style w:type="character" w:styleId="IntenseEmphasis">
    <w:name w:val="Intense Emphasis"/>
    <w:basedOn w:val="DefaultParagraphFont"/>
    <w:uiPriority w:val="21"/>
    <w:qFormat/>
    <w:rsid w:val="001D0FDE"/>
    <w:rPr>
      <w:i/>
      <w:iCs/>
      <w:color w:val="0F4761" w:themeColor="accent1" w:themeShade="BF"/>
    </w:rPr>
  </w:style>
  <w:style w:type="paragraph" w:styleId="IntenseQuote">
    <w:name w:val="Intense Quote"/>
    <w:basedOn w:val="Normal"/>
    <w:next w:val="Normal"/>
    <w:link w:val="IntenseQuoteChar"/>
    <w:uiPriority w:val="30"/>
    <w:qFormat/>
    <w:rsid w:val="001D0F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FDE"/>
    <w:rPr>
      <w:i/>
      <w:iCs/>
      <w:color w:val="0F4761" w:themeColor="accent1" w:themeShade="BF"/>
    </w:rPr>
  </w:style>
  <w:style w:type="character" w:styleId="IntenseReference">
    <w:name w:val="Intense Reference"/>
    <w:basedOn w:val="DefaultParagraphFont"/>
    <w:uiPriority w:val="32"/>
    <w:qFormat/>
    <w:rsid w:val="001D0FDE"/>
    <w:rPr>
      <w:b/>
      <w:bCs/>
      <w:smallCaps/>
      <w:color w:val="0F4761" w:themeColor="accent1" w:themeShade="BF"/>
      <w:spacing w:val="5"/>
    </w:rPr>
  </w:style>
  <w:style w:type="paragraph" w:styleId="NoSpacing">
    <w:name w:val="No Spacing"/>
    <w:link w:val="NoSpacingChar"/>
    <w:uiPriority w:val="1"/>
    <w:qFormat/>
    <w:rsid w:val="001D0FDE"/>
    <w:pPr>
      <w:spacing w:after="0" w:line="240" w:lineRule="auto"/>
    </w:pPr>
    <w:rPr>
      <w:rFonts w:asciiTheme="minorHAnsi" w:eastAsiaTheme="minorEastAsia" w:hAnsiTheme="minorHAnsi" w:cstheme="minorBidi"/>
      <w:kern w:val="0"/>
      <w:lang w:eastAsia="en-GB"/>
      <w14:ligatures w14:val="none"/>
    </w:rPr>
  </w:style>
  <w:style w:type="character" w:customStyle="1" w:styleId="NoSpacingChar">
    <w:name w:val="No Spacing Char"/>
    <w:basedOn w:val="DefaultParagraphFont"/>
    <w:link w:val="NoSpacing"/>
    <w:uiPriority w:val="1"/>
    <w:rsid w:val="001D0FDE"/>
    <w:rPr>
      <w:rFonts w:asciiTheme="minorHAnsi" w:eastAsiaTheme="minorEastAsia" w:hAnsiTheme="minorHAnsi" w:cstheme="minorBidi"/>
      <w:kern w:val="0"/>
      <w:lang w:eastAsia="en-GB"/>
      <w14:ligatures w14:val="none"/>
    </w:rPr>
  </w:style>
  <w:style w:type="paragraph" w:styleId="Header">
    <w:name w:val="header"/>
    <w:basedOn w:val="Normal"/>
    <w:link w:val="HeaderChar"/>
    <w:uiPriority w:val="99"/>
    <w:unhideWhenUsed/>
    <w:rsid w:val="001D0FDE"/>
    <w:pPr>
      <w:tabs>
        <w:tab w:val="center" w:pos="4513"/>
        <w:tab w:val="right" w:pos="9026"/>
      </w:tabs>
      <w:spacing w:after="0" w:line="240" w:lineRule="auto"/>
    </w:pPr>
    <w:rPr>
      <w:rFonts w:asciiTheme="minorHAnsi" w:eastAsiaTheme="minorEastAsia" w:hAnsiTheme="minorHAnsi" w:cstheme="minorBidi"/>
      <w:kern w:val="0"/>
      <w14:ligatures w14:val="none"/>
    </w:rPr>
  </w:style>
  <w:style w:type="character" w:customStyle="1" w:styleId="HeaderChar">
    <w:name w:val="Header Char"/>
    <w:basedOn w:val="DefaultParagraphFont"/>
    <w:link w:val="Header"/>
    <w:uiPriority w:val="99"/>
    <w:rsid w:val="001D0FDE"/>
    <w:rPr>
      <w:rFonts w:asciiTheme="minorHAnsi" w:eastAsiaTheme="minorEastAsia" w:hAnsiTheme="minorHAnsi" w:cstheme="minorBidi"/>
      <w:kern w:val="0"/>
      <w14:ligatures w14:val="none"/>
    </w:rPr>
  </w:style>
  <w:style w:type="paragraph" w:styleId="Footer">
    <w:name w:val="footer"/>
    <w:basedOn w:val="Normal"/>
    <w:link w:val="FooterChar"/>
    <w:uiPriority w:val="99"/>
    <w:unhideWhenUsed/>
    <w:rsid w:val="001D0F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FDE"/>
  </w:style>
  <w:style w:type="character" w:styleId="Hyperlink">
    <w:name w:val="Hyperlink"/>
    <w:basedOn w:val="DefaultParagraphFont"/>
    <w:uiPriority w:val="99"/>
    <w:unhideWhenUsed/>
    <w:rsid w:val="002E6D71"/>
    <w:rPr>
      <w:color w:val="467886" w:themeColor="hyperlink"/>
      <w:u w:val="single"/>
    </w:rPr>
  </w:style>
  <w:style w:type="character" w:styleId="UnresolvedMention">
    <w:name w:val="Unresolved Mention"/>
    <w:basedOn w:val="DefaultParagraphFont"/>
    <w:uiPriority w:val="99"/>
    <w:semiHidden/>
    <w:unhideWhenUsed/>
    <w:rsid w:val="002E6D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07/s12115-017-019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1011</TotalTime>
  <Pages>6</Pages>
  <Words>1804</Words>
  <Characters>10287</Characters>
  <Application>Microsoft Office Word</Application>
  <DocSecurity>0</DocSecurity>
  <Lines>85</Lines>
  <Paragraphs>24</Paragraphs>
  <ScaleCrop>false</ScaleCrop>
  <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Lecturer – Neale Haddon</dc:subject>
  <dc:creator>Everdina Cera (2425436)</dc:creator>
  <cp:keywords/>
  <dc:description/>
  <cp:lastModifiedBy>Everdina Cera</cp:lastModifiedBy>
  <cp:revision>22</cp:revision>
  <dcterms:created xsi:type="dcterms:W3CDTF">2025-11-12T22:26:00Z</dcterms:created>
  <dcterms:modified xsi:type="dcterms:W3CDTF">2025-11-17T17:34:00Z</dcterms:modified>
</cp:coreProperties>
</file>