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B36A99" w14:textId="2DC87750" w:rsidR="001D25B7" w:rsidRPr="001D25B7" w:rsidRDefault="001D25B7" w:rsidP="001D25B7">
      <w:pPr>
        <w:spacing w:after="0" w:line="240" w:lineRule="auto"/>
        <w:ind w:left="-180" w:right="-334"/>
        <w:rPr>
          <w:rFonts w:ascii="Trebuchet MS" w:eastAsia="SimSun" w:hAnsi="Trebuchet MS" w:cs="Tahoma"/>
          <w:color w:val="000000"/>
          <w:sz w:val="24"/>
          <w:szCs w:val="24"/>
          <w:lang w:eastAsia="zh-CN"/>
        </w:rPr>
      </w:pPr>
      <w:r w:rsidRPr="001D25B7">
        <w:rPr>
          <w:rFonts w:ascii="Georgia" w:eastAsia="SimSun" w:hAnsi="Georgia" w:cs="Times New Roman"/>
          <w:noProof/>
          <w:color w:val="000000"/>
          <w:sz w:val="21"/>
          <w:szCs w:val="21"/>
          <w:lang w:eastAsia="zh-CN"/>
        </w:rPr>
        <w:drawing>
          <wp:inline distT="0" distB="0" distL="0" distR="0" wp14:anchorId="16E9F6F2" wp14:editId="7084B2B3">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060D2A68" w14:textId="77777777" w:rsidR="001D25B7" w:rsidRPr="001D25B7" w:rsidRDefault="001D25B7" w:rsidP="001D25B7">
      <w:pPr>
        <w:keepNext/>
        <w:spacing w:before="240" w:after="60" w:line="240" w:lineRule="auto"/>
        <w:jc w:val="center"/>
        <w:outlineLvl w:val="0"/>
        <w:rPr>
          <w:rFonts w:ascii="Arial" w:eastAsia="SimSun" w:hAnsi="Arial" w:cs="Arial"/>
          <w:b/>
          <w:bCs/>
          <w:kern w:val="32"/>
          <w:sz w:val="32"/>
          <w:szCs w:val="32"/>
          <w:lang w:val="cy-GB" w:eastAsia="zh-CN"/>
        </w:rPr>
      </w:pPr>
      <w:r w:rsidRPr="001D25B7">
        <w:rPr>
          <w:rFonts w:ascii="Arial" w:eastAsia="SimSun" w:hAnsi="Arial" w:cs="Arial"/>
          <w:b/>
          <w:bCs/>
          <w:kern w:val="32"/>
          <w:sz w:val="32"/>
          <w:szCs w:val="32"/>
          <w:lang w:val="cy-GB" w:eastAsia="zh-CN"/>
        </w:rPr>
        <w:t>Undergraduate assignment feedback form</w:t>
      </w:r>
    </w:p>
    <w:p w14:paraId="42207B73" w14:textId="77777777" w:rsidR="001D25B7" w:rsidRPr="001D25B7" w:rsidRDefault="001D25B7" w:rsidP="001D25B7">
      <w:pPr>
        <w:spacing w:after="0" w:line="240" w:lineRule="auto"/>
        <w:jc w:val="center"/>
        <w:rPr>
          <w:rFonts w:ascii="Arial" w:eastAsia="SimSun" w:hAnsi="Arial" w:cs="Arial"/>
          <w:b/>
          <w:sz w:val="24"/>
          <w:szCs w:val="24"/>
          <w:lang w:val="cy-GB" w:eastAsia="zh-CN"/>
        </w:rPr>
      </w:pPr>
      <w:r w:rsidRPr="001D25B7">
        <w:rPr>
          <w:rFonts w:ascii="Arial" w:eastAsia="SimSun" w:hAnsi="Arial" w:cs="Arial"/>
          <w:b/>
          <w:sz w:val="24"/>
          <w:szCs w:val="24"/>
          <w:lang w:val="cy-GB" w:eastAsia="zh-CN"/>
        </w:rPr>
        <w:t>(to be completed by marker)</w:t>
      </w:r>
    </w:p>
    <w:p w14:paraId="732CAFEF" w14:textId="77777777" w:rsidR="001D25B7" w:rsidRPr="001D25B7" w:rsidRDefault="001D25B7" w:rsidP="001D25B7">
      <w:pPr>
        <w:spacing w:after="0" w:line="240" w:lineRule="auto"/>
        <w:jc w:val="center"/>
        <w:rPr>
          <w:rFonts w:ascii="Arial" w:eastAsia="SimSun" w:hAnsi="Arial" w:cs="Arial"/>
          <w:b/>
          <w:sz w:val="24"/>
          <w:szCs w:val="24"/>
          <w:lang w:val="cy-GB" w:eastAsia="zh-CN"/>
        </w:rPr>
      </w:pPr>
    </w:p>
    <w:p w14:paraId="146656C4" w14:textId="77777777" w:rsidR="001D25B7" w:rsidRPr="001D25B7" w:rsidRDefault="001D25B7" w:rsidP="001D25B7">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1D25B7" w:rsidRPr="001D25B7" w14:paraId="14E107A2" w14:textId="77777777" w:rsidTr="007D5073">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351B6942" w14:textId="5318D6DF" w:rsidR="001D25B7" w:rsidRPr="001D25B7" w:rsidRDefault="001D25B7" w:rsidP="001D25B7">
            <w:pPr>
              <w:spacing w:after="0" w:line="240" w:lineRule="auto"/>
              <w:ind w:right="34"/>
              <w:rPr>
                <w:rFonts w:ascii="Calibri" w:eastAsia="SimSun" w:hAnsi="Calibri" w:cs="Tahoma"/>
                <w:i/>
                <w:color w:val="000000"/>
                <w:sz w:val="24"/>
                <w:szCs w:val="24"/>
                <w:lang w:eastAsia="zh-CN"/>
              </w:rPr>
            </w:pPr>
            <w:r w:rsidRPr="001D25B7">
              <w:rPr>
                <w:rFonts w:ascii="Calibri" w:eastAsia="SimSun" w:hAnsi="Calibri" w:cs="Tahoma"/>
                <w:i/>
                <w:color w:val="000000"/>
                <w:sz w:val="24"/>
                <w:szCs w:val="24"/>
                <w:lang w:eastAsia="zh-CN"/>
              </w:rPr>
              <w:t>Student Name:</w:t>
            </w:r>
            <w:r w:rsidR="00456215">
              <w:rPr>
                <w:rFonts w:ascii="Calibri" w:eastAsia="SimSun" w:hAnsi="Calibri" w:cs="Tahoma"/>
                <w:i/>
                <w:color w:val="000000"/>
                <w:sz w:val="24"/>
                <w:szCs w:val="24"/>
                <w:lang w:eastAsia="zh-CN"/>
              </w:rPr>
              <w:t xml:space="preserve"> Adam Johnson </w:t>
            </w:r>
          </w:p>
          <w:p w14:paraId="77A1CA76" w14:textId="77777777" w:rsidR="001D25B7" w:rsidRPr="001D25B7" w:rsidRDefault="001D25B7" w:rsidP="001D25B7">
            <w:pPr>
              <w:spacing w:after="0" w:line="240" w:lineRule="auto"/>
              <w:ind w:right="34"/>
              <w:rPr>
                <w:rFonts w:ascii="Calibri" w:eastAsia="SimSun" w:hAnsi="Calibri" w:cs="Tahoma"/>
                <w:i/>
                <w:color w:val="000000"/>
                <w:sz w:val="24"/>
                <w:szCs w:val="24"/>
                <w:lang w:eastAsia="zh-CN"/>
              </w:rPr>
            </w:pPr>
          </w:p>
        </w:tc>
      </w:tr>
      <w:tr w:rsidR="001D25B7" w:rsidRPr="001D25B7" w14:paraId="7E360272" w14:textId="77777777" w:rsidTr="007D5073">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17EE8195" w14:textId="3ABB84CC" w:rsidR="001D25B7" w:rsidRPr="001D25B7" w:rsidRDefault="001D25B7" w:rsidP="001D25B7">
            <w:pPr>
              <w:spacing w:after="0" w:line="240" w:lineRule="auto"/>
              <w:ind w:right="34"/>
              <w:rPr>
                <w:rFonts w:ascii="Calibri" w:eastAsia="SimSun" w:hAnsi="Calibri" w:cs="Tahoma"/>
                <w:i/>
                <w:color w:val="000000"/>
                <w:sz w:val="24"/>
                <w:szCs w:val="24"/>
                <w:lang w:eastAsia="zh-CN"/>
              </w:rPr>
            </w:pPr>
            <w:r w:rsidRPr="001D25B7">
              <w:rPr>
                <w:rFonts w:ascii="Calibri" w:eastAsia="SimSun" w:hAnsi="Calibri" w:cs="Tahoma"/>
                <w:i/>
                <w:color w:val="000000"/>
                <w:sz w:val="24"/>
                <w:szCs w:val="24"/>
                <w:lang w:eastAsia="zh-CN"/>
              </w:rPr>
              <w:t xml:space="preserve">Module Code: </w:t>
            </w:r>
            <w:r w:rsidR="00D55CE3">
              <w:rPr>
                <w:rFonts w:ascii="Calibri" w:eastAsia="SimSun" w:hAnsi="Calibri" w:cs="Tahoma"/>
                <w:i/>
                <w:color w:val="000000"/>
                <w:sz w:val="24"/>
                <w:szCs w:val="24"/>
                <w:lang w:eastAsia="zh-CN"/>
              </w:rPr>
              <w:t>CSEN</w:t>
            </w:r>
            <w:r w:rsidR="002A47F1">
              <w:rPr>
                <w:rFonts w:ascii="Calibri" w:eastAsia="SimSun" w:hAnsi="Calibri" w:cs="Tahoma"/>
                <w:i/>
                <w:color w:val="000000"/>
                <w:sz w:val="24"/>
                <w:szCs w:val="24"/>
                <w:lang w:eastAsia="zh-CN"/>
              </w:rPr>
              <w:t>4012</w:t>
            </w:r>
            <w:bookmarkStart w:id="0" w:name="_GoBack"/>
            <w:bookmarkEnd w:id="0"/>
          </w:p>
          <w:p w14:paraId="33EDFFA8" w14:textId="77777777" w:rsidR="001D25B7" w:rsidRPr="001D25B7" w:rsidRDefault="001D25B7" w:rsidP="001D25B7">
            <w:pPr>
              <w:spacing w:after="0" w:line="240" w:lineRule="auto"/>
              <w:ind w:right="34"/>
              <w:rPr>
                <w:rFonts w:ascii="Calibri" w:eastAsia="SimSun" w:hAnsi="Calibri" w:cs="Tahoma"/>
                <w:i/>
                <w:color w:val="000000"/>
                <w:sz w:val="24"/>
                <w:szCs w:val="24"/>
                <w:lang w:eastAsia="zh-CN"/>
              </w:rPr>
            </w:pPr>
          </w:p>
          <w:p w14:paraId="4C75914B" w14:textId="3A8816EA" w:rsidR="001D25B7" w:rsidRPr="001D25B7" w:rsidRDefault="001D25B7" w:rsidP="001D25B7">
            <w:pPr>
              <w:spacing w:after="0" w:line="240" w:lineRule="auto"/>
              <w:ind w:right="34"/>
              <w:rPr>
                <w:rFonts w:ascii="Calibri" w:eastAsia="SimSun" w:hAnsi="Calibri" w:cs="Tahoma"/>
                <w:i/>
                <w:color w:val="000000"/>
                <w:sz w:val="24"/>
                <w:szCs w:val="24"/>
                <w:lang w:eastAsia="zh-CN"/>
              </w:rPr>
            </w:pPr>
            <w:r w:rsidRPr="001D25B7">
              <w:rPr>
                <w:rFonts w:ascii="Calibri" w:eastAsia="SimSun" w:hAnsi="Calibri" w:cs="Tahoma"/>
                <w:i/>
                <w:color w:val="000000"/>
                <w:sz w:val="24"/>
                <w:szCs w:val="24"/>
                <w:lang w:eastAsia="zh-CN"/>
              </w:rPr>
              <w:t xml:space="preserve">Module title: </w:t>
            </w:r>
            <w:r w:rsidR="00456215">
              <w:rPr>
                <w:rFonts w:ascii="Calibri" w:eastAsia="SimSun" w:hAnsi="Calibri" w:cs="Tahoma"/>
                <w:i/>
                <w:color w:val="000000"/>
                <w:sz w:val="24"/>
                <w:szCs w:val="24"/>
                <w:lang w:eastAsia="zh-CN"/>
              </w:rPr>
              <w:t>Interpr</w:t>
            </w:r>
            <w:r w:rsidR="00336367">
              <w:rPr>
                <w:rFonts w:ascii="Calibri" w:eastAsia="SimSun" w:hAnsi="Calibri" w:cs="Tahoma"/>
                <w:i/>
                <w:color w:val="000000"/>
                <w:sz w:val="24"/>
                <w:szCs w:val="24"/>
                <w:lang w:eastAsia="zh-CN"/>
              </w:rPr>
              <w:t xml:space="preserve">eting Texts </w:t>
            </w:r>
          </w:p>
          <w:p w14:paraId="5553CC1A" w14:textId="77777777" w:rsidR="001D25B7" w:rsidRPr="001D25B7" w:rsidRDefault="001D25B7" w:rsidP="001D25B7">
            <w:pPr>
              <w:spacing w:after="0" w:line="240" w:lineRule="auto"/>
              <w:ind w:right="34"/>
              <w:rPr>
                <w:rFonts w:ascii="Calibri" w:eastAsia="SimSun" w:hAnsi="Calibri" w:cs="Tahoma"/>
                <w:i/>
                <w:color w:val="000000"/>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tcPr>
          <w:p w14:paraId="0AC9E3D4" w14:textId="233FB02F" w:rsidR="001D25B7" w:rsidRPr="001D25B7" w:rsidRDefault="001D25B7" w:rsidP="001D25B7">
            <w:pPr>
              <w:spacing w:after="0" w:line="240" w:lineRule="auto"/>
              <w:ind w:right="34"/>
              <w:rPr>
                <w:rFonts w:ascii="Calibri" w:eastAsia="SimSun" w:hAnsi="Calibri" w:cs="Tahoma"/>
                <w:i/>
                <w:color w:val="000000"/>
                <w:sz w:val="24"/>
                <w:szCs w:val="24"/>
                <w:lang w:eastAsia="zh-CN"/>
              </w:rPr>
            </w:pPr>
            <w:r w:rsidRPr="001D25B7">
              <w:rPr>
                <w:rFonts w:ascii="Calibri" w:eastAsia="SimSun" w:hAnsi="Calibri" w:cs="Tahoma"/>
                <w:i/>
                <w:color w:val="000000"/>
                <w:sz w:val="24"/>
                <w:szCs w:val="24"/>
                <w:lang w:eastAsia="zh-CN"/>
              </w:rPr>
              <w:t>Student number:</w:t>
            </w:r>
            <w:r w:rsidR="00456215">
              <w:rPr>
                <w:rFonts w:ascii="Calibri" w:eastAsia="SimSun" w:hAnsi="Calibri" w:cs="Tahoma"/>
                <w:i/>
                <w:color w:val="000000"/>
                <w:sz w:val="24"/>
                <w:szCs w:val="24"/>
                <w:lang w:eastAsia="zh-CN"/>
              </w:rPr>
              <w:t xml:space="preserve"> 1701983</w:t>
            </w:r>
          </w:p>
        </w:tc>
      </w:tr>
      <w:tr w:rsidR="001D25B7" w:rsidRPr="001D25B7" w14:paraId="170E13C4" w14:textId="77777777" w:rsidTr="007D5073">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7908C5B9" w14:textId="77777777" w:rsidR="001D25B7" w:rsidRPr="001D25B7" w:rsidRDefault="001D25B7" w:rsidP="001D25B7">
            <w:pPr>
              <w:spacing w:after="0" w:line="240" w:lineRule="auto"/>
              <w:rPr>
                <w:rFonts w:ascii="Calibri" w:eastAsia="SimSun" w:hAnsi="Calibri" w:cs="Tahoma"/>
                <w:i/>
                <w:color w:val="000000"/>
                <w:sz w:val="24"/>
                <w:szCs w:val="24"/>
                <w:lang w:eastAsia="zh-CN"/>
              </w:rPr>
            </w:pPr>
            <w:r w:rsidRPr="001D25B7">
              <w:rPr>
                <w:rFonts w:ascii="Calibri" w:eastAsia="SimSun" w:hAnsi="Calibri" w:cs="Tahoma"/>
                <w:i/>
                <w:color w:val="000000"/>
                <w:sz w:val="24"/>
                <w:szCs w:val="24"/>
                <w:lang w:eastAsia="zh-CN"/>
              </w:rPr>
              <w:t>For completion by marker:</w:t>
            </w:r>
          </w:p>
          <w:p w14:paraId="60964337" w14:textId="77777777" w:rsidR="001D25B7" w:rsidRPr="001D25B7" w:rsidRDefault="001D25B7" w:rsidP="001D25B7">
            <w:pPr>
              <w:spacing w:before="100" w:beforeAutospacing="1" w:after="100" w:afterAutospacing="1" w:line="240" w:lineRule="auto"/>
              <w:rPr>
                <w:rFonts w:ascii="Calibri" w:eastAsia="SimSun" w:hAnsi="Calibri" w:cs="Tahoma"/>
                <w:i/>
                <w:color w:val="000000"/>
                <w:sz w:val="24"/>
                <w:szCs w:val="24"/>
                <w:lang w:eastAsia="zh-CN"/>
              </w:rPr>
            </w:pPr>
            <w:r w:rsidRPr="001D25B7">
              <w:rPr>
                <w:rFonts w:ascii="Calibri" w:eastAsia="SimSun" w:hAnsi="Calibri" w:cs="Tahoma"/>
                <w:i/>
                <w:color w:val="000000"/>
                <w:sz w:val="24"/>
                <w:szCs w:val="24"/>
                <w:lang w:eastAsia="zh-CN"/>
              </w:rPr>
              <w:t>Comments:</w:t>
            </w:r>
          </w:p>
          <w:p w14:paraId="7F9D7C4E" w14:textId="77777777" w:rsidR="001D25B7" w:rsidRPr="001D25B7" w:rsidRDefault="001D25B7" w:rsidP="001D25B7">
            <w:pPr>
              <w:spacing w:before="100" w:beforeAutospacing="1" w:after="100" w:afterAutospacing="1" w:line="240" w:lineRule="auto"/>
              <w:rPr>
                <w:rFonts w:ascii="Calibri" w:eastAsia="SimSun" w:hAnsi="Calibri" w:cs="Tahoma"/>
                <w:i/>
                <w:color w:val="000000"/>
                <w:sz w:val="24"/>
                <w:szCs w:val="24"/>
                <w:lang w:eastAsia="zh-CN"/>
              </w:rPr>
            </w:pPr>
          </w:p>
          <w:p w14:paraId="57B6A8AE" w14:textId="77777777" w:rsidR="001D25B7" w:rsidRPr="001D25B7" w:rsidRDefault="001D25B7" w:rsidP="001D25B7">
            <w:pPr>
              <w:spacing w:before="100" w:beforeAutospacing="1" w:after="100" w:afterAutospacing="1" w:line="240" w:lineRule="auto"/>
              <w:rPr>
                <w:rFonts w:ascii="Calibri" w:eastAsia="SimSun" w:hAnsi="Calibri" w:cs="Tahoma"/>
                <w:i/>
                <w:color w:val="000000"/>
                <w:sz w:val="24"/>
                <w:szCs w:val="24"/>
                <w:lang w:eastAsia="zh-CN"/>
              </w:rPr>
            </w:pPr>
          </w:p>
          <w:p w14:paraId="15720E3B" w14:textId="77777777" w:rsidR="001D25B7" w:rsidRPr="001D25B7" w:rsidRDefault="001D25B7" w:rsidP="001D25B7">
            <w:pPr>
              <w:spacing w:before="100" w:beforeAutospacing="1" w:after="100" w:afterAutospacing="1" w:line="240" w:lineRule="auto"/>
              <w:rPr>
                <w:rFonts w:ascii="Calibri" w:eastAsia="SimSun" w:hAnsi="Calibri" w:cs="Tahoma"/>
                <w:i/>
                <w:color w:val="000000"/>
                <w:sz w:val="24"/>
                <w:szCs w:val="24"/>
                <w:lang w:eastAsia="zh-CN"/>
              </w:rPr>
            </w:pPr>
          </w:p>
          <w:p w14:paraId="539899F1" w14:textId="77777777" w:rsidR="001D25B7" w:rsidRPr="001D25B7" w:rsidRDefault="001D25B7" w:rsidP="001D25B7">
            <w:pPr>
              <w:spacing w:before="100" w:beforeAutospacing="1" w:after="100" w:afterAutospacing="1" w:line="240" w:lineRule="auto"/>
              <w:rPr>
                <w:rFonts w:ascii="Calibri" w:eastAsia="SimSun" w:hAnsi="Calibri" w:cs="Tahoma"/>
                <w:i/>
                <w:color w:val="000000"/>
                <w:sz w:val="24"/>
                <w:szCs w:val="24"/>
                <w:lang w:eastAsia="zh-CN"/>
              </w:rPr>
            </w:pPr>
          </w:p>
          <w:p w14:paraId="20568859" w14:textId="77777777" w:rsidR="001D25B7" w:rsidRPr="001D25B7" w:rsidRDefault="001D25B7" w:rsidP="001D25B7">
            <w:pPr>
              <w:spacing w:before="100" w:beforeAutospacing="1" w:after="100" w:afterAutospacing="1" w:line="240" w:lineRule="auto"/>
              <w:rPr>
                <w:rFonts w:ascii="Calibri" w:eastAsia="SimSun" w:hAnsi="Calibri" w:cs="Tahoma"/>
                <w:i/>
                <w:color w:val="000000"/>
                <w:sz w:val="24"/>
                <w:szCs w:val="24"/>
                <w:lang w:eastAsia="zh-CN"/>
              </w:rPr>
            </w:pPr>
          </w:p>
          <w:p w14:paraId="32B970FC" w14:textId="77777777" w:rsidR="001D25B7" w:rsidRPr="001D25B7" w:rsidRDefault="001D25B7" w:rsidP="001D25B7">
            <w:pPr>
              <w:spacing w:before="100" w:beforeAutospacing="1" w:after="100" w:afterAutospacing="1" w:line="240" w:lineRule="auto"/>
              <w:rPr>
                <w:rFonts w:ascii="Calibri" w:eastAsia="SimSun" w:hAnsi="Calibri" w:cs="Tahoma"/>
                <w:i/>
                <w:color w:val="000000"/>
                <w:sz w:val="24"/>
                <w:szCs w:val="24"/>
                <w:lang w:eastAsia="zh-CN"/>
              </w:rPr>
            </w:pPr>
          </w:p>
          <w:p w14:paraId="0F30454C" w14:textId="77777777" w:rsidR="001D25B7" w:rsidRPr="001D25B7" w:rsidRDefault="001D25B7" w:rsidP="001D25B7">
            <w:pPr>
              <w:spacing w:before="100" w:beforeAutospacing="1" w:after="100" w:afterAutospacing="1" w:line="240" w:lineRule="auto"/>
              <w:rPr>
                <w:rFonts w:ascii="Calibri" w:eastAsia="SimSun" w:hAnsi="Calibri" w:cs="Tahoma"/>
                <w:i/>
                <w:color w:val="000000"/>
                <w:sz w:val="24"/>
                <w:szCs w:val="24"/>
                <w:lang w:eastAsia="zh-CN"/>
              </w:rPr>
            </w:pPr>
          </w:p>
          <w:p w14:paraId="49DF2E9B" w14:textId="77777777" w:rsidR="001D25B7" w:rsidRPr="001D25B7" w:rsidRDefault="001D25B7" w:rsidP="001D25B7">
            <w:pPr>
              <w:spacing w:before="100" w:beforeAutospacing="1" w:after="100" w:afterAutospacing="1" w:line="240" w:lineRule="auto"/>
              <w:rPr>
                <w:rFonts w:ascii="Calibri" w:eastAsia="SimSun" w:hAnsi="Calibri" w:cs="Tahoma"/>
                <w:i/>
                <w:color w:val="000000"/>
                <w:sz w:val="24"/>
                <w:szCs w:val="24"/>
                <w:lang w:eastAsia="zh-CN"/>
              </w:rPr>
            </w:pPr>
          </w:p>
          <w:p w14:paraId="120BBA6A" w14:textId="77777777" w:rsidR="001D25B7" w:rsidRPr="001D25B7" w:rsidRDefault="001D25B7" w:rsidP="001D25B7">
            <w:pPr>
              <w:spacing w:before="100" w:beforeAutospacing="1" w:after="100" w:afterAutospacing="1" w:line="240" w:lineRule="auto"/>
              <w:rPr>
                <w:rFonts w:ascii="Calibri" w:eastAsia="SimSun" w:hAnsi="Calibri" w:cs="Tahoma"/>
                <w:i/>
                <w:color w:val="000000"/>
                <w:sz w:val="24"/>
                <w:szCs w:val="24"/>
                <w:lang w:eastAsia="zh-CN"/>
              </w:rPr>
            </w:pPr>
          </w:p>
          <w:p w14:paraId="66FB40A2" w14:textId="77777777" w:rsidR="001D25B7" w:rsidRPr="001D25B7" w:rsidRDefault="001D25B7" w:rsidP="001D25B7">
            <w:pPr>
              <w:spacing w:before="100" w:beforeAutospacing="1" w:after="100" w:afterAutospacing="1" w:line="240" w:lineRule="auto"/>
              <w:rPr>
                <w:rFonts w:ascii="Calibri" w:eastAsia="SimSun" w:hAnsi="Calibri" w:cs="Tahoma"/>
                <w:i/>
                <w:color w:val="000000"/>
                <w:sz w:val="24"/>
                <w:szCs w:val="24"/>
                <w:lang w:eastAsia="zh-CN"/>
              </w:rPr>
            </w:pPr>
          </w:p>
          <w:p w14:paraId="4FEB75AB" w14:textId="77777777" w:rsidR="001D25B7" w:rsidRPr="001D25B7" w:rsidRDefault="001D25B7" w:rsidP="001D25B7">
            <w:pPr>
              <w:spacing w:before="100" w:beforeAutospacing="1" w:after="100" w:afterAutospacing="1" w:line="240" w:lineRule="auto"/>
              <w:rPr>
                <w:rFonts w:ascii="Calibri" w:eastAsia="SimSun" w:hAnsi="Calibri" w:cs="Tahoma"/>
                <w:i/>
                <w:color w:val="000000"/>
                <w:sz w:val="24"/>
                <w:szCs w:val="24"/>
                <w:lang w:eastAsia="zh-CN"/>
              </w:rPr>
            </w:pPr>
          </w:p>
        </w:tc>
      </w:tr>
      <w:tr w:rsidR="001D25B7" w:rsidRPr="001D25B7" w14:paraId="59F10585" w14:textId="77777777" w:rsidTr="007D5073">
        <w:trPr>
          <w:trHeight w:val="492"/>
        </w:trPr>
        <w:tc>
          <w:tcPr>
            <w:tcW w:w="6768" w:type="dxa"/>
            <w:gridSpan w:val="2"/>
            <w:tcBorders>
              <w:top w:val="single" w:sz="4" w:space="0" w:color="auto"/>
            </w:tcBorders>
            <w:vAlign w:val="center"/>
          </w:tcPr>
          <w:p w14:paraId="1218F63C" w14:textId="77777777" w:rsidR="001D25B7" w:rsidRPr="001D25B7" w:rsidRDefault="001D25B7" w:rsidP="001D25B7">
            <w:pPr>
              <w:spacing w:before="100" w:beforeAutospacing="1" w:after="100" w:afterAutospacing="1" w:line="240" w:lineRule="auto"/>
              <w:ind w:left="142" w:right="34"/>
              <w:rPr>
                <w:rFonts w:ascii="Calibri" w:eastAsia="SimSun" w:hAnsi="Calibri" w:cs="Tahoma"/>
                <w:i/>
                <w:color w:val="000000"/>
                <w:sz w:val="24"/>
                <w:szCs w:val="24"/>
                <w:lang w:eastAsia="zh-CN"/>
              </w:rPr>
            </w:pPr>
            <w:r w:rsidRPr="001D25B7">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14:paraId="62AB1FD4" w14:textId="77777777" w:rsidR="001D25B7" w:rsidRPr="001D25B7" w:rsidRDefault="001D25B7" w:rsidP="001D25B7">
            <w:pPr>
              <w:spacing w:before="100" w:beforeAutospacing="1" w:after="0" w:afterAutospacing="1" w:line="240" w:lineRule="auto"/>
              <w:ind w:left="142" w:right="34"/>
              <w:rPr>
                <w:rFonts w:ascii="Calibri" w:eastAsia="SimSun" w:hAnsi="Calibri" w:cs="Tahoma"/>
                <w:i/>
                <w:color w:val="000000"/>
                <w:sz w:val="24"/>
                <w:szCs w:val="24"/>
                <w:lang w:eastAsia="zh-CN"/>
              </w:rPr>
            </w:pPr>
            <w:r w:rsidRPr="001D25B7">
              <w:rPr>
                <w:rFonts w:ascii="Calibri" w:eastAsia="SimSun" w:hAnsi="Calibri" w:cs="Tahoma"/>
                <w:i/>
                <w:color w:val="000000"/>
                <w:sz w:val="24"/>
                <w:szCs w:val="24"/>
                <w:lang w:eastAsia="zh-CN"/>
              </w:rPr>
              <w:t>Date:</w:t>
            </w:r>
          </w:p>
        </w:tc>
      </w:tr>
      <w:tr w:rsidR="001D25B7" w:rsidRPr="001D25B7" w14:paraId="55BADD65" w14:textId="77777777" w:rsidTr="007D5073">
        <w:tc>
          <w:tcPr>
            <w:tcW w:w="8755" w:type="dxa"/>
            <w:gridSpan w:val="3"/>
            <w:vAlign w:val="center"/>
          </w:tcPr>
          <w:p w14:paraId="0E6DA2AD" w14:textId="77777777" w:rsidR="001D25B7" w:rsidRPr="001D25B7" w:rsidRDefault="001D25B7" w:rsidP="001D25B7">
            <w:pPr>
              <w:spacing w:after="0" w:line="240" w:lineRule="auto"/>
              <w:ind w:left="142" w:right="34"/>
              <w:rPr>
                <w:rFonts w:ascii="Calibri" w:eastAsia="SimSun" w:hAnsi="Calibri" w:cs="Tahoma"/>
                <w:i/>
                <w:color w:val="000000"/>
                <w:sz w:val="24"/>
                <w:szCs w:val="24"/>
                <w:lang w:eastAsia="zh-CN"/>
              </w:rPr>
            </w:pPr>
            <w:r w:rsidRPr="001D25B7">
              <w:rPr>
                <w:rFonts w:ascii="Calibri" w:eastAsia="SimSun" w:hAnsi="Calibri" w:cs="Tahoma"/>
                <w:i/>
                <w:color w:val="000000"/>
                <w:sz w:val="24"/>
                <w:szCs w:val="24"/>
                <w:lang w:eastAsia="zh-CN"/>
              </w:rPr>
              <w:t xml:space="preserve">Provisional mark: </w:t>
            </w:r>
          </w:p>
          <w:p w14:paraId="1F0674C8" w14:textId="77777777" w:rsidR="001D25B7" w:rsidRPr="001D25B7" w:rsidRDefault="001D25B7" w:rsidP="001D25B7">
            <w:pPr>
              <w:spacing w:after="0" w:line="240" w:lineRule="auto"/>
              <w:ind w:left="142" w:right="34"/>
              <w:rPr>
                <w:rFonts w:ascii="Calibri" w:eastAsia="SimSun" w:hAnsi="Calibri" w:cs="Tahoma"/>
                <w:i/>
                <w:color w:val="000000"/>
                <w:sz w:val="24"/>
                <w:szCs w:val="24"/>
                <w:lang w:eastAsia="zh-CN"/>
              </w:rPr>
            </w:pPr>
            <w:r w:rsidRPr="001D25B7">
              <w:rPr>
                <w:rFonts w:ascii="Calibri" w:eastAsia="SimSun" w:hAnsi="Calibri" w:cs="Tahoma"/>
                <w:b/>
                <w:i/>
                <w:color w:val="000000"/>
                <w:sz w:val="24"/>
                <w:szCs w:val="24"/>
                <w:lang w:eastAsia="zh-CN"/>
              </w:rPr>
              <w:t>NB.</w:t>
            </w:r>
            <w:r w:rsidRPr="001D25B7">
              <w:rPr>
                <w:rFonts w:ascii="Calibri" w:eastAsia="SimSun" w:hAnsi="Calibri" w:cs="Tahoma"/>
                <w:i/>
                <w:color w:val="000000"/>
                <w:sz w:val="24"/>
                <w:szCs w:val="24"/>
                <w:lang w:eastAsia="zh-CN"/>
              </w:rPr>
              <w:t xml:space="preserve">  All marks are provisional until confirmed by the final examination board. </w:t>
            </w:r>
          </w:p>
        </w:tc>
      </w:tr>
    </w:tbl>
    <w:p w14:paraId="7CCC4321" w14:textId="77777777" w:rsidR="001D25B7" w:rsidRPr="001D25B7" w:rsidRDefault="001D25B7" w:rsidP="001D25B7">
      <w:pPr>
        <w:spacing w:after="0" w:line="240" w:lineRule="auto"/>
        <w:ind w:right="-334"/>
        <w:rPr>
          <w:rFonts w:ascii="Trebuchet MS" w:eastAsia="SimSun" w:hAnsi="Trebuchet MS" w:cs="Tahoma"/>
          <w:b/>
          <w:bCs/>
          <w:color w:val="000000"/>
          <w:sz w:val="24"/>
          <w:szCs w:val="24"/>
          <w:lang w:eastAsia="zh-CN"/>
        </w:rPr>
      </w:pPr>
    </w:p>
    <w:p w14:paraId="7C879220" w14:textId="77777777" w:rsidR="00397BBF" w:rsidRDefault="00397BBF" w:rsidP="00F046A9">
      <w:pPr>
        <w:jc w:val="center"/>
        <w:rPr>
          <w:u w:val="single"/>
        </w:rPr>
      </w:pPr>
    </w:p>
    <w:p w14:paraId="58328347" w14:textId="47C38BC6" w:rsidR="00E62EC4" w:rsidRDefault="00397BBF" w:rsidP="001D25B7">
      <w:pPr>
        <w:rPr>
          <w:u w:val="single"/>
        </w:rPr>
      </w:pPr>
      <w:r>
        <w:rPr>
          <w:u w:val="single"/>
        </w:rPr>
        <w:br w:type="page"/>
      </w:r>
      <w:r w:rsidR="00F046A9" w:rsidRPr="00EC0DB1">
        <w:rPr>
          <w:u w:val="single"/>
        </w:rPr>
        <w:lastRenderedPageBreak/>
        <w:t>Discuss narration and focalization in narrative fiction and analyse their use in AT LEAST ONE passage of Things Fall Apart</w:t>
      </w:r>
      <w:r w:rsidR="00F046A9">
        <w:rPr>
          <w:u w:val="single"/>
        </w:rPr>
        <w:t xml:space="preserve"> (Adam Johnson)</w:t>
      </w:r>
    </w:p>
    <w:p w14:paraId="3E36D90F" w14:textId="1574B947" w:rsidR="008E6807" w:rsidRDefault="00F046A9" w:rsidP="00F046A9">
      <w:r>
        <w:t>In narrative fiction, narration and focalization are used in a variety of ways in which to elicit thought and effect the reader in a multitude of ways, some of these can sometimes in fact be negative</w:t>
      </w:r>
      <w:r w:rsidR="00CC7207">
        <w:t>.</w:t>
      </w:r>
      <w:r>
        <w:t xml:space="preserve"> </w:t>
      </w:r>
      <w:r w:rsidR="00CC7207">
        <w:t>For example,</w:t>
      </w:r>
      <w:r>
        <w:t xml:space="preserve"> the fact that narration and focalization can often be confused</w:t>
      </w:r>
      <w:r w:rsidR="00CC7207">
        <w:t xml:space="preserve"> with each other can create confusion for the reader of the </w:t>
      </w:r>
      <w:r w:rsidR="006E6782">
        <w:t>narrative</w:t>
      </w:r>
      <w:r w:rsidR="00CC7207">
        <w:t xml:space="preserve">, which would lower the </w:t>
      </w:r>
      <w:r w:rsidR="006E6782">
        <w:t>narratives</w:t>
      </w:r>
      <w:r w:rsidR="00CC7207">
        <w:t xml:space="preserve"> </w:t>
      </w:r>
      <w:r w:rsidR="002D509A">
        <w:t xml:space="preserve">effectiveness, </w:t>
      </w:r>
      <w:r w:rsidR="00CF0615">
        <w:t xml:space="preserve">especially in the case of something like Things Fall Apart which, if </w:t>
      </w:r>
      <w:r w:rsidR="00F90772">
        <w:t>confusing would have lowered the effect of the narration and therefore the argument and culture Achebe was attempting to present</w:t>
      </w:r>
      <w:r w:rsidR="00CC7207">
        <w:t xml:space="preserve">. </w:t>
      </w:r>
      <w:proofErr w:type="gramStart"/>
      <w:r w:rsidR="00144F2A">
        <w:t>Also</w:t>
      </w:r>
      <w:proofErr w:type="gramEnd"/>
      <w:r w:rsidR="00144F2A">
        <w:t xml:space="preserve"> worth talking about are the confusions between internal focalisation and </w:t>
      </w:r>
      <w:r w:rsidR="00FC0506">
        <w:t xml:space="preserve">external focalisation and the general effect that both internal and external have on a narrative </w:t>
      </w:r>
      <w:r w:rsidR="00594467">
        <w:t>fiction</w:t>
      </w:r>
      <w:r w:rsidR="00210DB5">
        <w:t>, for example the effect that it has on characterisation</w:t>
      </w:r>
      <w:r w:rsidR="00EF1F53">
        <w:t xml:space="preserve">, </w:t>
      </w:r>
      <w:r w:rsidR="00B85DB2">
        <w:rPr>
          <w:rStyle w:val="FootnoteReference"/>
        </w:rPr>
        <w:footnoteReference w:id="1"/>
      </w:r>
      <w:r w:rsidR="00EF1F53">
        <w:t xml:space="preserve">“Any </w:t>
      </w:r>
      <w:r w:rsidR="00484874">
        <w:t>wonder</w:t>
      </w:r>
      <w:r w:rsidR="00EF1F53">
        <w:t xml:space="preserve"> then that</w:t>
      </w:r>
      <w:r w:rsidR="00484874">
        <w:t xml:space="preserve"> his son</w:t>
      </w:r>
      <w:r w:rsidR="00EF1F53">
        <w:t xml:space="preserve"> was ashamed of him?”</w:t>
      </w:r>
      <w:r w:rsidR="006B2F9B">
        <w:t xml:space="preserve"> (Achebe</w:t>
      </w:r>
      <w:r w:rsidR="000A7B7D">
        <w:t xml:space="preserve">, </w:t>
      </w:r>
      <w:proofErr w:type="spellStart"/>
      <w:r w:rsidR="000A7B7D">
        <w:t>C</w:t>
      </w:r>
      <w:r w:rsidR="00675816">
        <w:t>h</w:t>
      </w:r>
      <w:r w:rsidR="000A7B7D">
        <w:t>ineau</w:t>
      </w:r>
      <w:proofErr w:type="spellEnd"/>
      <w:r w:rsidR="000A7B7D">
        <w:t>: Things Fall Apart PP</w:t>
      </w:r>
      <w:r w:rsidR="008C4799">
        <w:t xml:space="preserve"> 8)</w:t>
      </w:r>
      <w:r w:rsidR="009A5A56">
        <w:t xml:space="preserve"> </w:t>
      </w:r>
      <w:r w:rsidR="0010730D">
        <w:t xml:space="preserve">this short example of external focalisation from within helps us to </w:t>
      </w:r>
      <w:r w:rsidR="004F7B25">
        <w:t xml:space="preserve">get an idea of </w:t>
      </w:r>
      <w:proofErr w:type="spellStart"/>
      <w:r w:rsidR="004F7B25">
        <w:t>Okonkwos</w:t>
      </w:r>
      <w:proofErr w:type="spellEnd"/>
      <w:r w:rsidR="004F7B25">
        <w:t xml:space="preserve"> </w:t>
      </w:r>
      <w:r w:rsidR="00E915AD">
        <w:t>feeling towards his father and helps toward fleshing out characters in the narrative</w:t>
      </w:r>
      <w:r w:rsidR="00874191">
        <w:t xml:space="preserve">. Narration </w:t>
      </w:r>
      <w:r w:rsidR="00E373E2">
        <w:t>helps to give us a broad overview of events</w:t>
      </w:r>
      <w:r w:rsidR="00825533">
        <w:t xml:space="preserve"> </w:t>
      </w:r>
      <w:r w:rsidR="00DB0207">
        <w:t>and</w:t>
      </w:r>
      <w:r w:rsidR="006263DC">
        <w:t>, in many cases, gives us insight which we could not possibly have from the perspective of someone who partook</w:t>
      </w:r>
      <w:r w:rsidR="00D3023E">
        <w:t>, the narrator is the person whom tells the story</w:t>
      </w:r>
      <w:r w:rsidR="00577BDE">
        <w:t xml:space="preserve">, however it can be confusing trying to separate the views of the narrator from those of the </w:t>
      </w:r>
      <w:r w:rsidR="00502514">
        <w:t>writer</w:t>
      </w:r>
      <w:r w:rsidR="006B2F9B">
        <w:t>.</w:t>
      </w:r>
      <w:r w:rsidR="00502514">
        <w:t xml:space="preserve"> </w:t>
      </w:r>
      <w:r w:rsidR="006B2F9B">
        <w:t>I</w:t>
      </w:r>
      <w:r w:rsidR="00502514">
        <w:t xml:space="preserve">t’s also possible for </w:t>
      </w:r>
      <w:r w:rsidR="00C33D10">
        <w:t xml:space="preserve">a narrator to carry a great amount of bias </w:t>
      </w:r>
      <w:r w:rsidR="00A07CCC">
        <w:t xml:space="preserve">within their views, especially if one of them happens to be involved directly within the </w:t>
      </w:r>
      <w:r w:rsidR="00C51016">
        <w:t xml:space="preserve">narrative, which creates the possibility of them not carrying </w:t>
      </w:r>
      <w:r w:rsidR="00675816">
        <w:t>all</w:t>
      </w:r>
      <w:r w:rsidR="00C51016">
        <w:t xml:space="preserve"> the knowledge as well as </w:t>
      </w:r>
      <w:r w:rsidR="006B2F9B">
        <w:t xml:space="preserve">them </w:t>
      </w:r>
      <w:r w:rsidR="00A53584">
        <w:t xml:space="preserve">skewing facts to come off as more </w:t>
      </w:r>
      <w:r w:rsidR="008421FA">
        <w:t>favourable</w:t>
      </w:r>
      <w:r w:rsidR="00474ADF">
        <w:t>. Narration a</w:t>
      </w:r>
      <w:r w:rsidR="00CA06EF">
        <w:t>nd focalisation also help to build a great idea of character in narrative fiction</w:t>
      </w:r>
      <w:r w:rsidR="00030E5A">
        <w:t xml:space="preserve">, even when narration does not </w:t>
      </w:r>
      <w:r w:rsidR="008B6528">
        <w:t>enter</w:t>
      </w:r>
      <w:r w:rsidR="00030E5A">
        <w:t xml:space="preserve"> external focalization, it is useful for </w:t>
      </w:r>
      <w:r w:rsidR="00271BCB">
        <w:t>us as it gives us character actions and events which allow us to infer</w:t>
      </w:r>
      <w:r w:rsidR="00A533F6">
        <w:t xml:space="preserve"> characteristics</w:t>
      </w:r>
      <w:r w:rsidR="00C315F5">
        <w:t xml:space="preserve">, </w:t>
      </w:r>
      <w:r w:rsidR="0028179F">
        <w:t>a</w:t>
      </w:r>
      <w:r w:rsidR="0005703C">
        <w:t xml:space="preserve">nd finally, the last </w:t>
      </w:r>
      <w:r w:rsidR="00C77827">
        <w:t xml:space="preserve">talking point shall be the discussion of the limitations between </w:t>
      </w:r>
      <w:r w:rsidR="008E6807">
        <w:t xml:space="preserve">focalisation and narration and how they can limit the scope of narrative fiction by creating narrow points of view. </w:t>
      </w:r>
    </w:p>
    <w:p w14:paraId="6A4D6D09" w14:textId="77777777" w:rsidR="008E6807" w:rsidRDefault="008E6807" w:rsidP="00F046A9"/>
    <w:p w14:paraId="24E316BB" w14:textId="45E1052E" w:rsidR="00F046A9" w:rsidRDefault="008E6807" w:rsidP="00F046A9">
      <w:r w:rsidRPr="00FA5D08">
        <w:rPr>
          <w:rFonts w:ascii="Calibri" w:hAnsi="Calibri" w:cs="Calibri"/>
          <w:sz w:val="20"/>
          <w:szCs w:val="20"/>
        </w:rPr>
        <w:t>To be able to analyse these points together, they must first be separated</w:t>
      </w:r>
      <w:r w:rsidR="00D75BF6" w:rsidRPr="00FA5D08">
        <w:rPr>
          <w:rFonts w:ascii="Calibri" w:hAnsi="Calibri" w:cs="Calibri"/>
          <w:sz w:val="20"/>
          <w:szCs w:val="20"/>
        </w:rPr>
        <w:t xml:space="preserve"> starting with</w:t>
      </w:r>
      <w:r w:rsidR="00850571" w:rsidRPr="00FA5D08">
        <w:rPr>
          <w:rFonts w:ascii="Calibri" w:hAnsi="Calibri" w:cs="Calibri"/>
          <w:sz w:val="20"/>
          <w:szCs w:val="20"/>
        </w:rPr>
        <w:t xml:space="preserve"> focalisation. Focalisation is described as</w:t>
      </w:r>
      <w:r w:rsidR="00B97B53" w:rsidRPr="00FA5D08">
        <w:rPr>
          <w:rFonts w:ascii="Calibri" w:hAnsi="Calibri" w:cs="Calibri"/>
          <w:sz w:val="20"/>
          <w:szCs w:val="20"/>
        </w:rPr>
        <w:t xml:space="preserve">, </w:t>
      </w:r>
      <w:r w:rsidR="00AD433C">
        <w:rPr>
          <w:rStyle w:val="FootnoteReference"/>
          <w:rFonts w:ascii="Calibri" w:hAnsi="Calibri" w:cs="Calibri"/>
          <w:sz w:val="20"/>
          <w:szCs w:val="20"/>
        </w:rPr>
        <w:footnoteReference w:id="2"/>
      </w:r>
      <w:r w:rsidR="00B97B53" w:rsidRPr="00FA5D08">
        <w:rPr>
          <w:rFonts w:ascii="Calibri" w:hAnsi="Calibri" w:cs="Calibri"/>
          <w:sz w:val="20"/>
          <w:szCs w:val="20"/>
        </w:rPr>
        <w:t>“</w:t>
      </w:r>
      <w:r w:rsidR="00D0382F" w:rsidRPr="00FA5D08">
        <w:rPr>
          <w:rFonts w:ascii="Calibri" w:hAnsi="Calibri" w:cs="Calibri"/>
          <w:color w:val="000000"/>
          <w:sz w:val="20"/>
          <w:szCs w:val="20"/>
          <w:shd w:val="clear" w:color="auto" w:fill="FFFFFF"/>
        </w:rPr>
        <w:t>The term used in modern </w:t>
      </w:r>
      <w:hyperlink r:id="rId8" w:history="1">
        <w:r w:rsidR="00D0382F" w:rsidRPr="00FA5D08">
          <w:rPr>
            <w:rFonts w:ascii="Calibri" w:hAnsi="Calibri" w:cs="Calibri"/>
            <w:color w:val="206B7A"/>
            <w:sz w:val="20"/>
            <w:szCs w:val="20"/>
            <w:u w:val="single"/>
            <w:shd w:val="clear" w:color="auto" w:fill="FFFFFF"/>
          </w:rPr>
          <w:t>narratology</w:t>
        </w:r>
      </w:hyperlink>
      <w:r w:rsidR="00D0382F" w:rsidRPr="00FA5D08">
        <w:rPr>
          <w:rFonts w:ascii="Calibri" w:hAnsi="Calibri" w:cs="Calibri"/>
          <w:color w:val="000000"/>
          <w:sz w:val="20"/>
          <w:szCs w:val="20"/>
          <w:shd w:val="clear" w:color="auto" w:fill="FFFFFF"/>
        </w:rPr>
        <w:t> for ‘</w:t>
      </w:r>
      <w:hyperlink r:id="rId9" w:history="1">
        <w:r w:rsidR="00D0382F" w:rsidRPr="00FA5D08">
          <w:rPr>
            <w:rFonts w:ascii="Calibri" w:hAnsi="Calibri" w:cs="Calibri"/>
            <w:color w:val="206B7A"/>
            <w:sz w:val="20"/>
            <w:szCs w:val="20"/>
            <w:u w:val="single"/>
            <w:shd w:val="clear" w:color="auto" w:fill="FFFFFF"/>
          </w:rPr>
          <w:t>point of view</w:t>
        </w:r>
      </w:hyperlink>
      <w:r w:rsidR="00D0382F" w:rsidRPr="00FA5D08">
        <w:rPr>
          <w:rFonts w:ascii="Calibri" w:hAnsi="Calibri" w:cs="Calibri"/>
          <w:color w:val="000000"/>
          <w:sz w:val="20"/>
          <w:szCs w:val="20"/>
          <w:shd w:val="clear" w:color="auto" w:fill="FFFFFF"/>
        </w:rPr>
        <w:t xml:space="preserve">’; that is, for the kind of perspective from which the events of a story are witnessed,” </w:t>
      </w:r>
      <w:r w:rsidR="0010496B" w:rsidRPr="00FA5D08">
        <w:rPr>
          <w:rFonts w:ascii="Calibri" w:hAnsi="Calibri" w:cs="Calibri"/>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Oxford Dictionary of Literary Terms, Christ </w:t>
      </w:r>
      <w:proofErr w:type="spellStart"/>
      <w:r w:rsidR="0010496B" w:rsidRPr="00FA5D08">
        <w:rPr>
          <w:rFonts w:ascii="Calibri" w:hAnsi="Calibri" w:cs="Calibri"/>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Baldwick</w:t>
      </w:r>
      <w:proofErr w:type="spellEnd"/>
      <w:r w:rsidR="0010496B" w:rsidRPr="00FA5D08">
        <w:rPr>
          <w:rFonts w:ascii="Calibri" w:hAnsi="Calibri" w:cs="Calibri"/>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(4th edition)</w:t>
      </w:r>
      <w:r w:rsidR="00FF6DC6" w:rsidRPr="00FA5D08">
        <w:rPr>
          <w:rFonts w:ascii="Calibri" w:hAnsi="Calibri" w:cs="Calibri"/>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A5D08">
        <w:rPr>
          <w:rFonts w:ascii="Calibri" w:hAnsi="Calibri" w:cs="Calibri"/>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means, that at times, we will get to see the story from a specific perspective, </w:t>
      </w:r>
      <w:r w:rsidR="00CF7471">
        <w:rPr>
          <w:rFonts w:ascii="Calibri" w:hAnsi="Calibri" w:cs="Calibri"/>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whether it be from the narrators perspective or a characters perspective</w:t>
      </w:r>
      <w:r w:rsidR="001F47A6">
        <w:rPr>
          <w:rFonts w:ascii="Calibri" w:hAnsi="Calibri" w:cs="Calibri"/>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F7471">
        <w:rPr>
          <w:rFonts w:ascii="Calibri" w:hAnsi="Calibri" w:cs="Calibri"/>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F47A6">
        <w:rPr>
          <w:rFonts w:ascii="Calibri" w:hAnsi="Calibri" w:cs="Calibri"/>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CF7471">
        <w:rPr>
          <w:rFonts w:ascii="Calibri" w:hAnsi="Calibri" w:cs="Calibri"/>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could also be seen from within or from without</w:t>
      </w:r>
      <w:r w:rsidR="00091892">
        <w:rPr>
          <w:rFonts w:ascii="Calibri" w:hAnsi="Calibri" w:cs="Calibri"/>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for example in Things Fall Apart the quote,</w:t>
      </w:r>
      <w:r w:rsidR="00091892">
        <w:t xml:space="preserve"> </w:t>
      </w:r>
      <w:r w:rsidR="00AB2D2D">
        <w:rPr>
          <w:rStyle w:val="FootnoteReference"/>
        </w:rPr>
        <w:footnoteReference w:id="3"/>
      </w:r>
      <w:r w:rsidR="00091892">
        <w:t>“Any wonder then that his son was ashamed of him?”</w:t>
      </w:r>
      <w:r w:rsidR="00C741F0">
        <w:t xml:space="preserve"> (Achebe </w:t>
      </w:r>
      <w:proofErr w:type="spellStart"/>
      <w:r w:rsidR="00C741F0">
        <w:t>Chineau</w:t>
      </w:r>
      <w:proofErr w:type="spellEnd"/>
      <w:r w:rsidR="00C741F0">
        <w:t>, Things Fall Apart)</w:t>
      </w:r>
      <w:r w:rsidR="00F00E19">
        <w:t xml:space="preserve"> This is external focalisation</w:t>
      </w:r>
      <w:r w:rsidR="00363097">
        <w:t xml:space="preserve"> from within as it provide</w:t>
      </w:r>
      <w:r w:rsidR="00FE680E">
        <w:t>s</w:t>
      </w:r>
      <w:r w:rsidR="00363097">
        <w:t xml:space="preserve"> a look at the emotions which relay within</w:t>
      </w:r>
      <w:r w:rsidR="00FE680E">
        <w:t xml:space="preserve"> Okonkwo and it expands our knowledge of him as a character</w:t>
      </w:r>
      <w:r w:rsidR="00332BFE">
        <w:t>,</w:t>
      </w:r>
      <w:r w:rsidR="00FE680E">
        <w:t xml:space="preserve"> it also informs us directly of </w:t>
      </w:r>
      <w:proofErr w:type="spellStart"/>
      <w:r w:rsidR="00FE680E">
        <w:t>Okonkwos</w:t>
      </w:r>
      <w:proofErr w:type="spellEnd"/>
      <w:r w:rsidR="00FE680E">
        <w:t xml:space="preserve"> </w:t>
      </w:r>
      <w:r w:rsidR="00B431EC">
        <w:t>perspective/point of view on his father</w:t>
      </w:r>
      <w:r w:rsidR="00332BFE">
        <w:t>.</w:t>
      </w:r>
      <w:r w:rsidR="00B431EC">
        <w:t xml:space="preserve"> </w:t>
      </w:r>
      <w:r w:rsidR="00332BFE">
        <w:t>T</w:t>
      </w:r>
      <w:r w:rsidR="00B431EC">
        <w:t xml:space="preserve">hat </w:t>
      </w:r>
      <w:r w:rsidR="00332BFE">
        <w:t xml:space="preserve">his father has brought such great shame upon him </w:t>
      </w:r>
      <w:r w:rsidR="000713F3">
        <w:t xml:space="preserve">tells us </w:t>
      </w:r>
      <w:r w:rsidR="0087538E">
        <w:t xml:space="preserve">within the narrative why he is in fact so violent </w:t>
      </w:r>
      <w:r w:rsidR="00442E84">
        <w:t xml:space="preserve">and reluctant to reveal any degree of emotion in front of others, it is, in fact, elaborated on even further </w:t>
      </w:r>
      <w:r w:rsidR="00302E57">
        <w:t>when</w:t>
      </w:r>
      <w:r w:rsidR="00484C01">
        <w:t xml:space="preserve"> we find out that Okonkwo has actively rejected everything that his father loved, that he in fact hates everything his father loves</w:t>
      </w:r>
      <w:r w:rsidR="00C7110D">
        <w:t xml:space="preserve">, </w:t>
      </w:r>
      <w:r w:rsidR="008D7F7D">
        <w:rPr>
          <w:rStyle w:val="FootnoteReference"/>
        </w:rPr>
        <w:footnoteReference w:id="4"/>
      </w:r>
      <w:r w:rsidR="00272581">
        <w:t xml:space="preserve">“and so Okonkwo was </w:t>
      </w:r>
      <w:r w:rsidR="001D1FCA">
        <w:t xml:space="preserve">rules by one passion – to hate everything that his </w:t>
      </w:r>
      <w:r w:rsidR="00002851">
        <w:t>father Unoka had loved,” (</w:t>
      </w:r>
      <w:r w:rsidR="00197138">
        <w:t xml:space="preserve">Achebe </w:t>
      </w:r>
      <w:proofErr w:type="spellStart"/>
      <w:r w:rsidR="00197138">
        <w:t>Chinua,</w:t>
      </w:r>
      <w:r w:rsidR="00002851">
        <w:t>Things</w:t>
      </w:r>
      <w:proofErr w:type="spellEnd"/>
      <w:r w:rsidR="00002851">
        <w:t xml:space="preserve"> Fall Part PP</w:t>
      </w:r>
      <w:r w:rsidR="004A65D1">
        <w:t xml:space="preserve">13) this external focalisation from within </w:t>
      </w:r>
      <w:r w:rsidR="004A65D1">
        <w:lastRenderedPageBreak/>
        <w:t>gives us</w:t>
      </w:r>
      <w:r w:rsidR="00F408F8">
        <w:t xml:space="preserve"> a deeper understand</w:t>
      </w:r>
      <w:r w:rsidR="00424F4B">
        <w:t>ing</w:t>
      </w:r>
      <w:r w:rsidR="00F408F8">
        <w:t xml:space="preserve"> of </w:t>
      </w:r>
      <w:proofErr w:type="spellStart"/>
      <w:r w:rsidR="00F408F8">
        <w:t>Okonkwos</w:t>
      </w:r>
      <w:proofErr w:type="spellEnd"/>
      <w:r w:rsidR="00F408F8">
        <w:t xml:space="preserve"> character, it </w:t>
      </w:r>
      <w:r w:rsidR="00424F4B">
        <w:t>helps us to develop an understand in the narrative of what drives and motivates the character and it also helps us understand what will eventually lead to his downfall</w:t>
      </w:r>
      <w:r w:rsidR="007E18AB">
        <w:t xml:space="preserve">, his hot headedness, his rejection of everything about his father despite some of the qualities being important to a person and the Ibo culture </w:t>
      </w:r>
    </w:p>
    <w:p w14:paraId="667D471D" w14:textId="6F1E03BE" w:rsidR="00B97ACB" w:rsidRDefault="00B97ACB" w:rsidP="00F046A9"/>
    <w:p w14:paraId="6BA9FF08" w14:textId="3B853B3D" w:rsidR="00C4651B" w:rsidRDefault="00B97ACB" w:rsidP="00F046A9">
      <w:r>
        <w:t xml:space="preserve">There are issues however with internal and external focalisation </w:t>
      </w:r>
      <w:r w:rsidR="00406560">
        <w:t xml:space="preserve">sometimes, the distinction between </w:t>
      </w:r>
      <w:r w:rsidR="00A8295C">
        <w:t xml:space="preserve">can be difficult to make, which in turn </w:t>
      </w:r>
      <w:r w:rsidR="002B4E23">
        <w:t>can cause a narrative fiction to be harder to understand</w:t>
      </w:r>
      <w:r w:rsidR="004E0633">
        <w:t xml:space="preserve"> from what perspective things are being said, as it is often that</w:t>
      </w:r>
      <w:r w:rsidR="00784EC1">
        <w:t xml:space="preserve"> in the case of internal focalisation, the internal focalisation is mixed with </w:t>
      </w:r>
      <w:r w:rsidR="002D5CAF">
        <w:t>external, although they can be identified through the language used, it could</w:t>
      </w:r>
      <w:r w:rsidR="001B5D92">
        <w:t xml:space="preserve"> provide confusion for the reader or prove to </w:t>
      </w:r>
      <w:r w:rsidR="00C4651B">
        <w:t>become less interested in aspects of the narrative such as character and story.</w:t>
      </w:r>
    </w:p>
    <w:p w14:paraId="013E55DA" w14:textId="4F7032A2" w:rsidR="00C4651B" w:rsidRDefault="00C4651B" w:rsidP="00F046A9"/>
    <w:p w14:paraId="7590F066" w14:textId="25EEF96B" w:rsidR="004A5F68" w:rsidRDefault="001736A4" w:rsidP="00F046A9">
      <w:r>
        <w:t xml:space="preserve">Narration is, at </w:t>
      </w:r>
      <w:r w:rsidR="008D7F7D">
        <w:t>its</w:t>
      </w:r>
      <w:r>
        <w:t xml:space="preserve"> core,</w:t>
      </w:r>
      <w:r w:rsidR="00BD7067">
        <w:t xml:space="preserve"> is</w:t>
      </w:r>
      <w:r>
        <w:t xml:space="preserve"> </w:t>
      </w:r>
      <w:r w:rsidR="00AF6625">
        <w:t xml:space="preserve">the entire story, narration is happening consistently </w:t>
      </w:r>
      <w:r w:rsidR="0025739D">
        <w:t>all</w:t>
      </w:r>
      <w:r w:rsidR="00AF6625">
        <w:t xml:space="preserve"> the time throughout a narrative, the narrator is the person telling us the narrative, </w:t>
      </w:r>
      <w:r w:rsidR="00335482">
        <w:t xml:space="preserve">there are many ways to interpret narration and there are many </w:t>
      </w:r>
      <w:r w:rsidR="00212756">
        <w:t xml:space="preserve">ways in which </w:t>
      </w:r>
      <w:r w:rsidR="005F352C">
        <w:t>it can be used in narrative fiction</w:t>
      </w:r>
      <w:r w:rsidR="00873A92">
        <w:t>.</w:t>
      </w:r>
      <w:r w:rsidR="005F352C">
        <w:t xml:space="preserve"> </w:t>
      </w:r>
      <w:r w:rsidR="00873A92">
        <w:t>F</w:t>
      </w:r>
      <w:r w:rsidR="005F352C">
        <w:t>or example</w:t>
      </w:r>
      <w:r w:rsidR="00BF7D07">
        <w:t>,</w:t>
      </w:r>
      <w:r w:rsidR="001E36FD">
        <w:t xml:space="preserve"> </w:t>
      </w:r>
      <w:r w:rsidR="001E073B">
        <w:rPr>
          <w:rStyle w:val="FootnoteReference"/>
        </w:rPr>
        <w:footnoteReference w:id="5"/>
      </w:r>
      <w:r w:rsidR="001E36FD">
        <w:t xml:space="preserve">“Booths implied author appears to be </w:t>
      </w:r>
      <w:r w:rsidR="0089128A">
        <w:t>an anthropomorphic entity</w:t>
      </w:r>
      <w:r w:rsidR="00117742">
        <w:t>… According to this view, the implied author is the</w:t>
      </w:r>
      <w:r w:rsidR="0021203E">
        <w:t xml:space="preserve"> governing consciousness </w:t>
      </w:r>
      <w:r w:rsidR="007274E2">
        <w:t>of the work as a whole,” (</w:t>
      </w:r>
      <w:proofErr w:type="spellStart"/>
      <w:r w:rsidR="007274E2">
        <w:t>Rimmon</w:t>
      </w:r>
      <w:proofErr w:type="spellEnd"/>
      <w:r w:rsidR="007274E2">
        <w:t xml:space="preserve"> Ke</w:t>
      </w:r>
      <w:r w:rsidR="00DE483E">
        <w:t>nan</w:t>
      </w:r>
      <w:r w:rsidR="007274E2">
        <w:t>, Narrative Theory</w:t>
      </w:r>
      <w:r w:rsidR="00521F73">
        <w:t>, PP 87)</w:t>
      </w:r>
      <w:r w:rsidR="00A54BD5">
        <w:t xml:space="preserve">, the implied </w:t>
      </w:r>
      <w:r w:rsidR="00911E82">
        <w:t xml:space="preserve">author and implied reader both act as substitutes </w:t>
      </w:r>
      <w:r w:rsidR="001123FB">
        <w:t xml:space="preserve">and they are </w:t>
      </w:r>
      <w:r w:rsidR="00BB7A62">
        <w:t xml:space="preserve">more important than that of the narrator and narrate. There are benefits to a reader through adopting this outlook, </w:t>
      </w:r>
      <w:r w:rsidR="001E073B">
        <w:t>first</w:t>
      </w:r>
      <w:r w:rsidR="00BB7A62">
        <w:t xml:space="preserve"> it helps to further </w:t>
      </w:r>
      <w:r w:rsidR="00D66193">
        <w:t xml:space="preserve">separate the </w:t>
      </w:r>
      <w:r w:rsidR="00DD51B5">
        <w:t xml:space="preserve">author from the work of fiction, as is later explained, </w:t>
      </w:r>
      <w:r w:rsidR="001B649E">
        <w:rPr>
          <w:rStyle w:val="FootnoteReference"/>
        </w:rPr>
        <w:footnoteReference w:id="6"/>
      </w:r>
      <w:r w:rsidR="00DD51B5">
        <w:t>“</w:t>
      </w:r>
      <w:r w:rsidR="00FE3ED6">
        <w:t>the</w:t>
      </w:r>
      <w:r w:rsidR="00B77519">
        <w:t xml:space="preserve"> implied author </w:t>
      </w:r>
      <w:r w:rsidR="00947A24">
        <w:t>of a particular work</w:t>
      </w:r>
      <w:r w:rsidR="005E4D0E">
        <w:t xml:space="preserve"> is conceived as a stable entit</w:t>
      </w:r>
      <w:r w:rsidR="00CF56DF">
        <w:t>y, ideally consisten</w:t>
      </w:r>
      <w:r w:rsidR="00330563">
        <w:t>t with itself within the work,”</w:t>
      </w:r>
      <w:r w:rsidR="002931FB">
        <w:t xml:space="preserve"> (</w:t>
      </w:r>
      <w:proofErr w:type="spellStart"/>
      <w:r w:rsidR="002931FB">
        <w:t>Rimmon</w:t>
      </w:r>
      <w:proofErr w:type="spellEnd"/>
      <w:r w:rsidR="009E1511">
        <w:t xml:space="preserve"> Ke</w:t>
      </w:r>
      <w:r w:rsidR="008B6033">
        <w:t>nan</w:t>
      </w:r>
      <w:r w:rsidR="009E1511">
        <w:t>, Narrative Theory, PP87)</w:t>
      </w:r>
      <w:r w:rsidR="00330563">
        <w:t xml:space="preserve"> meaning that we can separate </w:t>
      </w:r>
      <w:r w:rsidR="002931FB">
        <w:t>an old author from the current one</w:t>
      </w:r>
      <w:r w:rsidR="005A7A9B">
        <w:t>. This theory also proves to engage the audience as not only is it once again separate to the narrator, but it embodies the entire body of the text, this suggests</w:t>
      </w:r>
      <w:r w:rsidR="006059BF">
        <w:t xml:space="preserve"> hidden implications behind what a writer has written and thus shall encourage readers to explore a text in more depth </w:t>
      </w:r>
      <w:r w:rsidR="00735A63">
        <w:t xml:space="preserve">thus enhancing the </w:t>
      </w:r>
      <w:r w:rsidR="00BD7067">
        <w:t>experience of reading the narrative fiction</w:t>
      </w:r>
      <w:r w:rsidR="00B410BC">
        <w:t xml:space="preserve">, especially since the implied author could have made implications which the </w:t>
      </w:r>
      <w:r w:rsidR="00310D51">
        <w:t xml:space="preserve">real author never intended </w:t>
      </w:r>
      <w:r w:rsidR="00D7615C">
        <w:t>to imply.</w:t>
      </w:r>
      <w:r w:rsidR="00A42C6C">
        <w:t xml:space="preserve"> For ex</w:t>
      </w:r>
      <w:r w:rsidR="007F592A">
        <w:t>ample in Things Fall apart we can infer that when</w:t>
      </w:r>
      <w:r w:rsidR="008C4F92">
        <w:t xml:space="preserve">, </w:t>
      </w:r>
      <w:r w:rsidR="00F754FA">
        <w:rPr>
          <w:rStyle w:val="FootnoteReference"/>
        </w:rPr>
        <w:footnoteReference w:id="7"/>
      </w:r>
      <w:r w:rsidR="008C4F92">
        <w:t xml:space="preserve">“Okonkwo </w:t>
      </w:r>
      <w:r w:rsidR="00724AE4">
        <w:t>had clearly washed his hands and so he ate with kings and elders</w:t>
      </w:r>
      <w:r w:rsidR="007553CA">
        <w:t>,”</w:t>
      </w:r>
      <w:r w:rsidR="00CF151C">
        <w:t xml:space="preserve"> (Achebe Chinua, Things Fall Apart, P8)</w:t>
      </w:r>
      <w:r w:rsidR="007553CA">
        <w:t xml:space="preserve"> it’s referring to </w:t>
      </w:r>
      <w:r w:rsidR="001A54E2">
        <w:t>Okonkwo washing the reputation of his father away whom who know he resents deeply for providing him with nothing after his death and whom always struggled to feed his own family</w:t>
      </w:r>
      <w:r w:rsidR="007B190F">
        <w:t>, this is implied but not stated and is likely something which the author does not intend but, by Booths logic, the</w:t>
      </w:r>
      <w:r w:rsidR="004A5F68">
        <w:t xml:space="preserve"> implied author did.</w:t>
      </w:r>
    </w:p>
    <w:p w14:paraId="16C010EB" w14:textId="6155CC27" w:rsidR="00D7615C" w:rsidRDefault="00D7615C" w:rsidP="00F046A9"/>
    <w:p w14:paraId="3385EAA1" w14:textId="01CB2D15" w:rsidR="00D7615C" w:rsidRDefault="00D7615C" w:rsidP="00F046A9">
      <w:proofErr w:type="gramStart"/>
      <w:r>
        <w:t>Of course</w:t>
      </w:r>
      <w:proofErr w:type="gramEnd"/>
      <w:r>
        <w:t xml:space="preserve"> narrative theory such as Booth is only one way in which can be used to look at narration, there are of course narrative levels, </w:t>
      </w:r>
      <w:r w:rsidR="00F754FA">
        <w:rPr>
          <w:rStyle w:val="FootnoteReference"/>
        </w:rPr>
        <w:footnoteReference w:id="8"/>
      </w:r>
      <w:r w:rsidR="00CD23E1">
        <w:t>“the highest level i</w:t>
      </w:r>
      <w:r w:rsidR="004C0D21">
        <w:t xml:space="preserve">s the one concerned with its immediately superior </w:t>
      </w:r>
      <w:r w:rsidR="0057051A">
        <w:t xml:space="preserve">to the first narrative and </w:t>
      </w:r>
      <w:r w:rsidR="004A74FC">
        <w:t>concerned with its narration,”</w:t>
      </w:r>
      <w:r w:rsidR="009D5260">
        <w:t xml:space="preserve"> (</w:t>
      </w:r>
      <w:proofErr w:type="spellStart"/>
      <w:r w:rsidR="009D5260">
        <w:t>Rimmon</w:t>
      </w:r>
      <w:proofErr w:type="spellEnd"/>
      <w:r w:rsidR="009D5260">
        <w:t xml:space="preserve"> K</w:t>
      </w:r>
      <w:r w:rsidR="0002613E">
        <w:t>enan</w:t>
      </w:r>
      <w:r w:rsidR="009D5260">
        <w:t>, Narrative Theory, P92)</w:t>
      </w:r>
      <w:r w:rsidR="004A74FC">
        <w:t xml:space="preserve"> this meaning that the highest level is that</w:t>
      </w:r>
      <w:r w:rsidR="004C1B91">
        <w:t xml:space="preserve"> of the narrator and his </w:t>
      </w:r>
      <w:r w:rsidR="00BD7194">
        <w:t>narration and is referred to as extradiegetic narration</w:t>
      </w:r>
      <w:r w:rsidR="009D6519">
        <w:t xml:space="preserve">. </w:t>
      </w:r>
      <w:r w:rsidR="00D623E9">
        <w:t xml:space="preserve">On the next level is </w:t>
      </w:r>
      <w:proofErr w:type="spellStart"/>
      <w:r w:rsidR="0085357B">
        <w:t>diegtic</w:t>
      </w:r>
      <w:proofErr w:type="spellEnd"/>
      <w:r w:rsidR="0085357B">
        <w:t>, which is concerned more with character and</w:t>
      </w:r>
      <w:r w:rsidR="00702F5A">
        <w:t xml:space="preserve"> </w:t>
      </w:r>
      <w:r w:rsidR="00702F5A">
        <w:lastRenderedPageBreak/>
        <w:t xml:space="preserve">events, </w:t>
      </w:r>
      <w:r w:rsidR="00E36770">
        <w:rPr>
          <w:rStyle w:val="FootnoteReference"/>
        </w:rPr>
        <w:footnoteReference w:id="9"/>
      </w:r>
      <w:r w:rsidR="00702F5A">
        <w:t>“that is the event themselves</w:t>
      </w:r>
      <w:r w:rsidR="00B57C67">
        <w:t>… pip’s falling in love with</w:t>
      </w:r>
      <w:r w:rsidR="00C67138">
        <w:t xml:space="preserve"> Estella</w:t>
      </w:r>
      <w:r w:rsidR="00CE2C4F">
        <w:t>,</w:t>
      </w:r>
      <w:r w:rsidR="00702F5A">
        <w:t>”</w:t>
      </w:r>
      <w:r w:rsidR="00C67138">
        <w:t xml:space="preserve"> (</w:t>
      </w:r>
      <w:proofErr w:type="spellStart"/>
      <w:r w:rsidR="00A261C8">
        <w:t>Rimmon</w:t>
      </w:r>
      <w:proofErr w:type="spellEnd"/>
      <w:r w:rsidR="00A261C8">
        <w:t xml:space="preserve"> Ke</w:t>
      </w:r>
      <w:r w:rsidR="0002613E">
        <w:t>nan</w:t>
      </w:r>
      <w:r w:rsidR="00C10F5F">
        <w:t>, Narrative Fiction,</w:t>
      </w:r>
      <w:r w:rsidR="00A261C8">
        <w:t xml:space="preserve"> Page 92)</w:t>
      </w:r>
      <w:r w:rsidR="00702F5A">
        <w:t xml:space="preserve"> </w:t>
      </w:r>
      <w:r w:rsidR="00107A18">
        <w:t xml:space="preserve">meaning that </w:t>
      </w:r>
      <w:r w:rsidR="00147F18">
        <w:t>the diegetic level is used to push the narrative along as well as develop out understanding of characters</w:t>
      </w:r>
      <w:r w:rsidR="00415EDF">
        <w:t xml:space="preserve">, Pip’s falling in love, especially outlines </w:t>
      </w:r>
      <w:r w:rsidR="00BD6B41">
        <w:t>his feeling at that time towards Estella therefore conveying information and understan</w:t>
      </w:r>
      <w:r w:rsidR="0011493B">
        <w:t>ding in the audience</w:t>
      </w:r>
      <w:r w:rsidR="00932904">
        <w:t xml:space="preserve"> or for example in Things Fall Apart when Okonkwo </w:t>
      </w:r>
      <w:r w:rsidR="00146853">
        <w:t xml:space="preserve">goes to the oracles cave due to his worry for </w:t>
      </w:r>
      <w:proofErr w:type="spellStart"/>
      <w:r w:rsidR="00146853">
        <w:t>E</w:t>
      </w:r>
      <w:r w:rsidR="0025221E">
        <w:t>z</w:t>
      </w:r>
      <w:r w:rsidR="00146853">
        <w:t>inma</w:t>
      </w:r>
      <w:proofErr w:type="spellEnd"/>
      <w:r w:rsidR="0011493B">
        <w:t xml:space="preserve">. The third level is hypodiegetic, </w:t>
      </w:r>
      <w:r w:rsidR="0025221E">
        <w:t xml:space="preserve">hypodiegetic is at it’s most basic form a story within a story and is used </w:t>
      </w:r>
      <w:r w:rsidR="00B54D34">
        <w:t xml:space="preserve">in beautiful effect in Things Fall Apart, for example in </w:t>
      </w:r>
      <w:r w:rsidR="00AC08DE">
        <w:t xml:space="preserve">Chapter 11, we receive stories within stories in the form of folktales from </w:t>
      </w:r>
      <w:proofErr w:type="spellStart"/>
      <w:r w:rsidR="00AC08DE">
        <w:t>Ezinmas</w:t>
      </w:r>
      <w:proofErr w:type="spellEnd"/>
      <w:r w:rsidR="00AC08DE">
        <w:t xml:space="preserve">’ mother and </w:t>
      </w:r>
      <w:r w:rsidR="00136ADF">
        <w:t>this helps</w:t>
      </w:r>
      <w:r w:rsidR="00AC08DE">
        <w:t xml:space="preserve"> to build both</w:t>
      </w:r>
      <w:r w:rsidR="008C6107">
        <w:t xml:space="preserve"> character and story within the narrative fiction</w:t>
      </w:r>
      <w:r w:rsidR="00136ADF">
        <w:t xml:space="preserve">. For </w:t>
      </w:r>
      <w:r w:rsidR="0020329A">
        <w:t>example,</w:t>
      </w:r>
      <w:r w:rsidR="00AC08DE">
        <w:t xml:space="preserve"> </w:t>
      </w:r>
      <w:r w:rsidR="0098637A">
        <w:t xml:space="preserve">the </w:t>
      </w:r>
      <w:r w:rsidR="0036527D">
        <w:t xml:space="preserve">fact that folktales are designed to </w:t>
      </w:r>
      <w:r w:rsidR="00624497">
        <w:t xml:space="preserve">teach children morals highlights the idea of a civilised society, this not only reveals some of the books intent (to flesh out what Ibo culture was like), but </w:t>
      </w:r>
      <w:r w:rsidR="004B2454">
        <w:t xml:space="preserve">it also tells us about </w:t>
      </w:r>
      <w:proofErr w:type="spellStart"/>
      <w:r w:rsidR="004B2454">
        <w:t>Ekwefi</w:t>
      </w:r>
      <w:proofErr w:type="spellEnd"/>
      <w:r w:rsidR="005B7B3E">
        <w:t xml:space="preserve">, that she finds it important </w:t>
      </w:r>
      <w:r w:rsidR="004B48B2">
        <w:t>to instil moral values into her childre</w:t>
      </w:r>
      <w:r w:rsidR="00190746">
        <w:t>n.</w:t>
      </w:r>
      <w:r w:rsidR="004B48B2">
        <w:t xml:space="preserve"> </w:t>
      </w:r>
      <w:r w:rsidR="00190746">
        <w:t>T</w:t>
      </w:r>
      <w:r w:rsidR="00773F5F">
        <w:t xml:space="preserve">he tale they tell of </w:t>
      </w:r>
      <w:r w:rsidR="00034485">
        <w:t>T</w:t>
      </w:r>
      <w:r w:rsidR="00773F5F">
        <w:t>ortoise and his treachery also works as an origin tale</w:t>
      </w:r>
      <w:r w:rsidR="00190746">
        <w:t xml:space="preserve"> for the tortoise</w:t>
      </w:r>
      <w:r w:rsidR="00D54563">
        <w:t xml:space="preserve"> shell</w:t>
      </w:r>
      <w:r w:rsidR="00773F5F">
        <w:t xml:space="preserve"> </w:t>
      </w:r>
      <w:r w:rsidR="00034485">
        <w:t xml:space="preserve">as well as a kind of parallel to </w:t>
      </w:r>
      <w:proofErr w:type="spellStart"/>
      <w:r w:rsidR="00034485">
        <w:t>Okonkwos</w:t>
      </w:r>
      <w:proofErr w:type="spellEnd"/>
      <w:r w:rsidR="00034485">
        <w:t xml:space="preserve"> father, as Tortoise</w:t>
      </w:r>
      <w:r w:rsidR="00644FAF">
        <w:t xml:space="preserve"> is incredibly lazy and takes things from people </w:t>
      </w:r>
      <w:r w:rsidR="008D3288">
        <w:t xml:space="preserve">without a second thought, much like </w:t>
      </w:r>
      <w:proofErr w:type="spellStart"/>
      <w:r w:rsidR="008D3288">
        <w:t>Okonkwos</w:t>
      </w:r>
      <w:proofErr w:type="spellEnd"/>
      <w:r w:rsidR="008D3288">
        <w:t>’ father with all of his debts</w:t>
      </w:r>
      <w:r w:rsidR="008A1397">
        <w:t xml:space="preserve">. </w:t>
      </w:r>
    </w:p>
    <w:p w14:paraId="2377CFAC" w14:textId="4666C829" w:rsidR="008A1397" w:rsidRDefault="008A1397" w:rsidP="00F046A9"/>
    <w:p w14:paraId="70199C17" w14:textId="78C35C35" w:rsidR="008A1397" w:rsidRDefault="008E1FA3" w:rsidP="00F046A9">
      <w:r>
        <w:t xml:space="preserve">Narration and </w:t>
      </w:r>
      <w:r w:rsidR="003109BE">
        <w:t>focalisation can suffer from bias</w:t>
      </w:r>
      <w:r w:rsidR="001F2DA4">
        <w:t xml:space="preserve"> and quite often their frequent biases and play into </w:t>
      </w:r>
      <w:proofErr w:type="spellStart"/>
      <w:r w:rsidR="001F2DA4">
        <w:t>eachother</w:t>
      </w:r>
      <w:proofErr w:type="spellEnd"/>
      <w:r w:rsidR="00C51781">
        <w:t>.</w:t>
      </w:r>
      <w:r w:rsidR="001F2DA4">
        <w:t xml:space="preserve"> </w:t>
      </w:r>
      <w:r w:rsidR="00C51781">
        <w:t>F</w:t>
      </w:r>
      <w:r w:rsidR="001F2DA4">
        <w:t>or example if the narrator is homodiegetic (which would mean they are in the narrative</w:t>
      </w:r>
      <w:r w:rsidR="00B53EA3">
        <w:t>) we would be abl</w:t>
      </w:r>
      <w:r w:rsidR="00712AD3">
        <w:t>e to infer bias as</w:t>
      </w:r>
      <w:r w:rsidR="007A380E">
        <w:t xml:space="preserve"> issues can arise from, </w:t>
      </w:r>
      <w:r w:rsidR="009A0318">
        <w:rPr>
          <w:rStyle w:val="FootnoteReference"/>
        </w:rPr>
        <w:footnoteReference w:id="10"/>
      </w:r>
      <w:r w:rsidR="007A380E">
        <w:t>“limited knowledge, personal involvement</w:t>
      </w:r>
      <w:r w:rsidR="00B002E1">
        <w:t>,</w:t>
      </w:r>
      <w:r w:rsidR="007A380E">
        <w:t xml:space="preserve"> </w:t>
      </w:r>
      <w:r w:rsidR="00B002E1">
        <w:t>and his problematic value scheme,” (</w:t>
      </w:r>
      <w:proofErr w:type="spellStart"/>
      <w:r w:rsidR="008A696B">
        <w:t>Rimmon</w:t>
      </w:r>
      <w:proofErr w:type="spellEnd"/>
      <w:r w:rsidR="008A696B">
        <w:t xml:space="preserve"> Ke</w:t>
      </w:r>
      <w:r w:rsidR="0020329A">
        <w:t>nan</w:t>
      </w:r>
      <w:r w:rsidR="008A696B">
        <w:t>, Narrative Theory, PP100)</w:t>
      </w:r>
      <w:r w:rsidR="00B002E1">
        <w:t xml:space="preserve"> in essence, what I am trying to say is that a narrator which </w:t>
      </w:r>
      <w:r w:rsidR="00C3476B">
        <w:t>is involved directly in the story will always have a degree of bias</w:t>
      </w:r>
      <w:r w:rsidR="00C51781">
        <w:t>, as they will likely shape events,</w:t>
      </w:r>
      <w:r w:rsidR="00C3476B">
        <w:t xml:space="preserve"> </w:t>
      </w:r>
      <w:r w:rsidR="00D54563">
        <w:t xml:space="preserve">and maybe bend the truth to make themselves seem more favourable. The same can go for focalisation, </w:t>
      </w:r>
      <w:r w:rsidR="00164F75">
        <w:t xml:space="preserve">the issues with focalisation </w:t>
      </w:r>
      <w:r w:rsidR="00132561">
        <w:t>come with the character in which they focalise, for example whenever Okonkwo is focalised such as when we find out about his feeling</w:t>
      </w:r>
      <w:r w:rsidR="00F95078">
        <w:t>s</w:t>
      </w:r>
      <w:r w:rsidR="00132561">
        <w:t xml:space="preserve"> of hatred towards his father</w:t>
      </w:r>
      <w:r w:rsidR="00E02D5B">
        <w:t xml:space="preserve"> and the way he acts</w:t>
      </w:r>
      <w:r w:rsidR="00D37255">
        <w:t xml:space="preserve"> not only due to the way that Okonkwo suffered thanks to them, but thanks </w:t>
      </w:r>
      <w:r w:rsidR="001E3383">
        <w:t xml:space="preserve">to </w:t>
      </w:r>
      <w:r w:rsidR="00B819D9">
        <w:t>the way his father died, which was with massive debt and being left to die from rot</w:t>
      </w:r>
      <w:r w:rsidR="00906839">
        <w:t xml:space="preserve">. Now obviously in those regards Okonkwo is justified, however it’s clearly a clouded and biased view of </w:t>
      </w:r>
      <w:r w:rsidR="00875629">
        <w:t>his father, it is backed up by the fact that someone in his tribe called his father an “</w:t>
      </w:r>
      <w:proofErr w:type="spellStart"/>
      <w:r w:rsidR="00875629">
        <w:t>agbala</w:t>
      </w:r>
      <w:proofErr w:type="spellEnd"/>
      <w:r w:rsidR="00875629">
        <w:t xml:space="preserve">”, a man who has no titles, but the fact is that the view point is narrow, </w:t>
      </w:r>
      <w:r w:rsidR="007003E6">
        <w:t xml:space="preserve">on the flip side focalisation once again can be used to show the bias of narration, as narration is always </w:t>
      </w:r>
      <w:r w:rsidR="00D5365E">
        <w:t xml:space="preserve">occurring within the book and a lack of focus can suggest bias and ALL of this bias can become a massive issue when we consider the fact that </w:t>
      </w:r>
      <w:r w:rsidR="00A506A1">
        <w:t>it narrows the scope of a narrative. A bias usually only gives one side of a story, and thus it limits the amount an audience can invest into the narrative</w:t>
      </w:r>
      <w:r w:rsidR="000E68E9">
        <w:t xml:space="preserve"> </w:t>
      </w:r>
      <w:r w:rsidR="00640308">
        <w:t xml:space="preserve">fiction, it also lessens the message that narrative fiction is trying to bring </w:t>
      </w:r>
      <w:r w:rsidR="00A848C2">
        <w:t>across by</w:t>
      </w:r>
      <w:r w:rsidR="00356DB7">
        <w:t xml:space="preserve"> focusing an </w:t>
      </w:r>
      <w:r w:rsidR="001805F0">
        <w:t>agenda over honesty</w:t>
      </w:r>
      <w:r w:rsidR="005C0287">
        <w:t xml:space="preserve">, something, which, over time diminishes the relevance of a message </w:t>
      </w:r>
      <w:r w:rsidR="00570428">
        <w:t xml:space="preserve">as avoidance of facts </w:t>
      </w:r>
      <w:r w:rsidR="00AB372A">
        <w:t>open</w:t>
      </w:r>
      <w:r w:rsidR="00570428">
        <w:t xml:space="preserve"> a fictional narrative to more scrutiny and it makes anything it says harder to trust</w:t>
      </w:r>
      <w:r w:rsidR="00A848C2">
        <w:t>.</w:t>
      </w:r>
    </w:p>
    <w:p w14:paraId="5A036470" w14:textId="4F30F541" w:rsidR="00A848C2" w:rsidRDefault="00A848C2" w:rsidP="00F046A9"/>
    <w:p w14:paraId="243D8CEA" w14:textId="6219EF1C" w:rsidR="00A848C2" w:rsidRDefault="001C2945" w:rsidP="00F046A9">
      <w:r>
        <w:t>Both narration and focalisation are intrinsic to building up and/or understanding character within narrative fiction</w:t>
      </w:r>
      <w:r w:rsidR="001648EA">
        <w:t>, the intradiegetic level as previously mentioned is focused on characters and events</w:t>
      </w:r>
      <w:r w:rsidR="004404DF">
        <w:t>.</w:t>
      </w:r>
      <w:r w:rsidR="00B473DF">
        <w:t xml:space="preserve"> </w:t>
      </w:r>
      <w:r w:rsidR="004404DF">
        <w:t>N</w:t>
      </w:r>
      <w:r w:rsidR="001B4162">
        <w:t xml:space="preserve">ow this is of course important to characters within Things Fall Apart, </w:t>
      </w:r>
      <w:r w:rsidR="001901FC">
        <w:rPr>
          <w:rStyle w:val="FootnoteReference"/>
        </w:rPr>
        <w:footnoteReference w:id="11"/>
      </w:r>
      <w:r w:rsidR="001B4162">
        <w:t>“</w:t>
      </w:r>
      <w:r w:rsidR="008A5D8D">
        <w:t xml:space="preserve">but Okonkwo was not the </w:t>
      </w:r>
      <w:r w:rsidR="005C229E">
        <w:t>man to stop beating somebody half-way through, not even for fear of a goddess,”</w:t>
      </w:r>
      <w:r w:rsidR="00431282">
        <w:t xml:space="preserve"> </w:t>
      </w:r>
      <w:r w:rsidR="00CC2AF3">
        <w:t>(</w:t>
      </w:r>
      <w:proofErr w:type="spellStart"/>
      <w:r w:rsidR="00CC2AF3">
        <w:t>Rimmon</w:t>
      </w:r>
      <w:proofErr w:type="spellEnd"/>
      <w:r w:rsidR="00CC2AF3">
        <w:t xml:space="preserve"> Ke</w:t>
      </w:r>
      <w:r w:rsidR="0020329A">
        <w:t>nan</w:t>
      </w:r>
      <w:r w:rsidR="00CC2AF3">
        <w:t xml:space="preserve">, </w:t>
      </w:r>
      <w:r w:rsidR="00CC2AF3">
        <w:lastRenderedPageBreak/>
        <w:t xml:space="preserve">Narrative Theory, PP100) </w:t>
      </w:r>
      <w:r w:rsidR="00982CD6">
        <w:t>this narratio</w:t>
      </w:r>
      <w:r w:rsidR="004404DF">
        <w:t>n tells us that</w:t>
      </w:r>
      <w:r w:rsidR="0023596D">
        <w:t xml:space="preserve"> Okonkwo is not in fact a man of half measures, if he begins attacking someone he will finish the job even in the face of incurring the wrath of the gods themselves</w:t>
      </w:r>
      <w:r w:rsidR="001C088C">
        <w:t xml:space="preserve">. It also </w:t>
      </w:r>
      <w:r w:rsidR="00C56AB5">
        <w:t xml:space="preserve">adds to the narrative fiction as it builds upon things that we already know about Okonkwo, </w:t>
      </w:r>
      <w:r w:rsidR="001C1064">
        <w:t>it tells us about his focus on masculinity, his fierce pride, the fact that he often like</w:t>
      </w:r>
      <w:r w:rsidR="00EE48E9">
        <w:t>s</w:t>
      </w:r>
      <w:r w:rsidR="001C1064">
        <w:t xml:space="preserve"> to take </w:t>
      </w:r>
      <w:r w:rsidR="00EE48E9">
        <w:t xml:space="preserve">his anger out on other people as opposed to </w:t>
      </w:r>
      <w:r w:rsidR="003A738F">
        <w:t xml:space="preserve">learning to control his passions, his fear of being seen as weak </w:t>
      </w:r>
      <w:r w:rsidR="00F30991">
        <w:t>(which we see during the scene in which he chops down Ikemefuna from fear of being thought of as such</w:t>
      </w:r>
      <w:r w:rsidR="00630185">
        <w:t xml:space="preserve">) and finally this also reiterates his opposition to his father, </w:t>
      </w:r>
      <w:r w:rsidR="00264413">
        <w:t xml:space="preserve">Okonkwo has come to embody masculinity </w:t>
      </w:r>
      <w:r w:rsidR="00766BD2">
        <w:t>in opposition of his father, so he continues the beating not just in the f</w:t>
      </w:r>
      <w:r w:rsidR="003A3D49">
        <w:t>ace of masculinity, but in direct opposition to the gentleness and</w:t>
      </w:r>
      <w:r w:rsidR="00157113">
        <w:t xml:space="preserve"> kindness that his father employed and thus in doing so we </w:t>
      </w:r>
      <w:r w:rsidR="006153AC">
        <w:t xml:space="preserve">the sense of character within Things Fall </w:t>
      </w:r>
      <w:proofErr w:type="spellStart"/>
      <w:r w:rsidR="006153AC">
        <w:t>Aparts</w:t>
      </w:r>
      <w:proofErr w:type="spellEnd"/>
      <w:r w:rsidR="006153AC">
        <w:t xml:space="preserve">’ narrative fiction is thus enhanced. Similar can be said for </w:t>
      </w:r>
      <w:r w:rsidR="00AE2F68">
        <w:t>the focalisation, while it happens externally it happens from within, we are told that Okonkwo</w:t>
      </w:r>
      <w:r w:rsidR="006224CD">
        <w:t xml:space="preserve">, </w:t>
      </w:r>
      <w:r w:rsidR="002F67BA">
        <w:rPr>
          <w:rStyle w:val="FootnoteReference"/>
        </w:rPr>
        <w:footnoteReference w:id="12"/>
      </w:r>
      <w:r w:rsidR="006224CD">
        <w:t xml:space="preserve">“In his anger, he had forgotten </w:t>
      </w:r>
      <w:r w:rsidR="007F3226">
        <w:t xml:space="preserve">it was the Week of Peace,” </w:t>
      </w:r>
      <w:r w:rsidR="00C16E05">
        <w:t>(Achebe Chinua, Things Fall Apart P</w:t>
      </w:r>
      <w:r w:rsidR="006C6879">
        <w:t xml:space="preserve">P28) </w:t>
      </w:r>
      <w:r w:rsidR="007F3226">
        <w:t xml:space="preserve">through this </w:t>
      </w:r>
      <w:r w:rsidR="00E15EE5">
        <w:t xml:space="preserve">we get yet more building blocks for characterisation, Okonkwo is not a man of </w:t>
      </w:r>
      <w:r w:rsidR="00C83B7D">
        <w:t>self-control as he cannot supress his rage for even a single week</w:t>
      </w:r>
      <w:r w:rsidR="00CD237B">
        <w:t>.</w:t>
      </w:r>
      <w:r w:rsidR="00C83B7D">
        <w:t xml:space="preserve"> </w:t>
      </w:r>
      <w:r w:rsidR="00CD237B">
        <w:t>T</w:t>
      </w:r>
      <w:r w:rsidR="00C83B7D">
        <w:t xml:space="preserve">he </w:t>
      </w:r>
      <w:r w:rsidR="00CD237B">
        <w:t xml:space="preserve">consuming rage also suggests that Okonkwo is a rather different man compared to the people of his tribe, while he is a great </w:t>
      </w:r>
      <w:r w:rsidR="00C16E05">
        <w:t xml:space="preserve">warrior and wrestler, he lacks the </w:t>
      </w:r>
      <w:r w:rsidR="006C6879">
        <w:t xml:space="preserve">self-control expected of someone of his calibre </w:t>
      </w:r>
      <w:r w:rsidR="009667A0">
        <w:t xml:space="preserve">to the point that he </w:t>
      </w:r>
      <w:r w:rsidR="00623130">
        <w:t xml:space="preserve">enrages a god </w:t>
      </w:r>
      <w:r w:rsidR="00836A65">
        <w:t>to</w:t>
      </w:r>
      <w:r w:rsidR="00623130">
        <w:t xml:space="preserve"> sustain his pride</w:t>
      </w:r>
      <w:r w:rsidR="00836A65">
        <w:t xml:space="preserve">. </w:t>
      </w:r>
    </w:p>
    <w:p w14:paraId="3EABD8D6" w14:textId="61AA4D07" w:rsidR="00806CD4" w:rsidRDefault="00806CD4" w:rsidP="00F046A9"/>
    <w:p w14:paraId="1D118CB5" w14:textId="2E216C6E" w:rsidR="005A5D8A" w:rsidRDefault="0000276F" w:rsidP="00F046A9">
      <w:r>
        <w:t xml:space="preserve">Both focalisation and narration have inbuilt issues of scope, </w:t>
      </w:r>
      <w:r w:rsidR="00B552A8">
        <w:t xml:space="preserve">now this needs to be separated from bias, bias being more of an agenda and an inbuilt issue of scope being </w:t>
      </w:r>
      <w:r w:rsidR="003F0B25">
        <w:t>a lack of knowledge</w:t>
      </w:r>
      <w:r w:rsidR="00A8208C">
        <w:t xml:space="preserve">, for narration this stems from the idea of a story </w:t>
      </w:r>
      <w:r w:rsidR="00865984">
        <w:t xml:space="preserve">being told to us by a homodiegetic narrator, the issue is that if the narrator </w:t>
      </w:r>
      <w:r w:rsidR="003F5C6A">
        <w:t xml:space="preserve">was involved within the events themselves they may have </w:t>
      </w:r>
      <w:r w:rsidR="00106CDC">
        <w:t xml:space="preserve">be missing large chunks of information. These missing chunks of information lower the overall scope and argument of a narrative </w:t>
      </w:r>
      <w:r w:rsidR="005A5D8A">
        <w:t xml:space="preserve">(if there is one), this is why I believe the narrator is not in fact a character in Things Fall Apart, </w:t>
      </w:r>
      <w:r w:rsidR="001F6884">
        <w:t>because Achebe wanted to provide an image of the culture while not ignoring it’s darker sides (such as babies being left in the woods to die)</w:t>
      </w:r>
      <w:r w:rsidR="00FF24AA">
        <w:t xml:space="preserve">, this lack of </w:t>
      </w:r>
      <w:r w:rsidR="00C8680E">
        <w:t xml:space="preserve">narrowing works perfectly as it lends more credibility to the message of Things Fall Apart and the </w:t>
      </w:r>
      <w:r w:rsidR="00D80E53">
        <w:t>culture it’s trying to portray</w:t>
      </w:r>
      <w:r w:rsidR="0070621F">
        <w:t xml:space="preserve"> in its fiction</w:t>
      </w:r>
      <w:r w:rsidR="00D80E53">
        <w:t xml:space="preserve">. </w:t>
      </w:r>
      <w:r w:rsidR="0070621F">
        <w:t>Focalisation also can w</w:t>
      </w:r>
      <w:r w:rsidR="00FD2919">
        <w:t xml:space="preserve">ork in narrowing or expanding our scope, at its best it gives us an idea of what characters are thinking and feeling such as the </w:t>
      </w:r>
      <w:r w:rsidR="000A759E">
        <w:t xml:space="preserve">focus on </w:t>
      </w:r>
      <w:proofErr w:type="spellStart"/>
      <w:r w:rsidR="000A759E">
        <w:t>Okonkwos</w:t>
      </w:r>
      <w:proofErr w:type="spellEnd"/>
      <w:r w:rsidR="000A759E">
        <w:t xml:space="preserve"> anger, it can also provide us with narrow viewpoints however therefore limiting how much one can take away from the text</w:t>
      </w:r>
      <w:r w:rsidR="00083942">
        <w:t xml:space="preserve">. </w:t>
      </w:r>
    </w:p>
    <w:p w14:paraId="53498AAE" w14:textId="475A236E" w:rsidR="00083942" w:rsidRDefault="00083942" w:rsidP="00F046A9"/>
    <w:p w14:paraId="680E1437" w14:textId="7ACB15EA" w:rsidR="00083942" w:rsidRDefault="00BB673A" w:rsidP="00F046A9">
      <w:r>
        <w:t>Overall,</w:t>
      </w:r>
      <w:r w:rsidR="00ED0346">
        <w:t xml:space="preserve"> it</w:t>
      </w:r>
      <w:r w:rsidR="006F353F">
        <w:t>’s</w:t>
      </w:r>
      <w:r w:rsidR="00ED0346">
        <w:t xml:space="preserve"> clear that there are a wide range of uses for focalisation and narration within narrative theory, </w:t>
      </w:r>
      <w:r w:rsidR="00C61548">
        <w:t>however a lot of them seem to be very double edged, with both having the opportunity to either lower or expand the scope of a narrative</w:t>
      </w:r>
      <w:r w:rsidR="005B5C7D">
        <w:t xml:space="preserve">, or for the two to either decrease or increased bias however knowledgeable </w:t>
      </w:r>
      <w:r w:rsidR="00812336">
        <w:t>the authors may be</w:t>
      </w:r>
      <w:r>
        <w:t>.</w:t>
      </w:r>
      <w:r w:rsidR="00812336">
        <w:t xml:space="preserve"> </w:t>
      </w:r>
      <w:r>
        <w:t>Overall,</w:t>
      </w:r>
      <w:r w:rsidR="00812336">
        <w:t xml:space="preserve"> I would say that narration is best suited to the role of giving us wider context and </w:t>
      </w:r>
      <w:r w:rsidR="00215BDA">
        <w:t xml:space="preserve">a larger view (in a sense it helps us step back and once we’ve finished we have a more complete picture and understanding) and focalisation is excellent for plumbing the depths of our characters and perhaps exploring view points </w:t>
      </w:r>
      <w:r>
        <w:t xml:space="preserve">and ideas which are not of the narrator. </w:t>
      </w:r>
    </w:p>
    <w:p w14:paraId="19B750E7" w14:textId="28A763F1" w:rsidR="00836A65" w:rsidRDefault="00836A65" w:rsidP="00F046A9"/>
    <w:p w14:paraId="38B1ECF8" w14:textId="77777777" w:rsidR="00836A65" w:rsidRDefault="00836A65" w:rsidP="00F046A9"/>
    <w:p w14:paraId="5F6F7172" w14:textId="77777777" w:rsidR="00C538A7" w:rsidRDefault="00C538A7" w:rsidP="00C538A7">
      <w:pPr>
        <w:jc w:val="center"/>
        <w:rPr>
          <w:u w:val="single"/>
        </w:rPr>
      </w:pPr>
      <w:r>
        <w:rPr>
          <w:u w:val="single"/>
        </w:rPr>
        <w:lastRenderedPageBreak/>
        <w:t xml:space="preserve">Essay Bibliography </w:t>
      </w:r>
    </w:p>
    <w:p w14:paraId="515FFF2D" w14:textId="77777777" w:rsidR="00C538A7" w:rsidRDefault="00C538A7" w:rsidP="00C538A7">
      <w:pPr>
        <w:rPr>
          <w:rStyle w:val="selectable"/>
          <w:rFonts w:ascii="Arial" w:hAnsi="Arial" w:cs="Arial"/>
          <w:color w:val="666666"/>
          <w:sz w:val="20"/>
          <w:szCs w:val="20"/>
          <w:shd w:val="clear" w:color="auto" w:fill="FFF5AA"/>
        </w:rPr>
      </w:pPr>
      <w:r>
        <w:rPr>
          <w:rStyle w:val="selectable"/>
          <w:rFonts w:ascii="Arial" w:hAnsi="Arial" w:cs="Arial"/>
          <w:color w:val="666666"/>
          <w:sz w:val="20"/>
          <w:szCs w:val="20"/>
          <w:shd w:val="clear" w:color="auto" w:fill="FFF5AA"/>
        </w:rPr>
        <w:t xml:space="preserve">The Oxford Dictionary of Literary Terms (4th edition)2016 052 Chris </w:t>
      </w:r>
      <w:proofErr w:type="spellStart"/>
      <w:r>
        <w:rPr>
          <w:rStyle w:val="selectable"/>
          <w:rFonts w:ascii="Arial" w:hAnsi="Arial" w:cs="Arial"/>
          <w:color w:val="666666"/>
          <w:sz w:val="20"/>
          <w:szCs w:val="20"/>
          <w:shd w:val="clear" w:color="auto" w:fill="FFF5AA"/>
        </w:rPr>
        <w:t>Baldick</w:t>
      </w:r>
      <w:proofErr w:type="spellEnd"/>
      <w:r>
        <w:rPr>
          <w:rStyle w:val="selectable"/>
          <w:rFonts w:ascii="Arial" w:hAnsi="Arial" w:cs="Arial"/>
          <w:color w:val="666666"/>
          <w:sz w:val="20"/>
          <w:szCs w:val="20"/>
          <w:shd w:val="clear" w:color="auto" w:fill="FFF5AA"/>
        </w:rPr>
        <w:t xml:space="preserve"> The Oxford Dictionary of Literary Terms (4th edition) Oxford </w:t>
      </w:r>
      <w:proofErr w:type="spellStart"/>
      <w:r>
        <w:rPr>
          <w:rStyle w:val="selectable"/>
          <w:rFonts w:ascii="Arial" w:hAnsi="Arial" w:cs="Arial"/>
          <w:color w:val="666666"/>
          <w:sz w:val="20"/>
          <w:szCs w:val="20"/>
          <w:shd w:val="clear" w:color="auto" w:fill="FFF5AA"/>
        </w:rPr>
        <w:t>Oxford</w:t>
      </w:r>
      <w:proofErr w:type="spellEnd"/>
      <w:r>
        <w:rPr>
          <w:rStyle w:val="selectable"/>
          <w:rFonts w:ascii="Arial" w:hAnsi="Arial" w:cs="Arial"/>
          <w:color w:val="666666"/>
          <w:sz w:val="20"/>
          <w:szCs w:val="20"/>
          <w:shd w:val="clear" w:color="auto" w:fill="FFF5AA"/>
        </w:rPr>
        <w:t xml:space="preserve"> University Press 2015 xi + 392 pp. ISBN9780198715443 £10.99 $16.95. (2016). </w:t>
      </w:r>
      <w:r>
        <w:rPr>
          <w:rStyle w:val="selectable"/>
          <w:rFonts w:ascii="Arial" w:hAnsi="Arial" w:cs="Arial"/>
          <w:i/>
          <w:iCs/>
          <w:color w:val="666666"/>
          <w:sz w:val="20"/>
          <w:szCs w:val="20"/>
          <w:shd w:val="clear" w:color="auto" w:fill="FFF5AA"/>
        </w:rPr>
        <w:t>Reference Reviews</w:t>
      </w:r>
      <w:r>
        <w:rPr>
          <w:rStyle w:val="selectable"/>
          <w:rFonts w:ascii="Arial" w:hAnsi="Arial" w:cs="Arial"/>
          <w:color w:val="666666"/>
          <w:sz w:val="20"/>
          <w:szCs w:val="20"/>
          <w:shd w:val="clear" w:color="auto" w:fill="FFF5AA"/>
        </w:rPr>
        <w:t>, 30(2), pp.30-31.</w:t>
      </w:r>
    </w:p>
    <w:p w14:paraId="6ACD363D" w14:textId="77777777" w:rsidR="00C538A7" w:rsidRDefault="00C538A7" w:rsidP="00C538A7">
      <w:pPr>
        <w:rPr>
          <w:rFonts w:ascii="Arial" w:hAnsi="Arial" w:cs="Arial"/>
          <w:color w:val="666666"/>
          <w:sz w:val="20"/>
          <w:szCs w:val="20"/>
          <w:shd w:val="clear" w:color="auto" w:fill="FFFFFF"/>
        </w:rPr>
      </w:pPr>
      <w:r>
        <w:rPr>
          <w:rStyle w:val="selectable"/>
          <w:rFonts w:ascii="Arial" w:hAnsi="Arial" w:cs="Arial"/>
          <w:b/>
          <w:color w:val="666666"/>
          <w:sz w:val="20"/>
          <w:szCs w:val="20"/>
          <w:shd w:val="clear" w:color="auto" w:fill="FFF5AA"/>
        </w:rPr>
        <w:t xml:space="preserve">In Text: </w:t>
      </w:r>
      <w:r>
        <w:rPr>
          <w:rFonts w:ascii="Arial" w:hAnsi="Arial" w:cs="Arial"/>
          <w:color w:val="666666"/>
          <w:sz w:val="20"/>
          <w:szCs w:val="20"/>
          <w:shd w:val="clear" w:color="auto" w:fill="FFFFFF"/>
        </w:rPr>
        <w:t xml:space="preserve">(The Oxford Dictionary of Literary Terms, Christ </w:t>
      </w:r>
      <w:proofErr w:type="spellStart"/>
      <w:r>
        <w:rPr>
          <w:rFonts w:ascii="Arial" w:hAnsi="Arial" w:cs="Arial"/>
          <w:color w:val="666666"/>
          <w:sz w:val="20"/>
          <w:szCs w:val="20"/>
          <w:shd w:val="clear" w:color="auto" w:fill="FFFFFF"/>
        </w:rPr>
        <w:t>Baldwick</w:t>
      </w:r>
      <w:proofErr w:type="spellEnd"/>
      <w:r>
        <w:rPr>
          <w:rFonts w:ascii="Arial" w:hAnsi="Arial" w:cs="Arial"/>
          <w:color w:val="666666"/>
          <w:sz w:val="20"/>
          <w:szCs w:val="20"/>
          <w:shd w:val="clear" w:color="auto" w:fill="FFFFFF"/>
        </w:rPr>
        <w:t xml:space="preserve"> (4th edition)</w:t>
      </w:r>
    </w:p>
    <w:p w14:paraId="5DA6BAA5" w14:textId="77777777" w:rsidR="00C538A7" w:rsidRDefault="00C538A7" w:rsidP="00C538A7">
      <w:pPr>
        <w:rPr>
          <w:rStyle w:val="selectable"/>
          <w:rFonts w:ascii="Arial" w:hAnsi="Arial" w:cs="Arial"/>
          <w:b/>
          <w:color w:val="666666"/>
          <w:sz w:val="20"/>
          <w:szCs w:val="20"/>
          <w:shd w:val="clear" w:color="auto" w:fill="FFF5AA"/>
        </w:rPr>
      </w:pPr>
      <w:proofErr w:type="spellStart"/>
      <w:r>
        <w:rPr>
          <w:rStyle w:val="selectable"/>
          <w:rFonts w:ascii="Arial" w:hAnsi="Arial" w:cs="Arial"/>
          <w:b/>
          <w:color w:val="666666"/>
          <w:sz w:val="20"/>
          <w:szCs w:val="20"/>
          <w:shd w:val="clear" w:color="auto" w:fill="FFF5AA"/>
        </w:rPr>
        <w:t>Chineau</w:t>
      </w:r>
      <w:proofErr w:type="spellEnd"/>
      <w:r>
        <w:rPr>
          <w:rStyle w:val="selectable"/>
          <w:rFonts w:ascii="Arial" w:hAnsi="Arial" w:cs="Arial"/>
          <w:b/>
          <w:color w:val="666666"/>
          <w:sz w:val="20"/>
          <w:szCs w:val="20"/>
          <w:shd w:val="clear" w:color="auto" w:fill="FFF5AA"/>
        </w:rPr>
        <w:t xml:space="preserve"> Achebe: Things Fall Apart: (2010) Pocket Penguin Classic (Original Publication 1959) </w:t>
      </w:r>
    </w:p>
    <w:p w14:paraId="605328C7" w14:textId="77777777" w:rsidR="00C538A7" w:rsidRDefault="00C538A7" w:rsidP="00C538A7">
      <w:pPr>
        <w:rPr>
          <w:rStyle w:val="selectable"/>
          <w:rFonts w:ascii="Arial" w:hAnsi="Arial" w:cs="Arial"/>
          <w:b/>
          <w:color w:val="666666"/>
          <w:sz w:val="20"/>
          <w:szCs w:val="20"/>
          <w:shd w:val="clear" w:color="auto" w:fill="FFF5AA"/>
        </w:rPr>
      </w:pPr>
      <w:r>
        <w:rPr>
          <w:rStyle w:val="selectable"/>
          <w:rFonts w:ascii="Arial" w:hAnsi="Arial" w:cs="Arial"/>
          <w:b/>
          <w:color w:val="666666"/>
          <w:sz w:val="20"/>
          <w:szCs w:val="20"/>
          <w:shd w:val="clear" w:color="auto" w:fill="FFF5AA"/>
        </w:rPr>
        <w:t xml:space="preserve">In Text: Achebe, </w:t>
      </w:r>
      <w:proofErr w:type="spellStart"/>
      <w:r>
        <w:rPr>
          <w:rStyle w:val="selectable"/>
          <w:rFonts w:ascii="Arial" w:hAnsi="Arial" w:cs="Arial"/>
          <w:b/>
          <w:color w:val="666666"/>
          <w:sz w:val="20"/>
          <w:szCs w:val="20"/>
          <w:shd w:val="clear" w:color="auto" w:fill="FFF5AA"/>
        </w:rPr>
        <w:t>Chineau</w:t>
      </w:r>
      <w:proofErr w:type="spellEnd"/>
      <w:r>
        <w:rPr>
          <w:rStyle w:val="selectable"/>
          <w:rFonts w:ascii="Arial" w:hAnsi="Arial" w:cs="Arial"/>
          <w:b/>
          <w:color w:val="666666"/>
          <w:sz w:val="20"/>
          <w:szCs w:val="20"/>
          <w:shd w:val="clear" w:color="auto" w:fill="FFF5AA"/>
        </w:rPr>
        <w:t>, Things Fall Apart</w:t>
      </w:r>
    </w:p>
    <w:p w14:paraId="71503627" w14:textId="77777777" w:rsidR="00C538A7" w:rsidRDefault="00C538A7" w:rsidP="00C538A7">
      <w:pPr>
        <w:rPr>
          <w:rStyle w:val="selectable"/>
          <w:rFonts w:ascii="Arial" w:hAnsi="Arial" w:cs="Arial"/>
          <w:color w:val="666666"/>
          <w:sz w:val="20"/>
          <w:szCs w:val="20"/>
          <w:shd w:val="clear" w:color="auto" w:fill="FFF5AA"/>
        </w:rPr>
      </w:pPr>
      <w:r>
        <w:rPr>
          <w:rStyle w:val="Strong"/>
          <w:rFonts w:ascii="Arial" w:hAnsi="Arial" w:cs="Arial"/>
          <w:color w:val="666666"/>
          <w:sz w:val="20"/>
          <w:szCs w:val="20"/>
          <w:shd w:val="clear" w:color="auto" w:fill="FFF5AA"/>
        </w:rPr>
        <w:t> </w:t>
      </w:r>
      <w:proofErr w:type="spellStart"/>
      <w:r>
        <w:rPr>
          <w:rStyle w:val="selectable"/>
          <w:rFonts w:ascii="Arial" w:hAnsi="Arial" w:cs="Arial"/>
          <w:color w:val="666666"/>
          <w:sz w:val="20"/>
          <w:szCs w:val="20"/>
          <w:shd w:val="clear" w:color="auto" w:fill="FFF5AA"/>
        </w:rPr>
        <w:t>Rimmon</w:t>
      </w:r>
      <w:proofErr w:type="spellEnd"/>
      <w:r>
        <w:rPr>
          <w:rStyle w:val="selectable"/>
          <w:rFonts w:ascii="Arial" w:hAnsi="Arial" w:cs="Arial"/>
          <w:color w:val="666666"/>
          <w:sz w:val="20"/>
          <w:szCs w:val="20"/>
          <w:shd w:val="clear" w:color="auto" w:fill="FFF5AA"/>
        </w:rPr>
        <w:t>-Kenan, S. (2001). </w:t>
      </w:r>
      <w:r>
        <w:rPr>
          <w:rStyle w:val="selectable"/>
          <w:rFonts w:ascii="Arial" w:hAnsi="Arial" w:cs="Arial"/>
          <w:i/>
          <w:iCs/>
          <w:color w:val="666666"/>
          <w:sz w:val="20"/>
          <w:szCs w:val="20"/>
          <w:shd w:val="clear" w:color="auto" w:fill="FFF5AA"/>
        </w:rPr>
        <w:t>Narrative Fiction</w:t>
      </w:r>
      <w:r>
        <w:rPr>
          <w:rStyle w:val="selectable"/>
          <w:rFonts w:ascii="Arial" w:hAnsi="Arial" w:cs="Arial"/>
          <w:color w:val="666666"/>
          <w:sz w:val="20"/>
          <w:szCs w:val="20"/>
          <w:shd w:val="clear" w:color="auto" w:fill="FFF5AA"/>
        </w:rPr>
        <w:t>. London: Routledge.</w:t>
      </w:r>
    </w:p>
    <w:p w14:paraId="2D3A6A88" w14:textId="77777777" w:rsidR="00C538A7" w:rsidRDefault="00C538A7" w:rsidP="00C538A7">
      <w:pPr>
        <w:rPr>
          <w:rFonts w:ascii="Arial" w:hAnsi="Arial" w:cs="Arial"/>
          <w:color w:val="666666"/>
          <w:sz w:val="20"/>
          <w:szCs w:val="20"/>
          <w:shd w:val="clear" w:color="auto" w:fill="FFFFFF"/>
        </w:rPr>
      </w:pPr>
      <w:r>
        <w:rPr>
          <w:rStyle w:val="selectable"/>
          <w:rFonts w:ascii="Arial" w:hAnsi="Arial" w:cs="Arial"/>
          <w:b/>
          <w:color w:val="666666"/>
          <w:sz w:val="20"/>
          <w:szCs w:val="20"/>
          <w:shd w:val="clear" w:color="auto" w:fill="FFF5AA"/>
        </w:rPr>
        <w:t xml:space="preserve">In Text: </w:t>
      </w:r>
      <w:r>
        <w:rPr>
          <w:rFonts w:ascii="Arial" w:hAnsi="Arial" w:cs="Arial"/>
          <w:color w:val="666666"/>
          <w:sz w:val="20"/>
          <w:szCs w:val="20"/>
          <w:shd w:val="clear" w:color="auto" w:fill="FFFFFF"/>
        </w:rPr>
        <w:t>(</w:t>
      </w:r>
      <w:proofErr w:type="spellStart"/>
      <w:r>
        <w:rPr>
          <w:rFonts w:ascii="Arial" w:hAnsi="Arial" w:cs="Arial"/>
          <w:color w:val="666666"/>
          <w:sz w:val="20"/>
          <w:szCs w:val="20"/>
          <w:shd w:val="clear" w:color="auto" w:fill="FFFFFF"/>
        </w:rPr>
        <w:t>Rimmon</w:t>
      </w:r>
      <w:proofErr w:type="spellEnd"/>
      <w:r>
        <w:rPr>
          <w:rFonts w:ascii="Arial" w:hAnsi="Arial" w:cs="Arial"/>
          <w:color w:val="666666"/>
          <w:sz w:val="20"/>
          <w:szCs w:val="20"/>
          <w:shd w:val="clear" w:color="auto" w:fill="FFFFFF"/>
        </w:rPr>
        <w:t>-Kenan, 2001)</w:t>
      </w:r>
    </w:p>
    <w:p w14:paraId="51AE2C89" w14:textId="77777777" w:rsidR="00A848C2" w:rsidRDefault="00A848C2" w:rsidP="00F046A9"/>
    <w:p w14:paraId="57EFD858" w14:textId="274B9A29" w:rsidR="00465551" w:rsidRDefault="00465551" w:rsidP="00F046A9"/>
    <w:p w14:paraId="1A65E9D8" w14:textId="77777777" w:rsidR="00465551" w:rsidRDefault="00465551" w:rsidP="00F046A9"/>
    <w:p w14:paraId="3A626B68" w14:textId="6CBF373E" w:rsidR="00BF34DA" w:rsidRDefault="00BF34DA" w:rsidP="00F046A9">
      <w:pPr>
        <w:rPr>
          <w:rFonts w:ascii="Calibri" w:hAnsi="Calibri" w:cs="Calibr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B723C8" w14:textId="45E3F1C2" w:rsidR="00BF34DA" w:rsidRPr="00FA5D08" w:rsidRDefault="00BF34DA" w:rsidP="00F046A9">
      <w:pPr>
        <w:rPr>
          <w:rFonts w:ascii="Calibri" w:hAnsi="Calibri" w:cs="Calibr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BF34DA" w:rsidRPr="00FA5D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494818" w14:textId="77777777" w:rsidR="00205317" w:rsidRDefault="00205317" w:rsidP="00B85DB2">
      <w:pPr>
        <w:spacing w:after="0" w:line="240" w:lineRule="auto"/>
      </w:pPr>
      <w:r>
        <w:separator/>
      </w:r>
    </w:p>
  </w:endnote>
  <w:endnote w:type="continuationSeparator" w:id="0">
    <w:p w14:paraId="29606CA7" w14:textId="77777777" w:rsidR="00205317" w:rsidRDefault="00205317" w:rsidP="00B85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AFC154" w14:textId="77777777" w:rsidR="00205317" w:rsidRDefault="00205317" w:rsidP="00B85DB2">
      <w:pPr>
        <w:spacing w:after="0" w:line="240" w:lineRule="auto"/>
      </w:pPr>
      <w:r>
        <w:separator/>
      </w:r>
    </w:p>
  </w:footnote>
  <w:footnote w:type="continuationSeparator" w:id="0">
    <w:p w14:paraId="7C3956C3" w14:textId="77777777" w:rsidR="00205317" w:rsidRDefault="00205317" w:rsidP="00B85DB2">
      <w:pPr>
        <w:spacing w:after="0" w:line="240" w:lineRule="auto"/>
      </w:pPr>
      <w:r>
        <w:continuationSeparator/>
      </w:r>
    </w:p>
  </w:footnote>
  <w:footnote w:id="1">
    <w:p w14:paraId="023F6334" w14:textId="39A2874A" w:rsidR="00B85DB2" w:rsidRDefault="00B85DB2">
      <w:pPr>
        <w:pStyle w:val="FootnoteText"/>
      </w:pPr>
      <w:r>
        <w:rPr>
          <w:rStyle w:val="FootnoteReference"/>
        </w:rPr>
        <w:footnoteRef/>
      </w:r>
      <w:r>
        <w:t xml:space="preserve"> </w:t>
      </w:r>
      <w:r w:rsidR="007E72BD">
        <w:t xml:space="preserve">(Achebe, </w:t>
      </w:r>
      <w:proofErr w:type="spellStart"/>
      <w:r w:rsidR="007E72BD">
        <w:t>Chineau</w:t>
      </w:r>
      <w:proofErr w:type="spellEnd"/>
      <w:r w:rsidR="007E72BD">
        <w:t>: Things Fall Apart PP 8)</w:t>
      </w:r>
    </w:p>
    <w:p w14:paraId="2B2CEF23" w14:textId="77777777" w:rsidR="00AD433C" w:rsidRDefault="00AD433C">
      <w:pPr>
        <w:pStyle w:val="FootnoteText"/>
      </w:pPr>
    </w:p>
  </w:footnote>
  <w:footnote w:id="2">
    <w:p w14:paraId="7FCF487E" w14:textId="4B3C3C6E" w:rsidR="00AD433C" w:rsidRDefault="00AD433C">
      <w:pPr>
        <w:pStyle w:val="FootnoteText"/>
        <w:rPr>
          <w:rFonts w:ascii="Calibri" w:hAnsi="Calibri" w:cs="Calibr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FootnoteReference"/>
        </w:rPr>
        <w:footnoteRef/>
      </w:r>
      <w:r>
        <w:t xml:space="preserve"> </w:t>
      </w:r>
      <w:r w:rsidR="00D210E1" w:rsidRPr="00FA5D08">
        <w:rPr>
          <w:rFonts w:ascii="Calibri" w:hAnsi="Calibri" w:cs="Calibr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Oxford Dictionary of Literary Terms, Christ </w:t>
      </w:r>
      <w:proofErr w:type="spellStart"/>
      <w:r w:rsidR="00D210E1" w:rsidRPr="00FA5D08">
        <w:rPr>
          <w:rFonts w:ascii="Calibri" w:hAnsi="Calibri" w:cs="Calibr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Baldwick</w:t>
      </w:r>
      <w:proofErr w:type="spellEnd"/>
      <w:r w:rsidR="00D210E1" w:rsidRPr="00FA5D08">
        <w:rPr>
          <w:rFonts w:ascii="Calibri" w:hAnsi="Calibri" w:cs="Calibr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(4th edition)</w:t>
      </w:r>
    </w:p>
    <w:p w14:paraId="60E716EF" w14:textId="77777777" w:rsidR="00D210E1" w:rsidRDefault="00D210E1">
      <w:pPr>
        <w:pStyle w:val="FootnoteText"/>
      </w:pPr>
    </w:p>
  </w:footnote>
  <w:footnote w:id="3">
    <w:p w14:paraId="18D4400B" w14:textId="77777777" w:rsidR="000E27DC" w:rsidRDefault="00AB2D2D" w:rsidP="000E27DC">
      <w:pPr>
        <w:pStyle w:val="FootnoteText"/>
      </w:pPr>
      <w:r>
        <w:rPr>
          <w:rStyle w:val="FootnoteReference"/>
        </w:rPr>
        <w:footnoteRef/>
      </w:r>
      <w:r>
        <w:t xml:space="preserve"> </w:t>
      </w:r>
      <w:r w:rsidR="000E27DC">
        <w:t xml:space="preserve">(Achebe, </w:t>
      </w:r>
      <w:proofErr w:type="spellStart"/>
      <w:r w:rsidR="000E27DC">
        <w:t>Chineau</w:t>
      </w:r>
      <w:proofErr w:type="spellEnd"/>
      <w:r w:rsidR="000E27DC">
        <w:t>: Things Fall Apart PP 8)</w:t>
      </w:r>
    </w:p>
    <w:p w14:paraId="43A54EAE" w14:textId="1AA125CD" w:rsidR="00AB2D2D" w:rsidRDefault="00AB2D2D">
      <w:pPr>
        <w:pStyle w:val="FootnoteText"/>
      </w:pPr>
    </w:p>
  </w:footnote>
  <w:footnote w:id="4">
    <w:p w14:paraId="64908EA6" w14:textId="1DDBB228" w:rsidR="008D7F7D" w:rsidRDefault="008D7F7D">
      <w:pPr>
        <w:pStyle w:val="FootnoteText"/>
      </w:pPr>
      <w:r>
        <w:rPr>
          <w:rStyle w:val="FootnoteReference"/>
        </w:rPr>
        <w:footnoteRef/>
      </w:r>
      <w:r>
        <w:t xml:space="preserve"> (Achebe </w:t>
      </w:r>
      <w:proofErr w:type="spellStart"/>
      <w:proofErr w:type="gramStart"/>
      <w:r>
        <w:t>Chinua,Things</w:t>
      </w:r>
      <w:proofErr w:type="spellEnd"/>
      <w:proofErr w:type="gramEnd"/>
      <w:r>
        <w:t xml:space="preserve"> Fall Part PP13)</w:t>
      </w:r>
    </w:p>
  </w:footnote>
  <w:footnote w:id="5">
    <w:p w14:paraId="17F65139" w14:textId="509BC4B7" w:rsidR="001E073B" w:rsidRDefault="001E073B">
      <w:pPr>
        <w:pStyle w:val="FootnoteText"/>
      </w:pPr>
      <w:r>
        <w:rPr>
          <w:rStyle w:val="FootnoteReference"/>
        </w:rPr>
        <w:footnoteRef/>
      </w:r>
      <w:r>
        <w:t xml:space="preserve"> (</w:t>
      </w:r>
      <w:proofErr w:type="spellStart"/>
      <w:r>
        <w:t>Rimmon</w:t>
      </w:r>
      <w:proofErr w:type="spellEnd"/>
      <w:r>
        <w:t xml:space="preserve"> Keith, Narrative Theory, PP 87)</w:t>
      </w:r>
    </w:p>
  </w:footnote>
  <w:footnote w:id="6">
    <w:p w14:paraId="0E8E1387" w14:textId="45C88480" w:rsidR="001B649E" w:rsidRDefault="001B649E">
      <w:pPr>
        <w:pStyle w:val="FootnoteText"/>
      </w:pPr>
      <w:r>
        <w:rPr>
          <w:rStyle w:val="FootnoteReference"/>
        </w:rPr>
        <w:footnoteRef/>
      </w:r>
      <w:r>
        <w:t xml:space="preserve"> (</w:t>
      </w:r>
      <w:proofErr w:type="spellStart"/>
      <w:r>
        <w:t>Rimmon</w:t>
      </w:r>
      <w:proofErr w:type="spellEnd"/>
      <w:r>
        <w:t xml:space="preserve"> Keith, Narrative Theory, PP87)</w:t>
      </w:r>
    </w:p>
  </w:footnote>
  <w:footnote w:id="7">
    <w:p w14:paraId="2F3E00B5" w14:textId="43421EB1" w:rsidR="00F754FA" w:rsidRDefault="00F754FA">
      <w:pPr>
        <w:pStyle w:val="FootnoteText"/>
      </w:pPr>
      <w:r>
        <w:rPr>
          <w:rStyle w:val="FootnoteReference"/>
        </w:rPr>
        <w:footnoteRef/>
      </w:r>
      <w:r>
        <w:t xml:space="preserve"> (Achebe Chinua, Things Fall Apart, P8)</w:t>
      </w:r>
    </w:p>
  </w:footnote>
  <w:footnote w:id="8">
    <w:p w14:paraId="52CC37F2" w14:textId="558248D7" w:rsidR="00F754FA" w:rsidRDefault="00F754FA">
      <w:pPr>
        <w:pStyle w:val="FootnoteText"/>
      </w:pPr>
      <w:r>
        <w:rPr>
          <w:rStyle w:val="FootnoteReference"/>
        </w:rPr>
        <w:footnoteRef/>
      </w:r>
      <w:r>
        <w:t xml:space="preserve"> </w:t>
      </w:r>
      <w:r w:rsidR="002F67A0">
        <w:t>(</w:t>
      </w:r>
      <w:proofErr w:type="spellStart"/>
      <w:r w:rsidR="002F67A0">
        <w:t>Rimmon</w:t>
      </w:r>
      <w:proofErr w:type="spellEnd"/>
      <w:r w:rsidR="002F67A0">
        <w:t xml:space="preserve"> </w:t>
      </w:r>
      <w:proofErr w:type="spellStart"/>
      <w:r w:rsidR="002F67A0">
        <w:t>Kieth</w:t>
      </w:r>
      <w:proofErr w:type="spellEnd"/>
      <w:r w:rsidR="002F67A0">
        <w:t>, Narrative Theory, P92)</w:t>
      </w:r>
    </w:p>
  </w:footnote>
  <w:footnote w:id="9">
    <w:p w14:paraId="12567AC2" w14:textId="0592D6A6" w:rsidR="00E36770" w:rsidRDefault="00E36770">
      <w:pPr>
        <w:pStyle w:val="FootnoteText"/>
      </w:pPr>
      <w:r>
        <w:rPr>
          <w:rStyle w:val="FootnoteReference"/>
        </w:rPr>
        <w:footnoteRef/>
      </w:r>
      <w:r>
        <w:t xml:space="preserve"> </w:t>
      </w:r>
      <w:r w:rsidR="00AB372A">
        <w:t>(</w:t>
      </w:r>
      <w:proofErr w:type="spellStart"/>
      <w:r w:rsidR="00AB372A">
        <w:t>Rimmon</w:t>
      </w:r>
      <w:proofErr w:type="spellEnd"/>
      <w:r w:rsidR="00AB372A">
        <w:t xml:space="preserve"> Keith, Narrative Fiction, Page 92)</w:t>
      </w:r>
    </w:p>
  </w:footnote>
  <w:footnote w:id="10">
    <w:p w14:paraId="3C69B8A4" w14:textId="41F8CFC2" w:rsidR="009A0318" w:rsidRDefault="009A0318">
      <w:pPr>
        <w:pStyle w:val="FootnoteText"/>
      </w:pPr>
      <w:r>
        <w:rPr>
          <w:rStyle w:val="FootnoteReference"/>
        </w:rPr>
        <w:footnoteRef/>
      </w:r>
      <w:r w:rsidR="00A97202">
        <w:t>(</w:t>
      </w:r>
      <w:proofErr w:type="spellStart"/>
      <w:r w:rsidR="00A97202">
        <w:t>Rimmon</w:t>
      </w:r>
      <w:proofErr w:type="spellEnd"/>
      <w:r w:rsidR="00A97202">
        <w:t xml:space="preserve"> Keith, Narrative Theory, PP100) </w:t>
      </w:r>
      <w:r>
        <w:t xml:space="preserve"> </w:t>
      </w:r>
    </w:p>
  </w:footnote>
  <w:footnote w:id="11">
    <w:p w14:paraId="140B9469" w14:textId="16551853" w:rsidR="001901FC" w:rsidRDefault="001901FC">
      <w:pPr>
        <w:pStyle w:val="FootnoteText"/>
      </w:pPr>
      <w:r>
        <w:rPr>
          <w:rStyle w:val="FootnoteReference"/>
        </w:rPr>
        <w:footnoteRef/>
      </w:r>
      <w:r>
        <w:t xml:space="preserve"> </w:t>
      </w:r>
      <w:r w:rsidR="00EF738C">
        <w:t>(</w:t>
      </w:r>
      <w:proofErr w:type="spellStart"/>
      <w:r w:rsidR="00EF738C">
        <w:t>Rimmon</w:t>
      </w:r>
      <w:proofErr w:type="spellEnd"/>
      <w:r w:rsidR="00EF738C">
        <w:t xml:space="preserve"> Keith, Narrative Theory, PP100)</w:t>
      </w:r>
    </w:p>
  </w:footnote>
  <w:footnote w:id="12">
    <w:p w14:paraId="407CB318" w14:textId="5257C3BD" w:rsidR="002F67BA" w:rsidRDefault="002F67BA">
      <w:pPr>
        <w:pStyle w:val="FootnoteText"/>
      </w:pPr>
      <w:r>
        <w:rPr>
          <w:rStyle w:val="FootnoteReference"/>
        </w:rPr>
        <w:footnoteRef/>
      </w:r>
      <w:r>
        <w:t xml:space="preserve"> </w:t>
      </w:r>
      <w:r w:rsidR="006C560F">
        <w:t>(Achebe Chinua, Things Fall Apart PP28)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6A9"/>
    <w:rsid w:val="0000276F"/>
    <w:rsid w:val="00002851"/>
    <w:rsid w:val="00010048"/>
    <w:rsid w:val="000208EB"/>
    <w:rsid w:val="0002613E"/>
    <w:rsid w:val="00030E5A"/>
    <w:rsid w:val="00034485"/>
    <w:rsid w:val="000435B3"/>
    <w:rsid w:val="0005703C"/>
    <w:rsid w:val="00061F6E"/>
    <w:rsid w:val="000713F3"/>
    <w:rsid w:val="00077E3B"/>
    <w:rsid w:val="000812FA"/>
    <w:rsid w:val="00083942"/>
    <w:rsid w:val="00091892"/>
    <w:rsid w:val="000A759E"/>
    <w:rsid w:val="000A7B7D"/>
    <w:rsid w:val="000E1AEB"/>
    <w:rsid w:val="000E27DC"/>
    <w:rsid w:val="000E68E9"/>
    <w:rsid w:val="0010496B"/>
    <w:rsid w:val="00106CDC"/>
    <w:rsid w:val="0010730D"/>
    <w:rsid w:val="00107A18"/>
    <w:rsid w:val="001123FB"/>
    <w:rsid w:val="0011493B"/>
    <w:rsid w:val="00117742"/>
    <w:rsid w:val="00132561"/>
    <w:rsid w:val="00136ADF"/>
    <w:rsid w:val="00144F2A"/>
    <w:rsid w:val="00146853"/>
    <w:rsid w:val="00147F18"/>
    <w:rsid w:val="00157113"/>
    <w:rsid w:val="001648EA"/>
    <w:rsid w:val="00164F75"/>
    <w:rsid w:val="001736A4"/>
    <w:rsid w:val="001805F0"/>
    <w:rsid w:val="001901FC"/>
    <w:rsid w:val="00190746"/>
    <w:rsid w:val="00197138"/>
    <w:rsid w:val="001A54E2"/>
    <w:rsid w:val="001B4162"/>
    <w:rsid w:val="001B5D92"/>
    <w:rsid w:val="001B649E"/>
    <w:rsid w:val="001C088C"/>
    <w:rsid w:val="001C1064"/>
    <w:rsid w:val="001C2945"/>
    <w:rsid w:val="001D1FCA"/>
    <w:rsid w:val="001D25B7"/>
    <w:rsid w:val="001E073B"/>
    <w:rsid w:val="001E2FE1"/>
    <w:rsid w:val="001E3383"/>
    <w:rsid w:val="001E36FD"/>
    <w:rsid w:val="001F2DA4"/>
    <w:rsid w:val="001F47A6"/>
    <w:rsid w:val="001F6884"/>
    <w:rsid w:val="0020329A"/>
    <w:rsid w:val="00205317"/>
    <w:rsid w:val="00210DB5"/>
    <w:rsid w:val="0021203E"/>
    <w:rsid w:val="00212756"/>
    <w:rsid w:val="00214BF7"/>
    <w:rsid w:val="00215BDA"/>
    <w:rsid w:val="0023596D"/>
    <w:rsid w:val="0025221E"/>
    <w:rsid w:val="0025739D"/>
    <w:rsid w:val="00264413"/>
    <w:rsid w:val="00271BCB"/>
    <w:rsid w:val="00272581"/>
    <w:rsid w:val="0028179F"/>
    <w:rsid w:val="00291B82"/>
    <w:rsid w:val="002931FB"/>
    <w:rsid w:val="0029369B"/>
    <w:rsid w:val="002A47F1"/>
    <w:rsid w:val="002A7E32"/>
    <w:rsid w:val="002B4E23"/>
    <w:rsid w:val="002C105F"/>
    <w:rsid w:val="002D509A"/>
    <w:rsid w:val="002D5CAF"/>
    <w:rsid w:val="002F06FA"/>
    <w:rsid w:val="002F67A0"/>
    <w:rsid w:val="002F67BA"/>
    <w:rsid w:val="00302E57"/>
    <w:rsid w:val="003109BE"/>
    <w:rsid w:val="00310D51"/>
    <w:rsid w:val="00316D8F"/>
    <w:rsid w:val="00330563"/>
    <w:rsid w:val="00332BFE"/>
    <w:rsid w:val="00335482"/>
    <w:rsid w:val="00336367"/>
    <w:rsid w:val="00356DB7"/>
    <w:rsid w:val="00363097"/>
    <w:rsid w:val="0036527D"/>
    <w:rsid w:val="003820D5"/>
    <w:rsid w:val="00391E58"/>
    <w:rsid w:val="00397BBF"/>
    <w:rsid w:val="00397D7D"/>
    <w:rsid w:val="003A3D49"/>
    <w:rsid w:val="003A738F"/>
    <w:rsid w:val="003F0B25"/>
    <w:rsid w:val="003F5C6A"/>
    <w:rsid w:val="00401203"/>
    <w:rsid w:val="00406560"/>
    <w:rsid w:val="00415EDF"/>
    <w:rsid w:val="00424F4B"/>
    <w:rsid w:val="00431282"/>
    <w:rsid w:val="00432EDE"/>
    <w:rsid w:val="004404DF"/>
    <w:rsid w:val="00442E84"/>
    <w:rsid w:val="00456215"/>
    <w:rsid w:val="00465551"/>
    <w:rsid w:val="00474ADF"/>
    <w:rsid w:val="00484874"/>
    <w:rsid w:val="00484C01"/>
    <w:rsid w:val="004A1E0E"/>
    <w:rsid w:val="004A5F68"/>
    <w:rsid w:val="004A65D1"/>
    <w:rsid w:val="004A74FC"/>
    <w:rsid w:val="004B2454"/>
    <w:rsid w:val="004B48B2"/>
    <w:rsid w:val="004C0D21"/>
    <w:rsid w:val="004C1B91"/>
    <w:rsid w:val="004C2C44"/>
    <w:rsid w:val="004D4986"/>
    <w:rsid w:val="004E0633"/>
    <w:rsid w:val="004F701C"/>
    <w:rsid w:val="004F7B25"/>
    <w:rsid w:val="00502514"/>
    <w:rsid w:val="00521F73"/>
    <w:rsid w:val="00550FCE"/>
    <w:rsid w:val="00570428"/>
    <w:rsid w:val="0057051A"/>
    <w:rsid w:val="00577BDE"/>
    <w:rsid w:val="00594467"/>
    <w:rsid w:val="005A1E37"/>
    <w:rsid w:val="005A5D8A"/>
    <w:rsid w:val="005A7A9B"/>
    <w:rsid w:val="005B5C7D"/>
    <w:rsid w:val="005B7B3E"/>
    <w:rsid w:val="005C0287"/>
    <w:rsid w:val="005C229E"/>
    <w:rsid w:val="005D2153"/>
    <w:rsid w:val="005D593C"/>
    <w:rsid w:val="005E4D0E"/>
    <w:rsid w:val="005F2A90"/>
    <w:rsid w:val="005F352C"/>
    <w:rsid w:val="006059BF"/>
    <w:rsid w:val="006153AC"/>
    <w:rsid w:val="006224CD"/>
    <w:rsid w:val="00623130"/>
    <w:rsid w:val="00624497"/>
    <w:rsid w:val="006263DC"/>
    <w:rsid w:val="00630185"/>
    <w:rsid w:val="00640308"/>
    <w:rsid w:val="00644FAF"/>
    <w:rsid w:val="00675816"/>
    <w:rsid w:val="006B2F9B"/>
    <w:rsid w:val="006C3CE7"/>
    <w:rsid w:val="006C560F"/>
    <w:rsid w:val="006C6879"/>
    <w:rsid w:val="006E6782"/>
    <w:rsid w:val="006F345F"/>
    <w:rsid w:val="006F353F"/>
    <w:rsid w:val="007003E6"/>
    <w:rsid w:val="00702F5A"/>
    <w:rsid w:val="007032B8"/>
    <w:rsid w:val="0070621F"/>
    <w:rsid w:val="00712AD3"/>
    <w:rsid w:val="00722F56"/>
    <w:rsid w:val="00724AE4"/>
    <w:rsid w:val="007274E2"/>
    <w:rsid w:val="00730D63"/>
    <w:rsid w:val="00735A63"/>
    <w:rsid w:val="007553CA"/>
    <w:rsid w:val="00760912"/>
    <w:rsid w:val="00766BD2"/>
    <w:rsid w:val="00773F5F"/>
    <w:rsid w:val="00780734"/>
    <w:rsid w:val="00784EC1"/>
    <w:rsid w:val="007A380E"/>
    <w:rsid w:val="007B190F"/>
    <w:rsid w:val="007B3F67"/>
    <w:rsid w:val="007D109D"/>
    <w:rsid w:val="007D253E"/>
    <w:rsid w:val="007D6A46"/>
    <w:rsid w:val="007D7149"/>
    <w:rsid w:val="007E18AB"/>
    <w:rsid w:val="007E72BD"/>
    <w:rsid w:val="007F3226"/>
    <w:rsid w:val="007F592A"/>
    <w:rsid w:val="00806CD4"/>
    <w:rsid w:val="0080729D"/>
    <w:rsid w:val="00812336"/>
    <w:rsid w:val="00825533"/>
    <w:rsid w:val="00836A65"/>
    <w:rsid w:val="00837F50"/>
    <w:rsid w:val="008421FA"/>
    <w:rsid w:val="00850571"/>
    <w:rsid w:val="0085357B"/>
    <w:rsid w:val="00865984"/>
    <w:rsid w:val="00873A92"/>
    <w:rsid w:val="00874191"/>
    <w:rsid w:val="0087538E"/>
    <w:rsid w:val="00875629"/>
    <w:rsid w:val="0089128A"/>
    <w:rsid w:val="008A1397"/>
    <w:rsid w:val="008A5D8D"/>
    <w:rsid w:val="008A696B"/>
    <w:rsid w:val="008B597E"/>
    <w:rsid w:val="008B6033"/>
    <w:rsid w:val="008B6528"/>
    <w:rsid w:val="008C4799"/>
    <w:rsid w:val="008C4F92"/>
    <w:rsid w:val="008C6107"/>
    <w:rsid w:val="008D3288"/>
    <w:rsid w:val="008D5FFD"/>
    <w:rsid w:val="008D7F7D"/>
    <w:rsid w:val="008E1FA3"/>
    <w:rsid w:val="008E6807"/>
    <w:rsid w:val="008F19FD"/>
    <w:rsid w:val="00906839"/>
    <w:rsid w:val="00911E82"/>
    <w:rsid w:val="009224F2"/>
    <w:rsid w:val="00932904"/>
    <w:rsid w:val="00947A24"/>
    <w:rsid w:val="00952751"/>
    <w:rsid w:val="009561FE"/>
    <w:rsid w:val="00962402"/>
    <w:rsid w:val="009667A0"/>
    <w:rsid w:val="00982CD6"/>
    <w:rsid w:val="0098637A"/>
    <w:rsid w:val="009A0318"/>
    <w:rsid w:val="009A5A56"/>
    <w:rsid w:val="009C407C"/>
    <w:rsid w:val="009D5260"/>
    <w:rsid w:val="009D6519"/>
    <w:rsid w:val="009E1511"/>
    <w:rsid w:val="009E2216"/>
    <w:rsid w:val="00A014C6"/>
    <w:rsid w:val="00A07CCC"/>
    <w:rsid w:val="00A261C8"/>
    <w:rsid w:val="00A358D9"/>
    <w:rsid w:val="00A35A27"/>
    <w:rsid w:val="00A42C6C"/>
    <w:rsid w:val="00A506A1"/>
    <w:rsid w:val="00A533F6"/>
    <w:rsid w:val="00A53584"/>
    <w:rsid w:val="00A54BD5"/>
    <w:rsid w:val="00A6096E"/>
    <w:rsid w:val="00A8208C"/>
    <w:rsid w:val="00A8295C"/>
    <w:rsid w:val="00A848C2"/>
    <w:rsid w:val="00A96386"/>
    <w:rsid w:val="00A97202"/>
    <w:rsid w:val="00AA1249"/>
    <w:rsid w:val="00AA47ED"/>
    <w:rsid w:val="00AB2D2D"/>
    <w:rsid w:val="00AB372A"/>
    <w:rsid w:val="00AC08DE"/>
    <w:rsid w:val="00AD0774"/>
    <w:rsid w:val="00AD433C"/>
    <w:rsid w:val="00AE2F68"/>
    <w:rsid w:val="00AF6625"/>
    <w:rsid w:val="00B002E1"/>
    <w:rsid w:val="00B154D6"/>
    <w:rsid w:val="00B410BC"/>
    <w:rsid w:val="00B431EC"/>
    <w:rsid w:val="00B473DF"/>
    <w:rsid w:val="00B53EA3"/>
    <w:rsid w:val="00B54D34"/>
    <w:rsid w:val="00B552A8"/>
    <w:rsid w:val="00B57C67"/>
    <w:rsid w:val="00B77519"/>
    <w:rsid w:val="00B819D9"/>
    <w:rsid w:val="00B85DB2"/>
    <w:rsid w:val="00B97ACB"/>
    <w:rsid w:val="00B97B53"/>
    <w:rsid w:val="00BA2EEA"/>
    <w:rsid w:val="00BB673A"/>
    <w:rsid w:val="00BB7A62"/>
    <w:rsid w:val="00BD6B41"/>
    <w:rsid w:val="00BD7067"/>
    <w:rsid w:val="00BD7194"/>
    <w:rsid w:val="00BF34DA"/>
    <w:rsid w:val="00BF7D07"/>
    <w:rsid w:val="00C0112E"/>
    <w:rsid w:val="00C03F7D"/>
    <w:rsid w:val="00C10F5F"/>
    <w:rsid w:val="00C16E05"/>
    <w:rsid w:val="00C315F5"/>
    <w:rsid w:val="00C33D10"/>
    <w:rsid w:val="00C3476B"/>
    <w:rsid w:val="00C4651B"/>
    <w:rsid w:val="00C51016"/>
    <w:rsid w:val="00C51781"/>
    <w:rsid w:val="00C538A7"/>
    <w:rsid w:val="00C56AB5"/>
    <w:rsid w:val="00C61548"/>
    <w:rsid w:val="00C67138"/>
    <w:rsid w:val="00C7110D"/>
    <w:rsid w:val="00C741F0"/>
    <w:rsid w:val="00C77827"/>
    <w:rsid w:val="00C83B7D"/>
    <w:rsid w:val="00C8452C"/>
    <w:rsid w:val="00C8680E"/>
    <w:rsid w:val="00C8794E"/>
    <w:rsid w:val="00CA06EF"/>
    <w:rsid w:val="00CC2AF3"/>
    <w:rsid w:val="00CC7207"/>
    <w:rsid w:val="00CD237B"/>
    <w:rsid w:val="00CD23E1"/>
    <w:rsid w:val="00CE2C4F"/>
    <w:rsid w:val="00CF0615"/>
    <w:rsid w:val="00CF151C"/>
    <w:rsid w:val="00CF56DF"/>
    <w:rsid w:val="00CF7471"/>
    <w:rsid w:val="00D0382F"/>
    <w:rsid w:val="00D11622"/>
    <w:rsid w:val="00D210E1"/>
    <w:rsid w:val="00D2502C"/>
    <w:rsid w:val="00D2717A"/>
    <w:rsid w:val="00D3023E"/>
    <w:rsid w:val="00D37255"/>
    <w:rsid w:val="00D5365E"/>
    <w:rsid w:val="00D54563"/>
    <w:rsid w:val="00D55CE3"/>
    <w:rsid w:val="00D623E9"/>
    <w:rsid w:val="00D66193"/>
    <w:rsid w:val="00D75BF6"/>
    <w:rsid w:val="00D7615C"/>
    <w:rsid w:val="00D80E53"/>
    <w:rsid w:val="00D90184"/>
    <w:rsid w:val="00DB0207"/>
    <w:rsid w:val="00DC2CFA"/>
    <w:rsid w:val="00DD38F1"/>
    <w:rsid w:val="00DD51B5"/>
    <w:rsid w:val="00DE483E"/>
    <w:rsid w:val="00DE6821"/>
    <w:rsid w:val="00E02D5B"/>
    <w:rsid w:val="00E15EE5"/>
    <w:rsid w:val="00E342BF"/>
    <w:rsid w:val="00E36770"/>
    <w:rsid w:val="00E373E2"/>
    <w:rsid w:val="00E4644C"/>
    <w:rsid w:val="00E55F3D"/>
    <w:rsid w:val="00E62EC4"/>
    <w:rsid w:val="00E64C25"/>
    <w:rsid w:val="00E915AD"/>
    <w:rsid w:val="00E93A3D"/>
    <w:rsid w:val="00E974C6"/>
    <w:rsid w:val="00ED0346"/>
    <w:rsid w:val="00ED5CFA"/>
    <w:rsid w:val="00EE48E9"/>
    <w:rsid w:val="00EF1F53"/>
    <w:rsid w:val="00EF738C"/>
    <w:rsid w:val="00F00E19"/>
    <w:rsid w:val="00F046A9"/>
    <w:rsid w:val="00F159E1"/>
    <w:rsid w:val="00F21559"/>
    <w:rsid w:val="00F30991"/>
    <w:rsid w:val="00F34CC0"/>
    <w:rsid w:val="00F408F8"/>
    <w:rsid w:val="00F45205"/>
    <w:rsid w:val="00F67B42"/>
    <w:rsid w:val="00F754FA"/>
    <w:rsid w:val="00F90772"/>
    <w:rsid w:val="00F95078"/>
    <w:rsid w:val="00FA5D08"/>
    <w:rsid w:val="00FC0506"/>
    <w:rsid w:val="00FD136B"/>
    <w:rsid w:val="00FD2919"/>
    <w:rsid w:val="00FD3418"/>
    <w:rsid w:val="00FD4342"/>
    <w:rsid w:val="00FE3ED6"/>
    <w:rsid w:val="00FE4762"/>
    <w:rsid w:val="00FE4E7C"/>
    <w:rsid w:val="00FE508B"/>
    <w:rsid w:val="00FE680E"/>
    <w:rsid w:val="00FF24AA"/>
    <w:rsid w:val="00FF6D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59044"/>
  <w15:chartTrackingRefBased/>
  <w15:docId w15:val="{71009E36-A40F-400E-B5FF-38C297EB7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974C6"/>
    <w:rPr>
      <w:color w:val="0000FF"/>
      <w:u w:val="single"/>
    </w:rPr>
  </w:style>
  <w:style w:type="paragraph" w:styleId="FootnoteText">
    <w:name w:val="footnote text"/>
    <w:basedOn w:val="Normal"/>
    <w:link w:val="FootnoteTextChar"/>
    <w:uiPriority w:val="99"/>
    <w:semiHidden/>
    <w:unhideWhenUsed/>
    <w:rsid w:val="00B85D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85DB2"/>
    <w:rPr>
      <w:sz w:val="20"/>
      <w:szCs w:val="20"/>
    </w:rPr>
  </w:style>
  <w:style w:type="character" w:styleId="FootnoteReference">
    <w:name w:val="footnote reference"/>
    <w:basedOn w:val="DefaultParagraphFont"/>
    <w:uiPriority w:val="99"/>
    <w:semiHidden/>
    <w:unhideWhenUsed/>
    <w:rsid w:val="00B85DB2"/>
    <w:rPr>
      <w:vertAlign w:val="superscript"/>
    </w:rPr>
  </w:style>
  <w:style w:type="character" w:styleId="Strong">
    <w:name w:val="Strong"/>
    <w:basedOn w:val="DefaultParagraphFont"/>
    <w:uiPriority w:val="22"/>
    <w:qFormat/>
    <w:rsid w:val="00C538A7"/>
    <w:rPr>
      <w:b/>
      <w:bCs/>
    </w:rPr>
  </w:style>
  <w:style w:type="character" w:customStyle="1" w:styleId="selectable">
    <w:name w:val="selectable"/>
    <w:basedOn w:val="DefaultParagraphFont"/>
    <w:rsid w:val="00C538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reference.com.ezproxy.uwtsd.ac.uk/view/10.1093/acref/9780198715443.001.0001/acref-9780198715443-e-761"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oxfordreference.com.ezproxy.uwtsd.ac.uk/view/10.1093/acref/9780198715443.001.0001/acref-9780198715443-e-8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2FB6D1-88E0-46BD-82E3-70CB51FBE5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TotalTime>
  <Pages>6</Pages>
  <Words>2358</Words>
  <Characters>13446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Johnson</dc:creator>
  <cp:keywords/>
  <dc:description/>
  <cp:lastModifiedBy>Adam Johnson</cp:lastModifiedBy>
  <cp:revision>426</cp:revision>
  <dcterms:created xsi:type="dcterms:W3CDTF">2017-11-04T14:32:00Z</dcterms:created>
  <dcterms:modified xsi:type="dcterms:W3CDTF">2017-11-06T15:00:00Z</dcterms:modified>
</cp:coreProperties>
</file>