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2EAE74E" w:rsidP="7EDD38F2" w:rsidRDefault="52EAE74E" w14:paraId="28FFE94D" w14:textId="2BB92206">
      <w:pPr>
        <w:pStyle w:val="Normal"/>
        <w:shd w:val="clear" w:color="auto" w:fill="FFFFFF" w:themeFill="background1"/>
        <w:spacing w:before="220" w:beforeAutospacing="off" w:after="220" w:afterAutospacing="off"/>
        <w:ind w:left="0"/>
        <w:rPr>
          <w:noProof w:val="0"/>
          <w:lang w:val="en-GB"/>
        </w:rPr>
      </w:pPr>
      <w:r w:rsidRPr="49D83E79" w:rsidR="52EAE74E">
        <w:rPr>
          <w:rFonts w:ascii="Arial" w:hAnsi="Arial" w:eastAsia="Arial" w:cs="Arial"/>
          <w:b w:val="0"/>
          <w:bCs w:val="0"/>
          <w:i w:val="0"/>
          <w:iCs w:val="0"/>
          <w:caps w:val="0"/>
          <w:smallCaps w:val="0"/>
          <w:noProof w:val="0"/>
          <w:color w:val="000000" w:themeColor="text1" w:themeTint="FF" w:themeShade="FF"/>
          <w:sz w:val="24"/>
          <w:szCs w:val="24"/>
          <w:lang w:val="en-GB"/>
        </w:rPr>
        <w:t xml:space="preserve">I confirm that I have </w:t>
      </w:r>
      <w:r w:rsidRPr="49D83E79" w:rsidR="2868D20C">
        <w:rPr>
          <w:rFonts w:ascii="Arial" w:hAnsi="Arial" w:eastAsia="Arial" w:cs="Arial"/>
          <w:b w:val="0"/>
          <w:bCs w:val="0"/>
          <w:i w:val="0"/>
          <w:iCs w:val="0"/>
          <w:caps w:val="0"/>
          <w:smallCaps w:val="0"/>
          <w:noProof w:val="0"/>
          <w:color w:val="000000" w:themeColor="text1" w:themeTint="FF" w:themeShade="FF"/>
          <w:sz w:val="24"/>
          <w:szCs w:val="24"/>
          <w:lang w:val="en-GB"/>
        </w:rPr>
        <w:t>used Microsoft Editor to spellcheck during the</w:t>
      </w:r>
      <w:r w:rsidRPr="49D83E79" w:rsidR="52EAE74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9D83E79" w:rsidR="52EAE74E">
        <w:rPr>
          <w:rFonts w:ascii="Arial" w:hAnsi="Arial" w:eastAsia="Arial" w:cs="Arial"/>
          <w:b w:val="0"/>
          <w:bCs w:val="0"/>
          <w:i w:val="0"/>
          <w:iCs w:val="0"/>
          <w:caps w:val="0"/>
          <w:smallCaps w:val="0"/>
          <w:noProof w:val="0"/>
          <w:color w:val="000000" w:themeColor="text1" w:themeTint="FF" w:themeShade="FF"/>
          <w:sz w:val="24"/>
          <w:szCs w:val="24"/>
          <w:lang w:val="en-GB"/>
        </w:rPr>
        <w:t>creation of this assignment. I confirm that I have not presented any AI generated materials as my own work. I confirm I have copies of my drafts, notes, and other resources I used, which I may be asked to provide in evidenc</w:t>
      </w:r>
      <w:r w:rsidRPr="49D83E79" w:rsidR="40ED5A5E">
        <w:rPr>
          <w:rFonts w:ascii="Arial" w:hAnsi="Arial" w:eastAsia="Arial" w:cs="Arial"/>
          <w:b w:val="0"/>
          <w:bCs w:val="0"/>
          <w:i w:val="0"/>
          <w:iCs w:val="0"/>
          <w:caps w:val="0"/>
          <w:smallCaps w:val="0"/>
          <w:noProof w:val="0"/>
          <w:color w:val="000000" w:themeColor="text1" w:themeTint="FF" w:themeShade="FF"/>
          <w:sz w:val="24"/>
          <w:szCs w:val="24"/>
          <w:lang w:val="en-GB"/>
        </w:rPr>
        <w:t>e.</w:t>
      </w:r>
    </w:p>
    <w:p w:rsidR="3186C9F3" w:rsidP="3186C9F3" w:rsidRDefault="3186C9F3" w14:paraId="32993336" w14:textId="7DEC2CE7">
      <w:pPr>
        <w:pStyle w:val="Normal"/>
        <w:spacing w:line="360" w:lineRule="auto"/>
      </w:pPr>
    </w:p>
    <w:p w:rsidR="6792B628" w:rsidP="49D83E79" w:rsidRDefault="6792B628" w14:paraId="23991A0F" w14:textId="5C27E510">
      <w:pPr>
        <w:pStyle w:val="Normal"/>
        <w:spacing w:line="360" w:lineRule="auto"/>
        <w:rPr>
          <w:u w:val="single"/>
        </w:rPr>
      </w:pPr>
      <w:r w:rsidRPr="49D83E79" w:rsidR="6792B628">
        <w:rPr>
          <w:u w:val="single"/>
        </w:rPr>
        <w:t>Part 1</w:t>
      </w:r>
    </w:p>
    <w:p w:rsidR="52EAE74E" w:rsidP="3186C9F3" w:rsidRDefault="52EAE74E" w14:paraId="051D5D0A" w14:textId="51812EEC">
      <w:pPr>
        <w:pStyle w:val="Normal"/>
        <w:spacing w:line="360" w:lineRule="auto"/>
        <w:rPr>
          <w:rFonts w:ascii="Arial" w:hAnsi="Arial" w:eastAsia="Arial" w:cs="Arial"/>
          <w:noProof w:val="0"/>
          <w:sz w:val="24"/>
          <w:szCs w:val="24"/>
          <w:lang w:val="en-GB"/>
        </w:rPr>
      </w:pPr>
      <w:r w:rsidRPr="3186C9F3" w:rsidR="52EAE74E">
        <w:rPr>
          <w:rFonts w:ascii="Arial" w:hAnsi="Arial" w:eastAsia="Arial" w:cs="Arial"/>
          <w:noProof w:val="0"/>
          <w:sz w:val="24"/>
          <w:szCs w:val="24"/>
          <w:lang w:val="en-GB"/>
        </w:rPr>
        <w:t xml:space="preserve">Link for video presentation: </w:t>
      </w:r>
    </w:p>
    <w:p w:rsidR="03B5FF66" w:rsidP="3186C9F3" w:rsidRDefault="03B5FF66" w14:paraId="0A67A0CF" w14:textId="45AF3B1F">
      <w:pPr>
        <w:pStyle w:val="Normal"/>
        <w:spacing w:line="360" w:lineRule="auto"/>
        <w:rPr>
          <w:rFonts w:ascii="Arial" w:hAnsi="Arial" w:eastAsia="Arial" w:cs="Arial"/>
          <w:noProof w:val="0"/>
          <w:sz w:val="24"/>
          <w:szCs w:val="24"/>
          <w:lang w:val="en-GB"/>
        </w:rPr>
      </w:pPr>
      <w:hyperlink r:id="R690b8ef1e1b44eca">
        <w:r w:rsidRPr="3186C9F3" w:rsidR="03B5FF66">
          <w:rPr>
            <w:rStyle w:val="Hyperlink"/>
            <w:rFonts w:ascii="Arial" w:hAnsi="Arial" w:eastAsia="Arial" w:cs="Arial"/>
            <w:noProof w:val="0"/>
            <w:sz w:val="24"/>
            <w:szCs w:val="24"/>
            <w:lang w:val="en-GB"/>
          </w:rPr>
          <w:t>The Gruffalo Y Gruffalo recording.mp4</w:t>
        </w:r>
      </w:hyperlink>
    </w:p>
    <w:p w:rsidR="3186C9F3" w:rsidP="3186C9F3" w:rsidRDefault="3186C9F3" w14:paraId="659838CD" w14:textId="431E3ECD">
      <w:pPr>
        <w:spacing w:line="360" w:lineRule="auto"/>
      </w:pPr>
    </w:p>
    <w:p w:rsidR="3186C9F3" w:rsidP="3186C9F3" w:rsidRDefault="3186C9F3" w14:paraId="70E9E4B2" w14:textId="387B2392">
      <w:pPr>
        <w:spacing w:line="360" w:lineRule="auto"/>
      </w:pPr>
    </w:p>
    <w:p w:rsidR="3186C9F3" w:rsidP="3186C9F3" w:rsidRDefault="3186C9F3" w14:paraId="2DEB7DFB" w14:textId="7679822C">
      <w:pPr>
        <w:spacing w:line="360" w:lineRule="auto"/>
      </w:pPr>
    </w:p>
    <w:p w:rsidR="3186C9F3" w:rsidP="3186C9F3" w:rsidRDefault="3186C9F3" w14:paraId="7C992C82" w14:textId="6417F766">
      <w:pPr>
        <w:spacing w:line="360" w:lineRule="auto"/>
      </w:pPr>
    </w:p>
    <w:p w:rsidR="3186C9F3" w:rsidP="3186C9F3" w:rsidRDefault="3186C9F3" w14:paraId="1D6BD57F" w14:textId="41E796EB">
      <w:pPr>
        <w:spacing w:line="360" w:lineRule="auto"/>
      </w:pPr>
    </w:p>
    <w:p w:rsidR="3186C9F3" w:rsidP="3186C9F3" w:rsidRDefault="3186C9F3" w14:paraId="6DE876D9" w14:textId="66450953">
      <w:pPr>
        <w:spacing w:line="360" w:lineRule="auto"/>
      </w:pPr>
    </w:p>
    <w:p w:rsidR="3186C9F3" w:rsidP="3186C9F3" w:rsidRDefault="3186C9F3" w14:paraId="7CB0456C" w14:textId="70948C55">
      <w:pPr>
        <w:spacing w:line="360" w:lineRule="auto"/>
      </w:pPr>
    </w:p>
    <w:p w:rsidR="3186C9F3" w:rsidP="3186C9F3" w:rsidRDefault="3186C9F3" w14:paraId="13865C56" w14:textId="2EF97A46">
      <w:pPr>
        <w:spacing w:line="360" w:lineRule="auto"/>
      </w:pPr>
    </w:p>
    <w:p w:rsidR="3186C9F3" w:rsidP="3186C9F3" w:rsidRDefault="3186C9F3" w14:paraId="5A23749A" w14:textId="48953E74">
      <w:pPr>
        <w:spacing w:line="360" w:lineRule="auto"/>
      </w:pPr>
    </w:p>
    <w:p w:rsidR="3186C9F3" w:rsidP="3186C9F3" w:rsidRDefault="3186C9F3" w14:paraId="2BD5E6BF" w14:textId="0214150F">
      <w:pPr>
        <w:spacing w:line="360" w:lineRule="auto"/>
      </w:pPr>
    </w:p>
    <w:p w:rsidR="3186C9F3" w:rsidP="3186C9F3" w:rsidRDefault="3186C9F3" w14:paraId="3D3ABF79" w14:textId="69AD7B61">
      <w:pPr>
        <w:spacing w:line="360" w:lineRule="auto"/>
      </w:pPr>
    </w:p>
    <w:p w:rsidR="3186C9F3" w:rsidP="3186C9F3" w:rsidRDefault="3186C9F3" w14:paraId="3CCB6084" w14:textId="3CB3EF4B">
      <w:pPr>
        <w:spacing w:line="360" w:lineRule="auto"/>
      </w:pPr>
    </w:p>
    <w:p w:rsidR="3186C9F3" w:rsidP="3186C9F3" w:rsidRDefault="3186C9F3" w14:paraId="04E894E1" w14:textId="39308EA7">
      <w:pPr>
        <w:spacing w:line="360" w:lineRule="auto"/>
      </w:pPr>
    </w:p>
    <w:p w:rsidR="3186C9F3" w:rsidP="3186C9F3" w:rsidRDefault="3186C9F3" w14:paraId="2764A024" w14:textId="6512F139">
      <w:pPr>
        <w:pStyle w:val="Normal"/>
        <w:spacing w:line="360" w:lineRule="auto"/>
      </w:pPr>
    </w:p>
    <w:p w:rsidR="3186C9F3" w:rsidP="49D83E79" w:rsidRDefault="3186C9F3" w14:paraId="17E12C75" w14:textId="683B096B">
      <w:pPr>
        <w:pStyle w:val="Normal"/>
        <w:spacing w:line="360" w:lineRule="auto"/>
      </w:pPr>
    </w:p>
    <w:p w:rsidR="2E1BA980" w:rsidP="49D83E79" w:rsidRDefault="2E1BA980" w14:paraId="587E2A34" w14:textId="49C35540">
      <w:pPr>
        <w:spacing w:line="360" w:lineRule="auto"/>
        <w:rPr>
          <w:u w:val="single"/>
        </w:rPr>
      </w:pPr>
      <w:r w:rsidRPr="49D83E79" w:rsidR="2E1BA980">
        <w:rPr>
          <w:u w:val="single"/>
        </w:rPr>
        <w:t>Part 2</w:t>
      </w:r>
    </w:p>
    <w:p w:rsidR="2B606409" w:rsidP="49D83E79" w:rsidRDefault="2B606409" w14:paraId="0A2D15D5" w14:textId="0E89619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This paper will discuss the benefits or bilingualism and multilingualism then continue to Welsh and English as an additional language. It will also discuss brain development, divergent thinking and frameworks and programmes set out by local government.</w:t>
      </w:r>
    </w:p>
    <w:p w:rsidR="2B606409" w:rsidP="49D83E79" w:rsidRDefault="2B606409" w14:paraId="76BA88D7" w14:textId="37CD1DA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Bilingualism is defined as having the knowledge of two languages and multilingualism is the knowledge of two or more languages. Both are ambiguous concepts that can have a varying meaning </w:t>
      </w:r>
      <w:bookmarkStart w:name="_Int_MVfu3N1H" w:id="1064223038"/>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in regard to</w:t>
      </w:r>
      <w:bookmarkEnd w:id="1064223038"/>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 their terminology (Bhatia and Ritchie, 2012)</w:t>
      </w: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Ability is </w:t>
      </w:r>
      <w:bookmarkStart w:name="_Int_coStWlfS" w:id="470757756"/>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taken into account</w:t>
      </w:r>
      <w:bookmarkEnd w:id="470757756"/>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 meaning that a productive bilingual can speak and write in both languages, yet a receptive bilingual has only the ability to read and understand a second language (Wright and Baker, 2026)</w:t>
      </w:r>
      <w:r w:rsidRPr="49D83E79" w:rsidR="60047BC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Additionally, the use of language needs to be considered as each language can be used throughout the day or one solely at home and the other at school. There is often a dominant language used that the linguist prefers, but this can change over time. For children, learning a second language known as simultaneous bilingualism can have an advantage over monolinguists by learning words and labels of concepts at a faster pace. A person's development is a factor as incipient bilinguals (those in the </w:t>
      </w: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initial</w:t>
      </w: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 stages of learning a second language) can have one well developed language with another being recently developed</w:t>
      </w:r>
      <w:r w:rsidRPr="49D83E79" w:rsidR="1A30E30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Finally, culture is another dimension to be addressed. If a person is proficient in two languages, it may not necessarily mean they are fully immersed within the culture of that language and its origins (Baker, 2025).</w:t>
      </w:r>
      <w:r w:rsidRPr="49D83E79" w:rsidR="2B606409">
        <w:rPr>
          <w:rFonts w:ascii="Arial" w:hAnsi="Arial" w:eastAsia="Arial" w:cs="Arial"/>
          <w:b w:val="0"/>
          <w:bCs w:val="0"/>
          <w:i w:val="0"/>
          <w:iCs w:val="0"/>
          <w:caps w:val="0"/>
          <w:smallCaps w:val="0"/>
          <w:noProof w:val="0"/>
          <w:color w:val="FF0000"/>
          <w:sz w:val="24"/>
          <w:szCs w:val="24"/>
          <w:lang w:val="en-GB"/>
        </w:rPr>
        <w:t xml:space="preserve"> </w:t>
      </w: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Additionally, according to Van Dijk </w:t>
      </w:r>
      <w:r w:rsidRPr="49D83E79" w:rsidR="2B606409">
        <w:rPr>
          <w:rFonts w:ascii="Arial" w:hAnsi="Arial" w:eastAsia="Arial" w:cs="Arial"/>
          <w:b w:val="0"/>
          <w:bCs w:val="0"/>
          <w:i w:val="1"/>
          <w:iCs w:val="1"/>
          <w:caps w:val="0"/>
          <w:smallCaps w:val="0"/>
          <w:noProof w:val="0"/>
          <w:color w:val="000000" w:themeColor="text1" w:themeTint="FF" w:themeShade="FF"/>
          <w:sz w:val="24"/>
          <w:szCs w:val="24"/>
          <w:lang w:val="en-GB"/>
        </w:rPr>
        <w:t>et al.</w:t>
      </w: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 (2019), research has shown that bilinguals outperform monolinguals, especially on creativity tasks. This is defined by a bilinguals higher executive functioning compared to monolinguals and their experiences with multiple cultures.</w:t>
      </w:r>
    </w:p>
    <w:p w:rsidR="2B606409" w:rsidP="49D83E79" w:rsidRDefault="2B606409" w14:paraId="1630433C" w14:textId="2E97128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In my video recording, I am reading in both English and Welsh. This is promoting an additional language that enables a child to learn and become bilingual and increase their ability to speak another language.</w:t>
      </w:r>
    </w:p>
    <w:p w:rsidR="49D83E79" w:rsidP="49D83E79" w:rsidRDefault="49D83E79" w14:paraId="373C2088" w14:textId="297CD90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B606409" w:rsidP="49D83E79" w:rsidRDefault="2B606409" w14:paraId="07DD594F" w14:textId="7987B35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Many children speak a language other than English or Welsh as their first language. This could be through migration, resettlement or because their parents offer a different language at their home setting. In their school setting, English or Welsh could be their second or third language. Children </w:t>
      </w:r>
      <w:bookmarkStart w:name="_Int_i62FOqM3" w:id="1803080720"/>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are able to</w:t>
      </w:r>
      <w:bookmarkEnd w:id="1803080720"/>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 learn another language during the school day </w:t>
      </w:r>
      <w:bookmarkStart w:name="_Int_vOck9sV5" w:id="838556844"/>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predominantly through</w:t>
      </w:r>
      <w:bookmarkEnd w:id="838556844"/>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 playing, socialising, and learning other subjects (Carmarthenshire County Council, 2025).</w:t>
      </w:r>
    </w:p>
    <w:p w:rsidR="2B606409" w:rsidP="49D83E79" w:rsidRDefault="2B606409" w14:paraId="313AD538" w14:textId="163C1BD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Furthermore, according to the United Nations Educational, Scientific and Cultural Organisation (UNESCO) 2017, educational opportunities should enhance and draw upon learners existing language strengths </w:t>
      </w:r>
      <w:bookmarkStart w:name="_Int_WFbtNxEg" w:id="1158121942"/>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rather that</w:t>
      </w:r>
      <w:bookmarkEnd w:id="1158121942"/>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 to </w:t>
      </w: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attempt</w:t>
      </w: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 to overwrite them. This suggests that educators should embrace the diversity of the children within the class setting to enable all learners to interpret the language correctly.</w:t>
      </w:r>
    </w:p>
    <w:p w:rsidR="2B606409" w:rsidP="49D83E79" w:rsidRDefault="2B606409" w14:paraId="31EE5A7A" w14:textId="4CF320D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However, according to Hickey and De Mejia (2014), language immersion requires differentiation for the vast range of capabilities within each group, teachers are unable to provide a ‘one size fits all’ approach, instead planning more flexibly to adapt to each proficiency level bearing in mind general abilities within the setting. They continue that children with a higher level of proficiency require an enriched input and vocabulary development where a less proficient child requires a more basic level of challenge.</w:t>
      </w:r>
    </w:p>
    <w:p w:rsidR="2B606409" w:rsidP="49D83E79" w:rsidRDefault="2B606409" w14:paraId="306A1680" w14:textId="6757326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In my video recording, I showed this by starting to introduce the characters in both English and Welsh to enable the less competent learner understand the word for each of the animals in the story.</w:t>
      </w:r>
    </w:p>
    <w:p w:rsidR="2B606409" w:rsidP="49D83E79" w:rsidRDefault="2B606409" w14:paraId="66617E94" w14:textId="099B7DF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bookmarkStart w:name="_Int_ORMVtlJk" w:id="1551026118"/>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In regard to</w:t>
      </w:r>
      <w:bookmarkEnd w:id="1551026118"/>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 brain development, research shows that brains of bilingual people are more developed in the areas that organise and process speech. There are four key areas of the brain that are stimulated further in bilinguals. These are; the Auditory Cortex which processes auditory information enabling children to have enhanced phonological awareness and a greater ability to learn new phonemes (Kuipers and Thierry, 2015). Following the Auditory Cortex, the sound travels to Wernicke’s Area. This is the part of the brain where language sounds are processed and </w:t>
      </w: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comprehended</w:t>
      </w: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 (Hoffman, 2020). The information processed in Wernicke’s Area then travels to Broca’s Area which controls speech production and the muscles of speech. Additionally, there are larger areas of grey matter found here than in monolinguals (Hoffman, 2020). Grey matter is a vital part of the brain that supports thinking, movement, and memory (Cleveland Clinic, 2026). Finally, it is moved to the Motor Cortex which controls speech production and speech </w:t>
      </w: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The production of a second language is associated with increased activity in this area of the brain (</w:t>
      </w: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Treutler</w:t>
      </w: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 and Soros, 2021).</w:t>
      </w:r>
    </w:p>
    <w:p w:rsidR="2B606409" w:rsidP="49D83E79" w:rsidRDefault="2B606409" w14:paraId="5DDA35FA" w14:textId="6EEFA6D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Historically, Noam Chomsky’s theory in 1965, that each person has a neurological mechanism he called the Language Acquisition Device (LAD) enables humans to process language input and develop linguistic competence. He suggested that the LAD operates automatically and unconsciously during the critical period of language development and would explain why children can generate novel sentences they had never heard of (Brodie, 2026).</w:t>
      </w:r>
    </w:p>
    <w:p w:rsidR="2B606409" w:rsidP="49D83E79" w:rsidRDefault="2B606409" w14:paraId="4A8A8856" w14:textId="6918A714">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This can be seen in my video presentation whereby I allowed the children in the audience to listen and understand the pronunciation then relay that back when prompted.</w:t>
      </w:r>
    </w:p>
    <w:p w:rsidR="49D83E79" w:rsidP="49D83E79" w:rsidRDefault="49D83E79" w14:paraId="7337D156" w14:textId="5AE6D99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B606409" w:rsidP="49D83E79" w:rsidRDefault="2B606409" w14:paraId="5BB91299" w14:textId="6CFE33C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In relation to divergent thinking which is a way of exploring many different directions simultaneously without a single correct answer or path (Cornell, 2024). Scientist and psychologist J.P. Guilford developed the Structure of Intellect model which identified as many as one hundred and eighty separate intellectual capabilities drawing a clear distinction between convergent and divergent thinking which has left a lasting influence on the study of creativity (Jouve, 2026). According to Ken Robertson, divergent thinking is an essential capacity for creativity by interpreting questions in a variety of ways and seeing many answers to a question (Instituto de Desarrollo Professional IDPUGS, 2018). Additionally, according to Storme </w:t>
      </w:r>
      <w:r w:rsidRPr="49D83E79" w:rsidR="2B606409">
        <w:rPr>
          <w:rFonts w:ascii="Arial" w:hAnsi="Arial" w:eastAsia="Arial" w:cs="Arial"/>
          <w:b w:val="0"/>
          <w:bCs w:val="0"/>
          <w:i w:val="1"/>
          <w:iCs w:val="1"/>
          <w:caps w:val="0"/>
          <w:smallCaps w:val="0"/>
          <w:noProof w:val="0"/>
          <w:color w:val="000000" w:themeColor="text1" w:themeTint="FF" w:themeShade="FF"/>
          <w:sz w:val="24"/>
          <w:szCs w:val="24"/>
          <w:lang w:val="en-GB"/>
        </w:rPr>
        <w:t>et al</w:t>
      </w: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 (2017), during a study on bilinguals originality of ideas, the bilinguals that were asked to perform tasks by switching languages, also known as code switching, were on average able to generate ideas that were more original than those who were asked to complete the same task in one language. This was only for higher levels of habitual language switching. For lower levels of language switching, the reverse effect was noted. </w:t>
      </w:r>
    </w:p>
    <w:p w:rsidR="2B606409" w:rsidP="49D83E79" w:rsidRDefault="2B606409" w14:paraId="2D54B32E" w14:textId="474C5DC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The Geneplore model, created by Ronald A. Finke, Steven M. Smith and Thomas B. Ward is an expansion of Guilford’s original theory. It discusses two phases; the generative phase whereby children produce mental representatives such as visual images and concepts and the exploratory phase, where children examine, interpret and refine their ‘pre inventive structures’ which can evaluate feasibility and modify and combine ideas. Regarding bilingualism in the generative phase, children can excel due to enhanced divergent thinking. In the exploratory phase, children especially in the Early Years benefit from stronger executive functions and convergent thinking (Moodle, 2017).</w:t>
      </w:r>
    </w:p>
    <w:p w:rsidR="2B606409" w:rsidP="49D83E79" w:rsidRDefault="2B606409" w14:paraId="7A47BC7A" w14:textId="7CDA1FD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This can be noted in my presentation as I created a visual PowerPoint presentation to be followed alongside me verbally reciting the story to children. It can also be noted that during my presentation, the cognitive demand </w:t>
      </w: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required</w:t>
      </w: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 to use different language and monitoring was seen as I confused ‘</w:t>
      </w: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llwynog</w:t>
      </w: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and ‘</w:t>
      </w: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llygoden</w:t>
      </w:r>
      <w:r w:rsidRPr="49D83E79" w:rsidR="4A6001CA">
        <w:rPr>
          <w:rFonts w:ascii="Arial" w:hAnsi="Arial" w:eastAsia="Arial" w:cs="Arial"/>
          <w:b w:val="0"/>
          <w:bCs w:val="0"/>
          <w:i w:val="0"/>
          <w:iCs w:val="0"/>
          <w:caps w:val="0"/>
          <w:smallCaps w:val="0"/>
          <w:noProof w:val="0"/>
          <w:color w:val="000000" w:themeColor="text1" w:themeTint="FF" w:themeShade="FF"/>
          <w:sz w:val="24"/>
          <w:szCs w:val="24"/>
          <w:lang w:val="en-GB"/>
        </w:rPr>
        <w:t>.’</w:t>
      </w: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 For further assessments, I can strive to enhance my knowledge of the Welsh language to become more proficient.</w:t>
      </w:r>
    </w:p>
    <w:p w:rsidR="49D83E79" w:rsidP="49D83E79" w:rsidRDefault="49D83E79" w14:paraId="4B935E13" w14:textId="60E5676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B606409" w:rsidP="49D83E79" w:rsidRDefault="2B606409" w14:paraId="2A724385" w14:textId="1B9F853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Within Wales, statistics show that the ability to speak Welsh has significantly decreased. Data gained from the 1921 census shows that a little over one million people ages three or over spoke Welsh in Wales. However, within one hundred years, this number has </w:t>
      </w:r>
      <w:bookmarkStart w:name="_Int_7efOknT2" w:id="375439776"/>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substantially reduced</w:t>
      </w:r>
      <w:bookmarkEnd w:id="375439776"/>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 almost by half (Welsh Government, 2022). For example, the highest percentage of people able to speak Welsh were in North/West Wales with Gwynedd having 64.4% or Welsh speakers and the Isle of Anglesey having 55.8% of Welsh speakers. Carmarthenshire saw the highest decrease in Welsh speakers falling from 43.9% in 2011 to 39.9% in the 2021 census (Welsh Government, 2022).</w:t>
      </w:r>
    </w:p>
    <w:p w:rsidR="2B606409" w:rsidP="49D83E79" w:rsidRDefault="2B606409" w14:paraId="470F24EC" w14:textId="211D41F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In 2018, the Welsh Government created a vision to achieve one million Welsh speakers by 2050. Welsh ministers have created three themes to encourage this objective. The first theme is to increase the number of Welsh speakers by promoting language transmission within the family, the early years, and the education workforce. The second theme is to increase the use of Welsh within the workplaces, services, and the social use of Welsh. The third theme is to create favourable conditions – infrastructure and context within communities and economy, culture and media, Wales and the wider world, digital technology, linguistic infrastructure, language planning, evaluation, and research (Welsh Government, 2018).</w:t>
      </w:r>
    </w:p>
    <w:p w:rsidR="2B606409" w:rsidP="49D83E79" w:rsidRDefault="2B606409" w14:paraId="0BB4599D" w14:textId="332ACAB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In January 2025, the framework guidance for the Curriculum for Wales was updated. The Framework embodies Wales, its cultural heritage, diversity, languages and its values, histories and traditions of its communities and its people. Nurturing learners' passion and pride in themselves, their communities and their nation lie in the centre of the four purposes outlined within the Curriculum for Wales Framework. Learners should develop a deep understanding of the identities, landscapes and histories surrounding their ‘</w:t>
      </w: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Cynefin</w:t>
      </w: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 This will allow learners to build </w:t>
      </w:r>
      <w:bookmarkStart w:name="_Int_8nqLZTtt" w:id="819574173"/>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a strong sense</w:t>
      </w:r>
      <w:bookmarkEnd w:id="819574173"/>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 xml:space="preserve"> of personal identity and wellbeing, while also enabling them to appreciate others’ identities and form meaningful connections with people, places and histories across Wales and the world (Welsh Government, 2020).</w:t>
      </w:r>
    </w:p>
    <w:p w:rsidR="2B606409" w:rsidP="49D83E79" w:rsidRDefault="2B606409" w14:paraId="2D2E0B16" w14:textId="6983C26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By teaching children through the medium of Welsh through stories like that demonstrated in my presentation can enable a child to engage with an immerse themselves in another language and stive to gain further knowledge of Wales and the world around them.</w:t>
      </w:r>
    </w:p>
    <w:p w:rsidR="2B606409" w:rsidP="49D83E79" w:rsidRDefault="2B606409" w14:paraId="470B87CC" w14:textId="32D5B8C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9D83E79" w:rsidR="2B606409">
        <w:rPr>
          <w:rFonts w:ascii="Arial" w:hAnsi="Arial" w:eastAsia="Arial" w:cs="Arial"/>
          <w:b w:val="0"/>
          <w:bCs w:val="0"/>
          <w:i w:val="0"/>
          <w:iCs w:val="0"/>
          <w:caps w:val="0"/>
          <w:smallCaps w:val="0"/>
          <w:noProof w:val="0"/>
          <w:color w:val="000000" w:themeColor="text1" w:themeTint="FF" w:themeShade="FF"/>
          <w:sz w:val="24"/>
          <w:szCs w:val="24"/>
          <w:lang w:val="en-GB"/>
        </w:rPr>
        <w:t>In conclusion, the findings discussed here highlight the benefits of bilingualism and multilingualism and the positive impact this has not only on the person but how the brain also benefits. Regarding the Welsh Government’s vision for one million learners by 2050, the new Curriculum for Wales Framework will be beneficial to achieving that goal.</w:t>
      </w:r>
    </w:p>
    <w:p w:rsidR="49D83E79" w:rsidP="49D83E79" w:rsidRDefault="49D83E79" w14:paraId="2D8D818E" w14:textId="4E5D632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9D83E79" w:rsidP="49D83E79" w:rsidRDefault="49D83E79" w14:paraId="26B427C6" w14:textId="4422038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9D83E79" w:rsidP="49D83E79" w:rsidRDefault="49D83E79" w14:paraId="6EA62D01" w14:textId="185B43F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A85C3C0" w:rsidP="49D83E79" w:rsidRDefault="2A85C3C0" w14:paraId="1C3342A8" w14:textId="6D7F5989">
      <w:pPr>
        <w:spacing w:before="0" w:beforeAutospacing="off" w:after="0" w:afterAutospacing="off" w:line="276" w:lineRule="auto"/>
        <w:rPr>
          <w:rFonts w:ascii="Arial" w:hAnsi="Arial" w:eastAsia="Arial" w:cs="Arial"/>
          <w:noProof w:val="0"/>
          <w:sz w:val="24"/>
          <w:szCs w:val="24"/>
          <w:u w:val="single"/>
          <w:lang w:val="en-US"/>
        </w:rPr>
      </w:pPr>
      <w:r w:rsidRPr="49D83E79" w:rsidR="2A85C3C0">
        <w:rPr>
          <w:rFonts w:ascii="Arial" w:hAnsi="Arial" w:eastAsia="Arial" w:cs="Arial"/>
          <w:noProof w:val="0"/>
          <w:sz w:val="24"/>
          <w:szCs w:val="24"/>
          <w:u w:val="single"/>
          <w:lang w:val="en-US"/>
        </w:rPr>
        <w:t>Reference List:</w:t>
      </w:r>
    </w:p>
    <w:p w:rsidR="2A85C3C0" w:rsidP="49D83E79" w:rsidRDefault="2A85C3C0" w14:paraId="351CD8DD" w14:textId="61911194">
      <w:pPr>
        <w:spacing w:before="0" w:beforeAutospacing="off" w:after="0" w:afterAutospacing="off" w:line="276" w:lineRule="auto"/>
      </w:pPr>
      <w:r w:rsidRPr="49D83E79" w:rsidR="2A85C3C0">
        <w:rPr>
          <w:rFonts w:ascii="Arial" w:hAnsi="Arial" w:eastAsia="Arial" w:cs="Arial"/>
          <w:noProof w:val="0"/>
          <w:sz w:val="24"/>
          <w:szCs w:val="24"/>
          <w:lang w:val="en-US"/>
        </w:rPr>
        <w:t>Baker, C. (2025)</w:t>
      </w:r>
      <w:bookmarkStart w:name="_Int_Kl0Bfrb9" w:id="1418177005"/>
      <w:r w:rsidRPr="49D83E79" w:rsidR="2A85C3C0">
        <w:rPr>
          <w:rFonts w:ascii="Arial" w:hAnsi="Arial" w:eastAsia="Arial" w:cs="Arial"/>
          <w:noProof w:val="0"/>
          <w:sz w:val="24"/>
          <w:szCs w:val="24"/>
          <w:lang w:val="en-US"/>
        </w:rPr>
        <w:t xml:space="preserve"> </w:t>
      </w:r>
      <w:r w:rsidRPr="49D83E79" w:rsidR="2A85C3C0">
        <w:rPr>
          <w:rFonts w:ascii="Arial" w:hAnsi="Arial" w:eastAsia="Arial" w:cs="Arial"/>
          <w:i w:val="1"/>
          <w:iCs w:val="1"/>
          <w:noProof w:val="0"/>
          <w:sz w:val="24"/>
          <w:szCs w:val="24"/>
          <w:lang w:val="en-US"/>
        </w:rPr>
        <w:t>Foundations</w:t>
      </w:r>
      <w:bookmarkEnd w:id="1418177005"/>
      <w:r w:rsidRPr="49D83E79" w:rsidR="2A85C3C0">
        <w:rPr>
          <w:rFonts w:ascii="Arial" w:hAnsi="Arial" w:eastAsia="Arial" w:cs="Arial"/>
          <w:i w:val="1"/>
          <w:iCs w:val="1"/>
          <w:noProof w:val="0"/>
          <w:sz w:val="24"/>
          <w:szCs w:val="24"/>
          <w:lang w:val="en-US"/>
        </w:rPr>
        <w:t xml:space="preserve"> of bilingual education and bilingualism.</w:t>
      </w:r>
      <w:r w:rsidRPr="49D83E79" w:rsidR="2A85C3C0">
        <w:rPr>
          <w:rFonts w:ascii="Arial" w:hAnsi="Arial" w:eastAsia="Arial" w:cs="Arial"/>
          <w:noProof w:val="0"/>
          <w:sz w:val="24"/>
          <w:szCs w:val="24"/>
          <w:lang w:val="en-US"/>
        </w:rPr>
        <w:t xml:space="preserve"> 8th edition /. </w:t>
      </w:r>
      <w:bookmarkStart w:name="_Int_Sl7X0dsN" w:id="1341420127"/>
      <w:r w:rsidRPr="49D83E79" w:rsidR="2A85C3C0">
        <w:rPr>
          <w:rFonts w:ascii="Arial" w:hAnsi="Arial" w:eastAsia="Arial" w:cs="Arial"/>
          <w:noProof w:val="0"/>
          <w:sz w:val="24"/>
          <w:szCs w:val="24"/>
          <w:lang w:val="en-US"/>
        </w:rPr>
        <w:t>Bristol :</w:t>
      </w:r>
      <w:bookmarkEnd w:id="1341420127"/>
      <w:r w:rsidRPr="49D83E79" w:rsidR="2A85C3C0">
        <w:rPr>
          <w:rFonts w:ascii="Arial" w:hAnsi="Arial" w:eastAsia="Arial" w:cs="Arial"/>
          <w:noProof w:val="0"/>
          <w:sz w:val="24"/>
          <w:szCs w:val="24"/>
          <w:lang w:val="en-US"/>
        </w:rPr>
        <w:t>, Multilingual Matters.</w:t>
      </w:r>
    </w:p>
    <w:p w:rsidR="2A85C3C0" w:rsidP="49D83E79" w:rsidRDefault="2A85C3C0" w14:paraId="151C1F9B" w14:textId="482B934E">
      <w:pPr>
        <w:spacing w:before="0" w:beforeAutospacing="off" w:after="0" w:afterAutospacing="off" w:line="278" w:lineRule="auto"/>
      </w:pPr>
      <w:r w:rsidRPr="49D83E79" w:rsidR="2A85C3C0">
        <w:rPr>
          <w:rFonts w:ascii="Arial" w:hAnsi="Arial" w:eastAsia="Arial" w:cs="Arial"/>
          <w:noProof w:val="0"/>
          <w:sz w:val="24"/>
          <w:szCs w:val="24"/>
          <w:lang w:val="en-US"/>
        </w:rPr>
        <w:t>Baker, C. and Wright, W.E. (2026)</w:t>
      </w:r>
      <w:bookmarkStart w:name="_Int_TK5MyyKf" w:id="2070890847"/>
      <w:r w:rsidRPr="49D83E79" w:rsidR="2A85C3C0">
        <w:rPr>
          <w:rFonts w:ascii="Arial" w:hAnsi="Arial" w:eastAsia="Arial" w:cs="Arial"/>
          <w:noProof w:val="0"/>
          <w:sz w:val="24"/>
          <w:szCs w:val="24"/>
          <w:lang w:val="en-US"/>
        </w:rPr>
        <w:t xml:space="preserve"> </w:t>
      </w:r>
      <w:r w:rsidRPr="49D83E79" w:rsidR="2A85C3C0">
        <w:rPr>
          <w:rFonts w:ascii="Arial" w:hAnsi="Arial" w:eastAsia="Arial" w:cs="Arial"/>
          <w:i w:val="1"/>
          <w:iCs w:val="1"/>
          <w:noProof w:val="0"/>
          <w:sz w:val="24"/>
          <w:szCs w:val="24"/>
          <w:lang w:val="en-US"/>
        </w:rPr>
        <w:t>Foundations</w:t>
      </w:r>
      <w:bookmarkEnd w:id="2070890847"/>
      <w:r w:rsidRPr="49D83E79" w:rsidR="2A85C3C0">
        <w:rPr>
          <w:rFonts w:ascii="Arial" w:hAnsi="Arial" w:eastAsia="Arial" w:cs="Arial"/>
          <w:i w:val="1"/>
          <w:iCs w:val="1"/>
          <w:noProof w:val="0"/>
          <w:sz w:val="24"/>
          <w:szCs w:val="24"/>
          <w:lang w:val="en-US"/>
        </w:rPr>
        <w:t xml:space="preserve"> of bilingual education and bilingualism.</w:t>
      </w:r>
      <w:r w:rsidRPr="49D83E79" w:rsidR="2A85C3C0">
        <w:rPr>
          <w:rFonts w:ascii="Arial" w:hAnsi="Arial" w:eastAsia="Arial" w:cs="Arial"/>
          <w:noProof w:val="0"/>
          <w:sz w:val="24"/>
          <w:szCs w:val="24"/>
          <w:lang w:val="en-US"/>
        </w:rPr>
        <w:t xml:space="preserve"> 8th edition / Wayne E. Wright and Colin Baker. Bristol: Multilingual Matters. Available at: </w:t>
      </w:r>
      <w:hyperlink r:id="Rdf3747e4dd9d4e70">
        <w:r w:rsidRPr="49D83E79" w:rsidR="2A85C3C0">
          <w:rPr>
            <w:rStyle w:val="Hyperlink"/>
            <w:rFonts w:ascii="Arial" w:hAnsi="Arial" w:eastAsia="Arial" w:cs="Arial"/>
            <w:strike w:val="0"/>
            <w:dstrike w:val="0"/>
            <w:noProof w:val="0"/>
            <w:color w:val="467886"/>
            <w:sz w:val="24"/>
            <w:szCs w:val="24"/>
            <w:u w:val="single"/>
            <w:lang w:val="en-US"/>
          </w:rPr>
          <w:t>https://ezproxy.uwtsd.ac.uk/login?url=https://www.vlebooks.com/product/openreader?id=TrinityStD&amp;accId=8886856&amp;isbn=9781836680550&amp;uid=^u</w:t>
        </w:r>
      </w:hyperlink>
      <w:r w:rsidRPr="49D83E79" w:rsidR="2A85C3C0">
        <w:rPr>
          <w:rFonts w:ascii="Arial" w:hAnsi="Arial" w:eastAsia="Arial" w:cs="Arial"/>
          <w:noProof w:val="0"/>
          <w:sz w:val="24"/>
          <w:szCs w:val="24"/>
          <w:lang w:val="en-US"/>
        </w:rPr>
        <w:t>.</w:t>
      </w:r>
    </w:p>
    <w:p w:rsidR="2A85C3C0" w:rsidP="49D83E79" w:rsidRDefault="2A85C3C0" w14:paraId="3D61E355" w14:textId="0ACAB749">
      <w:pPr>
        <w:spacing w:before="0" w:beforeAutospacing="off" w:after="0" w:afterAutospacing="off" w:line="278" w:lineRule="auto"/>
      </w:pPr>
      <w:r w:rsidRPr="49D83E79" w:rsidR="2A85C3C0">
        <w:rPr>
          <w:rFonts w:ascii="Arial" w:hAnsi="Arial" w:eastAsia="Arial" w:cs="Arial"/>
          <w:noProof w:val="0"/>
          <w:sz w:val="24"/>
          <w:szCs w:val="24"/>
          <w:lang w:val="en-US"/>
        </w:rPr>
        <w:t>Bhatia, T.K. and Ritchie, W.C. (2012)</w:t>
      </w:r>
      <w:bookmarkStart w:name="_Int_1o32JhMp" w:id="34591595"/>
      <w:r w:rsidRPr="49D83E79" w:rsidR="2A85C3C0">
        <w:rPr>
          <w:rFonts w:ascii="Arial" w:hAnsi="Arial" w:eastAsia="Arial" w:cs="Arial"/>
          <w:noProof w:val="0"/>
          <w:sz w:val="24"/>
          <w:szCs w:val="24"/>
          <w:lang w:val="en-US"/>
        </w:rPr>
        <w:t xml:space="preserve"> </w:t>
      </w:r>
      <w:r w:rsidRPr="49D83E79" w:rsidR="2A85C3C0">
        <w:rPr>
          <w:rFonts w:ascii="Arial" w:hAnsi="Arial" w:eastAsia="Arial" w:cs="Arial"/>
          <w:i w:val="1"/>
          <w:iCs w:val="1"/>
          <w:noProof w:val="0"/>
          <w:sz w:val="24"/>
          <w:szCs w:val="24"/>
          <w:lang w:val="en-US"/>
        </w:rPr>
        <w:t>The</w:t>
      </w:r>
      <w:bookmarkEnd w:id="34591595"/>
      <w:r w:rsidRPr="49D83E79" w:rsidR="2A85C3C0">
        <w:rPr>
          <w:rFonts w:ascii="Arial" w:hAnsi="Arial" w:eastAsia="Arial" w:cs="Arial"/>
          <w:i w:val="1"/>
          <w:iCs w:val="1"/>
          <w:noProof w:val="0"/>
          <w:sz w:val="24"/>
          <w:szCs w:val="24"/>
          <w:lang w:val="en-US"/>
        </w:rPr>
        <w:t xml:space="preserve"> </w:t>
      </w:r>
      <w:bookmarkStart w:name="_Int_jyTsFh5Y" w:id="1178880021"/>
      <w:r w:rsidRPr="49D83E79" w:rsidR="2A85C3C0">
        <w:rPr>
          <w:rFonts w:ascii="Arial" w:hAnsi="Arial" w:eastAsia="Arial" w:cs="Arial"/>
          <w:i w:val="1"/>
          <w:iCs w:val="1"/>
          <w:noProof w:val="0"/>
          <w:sz w:val="24"/>
          <w:szCs w:val="24"/>
          <w:lang w:val="en-US"/>
        </w:rPr>
        <w:t>handbook</w:t>
      </w:r>
      <w:bookmarkEnd w:id="1178880021"/>
      <w:r w:rsidRPr="49D83E79" w:rsidR="2A85C3C0">
        <w:rPr>
          <w:rFonts w:ascii="Arial" w:hAnsi="Arial" w:eastAsia="Arial" w:cs="Arial"/>
          <w:i w:val="1"/>
          <w:iCs w:val="1"/>
          <w:noProof w:val="0"/>
          <w:sz w:val="24"/>
          <w:szCs w:val="24"/>
          <w:lang w:val="en-US"/>
        </w:rPr>
        <w:t xml:space="preserve"> of </w:t>
      </w:r>
      <w:bookmarkStart w:name="_Int_KE8HRBe6" w:id="721784154"/>
      <w:r w:rsidRPr="49D83E79" w:rsidR="2A85C3C0">
        <w:rPr>
          <w:rFonts w:ascii="Arial" w:hAnsi="Arial" w:eastAsia="Arial" w:cs="Arial"/>
          <w:i w:val="1"/>
          <w:iCs w:val="1"/>
          <w:noProof w:val="0"/>
          <w:sz w:val="24"/>
          <w:szCs w:val="24"/>
          <w:lang w:val="en-US"/>
        </w:rPr>
        <w:t>bilingualism</w:t>
      </w:r>
      <w:bookmarkEnd w:id="721784154"/>
      <w:r w:rsidRPr="49D83E79" w:rsidR="2A85C3C0">
        <w:rPr>
          <w:rFonts w:ascii="Arial" w:hAnsi="Arial" w:eastAsia="Arial" w:cs="Arial"/>
          <w:i w:val="1"/>
          <w:iCs w:val="1"/>
          <w:noProof w:val="0"/>
          <w:sz w:val="24"/>
          <w:szCs w:val="24"/>
          <w:lang w:val="en-US"/>
        </w:rPr>
        <w:t xml:space="preserve"> and </w:t>
      </w:r>
      <w:bookmarkStart w:name="_Int_P3wBXIt4" w:id="2084782285"/>
      <w:r w:rsidRPr="49D83E79" w:rsidR="2A85C3C0">
        <w:rPr>
          <w:rFonts w:ascii="Arial" w:hAnsi="Arial" w:eastAsia="Arial" w:cs="Arial"/>
          <w:i w:val="1"/>
          <w:iCs w:val="1"/>
          <w:noProof w:val="0"/>
          <w:sz w:val="24"/>
          <w:szCs w:val="24"/>
          <w:lang w:val="en-US"/>
        </w:rPr>
        <w:t>multilingualism</w:t>
      </w:r>
      <w:bookmarkEnd w:id="2084782285"/>
      <w:r w:rsidRPr="49D83E79" w:rsidR="2A85C3C0">
        <w:rPr>
          <w:rFonts w:ascii="Arial" w:hAnsi="Arial" w:eastAsia="Arial" w:cs="Arial"/>
          <w:noProof w:val="0"/>
          <w:sz w:val="24"/>
          <w:szCs w:val="24"/>
          <w:lang w:val="en-US"/>
        </w:rPr>
        <w:t xml:space="preserve">. 2nd ed. Chichester, West Sussex, </w:t>
      </w:r>
      <w:bookmarkStart w:name="_Int_NiBTmjsP" w:id="1030802444"/>
      <w:r w:rsidRPr="49D83E79" w:rsidR="2A85C3C0">
        <w:rPr>
          <w:rFonts w:ascii="Arial" w:hAnsi="Arial" w:eastAsia="Arial" w:cs="Arial"/>
          <w:noProof w:val="0"/>
          <w:sz w:val="24"/>
          <w:szCs w:val="24"/>
          <w:lang w:val="en-US"/>
        </w:rPr>
        <w:t>UK ;</w:t>
      </w:r>
      <w:bookmarkEnd w:id="1030802444"/>
      <w:r w:rsidRPr="49D83E79" w:rsidR="2A85C3C0">
        <w:rPr>
          <w:rFonts w:ascii="Arial" w:hAnsi="Arial" w:eastAsia="Arial" w:cs="Arial"/>
          <w:noProof w:val="0"/>
          <w:sz w:val="24"/>
          <w:szCs w:val="24"/>
          <w:lang w:val="en-US"/>
        </w:rPr>
        <w:t xml:space="preserve"> Wiley-Blackwell.</w:t>
      </w:r>
    </w:p>
    <w:p w:rsidR="2A85C3C0" w:rsidP="49D83E79" w:rsidRDefault="2A85C3C0" w14:paraId="3E25E135" w14:textId="5FED5D64">
      <w:pPr>
        <w:spacing w:before="0" w:beforeAutospacing="off" w:after="160" w:afterAutospacing="off" w:line="276" w:lineRule="auto"/>
      </w:pPr>
      <w:r w:rsidRPr="49D83E79" w:rsidR="2A85C3C0">
        <w:rPr>
          <w:rFonts w:ascii="Arial" w:hAnsi="Arial" w:eastAsia="Arial" w:cs="Arial"/>
          <w:noProof w:val="0"/>
          <w:color w:val="111111"/>
          <w:sz w:val="24"/>
          <w:szCs w:val="24"/>
          <w:lang w:val="en-US"/>
        </w:rPr>
        <w:t>Brodie, K.</w:t>
      </w:r>
      <w:r w:rsidRPr="49D83E79" w:rsidR="2A85C3C0">
        <w:rPr>
          <w:rFonts w:ascii="Arial" w:hAnsi="Arial" w:eastAsia="Arial" w:cs="Arial"/>
          <w:i w:val="1"/>
          <w:iCs w:val="1"/>
          <w:noProof w:val="0"/>
          <w:color w:val="111111"/>
          <w:sz w:val="24"/>
          <w:szCs w:val="24"/>
          <w:lang w:val="en-US"/>
        </w:rPr>
        <w:t xml:space="preserve"> </w:t>
      </w:r>
      <w:r w:rsidRPr="49D83E79" w:rsidR="2A85C3C0">
        <w:rPr>
          <w:rFonts w:ascii="Arial" w:hAnsi="Arial" w:eastAsia="Arial" w:cs="Arial"/>
          <w:noProof w:val="0"/>
          <w:color w:val="111111"/>
          <w:sz w:val="24"/>
          <w:szCs w:val="24"/>
          <w:lang w:val="en-US"/>
        </w:rPr>
        <w:t>(2026)</w:t>
      </w:r>
      <w:bookmarkStart w:name="_Int_DuSuFWSZ" w:id="350398992"/>
      <w:r w:rsidRPr="49D83E79" w:rsidR="2A85C3C0">
        <w:rPr>
          <w:rFonts w:ascii="Arial" w:hAnsi="Arial" w:eastAsia="Arial" w:cs="Arial"/>
          <w:noProof w:val="0"/>
          <w:color w:val="111111"/>
          <w:sz w:val="24"/>
          <w:szCs w:val="24"/>
          <w:lang w:val="en-US"/>
        </w:rPr>
        <w:t xml:space="preserve"> </w:t>
      </w:r>
      <w:r w:rsidRPr="49D83E79" w:rsidR="2A85C3C0">
        <w:rPr>
          <w:rFonts w:ascii="Arial" w:hAnsi="Arial" w:eastAsia="Arial" w:cs="Arial"/>
          <w:i w:val="1"/>
          <w:iCs w:val="1"/>
          <w:noProof w:val="0"/>
          <w:color w:val="111111"/>
          <w:sz w:val="24"/>
          <w:szCs w:val="24"/>
          <w:lang w:val="en-US"/>
        </w:rPr>
        <w:t>Noam</w:t>
      </w:r>
      <w:bookmarkEnd w:id="350398992"/>
      <w:r w:rsidRPr="49D83E79" w:rsidR="2A85C3C0">
        <w:rPr>
          <w:rFonts w:ascii="Arial" w:hAnsi="Arial" w:eastAsia="Arial" w:cs="Arial"/>
          <w:i w:val="1"/>
          <w:iCs w:val="1"/>
          <w:noProof w:val="0"/>
          <w:color w:val="111111"/>
          <w:sz w:val="24"/>
          <w:szCs w:val="24"/>
          <w:lang w:val="en-US"/>
        </w:rPr>
        <w:t xml:space="preserve"> Chomsky: Language Acquisition Theory</w:t>
      </w:r>
      <w:r w:rsidRPr="49D83E79" w:rsidR="2A85C3C0">
        <w:rPr>
          <w:rFonts w:ascii="Arial" w:hAnsi="Arial" w:eastAsia="Arial" w:cs="Arial"/>
          <w:noProof w:val="0"/>
          <w:color w:val="111111"/>
          <w:sz w:val="24"/>
          <w:szCs w:val="24"/>
          <w:lang w:val="en-US"/>
        </w:rPr>
        <w:t xml:space="preserve">. Available at: </w:t>
      </w:r>
      <w:hyperlink r:id="R59e61405a2494d8e">
        <w:r w:rsidRPr="49D83E79" w:rsidR="2A85C3C0">
          <w:rPr>
            <w:rStyle w:val="Hyperlink"/>
            <w:rFonts w:ascii="Arial" w:hAnsi="Arial" w:eastAsia="Arial" w:cs="Arial"/>
            <w:strike w:val="0"/>
            <w:dstrike w:val="0"/>
            <w:noProof w:val="0"/>
            <w:color w:val="467886"/>
            <w:sz w:val="24"/>
            <w:szCs w:val="24"/>
            <w:u w:val="single"/>
            <w:lang w:val="en-US"/>
          </w:rPr>
          <w:t>https://www.earlyyears.tv/noam-chomsky</w:t>
        </w:r>
      </w:hyperlink>
      <w:r w:rsidRPr="49D83E79" w:rsidR="2A85C3C0">
        <w:rPr>
          <w:rFonts w:ascii="Arial" w:hAnsi="Arial" w:eastAsia="Arial" w:cs="Arial"/>
          <w:noProof w:val="0"/>
          <w:color w:val="111111"/>
          <w:sz w:val="24"/>
          <w:szCs w:val="24"/>
          <w:lang w:val="en-US"/>
        </w:rPr>
        <w:t xml:space="preserve"> (Accessed: 21 March 2026).</w:t>
      </w:r>
    </w:p>
    <w:p w:rsidR="2A85C3C0" w:rsidP="49D83E79" w:rsidRDefault="2A85C3C0" w14:paraId="0AB633C4" w14:textId="4743D21E">
      <w:pPr>
        <w:spacing w:before="0" w:beforeAutospacing="off" w:after="160" w:afterAutospacing="off" w:line="276" w:lineRule="auto"/>
      </w:pPr>
      <w:r w:rsidRPr="49D83E79" w:rsidR="2A85C3C0">
        <w:rPr>
          <w:rFonts w:ascii="Arial" w:hAnsi="Arial" w:eastAsia="Arial" w:cs="Arial"/>
          <w:noProof w:val="0"/>
          <w:sz w:val="24"/>
          <w:szCs w:val="24"/>
          <w:lang w:val="en-US"/>
        </w:rPr>
        <w:t xml:space="preserve">Carmarthenshire County Council. (2025) </w:t>
      </w:r>
      <w:r w:rsidRPr="49D83E79" w:rsidR="2A85C3C0">
        <w:rPr>
          <w:rFonts w:ascii="Arial" w:hAnsi="Arial" w:eastAsia="Arial" w:cs="Arial"/>
          <w:i w:val="1"/>
          <w:iCs w:val="1"/>
          <w:noProof w:val="0"/>
          <w:sz w:val="24"/>
          <w:szCs w:val="24"/>
          <w:lang w:val="en-US"/>
        </w:rPr>
        <w:t>English/Welsh as an additional language.</w:t>
      </w:r>
      <w:r w:rsidRPr="49D83E79" w:rsidR="2A85C3C0">
        <w:rPr>
          <w:rFonts w:ascii="Arial" w:hAnsi="Arial" w:eastAsia="Arial" w:cs="Arial"/>
          <w:noProof w:val="0"/>
          <w:sz w:val="24"/>
          <w:szCs w:val="24"/>
          <w:lang w:val="en-US"/>
        </w:rPr>
        <w:t xml:space="preserve"> Available at: </w:t>
      </w:r>
      <w:hyperlink r:id="Ra4361fa819674261">
        <w:r w:rsidRPr="49D83E79" w:rsidR="2A85C3C0">
          <w:rPr>
            <w:rStyle w:val="Hyperlink"/>
            <w:rFonts w:ascii="Arial" w:hAnsi="Arial" w:eastAsia="Arial" w:cs="Arial"/>
            <w:strike w:val="0"/>
            <w:dstrike w:val="0"/>
            <w:noProof w:val="0"/>
            <w:color w:val="467886"/>
            <w:sz w:val="24"/>
            <w:szCs w:val="24"/>
            <w:u w:val="single"/>
            <w:lang w:val="en-US"/>
          </w:rPr>
          <w:t>https://www.carmarthenshire.gov.wales/council-services/education-schools/additional-learning-needs/englishwelsh-as-an-additional-language/</w:t>
        </w:r>
      </w:hyperlink>
      <w:r w:rsidRPr="49D83E79" w:rsidR="2A85C3C0">
        <w:rPr>
          <w:rFonts w:ascii="Arial" w:hAnsi="Arial" w:eastAsia="Arial" w:cs="Arial"/>
          <w:noProof w:val="0"/>
          <w:sz w:val="24"/>
          <w:szCs w:val="24"/>
          <w:lang w:val="en-US"/>
        </w:rPr>
        <w:t xml:space="preserve"> (Accessed: 21 March 2026).</w:t>
      </w:r>
    </w:p>
    <w:p w:rsidR="2A85C3C0" w:rsidP="49D83E79" w:rsidRDefault="2A85C3C0" w14:paraId="1C8FAC57" w14:textId="04A54A5B">
      <w:pPr>
        <w:spacing w:before="0" w:beforeAutospacing="off" w:after="160" w:afterAutospacing="off" w:line="276" w:lineRule="auto"/>
      </w:pPr>
      <w:r w:rsidRPr="49D83E79" w:rsidR="2A85C3C0">
        <w:rPr>
          <w:rFonts w:ascii="Arial" w:hAnsi="Arial" w:eastAsia="Arial" w:cs="Arial"/>
          <w:noProof w:val="0"/>
          <w:sz w:val="24"/>
          <w:szCs w:val="24"/>
          <w:lang w:val="en-US"/>
        </w:rPr>
        <w:t xml:space="preserve">Cleveland Clinic. (2026) </w:t>
      </w:r>
      <w:r w:rsidRPr="49D83E79" w:rsidR="2A85C3C0">
        <w:rPr>
          <w:rFonts w:ascii="Arial" w:hAnsi="Arial" w:eastAsia="Arial" w:cs="Arial"/>
          <w:i w:val="1"/>
          <w:iCs w:val="1"/>
          <w:noProof w:val="0"/>
          <w:sz w:val="24"/>
          <w:szCs w:val="24"/>
          <w:lang w:val="en-US"/>
        </w:rPr>
        <w:t xml:space="preserve">Grey Matter </w:t>
      </w:r>
      <w:r w:rsidRPr="49D83E79" w:rsidR="2A85C3C0">
        <w:rPr>
          <w:rFonts w:ascii="Arial" w:hAnsi="Arial" w:eastAsia="Arial" w:cs="Arial"/>
          <w:noProof w:val="0"/>
          <w:sz w:val="24"/>
          <w:szCs w:val="24"/>
          <w:lang w:val="en-US"/>
        </w:rPr>
        <w:t xml:space="preserve">Available at: </w:t>
      </w:r>
      <w:hyperlink r:id="R73afe53bf6e14eca">
        <w:r w:rsidRPr="49D83E79" w:rsidR="2A85C3C0">
          <w:rPr>
            <w:rStyle w:val="Hyperlink"/>
            <w:rFonts w:ascii="Arial" w:hAnsi="Arial" w:eastAsia="Arial" w:cs="Arial"/>
            <w:strike w:val="0"/>
            <w:dstrike w:val="0"/>
            <w:noProof w:val="0"/>
            <w:color w:val="467886"/>
            <w:sz w:val="24"/>
            <w:szCs w:val="24"/>
            <w:u w:val="single"/>
            <w:lang w:val="en-US"/>
          </w:rPr>
          <w:t>https://my.clevelandclinic.org/health/body/24831-grey-matter</w:t>
        </w:r>
      </w:hyperlink>
      <w:r w:rsidRPr="49D83E79" w:rsidR="2A85C3C0">
        <w:rPr>
          <w:rFonts w:ascii="Arial" w:hAnsi="Arial" w:eastAsia="Arial" w:cs="Arial"/>
          <w:noProof w:val="0"/>
          <w:sz w:val="24"/>
          <w:szCs w:val="24"/>
          <w:lang w:val="en-US"/>
        </w:rPr>
        <w:t xml:space="preserve"> (Accessed: 22 March 2026).</w:t>
      </w:r>
    </w:p>
    <w:p w:rsidR="2A85C3C0" w:rsidP="49D83E79" w:rsidRDefault="2A85C3C0" w14:paraId="2AFE8901" w14:textId="108263D2">
      <w:pPr>
        <w:spacing w:before="0" w:beforeAutospacing="off" w:after="160" w:afterAutospacing="off" w:line="276" w:lineRule="auto"/>
      </w:pPr>
      <w:r w:rsidRPr="49D83E79" w:rsidR="2A85C3C0">
        <w:rPr>
          <w:rFonts w:ascii="Arial" w:hAnsi="Arial" w:eastAsia="Arial" w:cs="Arial"/>
          <w:noProof w:val="0"/>
          <w:sz w:val="24"/>
          <w:szCs w:val="24"/>
          <w:lang w:val="en-US"/>
        </w:rPr>
        <w:t xml:space="preserve">Cornell, D. (2024) </w:t>
      </w:r>
      <w:r w:rsidRPr="49D83E79" w:rsidR="2A85C3C0">
        <w:rPr>
          <w:rFonts w:ascii="Arial" w:hAnsi="Arial" w:eastAsia="Arial" w:cs="Arial"/>
          <w:i w:val="1"/>
          <w:iCs w:val="1"/>
          <w:noProof w:val="0"/>
          <w:sz w:val="24"/>
          <w:szCs w:val="24"/>
          <w:lang w:val="en-US"/>
        </w:rPr>
        <w:t>15 Divergent Thinking Examples.</w:t>
      </w:r>
      <w:r w:rsidRPr="49D83E79" w:rsidR="2A85C3C0">
        <w:rPr>
          <w:rFonts w:ascii="Arial" w:hAnsi="Arial" w:eastAsia="Arial" w:cs="Arial"/>
          <w:noProof w:val="0"/>
          <w:sz w:val="24"/>
          <w:szCs w:val="24"/>
          <w:lang w:val="en-US"/>
        </w:rPr>
        <w:t xml:space="preserve"> Available at: </w:t>
      </w:r>
      <w:hyperlink r:id="Ref30d60928624a98">
        <w:r w:rsidRPr="49D83E79" w:rsidR="2A85C3C0">
          <w:rPr>
            <w:rStyle w:val="Hyperlink"/>
            <w:rFonts w:ascii="Arial" w:hAnsi="Arial" w:eastAsia="Arial" w:cs="Arial"/>
            <w:strike w:val="0"/>
            <w:dstrike w:val="0"/>
            <w:noProof w:val="0"/>
            <w:color w:val="467886"/>
            <w:sz w:val="24"/>
            <w:szCs w:val="24"/>
            <w:u w:val="single"/>
            <w:lang w:val="en-US"/>
          </w:rPr>
          <w:t>https://youtu.be/tzMakNTBB1M</w:t>
        </w:r>
      </w:hyperlink>
      <w:r w:rsidRPr="49D83E79" w:rsidR="2A85C3C0">
        <w:rPr>
          <w:rFonts w:ascii="Arial" w:hAnsi="Arial" w:eastAsia="Arial" w:cs="Arial"/>
          <w:noProof w:val="0"/>
          <w:sz w:val="24"/>
          <w:szCs w:val="24"/>
          <w:lang w:val="en-US"/>
        </w:rPr>
        <w:t xml:space="preserve"> (Accessed: 22 March 2026).</w:t>
      </w:r>
    </w:p>
    <w:p w:rsidR="2A85C3C0" w:rsidP="49D83E79" w:rsidRDefault="2A85C3C0" w14:paraId="38971559" w14:textId="5152ABDD">
      <w:pPr>
        <w:spacing w:before="0" w:beforeAutospacing="off" w:after="0" w:afterAutospacing="off" w:line="276" w:lineRule="auto"/>
      </w:pPr>
      <w:r w:rsidRPr="49D83E79" w:rsidR="2A85C3C0">
        <w:rPr>
          <w:rFonts w:ascii="Arial" w:hAnsi="Arial" w:eastAsia="Arial" w:cs="Arial"/>
          <w:noProof w:val="0"/>
          <w:sz w:val="24"/>
          <w:szCs w:val="24"/>
          <w:lang w:val="en-US"/>
        </w:rPr>
        <w:t xml:space="preserve">Dijk, M. </w:t>
      </w:r>
      <w:r w:rsidRPr="49D83E79" w:rsidR="2A85C3C0">
        <w:rPr>
          <w:rFonts w:ascii="Arial" w:hAnsi="Arial" w:eastAsia="Arial" w:cs="Arial"/>
          <w:i w:val="1"/>
          <w:iCs w:val="1"/>
          <w:noProof w:val="0"/>
          <w:sz w:val="24"/>
          <w:szCs w:val="24"/>
          <w:lang w:val="en-US"/>
        </w:rPr>
        <w:t>et al.</w:t>
      </w:r>
      <w:r w:rsidRPr="49D83E79" w:rsidR="2A85C3C0">
        <w:rPr>
          <w:rFonts w:ascii="Arial" w:hAnsi="Arial" w:eastAsia="Arial" w:cs="Arial"/>
          <w:noProof w:val="0"/>
          <w:sz w:val="24"/>
          <w:szCs w:val="24"/>
          <w:lang w:val="en-US"/>
        </w:rPr>
        <w:t xml:space="preserve"> (2019) “Bilingualism and Creativity: Towards a Situated Cognition Approach,” </w:t>
      </w:r>
      <w:r w:rsidRPr="49D83E79" w:rsidR="2A85C3C0">
        <w:rPr>
          <w:rFonts w:ascii="Arial" w:hAnsi="Arial" w:eastAsia="Arial" w:cs="Arial"/>
          <w:i w:val="1"/>
          <w:iCs w:val="1"/>
          <w:noProof w:val="0"/>
          <w:sz w:val="24"/>
          <w:szCs w:val="24"/>
          <w:lang w:val="en-US"/>
        </w:rPr>
        <w:t xml:space="preserve">The Journal of </w:t>
      </w:r>
      <w:bookmarkStart w:name="_Int_jrkvI4lP" w:id="1754844237"/>
      <w:r w:rsidRPr="49D83E79" w:rsidR="2A85C3C0">
        <w:rPr>
          <w:rFonts w:ascii="Arial" w:hAnsi="Arial" w:eastAsia="Arial" w:cs="Arial"/>
          <w:i w:val="1"/>
          <w:iCs w:val="1"/>
          <w:noProof w:val="0"/>
          <w:sz w:val="24"/>
          <w:szCs w:val="24"/>
          <w:lang w:val="en-US"/>
        </w:rPr>
        <w:t>creative behavior</w:t>
      </w:r>
      <w:bookmarkEnd w:id="1754844237"/>
      <w:r w:rsidRPr="49D83E79" w:rsidR="2A85C3C0">
        <w:rPr>
          <w:rFonts w:ascii="Arial" w:hAnsi="Arial" w:eastAsia="Arial" w:cs="Arial"/>
          <w:noProof w:val="0"/>
          <w:sz w:val="24"/>
          <w:szCs w:val="24"/>
          <w:lang w:val="en-US"/>
        </w:rPr>
        <w:t xml:space="preserve">, 53(2), pp. 178–188. Available at: </w:t>
      </w:r>
      <w:hyperlink r:id="R759403d61c9b416a">
        <w:r w:rsidRPr="49D83E79" w:rsidR="2A85C3C0">
          <w:rPr>
            <w:rStyle w:val="Hyperlink"/>
            <w:rFonts w:ascii="Arial" w:hAnsi="Arial" w:eastAsia="Arial" w:cs="Arial"/>
            <w:strike w:val="0"/>
            <w:dstrike w:val="0"/>
            <w:noProof w:val="0"/>
            <w:color w:val="467886"/>
            <w:sz w:val="24"/>
            <w:szCs w:val="24"/>
            <w:u w:val="single"/>
            <w:lang w:val="en-US"/>
          </w:rPr>
          <w:t>https://doi.org/10.1002/jocb.238</w:t>
        </w:r>
      </w:hyperlink>
      <w:r w:rsidRPr="49D83E79" w:rsidR="2A85C3C0">
        <w:rPr>
          <w:rFonts w:ascii="Arial" w:hAnsi="Arial" w:eastAsia="Arial" w:cs="Arial"/>
          <w:noProof w:val="0"/>
          <w:sz w:val="24"/>
          <w:szCs w:val="24"/>
          <w:lang w:val="en-US"/>
        </w:rPr>
        <w:t>.</w:t>
      </w:r>
    </w:p>
    <w:p w:rsidR="2A85C3C0" w:rsidP="49D83E79" w:rsidRDefault="2A85C3C0" w14:paraId="5B828274" w14:textId="2C3DBE31">
      <w:pPr>
        <w:spacing w:before="0" w:beforeAutospacing="off" w:after="0" w:afterAutospacing="off" w:line="276" w:lineRule="auto"/>
      </w:pPr>
      <w:r w:rsidRPr="49D83E79" w:rsidR="2A85C3C0">
        <w:rPr>
          <w:rFonts w:ascii="Arial" w:hAnsi="Arial" w:eastAsia="Arial" w:cs="Arial"/>
          <w:noProof w:val="0"/>
          <w:sz w:val="24"/>
          <w:szCs w:val="24"/>
          <w:lang w:val="en-US"/>
        </w:rPr>
        <w:t xml:space="preserve">Hickey, T.M. and de Mejía, A.-M. (2014) “Immersion education in the early years: a special issue,” </w:t>
      </w:r>
      <w:r w:rsidRPr="49D83E79" w:rsidR="2A85C3C0">
        <w:rPr>
          <w:rFonts w:ascii="Arial" w:hAnsi="Arial" w:eastAsia="Arial" w:cs="Arial"/>
          <w:i w:val="1"/>
          <w:iCs w:val="1"/>
          <w:noProof w:val="0"/>
          <w:sz w:val="24"/>
          <w:szCs w:val="24"/>
          <w:lang w:val="en-US"/>
        </w:rPr>
        <w:t xml:space="preserve">International </w:t>
      </w:r>
      <w:bookmarkStart w:name="_Int_yK1TGYLj" w:id="1797558446"/>
      <w:r w:rsidRPr="49D83E79" w:rsidR="2A85C3C0">
        <w:rPr>
          <w:rFonts w:ascii="Arial" w:hAnsi="Arial" w:eastAsia="Arial" w:cs="Arial"/>
          <w:i w:val="1"/>
          <w:iCs w:val="1"/>
          <w:noProof w:val="0"/>
          <w:sz w:val="24"/>
          <w:szCs w:val="24"/>
          <w:lang w:val="en-US"/>
        </w:rPr>
        <w:t>journal</w:t>
      </w:r>
      <w:bookmarkEnd w:id="1797558446"/>
      <w:r w:rsidRPr="49D83E79" w:rsidR="2A85C3C0">
        <w:rPr>
          <w:rFonts w:ascii="Arial" w:hAnsi="Arial" w:eastAsia="Arial" w:cs="Arial"/>
          <w:i w:val="1"/>
          <w:iCs w:val="1"/>
          <w:noProof w:val="0"/>
          <w:sz w:val="24"/>
          <w:szCs w:val="24"/>
          <w:lang w:val="en-US"/>
        </w:rPr>
        <w:t xml:space="preserve"> of </w:t>
      </w:r>
      <w:bookmarkStart w:name="_Int_u8X8zbpf" w:id="1383626800"/>
      <w:r w:rsidRPr="49D83E79" w:rsidR="2A85C3C0">
        <w:rPr>
          <w:rFonts w:ascii="Arial" w:hAnsi="Arial" w:eastAsia="Arial" w:cs="Arial"/>
          <w:i w:val="1"/>
          <w:iCs w:val="1"/>
          <w:noProof w:val="0"/>
          <w:sz w:val="24"/>
          <w:szCs w:val="24"/>
          <w:lang w:val="en-US"/>
        </w:rPr>
        <w:t>bilingual education</w:t>
      </w:r>
      <w:bookmarkEnd w:id="1383626800"/>
      <w:r w:rsidRPr="49D83E79" w:rsidR="2A85C3C0">
        <w:rPr>
          <w:rFonts w:ascii="Arial" w:hAnsi="Arial" w:eastAsia="Arial" w:cs="Arial"/>
          <w:i w:val="1"/>
          <w:iCs w:val="1"/>
          <w:noProof w:val="0"/>
          <w:sz w:val="24"/>
          <w:szCs w:val="24"/>
          <w:lang w:val="en-US"/>
        </w:rPr>
        <w:t xml:space="preserve"> and </w:t>
      </w:r>
      <w:bookmarkStart w:name="_Int_wlvItKuZ" w:id="1529400842"/>
      <w:r w:rsidRPr="49D83E79" w:rsidR="2A85C3C0">
        <w:rPr>
          <w:rFonts w:ascii="Arial" w:hAnsi="Arial" w:eastAsia="Arial" w:cs="Arial"/>
          <w:i w:val="1"/>
          <w:iCs w:val="1"/>
          <w:noProof w:val="0"/>
          <w:sz w:val="24"/>
          <w:szCs w:val="24"/>
          <w:lang w:val="en-US"/>
        </w:rPr>
        <w:t>bilingualism</w:t>
      </w:r>
      <w:bookmarkEnd w:id="1529400842"/>
      <w:r w:rsidRPr="49D83E79" w:rsidR="2A85C3C0">
        <w:rPr>
          <w:rFonts w:ascii="Arial" w:hAnsi="Arial" w:eastAsia="Arial" w:cs="Arial"/>
          <w:noProof w:val="0"/>
          <w:sz w:val="24"/>
          <w:szCs w:val="24"/>
          <w:lang w:val="en-US"/>
        </w:rPr>
        <w:t xml:space="preserve">, 17(2), pp. 131–143. Available at: </w:t>
      </w:r>
      <w:hyperlink r:id="Raa6ea8e2babd4510">
        <w:r w:rsidRPr="49D83E79" w:rsidR="2A85C3C0">
          <w:rPr>
            <w:rStyle w:val="Hyperlink"/>
            <w:rFonts w:ascii="Arial" w:hAnsi="Arial" w:eastAsia="Arial" w:cs="Arial"/>
            <w:strike w:val="0"/>
            <w:dstrike w:val="0"/>
            <w:noProof w:val="0"/>
            <w:color w:val="467886"/>
            <w:sz w:val="24"/>
            <w:szCs w:val="24"/>
            <w:u w:val="single"/>
            <w:lang w:val="en-US"/>
          </w:rPr>
          <w:t>https://doi.org/10.1080/13670050.2013.866624</w:t>
        </w:r>
      </w:hyperlink>
      <w:r w:rsidRPr="49D83E79" w:rsidR="2A85C3C0">
        <w:rPr>
          <w:rFonts w:ascii="Arial" w:hAnsi="Arial" w:eastAsia="Arial" w:cs="Arial"/>
          <w:noProof w:val="0"/>
          <w:sz w:val="24"/>
          <w:szCs w:val="24"/>
          <w:lang w:val="en-US"/>
        </w:rPr>
        <w:t>.</w:t>
      </w:r>
    </w:p>
    <w:p w:rsidR="2A85C3C0" w:rsidP="49D83E79" w:rsidRDefault="2A85C3C0" w14:paraId="3FEB60CC" w14:textId="7B270D53">
      <w:pPr>
        <w:spacing w:before="200" w:beforeAutospacing="off" w:after="0" w:afterAutospacing="off" w:line="216" w:lineRule="auto"/>
      </w:pPr>
      <w:r w:rsidRPr="49D83E79" w:rsidR="2A85C3C0">
        <w:rPr>
          <w:rFonts w:ascii="Arial" w:hAnsi="Arial" w:eastAsia="Arial" w:cs="Arial"/>
          <w:noProof w:val="0"/>
          <w:color w:val="000000" w:themeColor="text1" w:themeTint="FF" w:themeShade="FF"/>
          <w:sz w:val="24"/>
          <w:szCs w:val="24"/>
          <w:lang w:val="en-US"/>
        </w:rPr>
        <w:t xml:space="preserve">Hofman, C. (2020) </w:t>
      </w:r>
      <w:r w:rsidRPr="49D83E79" w:rsidR="2A85C3C0">
        <w:rPr>
          <w:rFonts w:ascii="Arial" w:hAnsi="Arial" w:eastAsia="Arial" w:cs="Arial"/>
          <w:i w:val="1"/>
          <w:iCs w:val="1"/>
          <w:noProof w:val="0"/>
          <w:color w:val="000000" w:themeColor="text1" w:themeTint="FF" w:themeShade="FF"/>
          <w:sz w:val="24"/>
          <w:szCs w:val="24"/>
          <w:lang w:val="en-US"/>
        </w:rPr>
        <w:t xml:space="preserve">A literature review examining the effects of bilingualism in individuals who stutter, </w:t>
      </w:r>
      <w:hyperlink r:id="Rd665351b1cc545da">
        <w:r w:rsidRPr="49D83E79" w:rsidR="2A85C3C0">
          <w:rPr>
            <w:rStyle w:val="Hyperlink"/>
            <w:rFonts w:ascii="Arial" w:hAnsi="Arial" w:eastAsia="Arial" w:cs="Arial"/>
            <w:strike w:val="0"/>
            <w:dstrike w:val="0"/>
            <w:noProof w:val="0"/>
            <w:color w:val="000000" w:themeColor="text1" w:themeTint="FF" w:themeShade="FF"/>
            <w:sz w:val="24"/>
            <w:szCs w:val="24"/>
            <w:u w:val="single"/>
            <w:lang w:val="en-US"/>
          </w:rPr>
          <w:t>https://digitalcommons.murraystate.edu/cgi/viewcontent.cgi?article=1034&amp;context=honorstheses</w:t>
        </w:r>
      </w:hyperlink>
      <w:r w:rsidRPr="49D83E79" w:rsidR="2A85C3C0">
        <w:rPr>
          <w:rFonts w:ascii="Arial" w:hAnsi="Arial" w:eastAsia="Arial" w:cs="Arial"/>
          <w:noProof w:val="0"/>
          <w:color w:val="000000" w:themeColor="text1" w:themeTint="FF" w:themeShade="FF"/>
          <w:sz w:val="24"/>
          <w:szCs w:val="24"/>
          <w:lang w:val="en-US"/>
        </w:rPr>
        <w:t xml:space="preserve"> (Accessed: 21 March 2026).</w:t>
      </w:r>
    </w:p>
    <w:p w:rsidR="2A85C3C0" w:rsidP="49D83E79" w:rsidRDefault="2A85C3C0" w14:paraId="14CEC3EF" w14:textId="1129A495">
      <w:pPr>
        <w:spacing w:before="0" w:beforeAutospacing="off" w:after="160" w:afterAutospacing="off" w:line="276" w:lineRule="auto"/>
      </w:pPr>
      <w:r w:rsidRPr="49D83E79" w:rsidR="2A85C3C0">
        <w:rPr>
          <w:rFonts w:ascii="Arial" w:hAnsi="Arial" w:eastAsia="Arial" w:cs="Arial"/>
          <w:noProof w:val="0"/>
          <w:color w:val="000000" w:themeColor="text1" w:themeTint="FF" w:themeShade="FF"/>
          <w:sz w:val="24"/>
          <w:szCs w:val="24"/>
          <w:lang w:val="en-US"/>
        </w:rPr>
        <w:t xml:space="preserve">Instituto de Desarrollo Professional [IDPUGS] (2018) </w:t>
      </w:r>
      <w:r w:rsidRPr="49D83E79" w:rsidR="2A85C3C0">
        <w:rPr>
          <w:rFonts w:ascii="Arial" w:hAnsi="Arial" w:eastAsia="Arial" w:cs="Arial"/>
          <w:i w:val="1"/>
          <w:iCs w:val="1"/>
          <w:noProof w:val="0"/>
          <w:color w:val="000000" w:themeColor="text1" w:themeTint="FF" w:themeShade="FF"/>
          <w:sz w:val="24"/>
          <w:szCs w:val="24"/>
          <w:lang w:val="en-US"/>
        </w:rPr>
        <w:t xml:space="preserve">Divergent Thinking Ken Robinson. </w:t>
      </w:r>
      <w:r w:rsidRPr="49D83E79" w:rsidR="2A85C3C0">
        <w:rPr>
          <w:rFonts w:ascii="Arial" w:hAnsi="Arial" w:eastAsia="Arial" w:cs="Arial"/>
          <w:noProof w:val="0"/>
          <w:color w:val="000000" w:themeColor="text1" w:themeTint="FF" w:themeShade="FF"/>
          <w:sz w:val="24"/>
          <w:szCs w:val="24"/>
          <w:lang w:val="en-US"/>
        </w:rPr>
        <w:t>Available at:</w:t>
      </w:r>
      <w:r w:rsidRPr="49D83E79" w:rsidR="2A85C3C0">
        <w:rPr>
          <w:rFonts w:ascii="Arial" w:hAnsi="Arial" w:eastAsia="Arial" w:cs="Arial"/>
          <w:noProof w:val="0"/>
          <w:sz w:val="24"/>
          <w:szCs w:val="24"/>
          <w:lang w:val="en-US"/>
        </w:rPr>
        <w:t xml:space="preserve"> </w:t>
      </w:r>
      <w:hyperlink r:id="Raf046d52b75844f4">
        <w:r w:rsidRPr="49D83E79" w:rsidR="2A85C3C0">
          <w:rPr>
            <w:rStyle w:val="Hyperlink"/>
            <w:rFonts w:ascii="Arial" w:hAnsi="Arial" w:eastAsia="Arial" w:cs="Arial"/>
            <w:strike w:val="0"/>
            <w:dstrike w:val="0"/>
            <w:noProof w:val="0"/>
            <w:color w:val="467886"/>
            <w:sz w:val="24"/>
            <w:szCs w:val="24"/>
            <w:u w:val="single"/>
            <w:lang w:val="en-US"/>
          </w:rPr>
          <w:t>https://www.youtube.com/watch?v=rS0kXEz3Vq8</w:t>
        </w:r>
      </w:hyperlink>
      <w:r w:rsidRPr="49D83E79" w:rsidR="2A85C3C0">
        <w:rPr>
          <w:rFonts w:ascii="Arial" w:hAnsi="Arial" w:eastAsia="Arial" w:cs="Arial"/>
          <w:noProof w:val="0"/>
          <w:sz w:val="24"/>
          <w:szCs w:val="24"/>
          <w:lang w:val="en-US"/>
        </w:rPr>
        <w:t xml:space="preserve"> (Accessed: 22 March 2026).</w:t>
      </w:r>
    </w:p>
    <w:p w:rsidR="2A85C3C0" w:rsidP="49D83E79" w:rsidRDefault="2A85C3C0" w14:paraId="06708CD4" w14:textId="5EF8E98A">
      <w:pPr>
        <w:spacing w:before="0" w:beforeAutospacing="off" w:after="160" w:afterAutospacing="off" w:line="276" w:lineRule="auto"/>
      </w:pPr>
      <w:r w:rsidRPr="49D83E79" w:rsidR="2A85C3C0">
        <w:rPr>
          <w:rFonts w:ascii="Arial" w:hAnsi="Arial" w:eastAsia="Arial" w:cs="Arial"/>
          <w:noProof w:val="0"/>
          <w:sz w:val="24"/>
          <w:szCs w:val="24"/>
          <w:lang w:val="en-US"/>
        </w:rPr>
        <w:t>Jouve, X. (2026)</w:t>
      </w:r>
      <w:bookmarkStart w:name="_Int_fXCDdgK4" w:id="379122064"/>
      <w:r w:rsidRPr="49D83E79" w:rsidR="2A85C3C0">
        <w:rPr>
          <w:rFonts w:ascii="Arial" w:hAnsi="Arial" w:eastAsia="Arial" w:cs="Arial"/>
          <w:noProof w:val="0"/>
          <w:sz w:val="24"/>
          <w:szCs w:val="24"/>
          <w:lang w:val="en-US"/>
        </w:rPr>
        <w:t xml:space="preserve"> Joy</w:t>
      </w:r>
      <w:bookmarkEnd w:id="379122064"/>
      <w:r w:rsidRPr="49D83E79" w:rsidR="2A85C3C0">
        <w:rPr>
          <w:rFonts w:ascii="Arial" w:hAnsi="Arial" w:eastAsia="Arial" w:cs="Arial"/>
          <w:i w:val="1"/>
          <w:iCs w:val="1"/>
          <w:noProof w:val="0"/>
          <w:sz w:val="24"/>
          <w:szCs w:val="24"/>
          <w:lang w:val="en-US"/>
        </w:rPr>
        <w:t xml:space="preserve"> Paul Guilford (1897 – 1987)</w:t>
      </w:r>
      <w:r w:rsidRPr="49D83E79" w:rsidR="2A85C3C0">
        <w:rPr>
          <w:rFonts w:ascii="Arial" w:hAnsi="Arial" w:eastAsia="Arial" w:cs="Arial"/>
          <w:noProof w:val="0"/>
          <w:sz w:val="24"/>
          <w:szCs w:val="24"/>
          <w:lang w:val="en-US"/>
        </w:rPr>
        <w:t xml:space="preserve">. Available at: </w:t>
      </w:r>
      <w:hyperlink r:id="Ra352d10e5c0f4283">
        <w:r w:rsidRPr="49D83E79" w:rsidR="2A85C3C0">
          <w:rPr>
            <w:rStyle w:val="Hyperlink"/>
            <w:rFonts w:ascii="Arial" w:hAnsi="Arial" w:eastAsia="Arial" w:cs="Arial"/>
            <w:strike w:val="0"/>
            <w:dstrike w:val="0"/>
            <w:noProof w:val="0"/>
            <w:color w:val="467886"/>
            <w:sz w:val="24"/>
            <w:szCs w:val="24"/>
            <w:u w:val="single"/>
            <w:lang w:val="en-US"/>
          </w:rPr>
          <w:t>https://www.cogn-iq.org/learn/history/jp-guilford/</w:t>
        </w:r>
      </w:hyperlink>
      <w:r w:rsidRPr="49D83E79" w:rsidR="2A85C3C0">
        <w:rPr>
          <w:rFonts w:ascii="Arial" w:hAnsi="Arial" w:eastAsia="Arial" w:cs="Arial"/>
          <w:noProof w:val="0"/>
          <w:sz w:val="24"/>
          <w:szCs w:val="24"/>
          <w:lang w:val="en-US"/>
        </w:rPr>
        <w:t xml:space="preserve"> (Accessed: 22 Mach 2026).</w:t>
      </w:r>
    </w:p>
    <w:p w:rsidR="2A85C3C0" w:rsidP="49D83E79" w:rsidRDefault="2A85C3C0" w14:paraId="3BC19C17" w14:textId="129AAF65">
      <w:pPr>
        <w:spacing w:before="200" w:beforeAutospacing="off" w:after="0" w:afterAutospacing="off" w:line="216" w:lineRule="auto"/>
      </w:pPr>
      <w:r w:rsidRPr="49D83E79" w:rsidR="2A85C3C0">
        <w:rPr>
          <w:rFonts w:ascii="Arial" w:hAnsi="Arial" w:eastAsia="Arial" w:cs="Arial"/>
          <w:noProof w:val="0"/>
          <w:color w:val="000000" w:themeColor="text1" w:themeTint="FF" w:themeShade="FF"/>
          <w:sz w:val="24"/>
          <w:szCs w:val="24"/>
          <w:lang w:val="en-US"/>
        </w:rPr>
        <w:t xml:space="preserve">Kuipers, J. R. and Thierry, G. (2015) </w:t>
      </w:r>
      <w:r w:rsidRPr="49D83E79" w:rsidR="2A85C3C0">
        <w:rPr>
          <w:rFonts w:ascii="Arial" w:hAnsi="Arial" w:eastAsia="Arial" w:cs="Arial"/>
          <w:i w:val="1"/>
          <w:iCs w:val="1"/>
          <w:noProof w:val="0"/>
          <w:color w:val="000000" w:themeColor="text1" w:themeTint="FF" w:themeShade="FF"/>
          <w:sz w:val="24"/>
          <w:szCs w:val="24"/>
          <w:lang w:val="en-US"/>
        </w:rPr>
        <w:t>Bilingualism and increased attention to speech: Evidence from event-related potentials</w:t>
      </w:r>
      <w:r w:rsidRPr="49D83E79" w:rsidR="2A85C3C0">
        <w:rPr>
          <w:rFonts w:ascii="Arial" w:hAnsi="Arial" w:eastAsia="Arial" w:cs="Arial"/>
          <w:noProof w:val="0"/>
          <w:color w:val="000000" w:themeColor="text1" w:themeTint="FF" w:themeShade="FF"/>
          <w:sz w:val="24"/>
          <w:szCs w:val="24"/>
          <w:lang w:val="en-US"/>
        </w:rPr>
        <w:t xml:space="preserve">, </w:t>
      </w:r>
      <w:hyperlink r:id="Rb2dc9127711b49dc">
        <w:r w:rsidRPr="49D83E79" w:rsidR="2A85C3C0">
          <w:rPr>
            <w:rStyle w:val="Hyperlink"/>
            <w:rFonts w:ascii="Arial" w:hAnsi="Arial" w:eastAsia="Arial" w:cs="Arial"/>
            <w:strike w:val="0"/>
            <w:dstrike w:val="0"/>
            <w:noProof w:val="0"/>
            <w:color w:val="000000" w:themeColor="text1" w:themeTint="FF" w:themeShade="FF"/>
            <w:sz w:val="24"/>
            <w:szCs w:val="24"/>
            <w:u w:val="single"/>
            <w:lang w:val="en-US"/>
          </w:rPr>
          <w:t>https://www.sciencedirect.com/science/article/pii/S0093934X15001443</w:t>
        </w:r>
      </w:hyperlink>
      <w:r w:rsidRPr="49D83E79" w:rsidR="2A85C3C0">
        <w:rPr>
          <w:rFonts w:ascii="Arial" w:hAnsi="Arial" w:eastAsia="Arial" w:cs="Arial"/>
          <w:noProof w:val="0"/>
          <w:color w:val="000000" w:themeColor="text1" w:themeTint="FF" w:themeShade="FF"/>
          <w:sz w:val="24"/>
          <w:szCs w:val="24"/>
          <w:lang w:val="en-US"/>
        </w:rPr>
        <w:t xml:space="preserve"> (Accessed: 21 March 2026).</w:t>
      </w:r>
    </w:p>
    <w:p w:rsidR="2A85C3C0" w:rsidP="49D83E79" w:rsidRDefault="2A85C3C0" w14:paraId="1FDB1740" w14:textId="2CFE0197">
      <w:pPr>
        <w:spacing w:before="0" w:beforeAutospacing="off" w:after="0" w:afterAutospacing="off" w:line="276" w:lineRule="auto"/>
      </w:pPr>
      <w:r w:rsidRPr="49D83E79" w:rsidR="2A85C3C0">
        <w:rPr>
          <w:rFonts w:ascii="Arial" w:hAnsi="Arial" w:eastAsia="Arial" w:cs="Arial"/>
          <w:noProof w:val="0"/>
          <w:sz w:val="24"/>
          <w:szCs w:val="24"/>
          <w:lang w:val="en-US"/>
        </w:rPr>
        <w:t xml:space="preserve">Storme, M. </w:t>
      </w:r>
      <w:r w:rsidRPr="49D83E79" w:rsidR="2A85C3C0">
        <w:rPr>
          <w:rFonts w:ascii="Arial" w:hAnsi="Arial" w:eastAsia="Arial" w:cs="Arial"/>
          <w:i w:val="1"/>
          <w:iCs w:val="1"/>
          <w:noProof w:val="0"/>
          <w:sz w:val="24"/>
          <w:szCs w:val="24"/>
          <w:lang w:val="en-US"/>
        </w:rPr>
        <w:t>et al.</w:t>
      </w:r>
      <w:r w:rsidRPr="49D83E79" w:rsidR="2A85C3C0">
        <w:rPr>
          <w:rFonts w:ascii="Arial" w:hAnsi="Arial" w:eastAsia="Arial" w:cs="Arial"/>
          <w:noProof w:val="0"/>
          <w:sz w:val="24"/>
          <w:szCs w:val="24"/>
          <w:lang w:val="en-US"/>
        </w:rPr>
        <w:t xml:space="preserve"> (2017) “The Effect of Forced Language Switching during Divergent Thinking: A Study on Bilinguals’ Originality of Ideas,” </w:t>
      </w:r>
      <w:r w:rsidRPr="49D83E79" w:rsidR="2A85C3C0">
        <w:rPr>
          <w:rFonts w:ascii="Arial" w:hAnsi="Arial" w:eastAsia="Arial" w:cs="Arial"/>
          <w:i w:val="1"/>
          <w:iCs w:val="1"/>
          <w:noProof w:val="0"/>
          <w:sz w:val="24"/>
          <w:szCs w:val="24"/>
          <w:lang w:val="en-US"/>
        </w:rPr>
        <w:t>Frontiers in psychology</w:t>
      </w:r>
      <w:r w:rsidRPr="49D83E79" w:rsidR="2A85C3C0">
        <w:rPr>
          <w:rFonts w:ascii="Arial" w:hAnsi="Arial" w:eastAsia="Arial" w:cs="Arial"/>
          <w:noProof w:val="0"/>
          <w:sz w:val="24"/>
          <w:szCs w:val="24"/>
          <w:lang w:val="en-US"/>
        </w:rPr>
        <w:t xml:space="preserve">, 8, p. 2086. Available at: </w:t>
      </w:r>
      <w:hyperlink r:id="Rcef359a100744d87">
        <w:r w:rsidRPr="49D83E79" w:rsidR="2A85C3C0">
          <w:rPr>
            <w:rStyle w:val="Hyperlink"/>
            <w:rFonts w:ascii="Arial" w:hAnsi="Arial" w:eastAsia="Arial" w:cs="Arial"/>
            <w:strike w:val="0"/>
            <w:dstrike w:val="0"/>
            <w:noProof w:val="0"/>
            <w:color w:val="467886"/>
            <w:sz w:val="24"/>
            <w:szCs w:val="24"/>
            <w:u w:val="single"/>
            <w:lang w:val="en-US"/>
          </w:rPr>
          <w:t>https://doi.org/10.3389/fpsyg.2017.02086</w:t>
        </w:r>
      </w:hyperlink>
      <w:r w:rsidRPr="49D83E79" w:rsidR="2A85C3C0">
        <w:rPr>
          <w:rFonts w:ascii="Arial" w:hAnsi="Arial" w:eastAsia="Arial" w:cs="Arial"/>
          <w:noProof w:val="0"/>
          <w:sz w:val="24"/>
          <w:szCs w:val="24"/>
          <w:lang w:val="en-US"/>
        </w:rPr>
        <w:t>.</w:t>
      </w:r>
    </w:p>
    <w:p w:rsidR="2A85C3C0" w:rsidP="49D83E79" w:rsidRDefault="2A85C3C0" w14:paraId="46754315" w14:textId="0FF08715">
      <w:pPr>
        <w:spacing w:before="0" w:beforeAutospacing="off" w:after="160" w:afterAutospacing="off" w:line="276" w:lineRule="auto"/>
      </w:pPr>
      <w:r w:rsidRPr="49D83E79" w:rsidR="2A85C3C0">
        <w:rPr>
          <w:rFonts w:ascii="Arial" w:hAnsi="Arial" w:eastAsia="Arial" w:cs="Arial"/>
          <w:noProof w:val="0"/>
          <w:sz w:val="24"/>
          <w:szCs w:val="24"/>
          <w:lang w:val="en-US"/>
        </w:rPr>
        <w:t>Tinney, G. (2017) ‘Divergent thinking’. ECEY4010</w:t>
      </w:r>
      <w:r w:rsidRPr="49D83E79" w:rsidR="2A85C3C0">
        <w:rPr>
          <w:rFonts w:ascii="Arial" w:hAnsi="Arial" w:eastAsia="Arial" w:cs="Arial"/>
          <w:i w:val="1"/>
          <w:iCs w:val="1"/>
          <w:noProof w:val="0"/>
          <w:sz w:val="24"/>
          <w:szCs w:val="24"/>
          <w:lang w:val="en-US"/>
        </w:rPr>
        <w:t xml:space="preserve"> Multilingual Practice in the Early Years. </w:t>
      </w:r>
      <w:r w:rsidRPr="49D83E79" w:rsidR="2A85C3C0">
        <w:rPr>
          <w:rFonts w:ascii="Arial" w:hAnsi="Arial" w:eastAsia="Arial" w:cs="Arial"/>
          <w:noProof w:val="0"/>
          <w:sz w:val="24"/>
          <w:szCs w:val="24"/>
          <w:lang w:val="en-US"/>
        </w:rPr>
        <w:t>University of Wales Trinity St David (UWTSD). Available at:</w:t>
      </w:r>
      <w:hyperlink r:id="R501fe9520e524035">
        <w:r w:rsidRPr="49D83E79" w:rsidR="2A85C3C0">
          <w:rPr>
            <w:rStyle w:val="Hyperlink"/>
            <w:rFonts w:ascii="Arial" w:hAnsi="Arial" w:eastAsia="Arial" w:cs="Arial"/>
            <w:strike w:val="0"/>
            <w:dstrike w:val="0"/>
            <w:noProof w:val="0"/>
            <w:color w:val="467886"/>
            <w:sz w:val="24"/>
            <w:szCs w:val="24"/>
            <w:u w:val="single"/>
            <w:lang w:val="en-US"/>
          </w:rPr>
          <w:t>https://moodle.uwtsd.ac.uk/course/section.php?id=204832</w:t>
        </w:r>
      </w:hyperlink>
      <w:r w:rsidRPr="49D83E79" w:rsidR="2A85C3C0">
        <w:rPr>
          <w:rFonts w:ascii="Arial" w:hAnsi="Arial" w:eastAsia="Arial" w:cs="Arial"/>
          <w:i w:val="1"/>
          <w:iCs w:val="1"/>
          <w:noProof w:val="0"/>
          <w:sz w:val="24"/>
          <w:szCs w:val="24"/>
          <w:lang w:val="en-US"/>
        </w:rPr>
        <w:t xml:space="preserve"> </w:t>
      </w:r>
      <w:r w:rsidRPr="49D83E79" w:rsidR="2A85C3C0">
        <w:rPr>
          <w:rFonts w:ascii="Arial" w:hAnsi="Arial" w:eastAsia="Arial" w:cs="Arial"/>
          <w:noProof w:val="0"/>
          <w:sz w:val="24"/>
          <w:szCs w:val="24"/>
          <w:lang w:val="en-US"/>
        </w:rPr>
        <w:t xml:space="preserve">(Accessed: 22 March 2026). </w:t>
      </w:r>
    </w:p>
    <w:p w:rsidR="2A85C3C0" w:rsidP="49D83E79" w:rsidRDefault="2A85C3C0" w14:paraId="57CC8618" w14:textId="4CF0D8F8">
      <w:pPr>
        <w:spacing w:before="200" w:beforeAutospacing="off" w:after="0" w:afterAutospacing="off" w:line="216" w:lineRule="auto"/>
      </w:pPr>
      <w:r w:rsidRPr="49D83E79" w:rsidR="2A85C3C0">
        <w:rPr>
          <w:rFonts w:ascii="Arial" w:hAnsi="Arial" w:eastAsia="Arial" w:cs="Arial"/>
          <w:noProof w:val="0"/>
          <w:color w:val="000000" w:themeColor="text1" w:themeTint="FF" w:themeShade="FF"/>
          <w:sz w:val="24"/>
          <w:szCs w:val="24"/>
          <w:lang w:val="en-US"/>
        </w:rPr>
        <w:t>Treutler</w:t>
      </w:r>
      <w:r w:rsidRPr="49D83E79" w:rsidR="2A85C3C0">
        <w:rPr>
          <w:rFonts w:ascii="Arial" w:hAnsi="Arial" w:eastAsia="Arial" w:cs="Arial"/>
          <w:noProof w:val="0"/>
          <w:color w:val="000000" w:themeColor="text1" w:themeTint="FF" w:themeShade="FF"/>
          <w:sz w:val="24"/>
          <w:szCs w:val="24"/>
          <w:lang w:val="en-US"/>
        </w:rPr>
        <w:t xml:space="preserve">, M. and Soros, P. (2021) </w:t>
      </w:r>
      <w:r w:rsidRPr="49D83E79" w:rsidR="2A85C3C0">
        <w:rPr>
          <w:rFonts w:ascii="Arial" w:hAnsi="Arial" w:eastAsia="Arial" w:cs="Arial"/>
          <w:i w:val="1"/>
          <w:iCs w:val="1"/>
          <w:noProof w:val="0"/>
          <w:color w:val="000000" w:themeColor="text1" w:themeTint="FF" w:themeShade="FF"/>
          <w:sz w:val="24"/>
          <w:szCs w:val="24"/>
          <w:lang w:val="en-US"/>
        </w:rPr>
        <w:t xml:space="preserve">Functional MRI of native and non-native speech production in sequential </w:t>
      </w:r>
      <w:bookmarkStart w:name="_Int_EqKuuRCo" w:id="969482006"/>
      <w:r w:rsidRPr="49D83E79" w:rsidR="2A85C3C0">
        <w:rPr>
          <w:rFonts w:ascii="Arial" w:hAnsi="Arial" w:eastAsia="Arial" w:cs="Arial"/>
          <w:i w:val="1"/>
          <w:iCs w:val="1"/>
          <w:noProof w:val="0"/>
          <w:color w:val="000000" w:themeColor="text1" w:themeTint="FF" w:themeShade="FF"/>
          <w:sz w:val="24"/>
          <w:szCs w:val="24"/>
          <w:lang w:val="en-US"/>
        </w:rPr>
        <w:t>German-English</w:t>
      </w:r>
      <w:bookmarkEnd w:id="969482006"/>
      <w:r w:rsidRPr="49D83E79" w:rsidR="2A85C3C0">
        <w:rPr>
          <w:rFonts w:ascii="Arial" w:hAnsi="Arial" w:eastAsia="Arial" w:cs="Arial"/>
          <w:i w:val="1"/>
          <w:iCs w:val="1"/>
          <w:noProof w:val="0"/>
          <w:color w:val="000000" w:themeColor="text1" w:themeTint="FF" w:themeShade="FF"/>
          <w:sz w:val="24"/>
          <w:szCs w:val="24"/>
          <w:lang w:val="en-US"/>
        </w:rPr>
        <w:t xml:space="preserve"> bilinguals</w:t>
      </w:r>
      <w:r w:rsidRPr="49D83E79" w:rsidR="2A85C3C0">
        <w:rPr>
          <w:rFonts w:ascii="Arial" w:hAnsi="Arial" w:eastAsia="Arial" w:cs="Arial"/>
          <w:noProof w:val="0"/>
          <w:color w:val="000000" w:themeColor="text1" w:themeTint="FF" w:themeShade="FF"/>
          <w:sz w:val="24"/>
          <w:szCs w:val="24"/>
          <w:lang w:val="en-US"/>
        </w:rPr>
        <w:t xml:space="preserve">, </w:t>
      </w:r>
      <w:hyperlink r:id="R124b433c087d477a">
        <w:r w:rsidRPr="49D83E79" w:rsidR="2A85C3C0">
          <w:rPr>
            <w:rStyle w:val="Hyperlink"/>
            <w:rFonts w:ascii="Arial" w:hAnsi="Arial" w:eastAsia="Arial" w:cs="Arial"/>
            <w:strike w:val="0"/>
            <w:dstrike w:val="0"/>
            <w:noProof w:val="0"/>
            <w:color w:val="000000" w:themeColor="text1" w:themeTint="FF" w:themeShade="FF"/>
            <w:sz w:val="24"/>
            <w:szCs w:val="24"/>
            <w:u w:val="single"/>
            <w:lang w:val="en-US"/>
          </w:rPr>
          <w:t>https://www.biorxiv.org/content/10.1101/2021.02.18.431784v1.full</w:t>
        </w:r>
      </w:hyperlink>
      <w:r w:rsidRPr="49D83E79" w:rsidR="2A85C3C0">
        <w:rPr>
          <w:rFonts w:ascii="Arial" w:hAnsi="Arial" w:eastAsia="Arial" w:cs="Arial"/>
          <w:noProof w:val="0"/>
          <w:color w:val="000000" w:themeColor="text1" w:themeTint="FF" w:themeShade="FF"/>
          <w:sz w:val="24"/>
          <w:szCs w:val="24"/>
          <w:lang w:val="en-US"/>
        </w:rPr>
        <w:t xml:space="preserve"> (Accessed: 21 March 2026).</w:t>
      </w:r>
    </w:p>
    <w:p w:rsidR="2A85C3C0" w:rsidP="49D83E79" w:rsidRDefault="2A85C3C0" w14:paraId="58B187F5" w14:textId="3B19E1FD">
      <w:pPr>
        <w:spacing w:before="0" w:beforeAutospacing="off" w:after="160" w:afterAutospacing="off" w:line="276" w:lineRule="auto"/>
      </w:pPr>
      <w:bookmarkStart w:name="_Int_9oqwoxQQ" w:id="1868019994"/>
      <w:r w:rsidRPr="49D83E79" w:rsidR="2A85C3C0">
        <w:rPr>
          <w:rFonts w:ascii="Arial" w:hAnsi="Arial" w:eastAsia="Arial" w:cs="Arial"/>
          <w:noProof w:val="0"/>
          <w:sz w:val="24"/>
          <w:szCs w:val="24"/>
          <w:lang w:val="en-US"/>
        </w:rPr>
        <w:t>Welsh</w:t>
      </w:r>
      <w:bookmarkEnd w:id="1868019994"/>
      <w:r w:rsidRPr="49D83E79" w:rsidR="2A85C3C0">
        <w:rPr>
          <w:rFonts w:ascii="Arial" w:hAnsi="Arial" w:eastAsia="Arial" w:cs="Arial"/>
          <w:noProof w:val="0"/>
          <w:sz w:val="24"/>
          <w:szCs w:val="24"/>
          <w:lang w:val="en-US"/>
        </w:rPr>
        <w:t xml:space="preserve"> Government. (2018) </w:t>
      </w:r>
      <w:r w:rsidRPr="49D83E79" w:rsidR="2A85C3C0">
        <w:rPr>
          <w:rFonts w:ascii="Arial" w:hAnsi="Arial" w:eastAsia="Arial" w:cs="Arial"/>
          <w:i w:val="1"/>
          <w:iCs w:val="1"/>
          <w:noProof w:val="0"/>
          <w:sz w:val="24"/>
          <w:szCs w:val="24"/>
          <w:lang w:val="en-US"/>
        </w:rPr>
        <w:t>Cymraeg</w:t>
      </w:r>
      <w:r w:rsidRPr="49D83E79" w:rsidR="2A85C3C0">
        <w:rPr>
          <w:rFonts w:ascii="Arial" w:hAnsi="Arial" w:eastAsia="Arial" w:cs="Arial"/>
          <w:i w:val="1"/>
          <w:iCs w:val="1"/>
          <w:noProof w:val="0"/>
          <w:sz w:val="24"/>
          <w:szCs w:val="24"/>
          <w:lang w:val="en-US"/>
        </w:rPr>
        <w:t xml:space="preserve"> 2050: A Million Welsh Speakers. </w:t>
      </w:r>
      <w:r w:rsidRPr="49D83E79" w:rsidR="2A85C3C0">
        <w:rPr>
          <w:rFonts w:ascii="Arial" w:hAnsi="Arial" w:eastAsia="Arial" w:cs="Arial"/>
          <w:noProof w:val="0"/>
          <w:sz w:val="24"/>
          <w:szCs w:val="24"/>
          <w:lang w:val="en-US"/>
        </w:rPr>
        <w:t xml:space="preserve">Available at: </w:t>
      </w:r>
      <w:hyperlink r:id="R4b8cd9b0fd214762">
        <w:r w:rsidRPr="49D83E79" w:rsidR="2A85C3C0">
          <w:rPr>
            <w:rStyle w:val="Hyperlink"/>
            <w:rFonts w:ascii="Arial" w:hAnsi="Arial" w:eastAsia="Arial" w:cs="Arial"/>
            <w:strike w:val="0"/>
            <w:dstrike w:val="0"/>
            <w:noProof w:val="0"/>
            <w:color w:val="467886"/>
            <w:sz w:val="24"/>
            <w:szCs w:val="24"/>
            <w:u w:val="single"/>
            <w:lang w:val="en-US"/>
          </w:rPr>
          <w:t>https://www.gov.wales/sites/default/files/publications/2018-12/cymraeg-2050-welsh-language-strategy.pdf</w:t>
        </w:r>
      </w:hyperlink>
      <w:r w:rsidRPr="49D83E79" w:rsidR="2A85C3C0">
        <w:rPr>
          <w:rFonts w:ascii="Arial" w:hAnsi="Arial" w:eastAsia="Arial" w:cs="Arial"/>
          <w:noProof w:val="0"/>
          <w:sz w:val="24"/>
          <w:szCs w:val="24"/>
          <w:lang w:val="en-US"/>
        </w:rPr>
        <w:t xml:space="preserve"> (Accessed: 22 March 2026).</w:t>
      </w:r>
    </w:p>
    <w:p w:rsidR="2A85C3C0" w:rsidP="49D83E79" w:rsidRDefault="2A85C3C0" w14:paraId="1A798039" w14:textId="0AEAA300">
      <w:pPr>
        <w:spacing w:before="0" w:beforeAutospacing="off" w:after="160" w:afterAutospacing="off" w:line="276" w:lineRule="auto"/>
      </w:pPr>
      <w:bookmarkStart w:name="_Int_ZoY2ht7f" w:id="474901083"/>
      <w:r w:rsidRPr="49D83E79" w:rsidR="2A85C3C0">
        <w:rPr>
          <w:rFonts w:ascii="Arial" w:hAnsi="Arial" w:eastAsia="Arial" w:cs="Arial"/>
          <w:noProof w:val="0"/>
          <w:sz w:val="24"/>
          <w:szCs w:val="24"/>
          <w:lang w:val="en-US"/>
        </w:rPr>
        <w:t>Welsh</w:t>
      </w:r>
      <w:bookmarkEnd w:id="474901083"/>
      <w:r w:rsidRPr="49D83E79" w:rsidR="2A85C3C0">
        <w:rPr>
          <w:rFonts w:ascii="Arial" w:hAnsi="Arial" w:eastAsia="Arial" w:cs="Arial"/>
          <w:noProof w:val="0"/>
          <w:sz w:val="24"/>
          <w:szCs w:val="24"/>
          <w:lang w:val="en-US"/>
        </w:rPr>
        <w:t xml:space="preserve"> Government. (2020) </w:t>
      </w:r>
      <w:r w:rsidRPr="49D83E79" w:rsidR="2A85C3C0">
        <w:rPr>
          <w:rFonts w:ascii="Arial" w:hAnsi="Arial" w:eastAsia="Arial" w:cs="Arial"/>
          <w:i w:val="1"/>
          <w:iCs w:val="1"/>
          <w:noProof w:val="0"/>
          <w:sz w:val="24"/>
          <w:szCs w:val="24"/>
          <w:lang w:val="en-US"/>
        </w:rPr>
        <w:t xml:space="preserve">Developing a vision for curriculum design. </w:t>
      </w:r>
      <w:r w:rsidRPr="49D83E79" w:rsidR="2A85C3C0">
        <w:rPr>
          <w:rFonts w:ascii="Arial" w:hAnsi="Arial" w:eastAsia="Arial" w:cs="Arial"/>
          <w:noProof w:val="0"/>
          <w:sz w:val="24"/>
          <w:szCs w:val="24"/>
          <w:lang w:val="en-US"/>
        </w:rPr>
        <w:t>Available at:</w:t>
      </w:r>
      <w:r w:rsidRPr="49D83E79" w:rsidR="2A85C3C0">
        <w:rPr>
          <w:rFonts w:ascii="Arial" w:hAnsi="Arial" w:eastAsia="Arial" w:cs="Arial"/>
          <w:i w:val="1"/>
          <w:iCs w:val="1"/>
          <w:noProof w:val="0"/>
          <w:sz w:val="24"/>
          <w:szCs w:val="24"/>
          <w:lang w:val="en-US"/>
        </w:rPr>
        <w:t xml:space="preserve"> </w:t>
      </w:r>
      <w:hyperlink r:id="Rd3f403d6b89a4f15">
        <w:r w:rsidRPr="49D83E79" w:rsidR="2A85C3C0">
          <w:rPr>
            <w:rStyle w:val="Hyperlink"/>
            <w:rFonts w:ascii="Arial" w:hAnsi="Arial" w:eastAsia="Arial" w:cs="Arial"/>
            <w:strike w:val="0"/>
            <w:dstrike w:val="0"/>
            <w:noProof w:val="0"/>
            <w:color w:val="467886"/>
            <w:sz w:val="24"/>
            <w:szCs w:val="24"/>
            <w:u w:val="single"/>
            <w:lang w:val="en-US"/>
          </w:rPr>
          <w:t>https://hwb.gov.wales/curriculum-for-wales/designing-your-curriculum/developing-a-vision-for-curriculum-design/#designing-a-curriculum-in-wales-and-for-wales</w:t>
        </w:r>
      </w:hyperlink>
      <w:r w:rsidRPr="49D83E79" w:rsidR="2A85C3C0">
        <w:rPr>
          <w:rFonts w:ascii="Arial" w:hAnsi="Arial" w:eastAsia="Arial" w:cs="Arial"/>
          <w:noProof w:val="0"/>
          <w:sz w:val="24"/>
          <w:szCs w:val="24"/>
          <w:lang w:val="en-US"/>
        </w:rPr>
        <w:t xml:space="preserve"> (Accessed: 22 March 2026).</w:t>
      </w:r>
    </w:p>
    <w:p w:rsidR="2A85C3C0" w:rsidP="49D83E79" w:rsidRDefault="2A85C3C0" w14:paraId="495021DC" w14:textId="19AA1F10">
      <w:pPr>
        <w:spacing w:before="0" w:beforeAutospacing="off" w:after="160" w:afterAutospacing="off" w:line="276" w:lineRule="auto"/>
      </w:pPr>
      <w:bookmarkStart w:name="_Int_ReC091nX" w:id="3569598"/>
      <w:r w:rsidRPr="49D83E79" w:rsidR="2A85C3C0">
        <w:rPr>
          <w:rFonts w:ascii="Arial" w:hAnsi="Arial" w:eastAsia="Arial" w:cs="Arial"/>
          <w:noProof w:val="0"/>
          <w:sz w:val="24"/>
          <w:szCs w:val="24"/>
          <w:lang w:val="en-US"/>
        </w:rPr>
        <w:t>Welsh</w:t>
      </w:r>
      <w:bookmarkEnd w:id="3569598"/>
      <w:r w:rsidRPr="49D83E79" w:rsidR="2A85C3C0">
        <w:rPr>
          <w:rFonts w:ascii="Arial" w:hAnsi="Arial" w:eastAsia="Arial" w:cs="Arial"/>
          <w:noProof w:val="0"/>
          <w:sz w:val="24"/>
          <w:szCs w:val="24"/>
          <w:lang w:val="en-US"/>
        </w:rPr>
        <w:t xml:space="preserve"> Government. (2022) </w:t>
      </w:r>
      <w:r w:rsidRPr="49D83E79" w:rsidR="2A85C3C0">
        <w:rPr>
          <w:rFonts w:ascii="Arial" w:hAnsi="Arial" w:eastAsia="Arial" w:cs="Arial"/>
          <w:i w:val="1"/>
          <w:iCs w:val="1"/>
          <w:noProof w:val="0"/>
          <w:sz w:val="24"/>
          <w:szCs w:val="24"/>
          <w:lang w:val="en-US"/>
        </w:rPr>
        <w:t xml:space="preserve">Welsh Language in Wales (Census 2021). </w:t>
      </w:r>
      <w:r w:rsidRPr="49D83E79" w:rsidR="2A85C3C0">
        <w:rPr>
          <w:rFonts w:ascii="Arial" w:hAnsi="Arial" w:eastAsia="Arial" w:cs="Arial"/>
          <w:noProof w:val="0"/>
          <w:sz w:val="24"/>
          <w:szCs w:val="24"/>
          <w:lang w:val="en-US"/>
        </w:rPr>
        <w:t xml:space="preserve">Available at: </w:t>
      </w:r>
      <w:hyperlink r:id="Rd131be5a693c4198">
        <w:r w:rsidRPr="49D83E79" w:rsidR="2A85C3C0">
          <w:rPr>
            <w:rStyle w:val="Hyperlink"/>
            <w:rFonts w:ascii="Arial" w:hAnsi="Arial" w:eastAsia="Arial" w:cs="Arial"/>
            <w:strike w:val="0"/>
            <w:dstrike w:val="0"/>
            <w:noProof w:val="0"/>
            <w:color w:val="467886"/>
            <w:sz w:val="24"/>
            <w:szCs w:val="24"/>
            <w:u w:val="single"/>
            <w:lang w:val="en-US"/>
          </w:rPr>
          <w:t>https://www.gov.wales/welsh-language-wales-census-2021-html</w:t>
        </w:r>
      </w:hyperlink>
      <w:r w:rsidRPr="49D83E79" w:rsidR="2A85C3C0">
        <w:rPr>
          <w:rFonts w:ascii="Arial" w:hAnsi="Arial" w:eastAsia="Arial" w:cs="Arial"/>
          <w:noProof w:val="0"/>
          <w:sz w:val="24"/>
          <w:szCs w:val="24"/>
          <w:lang w:val="en-US"/>
        </w:rPr>
        <w:t xml:space="preserve"> (Accessed: 22 March 2026).</w:t>
      </w:r>
    </w:p>
    <w:p w:rsidR="49D83E79" w:rsidP="49D83E79" w:rsidRDefault="49D83E79" w14:paraId="5445CABA" w14:textId="4788E1F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9D83E79" w:rsidP="49D83E79" w:rsidRDefault="49D83E79" w14:paraId="19A6D35C" w14:textId="6B9BBE3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9D83E79" w:rsidP="49D83E79" w:rsidRDefault="49D83E79" w14:paraId="7D128F7D" w14:textId="4F36A4B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9D83E79" w:rsidP="49D83E79" w:rsidRDefault="49D83E79" w14:paraId="4D4E6478" w14:textId="2243534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9D83E79" w:rsidP="49D83E79" w:rsidRDefault="49D83E79" w14:paraId="64F4C3C8" w14:textId="2DE3897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9D83E79" w:rsidP="49D83E79" w:rsidRDefault="49D83E79" w14:paraId="0A0E3336" w14:textId="5DEB7348">
      <w:pPr>
        <w:rPr>
          <w:rFonts w:ascii="Arial" w:hAnsi="Arial" w:eastAsia="Arial" w:cs="Arial"/>
          <w:b w:val="0"/>
          <w:bCs w:val="0"/>
          <w:i w:val="0"/>
          <w:iCs w:val="0"/>
          <w:caps w:val="0"/>
          <w:smallCaps w:val="0"/>
          <w:noProof w:val="0"/>
          <w:color w:val="000000" w:themeColor="text1" w:themeTint="FF" w:themeShade="FF"/>
          <w:sz w:val="24"/>
          <w:szCs w:val="24"/>
          <w:lang w:val="en-US"/>
        </w:rPr>
      </w:pPr>
    </w:p>
    <w:p w:rsidR="49D83E79" w:rsidP="49D83E79" w:rsidRDefault="49D83E79" w14:paraId="4D1208A7" w14:textId="02B75B2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9D83E79" w:rsidP="49D83E79" w:rsidRDefault="49D83E79" w14:paraId="2344BAC5" w14:textId="6EBB9D9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9D83E79" w:rsidP="49D83E79" w:rsidRDefault="49D83E79" w14:paraId="004B58AB" w14:textId="0EC45698">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9D83E79" w:rsidP="49D83E79" w:rsidRDefault="49D83E79" w14:paraId="02327963" w14:textId="1F9E7F7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9D83E79" w:rsidP="49D83E79" w:rsidRDefault="49D83E79" w14:paraId="79FF5D00" w14:textId="62C716F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9D83E79" w:rsidP="49D83E79" w:rsidRDefault="49D83E79" w14:paraId="217DF2FE" w14:textId="232B7AD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9D83E79" w:rsidP="49D83E79" w:rsidRDefault="49D83E79" w14:paraId="7DEDB3F6" w14:textId="1B594F3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9D83E79" w:rsidP="49D83E79" w:rsidRDefault="49D83E79" w14:paraId="24F314A1" w14:textId="480F8A3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9D83E79" w:rsidP="49D83E79" w:rsidRDefault="49D83E79" w14:paraId="122BF415" w14:textId="6F31F8DF">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186C9F3" w:rsidP="3186C9F3" w:rsidRDefault="3186C9F3" w14:paraId="617A1785" w14:textId="1BA57B2C">
      <w:pPr>
        <w:pStyle w:val="Normal"/>
        <w:spacing w:line="360" w:lineRule="auto"/>
      </w:pPr>
    </w:p>
    <w:p w:rsidR="3186C9F3" w:rsidP="3186C9F3" w:rsidRDefault="3186C9F3" w14:paraId="69A7D5DE" w14:textId="0FDA6A58">
      <w:pPr>
        <w:pStyle w:val="Normal"/>
        <w:spacing w:line="360" w:lineRule="auto"/>
      </w:pPr>
    </w:p>
    <w:p w:rsidR="3186C9F3" w:rsidP="3186C9F3" w:rsidRDefault="3186C9F3" w14:paraId="5CDDCD7F" w14:textId="19249FD8">
      <w:pPr>
        <w:pStyle w:val="Normal"/>
        <w:spacing w:line="360" w:lineRule="auto"/>
      </w:pPr>
    </w:p>
    <w:p w:rsidR="3186C9F3" w:rsidP="3186C9F3" w:rsidRDefault="3186C9F3" w14:paraId="62516AE0" w14:textId="4B9D1941">
      <w:pPr>
        <w:pStyle w:val="Normal"/>
        <w:spacing w:line="360" w:lineRule="auto"/>
      </w:pPr>
    </w:p>
    <w:p w:rsidR="3186C9F3" w:rsidP="3186C9F3" w:rsidRDefault="3186C9F3" w14:paraId="643642E6" w14:textId="1E5DD3EC">
      <w:pPr>
        <w:pStyle w:val="Normal"/>
        <w:spacing w:line="360" w:lineRule="auto"/>
      </w:pPr>
    </w:p>
    <w:p w:rsidR="3186C9F3" w:rsidP="3186C9F3" w:rsidRDefault="3186C9F3" w14:paraId="17F5596E" w14:textId="3C548A7F">
      <w:pPr>
        <w:pStyle w:val="Normal"/>
        <w:spacing w:line="360" w:lineRule="auto"/>
      </w:pPr>
    </w:p>
    <w:p w:rsidR="3186C9F3" w:rsidP="3186C9F3" w:rsidRDefault="3186C9F3" w14:paraId="32519ECE" w14:textId="13FA08AC">
      <w:pPr>
        <w:pStyle w:val="Normal"/>
        <w:spacing w:line="360" w:lineRule="auto"/>
      </w:pPr>
    </w:p>
    <w:p w:rsidR="3186C9F3" w:rsidP="3186C9F3" w:rsidRDefault="3186C9F3" w14:paraId="5AC40E5A" w14:textId="01D67D7A">
      <w:pPr>
        <w:pStyle w:val="Normal"/>
        <w:spacing w:line="360" w:lineRule="auto"/>
      </w:pPr>
    </w:p>
    <w:sectPr>
      <w:pgSz w:w="12240" w:h="15840" w:orient="portrait"/>
      <w:pgMar w:top="1440" w:right="1440" w:bottom="1440" w:left="1440" w:header="720" w:footer="720" w:gutter="0"/>
      <w:cols w:space="720"/>
      <w:docGrid w:linePitch="360"/>
      <w:headerReference w:type="default" r:id="R2c5e170fa7604522"/>
      <w:footerReference w:type="default" r:id="R2a3110c084c3476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186C9F3" w:rsidTr="3186C9F3" w14:paraId="1400208F">
      <w:trPr>
        <w:trHeight w:val="300"/>
      </w:trPr>
      <w:tc>
        <w:tcPr>
          <w:tcW w:w="3120" w:type="dxa"/>
          <w:tcMar/>
        </w:tcPr>
        <w:p w:rsidR="3186C9F3" w:rsidP="3186C9F3" w:rsidRDefault="3186C9F3" w14:paraId="1C743649" w14:textId="7CA81307">
          <w:pPr>
            <w:pStyle w:val="Header"/>
            <w:bidi w:val="0"/>
            <w:ind w:left="-115"/>
            <w:jc w:val="left"/>
          </w:pPr>
        </w:p>
      </w:tc>
      <w:tc>
        <w:tcPr>
          <w:tcW w:w="3120" w:type="dxa"/>
          <w:tcMar/>
        </w:tcPr>
        <w:p w:rsidR="3186C9F3" w:rsidP="3186C9F3" w:rsidRDefault="3186C9F3" w14:paraId="57229A22" w14:textId="057B9F0C">
          <w:pPr>
            <w:pStyle w:val="Header"/>
            <w:bidi w:val="0"/>
            <w:jc w:val="center"/>
          </w:pPr>
          <w:r>
            <w:fldChar w:fldCharType="begin"/>
          </w:r>
          <w:r>
            <w:instrText xml:space="preserve">PAGE</w:instrText>
          </w:r>
          <w:r>
            <w:fldChar w:fldCharType="separate"/>
          </w:r>
          <w:r>
            <w:fldChar w:fldCharType="end"/>
          </w:r>
        </w:p>
      </w:tc>
      <w:tc>
        <w:tcPr>
          <w:tcW w:w="3120" w:type="dxa"/>
          <w:tcMar/>
        </w:tcPr>
        <w:p w:rsidR="3186C9F3" w:rsidP="3186C9F3" w:rsidRDefault="3186C9F3" w14:paraId="6244DDD3" w14:textId="0E9BA9C3">
          <w:pPr>
            <w:pStyle w:val="Header"/>
            <w:bidi w:val="0"/>
            <w:ind w:right="-115"/>
            <w:jc w:val="right"/>
          </w:pPr>
        </w:p>
      </w:tc>
    </w:tr>
  </w:tbl>
  <w:p w:rsidR="3186C9F3" w:rsidP="3186C9F3" w:rsidRDefault="3186C9F3" w14:paraId="40D6FFEA" w14:textId="4232A27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186C9F3" w:rsidTr="49D83E79" w14:paraId="4C0FA1E6">
      <w:trPr>
        <w:trHeight w:val="300"/>
      </w:trPr>
      <w:tc>
        <w:tcPr>
          <w:tcW w:w="3120" w:type="dxa"/>
          <w:tcMar/>
        </w:tcPr>
        <w:p w:rsidR="3186C9F3" w:rsidP="3186C9F3" w:rsidRDefault="3186C9F3" w14:paraId="776C3ED3" w14:textId="40712696">
          <w:pPr>
            <w:pStyle w:val="Header"/>
            <w:bidi w:val="0"/>
            <w:ind w:left="-115"/>
            <w:jc w:val="left"/>
          </w:pPr>
          <w:r w:rsidR="3186C9F3">
            <w:rPr/>
            <w:t>Student Number: 2503116</w:t>
          </w:r>
        </w:p>
        <w:p w:rsidR="3186C9F3" w:rsidP="3186C9F3" w:rsidRDefault="3186C9F3" w14:paraId="3A9676FC" w14:textId="6E04DBC7">
          <w:pPr>
            <w:pStyle w:val="Header"/>
            <w:bidi w:val="0"/>
            <w:ind w:left="-115"/>
            <w:jc w:val="left"/>
          </w:pPr>
          <w:r w:rsidR="49D83E79">
            <w:rPr/>
            <w:t>Word Count: 1</w:t>
          </w:r>
          <w:r w:rsidR="49D83E79">
            <w:rPr/>
            <w:t>597</w:t>
          </w:r>
        </w:p>
        <w:p w:rsidR="3186C9F3" w:rsidP="3186C9F3" w:rsidRDefault="3186C9F3" w14:paraId="577F0B80" w14:textId="4349ADD3">
          <w:pPr>
            <w:pStyle w:val="Header"/>
            <w:bidi w:val="0"/>
            <w:ind w:left="-115"/>
            <w:jc w:val="left"/>
          </w:pPr>
          <w:r w:rsidR="3186C9F3">
            <w:rPr/>
            <w:t>Module Code: ECEY4010</w:t>
          </w:r>
        </w:p>
      </w:tc>
      <w:tc>
        <w:tcPr>
          <w:tcW w:w="3120" w:type="dxa"/>
          <w:tcMar/>
        </w:tcPr>
        <w:p w:rsidR="3186C9F3" w:rsidP="3186C9F3" w:rsidRDefault="3186C9F3" w14:paraId="0A92297C" w14:textId="6C7232F1">
          <w:pPr>
            <w:pStyle w:val="Header"/>
            <w:bidi w:val="0"/>
            <w:jc w:val="center"/>
          </w:pPr>
        </w:p>
      </w:tc>
      <w:tc>
        <w:tcPr>
          <w:tcW w:w="3120" w:type="dxa"/>
          <w:tcMar/>
        </w:tcPr>
        <w:p w:rsidR="3186C9F3" w:rsidP="3186C9F3" w:rsidRDefault="3186C9F3" w14:paraId="1D0E73A7" w14:textId="1B25A445">
          <w:pPr>
            <w:pStyle w:val="Header"/>
            <w:bidi w:val="0"/>
            <w:ind w:right="-115"/>
            <w:jc w:val="right"/>
          </w:pPr>
        </w:p>
      </w:tc>
    </w:tr>
  </w:tbl>
  <w:p w:rsidR="3186C9F3" w:rsidP="3186C9F3" w:rsidRDefault="3186C9F3" w14:paraId="53F6C57D" w14:textId="39A50231">
    <w:pPr>
      <w:pStyle w:val="Header"/>
      <w:bidi w:val="0"/>
    </w:pPr>
  </w:p>
</w:hdr>
</file>

<file path=word/intelligence2.xml><?xml version="1.0" encoding="utf-8"?>
<int2:intelligence xmlns:int2="http://schemas.microsoft.com/office/intelligence/2020/intelligence">
  <int2:observations>
    <int2:textHash int2:hashCode="QcEzmpHOxCttPG" int2:id="yno61UW5">
      <int2:state int2:type="spell" int2:value="Rejected"/>
    </int2:textHash>
    <int2:textHash int2:hashCode="3oOiJXJQgTNmBb" int2:id="ynx1ODGr">
      <int2:state int2:type="spell" int2:value="Rejected"/>
    </int2:textHash>
    <int2:textHash int2:hashCode="g0NTaKV/gL8bTS" int2:id="UnHgSaOI">
      <int2:state int2:type="spell" int2:value="Rejected"/>
    </int2:textHash>
    <int2:textHash int2:hashCode="aIgbrAg7iwGxJQ" int2:id="egVQGZUv">
      <int2:state int2:type="spell" int2:value="Rejected"/>
    </int2:textHash>
    <int2:textHash int2:hashCode="EXNRtcQ/+9hBCO" int2:id="eyoBv8XZ">
      <int2:state int2:type="spell" int2:value="Rejected"/>
    </int2:textHash>
    <int2:textHash int2:hashCode="VWqHWcN1MSfYWc" int2:id="nvFLDMZk">
      <int2:state int2:type="spell" int2:value="Rejected"/>
    </int2:textHash>
    <int2:bookmark int2:bookmarkName="_Int_MVfu3N1H" int2:invalidationBookmarkName="" int2:hashCode="V9CnXcV+ZGgRNM" int2:id="SqLoVf1B">
      <int2:state int2:type="style" int2:value="Rejected"/>
    </int2:bookmark>
    <int2:bookmark int2:bookmarkName="_Int_coStWlfS" int2:invalidationBookmarkName="" int2:hashCode="wYBAQbIVzVCihN" int2:id="LaVctrKh">
      <int2:state int2:type="style" int2:value="Rejected"/>
    </int2:bookmark>
    <int2:bookmark int2:bookmarkName="_Int_i62FOqM3" int2:invalidationBookmarkName="" int2:hashCode="YD+82+V1vFecXo" int2:id="LJpXSDcM">
      <int2:state int2:type="style" int2:value="Rejected"/>
    </int2:bookmark>
    <int2:bookmark int2:bookmarkName="_Int_vOck9sV5" int2:invalidationBookmarkName="" int2:hashCode="zOSqZ8i7cxRIxW" int2:id="LuotD4Wr">
      <int2:state int2:type="style" int2:value="Rejected"/>
    </int2:bookmark>
    <int2:bookmark int2:bookmarkName="_Int_jyTsFh5Y" int2:invalidationBookmarkName="" int2:hashCode="cp66Y+gToRr1uo" int2:id="SriE8VK0">
      <int2:state int2:type="gram" int2:value="Rejected"/>
    </int2:bookmark>
    <int2:bookmark int2:bookmarkName="_Int_WFbtNxEg" int2:invalidationBookmarkName="" int2:hashCode="60+KUjFVPmnrFZ" int2:id="y08pdNOI">
      <int2:state int2:type="style" int2:value="Rejected"/>
    </int2:bookmark>
    <int2:bookmark int2:bookmarkName="_Int_ORMVtlJk" int2:invalidationBookmarkName="" int2:hashCode="D4JDEQ/HN5+s4C" int2:id="3JGwiNGz">
      <int2:state int2:type="style" int2:value="Rejected"/>
    </int2:bookmark>
    <int2:bookmark int2:bookmarkName="_Int_Sl7X0dsN" int2:invalidationBookmarkName="" int2:hashCode="YJIjTAFSdTeVys" int2:id="lJ7UHrfD">
      <int2:state int2:type="gram" int2:value="Rejected"/>
    </int2:bookmark>
    <int2:bookmark int2:bookmarkName="_Int_P3wBXIt4" int2:invalidationBookmarkName="" int2:hashCode="Dje4rLOr63aJPJ" int2:id="pP7q1wjy">
      <int2:state int2:type="gram" int2:value="Rejected"/>
    </int2:bookmark>
    <int2:bookmark int2:bookmarkName="_Int_u8X8zbpf" int2:invalidationBookmarkName="" int2:hashCode="jQK5XUBeJP9LyA" int2:id="W589Mvht">
      <int2:state int2:type="gram" int2:value="Rejected"/>
    </int2:bookmark>
    <int2:bookmark int2:bookmarkName="_Int_ReC091nX" int2:invalidationBookmarkName="" int2:hashCode="5x0iSi/CNcv1aX" int2:id="XqGQGh0h">
      <int2:state int2:type="gram" int2:value="Rejected"/>
    </int2:bookmark>
    <int2:bookmark int2:bookmarkName="_Int_ZoY2ht7f" int2:invalidationBookmarkName="" int2:hashCode="5x0iSi/CNcv1aX" int2:id="xFWSU1VY">
      <int2:state int2:type="gram" int2:value="Rejected"/>
    </int2:bookmark>
    <int2:bookmark int2:bookmarkName="_Int_9oqwoxQQ" int2:invalidationBookmarkName="" int2:hashCode="5x0iSi/CNcv1aX" int2:id="O0RR98RF">
      <int2:state int2:type="gram" int2:value="Rejected"/>
    </int2:bookmark>
    <int2:bookmark int2:bookmarkName="_Int_EqKuuRCo" int2:invalidationBookmarkName="" int2:hashCode="qSmtXM7K4rQyS3" int2:id="ZVAWFnnx">
      <int2:state int2:type="gram" int2:value="Rejected"/>
    </int2:bookmark>
    <int2:bookmark int2:bookmarkName="_Int_fXCDdgK4" int2:invalidationBookmarkName="" int2:hashCode="1vjmOoowIn8pi5" int2:id="n6G8clfE">
      <int2:state int2:type="gram" int2:value="Rejected"/>
    </int2:bookmark>
    <int2:bookmark int2:bookmarkName="_Int_wlvItKuZ" int2:invalidationBookmarkName="" int2:hashCode="rx0x0pHiaEOKAZ" int2:id="UUwwI3GZ">
      <int2:state int2:type="gram" int2:value="Rejected"/>
    </int2:bookmark>
    <int2:bookmark int2:bookmarkName="_Int_yK1TGYLj" int2:invalidationBookmarkName="" int2:hashCode="SVTM9YfXkxZolg" int2:id="8X2yIt2n">
      <int2:state int2:type="gram" int2:value="Rejected"/>
    </int2:bookmark>
    <int2:bookmark int2:bookmarkName="_Int_jrkvI4lP" int2:invalidationBookmarkName="" int2:hashCode="2VpSzwBnYz65Cr" int2:id="gleJkHNk">
      <int2:state int2:type="gram" int2:value="Rejected"/>
    </int2:bookmark>
    <int2:bookmark int2:bookmarkName="_Int_DuSuFWSZ" int2:invalidationBookmarkName="" int2:hashCode="e7dtpO07u40Mae" int2:id="EGm9QbK2">
      <int2:state int2:type="gram" int2:value="Rejected"/>
    </int2:bookmark>
    <int2:bookmark int2:bookmarkName="_Int_NiBTmjsP" int2:invalidationBookmarkName="" int2:hashCode="71wKIrNo/uAf0I" int2:id="o0rvoRzy">
      <int2:state int2:type="gram" int2:value="Rejected"/>
    </int2:bookmark>
    <int2:bookmark int2:bookmarkName="_Int_KE8HRBe6" int2:invalidationBookmarkName="" int2:hashCode="rx0x0pHiaEOKAZ" int2:id="9tLOaXMx">
      <int2:state int2:type="gram" int2:value="Rejected"/>
    </int2:bookmark>
    <int2:bookmark int2:bookmarkName="_Int_1o32JhMp" int2:invalidationBookmarkName="" int2:hashCode="U8N3nyz55qFmJI" int2:id="3Fr4kuAF">
      <int2:state int2:type="gram" int2:value="Rejected"/>
    </int2:bookmark>
    <int2:bookmark int2:bookmarkName="_Int_TK5MyyKf" int2:invalidationBookmarkName="" int2:hashCode="EAAbjYqIIz3iDa" int2:id="XzKujwV1">
      <int2:state int2:type="gram" int2:value="Rejected"/>
    </int2:bookmark>
    <int2:bookmark int2:bookmarkName="_Int_Kl0Bfrb9" int2:invalidationBookmarkName="" int2:hashCode="EAAbjYqIIz3iDa" int2:id="M5CqcUJM">
      <int2:state int2:type="gram" int2:value="Rejected"/>
    </int2:bookmark>
    <int2:bookmark int2:bookmarkName="_Int_8nqLZTtt" int2:invalidationBookmarkName="" int2:hashCode="ydG+jaAL9ih7pd" int2:id="0WbNrEeh">
      <int2:state int2:type="style" int2:value="Rejected"/>
    </int2:bookmark>
    <int2:bookmark int2:bookmarkName="_Int_7efOknT2" int2:invalidationBookmarkName="" int2:hashCode="h8t9Nc8CBVzcgT" int2:id="mFwzJpo1">
      <int2:state int2:type="style" int2:value="Rejected"/>
    </int2:bookmark>
    <int2:bookmark int2:bookmarkName="_Int_9rpUBlYU" int2:invalidationBookmarkName="" int2:hashCode="D4JDEQ/HN5+s4C" int2:id="Nanc6Jh0">
      <int2:state int2:type="style" int2:value="Rejected"/>
    </int2:bookmark>
    <int2:bookmark int2:bookmarkName="_Int_fhsnmypK" int2:invalidationBookmarkName="" int2:hashCode="60+KUjFVPmnrFZ" int2:id="Aq1uDb5o">
      <int2:state int2:type="style" int2:value="Rejected"/>
    </int2:bookmark>
    <int2:bookmark int2:bookmarkName="_Int_3YsUTa6Z" int2:invalidationBookmarkName="" int2:hashCode="YD+82+V1vFecXo" int2:id="czBFhxdQ">
      <int2:state int2:type="style" int2:value="Rejected"/>
    </int2:bookmark>
    <int2:bookmark int2:bookmarkName="_Int_AsvdkPMq" int2:invalidationBookmarkName="" int2:hashCode="zOSqZ8i7cxRIxW" int2:id="ZahlJs2X">
      <int2:state int2:type="style" int2:value="Rejected"/>
    </int2:bookmark>
    <int2:bookmark int2:bookmarkName="_Int_DIT7NpE2" int2:invalidationBookmarkName="" int2:hashCode="V9CnXcV+ZGgRNM" int2:id="CBHvYxYL">
      <int2:state int2:type="style" int2:value="Rejected"/>
    </int2:bookmark>
    <int2:bookmark int2:bookmarkName="_Int_qtizuta1" int2:invalidationBookmarkName="" int2:hashCode="wYBAQbIVzVCihN" int2:id="sQnFddur">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7bd8f9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rPr>
        <w:rFonts w:hint="default" w:ascii="Arial" w:hAnsi="Arial"/>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3BF2FB"/>
    <w:rsid w:val="00C5A803"/>
    <w:rsid w:val="00D46047"/>
    <w:rsid w:val="00E97471"/>
    <w:rsid w:val="019D2008"/>
    <w:rsid w:val="01B9749C"/>
    <w:rsid w:val="02A694C5"/>
    <w:rsid w:val="03B5FF66"/>
    <w:rsid w:val="042228FA"/>
    <w:rsid w:val="04323E74"/>
    <w:rsid w:val="043AFE78"/>
    <w:rsid w:val="046C615F"/>
    <w:rsid w:val="05100116"/>
    <w:rsid w:val="052291DF"/>
    <w:rsid w:val="052579FD"/>
    <w:rsid w:val="0535B21C"/>
    <w:rsid w:val="058229CB"/>
    <w:rsid w:val="05CF4753"/>
    <w:rsid w:val="07AA4E5E"/>
    <w:rsid w:val="07AAF9B0"/>
    <w:rsid w:val="07D984EE"/>
    <w:rsid w:val="084264E9"/>
    <w:rsid w:val="0854EEF6"/>
    <w:rsid w:val="087615F2"/>
    <w:rsid w:val="093A7B63"/>
    <w:rsid w:val="09AC85F6"/>
    <w:rsid w:val="0AF11918"/>
    <w:rsid w:val="0BE880D8"/>
    <w:rsid w:val="0BF4544A"/>
    <w:rsid w:val="0C0109AF"/>
    <w:rsid w:val="0C82ACD0"/>
    <w:rsid w:val="0D1BEBB4"/>
    <w:rsid w:val="0D474B96"/>
    <w:rsid w:val="0E0E5273"/>
    <w:rsid w:val="0EB63F6D"/>
    <w:rsid w:val="0EE4455D"/>
    <w:rsid w:val="0F195B82"/>
    <w:rsid w:val="0F2DC97B"/>
    <w:rsid w:val="0F912F22"/>
    <w:rsid w:val="0F946757"/>
    <w:rsid w:val="10252D20"/>
    <w:rsid w:val="10704D3E"/>
    <w:rsid w:val="1190407A"/>
    <w:rsid w:val="11EE559C"/>
    <w:rsid w:val="14ABFDEA"/>
    <w:rsid w:val="14FF4B4C"/>
    <w:rsid w:val="157E0E7C"/>
    <w:rsid w:val="161EE1D7"/>
    <w:rsid w:val="164AC80E"/>
    <w:rsid w:val="1671CC6F"/>
    <w:rsid w:val="16B2FCEF"/>
    <w:rsid w:val="17363659"/>
    <w:rsid w:val="179D7F70"/>
    <w:rsid w:val="17E5D4F3"/>
    <w:rsid w:val="19A961AD"/>
    <w:rsid w:val="19DDA27C"/>
    <w:rsid w:val="1A30E301"/>
    <w:rsid w:val="1BF5C5E2"/>
    <w:rsid w:val="1C41BF60"/>
    <w:rsid w:val="1C8211DB"/>
    <w:rsid w:val="1C9A5DC5"/>
    <w:rsid w:val="1E14EC0B"/>
    <w:rsid w:val="1E493FC6"/>
    <w:rsid w:val="1EA0C253"/>
    <w:rsid w:val="1FAF43AD"/>
    <w:rsid w:val="203F655A"/>
    <w:rsid w:val="208686BB"/>
    <w:rsid w:val="20C9E833"/>
    <w:rsid w:val="21C6F669"/>
    <w:rsid w:val="22124094"/>
    <w:rsid w:val="23282500"/>
    <w:rsid w:val="23A91B39"/>
    <w:rsid w:val="2567A25B"/>
    <w:rsid w:val="25D242FB"/>
    <w:rsid w:val="2669C0CE"/>
    <w:rsid w:val="26F4132D"/>
    <w:rsid w:val="271A1349"/>
    <w:rsid w:val="271D030B"/>
    <w:rsid w:val="27529F87"/>
    <w:rsid w:val="27FB760A"/>
    <w:rsid w:val="284AF9F0"/>
    <w:rsid w:val="2868D20C"/>
    <w:rsid w:val="2914246D"/>
    <w:rsid w:val="292C1113"/>
    <w:rsid w:val="292FFBC7"/>
    <w:rsid w:val="2A85C3C0"/>
    <w:rsid w:val="2AA0CD88"/>
    <w:rsid w:val="2AEE76EB"/>
    <w:rsid w:val="2B606409"/>
    <w:rsid w:val="2B60DB71"/>
    <w:rsid w:val="2C5F578A"/>
    <w:rsid w:val="2CA19A47"/>
    <w:rsid w:val="2D12DFCF"/>
    <w:rsid w:val="2D76CC90"/>
    <w:rsid w:val="2DD84B77"/>
    <w:rsid w:val="2E1BA980"/>
    <w:rsid w:val="2E780FF8"/>
    <w:rsid w:val="2E9DBF9E"/>
    <w:rsid w:val="2ED6062F"/>
    <w:rsid w:val="2F1396FD"/>
    <w:rsid w:val="2F6E11AC"/>
    <w:rsid w:val="2FB6A7AC"/>
    <w:rsid w:val="2FBEEA57"/>
    <w:rsid w:val="307BF533"/>
    <w:rsid w:val="309BAEDF"/>
    <w:rsid w:val="30E286AB"/>
    <w:rsid w:val="30F45078"/>
    <w:rsid w:val="315E5F8B"/>
    <w:rsid w:val="3186C9F3"/>
    <w:rsid w:val="31DE0236"/>
    <w:rsid w:val="32416F34"/>
    <w:rsid w:val="3304A358"/>
    <w:rsid w:val="35172F42"/>
    <w:rsid w:val="3523968E"/>
    <w:rsid w:val="3533BC86"/>
    <w:rsid w:val="359D6A36"/>
    <w:rsid w:val="35CE35DC"/>
    <w:rsid w:val="35F58AD6"/>
    <w:rsid w:val="35FCE884"/>
    <w:rsid w:val="37717B3D"/>
    <w:rsid w:val="38365C9E"/>
    <w:rsid w:val="387A0569"/>
    <w:rsid w:val="389BC0A4"/>
    <w:rsid w:val="38C7DA06"/>
    <w:rsid w:val="3902B72C"/>
    <w:rsid w:val="3924BAD5"/>
    <w:rsid w:val="394D02B3"/>
    <w:rsid w:val="39C745AE"/>
    <w:rsid w:val="3A5C0F62"/>
    <w:rsid w:val="3B012AF6"/>
    <w:rsid w:val="3B65BEEE"/>
    <w:rsid w:val="3B77A749"/>
    <w:rsid w:val="3C160C56"/>
    <w:rsid w:val="3C274D6F"/>
    <w:rsid w:val="3C606724"/>
    <w:rsid w:val="3CF41E75"/>
    <w:rsid w:val="3E358387"/>
    <w:rsid w:val="3E6B191B"/>
    <w:rsid w:val="3F4856E1"/>
    <w:rsid w:val="3F694BC8"/>
    <w:rsid w:val="3FBEDB08"/>
    <w:rsid w:val="3FEE3F7A"/>
    <w:rsid w:val="400C6F7C"/>
    <w:rsid w:val="407E005D"/>
    <w:rsid w:val="40A58C91"/>
    <w:rsid w:val="40C436ED"/>
    <w:rsid w:val="40ED5A5E"/>
    <w:rsid w:val="41B38224"/>
    <w:rsid w:val="429A5A18"/>
    <w:rsid w:val="42CA6B53"/>
    <w:rsid w:val="44A50A6A"/>
    <w:rsid w:val="44BB03DB"/>
    <w:rsid w:val="45329918"/>
    <w:rsid w:val="458C2CA2"/>
    <w:rsid w:val="45A71B58"/>
    <w:rsid w:val="45C278FC"/>
    <w:rsid w:val="464178EB"/>
    <w:rsid w:val="46DD5338"/>
    <w:rsid w:val="46E17899"/>
    <w:rsid w:val="47402AB9"/>
    <w:rsid w:val="47B7249B"/>
    <w:rsid w:val="4836E6D2"/>
    <w:rsid w:val="483CC796"/>
    <w:rsid w:val="4885F58E"/>
    <w:rsid w:val="49379838"/>
    <w:rsid w:val="493D572A"/>
    <w:rsid w:val="4977C07E"/>
    <w:rsid w:val="4999EA4A"/>
    <w:rsid w:val="49D83E79"/>
    <w:rsid w:val="4A6001CA"/>
    <w:rsid w:val="4AC98FCE"/>
    <w:rsid w:val="4B2F2F6C"/>
    <w:rsid w:val="4B8335E3"/>
    <w:rsid w:val="4BB55D83"/>
    <w:rsid w:val="4C1D99CB"/>
    <w:rsid w:val="4C561C5B"/>
    <w:rsid w:val="4C5DC1DA"/>
    <w:rsid w:val="4CAB8DD6"/>
    <w:rsid w:val="4D389CEF"/>
    <w:rsid w:val="4D3A3CA4"/>
    <w:rsid w:val="4DAA19E7"/>
    <w:rsid w:val="4DD47AF7"/>
    <w:rsid w:val="4DE78295"/>
    <w:rsid w:val="4E73BD49"/>
    <w:rsid w:val="4E767F9C"/>
    <w:rsid w:val="4E9614AE"/>
    <w:rsid w:val="4F445A61"/>
    <w:rsid w:val="50F58E5E"/>
    <w:rsid w:val="52322935"/>
    <w:rsid w:val="523C2F1F"/>
    <w:rsid w:val="5288176F"/>
    <w:rsid w:val="529CE1D3"/>
    <w:rsid w:val="52EAE74E"/>
    <w:rsid w:val="537E6F09"/>
    <w:rsid w:val="5456672F"/>
    <w:rsid w:val="54B0779E"/>
    <w:rsid w:val="54BDCDC3"/>
    <w:rsid w:val="55C1C3E8"/>
    <w:rsid w:val="569769B9"/>
    <w:rsid w:val="56A10254"/>
    <w:rsid w:val="5729BA84"/>
    <w:rsid w:val="575E6D99"/>
    <w:rsid w:val="58196AC2"/>
    <w:rsid w:val="584A9010"/>
    <w:rsid w:val="58C65D0F"/>
    <w:rsid w:val="59A7AF72"/>
    <w:rsid w:val="59DA98FB"/>
    <w:rsid w:val="5A374182"/>
    <w:rsid w:val="5ABAD151"/>
    <w:rsid w:val="5ACC40D7"/>
    <w:rsid w:val="5B9AB492"/>
    <w:rsid w:val="5BA047C2"/>
    <w:rsid w:val="5BB2A66A"/>
    <w:rsid w:val="5BC373AC"/>
    <w:rsid w:val="5C5F6373"/>
    <w:rsid w:val="5D182FA1"/>
    <w:rsid w:val="5D6D71E9"/>
    <w:rsid w:val="5E53B83D"/>
    <w:rsid w:val="5EAB66F1"/>
    <w:rsid w:val="5F71214C"/>
    <w:rsid w:val="5F88D325"/>
    <w:rsid w:val="60047BC8"/>
    <w:rsid w:val="600682F5"/>
    <w:rsid w:val="6061E306"/>
    <w:rsid w:val="609E88BE"/>
    <w:rsid w:val="61346104"/>
    <w:rsid w:val="616046BA"/>
    <w:rsid w:val="61E03478"/>
    <w:rsid w:val="61F36FAD"/>
    <w:rsid w:val="6228130D"/>
    <w:rsid w:val="631150DD"/>
    <w:rsid w:val="633BCBD3"/>
    <w:rsid w:val="647D311A"/>
    <w:rsid w:val="64E459DE"/>
    <w:rsid w:val="654D24DE"/>
    <w:rsid w:val="6624E54A"/>
    <w:rsid w:val="6792B628"/>
    <w:rsid w:val="67A30840"/>
    <w:rsid w:val="683BF2FB"/>
    <w:rsid w:val="6897C86E"/>
    <w:rsid w:val="6959AABD"/>
    <w:rsid w:val="695FB23F"/>
    <w:rsid w:val="69933E03"/>
    <w:rsid w:val="69A82242"/>
    <w:rsid w:val="6A0B730D"/>
    <w:rsid w:val="6BB28363"/>
    <w:rsid w:val="6BDD41D6"/>
    <w:rsid w:val="6C3A4BDC"/>
    <w:rsid w:val="6C79E58A"/>
    <w:rsid w:val="6CC9B365"/>
    <w:rsid w:val="6DAC214B"/>
    <w:rsid w:val="6DAF7D40"/>
    <w:rsid w:val="6DE0E6AA"/>
    <w:rsid w:val="6EC20D55"/>
    <w:rsid w:val="6EC5F4D3"/>
    <w:rsid w:val="6F39708C"/>
    <w:rsid w:val="6F5EE402"/>
    <w:rsid w:val="6F93C273"/>
    <w:rsid w:val="70C4552D"/>
    <w:rsid w:val="7109B41A"/>
    <w:rsid w:val="71607DDE"/>
    <w:rsid w:val="716D9167"/>
    <w:rsid w:val="71FC9FD0"/>
    <w:rsid w:val="722F2C4B"/>
    <w:rsid w:val="7234333B"/>
    <w:rsid w:val="72BD0A58"/>
    <w:rsid w:val="72F3818E"/>
    <w:rsid w:val="72FF52A3"/>
    <w:rsid w:val="74079E7D"/>
    <w:rsid w:val="74A23B2E"/>
    <w:rsid w:val="75A98A57"/>
    <w:rsid w:val="75CBA31B"/>
    <w:rsid w:val="76AD5A20"/>
    <w:rsid w:val="771219CC"/>
    <w:rsid w:val="77768CDB"/>
    <w:rsid w:val="777D110C"/>
    <w:rsid w:val="77D3A77C"/>
    <w:rsid w:val="7811AE35"/>
    <w:rsid w:val="78256DBD"/>
    <w:rsid w:val="78F58C92"/>
    <w:rsid w:val="7A6B4EB8"/>
    <w:rsid w:val="7AEFCFDB"/>
    <w:rsid w:val="7B626A83"/>
    <w:rsid w:val="7BAA6DDC"/>
    <w:rsid w:val="7BDF0D6A"/>
    <w:rsid w:val="7D01D04B"/>
    <w:rsid w:val="7D16E0C9"/>
    <w:rsid w:val="7DD9FD81"/>
    <w:rsid w:val="7E3FEA00"/>
    <w:rsid w:val="7E77DA2F"/>
    <w:rsid w:val="7EDCDA98"/>
    <w:rsid w:val="7EDD38F2"/>
    <w:rsid w:val="7F6F013D"/>
    <w:rsid w:val="7FA46AD2"/>
    <w:rsid w:val="7FE8AF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BF2FB"/>
  <w15:chartTrackingRefBased/>
  <w15:docId w15:val="{539293EA-C5B2-4EEE-A773-E769517CD5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186C9F3"/>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186C9F3"/>
    <w:pPr>
      <w:tabs>
        <w:tab w:val="center" w:leader="none" w:pos="4680"/>
        <w:tab w:val="right" w:leader="none" w:pos="9360"/>
      </w:tabs>
      <w:spacing w:after="0" w:line="240" w:lineRule="auto"/>
    </w:pPr>
  </w:style>
  <w:style w:type="paragraph" w:styleId="Footer">
    <w:uiPriority w:val="99"/>
    <w:name w:val="footer"/>
    <w:basedOn w:val="Normal"/>
    <w:unhideWhenUsed/>
    <w:rsid w:val="3186C9F3"/>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3186C9F3"/>
    <w:rPr>
      <w:color w:val="467886"/>
      <w:u w:val="single"/>
    </w:rPr>
  </w:style>
  <w:style w:type="paragraph" w:styleId="ListParagraph">
    <w:uiPriority w:val="34"/>
    <w:name w:val="List Paragraph"/>
    <w:basedOn w:val="Normal"/>
    <w:qFormat/>
    <w:rsid w:val="3186C9F3"/>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uowtsd-my.sharepoint.com/:v:/r/personal/2503116_student_uwtsd_ac_uk/Documents/ECEY4010%20-%20Multilingal/The%20Gruffalo%20Y%20Gruffalo%20recording.mp4?csf=1&amp;web=1&amp;e=eDSHFO" TargetMode="External" Id="R690b8ef1e1b44eca" /><Relationship Type="http://schemas.openxmlformats.org/officeDocument/2006/relationships/header" Target="header.xml" Id="R2c5e170fa7604522" /><Relationship Type="http://schemas.openxmlformats.org/officeDocument/2006/relationships/footer" Target="footer.xml" Id="R2a3110c084c3476d" /><Relationship Type="http://schemas.microsoft.com/office/2020/10/relationships/intelligence" Target="intelligence2.xml" Id="Raa3933c8fa724eaf" /><Relationship Type="http://schemas.openxmlformats.org/officeDocument/2006/relationships/numbering" Target="numbering.xml" Id="R829066413cf04ff6" /><Relationship Type="http://schemas.openxmlformats.org/officeDocument/2006/relationships/hyperlink" Target="https://ezproxy.uwtsd.ac.uk/login?url=https://www.vlebooks.com/product/openreader?id=TrinityStD&amp;accId=8886856&amp;isbn=9781836680550&amp;uid=%5eu" TargetMode="External" Id="Rdf3747e4dd9d4e70" /><Relationship Type="http://schemas.openxmlformats.org/officeDocument/2006/relationships/hyperlink" Target="https://www.earlyyears.tv/noam-chomsky" TargetMode="External" Id="R59e61405a2494d8e" /><Relationship Type="http://schemas.openxmlformats.org/officeDocument/2006/relationships/hyperlink" Target="https://www.carmarthenshire.gov.wales/council-services/education-schools/additional-learning-needs/englishwelsh-as-an-additional-language/" TargetMode="External" Id="Ra4361fa819674261" /><Relationship Type="http://schemas.openxmlformats.org/officeDocument/2006/relationships/hyperlink" Target="https://my.clevelandclinic.org/health/body/24831-grey-matter" TargetMode="External" Id="R73afe53bf6e14eca" /><Relationship Type="http://schemas.openxmlformats.org/officeDocument/2006/relationships/hyperlink" Target="https://youtu.be/tzMakNTBB1M" TargetMode="External" Id="Ref30d60928624a98" /><Relationship Type="http://schemas.openxmlformats.org/officeDocument/2006/relationships/hyperlink" Target="https://doi.org/10.1002/jocb.238" TargetMode="External" Id="R759403d61c9b416a" /><Relationship Type="http://schemas.openxmlformats.org/officeDocument/2006/relationships/hyperlink" Target="https://doi.org/10.1080/13670050.2013.866624" TargetMode="External" Id="Raa6ea8e2babd4510" /><Relationship Type="http://schemas.openxmlformats.org/officeDocument/2006/relationships/hyperlink" Target="https://digitalcommons.murraystate.edu/cgi/viewcontent.cgi?article=1034&amp;context=honorstheses" TargetMode="External" Id="Rd665351b1cc545da" /><Relationship Type="http://schemas.openxmlformats.org/officeDocument/2006/relationships/hyperlink" Target="https://www.youtube.com/watch?v=rS0kXEz3Vq8" TargetMode="External" Id="Raf046d52b75844f4" /><Relationship Type="http://schemas.openxmlformats.org/officeDocument/2006/relationships/hyperlink" Target="https://www.cogn-iq.org/learn/history/jp-guilford/" TargetMode="External" Id="Ra352d10e5c0f4283" /><Relationship Type="http://schemas.openxmlformats.org/officeDocument/2006/relationships/hyperlink" Target="https://www.sciencedirect.com/science/article/pii/S0093934X15001443" TargetMode="External" Id="Rb2dc9127711b49dc" /><Relationship Type="http://schemas.openxmlformats.org/officeDocument/2006/relationships/hyperlink" Target="https://doi.org/10.3389/fpsyg.2017.02086" TargetMode="External" Id="Rcef359a100744d87" /><Relationship Type="http://schemas.openxmlformats.org/officeDocument/2006/relationships/hyperlink" Target="https://moodle.uwtsd.ac.uk/course/section.php?id=204832" TargetMode="External" Id="R501fe9520e524035" /><Relationship Type="http://schemas.openxmlformats.org/officeDocument/2006/relationships/hyperlink" Target="https://www.biorxiv.org/content/10.1101/2021.02.18.431784v1.full" TargetMode="External" Id="R124b433c087d477a" /><Relationship Type="http://schemas.openxmlformats.org/officeDocument/2006/relationships/hyperlink" Target="https://www.gov.wales/sites/default/files/publications/2018-12/cymraeg-2050-welsh-language-strategy.pdf" TargetMode="External" Id="R4b8cd9b0fd214762" /><Relationship Type="http://schemas.openxmlformats.org/officeDocument/2006/relationships/hyperlink" Target="https://hwb.gov.wales/curriculum-for-wales/designing-your-curriculum/developing-a-vision-for-curriculum-design/#designing-a-curriculum-in-wales-and-for-wales" TargetMode="External" Id="Rd3f403d6b89a4f15" /><Relationship Type="http://schemas.openxmlformats.org/officeDocument/2006/relationships/hyperlink" Target="https://www.gov.wales/welsh-language-wales-census-2021-html" TargetMode="External" Id="Rd131be5a693c419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2026-03-22T17:02:41.6761410Z</dcterms:created>
  <dcterms:modified xsi:type="dcterms:W3CDTF">2026-03-23T20:24:16.1208987Z</dcterms:modified>
  <dc:creator>Kate Fakher (2503116)</dc:creator>
  <lastModifiedBy>Kate Fakher (2503116)</lastModifiedBy>
</coreProperties>
</file>