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84E8C5" w14:textId="17B470AD" w:rsidR="002E56CC" w:rsidRDefault="002E56CC" w:rsidP="002E56CC">
      <w:pPr>
        <w:spacing w:line="360" w:lineRule="auto"/>
        <w:rPr>
          <w:rFonts w:asciiTheme="majorHAnsi" w:hAnsiTheme="majorHAnsi" w:cstheme="majorHAnsi"/>
          <w:i/>
          <w:sz w:val="24"/>
        </w:rPr>
      </w:pPr>
      <w:r w:rsidRPr="008F03FC">
        <w:rPr>
          <w:rFonts w:asciiTheme="majorHAnsi" w:eastAsia="Calibri" w:hAnsiTheme="majorHAnsi" w:cstheme="majorHAnsi"/>
          <w:i/>
          <w:sz w:val="24"/>
        </w:rPr>
        <w:t>Are museums institutions of cultural and collective memory?</w:t>
      </w:r>
      <w:r w:rsidRPr="008F03FC">
        <w:rPr>
          <w:rFonts w:asciiTheme="majorHAnsi" w:hAnsiTheme="majorHAnsi" w:cstheme="majorHAnsi"/>
          <w:i/>
          <w:sz w:val="24"/>
        </w:rPr>
        <w:br/>
        <w:t>Discuss if this assumption would be correct, or not. How did this idea change over time?</w:t>
      </w:r>
    </w:p>
    <w:p w14:paraId="00535B7E" w14:textId="77777777" w:rsidR="002E56CC" w:rsidRPr="008F03FC" w:rsidRDefault="002E56CC" w:rsidP="002E56CC">
      <w:pPr>
        <w:spacing w:line="360" w:lineRule="auto"/>
        <w:rPr>
          <w:rFonts w:asciiTheme="majorHAnsi" w:hAnsiTheme="majorHAnsi" w:cstheme="majorHAnsi"/>
          <w:i/>
          <w:sz w:val="24"/>
        </w:rPr>
      </w:pPr>
    </w:p>
    <w:p w14:paraId="3D5063E3" w14:textId="77777777" w:rsidR="002E56CC" w:rsidRPr="007A4BE7" w:rsidRDefault="002E56CC" w:rsidP="002E56CC">
      <w:pPr>
        <w:spacing w:line="360" w:lineRule="auto"/>
        <w:ind w:left="2160"/>
        <w:jc w:val="right"/>
        <w:rPr>
          <w:rFonts w:asciiTheme="majorHAnsi" w:hAnsiTheme="majorHAnsi" w:cstheme="majorHAnsi"/>
          <w:sz w:val="24"/>
        </w:rPr>
      </w:pPr>
      <w:r w:rsidRPr="00A21EDE">
        <w:rPr>
          <w:rFonts w:asciiTheme="majorHAnsi" w:hAnsiTheme="majorHAnsi" w:cstheme="majorHAnsi"/>
          <w:sz w:val="24"/>
          <w:szCs w:val="24"/>
        </w:rPr>
        <w:t>“</w:t>
      </w:r>
      <w:r w:rsidRPr="007A4BE7">
        <w:rPr>
          <w:rFonts w:asciiTheme="majorHAnsi" w:hAnsiTheme="majorHAnsi" w:cstheme="majorHAnsi"/>
          <w:sz w:val="24"/>
        </w:rPr>
        <w:t>We are what we remember, which is another way of saying that we are nothing other than the stories we can tell about ourselves and our past.”</w:t>
      </w:r>
    </w:p>
    <w:p w14:paraId="5014C079" w14:textId="77777777" w:rsidR="002E56CC" w:rsidRDefault="002E56CC" w:rsidP="002E56CC">
      <w:pPr>
        <w:pStyle w:val="ListParagraph"/>
        <w:numPr>
          <w:ilvl w:val="0"/>
          <w:numId w:val="1"/>
        </w:numPr>
        <w:spacing w:line="360" w:lineRule="auto"/>
        <w:jc w:val="right"/>
        <w:rPr>
          <w:rFonts w:asciiTheme="majorHAnsi" w:hAnsiTheme="majorHAnsi" w:cstheme="majorBidi"/>
          <w:sz w:val="24"/>
          <w:szCs w:val="24"/>
        </w:rPr>
      </w:pPr>
      <w:r>
        <w:rPr>
          <w:rFonts w:asciiTheme="majorHAnsi" w:hAnsiTheme="majorHAnsi" w:cstheme="majorHAnsi"/>
          <w:sz w:val="24"/>
        </w:rPr>
        <w:t xml:space="preserve">Jan </w:t>
      </w:r>
      <w:proofErr w:type="spellStart"/>
      <w:r w:rsidRPr="5BD01E77">
        <w:rPr>
          <w:rFonts w:asciiTheme="majorHAnsi" w:hAnsiTheme="majorHAnsi" w:cstheme="majorBidi"/>
          <w:sz w:val="24"/>
          <w:szCs w:val="24"/>
        </w:rPr>
        <w:t>Assman</w:t>
      </w:r>
      <w:proofErr w:type="spellEnd"/>
      <w:r>
        <w:rPr>
          <w:rFonts w:asciiTheme="majorHAnsi" w:hAnsiTheme="majorHAnsi" w:cstheme="majorBidi"/>
          <w:sz w:val="24"/>
          <w:szCs w:val="24"/>
        </w:rPr>
        <w:t>, The Mind of Egypt</w:t>
      </w:r>
      <w:r>
        <w:rPr>
          <w:rStyle w:val="FootnoteReference"/>
          <w:rFonts w:asciiTheme="majorHAnsi" w:hAnsiTheme="majorHAnsi" w:cstheme="majorBidi"/>
          <w:sz w:val="24"/>
          <w:szCs w:val="24"/>
        </w:rPr>
        <w:footnoteReference w:id="2"/>
      </w:r>
    </w:p>
    <w:p w14:paraId="1FCC563F" w14:textId="18E99E8F" w:rsidR="002E56CC" w:rsidRDefault="002E56CC"/>
    <w:p w14:paraId="557486C0" w14:textId="6C43D61F" w:rsidR="002E56CC" w:rsidRDefault="002E56CC"/>
    <w:p w14:paraId="4EB6E471" w14:textId="4B8BA680" w:rsidR="002E56CC" w:rsidRDefault="002E56CC" w:rsidP="002E56CC">
      <w:pPr>
        <w:spacing w:line="360" w:lineRule="auto"/>
        <w:rPr>
          <w:rFonts w:asciiTheme="majorHAnsi" w:hAnsiTheme="majorHAnsi" w:cstheme="majorHAnsi"/>
          <w:sz w:val="24"/>
          <w:szCs w:val="24"/>
        </w:rPr>
      </w:pPr>
      <w:r w:rsidRPr="0E9640E4">
        <w:rPr>
          <w:rFonts w:asciiTheme="majorHAnsi" w:hAnsiTheme="majorHAnsi" w:cstheme="majorBidi"/>
          <w:sz w:val="24"/>
          <w:szCs w:val="24"/>
        </w:rPr>
        <w:t>Museums themselves are inherently a realm of memory.</w:t>
      </w:r>
      <w:r w:rsidRPr="0E9640E4">
        <w:rPr>
          <w:rStyle w:val="FootnoteReference"/>
          <w:rFonts w:asciiTheme="majorHAnsi" w:hAnsiTheme="majorHAnsi" w:cstheme="majorBidi"/>
          <w:sz w:val="24"/>
          <w:szCs w:val="24"/>
        </w:rPr>
        <w:footnoteReference w:id="3"/>
      </w:r>
      <w:r w:rsidRPr="0E9640E4">
        <w:rPr>
          <w:rFonts w:asciiTheme="majorHAnsi" w:hAnsiTheme="majorHAnsi" w:cstheme="majorBidi"/>
          <w:sz w:val="24"/>
          <w:szCs w:val="24"/>
        </w:rPr>
        <w:t xml:space="preserve"> Over the past two centuries, museums have undergone transformations. In the 16</w:t>
      </w:r>
      <w:r w:rsidRPr="0E9640E4">
        <w:rPr>
          <w:rFonts w:asciiTheme="majorHAnsi" w:hAnsiTheme="majorHAnsi" w:cstheme="majorBidi"/>
          <w:sz w:val="24"/>
          <w:szCs w:val="24"/>
          <w:vertAlign w:val="superscript"/>
        </w:rPr>
        <w:t>th</w:t>
      </w:r>
      <w:r w:rsidRPr="0E9640E4">
        <w:rPr>
          <w:rFonts w:asciiTheme="majorHAnsi" w:hAnsiTheme="majorHAnsi" w:cstheme="majorBidi"/>
          <w:sz w:val="24"/>
          <w:szCs w:val="24"/>
        </w:rPr>
        <w:t xml:space="preserve"> and 17</w:t>
      </w:r>
      <w:r w:rsidRPr="0E9640E4">
        <w:rPr>
          <w:rFonts w:asciiTheme="majorHAnsi" w:hAnsiTheme="majorHAnsi" w:cstheme="majorBidi"/>
          <w:sz w:val="24"/>
          <w:szCs w:val="24"/>
          <w:vertAlign w:val="superscript"/>
        </w:rPr>
        <w:t>th</w:t>
      </w:r>
      <w:r w:rsidRPr="0E9640E4">
        <w:rPr>
          <w:rFonts w:asciiTheme="majorHAnsi" w:hAnsiTheme="majorHAnsi" w:cstheme="majorBidi"/>
          <w:sz w:val="24"/>
          <w:szCs w:val="24"/>
        </w:rPr>
        <w:t xml:space="preserve"> centuries they were commonly used as tools to illustrate the wealth, social status and education of the owner.</w:t>
      </w:r>
      <w:r w:rsidRPr="0E9640E4">
        <w:rPr>
          <w:rStyle w:val="FootnoteReference"/>
          <w:rFonts w:asciiTheme="majorHAnsi" w:hAnsiTheme="majorHAnsi" w:cstheme="majorBidi"/>
          <w:sz w:val="24"/>
          <w:szCs w:val="24"/>
        </w:rPr>
        <w:footnoteReference w:id="4"/>
      </w:r>
      <w:r w:rsidRPr="0E9640E4">
        <w:rPr>
          <w:rFonts w:asciiTheme="majorHAnsi" w:hAnsiTheme="majorHAnsi" w:cstheme="majorBidi"/>
          <w:sz w:val="24"/>
          <w:szCs w:val="24"/>
        </w:rPr>
        <w:t xml:space="preserve"> Rivera-</w:t>
      </w:r>
      <w:proofErr w:type="spellStart"/>
      <w:r w:rsidRPr="0E9640E4">
        <w:rPr>
          <w:rFonts w:asciiTheme="majorHAnsi" w:hAnsiTheme="majorHAnsi" w:cstheme="majorBidi"/>
          <w:sz w:val="24"/>
          <w:szCs w:val="24"/>
        </w:rPr>
        <w:t>Orraca</w:t>
      </w:r>
      <w:proofErr w:type="spellEnd"/>
      <w:r w:rsidRPr="0E9640E4">
        <w:rPr>
          <w:rFonts w:asciiTheme="majorHAnsi" w:hAnsiTheme="majorHAnsi" w:cstheme="majorBidi"/>
          <w:sz w:val="24"/>
          <w:szCs w:val="24"/>
        </w:rPr>
        <w:t xml:space="preserve"> highlights how as of the 19</w:t>
      </w:r>
      <w:r w:rsidRPr="0E9640E4">
        <w:rPr>
          <w:rFonts w:asciiTheme="majorHAnsi" w:hAnsiTheme="majorHAnsi" w:cstheme="majorBidi"/>
          <w:sz w:val="24"/>
          <w:szCs w:val="24"/>
          <w:vertAlign w:val="superscript"/>
        </w:rPr>
        <w:t>th</w:t>
      </w:r>
      <w:r w:rsidRPr="0E9640E4">
        <w:rPr>
          <w:rFonts w:asciiTheme="majorHAnsi" w:hAnsiTheme="majorHAnsi" w:cstheme="majorBidi"/>
          <w:sz w:val="24"/>
          <w:szCs w:val="24"/>
        </w:rPr>
        <w:t xml:space="preserve"> century, the modern museum developed to become an institute which are ‘inscribed in and inscribers of collective and individual memory… As a public site of culture, museums became first temples, and later forums, for the essence of nations.’</w:t>
      </w:r>
      <w:r w:rsidRPr="0E9640E4">
        <w:rPr>
          <w:rStyle w:val="FootnoteReference"/>
          <w:rFonts w:asciiTheme="majorHAnsi" w:hAnsiTheme="majorHAnsi" w:cstheme="majorBidi"/>
          <w:sz w:val="24"/>
          <w:szCs w:val="24"/>
        </w:rPr>
        <w:footnoteReference w:id="5"/>
      </w:r>
      <w:r w:rsidRPr="0E9640E4">
        <w:rPr>
          <w:rFonts w:asciiTheme="majorHAnsi" w:hAnsiTheme="majorHAnsi" w:cstheme="majorBidi"/>
          <w:sz w:val="24"/>
          <w:szCs w:val="24"/>
        </w:rPr>
        <w:t xml:space="preserve"> As of the 1990s </w:t>
      </w:r>
      <w:proofErr w:type="spellStart"/>
      <w:r w:rsidRPr="0E9640E4">
        <w:rPr>
          <w:rFonts w:asciiTheme="majorHAnsi" w:hAnsiTheme="majorHAnsi" w:cstheme="majorBidi"/>
          <w:sz w:val="24"/>
          <w:szCs w:val="24"/>
        </w:rPr>
        <w:t>museological</w:t>
      </w:r>
      <w:proofErr w:type="spellEnd"/>
      <w:r w:rsidRPr="0E9640E4">
        <w:rPr>
          <w:rFonts w:asciiTheme="majorHAnsi" w:hAnsiTheme="majorHAnsi" w:cstheme="majorBidi"/>
          <w:sz w:val="24"/>
          <w:szCs w:val="24"/>
        </w:rPr>
        <w:t xml:space="preserve"> scholarship became progressively involved with the ways in which museums display culture, construct difference and products relations of power</w:t>
      </w:r>
      <w:r w:rsidRPr="2B2C1507">
        <w:rPr>
          <w:rFonts w:asciiTheme="majorHAnsi" w:hAnsiTheme="majorHAnsi" w:cstheme="majorBidi"/>
          <w:sz w:val="24"/>
          <w:szCs w:val="24"/>
        </w:rPr>
        <w:t>.</w:t>
      </w:r>
      <w:r w:rsidRPr="0E9640E4">
        <w:rPr>
          <w:rStyle w:val="FootnoteReference"/>
          <w:rFonts w:asciiTheme="majorHAnsi" w:hAnsiTheme="majorHAnsi" w:cstheme="majorBidi"/>
          <w:sz w:val="24"/>
          <w:szCs w:val="24"/>
        </w:rPr>
        <w:footnoteReference w:id="6"/>
      </w:r>
      <w:r w:rsidRPr="0E9640E4">
        <w:rPr>
          <w:rFonts w:asciiTheme="majorHAnsi" w:hAnsiTheme="majorHAnsi" w:cstheme="majorBidi"/>
          <w:sz w:val="24"/>
          <w:szCs w:val="24"/>
        </w:rPr>
        <w:t xml:space="preserve"> Importantly, the museum itself is now viewed as an object of study, as an ‘artefact of our own society.’</w:t>
      </w:r>
      <w:r w:rsidRPr="0E9640E4">
        <w:rPr>
          <w:rStyle w:val="FootnoteReference"/>
          <w:rFonts w:asciiTheme="majorHAnsi" w:hAnsiTheme="majorHAnsi" w:cstheme="majorBidi"/>
          <w:sz w:val="24"/>
          <w:szCs w:val="24"/>
        </w:rPr>
        <w:footnoteReference w:id="7"/>
      </w:r>
      <w:r w:rsidRPr="00A21EDE">
        <w:rPr>
          <w:rFonts w:asciiTheme="majorHAnsi" w:hAnsiTheme="majorHAnsi" w:cstheme="majorHAnsi"/>
          <w:sz w:val="24"/>
          <w:szCs w:val="24"/>
        </w:rPr>
        <w:t xml:space="preserve"> </w:t>
      </w:r>
    </w:p>
    <w:p w14:paraId="2BDF9E86" w14:textId="563B383C" w:rsidR="002E56CC" w:rsidRDefault="002E56CC" w:rsidP="002E56CC">
      <w:pPr>
        <w:spacing w:line="360" w:lineRule="auto"/>
        <w:ind w:firstLine="720"/>
        <w:rPr>
          <w:rFonts w:asciiTheme="majorHAnsi" w:hAnsiTheme="majorHAnsi" w:cstheme="majorHAnsi"/>
          <w:sz w:val="24"/>
          <w:szCs w:val="24"/>
        </w:rPr>
      </w:pPr>
      <w:r>
        <w:rPr>
          <w:rFonts w:asciiTheme="majorHAnsi" w:hAnsiTheme="majorHAnsi" w:cstheme="majorHAnsi"/>
          <w:sz w:val="24"/>
          <w:szCs w:val="24"/>
        </w:rPr>
        <w:tab/>
      </w:r>
      <w:r w:rsidRPr="00A21EDE">
        <w:rPr>
          <w:rFonts w:asciiTheme="majorHAnsi" w:hAnsiTheme="majorHAnsi" w:cstheme="majorHAnsi"/>
          <w:sz w:val="24"/>
          <w:szCs w:val="24"/>
        </w:rPr>
        <w:t xml:space="preserve">When we are addressing if museums hold cultural and collective memory, we must first discuss what memory is and more specifically what cultural memory and collective </w:t>
      </w:r>
      <w:r w:rsidRPr="00A21EDE">
        <w:rPr>
          <w:rFonts w:asciiTheme="majorHAnsi" w:hAnsiTheme="majorHAnsi" w:cstheme="majorHAnsi"/>
          <w:sz w:val="24"/>
          <w:szCs w:val="24"/>
        </w:rPr>
        <w:lastRenderedPageBreak/>
        <w:t>memory is and where it can be seen to be displayed.</w:t>
      </w:r>
      <w:r w:rsidRPr="00A21EDE">
        <w:rPr>
          <w:rStyle w:val="FootnoteReference"/>
          <w:rFonts w:asciiTheme="majorHAnsi" w:hAnsiTheme="majorHAnsi" w:cstheme="majorHAnsi"/>
          <w:sz w:val="24"/>
          <w:szCs w:val="24"/>
        </w:rPr>
        <w:footnoteReference w:id="8"/>
      </w:r>
      <w:r w:rsidRPr="00A21EDE">
        <w:rPr>
          <w:rFonts w:asciiTheme="majorHAnsi" w:hAnsiTheme="majorHAnsi" w:cstheme="majorHAnsi"/>
          <w:sz w:val="24"/>
          <w:szCs w:val="24"/>
        </w:rPr>
        <w:t xml:space="preserve"> Cultural memory follows the concept of relics and memories.</w:t>
      </w:r>
      <w:r w:rsidRPr="00A21EDE">
        <w:rPr>
          <w:rStyle w:val="FootnoteReference"/>
          <w:rFonts w:asciiTheme="majorHAnsi" w:hAnsiTheme="majorHAnsi" w:cstheme="majorHAnsi"/>
          <w:sz w:val="24"/>
          <w:szCs w:val="24"/>
        </w:rPr>
        <w:footnoteReference w:id="9"/>
      </w:r>
      <w:r w:rsidRPr="00A21EDE">
        <w:rPr>
          <w:rFonts w:asciiTheme="majorHAnsi" w:hAnsiTheme="majorHAnsi" w:cstheme="majorHAnsi"/>
          <w:sz w:val="24"/>
          <w:szCs w:val="24"/>
        </w:rPr>
        <w:t xml:space="preserve"> Aleida </w:t>
      </w:r>
      <w:proofErr w:type="spellStart"/>
      <w:r w:rsidRPr="00A21EDE">
        <w:rPr>
          <w:rFonts w:asciiTheme="majorHAnsi" w:hAnsiTheme="majorHAnsi" w:cstheme="majorHAnsi"/>
          <w:sz w:val="24"/>
          <w:szCs w:val="24"/>
        </w:rPr>
        <w:t>Assmann</w:t>
      </w:r>
      <w:proofErr w:type="spellEnd"/>
      <w:r w:rsidRPr="00A21EDE">
        <w:rPr>
          <w:rFonts w:asciiTheme="majorHAnsi" w:hAnsiTheme="majorHAnsi" w:cstheme="majorHAnsi"/>
          <w:sz w:val="24"/>
          <w:szCs w:val="24"/>
        </w:rPr>
        <w:t xml:space="preserve"> attempted to define the term cultural memory, she states that cultural memory is ‘the dynamic relationship between something that has been totally forgotten, changed or rejected, retained or recorded and, as a part of cultural identity, real or remembered’</w:t>
      </w:r>
      <w:r w:rsidRPr="00A21EDE">
        <w:rPr>
          <w:rStyle w:val="FootnoteReference"/>
          <w:rFonts w:asciiTheme="majorHAnsi" w:hAnsiTheme="majorHAnsi" w:cstheme="majorHAnsi"/>
          <w:sz w:val="24"/>
          <w:szCs w:val="24"/>
        </w:rPr>
        <w:footnoteReference w:id="10"/>
      </w:r>
      <w:r w:rsidRPr="00A21EDE">
        <w:rPr>
          <w:rFonts w:asciiTheme="majorHAnsi" w:hAnsiTheme="majorHAnsi" w:cstheme="majorHAnsi"/>
          <w:sz w:val="24"/>
          <w:szCs w:val="24"/>
        </w:rPr>
        <w:t xml:space="preserve"> . Cultural memory creates the ability to discuss topics and information of an individual through ages. </w:t>
      </w:r>
      <w:proofErr w:type="spellStart"/>
      <w:r w:rsidRPr="00A21EDE">
        <w:rPr>
          <w:rFonts w:asciiTheme="majorHAnsi" w:hAnsiTheme="majorHAnsi" w:cstheme="majorHAnsi"/>
          <w:sz w:val="24"/>
          <w:szCs w:val="24"/>
        </w:rPr>
        <w:t>Assmann</w:t>
      </w:r>
      <w:proofErr w:type="spellEnd"/>
      <w:r w:rsidRPr="00A21EDE">
        <w:rPr>
          <w:rFonts w:asciiTheme="majorHAnsi" w:hAnsiTheme="majorHAnsi" w:cstheme="majorHAnsi"/>
          <w:sz w:val="24"/>
          <w:szCs w:val="24"/>
        </w:rPr>
        <w:t xml:space="preserve"> believes that ‘memory can be found in people’s ways of life, alongside other areas such as education.’</w:t>
      </w:r>
      <w:r w:rsidRPr="00A21EDE">
        <w:rPr>
          <w:rStyle w:val="FootnoteReference"/>
          <w:rFonts w:asciiTheme="majorHAnsi" w:hAnsiTheme="majorHAnsi" w:cstheme="majorHAnsi"/>
          <w:sz w:val="24"/>
          <w:szCs w:val="24"/>
        </w:rPr>
        <w:footnoteReference w:id="11"/>
      </w:r>
      <w:r w:rsidRPr="00A21EDE">
        <w:rPr>
          <w:rFonts w:asciiTheme="majorHAnsi" w:hAnsiTheme="majorHAnsi" w:cstheme="majorHAnsi"/>
          <w:sz w:val="24"/>
          <w:szCs w:val="24"/>
        </w:rPr>
        <w:t xml:space="preserve"> </w:t>
      </w:r>
      <w:r>
        <w:rPr>
          <w:rFonts w:asciiTheme="majorHAnsi" w:hAnsiTheme="majorHAnsi" w:cstheme="majorHAnsi"/>
          <w:sz w:val="24"/>
          <w:szCs w:val="24"/>
        </w:rPr>
        <w:t xml:space="preserve">Education is a prominent feature of the ways in which museums work which leads t the idea that cultural memory and museums go hand in hand together. </w:t>
      </w:r>
    </w:p>
    <w:p w14:paraId="526D8F45" w14:textId="4A7CB651" w:rsidR="002E56CC" w:rsidRPr="00A21EDE" w:rsidRDefault="00013368" w:rsidP="002E56CC">
      <w:pPr>
        <w:spacing w:after="0" w:line="360" w:lineRule="auto"/>
        <w:rPr>
          <w:rFonts w:asciiTheme="majorHAnsi" w:hAnsiTheme="majorHAnsi" w:cstheme="majorHAnsi"/>
          <w:sz w:val="24"/>
          <w:szCs w:val="24"/>
          <w:lang w:eastAsia="en-GB"/>
        </w:rPr>
      </w:pPr>
      <w:r>
        <w:rPr>
          <w:rFonts w:asciiTheme="majorHAnsi" w:hAnsiTheme="majorHAnsi" w:cstheme="majorHAnsi"/>
          <w:sz w:val="24"/>
        </w:rPr>
        <w:t>Alongside the definition of cultural memory</w:t>
      </w:r>
      <w:r w:rsidR="002E56CC">
        <w:rPr>
          <w:rFonts w:asciiTheme="majorHAnsi" w:hAnsiTheme="majorHAnsi" w:cstheme="majorHAnsi"/>
          <w:sz w:val="24"/>
        </w:rPr>
        <w:t xml:space="preserve">, </w:t>
      </w:r>
      <w:proofErr w:type="spellStart"/>
      <w:r w:rsidR="002E56CC" w:rsidRPr="00A21EDE">
        <w:rPr>
          <w:rFonts w:asciiTheme="majorHAnsi" w:hAnsiTheme="majorHAnsi" w:cstheme="majorHAnsi"/>
          <w:sz w:val="24"/>
          <w:szCs w:val="24"/>
        </w:rPr>
        <w:t>Assman</w:t>
      </w:r>
      <w:proofErr w:type="spellEnd"/>
      <w:r w:rsidR="002E56CC" w:rsidRPr="00A21EDE">
        <w:rPr>
          <w:rFonts w:asciiTheme="majorHAnsi" w:hAnsiTheme="majorHAnsi" w:cstheme="majorHAnsi"/>
          <w:sz w:val="24"/>
          <w:szCs w:val="24"/>
        </w:rPr>
        <w:t xml:space="preserve"> and </w:t>
      </w:r>
      <w:proofErr w:type="spellStart"/>
      <w:r w:rsidR="002E56CC" w:rsidRPr="00A21EDE">
        <w:rPr>
          <w:rFonts w:asciiTheme="majorHAnsi" w:hAnsiTheme="majorHAnsi" w:cstheme="majorHAnsi"/>
          <w:sz w:val="24"/>
          <w:szCs w:val="24"/>
        </w:rPr>
        <w:t>Czaplicka</w:t>
      </w:r>
      <w:proofErr w:type="spellEnd"/>
      <w:r w:rsidR="002E56CC" w:rsidRPr="00A21EDE">
        <w:rPr>
          <w:rFonts w:asciiTheme="majorHAnsi" w:hAnsiTheme="majorHAnsi" w:cstheme="majorHAnsi"/>
          <w:sz w:val="24"/>
          <w:szCs w:val="24"/>
        </w:rPr>
        <w:t xml:space="preserve"> </w:t>
      </w:r>
      <w:r>
        <w:rPr>
          <w:rFonts w:asciiTheme="majorHAnsi" w:hAnsiTheme="majorHAnsi" w:cstheme="majorHAnsi"/>
          <w:sz w:val="24"/>
          <w:szCs w:val="24"/>
        </w:rPr>
        <w:t>founded multiple features that make up what cultural memory is. These include;</w:t>
      </w:r>
      <w:r w:rsidR="002E56CC" w:rsidRPr="00A21EDE">
        <w:rPr>
          <w:rFonts w:asciiTheme="majorHAnsi" w:hAnsiTheme="majorHAnsi" w:cstheme="majorHAnsi"/>
          <w:sz w:val="24"/>
          <w:szCs w:val="24"/>
        </w:rPr>
        <w:t xml:space="preserve"> </w:t>
      </w:r>
      <w:r w:rsidR="002E56CC" w:rsidRPr="00A21EDE">
        <w:rPr>
          <w:rFonts w:asciiTheme="majorHAnsi" w:hAnsiTheme="majorHAnsi" w:cstheme="majorHAnsi"/>
          <w:sz w:val="24"/>
          <w:szCs w:val="24"/>
        </w:rPr>
        <w:br/>
        <w:t xml:space="preserve"> </w:t>
      </w:r>
      <w:r w:rsidR="002E56CC" w:rsidRPr="00A21EDE">
        <w:rPr>
          <w:rFonts w:asciiTheme="majorHAnsi" w:hAnsiTheme="majorHAnsi" w:cstheme="majorHAnsi"/>
          <w:sz w:val="24"/>
          <w:szCs w:val="24"/>
        </w:rPr>
        <w:tab/>
        <w:t>‘The concretion of identity’ which means the ways something can relate to a group of people, this is significant as cultural memory is used to gather and accumulate the information from which a group ‘derives a consciousness of its unity and distinctiveness.’</w:t>
      </w:r>
      <w:r w:rsidR="002E56CC" w:rsidRPr="00A21EDE">
        <w:rPr>
          <w:rStyle w:val="FootnoteReference"/>
          <w:rFonts w:asciiTheme="majorHAnsi" w:hAnsiTheme="majorHAnsi" w:cstheme="majorHAnsi"/>
          <w:sz w:val="24"/>
          <w:szCs w:val="24"/>
        </w:rPr>
        <w:footnoteReference w:id="12"/>
      </w:r>
      <w:r w:rsidR="002E56CC" w:rsidRPr="00A21EDE">
        <w:rPr>
          <w:rFonts w:asciiTheme="majorHAnsi" w:hAnsiTheme="majorHAnsi" w:cstheme="majorHAnsi"/>
          <w:sz w:val="24"/>
          <w:szCs w:val="24"/>
          <w:lang w:eastAsia="en-GB"/>
        </w:rPr>
        <w:t xml:space="preserve">  This can be linked to whether </w:t>
      </w:r>
      <w:r w:rsidR="002E56CC" w:rsidRPr="00A21EDE">
        <w:rPr>
          <w:rFonts w:asciiTheme="majorHAnsi" w:eastAsia="Calibri" w:hAnsiTheme="majorHAnsi" w:cstheme="majorHAnsi"/>
          <w:sz w:val="24"/>
          <w:szCs w:val="24"/>
        </w:rPr>
        <w:t xml:space="preserve">museums are </w:t>
      </w:r>
      <w:r w:rsidR="002E56CC">
        <w:rPr>
          <w:rFonts w:asciiTheme="majorHAnsi" w:eastAsia="Calibri" w:hAnsiTheme="majorHAnsi" w:cstheme="majorHAnsi"/>
          <w:sz w:val="24"/>
          <w:szCs w:val="24"/>
        </w:rPr>
        <w:t>i</w:t>
      </w:r>
      <w:r w:rsidR="002E56CC" w:rsidRPr="00A21EDE">
        <w:rPr>
          <w:rFonts w:asciiTheme="majorHAnsi" w:eastAsia="Calibri" w:hAnsiTheme="majorHAnsi" w:cstheme="majorHAnsi"/>
          <w:sz w:val="24"/>
          <w:szCs w:val="24"/>
        </w:rPr>
        <w:t xml:space="preserve">nstitutions of cultural and collective memory due to the fact that the creation of a museum exhibit leads to an objective goal which is to create an identity of those of the past, and sharing their stories. </w:t>
      </w:r>
    </w:p>
    <w:p w14:paraId="64BBE4E8" w14:textId="77777777" w:rsidR="00013368" w:rsidRDefault="002E56CC" w:rsidP="00013368">
      <w:pPr>
        <w:spacing w:after="0" w:line="360" w:lineRule="auto"/>
        <w:ind w:firstLine="720"/>
        <w:rPr>
          <w:rFonts w:asciiTheme="majorHAnsi" w:hAnsiTheme="majorHAnsi" w:cstheme="majorHAnsi"/>
          <w:sz w:val="24"/>
          <w:szCs w:val="24"/>
        </w:rPr>
      </w:pPr>
      <w:r w:rsidRPr="00A21EDE">
        <w:rPr>
          <w:rFonts w:asciiTheme="majorHAnsi" w:hAnsiTheme="majorHAnsi" w:cstheme="majorHAnsi"/>
          <w:sz w:val="24"/>
          <w:szCs w:val="24"/>
        </w:rPr>
        <w:t>The ‘capacity to reconstruct’ shows that there is no one memory that can conserve the past, what does endure is the knowledge which ‘society in each era can reconstruct within its contemporary frame of reference.’</w:t>
      </w:r>
      <w:r w:rsidRPr="00A21EDE">
        <w:rPr>
          <w:rStyle w:val="FootnoteReference"/>
          <w:rFonts w:asciiTheme="majorHAnsi" w:hAnsiTheme="majorHAnsi" w:cstheme="majorHAnsi"/>
          <w:sz w:val="24"/>
          <w:szCs w:val="24"/>
        </w:rPr>
        <w:footnoteReference w:id="13"/>
      </w:r>
      <w:r w:rsidRPr="00A21EDE">
        <w:rPr>
          <w:rFonts w:asciiTheme="majorHAnsi" w:hAnsiTheme="majorHAnsi" w:cstheme="majorHAnsi"/>
          <w:sz w:val="24"/>
          <w:szCs w:val="24"/>
        </w:rPr>
        <w:t xml:space="preserve"> This shows how cultural memory works by rebuilding data. This would be correlated through the use of the capability of the museum with its collection of data such as manuscripts, images and stories. The museums archive would give the exhibition a contemporary view, providing it its own significance.</w:t>
      </w:r>
      <w:r w:rsidRPr="00A21EDE">
        <w:rPr>
          <w:rStyle w:val="FootnoteReference"/>
          <w:rFonts w:asciiTheme="majorHAnsi" w:hAnsiTheme="majorHAnsi" w:cstheme="majorHAnsi"/>
          <w:sz w:val="24"/>
          <w:szCs w:val="24"/>
        </w:rPr>
        <w:t xml:space="preserve"> </w:t>
      </w:r>
      <w:r w:rsidRPr="00A21EDE">
        <w:rPr>
          <w:rStyle w:val="FootnoteReference"/>
          <w:rFonts w:asciiTheme="majorHAnsi" w:hAnsiTheme="majorHAnsi" w:cstheme="majorHAnsi"/>
          <w:sz w:val="24"/>
          <w:szCs w:val="24"/>
        </w:rPr>
        <w:footnoteReference w:id="14"/>
      </w:r>
      <w:r w:rsidRPr="00A21EDE">
        <w:rPr>
          <w:rFonts w:asciiTheme="majorHAnsi" w:hAnsiTheme="majorHAnsi" w:cstheme="majorHAnsi"/>
          <w:sz w:val="24"/>
          <w:szCs w:val="24"/>
        </w:rPr>
        <w:t xml:space="preserve">  </w:t>
      </w:r>
    </w:p>
    <w:p w14:paraId="1B517B06" w14:textId="77777777" w:rsidR="00013368" w:rsidRDefault="00013368" w:rsidP="00013368">
      <w:pPr>
        <w:spacing w:after="0" w:line="360" w:lineRule="auto"/>
        <w:ind w:firstLine="720"/>
        <w:rPr>
          <w:rFonts w:asciiTheme="majorHAnsi" w:hAnsiTheme="majorHAnsi" w:cstheme="majorHAnsi"/>
          <w:sz w:val="24"/>
          <w:szCs w:val="24"/>
        </w:rPr>
      </w:pPr>
      <w:r>
        <w:rPr>
          <w:rStyle w:val="normaltextrun"/>
          <w:rFonts w:asciiTheme="majorHAnsi" w:hAnsiTheme="majorHAnsi" w:cstheme="majorHAnsi"/>
          <w:color w:val="000000"/>
          <w:sz w:val="24"/>
          <w:shd w:val="clear" w:color="auto" w:fill="FFFFFF"/>
        </w:rPr>
        <w:lastRenderedPageBreak/>
        <w:t>The multidirectional memory</w:t>
      </w:r>
      <w:r w:rsidRPr="008F03FC">
        <w:rPr>
          <w:rStyle w:val="normaltextrun"/>
          <w:rFonts w:asciiTheme="majorHAnsi" w:hAnsiTheme="majorHAnsi" w:cstheme="majorHAnsi"/>
          <w:color w:val="000000"/>
          <w:sz w:val="24"/>
          <w:shd w:val="clear" w:color="auto" w:fill="FFFFFF"/>
        </w:rPr>
        <w:t xml:space="preserve"> theory </w:t>
      </w:r>
      <w:r>
        <w:rPr>
          <w:rStyle w:val="normaltextrun"/>
          <w:rFonts w:asciiTheme="majorHAnsi" w:hAnsiTheme="majorHAnsi" w:cstheme="majorHAnsi"/>
          <w:color w:val="000000"/>
          <w:sz w:val="24"/>
          <w:shd w:val="clear" w:color="auto" w:fill="FFFFFF"/>
        </w:rPr>
        <w:t>is heavily linked to cultural memory</w:t>
      </w:r>
      <w:r w:rsidRPr="008F03FC">
        <w:rPr>
          <w:rStyle w:val="normaltextrun"/>
          <w:rFonts w:asciiTheme="majorHAnsi" w:hAnsiTheme="majorHAnsi" w:cstheme="majorHAnsi"/>
          <w:color w:val="000000"/>
          <w:sz w:val="24"/>
          <w:shd w:val="clear" w:color="auto" w:fill="FFFFFF"/>
        </w:rPr>
        <w:t xml:space="preserve">. </w:t>
      </w:r>
      <w:proofErr w:type="spellStart"/>
      <w:r w:rsidRPr="008F03FC">
        <w:rPr>
          <w:rStyle w:val="normaltextrun"/>
          <w:rFonts w:asciiTheme="majorHAnsi" w:hAnsiTheme="majorHAnsi" w:cstheme="majorHAnsi"/>
          <w:color w:val="000000"/>
          <w:sz w:val="24"/>
          <w:shd w:val="clear" w:color="auto" w:fill="FFFFFF"/>
        </w:rPr>
        <w:t>Assmann</w:t>
      </w:r>
      <w:proofErr w:type="spellEnd"/>
      <w:r w:rsidRPr="008F03FC">
        <w:rPr>
          <w:rStyle w:val="normaltextrun"/>
          <w:rFonts w:asciiTheme="majorHAnsi" w:hAnsiTheme="majorHAnsi" w:cstheme="majorHAnsi"/>
          <w:color w:val="000000"/>
          <w:sz w:val="24"/>
          <w:shd w:val="clear" w:color="auto" w:fill="FFFFFF"/>
        </w:rPr>
        <w:t xml:space="preserve"> highlights that cultural memory is resulted from ‘socialisation and traditions rather than being a result of phylogenetic development.’</w:t>
      </w:r>
      <w:r w:rsidRPr="008F03FC">
        <w:rPr>
          <w:rStyle w:val="FootnoteReference"/>
          <w:rFonts w:asciiTheme="majorHAnsi" w:hAnsiTheme="majorHAnsi" w:cstheme="majorHAnsi"/>
          <w:color w:val="000000"/>
          <w:sz w:val="24"/>
          <w:shd w:val="clear" w:color="auto" w:fill="FFFFFF"/>
        </w:rPr>
        <w:footnoteReference w:id="15"/>
      </w:r>
      <w:r>
        <w:rPr>
          <w:rStyle w:val="normaltextrun"/>
          <w:rFonts w:asciiTheme="majorHAnsi" w:hAnsiTheme="majorHAnsi" w:cstheme="majorHAnsi"/>
          <w:color w:val="000000"/>
          <w:sz w:val="24"/>
          <w:shd w:val="clear" w:color="auto" w:fill="FFFFFF"/>
        </w:rPr>
        <w:t xml:space="preserve"> </w:t>
      </w:r>
      <w:r w:rsidRPr="008F03FC">
        <w:rPr>
          <w:rFonts w:asciiTheme="majorHAnsi" w:hAnsiTheme="majorHAnsi" w:cstheme="majorHAnsi"/>
          <w:sz w:val="24"/>
        </w:rPr>
        <w:t>The use of narrative and multidirectional memory alongside collective an</w:t>
      </w:r>
      <w:r>
        <w:rPr>
          <w:rFonts w:asciiTheme="majorHAnsi" w:hAnsiTheme="majorHAnsi" w:cstheme="majorHAnsi"/>
          <w:sz w:val="24"/>
        </w:rPr>
        <w:t>d</w:t>
      </w:r>
      <w:r w:rsidRPr="008F03FC">
        <w:rPr>
          <w:rFonts w:asciiTheme="majorHAnsi" w:hAnsiTheme="majorHAnsi" w:cstheme="majorHAnsi"/>
          <w:sz w:val="24"/>
        </w:rPr>
        <w:t xml:space="preserve"> communitive memory is key to understanding the ways in which museums are used</w:t>
      </w:r>
      <w:r w:rsidRPr="00A21EDE">
        <w:rPr>
          <w:rFonts w:asciiTheme="majorHAnsi" w:hAnsiTheme="majorHAnsi" w:cstheme="majorHAnsi"/>
          <w:sz w:val="24"/>
          <w:szCs w:val="24"/>
        </w:rPr>
        <w:t xml:space="preserve">.  </w:t>
      </w:r>
    </w:p>
    <w:p w14:paraId="387116A4" w14:textId="190DF200" w:rsidR="00013368" w:rsidRPr="008F03FC" w:rsidRDefault="00013368" w:rsidP="00013368">
      <w:pPr>
        <w:spacing w:after="0" w:line="360" w:lineRule="auto"/>
        <w:ind w:firstLine="720"/>
        <w:rPr>
          <w:rStyle w:val="normaltextrun"/>
          <w:rFonts w:asciiTheme="majorHAnsi" w:hAnsiTheme="majorHAnsi" w:cstheme="majorHAnsi"/>
          <w:color w:val="000000"/>
          <w:sz w:val="24"/>
          <w:shd w:val="clear" w:color="auto" w:fill="FFFFFF"/>
        </w:rPr>
      </w:pPr>
      <w:r w:rsidRPr="008F03FC">
        <w:rPr>
          <w:rFonts w:asciiTheme="majorHAnsi" w:hAnsiTheme="majorHAnsi" w:cstheme="majorHAnsi"/>
          <w:sz w:val="24"/>
        </w:rPr>
        <w:t xml:space="preserve">What is displayed in museums comes down to only remembering certain events due to a link between cultural and multi directional memory. </w:t>
      </w:r>
      <w:r w:rsidRPr="008F03FC">
        <w:rPr>
          <w:rStyle w:val="normaltextrun"/>
          <w:rFonts w:asciiTheme="majorHAnsi" w:hAnsiTheme="majorHAnsi" w:cstheme="majorHAnsi"/>
          <w:color w:val="000000"/>
          <w:sz w:val="24"/>
          <w:shd w:val="clear" w:color="auto" w:fill="FFFFFF"/>
        </w:rPr>
        <w:t xml:space="preserve">Rothberg’s ‘multidirectional memory’ regards an array of interventions through which </w:t>
      </w:r>
      <w:r>
        <w:rPr>
          <w:rStyle w:val="normaltextrun"/>
          <w:rFonts w:asciiTheme="majorHAnsi" w:hAnsiTheme="majorHAnsi" w:cstheme="majorHAnsi"/>
          <w:color w:val="000000"/>
          <w:sz w:val="24"/>
          <w:shd w:val="clear" w:color="auto" w:fill="FFFFFF"/>
        </w:rPr>
        <w:t xml:space="preserve">perceives how </w:t>
      </w:r>
      <w:r w:rsidRPr="008F03FC">
        <w:rPr>
          <w:rStyle w:val="normaltextrun"/>
          <w:rFonts w:asciiTheme="majorHAnsi" w:hAnsiTheme="majorHAnsi" w:cstheme="majorHAnsi"/>
          <w:color w:val="000000"/>
          <w:sz w:val="24"/>
          <w:shd w:val="clear" w:color="auto" w:fill="FFFFFF"/>
        </w:rPr>
        <w:t>societal factors bring multiple traumatic pasts into the presents.</w:t>
      </w:r>
      <w:r w:rsidRPr="008F03FC">
        <w:rPr>
          <w:rStyle w:val="FootnoteReference"/>
          <w:rFonts w:asciiTheme="majorHAnsi" w:hAnsiTheme="majorHAnsi" w:cstheme="majorHAnsi"/>
          <w:color w:val="000000"/>
          <w:sz w:val="24"/>
          <w:shd w:val="clear" w:color="auto" w:fill="FFFFFF"/>
        </w:rPr>
        <w:footnoteReference w:id="16"/>
      </w:r>
      <w:r w:rsidRPr="008F03FC">
        <w:rPr>
          <w:rStyle w:val="normaltextrun"/>
          <w:rFonts w:asciiTheme="majorHAnsi" w:hAnsiTheme="majorHAnsi" w:cstheme="majorHAnsi"/>
          <w:color w:val="000000"/>
          <w:sz w:val="24"/>
          <w:shd w:val="clear" w:color="auto" w:fill="FFFFFF"/>
        </w:rPr>
        <w:t xml:space="preserve"> For example, the Aboriginal museum in </w:t>
      </w:r>
      <w:proofErr w:type="spellStart"/>
      <w:r w:rsidRPr="008F03FC">
        <w:rPr>
          <w:rStyle w:val="normaltextrun"/>
          <w:rFonts w:asciiTheme="majorHAnsi" w:hAnsiTheme="majorHAnsi" w:cstheme="majorHAnsi"/>
          <w:color w:val="000000"/>
          <w:sz w:val="24"/>
          <w:shd w:val="clear" w:color="auto" w:fill="FFFFFF"/>
        </w:rPr>
        <w:t>Brambuk</w:t>
      </w:r>
      <w:proofErr w:type="spellEnd"/>
      <w:r w:rsidRPr="008F03FC">
        <w:rPr>
          <w:rStyle w:val="normaltextrun"/>
          <w:rFonts w:asciiTheme="majorHAnsi" w:hAnsiTheme="majorHAnsi" w:cstheme="majorHAnsi"/>
          <w:color w:val="000000"/>
          <w:sz w:val="24"/>
          <w:shd w:val="clear" w:color="auto" w:fill="FFFFFF"/>
        </w:rPr>
        <w:t xml:space="preserve"> exists to present the embodiment of local Aboriginal’s relationship with their ancestral land, the museum shows the ways in which the Aboriginal people struggled against the white Australians during their ongoing conflicts. Often, traumatic events such as these were </w:t>
      </w:r>
      <w:r w:rsidRPr="008F03FC">
        <w:rPr>
          <w:rFonts w:asciiTheme="majorHAnsi" w:hAnsiTheme="majorHAnsi" w:cstheme="majorHAnsi"/>
          <w:sz w:val="24"/>
        </w:rPr>
        <w:t>masked in the creation and presentation of a more conventional state memory</w:t>
      </w:r>
      <w:r w:rsidRPr="008F03FC">
        <w:rPr>
          <w:rStyle w:val="FootnoteReference"/>
          <w:rFonts w:asciiTheme="majorHAnsi" w:hAnsiTheme="majorHAnsi" w:cstheme="majorHAnsi"/>
          <w:sz w:val="24"/>
        </w:rPr>
        <w:footnoteReference w:id="17"/>
      </w:r>
      <w:r w:rsidRPr="008F03FC">
        <w:rPr>
          <w:rFonts w:asciiTheme="majorHAnsi" w:hAnsiTheme="majorHAnsi" w:cstheme="majorHAnsi"/>
          <w:sz w:val="24"/>
        </w:rPr>
        <w:t xml:space="preserve"> it is important for museums, when taking into account group identity and collective memory, that they ensure that the representations used can create and present a narrative of the past. It is important for institutions such as these to ensure that the highlighted communities are being represented honestly, and not omitted from the construction and explanation of their own narrative. </w:t>
      </w:r>
      <w:r w:rsidRPr="00A21EDE">
        <w:rPr>
          <w:rFonts w:asciiTheme="majorHAnsi" w:hAnsiTheme="majorHAnsi" w:cstheme="majorHAnsi"/>
          <w:sz w:val="24"/>
          <w:szCs w:val="24"/>
        </w:rPr>
        <w:t xml:space="preserve">  </w:t>
      </w:r>
      <w:r w:rsidRPr="008F03FC">
        <w:rPr>
          <w:rStyle w:val="normaltextrun"/>
          <w:rFonts w:asciiTheme="majorHAnsi" w:hAnsiTheme="majorHAnsi" w:cstheme="majorHAnsi"/>
          <w:color w:val="000000"/>
          <w:sz w:val="24"/>
          <w:shd w:val="clear" w:color="auto" w:fill="FFFFFF"/>
        </w:rPr>
        <w:t>The theory of multi directional memory itself displays how the connection between collective memory</w:t>
      </w:r>
      <w:r w:rsidR="00CD4B61">
        <w:rPr>
          <w:rStyle w:val="normaltextrun"/>
          <w:rFonts w:asciiTheme="majorHAnsi" w:hAnsiTheme="majorHAnsi" w:cstheme="majorHAnsi"/>
          <w:color w:val="000000"/>
          <w:sz w:val="24"/>
          <w:shd w:val="clear" w:color="auto" w:fill="FFFFFF"/>
        </w:rPr>
        <w:t xml:space="preserve">, cultural memory and </w:t>
      </w:r>
      <w:r w:rsidRPr="008F03FC">
        <w:rPr>
          <w:rStyle w:val="normaltextrun"/>
          <w:rFonts w:asciiTheme="majorHAnsi" w:hAnsiTheme="majorHAnsi" w:cstheme="majorHAnsi"/>
          <w:color w:val="000000"/>
          <w:sz w:val="24"/>
          <w:shd w:val="clear" w:color="auto" w:fill="FFFFFF"/>
        </w:rPr>
        <w:t>group identity can be considered to have been taken for granted within the creation of a museum leading to the boundaries between identity and memory overlapping.</w:t>
      </w:r>
      <w:r w:rsidRPr="008F03FC">
        <w:rPr>
          <w:rStyle w:val="FootnoteReference"/>
          <w:rFonts w:asciiTheme="majorHAnsi" w:hAnsiTheme="majorHAnsi" w:cstheme="majorHAnsi"/>
          <w:color w:val="000000"/>
          <w:sz w:val="24"/>
          <w:shd w:val="clear" w:color="auto" w:fill="FFFFFF"/>
        </w:rPr>
        <w:footnoteReference w:id="18"/>
      </w:r>
    </w:p>
    <w:p w14:paraId="45A9D19A" w14:textId="087BF259" w:rsidR="00013368" w:rsidRDefault="002E56CC" w:rsidP="00013368">
      <w:pPr>
        <w:spacing w:after="0" w:line="360" w:lineRule="auto"/>
        <w:ind w:firstLine="720"/>
        <w:rPr>
          <w:rFonts w:asciiTheme="majorHAnsi" w:hAnsiTheme="majorHAnsi" w:cstheme="majorHAnsi"/>
          <w:sz w:val="24"/>
        </w:rPr>
      </w:pPr>
      <w:r w:rsidRPr="00A21EDE">
        <w:rPr>
          <w:rFonts w:asciiTheme="majorHAnsi" w:hAnsiTheme="majorHAnsi" w:cstheme="majorHAnsi"/>
          <w:sz w:val="24"/>
          <w:szCs w:val="24"/>
        </w:rPr>
        <w:tab/>
      </w:r>
      <w:r w:rsidRPr="00013368">
        <w:rPr>
          <w:rFonts w:asciiTheme="majorHAnsi" w:hAnsiTheme="majorHAnsi" w:cstheme="majorHAnsi"/>
          <w:sz w:val="24"/>
        </w:rPr>
        <w:t xml:space="preserve">The foundation which encompasses the objectivation of the associated connotation in conjunction with any collective knowledge is a requirement of how something is broadcasted and perceived in the culturally established heritage of a society. This suggests that for a museum to gain a constant meaning of an event, it </w:t>
      </w:r>
      <w:r w:rsidR="00CD4B61">
        <w:rPr>
          <w:rFonts w:asciiTheme="majorHAnsi" w:hAnsiTheme="majorHAnsi" w:cstheme="majorHAnsi"/>
          <w:sz w:val="24"/>
        </w:rPr>
        <w:t xml:space="preserve">is unable to </w:t>
      </w:r>
      <w:r w:rsidRPr="00013368">
        <w:rPr>
          <w:rFonts w:asciiTheme="majorHAnsi" w:hAnsiTheme="majorHAnsi" w:cstheme="majorHAnsi"/>
          <w:sz w:val="24"/>
        </w:rPr>
        <w:t xml:space="preserve">be completely reliant on a singular form of information provided to them such as a written word. This is so a museum is able to gain a fuller picture when representing both cultural and collective </w:t>
      </w:r>
      <w:r w:rsidRPr="00013368">
        <w:rPr>
          <w:rFonts w:asciiTheme="majorHAnsi" w:hAnsiTheme="majorHAnsi" w:cstheme="majorHAnsi"/>
          <w:sz w:val="24"/>
        </w:rPr>
        <w:lastRenderedPageBreak/>
        <w:t xml:space="preserve">memories. </w:t>
      </w:r>
      <w:r w:rsidR="00CD4B61">
        <w:rPr>
          <w:rFonts w:asciiTheme="majorHAnsi" w:hAnsiTheme="majorHAnsi" w:cstheme="majorHAnsi"/>
          <w:sz w:val="24"/>
        </w:rPr>
        <w:t xml:space="preserve">When looking at museums it is highly unlikely that you would have a whole exhibition using solely one artefact. Usually there would be documents, images, multitude or artefacts as well as some kind of oral history for the more modern exhibitions. This is to ensure that the collective and cultural memories are perceived as showing the whole story. </w:t>
      </w:r>
    </w:p>
    <w:p w14:paraId="160D0498" w14:textId="77777777" w:rsidR="00747714" w:rsidRDefault="00747714" w:rsidP="00013368">
      <w:pPr>
        <w:spacing w:after="0" w:line="360" w:lineRule="auto"/>
        <w:ind w:firstLine="720"/>
        <w:rPr>
          <w:rFonts w:asciiTheme="majorHAnsi" w:hAnsiTheme="majorHAnsi" w:cstheme="majorHAnsi"/>
          <w:sz w:val="24"/>
        </w:rPr>
      </w:pPr>
    </w:p>
    <w:p w14:paraId="099B83A5" w14:textId="5638372E" w:rsidR="00013368" w:rsidRPr="000D1639" w:rsidRDefault="00013368" w:rsidP="00013368">
      <w:pPr>
        <w:spacing w:after="0" w:line="360" w:lineRule="auto"/>
        <w:ind w:firstLine="720"/>
        <w:rPr>
          <w:rStyle w:val="normaltextrun"/>
          <w:rFonts w:asciiTheme="majorHAnsi" w:hAnsiTheme="majorHAnsi" w:cstheme="majorHAnsi"/>
          <w:sz w:val="24"/>
          <w:szCs w:val="24"/>
        </w:rPr>
      </w:pPr>
      <w:r>
        <w:rPr>
          <w:rStyle w:val="normaltextrun"/>
          <w:rFonts w:asciiTheme="majorHAnsi" w:hAnsiTheme="majorHAnsi" w:cstheme="majorHAnsi"/>
          <w:color w:val="000000"/>
          <w:sz w:val="24"/>
          <w:shd w:val="clear" w:color="auto" w:fill="FFFFFF"/>
        </w:rPr>
        <w:t>R</w:t>
      </w:r>
      <w:r w:rsidRPr="008F03FC">
        <w:rPr>
          <w:rStyle w:val="normaltextrun"/>
          <w:rFonts w:asciiTheme="majorHAnsi" w:hAnsiTheme="majorHAnsi" w:cstheme="majorHAnsi"/>
          <w:color w:val="000000"/>
          <w:sz w:val="24"/>
          <w:shd w:val="clear" w:color="auto" w:fill="FFFFFF"/>
        </w:rPr>
        <w:t>ivera-</w:t>
      </w:r>
      <w:proofErr w:type="spellStart"/>
      <w:r w:rsidRPr="008F03FC">
        <w:rPr>
          <w:rStyle w:val="normaltextrun"/>
          <w:rFonts w:asciiTheme="majorHAnsi" w:hAnsiTheme="majorHAnsi" w:cstheme="majorHAnsi"/>
          <w:color w:val="000000"/>
          <w:sz w:val="24"/>
          <w:shd w:val="clear" w:color="auto" w:fill="FFFFFF"/>
        </w:rPr>
        <w:t>Orraca</w:t>
      </w:r>
      <w:proofErr w:type="spellEnd"/>
      <w:r w:rsidRPr="008F03FC">
        <w:rPr>
          <w:rStyle w:val="normaltextrun"/>
          <w:rFonts w:asciiTheme="majorHAnsi" w:hAnsiTheme="majorHAnsi" w:cstheme="majorHAnsi"/>
          <w:color w:val="000000"/>
          <w:sz w:val="24"/>
          <w:shd w:val="clear" w:color="auto" w:fill="FFFFFF"/>
        </w:rPr>
        <w:t xml:space="preserve"> highlights how museums, although social organisations, are not fixed structures, but instead, flexible entities capable of adapting to their surrounding contexts and social needs. Showing that how</w:t>
      </w:r>
      <w:r>
        <w:rPr>
          <w:rStyle w:val="normaltextrun"/>
          <w:rFonts w:asciiTheme="majorHAnsi" w:hAnsiTheme="majorHAnsi" w:cstheme="majorHAnsi"/>
          <w:color w:val="000000"/>
          <w:sz w:val="24"/>
          <w:shd w:val="clear" w:color="auto" w:fill="FFFFFF"/>
        </w:rPr>
        <w:t>,</w:t>
      </w:r>
      <w:r w:rsidRPr="008F03FC">
        <w:rPr>
          <w:rStyle w:val="normaltextrun"/>
          <w:rFonts w:asciiTheme="majorHAnsi" w:hAnsiTheme="majorHAnsi" w:cstheme="majorHAnsi"/>
          <w:color w:val="000000"/>
          <w:sz w:val="24"/>
          <w:shd w:val="clear" w:color="auto" w:fill="FFFFFF"/>
        </w:rPr>
        <w:t xml:space="preserve"> when an individual</w:t>
      </w:r>
      <w:r>
        <w:rPr>
          <w:rStyle w:val="normaltextrun"/>
          <w:rFonts w:asciiTheme="majorHAnsi" w:hAnsiTheme="majorHAnsi" w:cstheme="majorHAnsi"/>
          <w:color w:val="000000"/>
          <w:sz w:val="24"/>
          <w:shd w:val="clear" w:color="auto" w:fill="FFFFFF"/>
        </w:rPr>
        <w:t xml:space="preserve"> has an</w:t>
      </w:r>
      <w:r w:rsidRPr="008F03FC">
        <w:rPr>
          <w:rStyle w:val="normaltextrun"/>
          <w:rFonts w:asciiTheme="majorHAnsi" w:hAnsiTheme="majorHAnsi" w:cstheme="majorHAnsi"/>
          <w:color w:val="000000"/>
          <w:sz w:val="24"/>
          <w:shd w:val="clear" w:color="auto" w:fill="FFFFFF"/>
        </w:rPr>
        <w:t xml:space="preserve"> encounter</w:t>
      </w:r>
      <w:r>
        <w:rPr>
          <w:rStyle w:val="normaltextrun"/>
          <w:rFonts w:asciiTheme="majorHAnsi" w:hAnsiTheme="majorHAnsi" w:cstheme="majorHAnsi"/>
          <w:color w:val="000000"/>
          <w:sz w:val="24"/>
          <w:shd w:val="clear" w:color="auto" w:fill="FFFFFF"/>
        </w:rPr>
        <w:t xml:space="preserve"> with</w:t>
      </w:r>
      <w:r w:rsidRPr="008F03FC">
        <w:rPr>
          <w:rStyle w:val="normaltextrun"/>
          <w:rFonts w:asciiTheme="majorHAnsi" w:hAnsiTheme="majorHAnsi" w:cstheme="majorHAnsi"/>
          <w:color w:val="000000"/>
          <w:sz w:val="24"/>
          <w:shd w:val="clear" w:color="auto" w:fill="FFFFFF"/>
        </w:rPr>
        <w:t xml:space="preserve"> a museum of historical character, they can ask the following questions; </w:t>
      </w:r>
    </w:p>
    <w:p w14:paraId="2E16017F" w14:textId="6C4625E8" w:rsidR="00013368" w:rsidRDefault="00013368" w:rsidP="00013368">
      <w:pPr>
        <w:spacing w:line="360" w:lineRule="auto"/>
        <w:ind w:left="720"/>
        <w:rPr>
          <w:rStyle w:val="normaltextrun"/>
          <w:rFonts w:asciiTheme="majorHAnsi" w:hAnsiTheme="majorHAnsi" w:cstheme="majorHAnsi"/>
          <w:color w:val="000000"/>
          <w:sz w:val="24"/>
          <w:shd w:val="clear" w:color="auto" w:fill="FFFFFF"/>
        </w:rPr>
      </w:pPr>
      <w:r w:rsidRPr="008F03FC">
        <w:rPr>
          <w:rStyle w:val="normaltextrun"/>
          <w:rFonts w:asciiTheme="majorHAnsi" w:hAnsiTheme="majorHAnsi" w:cstheme="majorHAnsi"/>
          <w:color w:val="000000"/>
          <w:sz w:val="24"/>
          <w:shd w:val="clear" w:color="auto" w:fill="FFFFFF"/>
        </w:rPr>
        <w:t xml:space="preserve">‘does looking back at the past inevitably entails a reconstruction of what is considered historically valid in a specific context? Is there a desire to remember? </w:t>
      </w:r>
      <w:r>
        <w:rPr>
          <w:rStyle w:val="normaltextrun"/>
          <w:rFonts w:asciiTheme="majorHAnsi" w:hAnsiTheme="majorHAnsi" w:cstheme="majorHAnsi"/>
          <w:color w:val="000000"/>
          <w:sz w:val="24"/>
          <w:shd w:val="clear" w:color="auto" w:fill="FFFFFF"/>
        </w:rPr>
        <w:t>A desire to</w:t>
      </w:r>
      <w:r w:rsidRPr="008F03FC">
        <w:rPr>
          <w:rStyle w:val="normaltextrun"/>
          <w:rFonts w:asciiTheme="majorHAnsi" w:hAnsiTheme="majorHAnsi" w:cstheme="majorHAnsi"/>
          <w:color w:val="000000"/>
          <w:sz w:val="24"/>
          <w:shd w:val="clear" w:color="auto" w:fill="FFFFFF"/>
        </w:rPr>
        <w:t xml:space="preserve"> bring something to light, a part of history, of collective memory, or of the past?’</w:t>
      </w:r>
      <w:r w:rsidRPr="008F03FC">
        <w:rPr>
          <w:rStyle w:val="FootnoteReference"/>
          <w:rFonts w:asciiTheme="majorHAnsi" w:hAnsiTheme="majorHAnsi" w:cstheme="majorHAnsi"/>
          <w:color w:val="000000"/>
          <w:sz w:val="24"/>
          <w:shd w:val="clear" w:color="auto" w:fill="FFFFFF"/>
        </w:rPr>
        <w:footnoteReference w:id="19"/>
      </w:r>
    </w:p>
    <w:p w14:paraId="5A292825" w14:textId="607E7EB3" w:rsidR="00BD6A04" w:rsidRDefault="00BD6A04" w:rsidP="00BD6A04">
      <w:pPr>
        <w:spacing w:line="360" w:lineRule="auto"/>
        <w:rPr>
          <w:rStyle w:val="normaltextrun"/>
          <w:rFonts w:asciiTheme="majorHAnsi" w:hAnsiTheme="majorHAnsi" w:cstheme="majorHAnsi"/>
          <w:color w:val="000000"/>
          <w:sz w:val="24"/>
          <w:shd w:val="clear" w:color="auto" w:fill="FFFFFF"/>
        </w:rPr>
      </w:pPr>
      <w:r>
        <w:rPr>
          <w:rStyle w:val="normaltextrun"/>
          <w:rFonts w:asciiTheme="majorHAnsi" w:hAnsiTheme="majorHAnsi" w:cstheme="majorHAnsi"/>
          <w:color w:val="000000"/>
          <w:sz w:val="24"/>
          <w:shd w:val="clear" w:color="auto" w:fill="FFFFFF"/>
        </w:rPr>
        <w:t xml:space="preserve">These questions help to answer the accountability of a museum and if </w:t>
      </w:r>
      <w:proofErr w:type="spellStart"/>
      <w:r>
        <w:rPr>
          <w:rStyle w:val="normaltextrun"/>
          <w:rFonts w:asciiTheme="majorHAnsi" w:hAnsiTheme="majorHAnsi" w:cstheme="majorHAnsi"/>
          <w:color w:val="000000"/>
          <w:sz w:val="24"/>
          <w:shd w:val="clear" w:color="auto" w:fill="FFFFFF"/>
        </w:rPr>
        <w:t>theyyre</w:t>
      </w:r>
      <w:proofErr w:type="spellEnd"/>
      <w:r>
        <w:rPr>
          <w:rStyle w:val="normaltextrun"/>
          <w:rFonts w:asciiTheme="majorHAnsi" w:hAnsiTheme="majorHAnsi" w:cstheme="majorHAnsi"/>
          <w:color w:val="000000"/>
          <w:sz w:val="24"/>
          <w:shd w:val="clear" w:color="auto" w:fill="FFFFFF"/>
        </w:rPr>
        <w:t xml:space="preserve"> engaging their visitors as they should be. </w:t>
      </w:r>
    </w:p>
    <w:p w14:paraId="1CA6EBE5" w14:textId="1C7AB7AE" w:rsidR="00013368" w:rsidRDefault="00013368" w:rsidP="00013368">
      <w:pPr>
        <w:spacing w:line="360" w:lineRule="auto"/>
        <w:ind w:firstLine="720"/>
        <w:rPr>
          <w:rFonts w:asciiTheme="majorHAnsi" w:hAnsiTheme="majorHAnsi" w:cstheme="majorBidi"/>
          <w:sz w:val="24"/>
          <w:szCs w:val="24"/>
        </w:rPr>
      </w:pPr>
      <w:r>
        <w:rPr>
          <w:rStyle w:val="normaltextrun"/>
          <w:rFonts w:asciiTheme="majorHAnsi" w:hAnsiTheme="majorHAnsi" w:cstheme="majorBidi"/>
          <w:color w:val="000000" w:themeColor="text1"/>
          <w:sz w:val="24"/>
          <w:szCs w:val="24"/>
        </w:rPr>
        <w:t xml:space="preserve">Communicative memory includes a variant of collective memories which would be founded wholly on commonplace communications. In 1924, social scientist </w:t>
      </w:r>
      <w:proofErr w:type="spellStart"/>
      <w:r>
        <w:rPr>
          <w:rStyle w:val="normaltextrun"/>
          <w:rFonts w:asciiTheme="majorHAnsi" w:hAnsiTheme="majorHAnsi" w:cstheme="majorBidi"/>
          <w:color w:val="000000" w:themeColor="text1"/>
          <w:sz w:val="24"/>
          <w:szCs w:val="24"/>
        </w:rPr>
        <w:t>Halbwach</w:t>
      </w:r>
      <w:proofErr w:type="spellEnd"/>
      <w:r>
        <w:rPr>
          <w:rStyle w:val="normaltextrun"/>
          <w:rFonts w:asciiTheme="majorHAnsi" w:hAnsiTheme="majorHAnsi" w:cstheme="majorBidi"/>
          <w:color w:val="000000" w:themeColor="text1"/>
          <w:sz w:val="24"/>
          <w:szCs w:val="24"/>
        </w:rPr>
        <w:t xml:space="preserve"> issued a book on the theory of collective memory. The publication was seen as a key event in being able to comprehend collective memory around past events.</w:t>
      </w:r>
      <w:r>
        <w:rPr>
          <w:rStyle w:val="FootnoteReference"/>
          <w:rFonts w:asciiTheme="majorHAnsi" w:hAnsiTheme="majorHAnsi" w:cstheme="majorBidi"/>
          <w:color w:val="000000" w:themeColor="text1"/>
          <w:sz w:val="24"/>
          <w:szCs w:val="24"/>
        </w:rPr>
        <w:footnoteReference w:id="20"/>
      </w:r>
      <w:r>
        <w:rPr>
          <w:rStyle w:val="normaltextrun"/>
          <w:rFonts w:asciiTheme="majorHAnsi" w:hAnsiTheme="majorHAnsi" w:cstheme="majorBidi"/>
          <w:color w:val="000000" w:themeColor="text1"/>
          <w:sz w:val="24"/>
          <w:szCs w:val="24"/>
        </w:rPr>
        <w:t xml:space="preserve"> His book provided an outline and an analysis of the social and collective elements of individual memory. He considered that the hypotheses key factor was their connection with oral history, supposing that commonplace communication is categorised by ‘a high degree of non-specialisation, reciprocity of roles, thematic instability and disorganisation.’</w:t>
      </w:r>
      <w:r>
        <w:rPr>
          <w:rStyle w:val="FootnoteReference"/>
          <w:rFonts w:asciiTheme="majorHAnsi" w:hAnsiTheme="majorHAnsi" w:cstheme="majorBidi"/>
          <w:color w:val="000000" w:themeColor="text1"/>
          <w:sz w:val="24"/>
          <w:szCs w:val="24"/>
        </w:rPr>
        <w:footnoteReference w:id="21"/>
      </w:r>
      <w:r w:rsidRPr="67EC0AEB">
        <w:rPr>
          <w:rStyle w:val="normaltextrun"/>
          <w:rFonts w:asciiTheme="majorHAnsi" w:hAnsiTheme="majorHAnsi" w:cstheme="majorBidi"/>
          <w:color w:val="000000" w:themeColor="text1"/>
          <w:sz w:val="24"/>
          <w:szCs w:val="24"/>
        </w:rPr>
        <w:t xml:space="preserve"> </w:t>
      </w:r>
      <w:r w:rsidRPr="67EC0AEB">
        <w:rPr>
          <w:rFonts w:asciiTheme="majorHAnsi" w:hAnsiTheme="majorHAnsi" w:cstheme="majorBidi"/>
          <w:sz w:val="24"/>
          <w:szCs w:val="24"/>
        </w:rPr>
        <w:t xml:space="preserve">Memory enables us to form an awareness of identity both on a personal and collective level. </w:t>
      </w:r>
      <w:proofErr w:type="spellStart"/>
      <w:r w:rsidRPr="67EC0AEB">
        <w:rPr>
          <w:rFonts w:asciiTheme="majorHAnsi" w:hAnsiTheme="majorHAnsi" w:cstheme="majorBidi"/>
          <w:sz w:val="24"/>
          <w:szCs w:val="24"/>
        </w:rPr>
        <w:t>Stainforth</w:t>
      </w:r>
      <w:proofErr w:type="spellEnd"/>
      <w:r w:rsidRPr="67EC0AEB">
        <w:rPr>
          <w:rFonts w:asciiTheme="majorHAnsi" w:hAnsiTheme="majorHAnsi" w:cstheme="majorBidi"/>
          <w:sz w:val="24"/>
          <w:szCs w:val="24"/>
        </w:rPr>
        <w:t xml:space="preserve"> highlights how the concepts of collective and cultural memory are well-established within academic discourse when used in debates around heritage. There are a variety of projects who use memory as a marker of value and significance</w:t>
      </w:r>
      <w:r w:rsidRPr="67EC0AEB">
        <w:rPr>
          <w:rStyle w:val="FootnoteReference"/>
          <w:rFonts w:asciiTheme="majorHAnsi" w:hAnsiTheme="majorHAnsi" w:cstheme="majorBidi"/>
          <w:sz w:val="24"/>
          <w:szCs w:val="24"/>
        </w:rPr>
        <w:footnoteReference w:id="22"/>
      </w:r>
      <w:r w:rsidRPr="67EC0AEB">
        <w:rPr>
          <w:rFonts w:asciiTheme="majorHAnsi" w:hAnsiTheme="majorHAnsi" w:cstheme="majorBidi"/>
          <w:sz w:val="24"/>
          <w:szCs w:val="24"/>
        </w:rPr>
        <w:t>. This highlights the significance of museums being institutes of cultural as well as collective memory.</w:t>
      </w:r>
      <w:r w:rsidR="00BD6A04">
        <w:rPr>
          <w:rFonts w:asciiTheme="majorHAnsi" w:hAnsiTheme="majorHAnsi" w:cstheme="majorBidi"/>
          <w:sz w:val="24"/>
          <w:szCs w:val="24"/>
        </w:rPr>
        <w:t xml:space="preserve">  Many museums now use oral history as a </w:t>
      </w:r>
      <w:r w:rsidR="00BD6A04">
        <w:rPr>
          <w:rFonts w:asciiTheme="majorHAnsi" w:hAnsiTheme="majorHAnsi" w:cstheme="majorBidi"/>
          <w:sz w:val="24"/>
          <w:szCs w:val="24"/>
        </w:rPr>
        <w:lastRenderedPageBreak/>
        <w:t xml:space="preserve">foundation for their exhibitions, Big Pit in Blaenavon for example heavily relies on oral </w:t>
      </w:r>
      <w:proofErr w:type="gramStart"/>
      <w:r w:rsidR="00BD6A04">
        <w:rPr>
          <w:rFonts w:asciiTheme="majorHAnsi" w:hAnsiTheme="majorHAnsi" w:cstheme="majorBidi"/>
          <w:sz w:val="24"/>
          <w:szCs w:val="24"/>
        </w:rPr>
        <w:t>history  during</w:t>
      </w:r>
      <w:proofErr w:type="gramEnd"/>
      <w:r w:rsidR="00BD6A04">
        <w:rPr>
          <w:rFonts w:asciiTheme="majorHAnsi" w:hAnsiTheme="majorHAnsi" w:cstheme="majorBidi"/>
          <w:sz w:val="24"/>
          <w:szCs w:val="24"/>
        </w:rPr>
        <w:t xml:space="preserve"> their tours of the underground pit itself as well as being used in the Pit Baths to describe the different jobs of the mines as well as using peoples stories to discuss events such as the strike. </w:t>
      </w:r>
    </w:p>
    <w:p w14:paraId="44BB966C" w14:textId="7B5877E7" w:rsidR="00013368" w:rsidRDefault="00013368" w:rsidP="00013368">
      <w:pPr>
        <w:spacing w:line="360" w:lineRule="auto"/>
        <w:ind w:firstLine="720"/>
        <w:rPr>
          <w:rFonts w:asciiTheme="majorHAnsi" w:hAnsiTheme="majorHAnsi" w:cstheme="majorHAnsi"/>
          <w:sz w:val="24"/>
          <w:szCs w:val="24"/>
        </w:rPr>
      </w:pPr>
      <w:r w:rsidRPr="00A21EDE">
        <w:rPr>
          <w:rFonts w:asciiTheme="majorHAnsi" w:hAnsiTheme="majorHAnsi" w:cstheme="majorHAnsi"/>
          <w:sz w:val="24"/>
          <w:szCs w:val="24"/>
        </w:rPr>
        <w:t xml:space="preserve">Nora argues differently to </w:t>
      </w:r>
      <w:proofErr w:type="spellStart"/>
      <w:r w:rsidRPr="00A21EDE">
        <w:rPr>
          <w:rFonts w:asciiTheme="majorHAnsi" w:hAnsiTheme="majorHAnsi" w:cstheme="majorHAnsi"/>
          <w:sz w:val="24"/>
          <w:szCs w:val="24"/>
        </w:rPr>
        <w:t>Stainforth</w:t>
      </w:r>
      <w:proofErr w:type="spellEnd"/>
      <w:r w:rsidRPr="00A21EDE">
        <w:rPr>
          <w:rFonts w:asciiTheme="majorHAnsi" w:hAnsiTheme="majorHAnsi" w:cstheme="majorHAnsi"/>
          <w:sz w:val="24"/>
          <w:szCs w:val="24"/>
        </w:rPr>
        <w:t xml:space="preserve"> and </w:t>
      </w:r>
      <w:proofErr w:type="spellStart"/>
      <w:r w:rsidRPr="00A21EDE">
        <w:rPr>
          <w:rFonts w:asciiTheme="majorHAnsi" w:hAnsiTheme="majorHAnsi" w:cstheme="majorHAnsi"/>
          <w:sz w:val="24"/>
          <w:szCs w:val="24"/>
        </w:rPr>
        <w:t>Halbwach</w:t>
      </w:r>
      <w:proofErr w:type="spellEnd"/>
      <w:r w:rsidRPr="00A21EDE">
        <w:rPr>
          <w:rFonts w:asciiTheme="majorHAnsi" w:hAnsiTheme="majorHAnsi" w:cstheme="majorHAnsi"/>
          <w:sz w:val="24"/>
          <w:szCs w:val="24"/>
        </w:rPr>
        <w:t>. He believes that memory and history should ultimately be considered opposites. On one side you have memory, ‘defined as alive, absolute, in permanent evolution, vulnerable to manipulation and appropriation… a bond tying us to the eternal present’</w:t>
      </w:r>
      <w:r w:rsidRPr="00A21EDE">
        <w:rPr>
          <w:rStyle w:val="FootnoteReference"/>
          <w:rFonts w:asciiTheme="majorHAnsi" w:hAnsiTheme="majorHAnsi" w:cstheme="majorHAnsi"/>
          <w:sz w:val="24"/>
          <w:szCs w:val="24"/>
        </w:rPr>
        <w:footnoteReference w:id="23"/>
      </w:r>
      <w:r w:rsidRPr="00A21EDE">
        <w:rPr>
          <w:rFonts w:asciiTheme="majorHAnsi" w:hAnsiTheme="majorHAnsi" w:cstheme="majorHAnsi"/>
          <w:sz w:val="24"/>
          <w:szCs w:val="24"/>
        </w:rPr>
        <w:t xml:space="preserve"> On the other side you have history, ‘defined as a representation of the past, an intellectual and secular production… belongs to everyone and no one.’</w:t>
      </w:r>
      <w:r w:rsidRPr="00A21EDE">
        <w:rPr>
          <w:rStyle w:val="FootnoteReference"/>
          <w:rFonts w:asciiTheme="majorHAnsi" w:hAnsiTheme="majorHAnsi" w:cstheme="majorHAnsi"/>
          <w:sz w:val="24"/>
          <w:szCs w:val="24"/>
        </w:rPr>
        <w:footnoteReference w:id="24"/>
      </w:r>
      <w:r w:rsidRPr="00A21EDE">
        <w:rPr>
          <w:rFonts w:asciiTheme="majorHAnsi" w:hAnsiTheme="majorHAnsi" w:cstheme="majorHAnsi"/>
          <w:sz w:val="24"/>
          <w:szCs w:val="24"/>
        </w:rPr>
        <w:t xml:space="preserve"> Nora’s preoccupation with these meanings can be considered a</w:t>
      </w:r>
      <w:r>
        <w:rPr>
          <w:rFonts w:asciiTheme="majorHAnsi" w:hAnsiTheme="majorHAnsi" w:cstheme="majorHAnsi"/>
          <w:sz w:val="24"/>
          <w:szCs w:val="24"/>
        </w:rPr>
        <w:t>n</w:t>
      </w:r>
      <w:r w:rsidRPr="00A21EDE">
        <w:rPr>
          <w:rFonts w:asciiTheme="majorHAnsi" w:hAnsiTheme="majorHAnsi" w:cstheme="majorHAnsi"/>
          <w:sz w:val="24"/>
          <w:szCs w:val="24"/>
        </w:rPr>
        <w:t xml:space="preserve"> unyielding impression of history</w:t>
      </w:r>
      <w:r w:rsidRPr="00A21EDE">
        <w:rPr>
          <w:rStyle w:val="FootnoteReference"/>
          <w:rFonts w:asciiTheme="majorHAnsi" w:hAnsiTheme="majorHAnsi" w:cstheme="majorHAnsi"/>
          <w:sz w:val="24"/>
          <w:szCs w:val="24"/>
        </w:rPr>
        <w:footnoteReference w:id="25"/>
      </w:r>
      <w:r w:rsidR="00BD6A04">
        <w:rPr>
          <w:rFonts w:asciiTheme="majorHAnsi" w:hAnsiTheme="majorHAnsi" w:cstheme="majorHAnsi"/>
          <w:sz w:val="24"/>
          <w:szCs w:val="24"/>
        </w:rPr>
        <w:t xml:space="preserve"> This could be used to disprove having museums as a place of memory as they are usually used to highlight historical events but if you bring memory in to them, they can become subjective. </w:t>
      </w:r>
    </w:p>
    <w:p w14:paraId="0E51D3DC" w14:textId="77777777" w:rsidR="00BD6A04" w:rsidRDefault="00013368" w:rsidP="00BD6A04">
      <w:pPr>
        <w:spacing w:line="360" w:lineRule="auto"/>
        <w:ind w:firstLine="720"/>
        <w:rPr>
          <w:rStyle w:val="bcx0"/>
          <w:rFonts w:asciiTheme="majorHAnsi" w:hAnsiTheme="majorHAnsi" w:cstheme="majorBidi"/>
          <w:color w:val="000000"/>
          <w:sz w:val="24"/>
          <w:szCs w:val="24"/>
          <w:shd w:val="clear" w:color="auto" w:fill="FFFFFF"/>
        </w:rPr>
      </w:pPr>
      <w:proofErr w:type="spellStart"/>
      <w:r w:rsidRPr="00013368">
        <w:rPr>
          <w:rStyle w:val="normaltextrun"/>
          <w:rFonts w:asciiTheme="majorHAnsi" w:hAnsiTheme="majorHAnsi" w:cstheme="majorHAnsi"/>
          <w:color w:val="000000"/>
          <w:sz w:val="24"/>
          <w:szCs w:val="24"/>
          <w:shd w:val="clear" w:color="auto" w:fill="FFFFFF"/>
        </w:rPr>
        <w:t>Assmann</w:t>
      </w:r>
      <w:proofErr w:type="spellEnd"/>
      <w:r w:rsidRPr="00013368">
        <w:rPr>
          <w:rStyle w:val="normaltextrun"/>
          <w:rFonts w:asciiTheme="majorHAnsi" w:hAnsiTheme="majorHAnsi" w:cstheme="majorHAnsi"/>
          <w:color w:val="000000"/>
          <w:sz w:val="24"/>
          <w:szCs w:val="24"/>
          <w:shd w:val="clear" w:color="auto" w:fill="FFFFFF"/>
        </w:rPr>
        <w:t> differentiates the different versions of cultural memory, showing that the theory applied to </w:t>
      </w:r>
      <w:r w:rsidRPr="00013368">
        <w:rPr>
          <w:rStyle w:val="spellingerror"/>
          <w:rFonts w:asciiTheme="majorHAnsi" w:hAnsiTheme="majorHAnsi" w:cstheme="majorHAnsi"/>
          <w:color w:val="000000"/>
          <w:sz w:val="24"/>
          <w:szCs w:val="24"/>
          <w:shd w:val="clear" w:color="auto" w:fill="FFFFFF"/>
        </w:rPr>
        <w:t xml:space="preserve">museums </w:t>
      </w:r>
      <w:r w:rsidRPr="00013368">
        <w:rPr>
          <w:rStyle w:val="normaltextrun"/>
          <w:rFonts w:asciiTheme="majorHAnsi" w:hAnsiTheme="majorHAnsi" w:cstheme="majorHAnsi"/>
          <w:color w:val="000000"/>
          <w:sz w:val="24"/>
          <w:szCs w:val="24"/>
          <w:shd w:val="clear" w:color="auto" w:fill="FFFFFF"/>
        </w:rPr>
        <w:t>would be derived from 'communicative' or 'everyday memory'</w:t>
      </w:r>
      <w:r w:rsidRPr="00013368">
        <w:rPr>
          <w:rStyle w:val="FootnoteReference"/>
          <w:rFonts w:asciiTheme="majorHAnsi" w:hAnsiTheme="majorHAnsi" w:cstheme="majorHAnsi"/>
          <w:color w:val="000000"/>
          <w:sz w:val="24"/>
          <w:szCs w:val="24"/>
          <w:shd w:val="clear" w:color="auto" w:fill="FFFFFF"/>
        </w:rPr>
        <w:footnoteReference w:id="26"/>
      </w:r>
      <w:r w:rsidRPr="00013368">
        <w:rPr>
          <w:rStyle w:val="normaltextrun"/>
          <w:rFonts w:asciiTheme="majorHAnsi" w:hAnsiTheme="majorHAnsi" w:cstheme="majorHAnsi"/>
          <w:color w:val="000000"/>
          <w:sz w:val="24"/>
          <w:szCs w:val="24"/>
          <w:shd w:val="clear" w:color="auto" w:fill="FFFFFF"/>
        </w:rPr>
        <w:t> as the events are not only localised, but also passed down from generation to generation in the area through word of mouth as well as through sources.</w:t>
      </w:r>
      <w:r w:rsidRPr="00013368">
        <w:rPr>
          <w:rStyle w:val="bcx0"/>
          <w:rFonts w:asciiTheme="majorHAnsi" w:hAnsiTheme="majorHAnsi" w:cstheme="majorHAnsi"/>
          <w:color w:val="000000"/>
          <w:sz w:val="24"/>
          <w:szCs w:val="24"/>
          <w:shd w:val="clear" w:color="auto" w:fill="FFFFFF"/>
        </w:rPr>
        <w:t xml:space="preserve"> The stories that are taken through the use of oral history as well as sources can go further than the individual themselves who it came from, when this happens an institution and place is needed so that the stories can be put together to create a bigger picture, a place to be kept alive and be available for further </w:t>
      </w:r>
      <w:r w:rsidRPr="00013368">
        <w:rPr>
          <w:rFonts w:asciiTheme="majorHAnsi" w:hAnsiTheme="majorHAnsi" w:cstheme="majorHAnsi"/>
          <w:sz w:val="24"/>
          <w:szCs w:val="24"/>
        </w:rPr>
        <w:t>generations to learn and educate themselves on cultural memories of their community. Museums is such an institute where this can occur</w:t>
      </w:r>
      <w:r w:rsidRPr="00013368">
        <w:rPr>
          <w:rStyle w:val="bcx0"/>
          <w:rFonts w:asciiTheme="majorHAnsi" w:hAnsiTheme="majorHAnsi" w:cstheme="majorBidi"/>
          <w:color w:val="000000"/>
          <w:sz w:val="24"/>
          <w:szCs w:val="24"/>
          <w:shd w:val="clear" w:color="auto" w:fill="FFFFFF"/>
        </w:rPr>
        <w:t>.</w:t>
      </w:r>
      <w:r w:rsidRPr="00013368">
        <w:rPr>
          <w:rStyle w:val="FootnoteReference"/>
          <w:rFonts w:asciiTheme="majorHAnsi" w:hAnsiTheme="majorHAnsi" w:cstheme="majorBidi"/>
          <w:color w:val="000000"/>
          <w:sz w:val="24"/>
          <w:szCs w:val="24"/>
          <w:shd w:val="clear" w:color="auto" w:fill="FFFFFF"/>
        </w:rPr>
        <w:footnoteReference w:id="27"/>
      </w:r>
    </w:p>
    <w:p w14:paraId="228D81BF" w14:textId="18E46DB7" w:rsidR="00013368" w:rsidRDefault="00013368" w:rsidP="00BD6A04">
      <w:pPr>
        <w:spacing w:line="360" w:lineRule="auto"/>
        <w:ind w:firstLine="720"/>
        <w:rPr>
          <w:rFonts w:asciiTheme="majorHAnsi" w:hAnsiTheme="majorHAnsi" w:cstheme="majorBidi"/>
          <w:color w:val="000000" w:themeColor="text1"/>
          <w:sz w:val="24"/>
          <w:szCs w:val="24"/>
        </w:rPr>
      </w:pPr>
      <w:proofErr w:type="spellStart"/>
      <w:r>
        <w:rPr>
          <w:rFonts w:asciiTheme="majorHAnsi" w:hAnsiTheme="majorHAnsi" w:cstheme="majorBidi"/>
          <w:color w:val="000000" w:themeColor="text1"/>
          <w:sz w:val="24"/>
          <w:szCs w:val="24"/>
        </w:rPr>
        <w:t>Miskell’s</w:t>
      </w:r>
      <w:proofErr w:type="spellEnd"/>
      <w:r>
        <w:rPr>
          <w:rFonts w:asciiTheme="majorHAnsi" w:hAnsiTheme="majorHAnsi" w:cstheme="majorBidi"/>
          <w:color w:val="000000" w:themeColor="text1"/>
          <w:sz w:val="24"/>
          <w:szCs w:val="24"/>
        </w:rPr>
        <w:t xml:space="preserve"> argument of commemoration can link heavily to the importance of cultural and collective memory within a museum when used alongside Hayden Whites argument on narrative history. </w:t>
      </w:r>
      <w:proofErr w:type="spellStart"/>
      <w:r>
        <w:rPr>
          <w:rFonts w:asciiTheme="majorHAnsi" w:hAnsiTheme="majorHAnsi" w:cstheme="majorBidi"/>
          <w:color w:val="000000" w:themeColor="text1"/>
          <w:sz w:val="24"/>
          <w:szCs w:val="24"/>
        </w:rPr>
        <w:t>Miskell</w:t>
      </w:r>
      <w:proofErr w:type="spellEnd"/>
      <w:r>
        <w:rPr>
          <w:rFonts w:asciiTheme="majorHAnsi" w:hAnsiTheme="majorHAnsi" w:cstheme="majorBidi"/>
          <w:color w:val="000000" w:themeColor="text1"/>
          <w:sz w:val="24"/>
          <w:szCs w:val="24"/>
        </w:rPr>
        <w:t xml:space="preserve"> believes that by a museum bequeathing importance upon particular events, it provides them with a distinction in history. He considers this wholly reasonable as </w:t>
      </w:r>
      <w:r>
        <w:rPr>
          <w:rFonts w:asciiTheme="majorHAnsi" w:hAnsiTheme="majorHAnsi" w:cstheme="majorBidi"/>
          <w:color w:val="000000" w:themeColor="text1"/>
          <w:sz w:val="24"/>
          <w:szCs w:val="24"/>
        </w:rPr>
        <w:lastRenderedPageBreak/>
        <w:t>well as critical.</w:t>
      </w:r>
      <w:r>
        <w:rPr>
          <w:rStyle w:val="FootnoteReference"/>
          <w:rFonts w:asciiTheme="majorHAnsi" w:hAnsiTheme="majorHAnsi" w:cstheme="majorBidi"/>
          <w:color w:val="000000" w:themeColor="text1"/>
          <w:sz w:val="24"/>
          <w:szCs w:val="24"/>
        </w:rPr>
        <w:footnoteReference w:id="28"/>
      </w:r>
      <w:r>
        <w:rPr>
          <w:rFonts w:asciiTheme="majorHAnsi" w:hAnsiTheme="majorHAnsi" w:cstheme="majorBidi"/>
          <w:color w:val="000000" w:themeColor="text1"/>
          <w:sz w:val="24"/>
          <w:szCs w:val="24"/>
        </w:rPr>
        <w:t xml:space="preserve"> It is seen as a way of comprehending events of the past.  Hayden White’s argument surrounding narrative history points out that although a narrative may be considered full, it would have more than likely been ‘constructed on the basis of a set of events that might have been included but were left out.’</w:t>
      </w:r>
      <w:r>
        <w:rPr>
          <w:rStyle w:val="FootnoteReference"/>
          <w:rFonts w:asciiTheme="majorHAnsi" w:hAnsiTheme="majorHAnsi" w:cstheme="majorBidi"/>
          <w:color w:val="000000" w:themeColor="text1"/>
          <w:sz w:val="24"/>
          <w:szCs w:val="24"/>
        </w:rPr>
        <w:footnoteReference w:id="29"/>
      </w:r>
      <w:r>
        <w:rPr>
          <w:rFonts w:asciiTheme="majorHAnsi" w:hAnsiTheme="majorHAnsi" w:cstheme="majorBidi"/>
          <w:color w:val="000000" w:themeColor="text1"/>
          <w:sz w:val="24"/>
          <w:szCs w:val="24"/>
        </w:rPr>
        <w:t xml:space="preserve"> This is significant due to the emphasis that although there will be objective evidence within museum exhibits, the community which has created them would always have some form of community biasedness. Showing that society, must always consider what accounts provided is considered legitimised to be established as the reality of events, rather than the possible misrepresented interpretation of reactions conflicting with the facts. </w:t>
      </w:r>
    </w:p>
    <w:p w14:paraId="390223C8" w14:textId="4CE6E237" w:rsidR="00746B9A" w:rsidRDefault="00013368" w:rsidP="00013368">
      <w:pPr>
        <w:spacing w:line="360" w:lineRule="auto"/>
        <w:rPr>
          <w:rStyle w:val="normaltextrun"/>
          <w:rFonts w:asciiTheme="majorHAnsi" w:hAnsiTheme="majorHAnsi" w:cstheme="majorBidi"/>
          <w:color w:val="000000"/>
          <w:sz w:val="24"/>
          <w:szCs w:val="24"/>
          <w:shd w:val="clear" w:color="auto" w:fill="FFFFFF"/>
        </w:rPr>
      </w:pPr>
      <w:r>
        <w:rPr>
          <w:rFonts w:asciiTheme="majorHAnsi" w:hAnsiTheme="majorHAnsi" w:cstheme="majorBidi"/>
          <w:color w:val="000000" w:themeColor="text1"/>
          <w:sz w:val="24"/>
          <w:szCs w:val="24"/>
        </w:rPr>
        <w:tab/>
        <w:t xml:space="preserve">The need to include cultural and collective memory within a museum comes down predominately to human nature and </w:t>
      </w:r>
      <w:r w:rsidR="00746B9A">
        <w:rPr>
          <w:rFonts w:asciiTheme="majorHAnsi" w:hAnsiTheme="majorHAnsi" w:cstheme="majorBidi"/>
          <w:color w:val="000000" w:themeColor="text1"/>
          <w:sz w:val="24"/>
          <w:szCs w:val="24"/>
        </w:rPr>
        <w:t xml:space="preserve">a </w:t>
      </w:r>
      <w:proofErr w:type="gramStart"/>
      <w:r w:rsidR="00746B9A">
        <w:rPr>
          <w:rFonts w:asciiTheme="majorHAnsi" w:hAnsiTheme="majorHAnsi" w:cstheme="majorBidi"/>
          <w:color w:val="000000" w:themeColor="text1"/>
          <w:sz w:val="24"/>
          <w:szCs w:val="24"/>
        </w:rPr>
        <w:t>persons</w:t>
      </w:r>
      <w:proofErr w:type="gramEnd"/>
      <w:r>
        <w:rPr>
          <w:rFonts w:asciiTheme="majorHAnsi" w:hAnsiTheme="majorHAnsi" w:cstheme="majorBidi"/>
          <w:color w:val="000000" w:themeColor="text1"/>
          <w:sz w:val="24"/>
          <w:szCs w:val="24"/>
        </w:rPr>
        <w:t xml:space="preserve"> need to remember. </w:t>
      </w:r>
      <w:r w:rsidRPr="07F1E73E">
        <w:rPr>
          <w:rStyle w:val="normaltextrun"/>
          <w:rFonts w:asciiTheme="majorHAnsi" w:hAnsiTheme="majorHAnsi" w:cstheme="majorBidi"/>
          <w:color w:val="000000"/>
          <w:sz w:val="24"/>
          <w:szCs w:val="24"/>
          <w:shd w:val="clear" w:color="auto" w:fill="FFFFFF"/>
        </w:rPr>
        <w:t>Nietzsche</w:t>
      </w:r>
      <w:r>
        <w:rPr>
          <w:rStyle w:val="normaltextrun"/>
          <w:rFonts w:asciiTheme="majorHAnsi" w:hAnsiTheme="majorHAnsi" w:cstheme="majorBidi"/>
          <w:color w:val="000000"/>
          <w:sz w:val="24"/>
          <w:szCs w:val="24"/>
          <w:shd w:val="clear" w:color="auto" w:fill="FFFFFF"/>
        </w:rPr>
        <w:t xml:space="preserve"> </w:t>
      </w:r>
      <w:r w:rsidRPr="07F1E73E">
        <w:rPr>
          <w:rStyle w:val="normaltextrun"/>
          <w:rFonts w:asciiTheme="majorHAnsi" w:hAnsiTheme="majorHAnsi" w:cstheme="majorBidi"/>
          <w:color w:val="000000"/>
          <w:sz w:val="24"/>
          <w:szCs w:val="24"/>
          <w:shd w:val="clear" w:color="auto" w:fill="FFFFFF"/>
        </w:rPr>
        <w:t>states that even though an animal’s genetics are programmed to ensure their existence, humans also need a means to preserve their own nature throughout time.</w:t>
      </w:r>
      <w:r w:rsidRPr="07F1E73E">
        <w:rPr>
          <w:rStyle w:val="FootnoteReference"/>
          <w:rFonts w:asciiTheme="majorHAnsi" w:hAnsiTheme="majorHAnsi" w:cstheme="majorBidi"/>
          <w:color w:val="000000"/>
          <w:sz w:val="24"/>
          <w:szCs w:val="24"/>
          <w:shd w:val="clear" w:color="auto" w:fill="FFFFFF"/>
        </w:rPr>
        <w:footnoteReference w:id="30"/>
      </w:r>
      <w:r w:rsidRPr="07F1E73E">
        <w:rPr>
          <w:rStyle w:val="normaltextrun"/>
          <w:rFonts w:asciiTheme="majorHAnsi" w:hAnsiTheme="majorHAnsi" w:cstheme="majorBidi"/>
          <w:color w:val="000000"/>
          <w:sz w:val="24"/>
          <w:szCs w:val="24"/>
          <w:shd w:val="clear" w:color="auto" w:fill="FFFFFF"/>
        </w:rPr>
        <w:t xml:space="preserve"> Attention has to be given to the fact that cultural memory is provided as an answer to this problem, it is a collective theory for knowledge that is obtained through generations. </w:t>
      </w:r>
      <w:r w:rsidRPr="6F2B99F9">
        <w:rPr>
          <w:rStyle w:val="normaltextrun"/>
          <w:rFonts w:asciiTheme="majorHAnsi" w:hAnsiTheme="majorHAnsi" w:cstheme="majorBidi"/>
          <w:color w:val="000000"/>
          <w:sz w:val="24"/>
          <w:szCs w:val="24"/>
          <w:shd w:val="clear" w:color="auto" w:fill="FFFFFF"/>
        </w:rPr>
        <w:t>Stephen Reicher provides us with a way in which these needs are met. He states that social identity may sound theoretical, but when applied to the creation of a museum, it is needed to understand the ways in which the social identity of a community is crucial to determine the influence of what a museum should hold over visitors.</w:t>
      </w:r>
      <w:r w:rsidRPr="6F2B99F9">
        <w:rPr>
          <w:rStyle w:val="FootnoteReference"/>
          <w:rFonts w:asciiTheme="majorHAnsi" w:hAnsiTheme="majorHAnsi" w:cstheme="majorBidi"/>
          <w:color w:val="000000"/>
          <w:sz w:val="24"/>
          <w:szCs w:val="24"/>
          <w:shd w:val="clear" w:color="auto" w:fill="FFFFFF"/>
        </w:rPr>
        <w:footnoteReference w:id="31"/>
      </w:r>
      <w:r w:rsidRPr="6F2B99F9">
        <w:rPr>
          <w:rStyle w:val="normaltextrun"/>
          <w:rFonts w:asciiTheme="majorHAnsi" w:hAnsiTheme="majorHAnsi" w:cstheme="majorBidi"/>
          <w:color w:val="000000"/>
          <w:sz w:val="24"/>
          <w:szCs w:val="24"/>
          <w:shd w:val="clear" w:color="auto" w:fill="FFFFFF"/>
        </w:rPr>
        <w:t xml:space="preserve"> His argument around social identity links heavily to the use of collective memories. He believes that a community are likely to have collective memories of events which in turn would be used to be able to go back beyond the lone standing involvement of an individual, or even their existence</w:t>
      </w:r>
      <w:r w:rsidRPr="6F2B99F9">
        <w:rPr>
          <w:rStyle w:val="FootnoteReference"/>
          <w:rFonts w:asciiTheme="majorHAnsi" w:hAnsiTheme="majorHAnsi" w:cstheme="majorBidi"/>
          <w:color w:val="000000"/>
          <w:sz w:val="24"/>
          <w:szCs w:val="24"/>
          <w:shd w:val="clear" w:color="auto" w:fill="FFFFFF"/>
        </w:rPr>
        <w:footnoteReference w:id="32"/>
      </w:r>
      <w:r w:rsidRPr="6F2B99F9">
        <w:rPr>
          <w:rStyle w:val="normaltextrun"/>
          <w:rFonts w:asciiTheme="majorHAnsi" w:hAnsiTheme="majorHAnsi" w:cstheme="majorBidi"/>
          <w:color w:val="000000"/>
          <w:sz w:val="24"/>
          <w:szCs w:val="24"/>
          <w:shd w:val="clear" w:color="auto" w:fill="FFFFFF"/>
        </w:rPr>
        <w:t>. A community is more likely to ‘remember’ as a group</w:t>
      </w:r>
      <w:r w:rsidRPr="6F2B99F9">
        <w:rPr>
          <w:rStyle w:val="FootnoteReference"/>
          <w:rFonts w:asciiTheme="majorHAnsi" w:hAnsiTheme="majorHAnsi" w:cstheme="majorBidi"/>
          <w:color w:val="000000"/>
          <w:sz w:val="24"/>
          <w:szCs w:val="24"/>
          <w:shd w:val="clear" w:color="auto" w:fill="FFFFFF"/>
        </w:rPr>
        <w:footnoteReference w:id="33"/>
      </w:r>
      <w:r w:rsidRPr="6F2B99F9">
        <w:rPr>
          <w:rStyle w:val="normaltextrun"/>
          <w:rFonts w:asciiTheme="majorHAnsi" w:hAnsiTheme="majorHAnsi" w:cstheme="majorBidi"/>
          <w:color w:val="000000"/>
          <w:sz w:val="24"/>
          <w:szCs w:val="24"/>
          <w:shd w:val="clear" w:color="auto" w:fill="FFFFFF"/>
        </w:rPr>
        <w:t xml:space="preserve">. Often enough this is an oppression they may have faced at the hand of another community many years ago. Due to this fact, the community will preserve and use this distrust they may have during the creation of a museum exhibit and this would be highlighted </w:t>
      </w:r>
      <w:r w:rsidRPr="6F2B99F9">
        <w:rPr>
          <w:rStyle w:val="normaltextrun"/>
          <w:rFonts w:asciiTheme="majorHAnsi" w:hAnsiTheme="majorHAnsi" w:cstheme="majorBidi"/>
          <w:color w:val="000000"/>
          <w:sz w:val="24"/>
          <w:szCs w:val="24"/>
          <w:shd w:val="clear" w:color="auto" w:fill="FFFFFF"/>
        </w:rPr>
        <w:lastRenderedPageBreak/>
        <w:t>heavily.</w:t>
      </w:r>
      <w:r w:rsidR="00746B9A">
        <w:rPr>
          <w:rStyle w:val="normaltextrun"/>
          <w:rFonts w:asciiTheme="majorHAnsi" w:hAnsiTheme="majorHAnsi" w:cstheme="majorBidi"/>
          <w:color w:val="000000"/>
          <w:sz w:val="24"/>
          <w:szCs w:val="24"/>
          <w:shd w:val="clear" w:color="auto" w:fill="FFFFFF"/>
        </w:rPr>
        <w:t xml:space="preserve"> This shows that although a museum can be used as a place which presents collective and cultural memory, they need to be aware that what they are portraying can be perceived as subjective so need to ensure that they have a variety of sources in an exhibition to keep the stories they portray, whole. </w:t>
      </w:r>
      <w:r w:rsidR="00B27188">
        <w:rPr>
          <w:rStyle w:val="normaltextrun"/>
          <w:rFonts w:asciiTheme="majorHAnsi" w:hAnsiTheme="majorHAnsi" w:cstheme="majorBidi"/>
          <w:color w:val="000000"/>
          <w:sz w:val="24"/>
          <w:szCs w:val="24"/>
          <w:shd w:val="clear" w:color="auto" w:fill="FFFFFF"/>
        </w:rPr>
        <w:t xml:space="preserve"> Aleida </w:t>
      </w:r>
      <w:proofErr w:type="spellStart"/>
      <w:r w:rsidR="00B27188">
        <w:rPr>
          <w:rStyle w:val="normaltextrun"/>
          <w:rFonts w:asciiTheme="majorHAnsi" w:hAnsiTheme="majorHAnsi" w:cstheme="majorBidi"/>
          <w:color w:val="000000"/>
          <w:sz w:val="24"/>
          <w:szCs w:val="24"/>
          <w:shd w:val="clear" w:color="auto" w:fill="FFFFFF"/>
        </w:rPr>
        <w:t>Assman</w:t>
      </w:r>
      <w:proofErr w:type="spellEnd"/>
      <w:r w:rsidR="00B27188">
        <w:rPr>
          <w:rStyle w:val="normaltextrun"/>
          <w:rFonts w:asciiTheme="majorHAnsi" w:hAnsiTheme="majorHAnsi" w:cstheme="majorBidi"/>
          <w:color w:val="000000"/>
          <w:sz w:val="24"/>
          <w:szCs w:val="24"/>
          <w:shd w:val="clear" w:color="auto" w:fill="FFFFFF"/>
        </w:rPr>
        <w:t xml:space="preserve"> </w:t>
      </w:r>
      <w:r w:rsidR="00917AB5">
        <w:rPr>
          <w:rStyle w:val="normaltextrun"/>
          <w:rFonts w:asciiTheme="majorHAnsi" w:hAnsiTheme="majorHAnsi" w:cstheme="majorBidi"/>
          <w:color w:val="000000"/>
          <w:sz w:val="24"/>
          <w:szCs w:val="24"/>
          <w:shd w:val="clear" w:color="auto" w:fill="FFFFFF"/>
        </w:rPr>
        <w:t>stated that ‘memory can be dangerous and destructive if it digs up anger willing to revise history</w:t>
      </w:r>
      <w:r w:rsidR="006A55D1">
        <w:rPr>
          <w:rStyle w:val="normaltextrun"/>
          <w:rFonts w:asciiTheme="majorHAnsi" w:hAnsiTheme="majorHAnsi" w:cstheme="majorBidi"/>
          <w:color w:val="000000"/>
          <w:sz w:val="24"/>
          <w:szCs w:val="24"/>
          <w:shd w:val="clear" w:color="auto" w:fill="FFFFFF"/>
        </w:rPr>
        <w:t xml:space="preserve">.’ </w:t>
      </w:r>
      <w:r w:rsidR="006A55D1">
        <w:rPr>
          <w:rStyle w:val="FootnoteReference"/>
          <w:rFonts w:asciiTheme="majorHAnsi" w:hAnsiTheme="majorHAnsi" w:cstheme="majorBidi"/>
          <w:color w:val="000000"/>
          <w:sz w:val="24"/>
          <w:szCs w:val="24"/>
          <w:shd w:val="clear" w:color="auto" w:fill="FFFFFF"/>
        </w:rPr>
        <w:footnoteReference w:id="34"/>
      </w:r>
      <w:r w:rsidR="00880F90">
        <w:rPr>
          <w:rStyle w:val="normaltextrun"/>
          <w:rFonts w:asciiTheme="majorHAnsi" w:hAnsiTheme="majorHAnsi" w:cstheme="majorBidi"/>
          <w:color w:val="000000"/>
          <w:sz w:val="24"/>
          <w:szCs w:val="24"/>
          <w:shd w:val="clear" w:color="auto" w:fill="FFFFFF"/>
        </w:rPr>
        <w:t xml:space="preserve"> Showing that museums need to ensure that any negative pasts </w:t>
      </w:r>
      <w:r w:rsidR="009E06A2">
        <w:rPr>
          <w:rStyle w:val="normaltextrun"/>
          <w:rFonts w:asciiTheme="majorHAnsi" w:hAnsiTheme="majorHAnsi" w:cstheme="majorBidi"/>
          <w:color w:val="000000"/>
          <w:sz w:val="24"/>
          <w:szCs w:val="24"/>
          <w:shd w:val="clear" w:color="auto" w:fill="FFFFFF"/>
        </w:rPr>
        <w:t>depicted</w:t>
      </w:r>
      <w:r w:rsidR="00880F90">
        <w:rPr>
          <w:rStyle w:val="normaltextrun"/>
          <w:rFonts w:asciiTheme="majorHAnsi" w:hAnsiTheme="majorHAnsi" w:cstheme="majorBidi"/>
          <w:color w:val="000000"/>
          <w:sz w:val="24"/>
          <w:szCs w:val="24"/>
          <w:shd w:val="clear" w:color="auto" w:fill="FFFFFF"/>
        </w:rPr>
        <w:t xml:space="preserve">, </w:t>
      </w:r>
      <w:r w:rsidR="009E06A2">
        <w:rPr>
          <w:rStyle w:val="normaltextrun"/>
          <w:rFonts w:asciiTheme="majorHAnsi" w:hAnsiTheme="majorHAnsi" w:cstheme="majorBidi"/>
          <w:color w:val="000000"/>
          <w:sz w:val="24"/>
          <w:szCs w:val="24"/>
          <w:shd w:val="clear" w:color="auto" w:fill="FFFFFF"/>
        </w:rPr>
        <w:t>when</w:t>
      </w:r>
      <w:r w:rsidR="00880F90">
        <w:rPr>
          <w:rStyle w:val="normaltextrun"/>
          <w:rFonts w:asciiTheme="majorHAnsi" w:hAnsiTheme="majorHAnsi" w:cstheme="majorBidi"/>
          <w:color w:val="000000"/>
          <w:sz w:val="24"/>
          <w:szCs w:val="24"/>
          <w:shd w:val="clear" w:color="auto" w:fill="FFFFFF"/>
        </w:rPr>
        <w:t xml:space="preserve"> </w:t>
      </w:r>
      <w:r w:rsidR="009E06A2">
        <w:rPr>
          <w:rStyle w:val="normaltextrun"/>
          <w:rFonts w:asciiTheme="majorHAnsi" w:hAnsiTheme="majorHAnsi" w:cstheme="majorBidi"/>
          <w:color w:val="000000"/>
          <w:sz w:val="24"/>
          <w:szCs w:val="24"/>
          <w:shd w:val="clear" w:color="auto" w:fill="FFFFFF"/>
        </w:rPr>
        <w:t xml:space="preserve">transformed </w:t>
      </w:r>
      <w:r w:rsidR="00880F90">
        <w:rPr>
          <w:rStyle w:val="normaltextrun"/>
          <w:rFonts w:asciiTheme="majorHAnsi" w:hAnsiTheme="majorHAnsi" w:cstheme="majorBidi"/>
          <w:color w:val="000000"/>
          <w:sz w:val="24"/>
          <w:szCs w:val="24"/>
          <w:shd w:val="clear" w:color="auto" w:fill="FFFFFF"/>
        </w:rPr>
        <w:t xml:space="preserve">into a memory, does not wake revanchism. </w:t>
      </w:r>
    </w:p>
    <w:p w14:paraId="535CCE33" w14:textId="7BD5C12E" w:rsidR="00746B9A" w:rsidRDefault="00746B9A" w:rsidP="00AF654E">
      <w:pPr>
        <w:spacing w:line="360" w:lineRule="auto"/>
        <w:rPr>
          <w:rFonts w:asciiTheme="majorHAnsi" w:hAnsiTheme="majorHAnsi" w:cstheme="majorHAnsi"/>
          <w:sz w:val="24"/>
          <w:szCs w:val="24"/>
        </w:rPr>
      </w:pPr>
      <w:r w:rsidRPr="006A50AD">
        <w:rPr>
          <w:rFonts w:asciiTheme="majorHAnsi" w:hAnsiTheme="majorHAnsi" w:cstheme="majorHAnsi"/>
          <w:sz w:val="24"/>
          <w:szCs w:val="24"/>
        </w:rPr>
        <w:t>To conclude, museums are considered institutions of cultural and collective memory as commonly, museum exhibits are focused on the memorialisation within societies. Collective and cultural memory are theories used throughout as a framework to highlight the importance of remembering events throughout histories, no matter where you are in the world.  A museum is a place in which history is remembered for a multitude of reasons, often, curators of exhibitions will refuse to conceal any areas of the past and shows the public a clear picture of the cultural identity of whom</w:t>
      </w:r>
      <w:r>
        <w:rPr>
          <w:rFonts w:asciiTheme="majorHAnsi" w:hAnsiTheme="majorHAnsi" w:cstheme="majorHAnsi"/>
          <w:sz w:val="24"/>
          <w:szCs w:val="24"/>
        </w:rPr>
        <w:t xml:space="preserve"> or </w:t>
      </w:r>
      <w:r w:rsidRPr="006A50AD">
        <w:rPr>
          <w:rFonts w:asciiTheme="majorHAnsi" w:hAnsiTheme="majorHAnsi" w:cstheme="majorHAnsi"/>
          <w:sz w:val="24"/>
          <w:szCs w:val="24"/>
        </w:rPr>
        <w:t xml:space="preserve">what they are portraying. Whilst doing so, they answer collective questions; these could be how the communities lived, who they are, what they faced as well as well as many more. Museums went from being a private area for a family to showcase their wealth and education to a place to help educate society on the past. </w:t>
      </w:r>
      <w:r w:rsidR="008F1476">
        <w:rPr>
          <w:rFonts w:asciiTheme="majorHAnsi" w:hAnsiTheme="majorHAnsi" w:cstheme="majorHAnsi"/>
          <w:sz w:val="24"/>
          <w:szCs w:val="24"/>
        </w:rPr>
        <w:t xml:space="preserve">The benefits and risks need to be assessed when an institution is based on cultural and collective memory especially if it is derived from </w:t>
      </w:r>
      <w:r w:rsidR="007B6383">
        <w:rPr>
          <w:rFonts w:asciiTheme="majorHAnsi" w:hAnsiTheme="majorHAnsi" w:cstheme="majorHAnsi"/>
          <w:sz w:val="24"/>
          <w:szCs w:val="24"/>
        </w:rPr>
        <w:t>any traumatic histories. These institutions need to ensure that instead of creating a potential for aggressiveness, that it results in a positive dialogue between neighbours</w:t>
      </w:r>
      <w:r w:rsidR="00D10883">
        <w:rPr>
          <w:rFonts w:asciiTheme="majorHAnsi" w:hAnsiTheme="majorHAnsi" w:cstheme="majorHAnsi"/>
          <w:sz w:val="24"/>
          <w:szCs w:val="24"/>
        </w:rPr>
        <w:t>.</w:t>
      </w:r>
      <w:r w:rsidR="00AF654E">
        <w:rPr>
          <w:rStyle w:val="FootnoteReference"/>
          <w:rFonts w:asciiTheme="majorHAnsi" w:hAnsiTheme="majorHAnsi" w:cstheme="majorHAnsi"/>
          <w:sz w:val="24"/>
          <w:szCs w:val="24"/>
        </w:rPr>
        <w:footnoteReference w:id="35"/>
      </w:r>
      <w:r w:rsidR="00AF654E">
        <w:rPr>
          <w:rFonts w:asciiTheme="majorHAnsi" w:hAnsiTheme="majorHAnsi" w:cstheme="majorHAnsi"/>
          <w:sz w:val="24"/>
          <w:szCs w:val="24"/>
        </w:rPr>
        <w:br/>
        <w:t xml:space="preserve"> </w:t>
      </w:r>
      <w:r w:rsidR="00AF654E">
        <w:rPr>
          <w:rFonts w:asciiTheme="majorHAnsi" w:hAnsiTheme="majorHAnsi" w:cstheme="majorHAnsi"/>
          <w:sz w:val="24"/>
          <w:szCs w:val="24"/>
        </w:rPr>
        <w:tab/>
      </w:r>
      <w:r w:rsidR="00326D55">
        <w:rPr>
          <w:rFonts w:asciiTheme="majorHAnsi" w:hAnsiTheme="majorHAnsi" w:cstheme="majorHAnsi"/>
          <w:sz w:val="24"/>
          <w:szCs w:val="24"/>
        </w:rPr>
        <w:t xml:space="preserve">The museum itself needs to be the mediator </w:t>
      </w:r>
      <w:r w:rsidR="007C2B05">
        <w:rPr>
          <w:rFonts w:asciiTheme="majorHAnsi" w:hAnsiTheme="majorHAnsi" w:cstheme="majorHAnsi"/>
          <w:sz w:val="24"/>
          <w:szCs w:val="24"/>
        </w:rPr>
        <w:t xml:space="preserve">between collective and cultural memory. </w:t>
      </w:r>
      <w:r w:rsidR="00C16D3F">
        <w:rPr>
          <w:rFonts w:asciiTheme="majorHAnsi" w:hAnsiTheme="majorHAnsi" w:cstheme="majorHAnsi"/>
          <w:sz w:val="24"/>
          <w:szCs w:val="24"/>
        </w:rPr>
        <w:t>Although</w:t>
      </w:r>
      <w:r w:rsidR="007C2B05">
        <w:rPr>
          <w:rFonts w:asciiTheme="majorHAnsi" w:hAnsiTheme="majorHAnsi" w:cstheme="majorHAnsi"/>
          <w:sz w:val="24"/>
          <w:szCs w:val="24"/>
        </w:rPr>
        <w:t xml:space="preserve"> it would be difficult to see the real content of a museum experience due to the differences in behaviour of visitors which would </w:t>
      </w:r>
      <w:r w:rsidR="002A79FC">
        <w:rPr>
          <w:rFonts w:asciiTheme="majorHAnsi" w:hAnsiTheme="majorHAnsi" w:cstheme="majorHAnsi"/>
          <w:sz w:val="24"/>
          <w:szCs w:val="24"/>
        </w:rPr>
        <w:t xml:space="preserve">be highlighted in the different ways people understand and can empathise with the dialogue surrounding the exhibitions presented within the museum setting. </w:t>
      </w:r>
    </w:p>
    <w:p w14:paraId="4840CCF1" w14:textId="1F807C51" w:rsidR="00AF654E" w:rsidRDefault="00AF654E" w:rsidP="00AF654E">
      <w:pPr>
        <w:spacing w:line="360" w:lineRule="auto"/>
        <w:rPr>
          <w:rStyle w:val="normaltextrun"/>
          <w:rFonts w:asciiTheme="majorHAnsi" w:hAnsiTheme="majorHAnsi" w:cstheme="majorBidi"/>
          <w:color w:val="000000"/>
          <w:sz w:val="24"/>
          <w:szCs w:val="24"/>
          <w:shd w:val="clear" w:color="auto" w:fill="FFFFFF"/>
        </w:rPr>
      </w:pPr>
      <w:r>
        <w:rPr>
          <w:rStyle w:val="normaltextrun"/>
          <w:rFonts w:asciiTheme="majorHAnsi" w:hAnsiTheme="majorHAnsi" w:cstheme="majorBidi"/>
          <w:color w:val="000000"/>
          <w:sz w:val="24"/>
          <w:szCs w:val="24"/>
          <w:shd w:val="clear" w:color="auto" w:fill="FFFFFF"/>
        </w:rPr>
        <w:t>Word count: 2555</w:t>
      </w:r>
      <w:r w:rsidR="00D3520E">
        <w:rPr>
          <w:rStyle w:val="normaltextrun"/>
          <w:rFonts w:asciiTheme="majorHAnsi" w:hAnsiTheme="majorHAnsi" w:cstheme="majorBidi"/>
          <w:color w:val="000000"/>
          <w:sz w:val="24"/>
          <w:szCs w:val="24"/>
          <w:shd w:val="clear" w:color="auto" w:fill="FFFFFF"/>
        </w:rPr>
        <w:t>.</w:t>
      </w:r>
    </w:p>
    <w:p w14:paraId="285CA008" w14:textId="7BFD7D38" w:rsidR="00D3520E" w:rsidRDefault="00D3520E" w:rsidP="00AF654E">
      <w:pPr>
        <w:spacing w:line="360" w:lineRule="auto"/>
        <w:rPr>
          <w:rStyle w:val="normaltextrun"/>
          <w:rFonts w:asciiTheme="majorHAnsi" w:hAnsiTheme="majorHAnsi" w:cstheme="majorBidi"/>
          <w:color w:val="000000"/>
          <w:sz w:val="24"/>
          <w:szCs w:val="24"/>
          <w:shd w:val="clear" w:color="auto" w:fill="FFFFFF"/>
        </w:rPr>
      </w:pPr>
      <w:r>
        <w:rPr>
          <w:rStyle w:val="normaltextrun"/>
          <w:rFonts w:asciiTheme="majorHAnsi" w:hAnsiTheme="majorHAnsi" w:cstheme="majorBidi"/>
          <w:color w:val="000000"/>
          <w:sz w:val="24"/>
          <w:szCs w:val="24"/>
          <w:shd w:val="clear" w:color="auto" w:fill="FFFFFF"/>
        </w:rPr>
        <w:t>Bibliography;</w:t>
      </w:r>
      <w:bookmarkStart w:id="0" w:name="_GoBack"/>
      <w:bookmarkEnd w:id="0"/>
    </w:p>
    <w:p w14:paraId="6BC01673" w14:textId="77777777" w:rsidR="00D3520E" w:rsidRPr="00D3520E" w:rsidRDefault="00D3520E" w:rsidP="00D3520E">
      <w:pPr>
        <w:pStyle w:val="Bibliography"/>
        <w:rPr>
          <w:rFonts w:ascii="Calibri Light" w:hAnsi="Calibri Light" w:cs="Calibri Light"/>
          <w:sz w:val="24"/>
        </w:rPr>
      </w:pPr>
      <w:r>
        <w:rPr>
          <w:rStyle w:val="normaltextrun"/>
          <w:rFonts w:asciiTheme="majorHAnsi" w:hAnsiTheme="majorHAnsi" w:cstheme="majorBidi"/>
          <w:color w:val="000000"/>
          <w:sz w:val="24"/>
          <w:szCs w:val="24"/>
          <w:shd w:val="clear" w:color="auto" w:fill="FFFFFF"/>
        </w:rPr>
        <w:lastRenderedPageBreak/>
        <w:fldChar w:fldCharType="begin"/>
      </w:r>
      <w:r>
        <w:rPr>
          <w:rStyle w:val="normaltextrun"/>
          <w:rFonts w:asciiTheme="majorHAnsi" w:hAnsiTheme="majorHAnsi" w:cstheme="majorBidi"/>
          <w:color w:val="000000"/>
          <w:sz w:val="24"/>
          <w:szCs w:val="24"/>
          <w:shd w:val="clear" w:color="auto" w:fill="FFFFFF"/>
        </w:rPr>
        <w:instrText xml:space="preserve"> ADDIN ZOTERO_BIBL {"uncited":[],"omitted":[],"custom":[]} CSL_BIBLIOGRAPHY </w:instrText>
      </w:r>
      <w:r>
        <w:rPr>
          <w:rStyle w:val="normaltextrun"/>
          <w:rFonts w:asciiTheme="majorHAnsi" w:hAnsiTheme="majorHAnsi" w:cstheme="majorBidi"/>
          <w:color w:val="000000"/>
          <w:sz w:val="24"/>
          <w:szCs w:val="24"/>
          <w:shd w:val="clear" w:color="auto" w:fill="FFFFFF"/>
        </w:rPr>
        <w:fldChar w:fldCharType="separate"/>
      </w:r>
      <w:r w:rsidRPr="00D3520E">
        <w:rPr>
          <w:rFonts w:ascii="Calibri Light" w:hAnsi="Calibri Light" w:cs="Calibri Light"/>
          <w:sz w:val="24"/>
        </w:rPr>
        <w:t xml:space="preserve">Ames, Michael M., </w:t>
      </w:r>
      <w:r w:rsidRPr="00D3520E">
        <w:rPr>
          <w:rFonts w:ascii="Calibri Light" w:hAnsi="Calibri Light" w:cs="Calibri Light"/>
          <w:i/>
          <w:iCs/>
          <w:sz w:val="24"/>
        </w:rPr>
        <w:t>Cannibal Tours and Glass Boxes: The Anthropology of Museums</w:t>
      </w:r>
      <w:r w:rsidRPr="00D3520E">
        <w:rPr>
          <w:rFonts w:ascii="Calibri Light" w:hAnsi="Calibri Light" w:cs="Calibri Light"/>
          <w:sz w:val="24"/>
        </w:rPr>
        <w:t xml:space="preserve"> (UBC Press, 1992)</w:t>
      </w:r>
    </w:p>
    <w:p w14:paraId="432A19C3" w14:textId="77777777" w:rsidR="00D3520E" w:rsidRPr="00D3520E" w:rsidRDefault="00D3520E" w:rsidP="00D3520E">
      <w:pPr>
        <w:pStyle w:val="Bibliography"/>
        <w:rPr>
          <w:rFonts w:ascii="Calibri Light" w:hAnsi="Calibri Light" w:cs="Calibri Light"/>
          <w:sz w:val="24"/>
        </w:rPr>
      </w:pPr>
      <w:proofErr w:type="spellStart"/>
      <w:r w:rsidRPr="00D3520E">
        <w:rPr>
          <w:rFonts w:ascii="Calibri Light" w:hAnsi="Calibri Light" w:cs="Calibri Light"/>
          <w:sz w:val="24"/>
        </w:rPr>
        <w:t>Assmann</w:t>
      </w:r>
      <w:proofErr w:type="spellEnd"/>
      <w:r w:rsidRPr="00D3520E">
        <w:rPr>
          <w:rFonts w:ascii="Calibri Light" w:hAnsi="Calibri Light" w:cs="Calibri Light"/>
          <w:sz w:val="24"/>
        </w:rPr>
        <w:t>, Aleida, ‘</w:t>
      </w:r>
      <w:proofErr w:type="spellStart"/>
      <w:r w:rsidRPr="00D3520E">
        <w:rPr>
          <w:rFonts w:ascii="Calibri Light" w:hAnsi="Calibri Light" w:cs="Calibri Light"/>
          <w:sz w:val="24"/>
        </w:rPr>
        <w:t>Zur</w:t>
      </w:r>
      <w:proofErr w:type="spellEnd"/>
      <w:r w:rsidRPr="00D3520E">
        <w:rPr>
          <w:rFonts w:ascii="Calibri Light" w:hAnsi="Calibri Light" w:cs="Calibri Light"/>
          <w:sz w:val="24"/>
        </w:rPr>
        <w:t xml:space="preserve"> </w:t>
      </w:r>
      <w:proofErr w:type="spellStart"/>
      <w:r w:rsidRPr="00D3520E">
        <w:rPr>
          <w:rFonts w:ascii="Calibri Light" w:hAnsi="Calibri Light" w:cs="Calibri Light"/>
          <w:sz w:val="24"/>
        </w:rPr>
        <w:t>Mediengeschichte</w:t>
      </w:r>
      <w:proofErr w:type="spellEnd"/>
      <w:r w:rsidRPr="00D3520E">
        <w:rPr>
          <w:rFonts w:ascii="Calibri Light" w:hAnsi="Calibri Light" w:cs="Calibri Light"/>
          <w:sz w:val="24"/>
        </w:rPr>
        <w:t xml:space="preserve"> Des </w:t>
      </w:r>
      <w:proofErr w:type="spellStart"/>
      <w:r w:rsidRPr="00D3520E">
        <w:rPr>
          <w:rFonts w:ascii="Calibri Light" w:hAnsi="Calibri Light" w:cs="Calibri Light"/>
          <w:sz w:val="24"/>
        </w:rPr>
        <w:t>Kulturellen</w:t>
      </w:r>
      <w:proofErr w:type="spellEnd"/>
      <w:r w:rsidRPr="00D3520E">
        <w:rPr>
          <w:rFonts w:ascii="Calibri Light" w:hAnsi="Calibri Light" w:cs="Calibri Light"/>
          <w:sz w:val="24"/>
        </w:rPr>
        <w:t xml:space="preserve"> </w:t>
      </w:r>
      <w:proofErr w:type="spellStart"/>
      <w:r w:rsidRPr="00D3520E">
        <w:rPr>
          <w:rFonts w:ascii="Calibri Light" w:hAnsi="Calibri Light" w:cs="Calibri Light"/>
          <w:sz w:val="24"/>
        </w:rPr>
        <w:t>Geschichtlichen</w:t>
      </w:r>
      <w:proofErr w:type="spellEnd"/>
      <w:r w:rsidRPr="00D3520E">
        <w:rPr>
          <w:rFonts w:ascii="Calibri Light" w:hAnsi="Calibri Light" w:cs="Calibri Light"/>
          <w:sz w:val="24"/>
        </w:rPr>
        <w:t xml:space="preserve">’, in </w:t>
      </w:r>
      <w:r w:rsidRPr="00D3520E">
        <w:rPr>
          <w:rFonts w:ascii="Calibri Light" w:hAnsi="Calibri Light" w:cs="Calibri Light"/>
          <w:i/>
          <w:iCs/>
          <w:sz w:val="24"/>
        </w:rPr>
        <w:t xml:space="preserve">Media and Cultural Memory/ </w:t>
      </w:r>
      <w:proofErr w:type="spellStart"/>
      <w:r w:rsidRPr="00D3520E">
        <w:rPr>
          <w:rFonts w:ascii="Calibri Light" w:hAnsi="Calibri Light" w:cs="Calibri Light"/>
          <w:i/>
          <w:iCs/>
          <w:sz w:val="24"/>
        </w:rPr>
        <w:t>Medien</w:t>
      </w:r>
      <w:proofErr w:type="spellEnd"/>
      <w:r w:rsidRPr="00D3520E">
        <w:rPr>
          <w:rFonts w:ascii="Calibri Light" w:hAnsi="Calibri Light" w:cs="Calibri Light"/>
          <w:i/>
          <w:iCs/>
          <w:sz w:val="24"/>
        </w:rPr>
        <w:t xml:space="preserve"> Und </w:t>
      </w:r>
      <w:proofErr w:type="spellStart"/>
      <w:r w:rsidRPr="00D3520E">
        <w:rPr>
          <w:rFonts w:ascii="Calibri Light" w:hAnsi="Calibri Light" w:cs="Calibri Light"/>
          <w:i/>
          <w:iCs/>
          <w:sz w:val="24"/>
        </w:rPr>
        <w:t>Kulturelle</w:t>
      </w:r>
      <w:proofErr w:type="spellEnd"/>
      <w:r w:rsidRPr="00D3520E">
        <w:rPr>
          <w:rFonts w:ascii="Calibri Light" w:hAnsi="Calibri Light" w:cs="Calibri Light"/>
          <w:i/>
          <w:iCs/>
          <w:sz w:val="24"/>
        </w:rPr>
        <w:t xml:space="preserve"> </w:t>
      </w:r>
      <w:proofErr w:type="spellStart"/>
      <w:r w:rsidRPr="00D3520E">
        <w:rPr>
          <w:rFonts w:ascii="Calibri Light" w:hAnsi="Calibri Light" w:cs="Calibri Light"/>
          <w:i/>
          <w:iCs/>
          <w:sz w:val="24"/>
        </w:rPr>
        <w:t>Erinnerung</w:t>
      </w:r>
      <w:proofErr w:type="spellEnd"/>
      <w:r w:rsidRPr="00D3520E">
        <w:rPr>
          <w:rFonts w:ascii="Calibri Light" w:hAnsi="Calibri Light" w:cs="Calibri Light"/>
          <w:sz w:val="24"/>
        </w:rPr>
        <w:t xml:space="preserve">, ed. by Ansgar </w:t>
      </w:r>
      <w:proofErr w:type="spellStart"/>
      <w:r w:rsidRPr="00D3520E">
        <w:rPr>
          <w:rFonts w:ascii="Calibri Light" w:hAnsi="Calibri Light" w:cs="Calibri Light"/>
          <w:sz w:val="24"/>
        </w:rPr>
        <w:t>Nunning</w:t>
      </w:r>
      <w:proofErr w:type="spellEnd"/>
      <w:r w:rsidRPr="00D3520E">
        <w:rPr>
          <w:rFonts w:ascii="Calibri Light" w:hAnsi="Calibri Light" w:cs="Calibri Light"/>
          <w:sz w:val="24"/>
        </w:rPr>
        <w:t xml:space="preserve"> </w:t>
      </w:r>
      <w:proofErr w:type="spellStart"/>
      <w:r w:rsidRPr="00D3520E">
        <w:rPr>
          <w:rFonts w:ascii="Calibri Light" w:hAnsi="Calibri Light" w:cs="Calibri Light"/>
          <w:sz w:val="24"/>
        </w:rPr>
        <w:t>Erll</w:t>
      </w:r>
      <w:proofErr w:type="spellEnd"/>
      <w:r w:rsidRPr="00D3520E">
        <w:rPr>
          <w:rFonts w:ascii="Calibri Light" w:hAnsi="Calibri Light" w:cs="Calibri Light"/>
          <w:sz w:val="24"/>
        </w:rPr>
        <w:t xml:space="preserve"> (Berlin: Walter de Gruyter, 2004), pp. 45–60</w:t>
      </w:r>
    </w:p>
    <w:p w14:paraId="412B1B8A" w14:textId="77777777" w:rsidR="00D3520E" w:rsidRPr="00D3520E" w:rsidRDefault="00D3520E" w:rsidP="00D3520E">
      <w:pPr>
        <w:pStyle w:val="Bibliography"/>
        <w:rPr>
          <w:rFonts w:ascii="Calibri Light" w:hAnsi="Calibri Light" w:cs="Calibri Light"/>
          <w:sz w:val="24"/>
        </w:rPr>
      </w:pPr>
      <w:proofErr w:type="spellStart"/>
      <w:r w:rsidRPr="00D3520E">
        <w:rPr>
          <w:rFonts w:ascii="Calibri Light" w:hAnsi="Calibri Light" w:cs="Calibri Light"/>
          <w:sz w:val="24"/>
        </w:rPr>
        <w:t>Assmann</w:t>
      </w:r>
      <w:proofErr w:type="spellEnd"/>
      <w:r w:rsidRPr="00D3520E">
        <w:rPr>
          <w:rFonts w:ascii="Calibri Light" w:hAnsi="Calibri Light" w:cs="Calibri Light"/>
          <w:sz w:val="24"/>
        </w:rPr>
        <w:t xml:space="preserve">, Jan, </w:t>
      </w:r>
      <w:r w:rsidRPr="00D3520E">
        <w:rPr>
          <w:rFonts w:ascii="Calibri Light" w:hAnsi="Calibri Light" w:cs="Calibri Light"/>
          <w:i/>
          <w:iCs/>
          <w:sz w:val="24"/>
        </w:rPr>
        <w:t>The Mind of Egypt: History and Meaning in the Time of the Pharaohs</w:t>
      </w:r>
      <w:r w:rsidRPr="00D3520E">
        <w:rPr>
          <w:rFonts w:ascii="Calibri Light" w:hAnsi="Calibri Light" w:cs="Calibri Light"/>
          <w:sz w:val="24"/>
        </w:rPr>
        <w:t xml:space="preserve"> (Harvard University Press, 2003)</w:t>
      </w:r>
    </w:p>
    <w:p w14:paraId="2DCC64D6" w14:textId="77777777" w:rsidR="00D3520E" w:rsidRPr="00D3520E" w:rsidRDefault="00D3520E" w:rsidP="00D3520E">
      <w:pPr>
        <w:pStyle w:val="Bibliography"/>
        <w:rPr>
          <w:rFonts w:ascii="Calibri Light" w:hAnsi="Calibri Light" w:cs="Calibri Light"/>
          <w:sz w:val="24"/>
        </w:rPr>
      </w:pPr>
      <w:proofErr w:type="spellStart"/>
      <w:r w:rsidRPr="00D3520E">
        <w:rPr>
          <w:rFonts w:ascii="Calibri Light" w:hAnsi="Calibri Light" w:cs="Calibri Light"/>
          <w:sz w:val="24"/>
        </w:rPr>
        <w:t>Assmann</w:t>
      </w:r>
      <w:proofErr w:type="spellEnd"/>
      <w:r w:rsidRPr="00D3520E">
        <w:rPr>
          <w:rFonts w:ascii="Calibri Light" w:hAnsi="Calibri Light" w:cs="Calibri Light"/>
          <w:sz w:val="24"/>
        </w:rPr>
        <w:t xml:space="preserve">, Jan, and John </w:t>
      </w:r>
      <w:proofErr w:type="spellStart"/>
      <w:r w:rsidRPr="00D3520E">
        <w:rPr>
          <w:rFonts w:ascii="Calibri Light" w:hAnsi="Calibri Light" w:cs="Calibri Light"/>
          <w:sz w:val="24"/>
        </w:rPr>
        <w:t>Czaplicka</w:t>
      </w:r>
      <w:proofErr w:type="spellEnd"/>
      <w:r w:rsidRPr="00D3520E">
        <w:rPr>
          <w:rFonts w:ascii="Calibri Light" w:hAnsi="Calibri Light" w:cs="Calibri Light"/>
          <w:sz w:val="24"/>
        </w:rPr>
        <w:t xml:space="preserve">, ‘Collective Memory and Cultural Identity’, </w:t>
      </w:r>
      <w:r w:rsidRPr="00D3520E">
        <w:rPr>
          <w:rFonts w:ascii="Calibri Light" w:hAnsi="Calibri Light" w:cs="Calibri Light"/>
          <w:i/>
          <w:iCs/>
          <w:sz w:val="24"/>
        </w:rPr>
        <w:t>New German Critique</w:t>
      </w:r>
      <w:r w:rsidRPr="00D3520E">
        <w:rPr>
          <w:rFonts w:ascii="Calibri Light" w:hAnsi="Calibri Light" w:cs="Calibri Light"/>
          <w:sz w:val="24"/>
        </w:rPr>
        <w:t>, 1995, 125–33 &lt;https://doi.org/10.2307/488538&gt;</w:t>
      </w:r>
    </w:p>
    <w:p w14:paraId="15452835" w14:textId="77777777" w:rsidR="00D3520E" w:rsidRPr="00D3520E" w:rsidRDefault="00D3520E" w:rsidP="00D3520E">
      <w:pPr>
        <w:pStyle w:val="Bibliography"/>
        <w:rPr>
          <w:rFonts w:ascii="Calibri Light" w:hAnsi="Calibri Light" w:cs="Calibri Light"/>
          <w:sz w:val="24"/>
        </w:rPr>
      </w:pPr>
      <w:r w:rsidRPr="00D3520E">
        <w:rPr>
          <w:rFonts w:ascii="Calibri Light" w:hAnsi="Calibri Light" w:cs="Calibri Light"/>
          <w:sz w:val="24"/>
        </w:rPr>
        <w:t xml:space="preserve">Bowen, H. V., </w:t>
      </w:r>
      <w:r w:rsidRPr="00D3520E">
        <w:rPr>
          <w:rFonts w:ascii="Calibri Light" w:hAnsi="Calibri Light" w:cs="Calibri Light"/>
          <w:i/>
          <w:iCs/>
          <w:sz w:val="24"/>
        </w:rPr>
        <w:t>A New History of Wales</w:t>
      </w:r>
      <w:r w:rsidRPr="00D3520E">
        <w:rPr>
          <w:rFonts w:ascii="Calibri Light" w:hAnsi="Calibri Light" w:cs="Calibri Light"/>
          <w:sz w:val="24"/>
        </w:rPr>
        <w:t xml:space="preserve"> (</w:t>
      </w:r>
      <w:proofErr w:type="spellStart"/>
      <w:r w:rsidRPr="00D3520E">
        <w:rPr>
          <w:rFonts w:ascii="Calibri Light" w:hAnsi="Calibri Light" w:cs="Calibri Light"/>
          <w:sz w:val="24"/>
        </w:rPr>
        <w:t>Llandysul</w:t>
      </w:r>
      <w:proofErr w:type="spellEnd"/>
      <w:r w:rsidRPr="00D3520E">
        <w:rPr>
          <w:rFonts w:ascii="Calibri Light" w:hAnsi="Calibri Light" w:cs="Calibri Light"/>
          <w:sz w:val="24"/>
        </w:rPr>
        <w:t>: Gomer, 2011)</w:t>
      </w:r>
    </w:p>
    <w:p w14:paraId="19243127" w14:textId="77777777" w:rsidR="00D3520E" w:rsidRPr="00D3520E" w:rsidRDefault="00D3520E" w:rsidP="00D3520E">
      <w:pPr>
        <w:pStyle w:val="Bibliography"/>
        <w:rPr>
          <w:rFonts w:ascii="Calibri Light" w:hAnsi="Calibri Light" w:cs="Calibri Light"/>
          <w:sz w:val="24"/>
        </w:rPr>
      </w:pPr>
      <w:r w:rsidRPr="00D3520E">
        <w:rPr>
          <w:rFonts w:ascii="Calibri Light" w:hAnsi="Calibri Light" w:cs="Calibri Light"/>
          <w:sz w:val="24"/>
        </w:rPr>
        <w:t xml:space="preserve">‘Cultural Memory: The Link between Past, Present, and Future — </w:t>
      </w:r>
      <w:proofErr w:type="spellStart"/>
      <w:r w:rsidRPr="00D3520E">
        <w:rPr>
          <w:rFonts w:ascii="Calibri Light" w:hAnsi="Calibri Light" w:cs="Calibri Light"/>
          <w:sz w:val="24"/>
        </w:rPr>
        <w:t>En</w:t>
      </w:r>
      <w:proofErr w:type="spellEnd"/>
      <w:r w:rsidRPr="00D3520E">
        <w:rPr>
          <w:rFonts w:ascii="Calibri Light" w:hAnsi="Calibri Light" w:cs="Calibri Light"/>
          <w:sz w:val="24"/>
        </w:rPr>
        <w:t>’ &lt;http://www.iea.usp.br/en/news/cultural-memory-the-link-between-past-present-and-future&gt; [accessed 29 March 2019]</w:t>
      </w:r>
    </w:p>
    <w:p w14:paraId="1C7E6BFA" w14:textId="77777777" w:rsidR="00D3520E" w:rsidRPr="00D3520E" w:rsidRDefault="00D3520E" w:rsidP="00D3520E">
      <w:pPr>
        <w:pStyle w:val="Bibliography"/>
        <w:rPr>
          <w:rFonts w:ascii="Calibri Light" w:hAnsi="Calibri Light" w:cs="Calibri Light"/>
          <w:sz w:val="24"/>
        </w:rPr>
      </w:pPr>
      <w:r w:rsidRPr="00D3520E">
        <w:rPr>
          <w:rFonts w:ascii="Calibri Light" w:hAnsi="Calibri Light" w:cs="Calibri Light"/>
          <w:sz w:val="24"/>
        </w:rPr>
        <w:t xml:space="preserve">Karp, Ivan, Christine Mullen </w:t>
      </w:r>
      <w:proofErr w:type="spellStart"/>
      <w:r w:rsidRPr="00D3520E">
        <w:rPr>
          <w:rFonts w:ascii="Calibri Light" w:hAnsi="Calibri Light" w:cs="Calibri Light"/>
          <w:sz w:val="24"/>
        </w:rPr>
        <w:t>Kreamer</w:t>
      </w:r>
      <w:proofErr w:type="spellEnd"/>
      <w:r w:rsidRPr="00D3520E">
        <w:rPr>
          <w:rFonts w:ascii="Calibri Light" w:hAnsi="Calibri Light" w:cs="Calibri Light"/>
          <w:sz w:val="24"/>
        </w:rPr>
        <w:t xml:space="preserve">, and Steven Levine, </w:t>
      </w:r>
      <w:r w:rsidRPr="00D3520E">
        <w:rPr>
          <w:rFonts w:ascii="Calibri Light" w:hAnsi="Calibri Light" w:cs="Calibri Light"/>
          <w:i/>
          <w:iCs/>
          <w:sz w:val="24"/>
        </w:rPr>
        <w:t>Museums and Communities: The Politics of Public Culture</w:t>
      </w:r>
      <w:r w:rsidRPr="00D3520E">
        <w:rPr>
          <w:rFonts w:ascii="Calibri Light" w:hAnsi="Calibri Light" w:cs="Calibri Light"/>
          <w:sz w:val="24"/>
        </w:rPr>
        <w:t xml:space="preserve"> (Smithsonian Institution, 2013)</w:t>
      </w:r>
    </w:p>
    <w:p w14:paraId="3901223F" w14:textId="77777777" w:rsidR="00D3520E" w:rsidRPr="00D3520E" w:rsidRDefault="00D3520E" w:rsidP="00D3520E">
      <w:pPr>
        <w:pStyle w:val="Bibliography"/>
        <w:rPr>
          <w:rFonts w:ascii="Calibri Light" w:hAnsi="Calibri Light" w:cs="Calibri Light"/>
          <w:sz w:val="24"/>
        </w:rPr>
      </w:pPr>
      <w:r w:rsidRPr="00D3520E">
        <w:rPr>
          <w:rFonts w:ascii="Calibri Light" w:hAnsi="Calibri Light" w:cs="Calibri Light"/>
          <w:sz w:val="24"/>
        </w:rPr>
        <w:t xml:space="preserve">Lang, </w:t>
      </w:r>
      <w:proofErr w:type="spellStart"/>
      <w:r w:rsidRPr="00D3520E">
        <w:rPr>
          <w:rFonts w:ascii="Calibri Light" w:hAnsi="Calibri Light" w:cs="Calibri Light"/>
          <w:sz w:val="24"/>
        </w:rPr>
        <w:t>Merike</w:t>
      </w:r>
      <w:proofErr w:type="spellEnd"/>
      <w:r w:rsidRPr="00D3520E">
        <w:rPr>
          <w:rFonts w:ascii="Calibri Light" w:hAnsi="Calibri Light" w:cs="Calibri Light"/>
          <w:sz w:val="24"/>
        </w:rPr>
        <w:t xml:space="preserve">, ‘Cultural Memory in the Museum and Its Dialogue with Collective and Individual Memory’, </w:t>
      </w:r>
      <w:r w:rsidRPr="00D3520E">
        <w:rPr>
          <w:rFonts w:ascii="Calibri Light" w:hAnsi="Calibri Light" w:cs="Calibri Light"/>
          <w:i/>
          <w:iCs/>
          <w:sz w:val="24"/>
        </w:rPr>
        <w:t xml:space="preserve">Nordisk </w:t>
      </w:r>
      <w:proofErr w:type="spellStart"/>
      <w:r w:rsidRPr="00D3520E">
        <w:rPr>
          <w:rFonts w:ascii="Calibri Light" w:hAnsi="Calibri Light" w:cs="Calibri Light"/>
          <w:i/>
          <w:iCs/>
          <w:sz w:val="24"/>
        </w:rPr>
        <w:t>Museologi</w:t>
      </w:r>
      <w:proofErr w:type="spellEnd"/>
      <w:r w:rsidRPr="00D3520E">
        <w:rPr>
          <w:rFonts w:ascii="Calibri Light" w:hAnsi="Calibri Light" w:cs="Calibri Light"/>
          <w:sz w:val="24"/>
        </w:rPr>
        <w:t>, 0 (2007), 62 &lt;https://doi.org/10.5617/nm.3242&gt;</w:t>
      </w:r>
    </w:p>
    <w:p w14:paraId="7B8BAF36" w14:textId="77777777" w:rsidR="00D3520E" w:rsidRPr="00D3520E" w:rsidRDefault="00D3520E" w:rsidP="00D3520E">
      <w:pPr>
        <w:pStyle w:val="Bibliography"/>
        <w:rPr>
          <w:rFonts w:ascii="Calibri Light" w:hAnsi="Calibri Light" w:cs="Calibri Light"/>
          <w:sz w:val="24"/>
        </w:rPr>
      </w:pPr>
      <w:r w:rsidRPr="00D3520E">
        <w:rPr>
          <w:rFonts w:ascii="Calibri Light" w:hAnsi="Calibri Light" w:cs="Calibri Light"/>
          <w:sz w:val="24"/>
        </w:rPr>
        <w:t xml:space="preserve">Nora, Pierre, ‘Between Memory and History: Les </w:t>
      </w:r>
      <w:proofErr w:type="spellStart"/>
      <w:r w:rsidRPr="00D3520E">
        <w:rPr>
          <w:rFonts w:ascii="Calibri Light" w:hAnsi="Calibri Light" w:cs="Calibri Light"/>
          <w:sz w:val="24"/>
        </w:rPr>
        <w:t>Lieux</w:t>
      </w:r>
      <w:proofErr w:type="spellEnd"/>
      <w:r w:rsidRPr="00D3520E">
        <w:rPr>
          <w:rFonts w:ascii="Calibri Light" w:hAnsi="Calibri Light" w:cs="Calibri Light"/>
          <w:sz w:val="24"/>
        </w:rPr>
        <w:t xml:space="preserve"> de </w:t>
      </w:r>
      <w:proofErr w:type="spellStart"/>
      <w:r w:rsidRPr="00D3520E">
        <w:rPr>
          <w:rFonts w:ascii="Calibri Light" w:hAnsi="Calibri Light" w:cs="Calibri Light"/>
          <w:sz w:val="24"/>
        </w:rPr>
        <w:t>Mémoire</w:t>
      </w:r>
      <w:proofErr w:type="spellEnd"/>
      <w:r w:rsidRPr="00D3520E">
        <w:rPr>
          <w:rFonts w:ascii="Calibri Light" w:hAnsi="Calibri Light" w:cs="Calibri Light"/>
          <w:sz w:val="24"/>
        </w:rPr>
        <w:t xml:space="preserve">’, </w:t>
      </w:r>
      <w:r w:rsidRPr="00D3520E">
        <w:rPr>
          <w:rFonts w:ascii="Calibri Light" w:hAnsi="Calibri Light" w:cs="Calibri Light"/>
          <w:i/>
          <w:iCs/>
          <w:sz w:val="24"/>
        </w:rPr>
        <w:t>Representations</w:t>
      </w:r>
      <w:r w:rsidRPr="00D3520E">
        <w:rPr>
          <w:rFonts w:ascii="Calibri Light" w:hAnsi="Calibri Light" w:cs="Calibri Light"/>
          <w:sz w:val="24"/>
        </w:rPr>
        <w:t>, 1989, 7–24 &lt;https://doi.org/10.2307/2928520&gt;</w:t>
      </w:r>
    </w:p>
    <w:p w14:paraId="38CDB323" w14:textId="77777777" w:rsidR="00D3520E" w:rsidRPr="00D3520E" w:rsidRDefault="00D3520E" w:rsidP="00D3520E">
      <w:pPr>
        <w:pStyle w:val="Bibliography"/>
        <w:rPr>
          <w:rFonts w:ascii="Calibri Light" w:hAnsi="Calibri Light" w:cs="Calibri Light"/>
          <w:sz w:val="24"/>
        </w:rPr>
      </w:pPr>
      <w:proofErr w:type="spellStart"/>
      <w:r w:rsidRPr="00D3520E">
        <w:rPr>
          <w:rFonts w:ascii="Calibri Light" w:hAnsi="Calibri Light" w:cs="Calibri Light"/>
          <w:sz w:val="24"/>
        </w:rPr>
        <w:t>Pomian</w:t>
      </w:r>
      <w:proofErr w:type="spellEnd"/>
      <w:r w:rsidRPr="00D3520E">
        <w:rPr>
          <w:rFonts w:ascii="Calibri Light" w:hAnsi="Calibri Light" w:cs="Calibri Light"/>
          <w:sz w:val="24"/>
        </w:rPr>
        <w:t xml:space="preserve">, Krzysztof, </w:t>
      </w:r>
      <w:r w:rsidRPr="00D3520E">
        <w:rPr>
          <w:rFonts w:ascii="Calibri Light" w:hAnsi="Calibri Light" w:cs="Calibri Light"/>
          <w:i/>
          <w:iCs/>
          <w:sz w:val="24"/>
        </w:rPr>
        <w:t xml:space="preserve">Collectors and </w:t>
      </w:r>
      <w:proofErr w:type="gramStart"/>
      <w:r w:rsidRPr="00D3520E">
        <w:rPr>
          <w:rFonts w:ascii="Calibri Light" w:hAnsi="Calibri Light" w:cs="Calibri Light"/>
          <w:i/>
          <w:iCs/>
          <w:sz w:val="24"/>
        </w:rPr>
        <w:t>Curiosities :</w:t>
      </w:r>
      <w:proofErr w:type="gramEnd"/>
      <w:r w:rsidRPr="00D3520E">
        <w:rPr>
          <w:rFonts w:ascii="Calibri Light" w:hAnsi="Calibri Light" w:cs="Calibri Light"/>
          <w:i/>
          <w:iCs/>
          <w:sz w:val="24"/>
        </w:rPr>
        <w:t xml:space="preserve"> Paris and Venice, 1500-1800 /</w:t>
      </w:r>
      <w:r w:rsidRPr="00D3520E">
        <w:rPr>
          <w:rFonts w:ascii="Calibri Light" w:hAnsi="Calibri Light" w:cs="Calibri Light"/>
          <w:sz w:val="24"/>
        </w:rPr>
        <w:t xml:space="preserve"> (Cambridge, [England] : Polity, 1990)</w:t>
      </w:r>
    </w:p>
    <w:p w14:paraId="465E1DC1" w14:textId="77777777" w:rsidR="00D3520E" w:rsidRPr="00D3520E" w:rsidRDefault="00D3520E" w:rsidP="00D3520E">
      <w:pPr>
        <w:pStyle w:val="Bibliography"/>
        <w:rPr>
          <w:rFonts w:ascii="Calibri Light" w:hAnsi="Calibri Light" w:cs="Calibri Light"/>
          <w:sz w:val="24"/>
        </w:rPr>
      </w:pPr>
      <w:proofErr w:type="spellStart"/>
      <w:r w:rsidRPr="00D3520E">
        <w:rPr>
          <w:rFonts w:ascii="Calibri Light" w:hAnsi="Calibri Light" w:cs="Calibri Light"/>
          <w:sz w:val="24"/>
        </w:rPr>
        <w:t>Radstone</w:t>
      </w:r>
      <w:proofErr w:type="spellEnd"/>
      <w:r w:rsidRPr="00D3520E">
        <w:rPr>
          <w:rFonts w:ascii="Calibri Light" w:hAnsi="Calibri Light" w:cs="Calibri Light"/>
          <w:sz w:val="24"/>
        </w:rPr>
        <w:t xml:space="preserve">, Susannah, and Bill Schwartz, </w:t>
      </w:r>
      <w:r w:rsidRPr="00D3520E">
        <w:rPr>
          <w:rFonts w:ascii="Calibri Light" w:hAnsi="Calibri Light" w:cs="Calibri Light"/>
          <w:i/>
          <w:iCs/>
          <w:sz w:val="24"/>
        </w:rPr>
        <w:t>Memory: Histories, Theories, Debates</w:t>
      </w:r>
      <w:r w:rsidRPr="00D3520E">
        <w:rPr>
          <w:rFonts w:ascii="Calibri Light" w:hAnsi="Calibri Light" w:cs="Calibri Light"/>
          <w:sz w:val="24"/>
        </w:rPr>
        <w:t xml:space="preserve"> (Ashland, </w:t>
      </w:r>
      <w:proofErr w:type="gramStart"/>
      <w:r w:rsidRPr="00D3520E">
        <w:rPr>
          <w:rFonts w:ascii="Calibri Light" w:hAnsi="Calibri Light" w:cs="Calibri Light"/>
          <w:sz w:val="24"/>
        </w:rPr>
        <w:t>Ohio :</w:t>
      </w:r>
      <w:proofErr w:type="gramEnd"/>
      <w:r w:rsidRPr="00D3520E">
        <w:rPr>
          <w:rFonts w:ascii="Calibri Light" w:hAnsi="Calibri Light" w:cs="Calibri Light"/>
          <w:sz w:val="24"/>
        </w:rPr>
        <w:t xml:space="preserve"> London, New York: Fordham University Press ; </w:t>
      </w:r>
      <w:proofErr w:type="spellStart"/>
      <w:r w:rsidRPr="00D3520E">
        <w:rPr>
          <w:rFonts w:ascii="Calibri Light" w:hAnsi="Calibri Light" w:cs="Calibri Light"/>
          <w:sz w:val="24"/>
        </w:rPr>
        <w:t>Eurospan</w:t>
      </w:r>
      <w:proofErr w:type="spellEnd"/>
      <w:r w:rsidRPr="00D3520E">
        <w:rPr>
          <w:rFonts w:ascii="Calibri Light" w:hAnsi="Calibri Light" w:cs="Calibri Light"/>
          <w:sz w:val="24"/>
        </w:rPr>
        <w:t xml:space="preserve"> distributor, Fordham University Press, 2010)</w:t>
      </w:r>
    </w:p>
    <w:p w14:paraId="23A85F5D" w14:textId="77777777" w:rsidR="00D3520E" w:rsidRPr="00D3520E" w:rsidRDefault="00D3520E" w:rsidP="00D3520E">
      <w:pPr>
        <w:pStyle w:val="Bibliography"/>
        <w:rPr>
          <w:rFonts w:ascii="Calibri Light" w:hAnsi="Calibri Light" w:cs="Calibri Light"/>
          <w:sz w:val="24"/>
        </w:rPr>
      </w:pPr>
      <w:r w:rsidRPr="00D3520E">
        <w:rPr>
          <w:rFonts w:ascii="Calibri Light" w:hAnsi="Calibri Light" w:cs="Calibri Light"/>
          <w:sz w:val="24"/>
        </w:rPr>
        <w:t xml:space="preserve">Reicher, Stephen, Clifford Stott, Patrick Cronin, and Otto </w:t>
      </w:r>
      <w:proofErr w:type="spellStart"/>
      <w:r w:rsidRPr="00D3520E">
        <w:rPr>
          <w:rFonts w:ascii="Calibri Light" w:hAnsi="Calibri Light" w:cs="Calibri Light"/>
          <w:sz w:val="24"/>
        </w:rPr>
        <w:t>Adang</w:t>
      </w:r>
      <w:proofErr w:type="spellEnd"/>
      <w:r w:rsidRPr="00D3520E">
        <w:rPr>
          <w:rFonts w:ascii="Calibri Light" w:hAnsi="Calibri Light" w:cs="Calibri Light"/>
          <w:sz w:val="24"/>
        </w:rPr>
        <w:t xml:space="preserve">, ‘An Integrated Approach to Crowd Psychology and Public Order Policing’, </w:t>
      </w:r>
      <w:r w:rsidRPr="00D3520E">
        <w:rPr>
          <w:rFonts w:ascii="Calibri Light" w:hAnsi="Calibri Light" w:cs="Calibri Light"/>
          <w:i/>
          <w:iCs/>
          <w:sz w:val="24"/>
        </w:rPr>
        <w:t>Policing; Bradford</w:t>
      </w:r>
      <w:r w:rsidRPr="00D3520E">
        <w:rPr>
          <w:rFonts w:ascii="Calibri Light" w:hAnsi="Calibri Light" w:cs="Calibri Light"/>
          <w:sz w:val="24"/>
        </w:rPr>
        <w:t>, 27 (2004), 558–72</w:t>
      </w:r>
    </w:p>
    <w:p w14:paraId="0D5F3BFE" w14:textId="77777777" w:rsidR="00D3520E" w:rsidRPr="00D3520E" w:rsidRDefault="00D3520E" w:rsidP="00D3520E">
      <w:pPr>
        <w:pStyle w:val="Bibliography"/>
        <w:rPr>
          <w:rFonts w:ascii="Calibri Light" w:hAnsi="Calibri Light" w:cs="Calibri Light"/>
          <w:sz w:val="24"/>
        </w:rPr>
      </w:pPr>
      <w:r w:rsidRPr="00D3520E">
        <w:rPr>
          <w:rFonts w:ascii="Calibri Light" w:hAnsi="Calibri Light" w:cs="Calibri Light"/>
          <w:sz w:val="24"/>
        </w:rPr>
        <w:t>Rivera‐</w:t>
      </w:r>
      <w:proofErr w:type="spellStart"/>
      <w:r w:rsidRPr="00D3520E">
        <w:rPr>
          <w:rFonts w:ascii="Calibri Light" w:hAnsi="Calibri Light" w:cs="Calibri Light"/>
          <w:sz w:val="24"/>
        </w:rPr>
        <w:t>Orraca</w:t>
      </w:r>
      <w:proofErr w:type="spellEnd"/>
      <w:r w:rsidRPr="00D3520E">
        <w:rPr>
          <w:rFonts w:ascii="Calibri Light" w:hAnsi="Calibri Light" w:cs="Calibri Light"/>
          <w:sz w:val="24"/>
        </w:rPr>
        <w:t xml:space="preserve">, Lorena, ‘Are Museums Sites of Memory?’, </w:t>
      </w:r>
      <w:r w:rsidRPr="00D3520E">
        <w:rPr>
          <w:rFonts w:ascii="Calibri Light" w:hAnsi="Calibri Light" w:cs="Calibri Light"/>
          <w:i/>
          <w:iCs/>
          <w:sz w:val="24"/>
        </w:rPr>
        <w:t>The New School Psychology Bulletin</w:t>
      </w:r>
      <w:r w:rsidRPr="00D3520E">
        <w:rPr>
          <w:rFonts w:ascii="Calibri Light" w:hAnsi="Calibri Light" w:cs="Calibri Light"/>
          <w:sz w:val="24"/>
        </w:rPr>
        <w:t>, 6 (2009), 32–37</w:t>
      </w:r>
    </w:p>
    <w:p w14:paraId="198D4483" w14:textId="77777777" w:rsidR="00D3520E" w:rsidRPr="00D3520E" w:rsidRDefault="00D3520E" w:rsidP="00D3520E">
      <w:pPr>
        <w:pStyle w:val="Bibliography"/>
        <w:rPr>
          <w:rFonts w:ascii="Calibri Light" w:hAnsi="Calibri Light" w:cs="Calibri Light"/>
          <w:sz w:val="24"/>
        </w:rPr>
      </w:pPr>
      <w:r w:rsidRPr="00D3520E">
        <w:rPr>
          <w:rFonts w:ascii="Calibri Light" w:hAnsi="Calibri Light" w:cs="Calibri Light"/>
          <w:sz w:val="24"/>
        </w:rPr>
        <w:t xml:space="preserve">Rothberg, Michael, </w:t>
      </w:r>
      <w:r w:rsidRPr="00D3520E">
        <w:rPr>
          <w:rFonts w:ascii="Calibri Light" w:hAnsi="Calibri Light" w:cs="Calibri Light"/>
          <w:i/>
          <w:iCs/>
          <w:sz w:val="24"/>
        </w:rPr>
        <w:t>Multidirectional Memory: Remembering the Holocaust in the Age of Decolonization (</w:t>
      </w:r>
      <w:proofErr w:type="spellStart"/>
      <w:r w:rsidRPr="00D3520E">
        <w:rPr>
          <w:rFonts w:ascii="Calibri Light" w:hAnsi="Calibri Light" w:cs="Calibri Light"/>
          <w:i/>
          <w:iCs/>
          <w:sz w:val="24"/>
        </w:rPr>
        <w:t>Cultureal</w:t>
      </w:r>
      <w:proofErr w:type="spellEnd"/>
      <w:r w:rsidRPr="00D3520E">
        <w:rPr>
          <w:rFonts w:ascii="Calibri Light" w:hAnsi="Calibri Light" w:cs="Calibri Light"/>
          <w:i/>
          <w:iCs/>
          <w:sz w:val="24"/>
        </w:rPr>
        <w:t xml:space="preserve"> Memory in the Present)</w:t>
      </w:r>
      <w:r w:rsidRPr="00D3520E">
        <w:rPr>
          <w:rFonts w:ascii="Calibri Light" w:hAnsi="Calibri Light" w:cs="Calibri Light"/>
          <w:sz w:val="24"/>
        </w:rPr>
        <w:t xml:space="preserve"> (California: Stanford University Press, 2009)</w:t>
      </w:r>
    </w:p>
    <w:p w14:paraId="5B8A02C5" w14:textId="77777777" w:rsidR="00D3520E" w:rsidRPr="00D3520E" w:rsidRDefault="00D3520E" w:rsidP="00D3520E">
      <w:pPr>
        <w:pStyle w:val="Bibliography"/>
        <w:rPr>
          <w:rFonts w:ascii="Calibri Light" w:hAnsi="Calibri Light" w:cs="Calibri Light"/>
          <w:sz w:val="24"/>
        </w:rPr>
      </w:pPr>
      <w:proofErr w:type="spellStart"/>
      <w:r w:rsidRPr="00D3520E">
        <w:rPr>
          <w:rFonts w:ascii="Calibri Light" w:hAnsi="Calibri Light" w:cs="Calibri Light"/>
          <w:sz w:val="24"/>
        </w:rPr>
        <w:t>Stainforth</w:t>
      </w:r>
      <w:proofErr w:type="spellEnd"/>
      <w:r w:rsidRPr="00D3520E">
        <w:rPr>
          <w:rFonts w:ascii="Calibri Light" w:hAnsi="Calibri Light" w:cs="Calibri Light"/>
          <w:sz w:val="24"/>
        </w:rPr>
        <w:t xml:space="preserve">, Elizabeth, ‘From Museum to Memory Institution: The Politics of European Culture Online’, </w:t>
      </w:r>
      <w:r w:rsidRPr="00D3520E">
        <w:rPr>
          <w:rFonts w:ascii="Calibri Light" w:hAnsi="Calibri Light" w:cs="Calibri Light"/>
          <w:i/>
          <w:iCs/>
          <w:sz w:val="24"/>
        </w:rPr>
        <w:t>Museum and Society</w:t>
      </w:r>
      <w:r w:rsidRPr="00D3520E">
        <w:rPr>
          <w:rFonts w:ascii="Calibri Light" w:hAnsi="Calibri Light" w:cs="Calibri Light"/>
          <w:sz w:val="24"/>
        </w:rPr>
        <w:t>, 14 (2016), 323–37 &lt;https://doi.org/10.29311/mas.v14i2.646&gt;</w:t>
      </w:r>
    </w:p>
    <w:p w14:paraId="58992DB6" w14:textId="77777777" w:rsidR="00D3520E" w:rsidRPr="00D3520E" w:rsidRDefault="00D3520E" w:rsidP="00D3520E">
      <w:pPr>
        <w:pStyle w:val="Bibliography"/>
        <w:rPr>
          <w:rFonts w:ascii="Calibri Light" w:hAnsi="Calibri Light" w:cs="Calibri Light"/>
          <w:sz w:val="24"/>
        </w:rPr>
      </w:pPr>
      <w:proofErr w:type="spellStart"/>
      <w:r w:rsidRPr="00D3520E">
        <w:rPr>
          <w:rFonts w:ascii="Calibri Light" w:hAnsi="Calibri Light" w:cs="Calibri Light"/>
          <w:sz w:val="24"/>
        </w:rPr>
        <w:lastRenderedPageBreak/>
        <w:t>Walkowitz</w:t>
      </w:r>
      <w:proofErr w:type="spellEnd"/>
      <w:r w:rsidRPr="00D3520E">
        <w:rPr>
          <w:rFonts w:ascii="Calibri Light" w:hAnsi="Calibri Light" w:cs="Calibri Light"/>
          <w:sz w:val="24"/>
        </w:rPr>
        <w:t xml:space="preserve">, Daniel, and Lisa Maya Knauer, </w:t>
      </w:r>
      <w:r w:rsidRPr="00D3520E">
        <w:rPr>
          <w:rFonts w:ascii="Calibri Light" w:hAnsi="Calibri Light" w:cs="Calibri Light"/>
          <w:i/>
          <w:iCs/>
          <w:sz w:val="24"/>
        </w:rPr>
        <w:t>Contested Histories in Public Space: Memory, Race, and Nation</w:t>
      </w:r>
      <w:r w:rsidRPr="00D3520E">
        <w:rPr>
          <w:rFonts w:ascii="Calibri Light" w:hAnsi="Calibri Light" w:cs="Calibri Light"/>
          <w:sz w:val="24"/>
        </w:rPr>
        <w:t xml:space="preserve"> (Duke University Press, 2008)</w:t>
      </w:r>
    </w:p>
    <w:p w14:paraId="077B7969" w14:textId="77777777" w:rsidR="00D3520E" w:rsidRPr="00D3520E" w:rsidRDefault="00D3520E" w:rsidP="00D3520E">
      <w:pPr>
        <w:pStyle w:val="Bibliography"/>
        <w:rPr>
          <w:rFonts w:ascii="Calibri Light" w:hAnsi="Calibri Light" w:cs="Calibri Light"/>
          <w:sz w:val="24"/>
        </w:rPr>
      </w:pPr>
      <w:r w:rsidRPr="00D3520E">
        <w:rPr>
          <w:rFonts w:ascii="Calibri Light" w:hAnsi="Calibri Light" w:cs="Calibri Light"/>
          <w:sz w:val="24"/>
        </w:rPr>
        <w:t xml:space="preserve">White, Hayden, </w:t>
      </w:r>
      <w:r w:rsidRPr="00D3520E">
        <w:rPr>
          <w:rFonts w:ascii="Calibri Light" w:hAnsi="Calibri Light" w:cs="Calibri Light"/>
          <w:i/>
          <w:iCs/>
          <w:sz w:val="24"/>
        </w:rPr>
        <w:t>The Content of the Form: Narrative Discourse and Historical Representation</w:t>
      </w:r>
      <w:r w:rsidRPr="00D3520E">
        <w:rPr>
          <w:rFonts w:ascii="Calibri Light" w:hAnsi="Calibri Light" w:cs="Calibri Light"/>
          <w:sz w:val="24"/>
        </w:rPr>
        <w:t xml:space="preserve"> (Maryland: The John Hopkins University Press, 1990)</w:t>
      </w:r>
    </w:p>
    <w:p w14:paraId="3FB9BA54" w14:textId="7B84E194" w:rsidR="00D3520E" w:rsidRDefault="00D3520E" w:rsidP="00AF654E">
      <w:pPr>
        <w:spacing w:line="360" w:lineRule="auto"/>
        <w:rPr>
          <w:rStyle w:val="normaltextrun"/>
          <w:rFonts w:asciiTheme="majorHAnsi" w:hAnsiTheme="majorHAnsi" w:cstheme="majorBidi"/>
          <w:color w:val="000000"/>
          <w:sz w:val="24"/>
          <w:szCs w:val="24"/>
          <w:shd w:val="clear" w:color="auto" w:fill="FFFFFF"/>
        </w:rPr>
      </w:pPr>
      <w:r>
        <w:rPr>
          <w:rStyle w:val="normaltextrun"/>
          <w:rFonts w:asciiTheme="majorHAnsi" w:hAnsiTheme="majorHAnsi" w:cstheme="majorBidi"/>
          <w:color w:val="000000"/>
          <w:sz w:val="24"/>
          <w:szCs w:val="24"/>
          <w:shd w:val="clear" w:color="auto" w:fill="FFFFFF"/>
        </w:rPr>
        <w:fldChar w:fldCharType="end"/>
      </w:r>
    </w:p>
    <w:p w14:paraId="4B7696B5" w14:textId="77777777" w:rsidR="00D3520E" w:rsidRDefault="00D3520E" w:rsidP="00AF654E">
      <w:pPr>
        <w:spacing w:line="360" w:lineRule="auto"/>
        <w:rPr>
          <w:rStyle w:val="normaltextrun"/>
          <w:rFonts w:asciiTheme="majorHAnsi" w:hAnsiTheme="majorHAnsi" w:cstheme="majorBidi"/>
          <w:color w:val="000000"/>
          <w:sz w:val="24"/>
          <w:szCs w:val="24"/>
          <w:shd w:val="clear" w:color="auto" w:fill="FFFFFF"/>
        </w:rPr>
      </w:pPr>
    </w:p>
    <w:p w14:paraId="462BD675" w14:textId="77777777" w:rsidR="00E11574" w:rsidRDefault="00E11574" w:rsidP="00746B9A">
      <w:pPr>
        <w:spacing w:line="360" w:lineRule="auto"/>
        <w:ind w:firstLine="720"/>
        <w:rPr>
          <w:rStyle w:val="normaltextrun"/>
          <w:rFonts w:asciiTheme="majorHAnsi" w:hAnsiTheme="majorHAnsi" w:cstheme="majorBidi"/>
          <w:color w:val="000000"/>
          <w:sz w:val="24"/>
          <w:szCs w:val="24"/>
          <w:shd w:val="clear" w:color="auto" w:fill="FFFFFF"/>
        </w:rPr>
      </w:pPr>
    </w:p>
    <w:p w14:paraId="17B3DAA9" w14:textId="77777777" w:rsidR="00E11574" w:rsidRDefault="00E11574" w:rsidP="00746B9A">
      <w:pPr>
        <w:spacing w:line="360" w:lineRule="auto"/>
        <w:ind w:firstLine="720"/>
        <w:rPr>
          <w:rStyle w:val="normaltextrun"/>
          <w:rFonts w:asciiTheme="majorHAnsi" w:hAnsiTheme="majorHAnsi" w:cstheme="majorBidi"/>
          <w:color w:val="000000"/>
          <w:sz w:val="24"/>
          <w:szCs w:val="24"/>
          <w:shd w:val="clear" w:color="auto" w:fill="FFFFFF"/>
        </w:rPr>
      </w:pPr>
    </w:p>
    <w:p w14:paraId="281E8845" w14:textId="77777777" w:rsidR="00E11574" w:rsidRDefault="00E11574" w:rsidP="00746B9A">
      <w:pPr>
        <w:spacing w:line="360" w:lineRule="auto"/>
        <w:ind w:firstLine="720"/>
        <w:rPr>
          <w:rStyle w:val="normaltextrun"/>
          <w:rFonts w:asciiTheme="majorHAnsi" w:hAnsiTheme="majorHAnsi" w:cstheme="majorBidi"/>
          <w:color w:val="000000"/>
          <w:sz w:val="24"/>
          <w:szCs w:val="24"/>
          <w:shd w:val="clear" w:color="auto" w:fill="FFFFFF"/>
        </w:rPr>
      </w:pPr>
    </w:p>
    <w:p w14:paraId="643FA36B" w14:textId="77777777" w:rsidR="00E11574" w:rsidRDefault="00E11574" w:rsidP="00746B9A">
      <w:pPr>
        <w:spacing w:line="360" w:lineRule="auto"/>
        <w:ind w:firstLine="720"/>
        <w:rPr>
          <w:rStyle w:val="normaltextrun"/>
          <w:rFonts w:asciiTheme="majorHAnsi" w:hAnsiTheme="majorHAnsi" w:cstheme="majorBidi"/>
          <w:color w:val="000000"/>
          <w:sz w:val="24"/>
          <w:szCs w:val="24"/>
          <w:shd w:val="clear" w:color="auto" w:fill="FFFFFF"/>
        </w:rPr>
      </w:pPr>
    </w:p>
    <w:p w14:paraId="1137767A" w14:textId="77777777" w:rsidR="00E11574" w:rsidRDefault="00E11574" w:rsidP="00746B9A">
      <w:pPr>
        <w:spacing w:line="360" w:lineRule="auto"/>
        <w:ind w:firstLine="720"/>
        <w:rPr>
          <w:rStyle w:val="normaltextrun"/>
          <w:rFonts w:asciiTheme="majorHAnsi" w:hAnsiTheme="majorHAnsi" w:cstheme="majorBidi"/>
          <w:color w:val="000000"/>
          <w:sz w:val="24"/>
          <w:szCs w:val="24"/>
          <w:shd w:val="clear" w:color="auto" w:fill="FFFFFF"/>
        </w:rPr>
      </w:pPr>
    </w:p>
    <w:p w14:paraId="0EA04110" w14:textId="77777777" w:rsidR="00E11574" w:rsidRDefault="00E11574" w:rsidP="00746B9A">
      <w:pPr>
        <w:spacing w:line="360" w:lineRule="auto"/>
        <w:ind w:firstLine="720"/>
        <w:rPr>
          <w:rStyle w:val="normaltextrun"/>
          <w:rFonts w:asciiTheme="majorHAnsi" w:hAnsiTheme="majorHAnsi" w:cstheme="majorBidi"/>
          <w:color w:val="000000"/>
          <w:sz w:val="24"/>
          <w:szCs w:val="24"/>
          <w:shd w:val="clear" w:color="auto" w:fill="FFFFFF"/>
        </w:rPr>
      </w:pPr>
    </w:p>
    <w:p w14:paraId="7750CF9B" w14:textId="77777777" w:rsidR="00E11574" w:rsidRDefault="00E11574" w:rsidP="00746B9A">
      <w:pPr>
        <w:spacing w:line="360" w:lineRule="auto"/>
        <w:ind w:firstLine="720"/>
        <w:rPr>
          <w:rStyle w:val="normaltextrun"/>
          <w:rFonts w:asciiTheme="majorHAnsi" w:hAnsiTheme="majorHAnsi" w:cstheme="majorBidi"/>
          <w:color w:val="000000"/>
          <w:sz w:val="24"/>
          <w:szCs w:val="24"/>
          <w:shd w:val="clear" w:color="auto" w:fill="FFFFFF"/>
        </w:rPr>
      </w:pPr>
    </w:p>
    <w:p w14:paraId="1D56ACEE" w14:textId="77777777" w:rsidR="00E11574" w:rsidRDefault="00E11574" w:rsidP="00746B9A">
      <w:pPr>
        <w:spacing w:line="360" w:lineRule="auto"/>
        <w:ind w:firstLine="720"/>
        <w:rPr>
          <w:rStyle w:val="normaltextrun"/>
          <w:rFonts w:asciiTheme="majorHAnsi" w:hAnsiTheme="majorHAnsi" w:cstheme="majorBidi"/>
          <w:color w:val="000000"/>
          <w:sz w:val="24"/>
          <w:szCs w:val="24"/>
          <w:shd w:val="clear" w:color="auto" w:fill="FFFFFF"/>
        </w:rPr>
      </w:pPr>
    </w:p>
    <w:p w14:paraId="0DFE6098" w14:textId="77777777" w:rsidR="00E11574" w:rsidRDefault="00E11574" w:rsidP="00746B9A">
      <w:pPr>
        <w:spacing w:line="360" w:lineRule="auto"/>
        <w:ind w:firstLine="720"/>
        <w:rPr>
          <w:rStyle w:val="normaltextrun"/>
          <w:rFonts w:asciiTheme="majorHAnsi" w:hAnsiTheme="majorHAnsi" w:cstheme="majorBidi"/>
          <w:color w:val="000000"/>
          <w:sz w:val="24"/>
          <w:szCs w:val="24"/>
          <w:shd w:val="clear" w:color="auto" w:fill="FFFFFF"/>
        </w:rPr>
      </w:pPr>
    </w:p>
    <w:p w14:paraId="2643ACAD" w14:textId="77777777" w:rsidR="00E11574" w:rsidRDefault="00E11574" w:rsidP="00746B9A">
      <w:pPr>
        <w:spacing w:line="360" w:lineRule="auto"/>
        <w:ind w:firstLine="720"/>
        <w:rPr>
          <w:rStyle w:val="normaltextrun"/>
          <w:rFonts w:asciiTheme="majorHAnsi" w:hAnsiTheme="majorHAnsi" w:cstheme="majorBidi"/>
          <w:color w:val="000000"/>
          <w:sz w:val="24"/>
          <w:szCs w:val="24"/>
          <w:shd w:val="clear" w:color="auto" w:fill="FFFFFF"/>
        </w:rPr>
      </w:pPr>
    </w:p>
    <w:p w14:paraId="4842993A" w14:textId="0793CCD0" w:rsidR="00013368" w:rsidRDefault="00013368" w:rsidP="00013368">
      <w:pPr>
        <w:spacing w:line="360" w:lineRule="auto"/>
        <w:rPr>
          <w:rFonts w:asciiTheme="majorHAnsi" w:hAnsiTheme="majorHAnsi" w:cstheme="majorBidi"/>
          <w:color w:val="000000" w:themeColor="text1"/>
          <w:sz w:val="24"/>
          <w:szCs w:val="24"/>
        </w:rPr>
      </w:pPr>
    </w:p>
    <w:p w14:paraId="19CAE369" w14:textId="77777777" w:rsidR="00013368" w:rsidRDefault="00013368" w:rsidP="00013368">
      <w:pPr>
        <w:spacing w:line="360" w:lineRule="auto"/>
        <w:ind w:firstLine="720"/>
        <w:rPr>
          <w:rStyle w:val="bcx0"/>
          <w:rFonts w:asciiTheme="majorHAnsi" w:hAnsiTheme="majorHAnsi" w:cstheme="majorBidi"/>
          <w:color w:val="000000" w:themeColor="text1"/>
          <w:sz w:val="24"/>
          <w:szCs w:val="24"/>
        </w:rPr>
      </w:pPr>
    </w:p>
    <w:p w14:paraId="5B21C15A" w14:textId="3F0B80BA" w:rsidR="00013368" w:rsidRPr="00013368" w:rsidRDefault="00013368" w:rsidP="00013368">
      <w:pPr>
        <w:spacing w:line="360" w:lineRule="auto"/>
        <w:ind w:firstLine="720"/>
        <w:rPr>
          <w:rFonts w:asciiTheme="majorHAnsi" w:hAnsiTheme="majorHAnsi" w:cstheme="majorHAnsi"/>
          <w:sz w:val="24"/>
          <w:szCs w:val="24"/>
        </w:rPr>
      </w:pPr>
    </w:p>
    <w:p w14:paraId="7BADF1CA" w14:textId="77777777" w:rsidR="00013368" w:rsidRPr="00013368" w:rsidRDefault="00013368" w:rsidP="00013368"/>
    <w:p w14:paraId="607FF3CE" w14:textId="77777777" w:rsidR="00013368" w:rsidRPr="00013368" w:rsidRDefault="00013368" w:rsidP="00013368"/>
    <w:p w14:paraId="4D921C7C" w14:textId="77777777" w:rsidR="00013368" w:rsidRDefault="00013368" w:rsidP="00013368">
      <w:pPr>
        <w:spacing w:line="360" w:lineRule="auto"/>
        <w:rPr>
          <w:rStyle w:val="normaltextrun"/>
          <w:rFonts w:asciiTheme="majorHAnsi" w:hAnsiTheme="majorHAnsi" w:cstheme="majorHAnsi"/>
          <w:color w:val="000000"/>
          <w:sz w:val="24"/>
          <w:shd w:val="clear" w:color="auto" w:fill="FFFFFF"/>
        </w:rPr>
      </w:pPr>
    </w:p>
    <w:p w14:paraId="48C35B89" w14:textId="77777777" w:rsidR="00013368" w:rsidRPr="00013368" w:rsidRDefault="00013368" w:rsidP="002E56CC">
      <w:pPr>
        <w:spacing w:after="0" w:line="360" w:lineRule="auto"/>
        <w:ind w:firstLine="720"/>
        <w:rPr>
          <w:rFonts w:asciiTheme="majorHAnsi" w:hAnsiTheme="majorHAnsi" w:cstheme="majorHAnsi"/>
          <w:color w:val="FF0000"/>
          <w:sz w:val="24"/>
          <w:szCs w:val="24"/>
        </w:rPr>
      </w:pPr>
    </w:p>
    <w:p w14:paraId="61D71B2B" w14:textId="77777777" w:rsidR="002E56CC" w:rsidRPr="00A21EDE" w:rsidRDefault="002E56CC" w:rsidP="002E56CC">
      <w:pPr>
        <w:spacing w:line="360" w:lineRule="auto"/>
        <w:ind w:firstLine="720"/>
        <w:rPr>
          <w:rFonts w:asciiTheme="majorHAnsi" w:hAnsiTheme="majorHAnsi" w:cstheme="majorHAnsi"/>
          <w:sz w:val="24"/>
          <w:szCs w:val="24"/>
        </w:rPr>
      </w:pPr>
    </w:p>
    <w:p w14:paraId="477F6793" w14:textId="7DB53B87" w:rsidR="002E56CC" w:rsidRPr="00A21EDE" w:rsidRDefault="002E56CC" w:rsidP="002E56CC">
      <w:pPr>
        <w:spacing w:line="360" w:lineRule="auto"/>
        <w:rPr>
          <w:rFonts w:asciiTheme="majorHAnsi" w:hAnsiTheme="majorHAnsi" w:cstheme="majorHAnsi"/>
          <w:sz w:val="24"/>
          <w:szCs w:val="24"/>
        </w:rPr>
      </w:pPr>
    </w:p>
    <w:p w14:paraId="017A5FB9" w14:textId="77777777" w:rsidR="002E56CC" w:rsidRDefault="002E56CC"/>
    <w:sectPr w:rsidR="002E56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D19509" w14:textId="77777777" w:rsidR="00013368" w:rsidRDefault="00013368" w:rsidP="002E56CC">
      <w:pPr>
        <w:spacing w:after="0" w:line="240" w:lineRule="auto"/>
      </w:pPr>
      <w:r>
        <w:separator/>
      </w:r>
    </w:p>
  </w:endnote>
  <w:endnote w:type="continuationSeparator" w:id="0">
    <w:p w14:paraId="78CA2044" w14:textId="77777777" w:rsidR="00013368" w:rsidRDefault="00013368" w:rsidP="002E56CC">
      <w:pPr>
        <w:spacing w:after="0" w:line="240" w:lineRule="auto"/>
      </w:pPr>
      <w:r>
        <w:continuationSeparator/>
      </w:r>
    </w:p>
  </w:endnote>
  <w:endnote w:type="continuationNotice" w:id="1">
    <w:p w14:paraId="54BB9E44" w14:textId="77777777" w:rsidR="00004D8A" w:rsidRDefault="00004D8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A88D8F" w14:textId="77777777" w:rsidR="00013368" w:rsidRDefault="00013368" w:rsidP="002E56CC">
      <w:pPr>
        <w:spacing w:after="0" w:line="240" w:lineRule="auto"/>
      </w:pPr>
      <w:r>
        <w:separator/>
      </w:r>
    </w:p>
  </w:footnote>
  <w:footnote w:type="continuationSeparator" w:id="0">
    <w:p w14:paraId="3EB65AD2" w14:textId="77777777" w:rsidR="00013368" w:rsidRDefault="00013368" w:rsidP="002E56CC">
      <w:pPr>
        <w:spacing w:after="0" w:line="240" w:lineRule="auto"/>
      </w:pPr>
      <w:r>
        <w:continuationSeparator/>
      </w:r>
    </w:p>
  </w:footnote>
  <w:footnote w:type="continuationNotice" w:id="1">
    <w:p w14:paraId="138E654D" w14:textId="77777777" w:rsidR="00004D8A" w:rsidRDefault="00004D8A">
      <w:pPr>
        <w:spacing w:after="0" w:line="240" w:lineRule="auto"/>
      </w:pPr>
    </w:p>
  </w:footnote>
  <w:footnote w:id="2">
    <w:p w14:paraId="4728C6F6" w14:textId="77777777" w:rsidR="00013368" w:rsidRDefault="00013368" w:rsidP="002E56CC">
      <w:pPr>
        <w:pStyle w:val="FootnoteText"/>
      </w:pPr>
      <w:r>
        <w:rPr>
          <w:rStyle w:val="FootnoteReference"/>
        </w:rPr>
        <w:footnoteRef/>
      </w:r>
      <w:r>
        <w:t xml:space="preserve"> </w:t>
      </w:r>
      <w:r>
        <w:fldChar w:fldCharType="begin"/>
      </w:r>
      <w:r>
        <w:instrText xml:space="preserve"> ADDIN ZOTERO_ITEM CSL_CITATION {"citationID":"86yHzQ45","properties":{"formattedCitation":"Jan Assmann, {\\i{}The Mind of Egypt: History and Meaning in the Time of the Pharaohs} (Harvard University Press, 2003).","plainCitation":"Jan Assmann, The Mind of Egypt: History and Meaning in the Time of the Pharaohs (Harvard University Press, 2003).","noteIndex":1},"citationItems":[{"id":597,"uris":["http://zotero.org/users/local/wNuioCXQ/items/IZ8ZE55Y"],"uri":["http://zotero.org/users/local/wNuioCXQ/items/IZ8ZE55Y"],"itemData":{"id":597,"type":"book","title":"The Mind of Egypt: History and Meaning in the Time of the Pharaohs","publisher":"Harvard University Press","number-of-pages":"532","source":"Google Books","abstract":"The Mind of Egypt presents an unprecedented account of the mainsprings of Egyptian civilization--the ideals, values, mentalities, belief systems, and aspirations that shaped the first territorial state in human history. Drawing on a range of literary, iconographic, and archaeological sources, the renowned historian Jan Assmann reconstructs a world of unparalleled complexity, a culture that, long before others, possessed an extraordinary degree of awareness and self-reflection.","ISBN":"978-0-674-01211-0","note":"Google-Books-ID: XEMadfTi_U4C","shortTitle":"The Mind of Egypt","language":"en","author":[{"family":"Assmann","given":"Jan"}],"issued":{"date-parts":[["2003"]]}}}],"schema":"https://github.com/citation-style-language/schema/raw/master/csl-citation.json"} </w:instrText>
      </w:r>
      <w:r>
        <w:fldChar w:fldCharType="separate"/>
      </w:r>
      <w:r w:rsidRPr="00C00170">
        <w:rPr>
          <w:rFonts w:ascii="Calibri" w:hAnsi="Calibri" w:cs="Calibri"/>
          <w:szCs w:val="24"/>
        </w:rPr>
        <w:t xml:space="preserve">Jan </w:t>
      </w:r>
      <w:proofErr w:type="spellStart"/>
      <w:r w:rsidRPr="00C00170">
        <w:rPr>
          <w:rFonts w:ascii="Calibri" w:hAnsi="Calibri" w:cs="Calibri"/>
          <w:szCs w:val="24"/>
        </w:rPr>
        <w:t>Assmann</w:t>
      </w:r>
      <w:proofErr w:type="spellEnd"/>
      <w:r w:rsidRPr="00C00170">
        <w:rPr>
          <w:rFonts w:ascii="Calibri" w:hAnsi="Calibri" w:cs="Calibri"/>
          <w:szCs w:val="24"/>
        </w:rPr>
        <w:t xml:space="preserve">, </w:t>
      </w:r>
      <w:r w:rsidRPr="00C00170">
        <w:rPr>
          <w:rFonts w:ascii="Calibri" w:hAnsi="Calibri" w:cs="Calibri"/>
          <w:i/>
          <w:iCs/>
          <w:szCs w:val="24"/>
        </w:rPr>
        <w:t>The Mind of Egypt: History and Meaning in the Time of the Pharaohs</w:t>
      </w:r>
      <w:r w:rsidRPr="00C00170">
        <w:rPr>
          <w:rFonts w:ascii="Calibri" w:hAnsi="Calibri" w:cs="Calibri"/>
          <w:szCs w:val="24"/>
        </w:rPr>
        <w:t xml:space="preserve"> (Harvard University Press, 2003).</w:t>
      </w:r>
      <w:r>
        <w:fldChar w:fldCharType="end"/>
      </w:r>
    </w:p>
  </w:footnote>
  <w:footnote w:id="3">
    <w:p w14:paraId="5966B1A5" w14:textId="77777777" w:rsidR="00013368" w:rsidRDefault="00013368" w:rsidP="002E56CC">
      <w:pPr>
        <w:pStyle w:val="FootnoteText"/>
      </w:pPr>
      <w:r>
        <w:rPr>
          <w:rStyle w:val="FootnoteReference"/>
        </w:rPr>
        <w:footnoteRef/>
      </w:r>
      <w:r>
        <w:t xml:space="preserve"> </w:t>
      </w:r>
      <w:r>
        <w:fldChar w:fldCharType="begin"/>
      </w:r>
      <w:r>
        <w:instrText xml:space="preserve"> ADDIN ZOTERO_ITEM CSL_CITATION {"citationID":"hpRKxTwp","properties":{"formattedCitation":"Lorena Rivera\\uc0\\u8208{}Orraca, \\uc0\\u8216{}Are Museums Sites of Memory?\\uc0\\u8217{}, {\\i{}The New School Psychology Bulletin}, 6.2 (2009), 32\\uc0\\u8211{}37.","plainCitation":"Lorena Rivera‐Orraca, ‘Are Museums Sites of Memory?’, The New School Psychology Bulletin, 6.2 (2009), 32–37.","noteIndex":2},"citationItems":[{"id":593,"uris":["http://zotero.org/users/local/wNuioCXQ/items/2JPF8VUI"],"uri":["http://zotero.org/users/local/wNuioCXQ/items/2JPF8VUI"],"itemData":{"id":593,"type":"article-journal","title":"Are museums sites of memory?","container-title":"The New School Psychology Bulletin","page":"32-37","volume":"6","issue":"2","source":"www.nspb.net","abstract":"The </w:instrText>
      </w:r>
      <w:r>
        <w:rPr>
          <w:rFonts w:ascii="Tahoma" w:hAnsi="Tahoma" w:cs="Tahoma"/>
        </w:rPr>
        <w:instrText> </w:instrText>
      </w:r>
      <w:r>
        <w:instrText xml:space="preserve">aim </w:instrText>
      </w:r>
      <w:r>
        <w:rPr>
          <w:rFonts w:ascii="Tahoma" w:hAnsi="Tahoma" w:cs="Tahoma"/>
        </w:rPr>
        <w:instrText> </w:instrText>
      </w:r>
      <w:r>
        <w:instrText xml:space="preserve">of </w:instrText>
      </w:r>
      <w:r>
        <w:rPr>
          <w:rFonts w:ascii="Tahoma" w:hAnsi="Tahoma" w:cs="Tahoma"/>
        </w:rPr>
        <w:instrText> </w:instrText>
      </w:r>
      <w:r>
        <w:instrText xml:space="preserve">this </w:instrText>
      </w:r>
      <w:r>
        <w:rPr>
          <w:rFonts w:ascii="Tahoma" w:hAnsi="Tahoma" w:cs="Tahoma"/>
        </w:rPr>
        <w:instrText> </w:instrText>
      </w:r>
      <w:r>
        <w:instrText xml:space="preserve">paper </w:instrText>
      </w:r>
      <w:r>
        <w:rPr>
          <w:rFonts w:ascii="Tahoma" w:hAnsi="Tahoma" w:cs="Tahoma"/>
        </w:rPr>
        <w:instrText> </w:instrText>
      </w:r>
      <w:r>
        <w:instrText xml:space="preserve">is </w:instrText>
      </w:r>
      <w:r>
        <w:rPr>
          <w:rFonts w:ascii="Tahoma" w:hAnsi="Tahoma" w:cs="Tahoma"/>
        </w:rPr>
        <w:instrText> </w:instrText>
      </w:r>
      <w:r>
        <w:instrText xml:space="preserve">to </w:instrText>
      </w:r>
      <w:r>
        <w:rPr>
          <w:rFonts w:ascii="Tahoma" w:hAnsi="Tahoma" w:cs="Tahoma"/>
        </w:rPr>
        <w:instrText> </w:instrText>
      </w:r>
      <w:r>
        <w:instrText xml:space="preserve">explore </w:instrText>
      </w:r>
      <w:r>
        <w:rPr>
          <w:rFonts w:ascii="Tahoma" w:hAnsi="Tahoma" w:cs="Tahoma"/>
        </w:rPr>
        <w:instrText> </w:instrText>
      </w:r>
      <w:r>
        <w:instrText xml:space="preserve">the </w:instrText>
      </w:r>
      <w:r>
        <w:rPr>
          <w:rFonts w:ascii="Tahoma" w:hAnsi="Tahoma" w:cs="Tahoma"/>
        </w:rPr>
        <w:instrText> </w:instrText>
      </w:r>
      <w:r>
        <w:instrText xml:space="preserve">museum </w:instrText>
      </w:r>
      <w:r>
        <w:rPr>
          <w:rFonts w:ascii="Tahoma" w:hAnsi="Tahoma" w:cs="Tahoma"/>
        </w:rPr>
        <w:instrText> </w:instrText>
      </w:r>
      <w:r>
        <w:instrText>as</w:instrText>
      </w:r>
      <w:r>
        <w:rPr>
          <w:rFonts w:ascii="Tahoma" w:hAnsi="Tahoma" w:cs="Tahoma"/>
        </w:rPr>
        <w:instrText> </w:instrText>
      </w:r>
      <w:r>
        <w:instrText xml:space="preserve"> possible</w:instrText>
      </w:r>
      <w:r>
        <w:rPr>
          <w:rFonts w:ascii="Tahoma" w:hAnsi="Tahoma" w:cs="Tahoma"/>
        </w:rPr>
        <w:instrText> </w:instrText>
      </w:r>
      <w:r>
        <w:instrText xml:space="preserve"> lieu</w:instrText>
      </w:r>
      <w:r>
        <w:rPr>
          <w:rFonts w:ascii="Tahoma" w:hAnsi="Tahoma" w:cs="Tahoma"/>
        </w:rPr>
        <w:instrText> </w:instrText>
      </w:r>
      <w:r>
        <w:instrText xml:space="preserve"> de</w:instrText>
      </w:r>
      <w:r>
        <w:rPr>
          <w:rFonts w:ascii="Tahoma" w:hAnsi="Tahoma" w:cs="Tahoma"/>
        </w:rPr>
        <w:instrText> </w:instrText>
      </w:r>
      <w:r>
        <w:instrText xml:space="preserve"> m</w:instrText>
      </w:r>
      <w:r>
        <w:rPr>
          <w:rFonts w:ascii="Calibri" w:hAnsi="Calibri" w:cs="Calibri"/>
        </w:rPr>
        <w:instrText>é</w:instrText>
      </w:r>
      <w:r>
        <w:instrText>moire</w:instrText>
      </w:r>
      <w:r>
        <w:rPr>
          <w:rFonts w:ascii="Tahoma" w:hAnsi="Tahoma" w:cs="Tahoma"/>
        </w:rPr>
        <w:instrText> </w:instrText>
      </w:r>
      <w:r>
        <w:instrText xml:space="preserve"> (or</w:instrText>
      </w:r>
      <w:r>
        <w:rPr>
          <w:rFonts w:ascii="Tahoma" w:hAnsi="Tahoma" w:cs="Tahoma"/>
        </w:rPr>
        <w:instrText> </w:instrText>
      </w:r>
      <w:r>
        <w:instrText xml:space="preserve"> site/realm</w:instrText>
      </w:r>
      <w:r>
        <w:rPr>
          <w:rFonts w:ascii="Tahoma" w:hAnsi="Tahoma" w:cs="Tahoma"/>
        </w:rPr>
        <w:instrText> </w:instrText>
      </w:r>
      <w:r>
        <w:instrText xml:space="preserve"> of</w:instrText>
      </w:r>
      <w:r>
        <w:rPr>
          <w:rFonts w:ascii="Tahoma" w:hAnsi="Tahoma" w:cs="Tahoma"/>
        </w:rPr>
        <w:instrText> </w:instrText>
      </w:r>
      <w:r>
        <w:instrText xml:space="preserve"> memory)</w:instrText>
      </w:r>
      <w:r>
        <w:rPr>
          <w:rFonts w:ascii="Tahoma" w:hAnsi="Tahoma" w:cs="Tahoma"/>
        </w:rPr>
        <w:instrText> </w:instrText>
      </w:r>
      <w:r>
        <w:instrText xml:space="preserve"> as</w:instrText>
      </w:r>
      <w:r>
        <w:rPr>
          <w:rFonts w:ascii="Tahoma" w:hAnsi="Tahoma" w:cs="Tahoma"/>
        </w:rPr>
        <w:instrText> </w:instrText>
      </w:r>
      <w:r>
        <w:instrText xml:space="preserve"> articulated</w:instrText>
      </w:r>
      <w:r>
        <w:rPr>
          <w:rFonts w:ascii="Tahoma" w:hAnsi="Tahoma" w:cs="Tahoma"/>
        </w:rPr>
        <w:instrText> </w:instrText>
      </w:r>
      <w:r>
        <w:instrText xml:space="preserve"> in</w:instrText>
      </w:r>
      <w:r>
        <w:rPr>
          <w:rFonts w:ascii="Tahoma" w:hAnsi="Tahoma" w:cs="Tahoma"/>
        </w:rPr>
        <w:instrText> </w:instrText>
      </w:r>
      <w:r>
        <w:instrText xml:space="preserve"> the</w:instrText>
      </w:r>
      <w:r>
        <w:rPr>
          <w:rFonts w:ascii="Tahoma" w:hAnsi="Tahoma" w:cs="Tahoma"/>
        </w:rPr>
        <w:instrText> </w:instrText>
      </w:r>
      <w:r>
        <w:instrText xml:space="preserve"> writings</w:instrText>
      </w:r>
      <w:r>
        <w:rPr>
          <w:rFonts w:ascii="Tahoma" w:hAnsi="Tahoma" w:cs="Tahoma"/>
        </w:rPr>
        <w:instrText> </w:instrText>
      </w:r>
      <w:r>
        <w:instrText xml:space="preserve"> of</w:instrText>
      </w:r>
      <w:r>
        <w:rPr>
          <w:rFonts w:ascii="Tahoma" w:hAnsi="Tahoma" w:cs="Tahoma"/>
        </w:rPr>
        <w:instrText> </w:instrText>
      </w:r>
      <w:r>
        <w:instrText xml:space="preserve"> French</w:instrText>
      </w:r>
      <w:r>
        <w:rPr>
          <w:rFonts w:ascii="Tahoma" w:hAnsi="Tahoma" w:cs="Tahoma"/>
        </w:rPr>
        <w:instrText> </w:instrText>
      </w:r>
      <w:r>
        <w:instrText xml:space="preserve"> historian,</w:instrText>
      </w:r>
      <w:r>
        <w:rPr>
          <w:rFonts w:ascii="Tahoma" w:hAnsi="Tahoma" w:cs="Tahoma"/>
        </w:rPr>
        <w:instrText> </w:instrText>
      </w:r>
      <w:r>
        <w:instrText xml:space="preserve"> Pierre</w:instrText>
      </w:r>
      <w:r>
        <w:rPr>
          <w:rFonts w:ascii="Tahoma" w:hAnsi="Tahoma" w:cs="Tahoma"/>
        </w:rPr>
        <w:instrText> </w:instrText>
      </w:r>
      <w:r>
        <w:instrText xml:space="preserve"> Nora</w:instrText>
      </w:r>
      <w:r>
        <w:rPr>
          <w:rFonts w:ascii="Tahoma" w:hAnsi="Tahoma" w:cs="Tahoma"/>
        </w:rPr>
        <w:instrText> </w:instrText>
      </w:r>
      <w:r>
        <w:instrText xml:space="preserve"> (1989,</w:instrText>
      </w:r>
      <w:r>
        <w:rPr>
          <w:rFonts w:ascii="Tahoma" w:hAnsi="Tahoma" w:cs="Tahoma"/>
        </w:rPr>
        <w:instrText> </w:instrText>
      </w:r>
      <w:r>
        <w:instrText xml:space="preserve"> 1996).</w:instrText>
      </w:r>
      <w:r>
        <w:rPr>
          <w:rFonts w:ascii="Tahoma" w:hAnsi="Tahoma" w:cs="Tahoma"/>
        </w:rPr>
        <w:instrText> </w:instrText>
      </w:r>
      <w:r>
        <w:instrText xml:space="preserve"> My</w:instrText>
      </w:r>
      <w:r>
        <w:rPr>
          <w:rFonts w:ascii="Tahoma" w:hAnsi="Tahoma" w:cs="Tahoma"/>
        </w:rPr>
        <w:instrText> </w:instrText>
      </w:r>
      <w:r>
        <w:instrText xml:space="preserve"> effort</w:instrText>
      </w:r>
      <w:r>
        <w:rPr>
          <w:rFonts w:ascii="Tahoma" w:hAnsi="Tahoma" w:cs="Tahoma"/>
        </w:rPr>
        <w:instrText> </w:instrText>
      </w:r>
      <w:r>
        <w:instrText xml:space="preserve"> lies</w:instrText>
      </w:r>
      <w:r>
        <w:rPr>
          <w:rFonts w:ascii="Tahoma" w:hAnsi="Tahoma" w:cs="Tahoma"/>
        </w:rPr>
        <w:instrText> </w:instrText>
      </w:r>
      <w:r>
        <w:instrText xml:space="preserve"> in</w:instrText>
      </w:r>
      <w:r>
        <w:rPr>
          <w:rFonts w:ascii="Tahoma" w:hAnsi="Tahoma" w:cs="Tahoma"/>
        </w:rPr>
        <w:instrText> </w:instrText>
      </w:r>
      <w:r>
        <w:instrText xml:space="preserve"> how</w:instrText>
      </w:r>
      <w:r>
        <w:rPr>
          <w:rFonts w:ascii="Tahoma" w:hAnsi="Tahoma" w:cs="Tahoma"/>
        </w:rPr>
        <w:instrText> </w:instrText>
      </w:r>
      <w:r>
        <w:instrText xml:space="preserve"> to</w:instrText>
      </w:r>
      <w:r>
        <w:rPr>
          <w:rFonts w:ascii="Tahoma" w:hAnsi="Tahoma" w:cs="Tahoma"/>
        </w:rPr>
        <w:instrText> </w:instrText>
      </w:r>
      <w:r>
        <w:instrText xml:space="preserve"> debate,</w:instrText>
      </w:r>
      <w:r>
        <w:rPr>
          <w:rFonts w:ascii="Tahoma" w:hAnsi="Tahoma" w:cs="Tahoma"/>
        </w:rPr>
        <w:instrText> </w:instrText>
      </w:r>
      <w:r>
        <w:instrText xml:space="preserve"> from</w:instrText>
      </w:r>
      <w:r>
        <w:rPr>
          <w:rFonts w:ascii="Tahoma" w:hAnsi="Tahoma" w:cs="Tahoma"/>
        </w:rPr>
        <w:instrText> </w:instrText>
      </w:r>
      <w:r>
        <w:instrText xml:space="preserve"> a</w:instrText>
      </w:r>
      <w:r>
        <w:rPr>
          <w:rFonts w:ascii="Tahoma" w:hAnsi="Tahoma" w:cs="Tahoma"/>
        </w:rPr>
        <w:instrText> </w:instrText>
      </w:r>
      <w:r>
        <w:instrText xml:space="preserve"> theoretical</w:instrText>
      </w:r>
      <w:r>
        <w:rPr>
          <w:rFonts w:ascii="Tahoma" w:hAnsi="Tahoma" w:cs="Tahoma"/>
        </w:rPr>
        <w:instrText> </w:instrText>
      </w:r>
      <w:r>
        <w:instrText xml:space="preserve"> perspective,</w:instrText>
      </w:r>
      <w:r>
        <w:rPr>
          <w:rFonts w:ascii="Tahoma" w:hAnsi="Tahoma" w:cs="Tahoma"/>
        </w:rPr>
        <w:instrText> </w:instrText>
      </w:r>
      <w:r>
        <w:instrText xml:space="preserve"> issues</w:instrText>
      </w:r>
      <w:r>
        <w:rPr>
          <w:rFonts w:ascii="Tahoma" w:hAnsi="Tahoma" w:cs="Tahoma"/>
        </w:rPr>
        <w:instrText> </w:instrText>
      </w:r>
      <w:r>
        <w:instrText xml:space="preserve"> on</w:instrText>
      </w:r>
      <w:r>
        <w:rPr>
          <w:rFonts w:ascii="Tahoma" w:hAnsi="Tahoma" w:cs="Tahoma"/>
        </w:rPr>
        <w:instrText> </w:instrText>
      </w:r>
      <w:r>
        <w:instrText xml:space="preserve"> history,</w:instrText>
      </w:r>
      <w:r>
        <w:rPr>
          <w:rFonts w:ascii="Tahoma" w:hAnsi="Tahoma" w:cs="Tahoma"/>
        </w:rPr>
        <w:instrText> </w:instrText>
      </w:r>
      <w:r>
        <w:instrText xml:space="preserve"> past,</w:instrText>
      </w:r>
      <w:r>
        <w:rPr>
          <w:rFonts w:ascii="Tahoma" w:hAnsi="Tahoma" w:cs="Tahoma"/>
        </w:rPr>
        <w:instrText> </w:instrText>
      </w:r>
      <w:r>
        <w:instrText xml:space="preserve"> memory</w:instrText>
      </w:r>
      <w:r>
        <w:rPr>
          <w:rFonts w:ascii="Tahoma" w:hAnsi="Tahoma" w:cs="Tahoma"/>
        </w:rPr>
        <w:instrText> </w:instrText>
      </w:r>
      <w:r>
        <w:instrText xml:space="preserve"> and</w:instrText>
      </w:r>
      <w:r>
        <w:rPr>
          <w:rFonts w:ascii="Tahoma" w:hAnsi="Tahoma" w:cs="Tahoma"/>
        </w:rPr>
        <w:instrText> </w:instrText>
      </w:r>
      <w:r>
        <w:instrText xml:space="preserve"> their</w:instrText>
      </w:r>
      <w:r>
        <w:rPr>
          <w:rFonts w:ascii="Tahoma" w:hAnsi="Tahoma" w:cs="Tahoma"/>
        </w:rPr>
        <w:instrText> </w:instrText>
      </w:r>
      <w:r>
        <w:instrText xml:space="preserve"> ongoing</w:instrText>
      </w:r>
      <w:r>
        <w:rPr>
          <w:rFonts w:ascii="Tahoma" w:hAnsi="Tahoma" w:cs="Tahoma"/>
        </w:rPr>
        <w:instrText> </w:instrText>
      </w:r>
      <w:r>
        <w:instrText xml:space="preserve"> construction</w:instrText>
      </w:r>
      <w:r>
        <w:rPr>
          <w:rFonts w:ascii="Tahoma" w:hAnsi="Tahoma" w:cs="Tahoma"/>
        </w:rPr>
        <w:instrText> </w:instrText>
      </w:r>
      <w:r>
        <w:instrText xml:space="preserve"> in</w:instrText>
      </w:r>
      <w:r>
        <w:rPr>
          <w:rFonts w:ascii="Tahoma" w:hAnsi="Tahoma" w:cs="Tahoma"/>
        </w:rPr>
        <w:instrText> </w:instrText>
      </w:r>
      <w:r>
        <w:instrText xml:space="preserve"> cultural</w:instrText>
      </w:r>
      <w:r>
        <w:rPr>
          <w:rFonts w:ascii="Tahoma" w:hAnsi="Tahoma" w:cs="Tahoma"/>
        </w:rPr>
        <w:instrText> </w:instrText>
      </w:r>
      <w:r>
        <w:instrText xml:space="preserve"> institutions.</w:instrText>
      </w:r>
      <w:r>
        <w:rPr>
          <w:rFonts w:ascii="Tahoma" w:hAnsi="Tahoma" w:cs="Tahoma"/>
        </w:rPr>
        <w:instrText> </w:instrText>
      </w:r>
      <w:r>
        <w:instrText xml:space="preserve"> In </w:instrText>
      </w:r>
      <w:r>
        <w:rPr>
          <w:rFonts w:ascii="Tahoma" w:hAnsi="Tahoma" w:cs="Tahoma"/>
        </w:rPr>
        <w:instrText> </w:instrText>
      </w:r>
      <w:r>
        <w:instrText xml:space="preserve">order </w:instrText>
      </w:r>
      <w:r>
        <w:rPr>
          <w:rFonts w:ascii="Tahoma" w:hAnsi="Tahoma" w:cs="Tahoma"/>
        </w:rPr>
        <w:instrText> </w:instrText>
      </w:r>
      <w:r>
        <w:instrText xml:space="preserve">to </w:instrText>
      </w:r>
      <w:r>
        <w:rPr>
          <w:rFonts w:ascii="Tahoma" w:hAnsi="Tahoma" w:cs="Tahoma"/>
        </w:rPr>
        <w:instrText> </w:instrText>
      </w:r>
      <w:r>
        <w:instrText xml:space="preserve">do </w:instrText>
      </w:r>
      <w:r>
        <w:rPr>
          <w:rFonts w:ascii="Tahoma" w:hAnsi="Tahoma" w:cs="Tahoma"/>
        </w:rPr>
        <w:instrText> </w:instrText>
      </w:r>
      <w:r>
        <w:instrText>this</w:instrText>
      </w:r>
      <w:r>
        <w:rPr>
          <w:rFonts w:ascii="Tahoma" w:hAnsi="Tahoma" w:cs="Tahoma"/>
        </w:rPr>
        <w:instrText> </w:instrText>
      </w:r>
      <w:r>
        <w:instrText>I</w:instrText>
      </w:r>
      <w:r>
        <w:rPr>
          <w:rFonts w:ascii="Tahoma" w:hAnsi="Tahoma" w:cs="Tahoma"/>
        </w:rPr>
        <w:instrText> </w:instrText>
      </w:r>
      <w:r>
        <w:instrText xml:space="preserve"> will </w:instrText>
      </w:r>
      <w:r>
        <w:rPr>
          <w:rFonts w:ascii="Tahoma" w:hAnsi="Tahoma" w:cs="Tahoma"/>
        </w:rPr>
        <w:instrText> </w:instrText>
      </w:r>
      <w:r>
        <w:instrText xml:space="preserve">briefly </w:instrText>
      </w:r>
      <w:r>
        <w:rPr>
          <w:rFonts w:ascii="Tahoma" w:hAnsi="Tahoma" w:cs="Tahoma"/>
        </w:rPr>
        <w:instrText> </w:instrText>
      </w:r>
      <w:r>
        <w:instrText xml:space="preserve">account </w:instrText>
      </w:r>
      <w:r>
        <w:rPr>
          <w:rFonts w:ascii="Tahoma" w:hAnsi="Tahoma" w:cs="Tahoma"/>
        </w:rPr>
        <w:instrText> </w:instrText>
      </w:r>
      <w:r>
        <w:instrText>for</w:instrText>
      </w:r>
      <w:r>
        <w:rPr>
          <w:rFonts w:ascii="Tahoma" w:hAnsi="Tahoma" w:cs="Tahoma"/>
        </w:rPr>
        <w:instrText> </w:instrText>
      </w:r>
      <w:r>
        <w:instrText xml:space="preserve"> the</w:instrText>
      </w:r>
      <w:r>
        <w:rPr>
          <w:rFonts w:ascii="Tahoma" w:hAnsi="Tahoma" w:cs="Tahoma"/>
        </w:rPr>
        <w:instrText> </w:instrText>
      </w:r>
      <w:r>
        <w:instrText xml:space="preserve"> creation</w:instrText>
      </w:r>
      <w:r>
        <w:rPr>
          <w:rFonts w:ascii="Tahoma" w:hAnsi="Tahoma" w:cs="Tahoma"/>
        </w:rPr>
        <w:instrText> </w:instrText>
      </w:r>
      <w:r>
        <w:instrText xml:space="preserve"> and</w:instrText>
      </w:r>
      <w:r>
        <w:rPr>
          <w:rFonts w:ascii="Tahoma" w:hAnsi="Tahoma" w:cs="Tahoma"/>
        </w:rPr>
        <w:instrText> </w:instrText>
      </w:r>
      <w:r>
        <w:instrText xml:space="preserve"> transformation</w:instrText>
      </w:r>
      <w:r>
        <w:rPr>
          <w:rFonts w:ascii="Tahoma" w:hAnsi="Tahoma" w:cs="Tahoma"/>
        </w:rPr>
        <w:instrText> </w:instrText>
      </w:r>
      <w:r>
        <w:instrText xml:space="preserve"> of</w:instrText>
      </w:r>
      <w:r>
        <w:rPr>
          <w:rFonts w:ascii="Tahoma" w:hAnsi="Tahoma" w:cs="Tahoma"/>
        </w:rPr>
        <w:instrText> </w:instrText>
      </w:r>
      <w:r>
        <w:instrText xml:space="preserve"> the</w:instrText>
      </w:r>
      <w:r>
        <w:rPr>
          <w:rFonts w:ascii="Tahoma" w:hAnsi="Tahoma" w:cs="Tahoma"/>
        </w:rPr>
        <w:instrText> </w:instrText>
      </w:r>
      <w:r>
        <w:instrText xml:space="preserve"> modern</w:instrText>
      </w:r>
      <w:r>
        <w:rPr>
          <w:rFonts w:ascii="Tahoma" w:hAnsi="Tahoma" w:cs="Tahoma"/>
        </w:rPr>
        <w:instrText> </w:instrText>
      </w:r>
      <w:r>
        <w:instrText xml:space="preserve"> museum,</w:instrText>
      </w:r>
      <w:r>
        <w:rPr>
          <w:rFonts w:ascii="Tahoma" w:hAnsi="Tahoma" w:cs="Tahoma"/>
        </w:rPr>
        <w:instrText> </w:instrText>
      </w:r>
      <w:r>
        <w:instrText xml:space="preserve"> then</w:instrText>
      </w:r>
      <w:r>
        <w:rPr>
          <w:rFonts w:ascii="Tahoma" w:hAnsi="Tahoma" w:cs="Tahoma"/>
        </w:rPr>
        <w:instrText> </w:instrText>
      </w:r>
      <w:r>
        <w:instrText xml:space="preserve"> I</w:instrText>
      </w:r>
      <w:r>
        <w:rPr>
          <w:rFonts w:ascii="Tahoma" w:hAnsi="Tahoma" w:cs="Tahoma"/>
        </w:rPr>
        <w:instrText> </w:instrText>
      </w:r>
      <w:r>
        <w:instrText xml:space="preserve"> will</w:instrText>
      </w:r>
      <w:r>
        <w:rPr>
          <w:rFonts w:ascii="Tahoma" w:hAnsi="Tahoma" w:cs="Tahoma"/>
        </w:rPr>
        <w:instrText> </w:instrText>
      </w:r>
      <w:r>
        <w:instrText xml:space="preserve"> concisely</w:instrText>
      </w:r>
      <w:r>
        <w:rPr>
          <w:rFonts w:ascii="Tahoma" w:hAnsi="Tahoma" w:cs="Tahoma"/>
        </w:rPr>
        <w:instrText> </w:instrText>
      </w:r>
      <w:r>
        <w:instrText xml:space="preserve"> discuss</w:instrText>
      </w:r>
      <w:r>
        <w:rPr>
          <w:rFonts w:ascii="Tahoma" w:hAnsi="Tahoma" w:cs="Tahoma"/>
        </w:rPr>
        <w:instrText> </w:instrText>
      </w:r>
      <w:r>
        <w:instrText xml:space="preserve"> the</w:instrText>
      </w:r>
      <w:r>
        <w:rPr>
          <w:rFonts w:ascii="Tahoma" w:hAnsi="Tahoma" w:cs="Tahoma"/>
        </w:rPr>
        <w:instrText> </w:instrText>
      </w:r>
      <w:r>
        <w:instrText xml:space="preserve"> exhibition</w:instrText>
      </w:r>
      <w:r>
        <w:rPr>
          <w:rFonts w:ascii="Tahoma" w:hAnsi="Tahoma" w:cs="Tahoma"/>
        </w:rPr>
        <w:instrText> </w:instrText>
      </w:r>
      <w:r>
        <w:instrText xml:space="preserve"> New</w:instrText>
      </w:r>
      <w:r>
        <w:rPr>
          <w:rFonts w:ascii="Tahoma" w:hAnsi="Tahoma" w:cs="Tahoma"/>
        </w:rPr>
        <w:instrText> </w:instrText>
      </w:r>
      <w:r>
        <w:instrText xml:space="preserve"> York </w:instrText>
      </w:r>
      <w:r>
        <w:rPr>
          <w:rFonts w:ascii="Tahoma" w:hAnsi="Tahoma" w:cs="Tahoma"/>
        </w:rPr>
        <w:instrText> </w:instrText>
      </w:r>
      <w:r>
        <w:instrText>Divided:</w:instrText>
      </w:r>
      <w:r>
        <w:rPr>
          <w:rFonts w:ascii="Tahoma" w:hAnsi="Tahoma" w:cs="Tahoma"/>
        </w:rPr>
        <w:instrText> </w:instrText>
      </w:r>
      <w:r>
        <w:instrText>Slavery</w:instrText>
      </w:r>
      <w:r>
        <w:rPr>
          <w:rFonts w:ascii="Tahoma" w:hAnsi="Tahoma" w:cs="Tahoma"/>
        </w:rPr>
        <w:instrText> </w:instrText>
      </w:r>
      <w:r>
        <w:instrText xml:space="preserve"> and </w:instrText>
      </w:r>
      <w:r>
        <w:rPr>
          <w:rFonts w:ascii="Tahoma" w:hAnsi="Tahoma" w:cs="Tahoma"/>
        </w:rPr>
        <w:instrText> </w:instrText>
      </w:r>
      <w:r>
        <w:instrText xml:space="preserve">the </w:instrText>
      </w:r>
      <w:r>
        <w:rPr>
          <w:rFonts w:ascii="Tahoma" w:hAnsi="Tahoma" w:cs="Tahoma"/>
        </w:rPr>
        <w:instrText> </w:instrText>
      </w:r>
      <w:r>
        <w:instrText xml:space="preserve">Civil </w:instrText>
      </w:r>
      <w:r>
        <w:rPr>
          <w:rFonts w:ascii="Tahoma" w:hAnsi="Tahoma" w:cs="Tahoma"/>
        </w:rPr>
        <w:instrText> </w:instrText>
      </w:r>
      <w:r>
        <w:instrText>War</w:instrText>
      </w:r>
      <w:r>
        <w:rPr>
          <w:rFonts w:ascii="Calibri" w:hAnsi="Calibri" w:cs="Calibri"/>
        </w:rPr>
        <w:instrText> </w:instrText>
      </w:r>
      <w:r>
        <w:rPr>
          <w:rFonts w:ascii="Tahoma" w:hAnsi="Tahoma" w:cs="Tahoma"/>
        </w:rPr>
        <w:instrText> </w:instrText>
      </w:r>
      <w:r>
        <w:instrText xml:space="preserve">as </w:instrText>
      </w:r>
      <w:r>
        <w:rPr>
          <w:rFonts w:ascii="Tahoma" w:hAnsi="Tahoma" w:cs="Tahoma"/>
        </w:rPr>
        <w:instrText> </w:instrText>
      </w:r>
      <w:r>
        <w:instrText xml:space="preserve">an </w:instrText>
      </w:r>
      <w:r>
        <w:rPr>
          <w:rFonts w:ascii="Tahoma" w:hAnsi="Tahoma" w:cs="Tahoma"/>
        </w:rPr>
        <w:instrText> </w:instrText>
      </w:r>
      <w:r>
        <w:instrText xml:space="preserve">attempt </w:instrText>
      </w:r>
      <w:r>
        <w:rPr>
          <w:rFonts w:ascii="Tahoma" w:hAnsi="Tahoma" w:cs="Tahoma"/>
        </w:rPr>
        <w:instrText> </w:instrText>
      </w:r>
      <w:r>
        <w:instrText>to</w:instrText>
      </w:r>
      <w:r>
        <w:rPr>
          <w:rFonts w:ascii="Tahoma" w:hAnsi="Tahoma" w:cs="Tahoma"/>
        </w:rPr>
        <w:instrText> </w:instrText>
      </w:r>
      <w:r>
        <w:instrText xml:space="preserve"> illustrate </w:instrText>
      </w:r>
      <w:r>
        <w:rPr>
          <w:rFonts w:ascii="Tahoma" w:hAnsi="Tahoma" w:cs="Tahoma"/>
        </w:rPr>
        <w:instrText> </w:instrText>
      </w:r>
      <w:r>
        <w:instrText xml:space="preserve">with </w:instrText>
      </w:r>
      <w:r>
        <w:rPr>
          <w:rFonts w:ascii="Tahoma" w:hAnsi="Tahoma" w:cs="Tahoma"/>
        </w:rPr>
        <w:instrText> </w:instrText>
      </w:r>
      <w:r>
        <w:instrText>concrete</w:instrText>
      </w:r>
      <w:r>
        <w:rPr>
          <w:rFonts w:ascii="Tahoma" w:hAnsi="Tahoma" w:cs="Tahoma"/>
        </w:rPr>
        <w:instrText> </w:instrText>
      </w:r>
      <w:r>
        <w:instrText>examples</w:instrText>
      </w:r>
      <w:r>
        <w:rPr>
          <w:rFonts w:ascii="Tahoma" w:hAnsi="Tahoma" w:cs="Tahoma"/>
        </w:rPr>
        <w:instrText> </w:instrText>
      </w:r>
      <w:r>
        <w:instrText xml:space="preserve"> the </w:instrText>
      </w:r>
      <w:r>
        <w:rPr>
          <w:rFonts w:ascii="Tahoma" w:hAnsi="Tahoma" w:cs="Tahoma"/>
        </w:rPr>
        <w:instrText> </w:instrText>
      </w:r>
      <w:r>
        <w:instrText xml:space="preserve">main </w:instrText>
      </w:r>
      <w:r>
        <w:rPr>
          <w:rFonts w:ascii="Tahoma" w:hAnsi="Tahoma" w:cs="Tahoma"/>
        </w:rPr>
        <w:instrText> </w:instrText>
      </w:r>
      <w:r>
        <w:instrText>exploration</w:instrText>
      </w:r>
      <w:r>
        <w:rPr>
          <w:rFonts w:ascii="Tahoma" w:hAnsi="Tahoma" w:cs="Tahoma"/>
        </w:rPr>
        <w:instrText> </w:instrText>
      </w:r>
      <w:r>
        <w:instrText xml:space="preserve"> of</w:instrText>
      </w:r>
      <w:r>
        <w:rPr>
          <w:rFonts w:ascii="Tahoma" w:hAnsi="Tahoma" w:cs="Tahoma"/>
        </w:rPr>
        <w:instrText> </w:instrText>
      </w:r>
      <w:r>
        <w:instrText xml:space="preserve"> this</w:instrText>
      </w:r>
      <w:r>
        <w:rPr>
          <w:rFonts w:ascii="Tahoma" w:hAnsi="Tahoma" w:cs="Tahoma"/>
        </w:rPr>
        <w:instrText> </w:instrText>
      </w:r>
      <w:r>
        <w:instrText xml:space="preserve"> paper.</w:instrText>
      </w:r>
      <w:r>
        <w:rPr>
          <w:rFonts w:ascii="Tahoma" w:hAnsi="Tahoma" w:cs="Tahoma"/>
        </w:rPr>
        <w:instrText> </w:instrText>
      </w:r>
      <w:r>
        <w:instrText xml:space="preserve"> The</w:instrText>
      </w:r>
      <w:r>
        <w:rPr>
          <w:rFonts w:ascii="Tahoma" w:hAnsi="Tahoma" w:cs="Tahoma"/>
        </w:rPr>
        <w:instrText> </w:instrText>
      </w:r>
      <w:r>
        <w:instrText xml:space="preserve"> exhibitions</w:instrText>
      </w:r>
      <w:r>
        <w:rPr>
          <w:rFonts w:ascii="Tahoma" w:hAnsi="Tahoma" w:cs="Tahoma"/>
        </w:rPr>
        <w:instrText> </w:instrText>
      </w:r>
      <w:r>
        <w:instrText xml:space="preserve"> and</w:instrText>
      </w:r>
      <w:r>
        <w:rPr>
          <w:rFonts w:ascii="Tahoma" w:hAnsi="Tahoma" w:cs="Tahoma"/>
        </w:rPr>
        <w:instrText> </w:instrText>
      </w:r>
      <w:r>
        <w:instrText xml:space="preserve"> displays</w:instrText>
      </w:r>
      <w:r>
        <w:rPr>
          <w:rFonts w:ascii="Tahoma" w:hAnsi="Tahoma" w:cs="Tahoma"/>
        </w:rPr>
        <w:instrText> </w:instrText>
      </w:r>
      <w:r>
        <w:instrText xml:space="preserve"> alluded</w:instrText>
      </w:r>
      <w:r>
        <w:rPr>
          <w:rFonts w:ascii="Tahoma" w:hAnsi="Tahoma" w:cs="Tahoma"/>
        </w:rPr>
        <w:instrText> </w:instrText>
      </w:r>
      <w:r>
        <w:instrText xml:space="preserve"> to</w:instrText>
      </w:r>
      <w:r>
        <w:rPr>
          <w:rFonts w:ascii="Tahoma" w:hAnsi="Tahoma" w:cs="Tahoma"/>
        </w:rPr>
        <w:instrText> </w:instrText>
      </w:r>
      <w:r>
        <w:instrText xml:space="preserve"> in</w:instrText>
      </w:r>
      <w:r>
        <w:rPr>
          <w:rFonts w:ascii="Tahoma" w:hAnsi="Tahoma" w:cs="Tahoma"/>
        </w:rPr>
        <w:instrText> </w:instrText>
      </w:r>
      <w:r>
        <w:instrText xml:space="preserve"> this</w:instrText>
      </w:r>
      <w:r>
        <w:rPr>
          <w:rFonts w:ascii="Tahoma" w:hAnsi="Tahoma" w:cs="Tahoma"/>
        </w:rPr>
        <w:instrText> </w:instrText>
      </w:r>
      <w:r>
        <w:instrText xml:space="preserve"> work</w:instrText>
      </w:r>
      <w:r>
        <w:rPr>
          <w:rFonts w:ascii="Tahoma" w:hAnsi="Tahoma" w:cs="Tahoma"/>
        </w:rPr>
        <w:instrText> </w:instrText>
      </w:r>
      <w:r>
        <w:instrText xml:space="preserve"> are</w:instrText>
      </w:r>
      <w:r>
        <w:rPr>
          <w:rFonts w:ascii="Tahoma" w:hAnsi="Tahoma" w:cs="Tahoma"/>
        </w:rPr>
        <w:instrText> </w:instrText>
      </w:r>
      <w:r>
        <w:instrText xml:space="preserve"> mainly</w:instrText>
      </w:r>
      <w:r>
        <w:rPr>
          <w:rFonts w:ascii="Tahoma" w:hAnsi="Tahoma" w:cs="Tahoma"/>
        </w:rPr>
        <w:instrText> </w:instrText>
      </w:r>
      <w:r>
        <w:instrText xml:space="preserve"> of</w:instrText>
      </w:r>
      <w:r>
        <w:rPr>
          <w:rFonts w:ascii="Tahoma" w:hAnsi="Tahoma" w:cs="Tahoma"/>
        </w:rPr>
        <w:instrText> </w:instrText>
      </w:r>
      <w:r>
        <w:instrText xml:space="preserve"> historical</w:instrText>
      </w:r>
      <w:r>
        <w:rPr>
          <w:rFonts w:ascii="Tahoma" w:hAnsi="Tahoma" w:cs="Tahoma"/>
        </w:rPr>
        <w:instrText> </w:instrText>
      </w:r>
      <w:r>
        <w:instrText xml:space="preserve"> character</w:instrText>
      </w:r>
      <w:r>
        <w:rPr>
          <w:rFonts w:ascii="Tahoma" w:hAnsi="Tahoma" w:cs="Tahoma"/>
        </w:rPr>
        <w:instrText> </w:instrText>
      </w:r>
      <w:r>
        <w:instrText xml:space="preserve"> since</w:instrText>
      </w:r>
      <w:r>
        <w:rPr>
          <w:rFonts w:ascii="Tahoma" w:hAnsi="Tahoma" w:cs="Tahoma"/>
        </w:rPr>
        <w:instrText> </w:instrText>
      </w:r>
      <w:r>
        <w:instrText xml:space="preserve"> the</w:instrText>
      </w:r>
      <w:r>
        <w:rPr>
          <w:rFonts w:ascii="Tahoma" w:hAnsi="Tahoma" w:cs="Tahoma"/>
        </w:rPr>
        <w:instrText> </w:instrText>
      </w:r>
      <w:r>
        <w:instrText xml:space="preserve"> museum</w:instrText>
      </w:r>
      <w:r>
        <w:rPr>
          <w:rFonts w:ascii="Tahoma" w:hAnsi="Tahoma" w:cs="Tahoma"/>
        </w:rPr>
        <w:instrText> </w:instrText>
      </w:r>
      <w:r>
        <w:instrText xml:space="preserve"> as</w:instrText>
      </w:r>
      <w:r>
        <w:rPr>
          <w:rFonts w:ascii="Tahoma" w:hAnsi="Tahoma" w:cs="Tahoma"/>
        </w:rPr>
        <w:instrText> </w:instrText>
      </w:r>
      <w:r>
        <w:instrText xml:space="preserve"> part</w:instrText>
      </w:r>
      <w:r>
        <w:rPr>
          <w:rFonts w:ascii="Tahoma" w:hAnsi="Tahoma" w:cs="Tahoma"/>
        </w:rPr>
        <w:instrText> </w:instrText>
      </w:r>
      <w:r>
        <w:instrText xml:space="preserve"> of</w:instrText>
      </w:r>
      <w:r>
        <w:rPr>
          <w:rFonts w:ascii="Tahoma" w:hAnsi="Tahoma" w:cs="Tahoma"/>
        </w:rPr>
        <w:instrText> </w:instrText>
      </w:r>
      <w:r>
        <w:instrText xml:space="preserve"> a</w:instrText>
      </w:r>
      <w:r>
        <w:rPr>
          <w:rFonts w:ascii="Tahoma" w:hAnsi="Tahoma" w:cs="Tahoma"/>
        </w:rPr>
        <w:instrText> </w:instrText>
      </w:r>
      <w:r>
        <w:instrText xml:space="preserve"> historical</w:instrText>
      </w:r>
      <w:r>
        <w:rPr>
          <w:rFonts w:ascii="Tahoma" w:hAnsi="Tahoma" w:cs="Tahoma"/>
        </w:rPr>
        <w:instrText> </w:instrText>
      </w:r>
      <w:r>
        <w:instrText xml:space="preserve"> process</w:instrText>
      </w:r>
      <w:r>
        <w:rPr>
          <w:rFonts w:ascii="Tahoma" w:hAnsi="Tahoma" w:cs="Tahoma"/>
        </w:rPr>
        <w:instrText> </w:instrText>
      </w:r>
      <w:r>
        <w:instrText xml:space="preserve"> and</w:instrText>
      </w:r>
      <w:r>
        <w:rPr>
          <w:rFonts w:ascii="Tahoma" w:hAnsi="Tahoma" w:cs="Tahoma"/>
        </w:rPr>
        <w:instrText> </w:instrText>
      </w:r>
      <w:r>
        <w:instrText xml:space="preserve"> its</w:instrText>
      </w:r>
      <w:r>
        <w:rPr>
          <w:rFonts w:ascii="Tahoma" w:hAnsi="Tahoma" w:cs="Tahoma"/>
        </w:rPr>
        <w:instrText> </w:instrText>
      </w:r>
      <w:r>
        <w:instrText xml:space="preserve"> connections</w:instrText>
      </w:r>
      <w:r>
        <w:rPr>
          <w:rFonts w:ascii="Tahoma" w:hAnsi="Tahoma" w:cs="Tahoma"/>
        </w:rPr>
        <w:instrText> </w:instrText>
      </w:r>
      <w:r>
        <w:instrText xml:space="preserve"> to</w:instrText>
      </w:r>
      <w:r>
        <w:rPr>
          <w:rFonts w:ascii="Tahoma" w:hAnsi="Tahoma" w:cs="Tahoma"/>
        </w:rPr>
        <w:instrText> </w:instrText>
      </w:r>
      <w:r>
        <w:instrText xml:space="preserve"> past,</w:instrText>
      </w:r>
      <w:r>
        <w:rPr>
          <w:rFonts w:ascii="Tahoma" w:hAnsi="Tahoma" w:cs="Tahoma"/>
        </w:rPr>
        <w:instrText> </w:instrText>
      </w:r>
      <w:r>
        <w:instrText xml:space="preserve"> memory,</w:instrText>
      </w:r>
      <w:r>
        <w:rPr>
          <w:rFonts w:ascii="Tahoma" w:hAnsi="Tahoma" w:cs="Tahoma"/>
        </w:rPr>
        <w:instrText> </w:instrText>
      </w:r>
      <w:r>
        <w:instrText xml:space="preserve"> and</w:instrText>
      </w:r>
      <w:r>
        <w:rPr>
          <w:rFonts w:ascii="Tahoma" w:hAnsi="Tahoma" w:cs="Tahoma"/>
        </w:rPr>
        <w:instrText> </w:instrText>
      </w:r>
      <w:r>
        <w:instrText xml:space="preserve"> present</w:instrText>
      </w:r>
      <w:r>
        <w:rPr>
          <w:rFonts w:ascii="Tahoma" w:hAnsi="Tahoma" w:cs="Tahoma"/>
        </w:rPr>
        <w:instrText> </w:instrText>
      </w:r>
      <w:r>
        <w:instrText xml:space="preserve"> are</w:instrText>
      </w:r>
      <w:r>
        <w:rPr>
          <w:rFonts w:ascii="Tahoma" w:hAnsi="Tahoma" w:cs="Tahoma"/>
        </w:rPr>
        <w:instrText> </w:instrText>
      </w:r>
      <w:r>
        <w:instrText xml:space="preserve"> the</w:instrText>
      </w:r>
      <w:r>
        <w:rPr>
          <w:rFonts w:ascii="Tahoma" w:hAnsi="Tahoma" w:cs="Tahoma"/>
        </w:rPr>
        <w:instrText> </w:instrText>
      </w:r>
      <w:r>
        <w:instrText xml:space="preserve"> central</w:instrText>
      </w:r>
      <w:r>
        <w:rPr>
          <w:rFonts w:ascii="Tahoma" w:hAnsi="Tahoma" w:cs="Tahoma"/>
        </w:rPr>
        <w:instrText> </w:instrText>
      </w:r>
      <w:r>
        <w:instrText xml:space="preserve"> issues</w:instrText>
      </w:r>
      <w:r>
        <w:rPr>
          <w:rFonts w:ascii="Tahoma" w:hAnsi="Tahoma" w:cs="Tahoma"/>
        </w:rPr>
        <w:instrText> </w:instrText>
      </w:r>
      <w:r>
        <w:instrText xml:space="preserve"> addressed </w:instrText>
      </w:r>
      <w:r>
        <w:rPr>
          <w:rFonts w:ascii="Tahoma" w:hAnsi="Tahoma" w:cs="Tahoma"/>
        </w:rPr>
        <w:instrText> </w:instrText>
      </w:r>
      <w:r>
        <w:instrText>here.","ISSN":"1931-7948","language":"en","author":[{"family":"Rivera</w:instrText>
      </w:r>
      <w:r>
        <w:rPr>
          <w:rFonts w:ascii="Calibri" w:hAnsi="Calibri" w:cs="Calibri"/>
        </w:rPr>
        <w:instrText>‐</w:instrText>
      </w:r>
      <w:r>
        <w:instrText xml:space="preserve">Orraca","given":"Lorena"}],"issued":{"date-parts":[["2009",5,10]]}}}],"schema":"https://github.com/citation-style-language/schema/raw/master/csl-citation.json"} </w:instrText>
      </w:r>
      <w:r>
        <w:fldChar w:fldCharType="separate"/>
      </w:r>
      <w:r w:rsidRPr="00AD50D1">
        <w:rPr>
          <w:rFonts w:ascii="Calibri" w:hAnsi="Calibri" w:cs="Calibri"/>
          <w:szCs w:val="24"/>
        </w:rPr>
        <w:t>Lorena Rivera‐</w:t>
      </w:r>
      <w:proofErr w:type="spellStart"/>
      <w:r w:rsidRPr="00AD50D1">
        <w:rPr>
          <w:rFonts w:ascii="Calibri" w:hAnsi="Calibri" w:cs="Calibri"/>
          <w:szCs w:val="24"/>
        </w:rPr>
        <w:t>Orraca</w:t>
      </w:r>
      <w:proofErr w:type="spellEnd"/>
      <w:r w:rsidRPr="00AD50D1">
        <w:rPr>
          <w:rFonts w:ascii="Calibri" w:hAnsi="Calibri" w:cs="Calibri"/>
          <w:szCs w:val="24"/>
        </w:rPr>
        <w:t xml:space="preserve">, ‘Are Museums Sites of Memory?’, </w:t>
      </w:r>
      <w:r w:rsidRPr="00AD50D1">
        <w:rPr>
          <w:rFonts w:ascii="Calibri" w:hAnsi="Calibri" w:cs="Calibri"/>
          <w:i/>
          <w:iCs/>
          <w:szCs w:val="24"/>
        </w:rPr>
        <w:t>The New School Psychology Bulletin</w:t>
      </w:r>
      <w:r w:rsidRPr="00AD50D1">
        <w:rPr>
          <w:rFonts w:ascii="Calibri" w:hAnsi="Calibri" w:cs="Calibri"/>
          <w:szCs w:val="24"/>
        </w:rPr>
        <w:t>, 6.2 (2009), 32–37.</w:t>
      </w:r>
      <w:r>
        <w:fldChar w:fldCharType="end"/>
      </w:r>
      <w:r>
        <w:t>p.32</w:t>
      </w:r>
    </w:p>
  </w:footnote>
  <w:footnote w:id="4">
    <w:p w14:paraId="53B9F024" w14:textId="77777777" w:rsidR="00013368" w:rsidRDefault="00013368" w:rsidP="002E56CC">
      <w:pPr>
        <w:pStyle w:val="FootnoteText"/>
      </w:pPr>
      <w:r>
        <w:rPr>
          <w:rStyle w:val="FootnoteReference"/>
        </w:rPr>
        <w:footnoteRef/>
      </w:r>
      <w:r>
        <w:t xml:space="preserve"> </w:t>
      </w:r>
      <w:r>
        <w:fldChar w:fldCharType="begin"/>
      </w:r>
      <w:r>
        <w:instrText xml:space="preserve"> ADDIN ZOTERO_ITEM CSL_CITATION {"citationID":"A3TBHoQo","properties":{"formattedCitation":"Krzysztof Pomian, {\\i{}Collectors and Curiosities\\uc0\\u8239{}: Paris and Venice, 1500-1800 /} (Cambridge, [England]\\uc0\\u8239{}: Polity, 1990).","plainCitation":"Krzysztof Pomian, Collectors and Curiosities : Paris and Venice, 1500-1800 / (Cambridge, [England] : Polity, 1990).","noteIndex":3},"citationItems":[{"id":595,"uris":["http://zotero.org/users/local/wNuioCXQ/items/QF4BCCTC"],"uri":["http://zotero.org/users/local/wNuioCXQ/items/QF4BCCTC"],"itemData":{"id":595,"type":"book","title":"Collectors and curiosities : Paris and Venice, 1500-1800 /","publisher":"Polity,","publisher-place":"Cambridge, [England] :","event-place":"Cambridge, [England] :","ISBN":"978-0-7456-0680-4","shortTitle":"Collectors and curiosities","author":[{"family":"Pomian","given":"Krzysztof"}],"issued":{"date-parts":[["1990"]]}}}],"schema":"https://github.com/citation-style-language/schema/raw/master/csl-citation.json"} </w:instrText>
      </w:r>
      <w:r>
        <w:fldChar w:fldCharType="separate"/>
      </w:r>
      <w:r w:rsidRPr="00995F64">
        <w:rPr>
          <w:rFonts w:ascii="Calibri" w:hAnsi="Calibri" w:cs="Calibri"/>
          <w:szCs w:val="24"/>
        </w:rPr>
        <w:t xml:space="preserve">Krzysztof </w:t>
      </w:r>
      <w:proofErr w:type="spellStart"/>
      <w:r w:rsidRPr="00995F64">
        <w:rPr>
          <w:rFonts w:ascii="Calibri" w:hAnsi="Calibri" w:cs="Calibri"/>
          <w:szCs w:val="24"/>
        </w:rPr>
        <w:t>Pomian</w:t>
      </w:r>
      <w:proofErr w:type="spellEnd"/>
      <w:r w:rsidRPr="00995F64">
        <w:rPr>
          <w:rFonts w:ascii="Calibri" w:hAnsi="Calibri" w:cs="Calibri"/>
          <w:szCs w:val="24"/>
        </w:rPr>
        <w:t xml:space="preserve">, </w:t>
      </w:r>
      <w:r w:rsidRPr="00995F64">
        <w:rPr>
          <w:rFonts w:ascii="Calibri" w:hAnsi="Calibri" w:cs="Calibri"/>
          <w:i/>
          <w:iCs/>
          <w:szCs w:val="24"/>
        </w:rPr>
        <w:t xml:space="preserve">Collectors and </w:t>
      </w:r>
      <w:proofErr w:type="gramStart"/>
      <w:r w:rsidRPr="00995F64">
        <w:rPr>
          <w:rFonts w:ascii="Calibri" w:hAnsi="Calibri" w:cs="Calibri"/>
          <w:i/>
          <w:iCs/>
          <w:szCs w:val="24"/>
        </w:rPr>
        <w:t>Curiosities :</w:t>
      </w:r>
      <w:proofErr w:type="gramEnd"/>
      <w:r w:rsidRPr="00995F64">
        <w:rPr>
          <w:rFonts w:ascii="Calibri" w:hAnsi="Calibri" w:cs="Calibri"/>
          <w:i/>
          <w:iCs/>
          <w:szCs w:val="24"/>
        </w:rPr>
        <w:t xml:space="preserve"> Paris and Venice, 1500-1800 /</w:t>
      </w:r>
      <w:r w:rsidRPr="00995F64">
        <w:rPr>
          <w:rFonts w:ascii="Calibri" w:hAnsi="Calibri" w:cs="Calibri"/>
          <w:szCs w:val="24"/>
        </w:rPr>
        <w:t xml:space="preserve"> (Cambridge, [England] : Polity, 1990).</w:t>
      </w:r>
      <w:r>
        <w:fldChar w:fldCharType="end"/>
      </w:r>
    </w:p>
  </w:footnote>
  <w:footnote w:id="5">
    <w:p w14:paraId="1F3E6FD2" w14:textId="77777777" w:rsidR="00013368" w:rsidRDefault="00013368" w:rsidP="002E56CC">
      <w:pPr>
        <w:pStyle w:val="FootnoteText"/>
      </w:pPr>
      <w:r>
        <w:rPr>
          <w:rStyle w:val="FootnoteReference"/>
        </w:rPr>
        <w:footnoteRef/>
      </w:r>
      <w:r>
        <w:t xml:space="preserve"> </w:t>
      </w:r>
      <w:r>
        <w:fldChar w:fldCharType="begin"/>
      </w:r>
      <w:r>
        <w:instrText xml:space="preserve"> ADDIN ZOTERO_ITEM CSL_CITATION {"citationID":"diAoetXu","properties":{"formattedCitation":"Rivera\\uc0\\u8208{}Orraca.","plainCitation":"Rivera‐Orraca.","noteIndex":4},"citationItems":[{"id":593,"uris":["http://zotero.org/users/local/wNuioCXQ/items/2JPF8VUI"],"uri":["http://zotero.org/users/local/wNuioCXQ/items/2JPF8VUI"],"itemData":{"id":593,"type":"article-journal","title":"Are museums sites of memory?","container-title":"The New School Psychology Bulletin","page":"32-37","volume":"6","issue":"2","source":"www.nspb.net","abstract":"The </w:instrText>
      </w:r>
      <w:r>
        <w:rPr>
          <w:rFonts w:ascii="Tahoma" w:hAnsi="Tahoma" w:cs="Tahoma"/>
        </w:rPr>
        <w:instrText> </w:instrText>
      </w:r>
      <w:r>
        <w:instrText xml:space="preserve">aim </w:instrText>
      </w:r>
      <w:r>
        <w:rPr>
          <w:rFonts w:ascii="Tahoma" w:hAnsi="Tahoma" w:cs="Tahoma"/>
        </w:rPr>
        <w:instrText> </w:instrText>
      </w:r>
      <w:r>
        <w:instrText xml:space="preserve">of </w:instrText>
      </w:r>
      <w:r>
        <w:rPr>
          <w:rFonts w:ascii="Tahoma" w:hAnsi="Tahoma" w:cs="Tahoma"/>
        </w:rPr>
        <w:instrText> </w:instrText>
      </w:r>
      <w:r>
        <w:instrText xml:space="preserve">this </w:instrText>
      </w:r>
      <w:r>
        <w:rPr>
          <w:rFonts w:ascii="Tahoma" w:hAnsi="Tahoma" w:cs="Tahoma"/>
        </w:rPr>
        <w:instrText> </w:instrText>
      </w:r>
      <w:r>
        <w:instrText xml:space="preserve">paper </w:instrText>
      </w:r>
      <w:r>
        <w:rPr>
          <w:rFonts w:ascii="Tahoma" w:hAnsi="Tahoma" w:cs="Tahoma"/>
        </w:rPr>
        <w:instrText> </w:instrText>
      </w:r>
      <w:r>
        <w:instrText xml:space="preserve">is </w:instrText>
      </w:r>
      <w:r>
        <w:rPr>
          <w:rFonts w:ascii="Tahoma" w:hAnsi="Tahoma" w:cs="Tahoma"/>
        </w:rPr>
        <w:instrText> </w:instrText>
      </w:r>
      <w:r>
        <w:instrText xml:space="preserve">to </w:instrText>
      </w:r>
      <w:r>
        <w:rPr>
          <w:rFonts w:ascii="Tahoma" w:hAnsi="Tahoma" w:cs="Tahoma"/>
        </w:rPr>
        <w:instrText> </w:instrText>
      </w:r>
      <w:r>
        <w:instrText xml:space="preserve">explore </w:instrText>
      </w:r>
      <w:r>
        <w:rPr>
          <w:rFonts w:ascii="Tahoma" w:hAnsi="Tahoma" w:cs="Tahoma"/>
        </w:rPr>
        <w:instrText> </w:instrText>
      </w:r>
      <w:r>
        <w:instrText xml:space="preserve">the </w:instrText>
      </w:r>
      <w:r>
        <w:rPr>
          <w:rFonts w:ascii="Tahoma" w:hAnsi="Tahoma" w:cs="Tahoma"/>
        </w:rPr>
        <w:instrText> </w:instrText>
      </w:r>
      <w:r>
        <w:instrText xml:space="preserve">museum </w:instrText>
      </w:r>
      <w:r>
        <w:rPr>
          <w:rFonts w:ascii="Tahoma" w:hAnsi="Tahoma" w:cs="Tahoma"/>
        </w:rPr>
        <w:instrText> </w:instrText>
      </w:r>
      <w:r>
        <w:instrText>as</w:instrText>
      </w:r>
      <w:r>
        <w:rPr>
          <w:rFonts w:ascii="Tahoma" w:hAnsi="Tahoma" w:cs="Tahoma"/>
        </w:rPr>
        <w:instrText> </w:instrText>
      </w:r>
      <w:r>
        <w:instrText xml:space="preserve"> possible</w:instrText>
      </w:r>
      <w:r>
        <w:rPr>
          <w:rFonts w:ascii="Tahoma" w:hAnsi="Tahoma" w:cs="Tahoma"/>
        </w:rPr>
        <w:instrText> </w:instrText>
      </w:r>
      <w:r>
        <w:instrText xml:space="preserve"> lieu</w:instrText>
      </w:r>
      <w:r>
        <w:rPr>
          <w:rFonts w:ascii="Tahoma" w:hAnsi="Tahoma" w:cs="Tahoma"/>
        </w:rPr>
        <w:instrText> </w:instrText>
      </w:r>
      <w:r>
        <w:instrText xml:space="preserve"> de</w:instrText>
      </w:r>
      <w:r>
        <w:rPr>
          <w:rFonts w:ascii="Tahoma" w:hAnsi="Tahoma" w:cs="Tahoma"/>
        </w:rPr>
        <w:instrText> </w:instrText>
      </w:r>
      <w:r>
        <w:instrText xml:space="preserve"> m</w:instrText>
      </w:r>
      <w:r>
        <w:rPr>
          <w:rFonts w:ascii="Calibri" w:hAnsi="Calibri" w:cs="Calibri"/>
        </w:rPr>
        <w:instrText>é</w:instrText>
      </w:r>
      <w:r>
        <w:instrText>moire</w:instrText>
      </w:r>
      <w:r>
        <w:rPr>
          <w:rFonts w:ascii="Tahoma" w:hAnsi="Tahoma" w:cs="Tahoma"/>
        </w:rPr>
        <w:instrText> </w:instrText>
      </w:r>
      <w:r>
        <w:instrText xml:space="preserve"> (or</w:instrText>
      </w:r>
      <w:r>
        <w:rPr>
          <w:rFonts w:ascii="Tahoma" w:hAnsi="Tahoma" w:cs="Tahoma"/>
        </w:rPr>
        <w:instrText> </w:instrText>
      </w:r>
      <w:r>
        <w:instrText xml:space="preserve"> site/realm</w:instrText>
      </w:r>
      <w:r>
        <w:rPr>
          <w:rFonts w:ascii="Tahoma" w:hAnsi="Tahoma" w:cs="Tahoma"/>
        </w:rPr>
        <w:instrText> </w:instrText>
      </w:r>
      <w:r>
        <w:instrText xml:space="preserve"> of</w:instrText>
      </w:r>
      <w:r>
        <w:rPr>
          <w:rFonts w:ascii="Tahoma" w:hAnsi="Tahoma" w:cs="Tahoma"/>
        </w:rPr>
        <w:instrText> </w:instrText>
      </w:r>
      <w:r>
        <w:instrText xml:space="preserve"> memory)</w:instrText>
      </w:r>
      <w:r>
        <w:rPr>
          <w:rFonts w:ascii="Tahoma" w:hAnsi="Tahoma" w:cs="Tahoma"/>
        </w:rPr>
        <w:instrText> </w:instrText>
      </w:r>
      <w:r>
        <w:instrText xml:space="preserve"> as</w:instrText>
      </w:r>
      <w:r>
        <w:rPr>
          <w:rFonts w:ascii="Tahoma" w:hAnsi="Tahoma" w:cs="Tahoma"/>
        </w:rPr>
        <w:instrText> </w:instrText>
      </w:r>
      <w:r>
        <w:instrText xml:space="preserve"> articulated</w:instrText>
      </w:r>
      <w:r>
        <w:rPr>
          <w:rFonts w:ascii="Tahoma" w:hAnsi="Tahoma" w:cs="Tahoma"/>
        </w:rPr>
        <w:instrText> </w:instrText>
      </w:r>
      <w:r>
        <w:instrText xml:space="preserve"> in</w:instrText>
      </w:r>
      <w:r>
        <w:rPr>
          <w:rFonts w:ascii="Tahoma" w:hAnsi="Tahoma" w:cs="Tahoma"/>
        </w:rPr>
        <w:instrText> </w:instrText>
      </w:r>
      <w:r>
        <w:instrText xml:space="preserve"> the</w:instrText>
      </w:r>
      <w:r>
        <w:rPr>
          <w:rFonts w:ascii="Tahoma" w:hAnsi="Tahoma" w:cs="Tahoma"/>
        </w:rPr>
        <w:instrText> </w:instrText>
      </w:r>
      <w:r>
        <w:instrText xml:space="preserve"> writings</w:instrText>
      </w:r>
      <w:r>
        <w:rPr>
          <w:rFonts w:ascii="Tahoma" w:hAnsi="Tahoma" w:cs="Tahoma"/>
        </w:rPr>
        <w:instrText> </w:instrText>
      </w:r>
      <w:r>
        <w:instrText xml:space="preserve"> of</w:instrText>
      </w:r>
      <w:r>
        <w:rPr>
          <w:rFonts w:ascii="Tahoma" w:hAnsi="Tahoma" w:cs="Tahoma"/>
        </w:rPr>
        <w:instrText> </w:instrText>
      </w:r>
      <w:r>
        <w:instrText xml:space="preserve"> French</w:instrText>
      </w:r>
      <w:r>
        <w:rPr>
          <w:rFonts w:ascii="Tahoma" w:hAnsi="Tahoma" w:cs="Tahoma"/>
        </w:rPr>
        <w:instrText> </w:instrText>
      </w:r>
      <w:r>
        <w:instrText xml:space="preserve"> historian,</w:instrText>
      </w:r>
      <w:r>
        <w:rPr>
          <w:rFonts w:ascii="Tahoma" w:hAnsi="Tahoma" w:cs="Tahoma"/>
        </w:rPr>
        <w:instrText> </w:instrText>
      </w:r>
      <w:r>
        <w:instrText xml:space="preserve"> Pierre</w:instrText>
      </w:r>
      <w:r>
        <w:rPr>
          <w:rFonts w:ascii="Tahoma" w:hAnsi="Tahoma" w:cs="Tahoma"/>
        </w:rPr>
        <w:instrText> </w:instrText>
      </w:r>
      <w:r>
        <w:instrText xml:space="preserve"> Nora</w:instrText>
      </w:r>
      <w:r>
        <w:rPr>
          <w:rFonts w:ascii="Tahoma" w:hAnsi="Tahoma" w:cs="Tahoma"/>
        </w:rPr>
        <w:instrText> </w:instrText>
      </w:r>
      <w:r>
        <w:instrText xml:space="preserve"> (1989,</w:instrText>
      </w:r>
      <w:r>
        <w:rPr>
          <w:rFonts w:ascii="Tahoma" w:hAnsi="Tahoma" w:cs="Tahoma"/>
        </w:rPr>
        <w:instrText> </w:instrText>
      </w:r>
      <w:r>
        <w:instrText xml:space="preserve"> 1996).</w:instrText>
      </w:r>
      <w:r>
        <w:rPr>
          <w:rFonts w:ascii="Tahoma" w:hAnsi="Tahoma" w:cs="Tahoma"/>
        </w:rPr>
        <w:instrText> </w:instrText>
      </w:r>
      <w:r>
        <w:instrText xml:space="preserve"> My</w:instrText>
      </w:r>
      <w:r>
        <w:rPr>
          <w:rFonts w:ascii="Tahoma" w:hAnsi="Tahoma" w:cs="Tahoma"/>
        </w:rPr>
        <w:instrText> </w:instrText>
      </w:r>
      <w:r>
        <w:instrText xml:space="preserve"> effort</w:instrText>
      </w:r>
      <w:r>
        <w:rPr>
          <w:rFonts w:ascii="Tahoma" w:hAnsi="Tahoma" w:cs="Tahoma"/>
        </w:rPr>
        <w:instrText> </w:instrText>
      </w:r>
      <w:r>
        <w:instrText xml:space="preserve"> lies</w:instrText>
      </w:r>
      <w:r>
        <w:rPr>
          <w:rFonts w:ascii="Tahoma" w:hAnsi="Tahoma" w:cs="Tahoma"/>
        </w:rPr>
        <w:instrText> </w:instrText>
      </w:r>
      <w:r>
        <w:instrText xml:space="preserve"> in</w:instrText>
      </w:r>
      <w:r>
        <w:rPr>
          <w:rFonts w:ascii="Tahoma" w:hAnsi="Tahoma" w:cs="Tahoma"/>
        </w:rPr>
        <w:instrText> </w:instrText>
      </w:r>
      <w:r>
        <w:instrText xml:space="preserve"> how</w:instrText>
      </w:r>
      <w:r>
        <w:rPr>
          <w:rFonts w:ascii="Tahoma" w:hAnsi="Tahoma" w:cs="Tahoma"/>
        </w:rPr>
        <w:instrText> </w:instrText>
      </w:r>
      <w:r>
        <w:instrText xml:space="preserve"> to</w:instrText>
      </w:r>
      <w:r>
        <w:rPr>
          <w:rFonts w:ascii="Tahoma" w:hAnsi="Tahoma" w:cs="Tahoma"/>
        </w:rPr>
        <w:instrText> </w:instrText>
      </w:r>
      <w:r>
        <w:instrText xml:space="preserve"> debate,</w:instrText>
      </w:r>
      <w:r>
        <w:rPr>
          <w:rFonts w:ascii="Tahoma" w:hAnsi="Tahoma" w:cs="Tahoma"/>
        </w:rPr>
        <w:instrText> </w:instrText>
      </w:r>
      <w:r>
        <w:instrText xml:space="preserve"> from</w:instrText>
      </w:r>
      <w:r>
        <w:rPr>
          <w:rFonts w:ascii="Tahoma" w:hAnsi="Tahoma" w:cs="Tahoma"/>
        </w:rPr>
        <w:instrText> </w:instrText>
      </w:r>
      <w:r>
        <w:instrText xml:space="preserve"> a</w:instrText>
      </w:r>
      <w:r>
        <w:rPr>
          <w:rFonts w:ascii="Tahoma" w:hAnsi="Tahoma" w:cs="Tahoma"/>
        </w:rPr>
        <w:instrText> </w:instrText>
      </w:r>
      <w:r>
        <w:instrText xml:space="preserve"> theoretical</w:instrText>
      </w:r>
      <w:r>
        <w:rPr>
          <w:rFonts w:ascii="Tahoma" w:hAnsi="Tahoma" w:cs="Tahoma"/>
        </w:rPr>
        <w:instrText> </w:instrText>
      </w:r>
      <w:r>
        <w:instrText xml:space="preserve"> perspective,</w:instrText>
      </w:r>
      <w:r>
        <w:rPr>
          <w:rFonts w:ascii="Tahoma" w:hAnsi="Tahoma" w:cs="Tahoma"/>
        </w:rPr>
        <w:instrText> </w:instrText>
      </w:r>
      <w:r>
        <w:instrText xml:space="preserve"> issues</w:instrText>
      </w:r>
      <w:r>
        <w:rPr>
          <w:rFonts w:ascii="Tahoma" w:hAnsi="Tahoma" w:cs="Tahoma"/>
        </w:rPr>
        <w:instrText> </w:instrText>
      </w:r>
      <w:r>
        <w:instrText xml:space="preserve"> on</w:instrText>
      </w:r>
      <w:r>
        <w:rPr>
          <w:rFonts w:ascii="Tahoma" w:hAnsi="Tahoma" w:cs="Tahoma"/>
        </w:rPr>
        <w:instrText> </w:instrText>
      </w:r>
      <w:r>
        <w:instrText xml:space="preserve"> history,</w:instrText>
      </w:r>
      <w:r>
        <w:rPr>
          <w:rFonts w:ascii="Tahoma" w:hAnsi="Tahoma" w:cs="Tahoma"/>
        </w:rPr>
        <w:instrText> </w:instrText>
      </w:r>
      <w:r>
        <w:instrText xml:space="preserve"> past,</w:instrText>
      </w:r>
      <w:r>
        <w:rPr>
          <w:rFonts w:ascii="Tahoma" w:hAnsi="Tahoma" w:cs="Tahoma"/>
        </w:rPr>
        <w:instrText> </w:instrText>
      </w:r>
      <w:r>
        <w:instrText xml:space="preserve"> memory</w:instrText>
      </w:r>
      <w:r>
        <w:rPr>
          <w:rFonts w:ascii="Tahoma" w:hAnsi="Tahoma" w:cs="Tahoma"/>
        </w:rPr>
        <w:instrText> </w:instrText>
      </w:r>
      <w:r>
        <w:instrText xml:space="preserve"> and</w:instrText>
      </w:r>
      <w:r>
        <w:rPr>
          <w:rFonts w:ascii="Tahoma" w:hAnsi="Tahoma" w:cs="Tahoma"/>
        </w:rPr>
        <w:instrText> </w:instrText>
      </w:r>
      <w:r>
        <w:instrText xml:space="preserve"> their</w:instrText>
      </w:r>
      <w:r>
        <w:rPr>
          <w:rFonts w:ascii="Tahoma" w:hAnsi="Tahoma" w:cs="Tahoma"/>
        </w:rPr>
        <w:instrText> </w:instrText>
      </w:r>
      <w:r>
        <w:instrText xml:space="preserve"> ongoing</w:instrText>
      </w:r>
      <w:r>
        <w:rPr>
          <w:rFonts w:ascii="Tahoma" w:hAnsi="Tahoma" w:cs="Tahoma"/>
        </w:rPr>
        <w:instrText> </w:instrText>
      </w:r>
      <w:r>
        <w:instrText xml:space="preserve"> construction</w:instrText>
      </w:r>
      <w:r>
        <w:rPr>
          <w:rFonts w:ascii="Tahoma" w:hAnsi="Tahoma" w:cs="Tahoma"/>
        </w:rPr>
        <w:instrText> </w:instrText>
      </w:r>
      <w:r>
        <w:instrText xml:space="preserve"> in</w:instrText>
      </w:r>
      <w:r>
        <w:rPr>
          <w:rFonts w:ascii="Tahoma" w:hAnsi="Tahoma" w:cs="Tahoma"/>
        </w:rPr>
        <w:instrText> </w:instrText>
      </w:r>
      <w:r>
        <w:instrText xml:space="preserve"> cultural</w:instrText>
      </w:r>
      <w:r>
        <w:rPr>
          <w:rFonts w:ascii="Tahoma" w:hAnsi="Tahoma" w:cs="Tahoma"/>
        </w:rPr>
        <w:instrText> </w:instrText>
      </w:r>
      <w:r>
        <w:instrText xml:space="preserve"> institutions.</w:instrText>
      </w:r>
      <w:r>
        <w:rPr>
          <w:rFonts w:ascii="Tahoma" w:hAnsi="Tahoma" w:cs="Tahoma"/>
        </w:rPr>
        <w:instrText> </w:instrText>
      </w:r>
      <w:r>
        <w:instrText xml:space="preserve"> In </w:instrText>
      </w:r>
      <w:r>
        <w:rPr>
          <w:rFonts w:ascii="Tahoma" w:hAnsi="Tahoma" w:cs="Tahoma"/>
        </w:rPr>
        <w:instrText> </w:instrText>
      </w:r>
      <w:r>
        <w:instrText xml:space="preserve">order </w:instrText>
      </w:r>
      <w:r>
        <w:rPr>
          <w:rFonts w:ascii="Tahoma" w:hAnsi="Tahoma" w:cs="Tahoma"/>
        </w:rPr>
        <w:instrText> </w:instrText>
      </w:r>
      <w:r>
        <w:instrText xml:space="preserve">to </w:instrText>
      </w:r>
      <w:r>
        <w:rPr>
          <w:rFonts w:ascii="Tahoma" w:hAnsi="Tahoma" w:cs="Tahoma"/>
        </w:rPr>
        <w:instrText> </w:instrText>
      </w:r>
      <w:r>
        <w:instrText xml:space="preserve">do </w:instrText>
      </w:r>
      <w:r>
        <w:rPr>
          <w:rFonts w:ascii="Tahoma" w:hAnsi="Tahoma" w:cs="Tahoma"/>
        </w:rPr>
        <w:instrText> </w:instrText>
      </w:r>
      <w:r>
        <w:instrText>this</w:instrText>
      </w:r>
      <w:r>
        <w:rPr>
          <w:rFonts w:ascii="Tahoma" w:hAnsi="Tahoma" w:cs="Tahoma"/>
        </w:rPr>
        <w:instrText> </w:instrText>
      </w:r>
      <w:r>
        <w:instrText>I</w:instrText>
      </w:r>
      <w:r>
        <w:rPr>
          <w:rFonts w:ascii="Tahoma" w:hAnsi="Tahoma" w:cs="Tahoma"/>
        </w:rPr>
        <w:instrText> </w:instrText>
      </w:r>
      <w:r>
        <w:instrText xml:space="preserve"> will </w:instrText>
      </w:r>
      <w:r>
        <w:rPr>
          <w:rFonts w:ascii="Tahoma" w:hAnsi="Tahoma" w:cs="Tahoma"/>
        </w:rPr>
        <w:instrText> </w:instrText>
      </w:r>
      <w:r>
        <w:instrText xml:space="preserve">briefly </w:instrText>
      </w:r>
      <w:r>
        <w:rPr>
          <w:rFonts w:ascii="Tahoma" w:hAnsi="Tahoma" w:cs="Tahoma"/>
        </w:rPr>
        <w:instrText> </w:instrText>
      </w:r>
      <w:r>
        <w:instrText xml:space="preserve">account </w:instrText>
      </w:r>
      <w:r>
        <w:rPr>
          <w:rFonts w:ascii="Tahoma" w:hAnsi="Tahoma" w:cs="Tahoma"/>
        </w:rPr>
        <w:instrText> </w:instrText>
      </w:r>
      <w:r>
        <w:instrText>for</w:instrText>
      </w:r>
      <w:r>
        <w:rPr>
          <w:rFonts w:ascii="Tahoma" w:hAnsi="Tahoma" w:cs="Tahoma"/>
        </w:rPr>
        <w:instrText> </w:instrText>
      </w:r>
      <w:r>
        <w:instrText xml:space="preserve"> the</w:instrText>
      </w:r>
      <w:r>
        <w:rPr>
          <w:rFonts w:ascii="Tahoma" w:hAnsi="Tahoma" w:cs="Tahoma"/>
        </w:rPr>
        <w:instrText> </w:instrText>
      </w:r>
      <w:r>
        <w:instrText xml:space="preserve"> creation</w:instrText>
      </w:r>
      <w:r>
        <w:rPr>
          <w:rFonts w:ascii="Tahoma" w:hAnsi="Tahoma" w:cs="Tahoma"/>
        </w:rPr>
        <w:instrText> </w:instrText>
      </w:r>
      <w:r>
        <w:instrText xml:space="preserve"> and</w:instrText>
      </w:r>
      <w:r>
        <w:rPr>
          <w:rFonts w:ascii="Tahoma" w:hAnsi="Tahoma" w:cs="Tahoma"/>
        </w:rPr>
        <w:instrText> </w:instrText>
      </w:r>
      <w:r>
        <w:instrText xml:space="preserve"> transformation</w:instrText>
      </w:r>
      <w:r>
        <w:rPr>
          <w:rFonts w:ascii="Tahoma" w:hAnsi="Tahoma" w:cs="Tahoma"/>
        </w:rPr>
        <w:instrText> </w:instrText>
      </w:r>
      <w:r>
        <w:instrText xml:space="preserve"> of</w:instrText>
      </w:r>
      <w:r>
        <w:rPr>
          <w:rFonts w:ascii="Tahoma" w:hAnsi="Tahoma" w:cs="Tahoma"/>
        </w:rPr>
        <w:instrText> </w:instrText>
      </w:r>
      <w:r>
        <w:instrText xml:space="preserve"> the</w:instrText>
      </w:r>
      <w:r>
        <w:rPr>
          <w:rFonts w:ascii="Tahoma" w:hAnsi="Tahoma" w:cs="Tahoma"/>
        </w:rPr>
        <w:instrText> </w:instrText>
      </w:r>
      <w:r>
        <w:instrText xml:space="preserve"> modern</w:instrText>
      </w:r>
      <w:r>
        <w:rPr>
          <w:rFonts w:ascii="Tahoma" w:hAnsi="Tahoma" w:cs="Tahoma"/>
        </w:rPr>
        <w:instrText> </w:instrText>
      </w:r>
      <w:r>
        <w:instrText xml:space="preserve"> museum,</w:instrText>
      </w:r>
      <w:r>
        <w:rPr>
          <w:rFonts w:ascii="Tahoma" w:hAnsi="Tahoma" w:cs="Tahoma"/>
        </w:rPr>
        <w:instrText> </w:instrText>
      </w:r>
      <w:r>
        <w:instrText xml:space="preserve"> then</w:instrText>
      </w:r>
      <w:r>
        <w:rPr>
          <w:rFonts w:ascii="Tahoma" w:hAnsi="Tahoma" w:cs="Tahoma"/>
        </w:rPr>
        <w:instrText> </w:instrText>
      </w:r>
      <w:r>
        <w:instrText xml:space="preserve"> I</w:instrText>
      </w:r>
      <w:r>
        <w:rPr>
          <w:rFonts w:ascii="Tahoma" w:hAnsi="Tahoma" w:cs="Tahoma"/>
        </w:rPr>
        <w:instrText> </w:instrText>
      </w:r>
      <w:r>
        <w:instrText xml:space="preserve"> will</w:instrText>
      </w:r>
      <w:r>
        <w:rPr>
          <w:rFonts w:ascii="Tahoma" w:hAnsi="Tahoma" w:cs="Tahoma"/>
        </w:rPr>
        <w:instrText> </w:instrText>
      </w:r>
      <w:r>
        <w:instrText xml:space="preserve"> concisely</w:instrText>
      </w:r>
      <w:r>
        <w:rPr>
          <w:rFonts w:ascii="Tahoma" w:hAnsi="Tahoma" w:cs="Tahoma"/>
        </w:rPr>
        <w:instrText> </w:instrText>
      </w:r>
      <w:r>
        <w:instrText xml:space="preserve"> discuss</w:instrText>
      </w:r>
      <w:r>
        <w:rPr>
          <w:rFonts w:ascii="Tahoma" w:hAnsi="Tahoma" w:cs="Tahoma"/>
        </w:rPr>
        <w:instrText> </w:instrText>
      </w:r>
      <w:r>
        <w:instrText xml:space="preserve"> the</w:instrText>
      </w:r>
      <w:r>
        <w:rPr>
          <w:rFonts w:ascii="Tahoma" w:hAnsi="Tahoma" w:cs="Tahoma"/>
        </w:rPr>
        <w:instrText> </w:instrText>
      </w:r>
      <w:r>
        <w:instrText xml:space="preserve"> exhibition</w:instrText>
      </w:r>
      <w:r>
        <w:rPr>
          <w:rFonts w:ascii="Tahoma" w:hAnsi="Tahoma" w:cs="Tahoma"/>
        </w:rPr>
        <w:instrText> </w:instrText>
      </w:r>
      <w:r>
        <w:instrText xml:space="preserve"> New</w:instrText>
      </w:r>
      <w:r>
        <w:rPr>
          <w:rFonts w:ascii="Tahoma" w:hAnsi="Tahoma" w:cs="Tahoma"/>
        </w:rPr>
        <w:instrText> </w:instrText>
      </w:r>
      <w:r>
        <w:instrText xml:space="preserve"> York </w:instrText>
      </w:r>
      <w:r>
        <w:rPr>
          <w:rFonts w:ascii="Tahoma" w:hAnsi="Tahoma" w:cs="Tahoma"/>
        </w:rPr>
        <w:instrText> </w:instrText>
      </w:r>
      <w:r>
        <w:instrText>Divided:</w:instrText>
      </w:r>
      <w:r>
        <w:rPr>
          <w:rFonts w:ascii="Tahoma" w:hAnsi="Tahoma" w:cs="Tahoma"/>
        </w:rPr>
        <w:instrText> </w:instrText>
      </w:r>
      <w:r>
        <w:instrText>Slavery</w:instrText>
      </w:r>
      <w:r>
        <w:rPr>
          <w:rFonts w:ascii="Tahoma" w:hAnsi="Tahoma" w:cs="Tahoma"/>
        </w:rPr>
        <w:instrText> </w:instrText>
      </w:r>
      <w:r>
        <w:instrText xml:space="preserve"> and </w:instrText>
      </w:r>
      <w:r>
        <w:rPr>
          <w:rFonts w:ascii="Tahoma" w:hAnsi="Tahoma" w:cs="Tahoma"/>
        </w:rPr>
        <w:instrText> </w:instrText>
      </w:r>
      <w:r>
        <w:instrText xml:space="preserve">the </w:instrText>
      </w:r>
      <w:r>
        <w:rPr>
          <w:rFonts w:ascii="Tahoma" w:hAnsi="Tahoma" w:cs="Tahoma"/>
        </w:rPr>
        <w:instrText> </w:instrText>
      </w:r>
      <w:r>
        <w:instrText xml:space="preserve">Civil </w:instrText>
      </w:r>
      <w:r>
        <w:rPr>
          <w:rFonts w:ascii="Tahoma" w:hAnsi="Tahoma" w:cs="Tahoma"/>
        </w:rPr>
        <w:instrText> </w:instrText>
      </w:r>
      <w:r>
        <w:instrText>War</w:instrText>
      </w:r>
      <w:r>
        <w:rPr>
          <w:rFonts w:ascii="Calibri" w:hAnsi="Calibri" w:cs="Calibri"/>
        </w:rPr>
        <w:instrText> </w:instrText>
      </w:r>
      <w:r>
        <w:rPr>
          <w:rFonts w:ascii="Tahoma" w:hAnsi="Tahoma" w:cs="Tahoma"/>
        </w:rPr>
        <w:instrText> </w:instrText>
      </w:r>
      <w:r>
        <w:instrText xml:space="preserve">as </w:instrText>
      </w:r>
      <w:r>
        <w:rPr>
          <w:rFonts w:ascii="Tahoma" w:hAnsi="Tahoma" w:cs="Tahoma"/>
        </w:rPr>
        <w:instrText> </w:instrText>
      </w:r>
      <w:r>
        <w:instrText xml:space="preserve">an </w:instrText>
      </w:r>
      <w:r>
        <w:rPr>
          <w:rFonts w:ascii="Tahoma" w:hAnsi="Tahoma" w:cs="Tahoma"/>
        </w:rPr>
        <w:instrText> </w:instrText>
      </w:r>
      <w:r>
        <w:instrText xml:space="preserve">attempt </w:instrText>
      </w:r>
      <w:r>
        <w:rPr>
          <w:rFonts w:ascii="Tahoma" w:hAnsi="Tahoma" w:cs="Tahoma"/>
        </w:rPr>
        <w:instrText> </w:instrText>
      </w:r>
      <w:r>
        <w:instrText>to</w:instrText>
      </w:r>
      <w:r>
        <w:rPr>
          <w:rFonts w:ascii="Tahoma" w:hAnsi="Tahoma" w:cs="Tahoma"/>
        </w:rPr>
        <w:instrText> </w:instrText>
      </w:r>
      <w:r>
        <w:instrText xml:space="preserve"> illustrate </w:instrText>
      </w:r>
      <w:r>
        <w:rPr>
          <w:rFonts w:ascii="Tahoma" w:hAnsi="Tahoma" w:cs="Tahoma"/>
        </w:rPr>
        <w:instrText> </w:instrText>
      </w:r>
      <w:r>
        <w:instrText xml:space="preserve">with </w:instrText>
      </w:r>
      <w:r>
        <w:rPr>
          <w:rFonts w:ascii="Tahoma" w:hAnsi="Tahoma" w:cs="Tahoma"/>
        </w:rPr>
        <w:instrText> </w:instrText>
      </w:r>
      <w:r>
        <w:instrText>concrete</w:instrText>
      </w:r>
      <w:r>
        <w:rPr>
          <w:rFonts w:ascii="Tahoma" w:hAnsi="Tahoma" w:cs="Tahoma"/>
        </w:rPr>
        <w:instrText> </w:instrText>
      </w:r>
      <w:r>
        <w:instrText>examples</w:instrText>
      </w:r>
      <w:r>
        <w:rPr>
          <w:rFonts w:ascii="Tahoma" w:hAnsi="Tahoma" w:cs="Tahoma"/>
        </w:rPr>
        <w:instrText> </w:instrText>
      </w:r>
      <w:r>
        <w:instrText xml:space="preserve"> the </w:instrText>
      </w:r>
      <w:r>
        <w:rPr>
          <w:rFonts w:ascii="Tahoma" w:hAnsi="Tahoma" w:cs="Tahoma"/>
        </w:rPr>
        <w:instrText> </w:instrText>
      </w:r>
      <w:r>
        <w:instrText xml:space="preserve">main </w:instrText>
      </w:r>
      <w:r>
        <w:rPr>
          <w:rFonts w:ascii="Tahoma" w:hAnsi="Tahoma" w:cs="Tahoma"/>
        </w:rPr>
        <w:instrText> </w:instrText>
      </w:r>
      <w:r>
        <w:instrText>exploration</w:instrText>
      </w:r>
      <w:r>
        <w:rPr>
          <w:rFonts w:ascii="Tahoma" w:hAnsi="Tahoma" w:cs="Tahoma"/>
        </w:rPr>
        <w:instrText> </w:instrText>
      </w:r>
      <w:r>
        <w:instrText xml:space="preserve"> of</w:instrText>
      </w:r>
      <w:r>
        <w:rPr>
          <w:rFonts w:ascii="Tahoma" w:hAnsi="Tahoma" w:cs="Tahoma"/>
        </w:rPr>
        <w:instrText> </w:instrText>
      </w:r>
      <w:r>
        <w:instrText xml:space="preserve"> this</w:instrText>
      </w:r>
      <w:r>
        <w:rPr>
          <w:rFonts w:ascii="Tahoma" w:hAnsi="Tahoma" w:cs="Tahoma"/>
        </w:rPr>
        <w:instrText> </w:instrText>
      </w:r>
      <w:r>
        <w:instrText xml:space="preserve"> paper.</w:instrText>
      </w:r>
      <w:r>
        <w:rPr>
          <w:rFonts w:ascii="Tahoma" w:hAnsi="Tahoma" w:cs="Tahoma"/>
        </w:rPr>
        <w:instrText> </w:instrText>
      </w:r>
      <w:r>
        <w:instrText xml:space="preserve"> The</w:instrText>
      </w:r>
      <w:r>
        <w:rPr>
          <w:rFonts w:ascii="Tahoma" w:hAnsi="Tahoma" w:cs="Tahoma"/>
        </w:rPr>
        <w:instrText> </w:instrText>
      </w:r>
      <w:r>
        <w:instrText xml:space="preserve"> exhibitions</w:instrText>
      </w:r>
      <w:r>
        <w:rPr>
          <w:rFonts w:ascii="Tahoma" w:hAnsi="Tahoma" w:cs="Tahoma"/>
        </w:rPr>
        <w:instrText> </w:instrText>
      </w:r>
      <w:r>
        <w:instrText xml:space="preserve"> and</w:instrText>
      </w:r>
      <w:r>
        <w:rPr>
          <w:rFonts w:ascii="Tahoma" w:hAnsi="Tahoma" w:cs="Tahoma"/>
        </w:rPr>
        <w:instrText> </w:instrText>
      </w:r>
      <w:r>
        <w:instrText xml:space="preserve"> displays</w:instrText>
      </w:r>
      <w:r>
        <w:rPr>
          <w:rFonts w:ascii="Tahoma" w:hAnsi="Tahoma" w:cs="Tahoma"/>
        </w:rPr>
        <w:instrText> </w:instrText>
      </w:r>
      <w:r>
        <w:instrText xml:space="preserve"> alluded</w:instrText>
      </w:r>
      <w:r>
        <w:rPr>
          <w:rFonts w:ascii="Tahoma" w:hAnsi="Tahoma" w:cs="Tahoma"/>
        </w:rPr>
        <w:instrText> </w:instrText>
      </w:r>
      <w:r>
        <w:instrText xml:space="preserve"> to</w:instrText>
      </w:r>
      <w:r>
        <w:rPr>
          <w:rFonts w:ascii="Tahoma" w:hAnsi="Tahoma" w:cs="Tahoma"/>
        </w:rPr>
        <w:instrText> </w:instrText>
      </w:r>
      <w:r>
        <w:instrText xml:space="preserve"> in</w:instrText>
      </w:r>
      <w:r>
        <w:rPr>
          <w:rFonts w:ascii="Tahoma" w:hAnsi="Tahoma" w:cs="Tahoma"/>
        </w:rPr>
        <w:instrText> </w:instrText>
      </w:r>
      <w:r>
        <w:instrText xml:space="preserve"> this</w:instrText>
      </w:r>
      <w:r>
        <w:rPr>
          <w:rFonts w:ascii="Tahoma" w:hAnsi="Tahoma" w:cs="Tahoma"/>
        </w:rPr>
        <w:instrText> </w:instrText>
      </w:r>
      <w:r>
        <w:instrText xml:space="preserve"> work</w:instrText>
      </w:r>
      <w:r>
        <w:rPr>
          <w:rFonts w:ascii="Tahoma" w:hAnsi="Tahoma" w:cs="Tahoma"/>
        </w:rPr>
        <w:instrText> </w:instrText>
      </w:r>
      <w:r>
        <w:instrText xml:space="preserve"> are</w:instrText>
      </w:r>
      <w:r>
        <w:rPr>
          <w:rFonts w:ascii="Tahoma" w:hAnsi="Tahoma" w:cs="Tahoma"/>
        </w:rPr>
        <w:instrText> </w:instrText>
      </w:r>
      <w:r>
        <w:instrText xml:space="preserve"> mainly</w:instrText>
      </w:r>
      <w:r>
        <w:rPr>
          <w:rFonts w:ascii="Tahoma" w:hAnsi="Tahoma" w:cs="Tahoma"/>
        </w:rPr>
        <w:instrText> </w:instrText>
      </w:r>
      <w:r>
        <w:instrText xml:space="preserve"> of</w:instrText>
      </w:r>
      <w:r>
        <w:rPr>
          <w:rFonts w:ascii="Tahoma" w:hAnsi="Tahoma" w:cs="Tahoma"/>
        </w:rPr>
        <w:instrText> </w:instrText>
      </w:r>
      <w:r>
        <w:instrText xml:space="preserve"> historical</w:instrText>
      </w:r>
      <w:r>
        <w:rPr>
          <w:rFonts w:ascii="Tahoma" w:hAnsi="Tahoma" w:cs="Tahoma"/>
        </w:rPr>
        <w:instrText> </w:instrText>
      </w:r>
      <w:r>
        <w:instrText xml:space="preserve"> character</w:instrText>
      </w:r>
      <w:r>
        <w:rPr>
          <w:rFonts w:ascii="Tahoma" w:hAnsi="Tahoma" w:cs="Tahoma"/>
        </w:rPr>
        <w:instrText> </w:instrText>
      </w:r>
      <w:r>
        <w:instrText xml:space="preserve"> since</w:instrText>
      </w:r>
      <w:r>
        <w:rPr>
          <w:rFonts w:ascii="Tahoma" w:hAnsi="Tahoma" w:cs="Tahoma"/>
        </w:rPr>
        <w:instrText> </w:instrText>
      </w:r>
      <w:r>
        <w:instrText xml:space="preserve"> the</w:instrText>
      </w:r>
      <w:r>
        <w:rPr>
          <w:rFonts w:ascii="Tahoma" w:hAnsi="Tahoma" w:cs="Tahoma"/>
        </w:rPr>
        <w:instrText> </w:instrText>
      </w:r>
      <w:r>
        <w:instrText xml:space="preserve"> museum</w:instrText>
      </w:r>
      <w:r>
        <w:rPr>
          <w:rFonts w:ascii="Tahoma" w:hAnsi="Tahoma" w:cs="Tahoma"/>
        </w:rPr>
        <w:instrText> </w:instrText>
      </w:r>
      <w:r>
        <w:instrText xml:space="preserve"> as</w:instrText>
      </w:r>
      <w:r>
        <w:rPr>
          <w:rFonts w:ascii="Tahoma" w:hAnsi="Tahoma" w:cs="Tahoma"/>
        </w:rPr>
        <w:instrText> </w:instrText>
      </w:r>
      <w:r>
        <w:instrText xml:space="preserve"> part</w:instrText>
      </w:r>
      <w:r>
        <w:rPr>
          <w:rFonts w:ascii="Tahoma" w:hAnsi="Tahoma" w:cs="Tahoma"/>
        </w:rPr>
        <w:instrText> </w:instrText>
      </w:r>
      <w:r>
        <w:instrText xml:space="preserve"> of</w:instrText>
      </w:r>
      <w:r>
        <w:rPr>
          <w:rFonts w:ascii="Tahoma" w:hAnsi="Tahoma" w:cs="Tahoma"/>
        </w:rPr>
        <w:instrText> </w:instrText>
      </w:r>
      <w:r>
        <w:instrText xml:space="preserve"> a</w:instrText>
      </w:r>
      <w:r>
        <w:rPr>
          <w:rFonts w:ascii="Tahoma" w:hAnsi="Tahoma" w:cs="Tahoma"/>
        </w:rPr>
        <w:instrText> </w:instrText>
      </w:r>
      <w:r>
        <w:instrText xml:space="preserve"> historical</w:instrText>
      </w:r>
      <w:r>
        <w:rPr>
          <w:rFonts w:ascii="Tahoma" w:hAnsi="Tahoma" w:cs="Tahoma"/>
        </w:rPr>
        <w:instrText> </w:instrText>
      </w:r>
      <w:r>
        <w:instrText xml:space="preserve"> process</w:instrText>
      </w:r>
      <w:r>
        <w:rPr>
          <w:rFonts w:ascii="Tahoma" w:hAnsi="Tahoma" w:cs="Tahoma"/>
        </w:rPr>
        <w:instrText> </w:instrText>
      </w:r>
      <w:r>
        <w:instrText xml:space="preserve"> and</w:instrText>
      </w:r>
      <w:r>
        <w:rPr>
          <w:rFonts w:ascii="Tahoma" w:hAnsi="Tahoma" w:cs="Tahoma"/>
        </w:rPr>
        <w:instrText> </w:instrText>
      </w:r>
      <w:r>
        <w:instrText xml:space="preserve"> its</w:instrText>
      </w:r>
      <w:r>
        <w:rPr>
          <w:rFonts w:ascii="Tahoma" w:hAnsi="Tahoma" w:cs="Tahoma"/>
        </w:rPr>
        <w:instrText> </w:instrText>
      </w:r>
      <w:r>
        <w:instrText xml:space="preserve"> connections</w:instrText>
      </w:r>
      <w:r>
        <w:rPr>
          <w:rFonts w:ascii="Tahoma" w:hAnsi="Tahoma" w:cs="Tahoma"/>
        </w:rPr>
        <w:instrText> </w:instrText>
      </w:r>
      <w:r>
        <w:instrText xml:space="preserve"> to</w:instrText>
      </w:r>
      <w:r>
        <w:rPr>
          <w:rFonts w:ascii="Tahoma" w:hAnsi="Tahoma" w:cs="Tahoma"/>
        </w:rPr>
        <w:instrText> </w:instrText>
      </w:r>
      <w:r>
        <w:instrText xml:space="preserve"> past,</w:instrText>
      </w:r>
      <w:r>
        <w:rPr>
          <w:rFonts w:ascii="Tahoma" w:hAnsi="Tahoma" w:cs="Tahoma"/>
        </w:rPr>
        <w:instrText> </w:instrText>
      </w:r>
      <w:r>
        <w:instrText xml:space="preserve"> memory,</w:instrText>
      </w:r>
      <w:r>
        <w:rPr>
          <w:rFonts w:ascii="Tahoma" w:hAnsi="Tahoma" w:cs="Tahoma"/>
        </w:rPr>
        <w:instrText> </w:instrText>
      </w:r>
      <w:r>
        <w:instrText xml:space="preserve"> and</w:instrText>
      </w:r>
      <w:r>
        <w:rPr>
          <w:rFonts w:ascii="Tahoma" w:hAnsi="Tahoma" w:cs="Tahoma"/>
        </w:rPr>
        <w:instrText> </w:instrText>
      </w:r>
      <w:r>
        <w:instrText xml:space="preserve"> present</w:instrText>
      </w:r>
      <w:r>
        <w:rPr>
          <w:rFonts w:ascii="Tahoma" w:hAnsi="Tahoma" w:cs="Tahoma"/>
        </w:rPr>
        <w:instrText> </w:instrText>
      </w:r>
      <w:r>
        <w:instrText xml:space="preserve"> are</w:instrText>
      </w:r>
      <w:r>
        <w:rPr>
          <w:rFonts w:ascii="Tahoma" w:hAnsi="Tahoma" w:cs="Tahoma"/>
        </w:rPr>
        <w:instrText> </w:instrText>
      </w:r>
      <w:r>
        <w:instrText xml:space="preserve"> the</w:instrText>
      </w:r>
      <w:r>
        <w:rPr>
          <w:rFonts w:ascii="Tahoma" w:hAnsi="Tahoma" w:cs="Tahoma"/>
        </w:rPr>
        <w:instrText> </w:instrText>
      </w:r>
      <w:r>
        <w:instrText xml:space="preserve"> central</w:instrText>
      </w:r>
      <w:r>
        <w:rPr>
          <w:rFonts w:ascii="Tahoma" w:hAnsi="Tahoma" w:cs="Tahoma"/>
        </w:rPr>
        <w:instrText> </w:instrText>
      </w:r>
      <w:r>
        <w:instrText xml:space="preserve"> issues</w:instrText>
      </w:r>
      <w:r>
        <w:rPr>
          <w:rFonts w:ascii="Tahoma" w:hAnsi="Tahoma" w:cs="Tahoma"/>
        </w:rPr>
        <w:instrText> </w:instrText>
      </w:r>
      <w:r>
        <w:instrText xml:space="preserve"> addressed </w:instrText>
      </w:r>
      <w:r>
        <w:rPr>
          <w:rFonts w:ascii="Tahoma" w:hAnsi="Tahoma" w:cs="Tahoma"/>
        </w:rPr>
        <w:instrText> </w:instrText>
      </w:r>
      <w:r>
        <w:instrText>here.","ISSN":"1931-7948","language":"en","author":[{"family":"Rivera</w:instrText>
      </w:r>
      <w:r>
        <w:rPr>
          <w:rFonts w:ascii="Calibri" w:hAnsi="Calibri" w:cs="Calibri"/>
        </w:rPr>
        <w:instrText>‐</w:instrText>
      </w:r>
      <w:r>
        <w:instrText xml:space="preserve">Orraca","given":"Lorena"}],"issued":{"date-parts":[["2009",5,10]]}}}],"schema":"https://github.com/citation-style-language/schema/raw/master/csl-citation.json"} </w:instrText>
      </w:r>
      <w:r>
        <w:fldChar w:fldCharType="separate"/>
      </w:r>
      <w:r w:rsidRPr="00995F64">
        <w:rPr>
          <w:rFonts w:ascii="Calibri" w:hAnsi="Calibri" w:cs="Calibri"/>
          <w:szCs w:val="24"/>
        </w:rPr>
        <w:t>Rivera‐Orraca.</w:t>
      </w:r>
      <w:r>
        <w:fldChar w:fldCharType="end"/>
      </w:r>
      <w:r>
        <w:t>p.32</w:t>
      </w:r>
    </w:p>
  </w:footnote>
  <w:footnote w:id="6">
    <w:p w14:paraId="39547D7E" w14:textId="77777777" w:rsidR="00013368" w:rsidRDefault="00013368" w:rsidP="002E56CC">
      <w:pPr>
        <w:pStyle w:val="FootnoteText"/>
      </w:pPr>
      <w:r>
        <w:rPr>
          <w:rStyle w:val="FootnoteReference"/>
        </w:rPr>
        <w:footnoteRef/>
      </w:r>
      <w:r>
        <w:t xml:space="preserve"> </w:t>
      </w:r>
      <w:r>
        <w:fldChar w:fldCharType="begin"/>
      </w:r>
      <w:r>
        <w:instrText xml:space="preserve"> ADDIN ZOTERO_ITEM CSL_CITATION {"citationID":"h67UexsJ","properties":{"formattedCitation":"Michael M. Ames, {\\i{}Cannibal Tours and Glass Boxes: The Anthropology of Museums} (UBC Press, 1992); Ivan Karp, Christine Mullen Kreamer, and Steven Levine, {\\i{}Museums and Communities: The Politics of Public Culture} (Smithsonian Institution, 2013).","plainCitation":"Michael M. Ames, Cannibal Tours and Glass Boxes: The Anthropology of Museums (UBC Press, 1992); Ivan Karp, Christine Mullen Kreamer, and Steven Levine, Museums and Communities: The Politics of Public Culture (Smithsonian Institution, 2013).","noteIndex":5},"citationItems":[{"id":587,"uris":["http://zotero.org/users/local/wNuioCXQ/items/JE5TPWSW"],"uri":["http://zotero.org/users/local/wNuioCXQ/items/JE5TPWSW"],"itemData":{"id":587,"type":"book","title":"Cannibal Tours and Glass Boxes: The Anthropology of Museums","publisher":"UBC Press","number-of-pages":"232","source":"Google Books","abstract":"Cannibal Tours and Glass Boxes poses a number of probing questions about the role and responsibility of museums and anthropology in the contemporary world. In it, Michael Ames, an internationally renowned museum director, challenges popular concepts and criticisms of museums and presents an alternate perspective which reflects his experiences from many years of museum work. Based on the author's previous book, Museums, the Public and Anthropology, the new edition includes seven new essays which argue, as in the previous volume, that museums and anthropologists must contextualize and critique themselves - they must analyse and critique the social, political and economic systems within which they work. In the new essays, Ames looks at the role of consumerism and the market economy in the production of such phenomena as worlds' fairs and McDonald's hamburger chains, referring to them as \"museums of everyday life\" and indicating the way in which they, like museums, transform ideology into commonsense, thus reinforcing and perpetuating hegemonic control over how people think about and represent themselves. He also discusses the moral/political ramifications of conflicting attitudes towards Aboriginal art (is it art or artifact?); censorship (is it liberating or repressive?); and museum exhibits (are they informative or disinformative?). The earlier essays outline the development of museums in the Western world, the problems faced by anthropologists in attempting to deal with the often conflicting demands of professional as opposed to public interests, the tendency to both fabricate and stereotype, and the need to establish a reciprocal rather than exploitative relationship between museums/anthropologists and Aboriginal people. Written during the course of the last decade, these essays offer an accessible, often anecdotal, journey through one professional anthropologist's concerns about, and hopes for, his discipline and its future.","ISBN":"978-0-7748-0483-7","note":"Google-Books-ID: VMXHKRAy8UIC","shortTitle":"Cannibal Tours and Glass Boxes","language":"en","author":[{"family":"Ames","given":"Michael M."}],"issued":{"date-parts":[["1992"]]}}},{"id":591,"uris":["http://zotero.org/users/local/wNuioCXQ/items/6DNDQWA2"],"uri":["http://zotero.org/users/local/wNuioCXQ/items/6DNDQWA2"],"itemData":{"id":591,"type":"book","title":"Museums and Communities: The Politics of Public Culture","publisher":"Smithsonian Institution","number-of-pages":"782","source":"Google Books","abstract":"Contributors to this volume examine and illustrate struggles and collaborations among museums, festivals, tourism, and historic preservation projects and the communities they represent and serve. Essays include the role of museums in civil society, the history of African-American collections, and experiments with museum-community dialogue about the design of a multicultural society.","ISBN":"978-1-58834-345-1","note":"Google-Books-ID: aaNqBgAAQBAJ","shortTitle":"Museums and Communities","language":"en","author":[{"family":"Karp","given":"Ivan"},{"family":"Kreamer","given":"Christine Mullen"},{"family":"Levine","given":"Steven"}],"issued":{"date-parts":[["2013",9,3]]}}}],"schema":"https://github.com/citation-style-language/schema/raw/master/csl-citation.json"} </w:instrText>
      </w:r>
      <w:r>
        <w:fldChar w:fldCharType="separate"/>
      </w:r>
      <w:r w:rsidRPr="00B16353">
        <w:rPr>
          <w:rFonts w:ascii="Calibri" w:hAnsi="Calibri" w:cs="Calibri"/>
          <w:szCs w:val="24"/>
        </w:rPr>
        <w:t xml:space="preserve">Michael M. Ames, </w:t>
      </w:r>
      <w:r w:rsidRPr="00B16353">
        <w:rPr>
          <w:rFonts w:ascii="Calibri" w:hAnsi="Calibri" w:cs="Calibri"/>
          <w:i/>
          <w:iCs/>
          <w:szCs w:val="24"/>
        </w:rPr>
        <w:t>Cannibal Tours and Glass Boxes: The Anthropology of Museums</w:t>
      </w:r>
      <w:r w:rsidRPr="00B16353">
        <w:rPr>
          <w:rFonts w:ascii="Calibri" w:hAnsi="Calibri" w:cs="Calibri"/>
          <w:szCs w:val="24"/>
        </w:rPr>
        <w:t xml:space="preserve"> (UBC Press, 1992); Ivan Karp, Christine Mullen </w:t>
      </w:r>
      <w:proofErr w:type="spellStart"/>
      <w:r w:rsidRPr="00B16353">
        <w:rPr>
          <w:rFonts w:ascii="Calibri" w:hAnsi="Calibri" w:cs="Calibri"/>
          <w:szCs w:val="24"/>
        </w:rPr>
        <w:t>Kreamer</w:t>
      </w:r>
      <w:proofErr w:type="spellEnd"/>
      <w:r w:rsidRPr="00B16353">
        <w:rPr>
          <w:rFonts w:ascii="Calibri" w:hAnsi="Calibri" w:cs="Calibri"/>
          <w:szCs w:val="24"/>
        </w:rPr>
        <w:t xml:space="preserve">, and Steven Levine, </w:t>
      </w:r>
      <w:r w:rsidRPr="00B16353">
        <w:rPr>
          <w:rFonts w:ascii="Calibri" w:hAnsi="Calibri" w:cs="Calibri"/>
          <w:i/>
          <w:iCs/>
          <w:szCs w:val="24"/>
        </w:rPr>
        <w:t>Museums and Communities: The Politics of Public Culture</w:t>
      </w:r>
      <w:r w:rsidRPr="00B16353">
        <w:rPr>
          <w:rFonts w:ascii="Calibri" w:hAnsi="Calibri" w:cs="Calibri"/>
          <w:szCs w:val="24"/>
        </w:rPr>
        <w:t xml:space="preserve"> (Smithsonian Institution, 2013).</w:t>
      </w:r>
      <w:r>
        <w:fldChar w:fldCharType="end"/>
      </w:r>
    </w:p>
  </w:footnote>
  <w:footnote w:id="7">
    <w:p w14:paraId="795F1912" w14:textId="77777777" w:rsidR="00013368" w:rsidRDefault="00013368" w:rsidP="002E56CC">
      <w:pPr>
        <w:pStyle w:val="FootnoteText"/>
      </w:pPr>
      <w:r>
        <w:rPr>
          <w:rStyle w:val="FootnoteReference"/>
        </w:rPr>
        <w:footnoteRef/>
      </w:r>
      <w:r>
        <w:t xml:space="preserve"> </w:t>
      </w:r>
      <w:r>
        <w:fldChar w:fldCharType="begin"/>
      </w:r>
      <w:r>
        <w:instrText xml:space="preserve"> ADDIN ZOTERO_ITEM CSL_CITATION {"citationID":"DObQeWAZ","properties":{"formattedCitation":"Ames.","plainCitation":"Ames.","noteIndex":6},"citationItems":[{"id":587,"uris":["http://zotero.org/users/local/wNuioCXQ/items/JE5TPWSW"],"uri":["http://zotero.org/users/local/wNuioCXQ/items/JE5TPWSW"],"itemData":{"id":587,"type":"book","title":"Cannibal Tours and Glass Boxes: The Anthropology of Museums","publisher":"UBC Press","number-of-pages":"232","source":"Google Books","abstract":"Cannibal Tours and Glass Boxes poses a number of probing questions about the role and responsibility of museums and anthropology in the contemporary world. In it, Michael Ames, an internationally renowned museum director, challenges popular concepts and criticisms of museums and presents an alternate perspective which reflects his experiences from many years of museum work. Based on the author's previous book, Museums, the Public and Anthropology, the new edition includes seven new essays which argue, as in the previous volume, that museums and anthropologists must contextualize and critique themselves - they must analyse and critique the social, political and economic systems within which they work. In the new essays, Ames looks at the role of consumerism and the market economy in the production of such phenomena as worlds' fairs and McDonald's hamburger chains, referring to them as \"museums of everyday life\" and indicating the way in which they, like museums, transform ideology into commonsense, thus reinforcing and perpetuating hegemonic control over how people think about and represent themselves. He also discusses the moral/political ramifications of conflicting attitudes towards Aboriginal art (is it art or artifact?); censorship (is it liberating or repressive?); and museum exhibits (are they informative or disinformative?). The earlier essays outline the development of museums in the Western world, the problems faced by anthropologists in attempting to deal with the often conflicting demands of professional as opposed to public interests, the tendency to both fabricate and stereotype, and the need to establish a reciprocal rather than exploitative relationship between museums/anthropologists and Aboriginal people. Written during the course of the last decade, these essays offer an accessible, often anecdotal, journey through one professional anthropologist's concerns about, and hopes for, his discipline and its future.","ISBN":"978-0-7748-0483-7","note":"Google-Books-ID: VMXHKRAy8UIC","shortTitle":"Cannibal Tours and Glass Boxes","language":"en","author":[{"family":"Ames","given":"Michael M."}],"issued":{"date-parts":[["1992"]]}}}],"schema":"https://github.com/citation-style-language/schema/raw/master/csl-citation.json"} </w:instrText>
      </w:r>
      <w:r>
        <w:fldChar w:fldCharType="separate"/>
      </w:r>
      <w:r w:rsidRPr="0039339C">
        <w:rPr>
          <w:rFonts w:ascii="Calibri" w:hAnsi="Calibri" w:cs="Calibri"/>
        </w:rPr>
        <w:t>Ames.</w:t>
      </w:r>
      <w:r>
        <w:fldChar w:fldCharType="end"/>
      </w:r>
    </w:p>
  </w:footnote>
  <w:footnote w:id="8">
    <w:p w14:paraId="3CD156D8" w14:textId="77777777" w:rsidR="00013368" w:rsidRDefault="00013368" w:rsidP="002E56CC">
      <w:pPr>
        <w:pStyle w:val="FootnoteText"/>
      </w:pPr>
      <w:r>
        <w:rPr>
          <w:rStyle w:val="FootnoteReference"/>
        </w:rPr>
        <w:footnoteRef/>
      </w:r>
      <w:r>
        <w:t xml:space="preserve"> </w:t>
      </w:r>
      <w:r>
        <w:fldChar w:fldCharType="begin"/>
      </w:r>
      <w:r>
        <w:instrText xml:space="preserve"> ADDIN ZOTERO_ITEM CSL_CITATION {"citationID":"a6f9OwWg","properties":{"formattedCitation":"Merike Lang, \\uc0\\u8216{}Cultural Memory in the Museum and Its Dialogue with Collective and Individual Memory\\uc0\\u8217{}, {\\i{}Nordisk Museologi}, 0.2 (2007), 62 &lt;https://doi.org/10.5617/nm.3242&gt;.","plainCitation":"Merike Lang, ‘Cultural Memory in the Museum and Its Dialogue with Collective and Individual Memory’, Nordisk Museologi, 0.2 (2007), 62 &lt;https://doi.org/10.5617/nm.3242&gt;.","noteIndex":7},"citationItems":[{"id":583,"uris":["http://zotero.org/users/local/wNuioCXQ/items/JDQK587C"],"uri":["http://zotero.org/users/local/wNuioCXQ/items/JDQK587C"],"itemData":{"id":583,"type":"article-journal","title":"Cultural memory in the museum and its dialogue with collective and individual memory","container-title":"Nordisk Museologi","page":"62","volume":"0","issue":"2","source":"www.journals.uio.no","abstract":"This article analyses the forms of cultural memory (storage and functio- nal memory) relying on the work of Aleida Assmann and the German cultural memory school (Assmann, 1999; 2004), and their changes in memory institutions in connection with the institution’s dialogue with individual and collective memory. Assmann’s theory is supplemented with museological communication schemes (Hooper-Grenhill, 1996) and a definition of the medium of collective memory (Erll, 2004). The aim of this article is to discuss the effect of functional memory in the context of the mediation work of a modern museum. The article will deal more thoroughly with the functionalizing process of cultural memory in the museum based on a specific pedagogical programme at the Estonian Open Air Museum.","DOI":"10.5617/nm.3242","ISSN":"2002-0503","language":"en","author":[{"family":"Lang","given":"Merike"}],"issued":{"date-parts":[["2007"]]}}}],"schema":"https://github.com/citation-style-language/schema/raw/master/csl-citation.json"} </w:instrText>
      </w:r>
      <w:r>
        <w:fldChar w:fldCharType="separate"/>
      </w:r>
      <w:proofErr w:type="spellStart"/>
      <w:r w:rsidRPr="00C21F52">
        <w:rPr>
          <w:rFonts w:ascii="Calibri" w:hAnsi="Calibri" w:cs="Calibri"/>
          <w:szCs w:val="24"/>
        </w:rPr>
        <w:t>Merike</w:t>
      </w:r>
      <w:proofErr w:type="spellEnd"/>
      <w:r w:rsidRPr="00C21F52">
        <w:rPr>
          <w:rFonts w:ascii="Calibri" w:hAnsi="Calibri" w:cs="Calibri"/>
          <w:szCs w:val="24"/>
        </w:rPr>
        <w:t xml:space="preserve"> Lang, ‘Cultural Memory in the Museum and Its Dialogue with Collective and Individual Memory’, </w:t>
      </w:r>
      <w:r w:rsidRPr="00C21F52">
        <w:rPr>
          <w:rFonts w:ascii="Calibri" w:hAnsi="Calibri" w:cs="Calibri"/>
          <w:i/>
          <w:iCs/>
          <w:szCs w:val="24"/>
        </w:rPr>
        <w:t xml:space="preserve">Nordisk </w:t>
      </w:r>
      <w:proofErr w:type="spellStart"/>
      <w:r w:rsidRPr="00C21F52">
        <w:rPr>
          <w:rFonts w:ascii="Calibri" w:hAnsi="Calibri" w:cs="Calibri"/>
          <w:i/>
          <w:iCs/>
          <w:szCs w:val="24"/>
        </w:rPr>
        <w:t>Museologi</w:t>
      </w:r>
      <w:proofErr w:type="spellEnd"/>
      <w:r w:rsidRPr="00C21F52">
        <w:rPr>
          <w:rFonts w:ascii="Calibri" w:hAnsi="Calibri" w:cs="Calibri"/>
          <w:szCs w:val="24"/>
        </w:rPr>
        <w:t>, 0.2 (2007), 62 &lt;https://doi.org/10.5617/nm.3242&gt;.</w:t>
      </w:r>
      <w:r>
        <w:fldChar w:fldCharType="end"/>
      </w:r>
    </w:p>
  </w:footnote>
  <w:footnote w:id="9">
    <w:p w14:paraId="45FD5FFB" w14:textId="6CB3AB2B" w:rsidR="00013368" w:rsidRDefault="00013368" w:rsidP="002E56CC">
      <w:pPr>
        <w:pStyle w:val="FootnoteText"/>
      </w:pPr>
      <w:r>
        <w:rPr>
          <w:rStyle w:val="FootnoteReference"/>
        </w:rPr>
        <w:footnoteRef/>
      </w:r>
      <w:r>
        <w:t xml:space="preserve"> </w:t>
      </w:r>
      <w:r>
        <w:fldChar w:fldCharType="begin"/>
      </w:r>
      <w:r w:rsidR="00434F5B">
        <w:instrText xml:space="preserve"> ADDIN ZOTERO_ITEM CSL_CITATION {"citationID":"fLPfkO63","properties":{"formattedCitation":"Aleida Assmann, \\uc0\\u8216{}Zur Mediengeschichte Des Kulturellen Geschichtlichen\\uc0\\u8217{}, in {\\i{}Media and Cultural Memory/ Medien Und Kulturelle Erinnerung}, ed. by Ansgar Nunning Erll (Berlin: Walter de Gruyter, 2004), pp. 45\\uc0\\u8211{}60.","plainCitation":"Aleida Assmann, ‘Zur Mediengeschichte Des Kulturellen Geschichtlichen’, in Media and Cultural Memory/ Medien Und Kulturelle Erinnerung, ed. by Ansgar Nunning Erll (Berlin: Walter de Gruyter, 2004), pp. 45–60.","noteIndex":8},"citationItems":[{"id":601,"uris":["http://zotero.org/users/local/wNuioCXQ/items/9VFALZDX"],"uri":["http://zotero.org/users/local/wNuioCXQ/items/9VFALZDX"],"itemData":{"id":601,"type":"chapter","title":"Zur Mediengeschichte des kulturellen Geschichtlichen","container-title":"Media and Cultural Memory/ Medien und kulturelle Erinnerung","publisher":"Walter de Gruyter","publisher-place":"Berlin","page":"45-60","event-place":"Berlin","author":[{"family":"Assmann","given":"Aleida"}],"editor":[{"family":"Erll","given":"Ansgar Nunning"}],"issued":{"date-parts":[["2004"]]}}}],"schema":"https://github.com/citation-style-language/schema/raw/master/csl-citation.json"} </w:instrText>
      </w:r>
      <w:r>
        <w:fldChar w:fldCharType="separate"/>
      </w:r>
      <w:r w:rsidR="00434F5B" w:rsidRPr="00434F5B">
        <w:rPr>
          <w:rFonts w:ascii="Calibri" w:hAnsi="Calibri" w:cs="Calibri"/>
          <w:szCs w:val="24"/>
        </w:rPr>
        <w:t xml:space="preserve">Aleida </w:t>
      </w:r>
      <w:proofErr w:type="spellStart"/>
      <w:r w:rsidR="00434F5B" w:rsidRPr="00434F5B">
        <w:rPr>
          <w:rFonts w:ascii="Calibri" w:hAnsi="Calibri" w:cs="Calibri"/>
          <w:szCs w:val="24"/>
        </w:rPr>
        <w:t>Assmann</w:t>
      </w:r>
      <w:proofErr w:type="spellEnd"/>
      <w:r w:rsidR="00434F5B" w:rsidRPr="00434F5B">
        <w:rPr>
          <w:rFonts w:ascii="Calibri" w:hAnsi="Calibri" w:cs="Calibri"/>
          <w:szCs w:val="24"/>
        </w:rPr>
        <w:t>, ‘</w:t>
      </w:r>
      <w:proofErr w:type="spellStart"/>
      <w:r w:rsidR="00434F5B" w:rsidRPr="00434F5B">
        <w:rPr>
          <w:rFonts w:ascii="Calibri" w:hAnsi="Calibri" w:cs="Calibri"/>
          <w:szCs w:val="24"/>
        </w:rPr>
        <w:t>Zur</w:t>
      </w:r>
      <w:proofErr w:type="spellEnd"/>
      <w:r w:rsidR="00434F5B" w:rsidRPr="00434F5B">
        <w:rPr>
          <w:rFonts w:ascii="Calibri" w:hAnsi="Calibri" w:cs="Calibri"/>
          <w:szCs w:val="24"/>
        </w:rPr>
        <w:t xml:space="preserve"> </w:t>
      </w:r>
      <w:proofErr w:type="spellStart"/>
      <w:r w:rsidR="00434F5B" w:rsidRPr="00434F5B">
        <w:rPr>
          <w:rFonts w:ascii="Calibri" w:hAnsi="Calibri" w:cs="Calibri"/>
          <w:szCs w:val="24"/>
        </w:rPr>
        <w:t>Mediengeschichte</w:t>
      </w:r>
      <w:proofErr w:type="spellEnd"/>
      <w:r w:rsidR="00434F5B" w:rsidRPr="00434F5B">
        <w:rPr>
          <w:rFonts w:ascii="Calibri" w:hAnsi="Calibri" w:cs="Calibri"/>
          <w:szCs w:val="24"/>
        </w:rPr>
        <w:t xml:space="preserve"> Des </w:t>
      </w:r>
      <w:proofErr w:type="spellStart"/>
      <w:r w:rsidR="00434F5B" w:rsidRPr="00434F5B">
        <w:rPr>
          <w:rFonts w:ascii="Calibri" w:hAnsi="Calibri" w:cs="Calibri"/>
          <w:szCs w:val="24"/>
        </w:rPr>
        <w:t>Kulturellen</w:t>
      </w:r>
      <w:proofErr w:type="spellEnd"/>
      <w:r w:rsidR="00434F5B" w:rsidRPr="00434F5B">
        <w:rPr>
          <w:rFonts w:ascii="Calibri" w:hAnsi="Calibri" w:cs="Calibri"/>
          <w:szCs w:val="24"/>
        </w:rPr>
        <w:t xml:space="preserve"> </w:t>
      </w:r>
      <w:proofErr w:type="spellStart"/>
      <w:r w:rsidR="00434F5B" w:rsidRPr="00434F5B">
        <w:rPr>
          <w:rFonts w:ascii="Calibri" w:hAnsi="Calibri" w:cs="Calibri"/>
          <w:szCs w:val="24"/>
        </w:rPr>
        <w:t>Geschichtlichen</w:t>
      </w:r>
      <w:proofErr w:type="spellEnd"/>
      <w:r w:rsidR="00434F5B" w:rsidRPr="00434F5B">
        <w:rPr>
          <w:rFonts w:ascii="Calibri" w:hAnsi="Calibri" w:cs="Calibri"/>
          <w:szCs w:val="24"/>
        </w:rPr>
        <w:t xml:space="preserve">’, in </w:t>
      </w:r>
      <w:r w:rsidR="00434F5B" w:rsidRPr="00434F5B">
        <w:rPr>
          <w:rFonts w:ascii="Calibri" w:hAnsi="Calibri" w:cs="Calibri"/>
          <w:i/>
          <w:iCs/>
          <w:szCs w:val="24"/>
        </w:rPr>
        <w:t xml:space="preserve">Media and Cultural Memory/ </w:t>
      </w:r>
      <w:proofErr w:type="spellStart"/>
      <w:r w:rsidR="00434F5B" w:rsidRPr="00434F5B">
        <w:rPr>
          <w:rFonts w:ascii="Calibri" w:hAnsi="Calibri" w:cs="Calibri"/>
          <w:i/>
          <w:iCs/>
          <w:szCs w:val="24"/>
        </w:rPr>
        <w:t>Medien</w:t>
      </w:r>
      <w:proofErr w:type="spellEnd"/>
      <w:r w:rsidR="00434F5B" w:rsidRPr="00434F5B">
        <w:rPr>
          <w:rFonts w:ascii="Calibri" w:hAnsi="Calibri" w:cs="Calibri"/>
          <w:i/>
          <w:iCs/>
          <w:szCs w:val="24"/>
        </w:rPr>
        <w:t xml:space="preserve"> Und </w:t>
      </w:r>
      <w:proofErr w:type="spellStart"/>
      <w:r w:rsidR="00434F5B" w:rsidRPr="00434F5B">
        <w:rPr>
          <w:rFonts w:ascii="Calibri" w:hAnsi="Calibri" w:cs="Calibri"/>
          <w:i/>
          <w:iCs/>
          <w:szCs w:val="24"/>
        </w:rPr>
        <w:t>Kulturelle</w:t>
      </w:r>
      <w:proofErr w:type="spellEnd"/>
      <w:r w:rsidR="00434F5B" w:rsidRPr="00434F5B">
        <w:rPr>
          <w:rFonts w:ascii="Calibri" w:hAnsi="Calibri" w:cs="Calibri"/>
          <w:i/>
          <w:iCs/>
          <w:szCs w:val="24"/>
        </w:rPr>
        <w:t xml:space="preserve"> </w:t>
      </w:r>
      <w:proofErr w:type="spellStart"/>
      <w:r w:rsidR="00434F5B" w:rsidRPr="00434F5B">
        <w:rPr>
          <w:rFonts w:ascii="Calibri" w:hAnsi="Calibri" w:cs="Calibri"/>
          <w:i/>
          <w:iCs/>
          <w:szCs w:val="24"/>
        </w:rPr>
        <w:t>Erinnerung</w:t>
      </w:r>
      <w:proofErr w:type="spellEnd"/>
      <w:r w:rsidR="00434F5B" w:rsidRPr="00434F5B">
        <w:rPr>
          <w:rFonts w:ascii="Calibri" w:hAnsi="Calibri" w:cs="Calibri"/>
          <w:szCs w:val="24"/>
        </w:rPr>
        <w:t xml:space="preserve">, ed. by Ansgar </w:t>
      </w:r>
      <w:proofErr w:type="spellStart"/>
      <w:r w:rsidR="00434F5B" w:rsidRPr="00434F5B">
        <w:rPr>
          <w:rFonts w:ascii="Calibri" w:hAnsi="Calibri" w:cs="Calibri"/>
          <w:szCs w:val="24"/>
        </w:rPr>
        <w:t>Nunning</w:t>
      </w:r>
      <w:proofErr w:type="spellEnd"/>
      <w:r w:rsidR="00434F5B" w:rsidRPr="00434F5B">
        <w:rPr>
          <w:rFonts w:ascii="Calibri" w:hAnsi="Calibri" w:cs="Calibri"/>
          <w:szCs w:val="24"/>
        </w:rPr>
        <w:t xml:space="preserve"> </w:t>
      </w:r>
      <w:proofErr w:type="spellStart"/>
      <w:r w:rsidR="00434F5B" w:rsidRPr="00434F5B">
        <w:rPr>
          <w:rFonts w:ascii="Calibri" w:hAnsi="Calibri" w:cs="Calibri"/>
          <w:szCs w:val="24"/>
        </w:rPr>
        <w:t>Erll</w:t>
      </w:r>
      <w:proofErr w:type="spellEnd"/>
      <w:r w:rsidR="00434F5B" w:rsidRPr="00434F5B">
        <w:rPr>
          <w:rFonts w:ascii="Calibri" w:hAnsi="Calibri" w:cs="Calibri"/>
          <w:szCs w:val="24"/>
        </w:rPr>
        <w:t xml:space="preserve"> (Berlin: Walter de Gruyter, 2004), pp. 45–60.</w:t>
      </w:r>
      <w:r>
        <w:fldChar w:fldCharType="end"/>
      </w:r>
    </w:p>
  </w:footnote>
  <w:footnote w:id="10">
    <w:p w14:paraId="2457ECEA" w14:textId="3861A751" w:rsidR="00013368" w:rsidRDefault="00013368" w:rsidP="002E56CC">
      <w:pPr>
        <w:pStyle w:val="FootnoteText"/>
      </w:pPr>
      <w:r>
        <w:rPr>
          <w:rStyle w:val="FootnoteReference"/>
        </w:rPr>
        <w:footnoteRef/>
      </w:r>
      <w:r>
        <w:t xml:space="preserve"> </w:t>
      </w:r>
      <w:r>
        <w:fldChar w:fldCharType="begin"/>
      </w:r>
      <w:r w:rsidR="00434F5B">
        <w:instrText xml:space="preserve"> ADDIN ZOTERO_ITEM CSL_CITATION {"citationID":"bEQPLnHD","properties":{"formattedCitation":"Aleida Assmann.","plainCitation":"Aleida Assmann.","noteIndex":9},"citationItems":[{"id":601,"uris":["http://zotero.org/users/local/wNuioCXQ/items/9VFALZDX"],"uri":["http://zotero.org/users/local/wNuioCXQ/items/9VFALZDX"],"itemData":{"id":601,"type":"chapter","title":"Zur Mediengeschichte des kulturellen Geschichtlichen","container-title":"Media and Cultural Memory/ Medien und kulturelle Erinnerung","publisher":"Walter de Gruyter","publisher-place":"Berlin","page":"45-60","event-place":"Berlin","author":[{"family":"Assmann","given":"Aleida"}],"editor":[{"family":"Erll","given":"Ansgar Nunning"}],"issued":{"date-parts":[["2004"]]}}}],"schema":"https://github.com/citation-style-language/schema/raw/master/csl-citation.json"} </w:instrText>
      </w:r>
      <w:r>
        <w:fldChar w:fldCharType="separate"/>
      </w:r>
      <w:r w:rsidRPr="00621A32">
        <w:rPr>
          <w:rFonts w:ascii="Calibri" w:hAnsi="Calibri" w:cs="Calibri"/>
        </w:rPr>
        <w:t>Aleida Assmann.</w:t>
      </w:r>
      <w:r>
        <w:fldChar w:fldCharType="end"/>
      </w:r>
      <w:r>
        <w:t>p.59</w:t>
      </w:r>
    </w:p>
  </w:footnote>
  <w:footnote w:id="11">
    <w:p w14:paraId="5C28807B" w14:textId="77777777" w:rsidR="00013368" w:rsidRDefault="00013368" w:rsidP="002E56CC">
      <w:pPr>
        <w:pStyle w:val="FootnoteText"/>
      </w:pPr>
      <w:r>
        <w:rPr>
          <w:rStyle w:val="FootnoteReference"/>
        </w:rPr>
        <w:footnoteRef/>
      </w:r>
      <w:r>
        <w:t xml:space="preserve"> </w:t>
      </w:r>
      <w:r>
        <w:fldChar w:fldCharType="begin"/>
      </w:r>
      <w:r>
        <w:instrText xml:space="preserve"> ADDIN ZOTERO_ITEM CSL_CITATION {"citationID":"DTClGClm","properties":{"formattedCitation":"Lang.","plainCitation":"Lang.","noteIndex":10},"citationItems":[{"id":583,"uris":["http://zotero.org/users/local/wNuioCXQ/items/JDQK587C"],"uri":["http://zotero.org/users/local/wNuioCXQ/items/JDQK587C"],"itemData":{"id":583,"type":"article-journal","title":"Cultural memory in the museum and its dialogue with collective and individual memory","container-title":"Nordisk Museologi","page":"62","volume":"0","issue":"2","source":"www.journals.uio.no","abstract":"This article analyses the forms of cultural memory (storage and functio- nal memory) relying on the work of Aleida Assmann and the German cultural memory school (Assmann, 1999; 2004), and their changes in memory institutions in connection with the institution’s dialogue with individual and collective memory. Assmann’s theory is supplemented with museological communication schemes (Hooper-Grenhill, 1996) and a definition of the medium of collective memory (Erll, 2004). The aim of this article is to discuss the effect of functional memory in the context of the mediation work of a modern museum. The article will deal more thoroughly with the functionalizing process of cultural memory in the museum based on a specific pedagogical programme at the Estonian Open Air Museum.","DOI":"10.5617/nm.3242","ISSN":"2002-0503","language":"en","author":[{"family":"Lang","given":"Merike"}],"issued":{"date-parts":[["2007"]]}}}],"schema":"https://github.com/citation-style-language/schema/raw/master/csl-citation.json"} </w:instrText>
      </w:r>
      <w:r>
        <w:fldChar w:fldCharType="separate"/>
      </w:r>
      <w:r w:rsidRPr="00E21278">
        <w:rPr>
          <w:rFonts w:ascii="Calibri" w:hAnsi="Calibri" w:cs="Calibri"/>
        </w:rPr>
        <w:t>Lang.</w:t>
      </w:r>
      <w:r>
        <w:fldChar w:fldCharType="end"/>
      </w:r>
    </w:p>
  </w:footnote>
  <w:footnote w:id="12">
    <w:p w14:paraId="382E4F4D" w14:textId="412F589E" w:rsidR="00013368" w:rsidRDefault="00013368" w:rsidP="002E56CC">
      <w:pPr>
        <w:pStyle w:val="FootnoteText"/>
      </w:pPr>
      <w:r>
        <w:rPr>
          <w:rStyle w:val="FootnoteReference"/>
        </w:rPr>
        <w:footnoteRef/>
      </w:r>
      <w:r>
        <w:t xml:space="preserve"> </w:t>
      </w:r>
      <w:r>
        <w:fldChar w:fldCharType="begin"/>
      </w:r>
      <w:r w:rsidR="00434F5B">
        <w:instrText xml:space="preserve"> ADDIN ZOTERO_ITEM CSL_CITATION {"citationID":"MMfhpfQo","properties":{"formattedCitation":"Jan Assmann and John Czaplicka, \\uc0\\u8216{}Collective Memory and Cultural Identity\\uc0\\u8217{}, {\\i{}New German Critique}, 1995, 125\\uc0\\u8211{}33 &lt;https://doi.org/10.2307/488538&gt;.","plainCitation":"Jan Assmann and John Czaplicka, ‘Collective Memory and Cultural Identity’, New German Critique, 1995, 125–33 &lt;https://doi.org/10.2307/488538&gt;.","noteIndex":11},"citationItems":[{"id":279,"uris":["http://zotero.org/users/local/wNuioCXQ/items/4PDTFNXT"],"uri":["http://zotero.org/users/local/wNuioCXQ/items/4PDTFNXT"],"itemData":{"id":279,"type":"article-journal","title":"Collective Memory and Cultural Identity","container-title":"New German Critique","page":"125-133","issue":"65","source":"JSTOR","DOI":"10.2307/488538","ISSN":"0094-033X","author":[{"family":"Assmann","given":"Jan"},{"family":"Czaplicka","given":"John"}],"issued":{"date-parts":[["1995"]]}}}],"schema":"https://github.com/citation-style-language/schema/raw/master/csl-citation.json"} </w:instrText>
      </w:r>
      <w:r>
        <w:fldChar w:fldCharType="separate"/>
      </w:r>
      <w:r w:rsidR="00434F5B" w:rsidRPr="00434F5B">
        <w:rPr>
          <w:rFonts w:ascii="Calibri" w:hAnsi="Calibri" w:cs="Calibri"/>
          <w:szCs w:val="24"/>
        </w:rPr>
        <w:t xml:space="preserve">Jan </w:t>
      </w:r>
      <w:proofErr w:type="spellStart"/>
      <w:r w:rsidR="00434F5B" w:rsidRPr="00434F5B">
        <w:rPr>
          <w:rFonts w:ascii="Calibri" w:hAnsi="Calibri" w:cs="Calibri"/>
          <w:szCs w:val="24"/>
        </w:rPr>
        <w:t>Assmann</w:t>
      </w:r>
      <w:proofErr w:type="spellEnd"/>
      <w:r w:rsidR="00434F5B" w:rsidRPr="00434F5B">
        <w:rPr>
          <w:rFonts w:ascii="Calibri" w:hAnsi="Calibri" w:cs="Calibri"/>
          <w:szCs w:val="24"/>
        </w:rPr>
        <w:t xml:space="preserve"> and John </w:t>
      </w:r>
      <w:proofErr w:type="spellStart"/>
      <w:r w:rsidR="00434F5B" w:rsidRPr="00434F5B">
        <w:rPr>
          <w:rFonts w:ascii="Calibri" w:hAnsi="Calibri" w:cs="Calibri"/>
          <w:szCs w:val="24"/>
        </w:rPr>
        <w:t>Czaplicka</w:t>
      </w:r>
      <w:proofErr w:type="spellEnd"/>
      <w:r w:rsidR="00434F5B" w:rsidRPr="00434F5B">
        <w:rPr>
          <w:rFonts w:ascii="Calibri" w:hAnsi="Calibri" w:cs="Calibri"/>
          <w:szCs w:val="24"/>
        </w:rPr>
        <w:t xml:space="preserve">, ‘Collective Memory and Cultural Identity’, </w:t>
      </w:r>
      <w:r w:rsidR="00434F5B" w:rsidRPr="00434F5B">
        <w:rPr>
          <w:rFonts w:ascii="Calibri" w:hAnsi="Calibri" w:cs="Calibri"/>
          <w:i/>
          <w:iCs/>
          <w:szCs w:val="24"/>
        </w:rPr>
        <w:t>New German Critique</w:t>
      </w:r>
      <w:r w:rsidR="00434F5B" w:rsidRPr="00434F5B">
        <w:rPr>
          <w:rFonts w:ascii="Calibri" w:hAnsi="Calibri" w:cs="Calibri"/>
          <w:szCs w:val="24"/>
        </w:rPr>
        <w:t>, 1995, 125–33 &lt;https://doi.org/10.2307/488538&gt;.</w:t>
      </w:r>
      <w:r>
        <w:fldChar w:fldCharType="end"/>
      </w:r>
      <w:r>
        <w:t xml:space="preserve"> P.130</w:t>
      </w:r>
    </w:p>
  </w:footnote>
  <w:footnote w:id="13">
    <w:p w14:paraId="63A51E27" w14:textId="492A8626" w:rsidR="00013368" w:rsidRDefault="00013368" w:rsidP="002E56CC">
      <w:pPr>
        <w:pStyle w:val="FootnoteText"/>
      </w:pPr>
      <w:r>
        <w:rPr>
          <w:rStyle w:val="FootnoteReference"/>
        </w:rPr>
        <w:footnoteRef/>
      </w:r>
      <w:r>
        <w:t xml:space="preserve"> </w:t>
      </w:r>
      <w:r>
        <w:fldChar w:fldCharType="begin"/>
      </w:r>
      <w:r w:rsidR="00434F5B">
        <w:instrText xml:space="preserve"> ADDIN ZOTERO_ITEM CSL_CITATION {"citationID":"2LvRLNYi","properties":{"formattedCitation":"Assmann and Czaplicka.","plainCitation":"Assmann and Czaplicka.","noteIndex":12},"citationItems":[{"id":279,"uris":["http://zotero.org/users/local/wNuioCXQ/items/4PDTFNXT"],"uri":["http://zotero.org/users/local/wNuioCXQ/items/4PDTFNXT"],"itemData":{"id":279,"type":"article-journal","title":"Collective Memory and Cultural Identity","container-title":"New German Critique","page":"125-133","issue":"65","source":"JSTOR","DOI":"10.2307/488538","ISSN":"0094-033X","author":[{"family":"Assmann","given":"Jan"},{"family":"Czaplicka","given":"John"}],"issued":{"date-parts":[["1995"]]}}}],"schema":"https://github.com/citation-style-language/schema/raw/master/csl-citation.json"} </w:instrText>
      </w:r>
      <w:r>
        <w:fldChar w:fldCharType="separate"/>
      </w:r>
      <w:proofErr w:type="spellStart"/>
      <w:r>
        <w:rPr>
          <w:rFonts w:ascii="Calibri" w:hAnsi="Calibri" w:cs="Calibri"/>
        </w:rPr>
        <w:t>Assmann</w:t>
      </w:r>
      <w:proofErr w:type="spellEnd"/>
      <w:r>
        <w:rPr>
          <w:rFonts w:ascii="Calibri" w:hAnsi="Calibri" w:cs="Calibri"/>
        </w:rPr>
        <w:t xml:space="preserve"> and Czaplicka.</w:t>
      </w:r>
      <w:r>
        <w:fldChar w:fldCharType="end"/>
      </w:r>
      <w:r>
        <w:t>p.130</w:t>
      </w:r>
    </w:p>
  </w:footnote>
  <w:footnote w:id="14">
    <w:p w14:paraId="5082AE8F" w14:textId="2E03323B" w:rsidR="00013368" w:rsidRDefault="00013368" w:rsidP="002E56CC">
      <w:pPr>
        <w:pStyle w:val="FootnoteText"/>
      </w:pPr>
      <w:r>
        <w:rPr>
          <w:rStyle w:val="FootnoteReference"/>
        </w:rPr>
        <w:footnoteRef/>
      </w:r>
      <w:r>
        <w:t xml:space="preserve"> </w:t>
      </w:r>
      <w:r>
        <w:fldChar w:fldCharType="begin"/>
      </w:r>
      <w:r w:rsidR="00434F5B">
        <w:instrText xml:space="preserve"> ADDIN ZOTERO_ITEM CSL_CITATION {"citationID":"Y4ekiQg2","properties":{"formattedCitation":"Assmann and Czaplicka.","plainCitation":"Assmann and Czaplicka.","noteIndex":13},"citationItems":[{"id":279,"uris":["http://zotero.org/users/local/wNuioCXQ/items/4PDTFNXT"],"uri":["http://zotero.org/users/local/wNuioCXQ/items/4PDTFNXT"],"itemData":{"id":279,"type":"article-journal","title":"Collective Memory and Cultural Identity","container-title":"New German Critique","page":"125-133","issue":"65","source":"JSTOR","DOI":"10.2307/488538","ISSN":"0094-033X","author":[{"family":"Assmann","given":"Jan"},{"family":"Czaplicka","given":"John"}],"issued":{"date-parts":[["1995"]]}}}],"schema":"https://github.com/citation-style-language/schema/raw/master/csl-citation.json"} </w:instrText>
      </w:r>
      <w:r>
        <w:fldChar w:fldCharType="separate"/>
      </w:r>
      <w:proofErr w:type="spellStart"/>
      <w:r>
        <w:rPr>
          <w:rFonts w:ascii="Calibri" w:hAnsi="Calibri" w:cs="Calibri"/>
        </w:rPr>
        <w:t>Assmann</w:t>
      </w:r>
      <w:proofErr w:type="spellEnd"/>
      <w:r>
        <w:rPr>
          <w:rFonts w:ascii="Calibri" w:hAnsi="Calibri" w:cs="Calibri"/>
        </w:rPr>
        <w:t xml:space="preserve"> and Czaplicka.</w:t>
      </w:r>
      <w:r>
        <w:fldChar w:fldCharType="end"/>
      </w:r>
      <w:r>
        <w:t>p.130</w:t>
      </w:r>
    </w:p>
  </w:footnote>
  <w:footnote w:id="15">
    <w:p w14:paraId="2CD6ABFA" w14:textId="038691D0" w:rsidR="00013368" w:rsidRDefault="00013368" w:rsidP="00013368">
      <w:pPr>
        <w:pStyle w:val="FootnoteText"/>
      </w:pPr>
      <w:r>
        <w:rPr>
          <w:rStyle w:val="FootnoteReference"/>
        </w:rPr>
        <w:footnoteRef/>
      </w:r>
      <w:r>
        <w:t xml:space="preserve"> </w:t>
      </w:r>
      <w:r>
        <w:fldChar w:fldCharType="begin"/>
      </w:r>
      <w:r w:rsidR="00434F5B">
        <w:instrText xml:space="preserve"> ADDIN ZOTERO_ITEM CSL_CITATION {"citationID":"Dh0lEXlD","properties":{"formattedCitation":"Assmann and Czaplicka.","plainCitation":"Assmann and Czaplicka.","noteIndex":14},"citationItems":[{"id":279,"uris":["http://zotero.org/users/local/wNuioCXQ/items/4PDTFNXT"],"uri":["http://zotero.org/users/local/wNuioCXQ/items/4PDTFNXT"],"itemData":{"id":279,"type":"article-journal","title":"Collective Memory and Cultural Identity","container-title":"New German Critique","page":"125-133","issue":"65","source":"JSTOR","DOI":"10.2307/488538","ISSN":"0094-033X","author":[{"family":"Assmann","given":"Jan"},{"family":"Czaplicka","given":"John"}],"issued":{"date-parts":[["1995"]]}}}],"schema":"https://github.com/citation-style-language/schema/raw/master/csl-citation.json"} </w:instrText>
      </w:r>
      <w:r>
        <w:fldChar w:fldCharType="separate"/>
      </w:r>
      <w:proofErr w:type="spellStart"/>
      <w:r w:rsidRPr="00604053">
        <w:rPr>
          <w:rFonts w:ascii="Calibri" w:hAnsi="Calibri" w:cs="Calibri"/>
        </w:rPr>
        <w:t>Assmann</w:t>
      </w:r>
      <w:proofErr w:type="spellEnd"/>
      <w:r w:rsidRPr="00604053">
        <w:rPr>
          <w:rFonts w:ascii="Calibri" w:hAnsi="Calibri" w:cs="Calibri"/>
        </w:rPr>
        <w:t xml:space="preserve"> and </w:t>
      </w:r>
      <w:proofErr w:type="spellStart"/>
      <w:r w:rsidRPr="00604053">
        <w:rPr>
          <w:rFonts w:ascii="Calibri" w:hAnsi="Calibri" w:cs="Calibri"/>
        </w:rPr>
        <w:t>Czaplicka</w:t>
      </w:r>
      <w:proofErr w:type="spellEnd"/>
      <w:r w:rsidRPr="00604053">
        <w:rPr>
          <w:rFonts w:ascii="Calibri" w:hAnsi="Calibri" w:cs="Calibri"/>
        </w:rPr>
        <w:t>.</w:t>
      </w:r>
      <w:r>
        <w:fldChar w:fldCharType="end"/>
      </w:r>
    </w:p>
  </w:footnote>
  <w:footnote w:id="16">
    <w:p w14:paraId="657E6B6A" w14:textId="041DFDE4" w:rsidR="00013368" w:rsidRDefault="00013368" w:rsidP="00013368">
      <w:pPr>
        <w:pStyle w:val="FootnoteText"/>
      </w:pPr>
      <w:r>
        <w:rPr>
          <w:rStyle w:val="FootnoteReference"/>
        </w:rPr>
        <w:footnoteRef/>
      </w:r>
      <w:r>
        <w:t xml:space="preserve"> </w:t>
      </w:r>
      <w:r>
        <w:fldChar w:fldCharType="begin"/>
      </w:r>
      <w:r w:rsidR="00434F5B">
        <w:instrText xml:space="preserve"> ADDIN ZOTERO_ITEM CSL_CITATION {"citationID":"VhcFLC3T","properties":{"formattedCitation":"Michael Rothberg, {\\i{}Multidirectional Memory: Remembering the Holocaust in the Age of Decolonization (Cultureal Memory in the Present)} (California: Stanford University Press, 2009).","plainCitation":"Michael Rothberg, Multidirectional Memory: Remembering the Holocaust in the Age of Decolonization (Cultureal Memory in the Present) (California: Stanford University Press, 2009).","noteIndex":15},"citationItems":[{"id":16,"uris":["http://zotero.org/users/local/wNuioCXQ/items/SMBN6UPD"],"uri":["http://zotero.org/users/local/wNuioCXQ/items/SMBN6UPD"],"itemData":{"id":16,"type":"book","title":"Multidirectional Memory: Remembering the Holocaust in the Age of Decolonization (Cultureal Memory in the Present)","publisher":"Stanford University Press","publisher-place":"California","event-place":"California","author":[{"family":"Rothberg","given":"Michael"}],"issued":{"date-parts":[["2009"]]}}}],"schema":"https://github.com/citation-style-language/schema/raw/master/csl-citation.json"} </w:instrText>
      </w:r>
      <w:r>
        <w:fldChar w:fldCharType="separate"/>
      </w:r>
      <w:r w:rsidRPr="002B5244">
        <w:rPr>
          <w:rFonts w:ascii="Calibri" w:hAnsi="Calibri" w:cs="Calibri"/>
          <w:szCs w:val="24"/>
        </w:rPr>
        <w:t xml:space="preserve">Michael Rothberg, </w:t>
      </w:r>
      <w:r w:rsidRPr="002B5244">
        <w:rPr>
          <w:rFonts w:ascii="Calibri" w:hAnsi="Calibri" w:cs="Calibri"/>
          <w:i/>
          <w:iCs/>
          <w:szCs w:val="24"/>
        </w:rPr>
        <w:t>Multidirectional Memory: Remembering the Holocaust in the Age of Decolonization (</w:t>
      </w:r>
      <w:proofErr w:type="spellStart"/>
      <w:r w:rsidRPr="002B5244">
        <w:rPr>
          <w:rFonts w:ascii="Calibri" w:hAnsi="Calibri" w:cs="Calibri"/>
          <w:i/>
          <w:iCs/>
          <w:szCs w:val="24"/>
        </w:rPr>
        <w:t>Cultureal</w:t>
      </w:r>
      <w:proofErr w:type="spellEnd"/>
      <w:r w:rsidRPr="002B5244">
        <w:rPr>
          <w:rFonts w:ascii="Calibri" w:hAnsi="Calibri" w:cs="Calibri"/>
          <w:i/>
          <w:iCs/>
          <w:szCs w:val="24"/>
        </w:rPr>
        <w:t xml:space="preserve"> Memory in the Present)</w:t>
      </w:r>
      <w:r w:rsidRPr="002B5244">
        <w:rPr>
          <w:rFonts w:ascii="Calibri" w:hAnsi="Calibri" w:cs="Calibri"/>
          <w:szCs w:val="24"/>
        </w:rPr>
        <w:t xml:space="preserve"> (California: Stanford University Press, 2009).</w:t>
      </w:r>
      <w:r>
        <w:fldChar w:fldCharType="end"/>
      </w:r>
    </w:p>
  </w:footnote>
  <w:footnote w:id="17">
    <w:p w14:paraId="3DEBB98B" w14:textId="1AA2373F" w:rsidR="00013368" w:rsidRDefault="00013368" w:rsidP="00013368">
      <w:pPr>
        <w:pStyle w:val="FootnoteText"/>
      </w:pPr>
      <w:r>
        <w:rPr>
          <w:rStyle w:val="FootnoteReference"/>
        </w:rPr>
        <w:footnoteRef/>
      </w:r>
      <w:r>
        <w:t xml:space="preserve"> </w:t>
      </w:r>
      <w:r>
        <w:fldChar w:fldCharType="begin"/>
      </w:r>
      <w:r w:rsidR="00434F5B">
        <w:instrText xml:space="preserve"> ADDIN ZOTERO_ITEM CSL_CITATION {"citationID":"vuJxtZxk","properties":{"formattedCitation":"Daniel Walkowitz and Lisa Maya Knauer, {\\i{}Contested Histories in Public Space: Memory, Race, and Nation} (Duke University Press, 2008).","plainCitation":"Daniel Walkowitz and Lisa Maya Knauer, Contested Histories in Public Space: Memory, Race, and Nation (Duke University Press, 2008).","noteIndex":16},"citationItems":[{"id":322,"uris":["http://zotero.org/users/local/wNuioCXQ/items/TZBXZ4E9"],"uri":["http://zotero.org/users/local/wNuioCXQ/items/TZBXZ4E9"],"itemData":{"id":322,"type":"book","title":"Contested Histories in Public Space: Memory, Race, and Nation","publisher":"Duke University Press","number-of-pages":"376","abstract":"Contested Histories in Public Space brings multiple perspectives to bear on historical narratives presented to the public in museums, monuments, texts, and festivals around the world, from Paris to Kathmandu, from the Mexican state of Oaxaca to the waterfront of Wellington, New Zealand. Paying particular attention to how race and empire are implicated in the creation and display of national narratives, the contributing historians, anthropologists, and other scholars delve into representations of contested histories at such “sites” as a British Library exhibition on the East India Company, a Rio de Janeiro shantytown known as “the cradle of samba,” the Ellis Island immigration museum, and high-school history textbooks in Ecuador.Several contributors examine how the experiences of indigenous groups and the imperial past are incorporated into public histories in British Commonwealth nations: in Te Papa, New Zealand’s national museum; in the First Peoples’ Hall at the Canadian Museum of Civilization; and, more broadly, in late-twentieth-century Australian culture. Still others focus on the role of governments in mediating contested racialized histories: for example, the post-apartheid history of South Africa’s Voortrekker Monument, originally designed as a tribute to the Voortrekkers who colonized the country’s interior. Among several essays describing how national narratives have been challenged are pieces on a dispute over how to represent Nepali history and identity, on representations of Afrocuban religions in contemporary Cuba, and on the installation in the French Pantheon in Paris of a plaque honoring Louis Delgrès, a leader of Guadeloupean resistance to French colonialism.Contributors. Paul Amar, Paul Ashton, O. Hugo Benavides, Laurent Dubois, Richard Flores, Durba Ghosh, Albert Grundlingh, Paula Hamilton, Lisa Maya Knauer, Charlotte Macdonald, Mark Salber Phillips, Ruth B. Phillips, Deborah Poole, Anne M. Rademacher, Daniel J. Walkowitz","ISBN":"978-0-8223-9142-5","shortTitle":"Contested Histories in Public Space","language":"en","author":[{"family":"Walkowitz","given":"Daniel"},{"family":"Knauer","given":"Lisa Maya"}],"issued":{"date-parts":[["2008",12,26]]}}}],"schema":"https://github.com/citation-style-language/schema/raw/master/csl-citation.json"} </w:instrText>
      </w:r>
      <w:r>
        <w:fldChar w:fldCharType="separate"/>
      </w:r>
      <w:r w:rsidRPr="006C6286">
        <w:rPr>
          <w:rFonts w:ascii="Calibri" w:hAnsi="Calibri" w:cs="Calibri"/>
          <w:szCs w:val="24"/>
        </w:rPr>
        <w:t xml:space="preserve">Daniel </w:t>
      </w:r>
      <w:proofErr w:type="spellStart"/>
      <w:r w:rsidRPr="006C6286">
        <w:rPr>
          <w:rFonts w:ascii="Calibri" w:hAnsi="Calibri" w:cs="Calibri"/>
          <w:szCs w:val="24"/>
        </w:rPr>
        <w:t>Walkowitz</w:t>
      </w:r>
      <w:proofErr w:type="spellEnd"/>
      <w:r w:rsidRPr="006C6286">
        <w:rPr>
          <w:rFonts w:ascii="Calibri" w:hAnsi="Calibri" w:cs="Calibri"/>
          <w:szCs w:val="24"/>
        </w:rPr>
        <w:t xml:space="preserve"> and Lisa Maya Knauer, </w:t>
      </w:r>
      <w:r w:rsidRPr="006C6286">
        <w:rPr>
          <w:rFonts w:ascii="Calibri" w:hAnsi="Calibri" w:cs="Calibri"/>
          <w:i/>
          <w:iCs/>
          <w:szCs w:val="24"/>
        </w:rPr>
        <w:t>Contested Histories in Public Space: Memory, Race, and Nation</w:t>
      </w:r>
      <w:r w:rsidRPr="006C6286">
        <w:rPr>
          <w:rFonts w:ascii="Calibri" w:hAnsi="Calibri" w:cs="Calibri"/>
          <w:szCs w:val="24"/>
        </w:rPr>
        <w:t xml:space="preserve"> (Duke University Press, 2008).</w:t>
      </w:r>
      <w:r>
        <w:fldChar w:fldCharType="end"/>
      </w:r>
    </w:p>
  </w:footnote>
  <w:footnote w:id="18">
    <w:p w14:paraId="1739E2E3" w14:textId="2CC043C1" w:rsidR="00013368" w:rsidRDefault="00013368" w:rsidP="00013368">
      <w:pPr>
        <w:pStyle w:val="FootnoteText"/>
      </w:pPr>
      <w:r>
        <w:rPr>
          <w:rStyle w:val="FootnoteReference"/>
        </w:rPr>
        <w:footnoteRef/>
      </w:r>
      <w:r>
        <w:t xml:space="preserve"> </w:t>
      </w:r>
      <w:r>
        <w:fldChar w:fldCharType="begin"/>
      </w:r>
      <w:r w:rsidR="00434F5B">
        <w:instrText xml:space="preserve"> ADDIN ZOTERO_ITEM CSL_CITATION {"citationID":"rgD0PK1O","properties":{"formattedCitation":"Rothberg.","plainCitation":"Rothberg.","noteIndex":17},"citationItems":[{"id":16,"uris":["http://zotero.org/users/local/wNuioCXQ/items/SMBN6UPD"],"uri":["http://zotero.org/users/local/wNuioCXQ/items/SMBN6UPD"],"itemData":{"id":16,"type":"book","title":"Multidirectional Memory: Remembering the Holocaust in the Age of Decolonization (Cultureal Memory in the Present)","publisher":"Stanford University Press","publisher-place":"California","event-place":"California","author":[{"family":"Rothberg","given":"Michael"}],"issued":{"date-parts":[["2009"]]}}}],"schema":"https://github.com/citation-style-language/schema/raw/master/csl-citation.json"} </w:instrText>
      </w:r>
      <w:r>
        <w:fldChar w:fldCharType="separate"/>
      </w:r>
      <w:r w:rsidRPr="002B5244">
        <w:rPr>
          <w:rFonts w:ascii="Calibri" w:hAnsi="Calibri" w:cs="Calibri"/>
        </w:rPr>
        <w:t>Rothberg.</w:t>
      </w:r>
      <w:r>
        <w:fldChar w:fldCharType="end"/>
      </w:r>
    </w:p>
  </w:footnote>
  <w:footnote w:id="19">
    <w:p w14:paraId="1D443397" w14:textId="50E5C030" w:rsidR="00013368" w:rsidRDefault="00013368" w:rsidP="00013368">
      <w:pPr>
        <w:pStyle w:val="FootnoteText"/>
      </w:pPr>
      <w:r>
        <w:rPr>
          <w:rStyle w:val="FootnoteReference"/>
        </w:rPr>
        <w:footnoteRef/>
      </w:r>
      <w:r>
        <w:t xml:space="preserve"> </w:t>
      </w:r>
      <w:r>
        <w:fldChar w:fldCharType="begin"/>
      </w:r>
      <w:r w:rsidR="00434F5B">
        <w:instrText xml:space="preserve"> ADDIN ZOTERO_ITEM CSL_CITATION {"citationID":"bqLi6dOw","properties":{"formattedCitation":"Rivera\\uc0\\u8208{}Orraca.","plainCitation":"Rivera‐Orraca.","noteIndex":18},"citationItems":[{"id":593,"uris":["http://zotero.org/users/local/wNuioCXQ/items/2JPF8VUI"],"uri":["http://zotero.org/users/local/wNuioCXQ/items/2JPF8VUI"],"itemData":{"id":593,"type":"article-journal","title":"Are museums sites of memory?","container-title":"The New School Psychology Bulletin","page":"32-37","volume":"6","issue":"2","source":"www.nspb.net","abstract":"The </w:instrText>
      </w:r>
      <w:r w:rsidR="00434F5B">
        <w:rPr>
          <w:rFonts w:ascii="Tahoma" w:hAnsi="Tahoma" w:cs="Tahoma"/>
        </w:rPr>
        <w:instrText> </w:instrText>
      </w:r>
      <w:r w:rsidR="00434F5B">
        <w:instrText xml:space="preserve">aim </w:instrText>
      </w:r>
      <w:r w:rsidR="00434F5B">
        <w:rPr>
          <w:rFonts w:ascii="Tahoma" w:hAnsi="Tahoma" w:cs="Tahoma"/>
        </w:rPr>
        <w:instrText> </w:instrText>
      </w:r>
      <w:r w:rsidR="00434F5B">
        <w:instrText xml:space="preserve">of </w:instrText>
      </w:r>
      <w:r w:rsidR="00434F5B">
        <w:rPr>
          <w:rFonts w:ascii="Tahoma" w:hAnsi="Tahoma" w:cs="Tahoma"/>
        </w:rPr>
        <w:instrText> </w:instrText>
      </w:r>
      <w:r w:rsidR="00434F5B">
        <w:instrText xml:space="preserve">this </w:instrText>
      </w:r>
      <w:r w:rsidR="00434F5B">
        <w:rPr>
          <w:rFonts w:ascii="Tahoma" w:hAnsi="Tahoma" w:cs="Tahoma"/>
        </w:rPr>
        <w:instrText> </w:instrText>
      </w:r>
      <w:r w:rsidR="00434F5B">
        <w:instrText xml:space="preserve">paper </w:instrText>
      </w:r>
      <w:r w:rsidR="00434F5B">
        <w:rPr>
          <w:rFonts w:ascii="Tahoma" w:hAnsi="Tahoma" w:cs="Tahoma"/>
        </w:rPr>
        <w:instrText> </w:instrText>
      </w:r>
      <w:r w:rsidR="00434F5B">
        <w:instrText xml:space="preserve">is </w:instrText>
      </w:r>
      <w:r w:rsidR="00434F5B">
        <w:rPr>
          <w:rFonts w:ascii="Tahoma" w:hAnsi="Tahoma" w:cs="Tahoma"/>
        </w:rPr>
        <w:instrText> </w:instrText>
      </w:r>
      <w:r w:rsidR="00434F5B">
        <w:instrText xml:space="preserve">to </w:instrText>
      </w:r>
      <w:r w:rsidR="00434F5B">
        <w:rPr>
          <w:rFonts w:ascii="Tahoma" w:hAnsi="Tahoma" w:cs="Tahoma"/>
        </w:rPr>
        <w:instrText> </w:instrText>
      </w:r>
      <w:r w:rsidR="00434F5B">
        <w:instrText xml:space="preserve">explore </w:instrText>
      </w:r>
      <w:r w:rsidR="00434F5B">
        <w:rPr>
          <w:rFonts w:ascii="Tahoma" w:hAnsi="Tahoma" w:cs="Tahoma"/>
        </w:rPr>
        <w:instrText> </w:instrText>
      </w:r>
      <w:r w:rsidR="00434F5B">
        <w:instrText xml:space="preserve">the </w:instrText>
      </w:r>
      <w:r w:rsidR="00434F5B">
        <w:rPr>
          <w:rFonts w:ascii="Tahoma" w:hAnsi="Tahoma" w:cs="Tahoma"/>
        </w:rPr>
        <w:instrText> </w:instrText>
      </w:r>
      <w:r w:rsidR="00434F5B">
        <w:instrText xml:space="preserve">museum </w:instrText>
      </w:r>
      <w:r w:rsidR="00434F5B">
        <w:rPr>
          <w:rFonts w:ascii="Tahoma" w:hAnsi="Tahoma" w:cs="Tahoma"/>
        </w:rPr>
        <w:instrText> </w:instrText>
      </w:r>
      <w:r w:rsidR="00434F5B">
        <w:instrText>as</w:instrText>
      </w:r>
      <w:r w:rsidR="00434F5B">
        <w:rPr>
          <w:rFonts w:ascii="Tahoma" w:hAnsi="Tahoma" w:cs="Tahoma"/>
        </w:rPr>
        <w:instrText> </w:instrText>
      </w:r>
      <w:r w:rsidR="00434F5B">
        <w:instrText xml:space="preserve"> possible</w:instrText>
      </w:r>
      <w:r w:rsidR="00434F5B">
        <w:rPr>
          <w:rFonts w:ascii="Tahoma" w:hAnsi="Tahoma" w:cs="Tahoma"/>
        </w:rPr>
        <w:instrText> </w:instrText>
      </w:r>
      <w:r w:rsidR="00434F5B">
        <w:instrText xml:space="preserve"> lieu</w:instrText>
      </w:r>
      <w:r w:rsidR="00434F5B">
        <w:rPr>
          <w:rFonts w:ascii="Tahoma" w:hAnsi="Tahoma" w:cs="Tahoma"/>
        </w:rPr>
        <w:instrText> </w:instrText>
      </w:r>
      <w:r w:rsidR="00434F5B">
        <w:instrText xml:space="preserve"> de</w:instrText>
      </w:r>
      <w:r w:rsidR="00434F5B">
        <w:rPr>
          <w:rFonts w:ascii="Tahoma" w:hAnsi="Tahoma" w:cs="Tahoma"/>
        </w:rPr>
        <w:instrText> </w:instrText>
      </w:r>
      <w:r w:rsidR="00434F5B">
        <w:instrText xml:space="preserve"> m</w:instrText>
      </w:r>
      <w:r w:rsidR="00434F5B">
        <w:rPr>
          <w:rFonts w:ascii="Calibri" w:hAnsi="Calibri" w:cs="Calibri"/>
        </w:rPr>
        <w:instrText>é</w:instrText>
      </w:r>
      <w:r w:rsidR="00434F5B">
        <w:instrText>moire</w:instrText>
      </w:r>
      <w:r w:rsidR="00434F5B">
        <w:rPr>
          <w:rFonts w:ascii="Tahoma" w:hAnsi="Tahoma" w:cs="Tahoma"/>
        </w:rPr>
        <w:instrText> </w:instrText>
      </w:r>
      <w:r w:rsidR="00434F5B">
        <w:instrText xml:space="preserve"> (or</w:instrText>
      </w:r>
      <w:r w:rsidR="00434F5B">
        <w:rPr>
          <w:rFonts w:ascii="Tahoma" w:hAnsi="Tahoma" w:cs="Tahoma"/>
        </w:rPr>
        <w:instrText> </w:instrText>
      </w:r>
      <w:r w:rsidR="00434F5B">
        <w:instrText xml:space="preserve"> site/realm</w:instrText>
      </w:r>
      <w:r w:rsidR="00434F5B">
        <w:rPr>
          <w:rFonts w:ascii="Tahoma" w:hAnsi="Tahoma" w:cs="Tahoma"/>
        </w:rPr>
        <w:instrText> </w:instrText>
      </w:r>
      <w:r w:rsidR="00434F5B">
        <w:instrText xml:space="preserve"> of</w:instrText>
      </w:r>
      <w:r w:rsidR="00434F5B">
        <w:rPr>
          <w:rFonts w:ascii="Tahoma" w:hAnsi="Tahoma" w:cs="Tahoma"/>
        </w:rPr>
        <w:instrText> </w:instrText>
      </w:r>
      <w:r w:rsidR="00434F5B">
        <w:instrText xml:space="preserve"> memory)</w:instrText>
      </w:r>
      <w:r w:rsidR="00434F5B">
        <w:rPr>
          <w:rFonts w:ascii="Tahoma" w:hAnsi="Tahoma" w:cs="Tahoma"/>
        </w:rPr>
        <w:instrText> </w:instrText>
      </w:r>
      <w:r w:rsidR="00434F5B">
        <w:instrText xml:space="preserve"> as</w:instrText>
      </w:r>
      <w:r w:rsidR="00434F5B">
        <w:rPr>
          <w:rFonts w:ascii="Tahoma" w:hAnsi="Tahoma" w:cs="Tahoma"/>
        </w:rPr>
        <w:instrText> </w:instrText>
      </w:r>
      <w:r w:rsidR="00434F5B">
        <w:instrText xml:space="preserve"> articulated</w:instrText>
      </w:r>
      <w:r w:rsidR="00434F5B">
        <w:rPr>
          <w:rFonts w:ascii="Tahoma" w:hAnsi="Tahoma" w:cs="Tahoma"/>
        </w:rPr>
        <w:instrText> </w:instrText>
      </w:r>
      <w:r w:rsidR="00434F5B">
        <w:instrText xml:space="preserve"> in</w:instrText>
      </w:r>
      <w:r w:rsidR="00434F5B">
        <w:rPr>
          <w:rFonts w:ascii="Tahoma" w:hAnsi="Tahoma" w:cs="Tahoma"/>
        </w:rPr>
        <w:instrText> </w:instrText>
      </w:r>
      <w:r w:rsidR="00434F5B">
        <w:instrText xml:space="preserve"> the</w:instrText>
      </w:r>
      <w:r w:rsidR="00434F5B">
        <w:rPr>
          <w:rFonts w:ascii="Tahoma" w:hAnsi="Tahoma" w:cs="Tahoma"/>
        </w:rPr>
        <w:instrText> </w:instrText>
      </w:r>
      <w:r w:rsidR="00434F5B">
        <w:instrText xml:space="preserve"> writings</w:instrText>
      </w:r>
      <w:r w:rsidR="00434F5B">
        <w:rPr>
          <w:rFonts w:ascii="Tahoma" w:hAnsi="Tahoma" w:cs="Tahoma"/>
        </w:rPr>
        <w:instrText> </w:instrText>
      </w:r>
      <w:r w:rsidR="00434F5B">
        <w:instrText xml:space="preserve"> of</w:instrText>
      </w:r>
      <w:r w:rsidR="00434F5B">
        <w:rPr>
          <w:rFonts w:ascii="Tahoma" w:hAnsi="Tahoma" w:cs="Tahoma"/>
        </w:rPr>
        <w:instrText> </w:instrText>
      </w:r>
      <w:r w:rsidR="00434F5B">
        <w:instrText xml:space="preserve"> French</w:instrText>
      </w:r>
      <w:r w:rsidR="00434F5B">
        <w:rPr>
          <w:rFonts w:ascii="Tahoma" w:hAnsi="Tahoma" w:cs="Tahoma"/>
        </w:rPr>
        <w:instrText> </w:instrText>
      </w:r>
      <w:r w:rsidR="00434F5B">
        <w:instrText xml:space="preserve"> historian,</w:instrText>
      </w:r>
      <w:r w:rsidR="00434F5B">
        <w:rPr>
          <w:rFonts w:ascii="Tahoma" w:hAnsi="Tahoma" w:cs="Tahoma"/>
        </w:rPr>
        <w:instrText> </w:instrText>
      </w:r>
      <w:r w:rsidR="00434F5B">
        <w:instrText xml:space="preserve"> Pierre</w:instrText>
      </w:r>
      <w:r w:rsidR="00434F5B">
        <w:rPr>
          <w:rFonts w:ascii="Tahoma" w:hAnsi="Tahoma" w:cs="Tahoma"/>
        </w:rPr>
        <w:instrText> </w:instrText>
      </w:r>
      <w:r w:rsidR="00434F5B">
        <w:instrText xml:space="preserve"> Nora</w:instrText>
      </w:r>
      <w:r w:rsidR="00434F5B">
        <w:rPr>
          <w:rFonts w:ascii="Tahoma" w:hAnsi="Tahoma" w:cs="Tahoma"/>
        </w:rPr>
        <w:instrText> </w:instrText>
      </w:r>
      <w:r w:rsidR="00434F5B">
        <w:instrText xml:space="preserve"> (1989,</w:instrText>
      </w:r>
      <w:r w:rsidR="00434F5B">
        <w:rPr>
          <w:rFonts w:ascii="Tahoma" w:hAnsi="Tahoma" w:cs="Tahoma"/>
        </w:rPr>
        <w:instrText> </w:instrText>
      </w:r>
      <w:r w:rsidR="00434F5B">
        <w:instrText xml:space="preserve"> 1996).</w:instrText>
      </w:r>
      <w:r w:rsidR="00434F5B">
        <w:rPr>
          <w:rFonts w:ascii="Tahoma" w:hAnsi="Tahoma" w:cs="Tahoma"/>
        </w:rPr>
        <w:instrText> </w:instrText>
      </w:r>
      <w:r w:rsidR="00434F5B">
        <w:instrText xml:space="preserve"> My</w:instrText>
      </w:r>
      <w:r w:rsidR="00434F5B">
        <w:rPr>
          <w:rFonts w:ascii="Tahoma" w:hAnsi="Tahoma" w:cs="Tahoma"/>
        </w:rPr>
        <w:instrText> </w:instrText>
      </w:r>
      <w:r w:rsidR="00434F5B">
        <w:instrText xml:space="preserve"> effort</w:instrText>
      </w:r>
      <w:r w:rsidR="00434F5B">
        <w:rPr>
          <w:rFonts w:ascii="Tahoma" w:hAnsi="Tahoma" w:cs="Tahoma"/>
        </w:rPr>
        <w:instrText> </w:instrText>
      </w:r>
      <w:r w:rsidR="00434F5B">
        <w:instrText xml:space="preserve"> lies</w:instrText>
      </w:r>
      <w:r w:rsidR="00434F5B">
        <w:rPr>
          <w:rFonts w:ascii="Tahoma" w:hAnsi="Tahoma" w:cs="Tahoma"/>
        </w:rPr>
        <w:instrText> </w:instrText>
      </w:r>
      <w:r w:rsidR="00434F5B">
        <w:instrText xml:space="preserve"> in</w:instrText>
      </w:r>
      <w:r w:rsidR="00434F5B">
        <w:rPr>
          <w:rFonts w:ascii="Tahoma" w:hAnsi="Tahoma" w:cs="Tahoma"/>
        </w:rPr>
        <w:instrText> </w:instrText>
      </w:r>
      <w:r w:rsidR="00434F5B">
        <w:instrText xml:space="preserve"> how</w:instrText>
      </w:r>
      <w:r w:rsidR="00434F5B">
        <w:rPr>
          <w:rFonts w:ascii="Tahoma" w:hAnsi="Tahoma" w:cs="Tahoma"/>
        </w:rPr>
        <w:instrText> </w:instrText>
      </w:r>
      <w:r w:rsidR="00434F5B">
        <w:instrText xml:space="preserve"> to</w:instrText>
      </w:r>
      <w:r w:rsidR="00434F5B">
        <w:rPr>
          <w:rFonts w:ascii="Tahoma" w:hAnsi="Tahoma" w:cs="Tahoma"/>
        </w:rPr>
        <w:instrText> </w:instrText>
      </w:r>
      <w:r w:rsidR="00434F5B">
        <w:instrText xml:space="preserve"> debate,</w:instrText>
      </w:r>
      <w:r w:rsidR="00434F5B">
        <w:rPr>
          <w:rFonts w:ascii="Tahoma" w:hAnsi="Tahoma" w:cs="Tahoma"/>
        </w:rPr>
        <w:instrText> </w:instrText>
      </w:r>
      <w:r w:rsidR="00434F5B">
        <w:instrText xml:space="preserve"> from</w:instrText>
      </w:r>
      <w:r w:rsidR="00434F5B">
        <w:rPr>
          <w:rFonts w:ascii="Tahoma" w:hAnsi="Tahoma" w:cs="Tahoma"/>
        </w:rPr>
        <w:instrText> </w:instrText>
      </w:r>
      <w:r w:rsidR="00434F5B">
        <w:instrText xml:space="preserve"> a</w:instrText>
      </w:r>
      <w:r w:rsidR="00434F5B">
        <w:rPr>
          <w:rFonts w:ascii="Tahoma" w:hAnsi="Tahoma" w:cs="Tahoma"/>
        </w:rPr>
        <w:instrText> </w:instrText>
      </w:r>
      <w:r w:rsidR="00434F5B">
        <w:instrText xml:space="preserve"> theoretical</w:instrText>
      </w:r>
      <w:r w:rsidR="00434F5B">
        <w:rPr>
          <w:rFonts w:ascii="Tahoma" w:hAnsi="Tahoma" w:cs="Tahoma"/>
        </w:rPr>
        <w:instrText> </w:instrText>
      </w:r>
      <w:r w:rsidR="00434F5B">
        <w:instrText xml:space="preserve"> perspective,</w:instrText>
      </w:r>
      <w:r w:rsidR="00434F5B">
        <w:rPr>
          <w:rFonts w:ascii="Tahoma" w:hAnsi="Tahoma" w:cs="Tahoma"/>
        </w:rPr>
        <w:instrText> </w:instrText>
      </w:r>
      <w:r w:rsidR="00434F5B">
        <w:instrText xml:space="preserve"> issues</w:instrText>
      </w:r>
      <w:r w:rsidR="00434F5B">
        <w:rPr>
          <w:rFonts w:ascii="Tahoma" w:hAnsi="Tahoma" w:cs="Tahoma"/>
        </w:rPr>
        <w:instrText> </w:instrText>
      </w:r>
      <w:r w:rsidR="00434F5B">
        <w:instrText xml:space="preserve"> on</w:instrText>
      </w:r>
      <w:r w:rsidR="00434F5B">
        <w:rPr>
          <w:rFonts w:ascii="Tahoma" w:hAnsi="Tahoma" w:cs="Tahoma"/>
        </w:rPr>
        <w:instrText> </w:instrText>
      </w:r>
      <w:r w:rsidR="00434F5B">
        <w:instrText xml:space="preserve"> history,</w:instrText>
      </w:r>
      <w:r w:rsidR="00434F5B">
        <w:rPr>
          <w:rFonts w:ascii="Tahoma" w:hAnsi="Tahoma" w:cs="Tahoma"/>
        </w:rPr>
        <w:instrText> </w:instrText>
      </w:r>
      <w:r w:rsidR="00434F5B">
        <w:instrText xml:space="preserve"> past,</w:instrText>
      </w:r>
      <w:r w:rsidR="00434F5B">
        <w:rPr>
          <w:rFonts w:ascii="Tahoma" w:hAnsi="Tahoma" w:cs="Tahoma"/>
        </w:rPr>
        <w:instrText> </w:instrText>
      </w:r>
      <w:r w:rsidR="00434F5B">
        <w:instrText xml:space="preserve"> memory</w:instrText>
      </w:r>
      <w:r w:rsidR="00434F5B">
        <w:rPr>
          <w:rFonts w:ascii="Tahoma" w:hAnsi="Tahoma" w:cs="Tahoma"/>
        </w:rPr>
        <w:instrText> </w:instrText>
      </w:r>
      <w:r w:rsidR="00434F5B">
        <w:instrText xml:space="preserve"> and</w:instrText>
      </w:r>
      <w:r w:rsidR="00434F5B">
        <w:rPr>
          <w:rFonts w:ascii="Tahoma" w:hAnsi="Tahoma" w:cs="Tahoma"/>
        </w:rPr>
        <w:instrText> </w:instrText>
      </w:r>
      <w:r w:rsidR="00434F5B">
        <w:instrText xml:space="preserve"> their</w:instrText>
      </w:r>
      <w:r w:rsidR="00434F5B">
        <w:rPr>
          <w:rFonts w:ascii="Tahoma" w:hAnsi="Tahoma" w:cs="Tahoma"/>
        </w:rPr>
        <w:instrText> </w:instrText>
      </w:r>
      <w:r w:rsidR="00434F5B">
        <w:instrText xml:space="preserve"> ongoing</w:instrText>
      </w:r>
      <w:r w:rsidR="00434F5B">
        <w:rPr>
          <w:rFonts w:ascii="Tahoma" w:hAnsi="Tahoma" w:cs="Tahoma"/>
        </w:rPr>
        <w:instrText> </w:instrText>
      </w:r>
      <w:r w:rsidR="00434F5B">
        <w:instrText xml:space="preserve"> construction</w:instrText>
      </w:r>
      <w:r w:rsidR="00434F5B">
        <w:rPr>
          <w:rFonts w:ascii="Tahoma" w:hAnsi="Tahoma" w:cs="Tahoma"/>
        </w:rPr>
        <w:instrText> </w:instrText>
      </w:r>
      <w:r w:rsidR="00434F5B">
        <w:instrText xml:space="preserve"> in</w:instrText>
      </w:r>
      <w:r w:rsidR="00434F5B">
        <w:rPr>
          <w:rFonts w:ascii="Tahoma" w:hAnsi="Tahoma" w:cs="Tahoma"/>
        </w:rPr>
        <w:instrText> </w:instrText>
      </w:r>
      <w:r w:rsidR="00434F5B">
        <w:instrText xml:space="preserve"> cultural</w:instrText>
      </w:r>
      <w:r w:rsidR="00434F5B">
        <w:rPr>
          <w:rFonts w:ascii="Tahoma" w:hAnsi="Tahoma" w:cs="Tahoma"/>
        </w:rPr>
        <w:instrText> </w:instrText>
      </w:r>
      <w:r w:rsidR="00434F5B">
        <w:instrText xml:space="preserve"> institutions.</w:instrText>
      </w:r>
      <w:r w:rsidR="00434F5B">
        <w:rPr>
          <w:rFonts w:ascii="Tahoma" w:hAnsi="Tahoma" w:cs="Tahoma"/>
        </w:rPr>
        <w:instrText> </w:instrText>
      </w:r>
      <w:r w:rsidR="00434F5B">
        <w:instrText xml:space="preserve"> In </w:instrText>
      </w:r>
      <w:r w:rsidR="00434F5B">
        <w:rPr>
          <w:rFonts w:ascii="Tahoma" w:hAnsi="Tahoma" w:cs="Tahoma"/>
        </w:rPr>
        <w:instrText> </w:instrText>
      </w:r>
      <w:r w:rsidR="00434F5B">
        <w:instrText xml:space="preserve">order </w:instrText>
      </w:r>
      <w:r w:rsidR="00434F5B">
        <w:rPr>
          <w:rFonts w:ascii="Tahoma" w:hAnsi="Tahoma" w:cs="Tahoma"/>
        </w:rPr>
        <w:instrText> </w:instrText>
      </w:r>
      <w:r w:rsidR="00434F5B">
        <w:instrText xml:space="preserve">to </w:instrText>
      </w:r>
      <w:r w:rsidR="00434F5B">
        <w:rPr>
          <w:rFonts w:ascii="Tahoma" w:hAnsi="Tahoma" w:cs="Tahoma"/>
        </w:rPr>
        <w:instrText> </w:instrText>
      </w:r>
      <w:r w:rsidR="00434F5B">
        <w:instrText xml:space="preserve">do </w:instrText>
      </w:r>
      <w:r w:rsidR="00434F5B">
        <w:rPr>
          <w:rFonts w:ascii="Tahoma" w:hAnsi="Tahoma" w:cs="Tahoma"/>
        </w:rPr>
        <w:instrText> </w:instrText>
      </w:r>
      <w:r w:rsidR="00434F5B">
        <w:instrText>this</w:instrText>
      </w:r>
      <w:r w:rsidR="00434F5B">
        <w:rPr>
          <w:rFonts w:ascii="Tahoma" w:hAnsi="Tahoma" w:cs="Tahoma"/>
        </w:rPr>
        <w:instrText> </w:instrText>
      </w:r>
      <w:r w:rsidR="00434F5B">
        <w:instrText>I</w:instrText>
      </w:r>
      <w:r w:rsidR="00434F5B">
        <w:rPr>
          <w:rFonts w:ascii="Tahoma" w:hAnsi="Tahoma" w:cs="Tahoma"/>
        </w:rPr>
        <w:instrText> </w:instrText>
      </w:r>
      <w:r w:rsidR="00434F5B">
        <w:instrText xml:space="preserve"> will </w:instrText>
      </w:r>
      <w:r w:rsidR="00434F5B">
        <w:rPr>
          <w:rFonts w:ascii="Tahoma" w:hAnsi="Tahoma" w:cs="Tahoma"/>
        </w:rPr>
        <w:instrText> </w:instrText>
      </w:r>
      <w:r w:rsidR="00434F5B">
        <w:instrText xml:space="preserve">briefly </w:instrText>
      </w:r>
      <w:r w:rsidR="00434F5B">
        <w:rPr>
          <w:rFonts w:ascii="Tahoma" w:hAnsi="Tahoma" w:cs="Tahoma"/>
        </w:rPr>
        <w:instrText> </w:instrText>
      </w:r>
      <w:r w:rsidR="00434F5B">
        <w:instrText xml:space="preserve">account </w:instrText>
      </w:r>
      <w:r w:rsidR="00434F5B">
        <w:rPr>
          <w:rFonts w:ascii="Tahoma" w:hAnsi="Tahoma" w:cs="Tahoma"/>
        </w:rPr>
        <w:instrText> </w:instrText>
      </w:r>
      <w:r w:rsidR="00434F5B">
        <w:instrText>for</w:instrText>
      </w:r>
      <w:r w:rsidR="00434F5B">
        <w:rPr>
          <w:rFonts w:ascii="Tahoma" w:hAnsi="Tahoma" w:cs="Tahoma"/>
        </w:rPr>
        <w:instrText> </w:instrText>
      </w:r>
      <w:r w:rsidR="00434F5B">
        <w:instrText xml:space="preserve"> the</w:instrText>
      </w:r>
      <w:r w:rsidR="00434F5B">
        <w:rPr>
          <w:rFonts w:ascii="Tahoma" w:hAnsi="Tahoma" w:cs="Tahoma"/>
        </w:rPr>
        <w:instrText> </w:instrText>
      </w:r>
      <w:r w:rsidR="00434F5B">
        <w:instrText xml:space="preserve"> creation</w:instrText>
      </w:r>
      <w:r w:rsidR="00434F5B">
        <w:rPr>
          <w:rFonts w:ascii="Tahoma" w:hAnsi="Tahoma" w:cs="Tahoma"/>
        </w:rPr>
        <w:instrText> </w:instrText>
      </w:r>
      <w:r w:rsidR="00434F5B">
        <w:instrText xml:space="preserve"> and</w:instrText>
      </w:r>
      <w:r w:rsidR="00434F5B">
        <w:rPr>
          <w:rFonts w:ascii="Tahoma" w:hAnsi="Tahoma" w:cs="Tahoma"/>
        </w:rPr>
        <w:instrText> </w:instrText>
      </w:r>
      <w:r w:rsidR="00434F5B">
        <w:instrText xml:space="preserve"> transformation</w:instrText>
      </w:r>
      <w:r w:rsidR="00434F5B">
        <w:rPr>
          <w:rFonts w:ascii="Tahoma" w:hAnsi="Tahoma" w:cs="Tahoma"/>
        </w:rPr>
        <w:instrText> </w:instrText>
      </w:r>
      <w:r w:rsidR="00434F5B">
        <w:instrText xml:space="preserve"> of</w:instrText>
      </w:r>
      <w:r w:rsidR="00434F5B">
        <w:rPr>
          <w:rFonts w:ascii="Tahoma" w:hAnsi="Tahoma" w:cs="Tahoma"/>
        </w:rPr>
        <w:instrText> </w:instrText>
      </w:r>
      <w:r w:rsidR="00434F5B">
        <w:instrText xml:space="preserve"> the</w:instrText>
      </w:r>
      <w:r w:rsidR="00434F5B">
        <w:rPr>
          <w:rFonts w:ascii="Tahoma" w:hAnsi="Tahoma" w:cs="Tahoma"/>
        </w:rPr>
        <w:instrText> </w:instrText>
      </w:r>
      <w:r w:rsidR="00434F5B">
        <w:instrText xml:space="preserve"> modern</w:instrText>
      </w:r>
      <w:r w:rsidR="00434F5B">
        <w:rPr>
          <w:rFonts w:ascii="Tahoma" w:hAnsi="Tahoma" w:cs="Tahoma"/>
        </w:rPr>
        <w:instrText> </w:instrText>
      </w:r>
      <w:r w:rsidR="00434F5B">
        <w:instrText xml:space="preserve"> museum,</w:instrText>
      </w:r>
      <w:r w:rsidR="00434F5B">
        <w:rPr>
          <w:rFonts w:ascii="Tahoma" w:hAnsi="Tahoma" w:cs="Tahoma"/>
        </w:rPr>
        <w:instrText> </w:instrText>
      </w:r>
      <w:r w:rsidR="00434F5B">
        <w:instrText xml:space="preserve"> then</w:instrText>
      </w:r>
      <w:r w:rsidR="00434F5B">
        <w:rPr>
          <w:rFonts w:ascii="Tahoma" w:hAnsi="Tahoma" w:cs="Tahoma"/>
        </w:rPr>
        <w:instrText> </w:instrText>
      </w:r>
      <w:r w:rsidR="00434F5B">
        <w:instrText xml:space="preserve"> I</w:instrText>
      </w:r>
      <w:r w:rsidR="00434F5B">
        <w:rPr>
          <w:rFonts w:ascii="Tahoma" w:hAnsi="Tahoma" w:cs="Tahoma"/>
        </w:rPr>
        <w:instrText> </w:instrText>
      </w:r>
      <w:r w:rsidR="00434F5B">
        <w:instrText xml:space="preserve"> will</w:instrText>
      </w:r>
      <w:r w:rsidR="00434F5B">
        <w:rPr>
          <w:rFonts w:ascii="Tahoma" w:hAnsi="Tahoma" w:cs="Tahoma"/>
        </w:rPr>
        <w:instrText> </w:instrText>
      </w:r>
      <w:r w:rsidR="00434F5B">
        <w:instrText xml:space="preserve"> concisely</w:instrText>
      </w:r>
      <w:r w:rsidR="00434F5B">
        <w:rPr>
          <w:rFonts w:ascii="Tahoma" w:hAnsi="Tahoma" w:cs="Tahoma"/>
        </w:rPr>
        <w:instrText> </w:instrText>
      </w:r>
      <w:r w:rsidR="00434F5B">
        <w:instrText xml:space="preserve"> discuss</w:instrText>
      </w:r>
      <w:r w:rsidR="00434F5B">
        <w:rPr>
          <w:rFonts w:ascii="Tahoma" w:hAnsi="Tahoma" w:cs="Tahoma"/>
        </w:rPr>
        <w:instrText> </w:instrText>
      </w:r>
      <w:r w:rsidR="00434F5B">
        <w:instrText xml:space="preserve"> the</w:instrText>
      </w:r>
      <w:r w:rsidR="00434F5B">
        <w:rPr>
          <w:rFonts w:ascii="Tahoma" w:hAnsi="Tahoma" w:cs="Tahoma"/>
        </w:rPr>
        <w:instrText> </w:instrText>
      </w:r>
      <w:r w:rsidR="00434F5B">
        <w:instrText xml:space="preserve"> exhibition</w:instrText>
      </w:r>
      <w:r w:rsidR="00434F5B">
        <w:rPr>
          <w:rFonts w:ascii="Tahoma" w:hAnsi="Tahoma" w:cs="Tahoma"/>
        </w:rPr>
        <w:instrText> </w:instrText>
      </w:r>
      <w:r w:rsidR="00434F5B">
        <w:instrText xml:space="preserve"> New</w:instrText>
      </w:r>
      <w:r w:rsidR="00434F5B">
        <w:rPr>
          <w:rFonts w:ascii="Tahoma" w:hAnsi="Tahoma" w:cs="Tahoma"/>
        </w:rPr>
        <w:instrText> </w:instrText>
      </w:r>
      <w:r w:rsidR="00434F5B">
        <w:instrText xml:space="preserve"> York </w:instrText>
      </w:r>
      <w:r w:rsidR="00434F5B">
        <w:rPr>
          <w:rFonts w:ascii="Tahoma" w:hAnsi="Tahoma" w:cs="Tahoma"/>
        </w:rPr>
        <w:instrText> </w:instrText>
      </w:r>
      <w:r w:rsidR="00434F5B">
        <w:instrText>Divided:</w:instrText>
      </w:r>
      <w:r w:rsidR="00434F5B">
        <w:rPr>
          <w:rFonts w:ascii="Tahoma" w:hAnsi="Tahoma" w:cs="Tahoma"/>
        </w:rPr>
        <w:instrText> </w:instrText>
      </w:r>
      <w:r w:rsidR="00434F5B">
        <w:instrText>Slavery</w:instrText>
      </w:r>
      <w:r w:rsidR="00434F5B">
        <w:rPr>
          <w:rFonts w:ascii="Tahoma" w:hAnsi="Tahoma" w:cs="Tahoma"/>
        </w:rPr>
        <w:instrText> </w:instrText>
      </w:r>
      <w:r w:rsidR="00434F5B">
        <w:instrText xml:space="preserve"> and </w:instrText>
      </w:r>
      <w:r w:rsidR="00434F5B">
        <w:rPr>
          <w:rFonts w:ascii="Tahoma" w:hAnsi="Tahoma" w:cs="Tahoma"/>
        </w:rPr>
        <w:instrText> </w:instrText>
      </w:r>
      <w:r w:rsidR="00434F5B">
        <w:instrText xml:space="preserve">the </w:instrText>
      </w:r>
      <w:r w:rsidR="00434F5B">
        <w:rPr>
          <w:rFonts w:ascii="Tahoma" w:hAnsi="Tahoma" w:cs="Tahoma"/>
        </w:rPr>
        <w:instrText> </w:instrText>
      </w:r>
      <w:r w:rsidR="00434F5B">
        <w:instrText xml:space="preserve">Civil </w:instrText>
      </w:r>
      <w:r w:rsidR="00434F5B">
        <w:rPr>
          <w:rFonts w:ascii="Tahoma" w:hAnsi="Tahoma" w:cs="Tahoma"/>
        </w:rPr>
        <w:instrText> </w:instrText>
      </w:r>
      <w:r w:rsidR="00434F5B">
        <w:instrText>War</w:instrText>
      </w:r>
      <w:r w:rsidR="00434F5B">
        <w:rPr>
          <w:rFonts w:ascii="Calibri" w:hAnsi="Calibri" w:cs="Calibri"/>
        </w:rPr>
        <w:instrText> </w:instrText>
      </w:r>
      <w:r w:rsidR="00434F5B">
        <w:rPr>
          <w:rFonts w:ascii="Tahoma" w:hAnsi="Tahoma" w:cs="Tahoma"/>
        </w:rPr>
        <w:instrText> </w:instrText>
      </w:r>
      <w:r w:rsidR="00434F5B">
        <w:instrText xml:space="preserve">as </w:instrText>
      </w:r>
      <w:r w:rsidR="00434F5B">
        <w:rPr>
          <w:rFonts w:ascii="Tahoma" w:hAnsi="Tahoma" w:cs="Tahoma"/>
        </w:rPr>
        <w:instrText> </w:instrText>
      </w:r>
      <w:r w:rsidR="00434F5B">
        <w:instrText xml:space="preserve">an </w:instrText>
      </w:r>
      <w:r w:rsidR="00434F5B">
        <w:rPr>
          <w:rFonts w:ascii="Tahoma" w:hAnsi="Tahoma" w:cs="Tahoma"/>
        </w:rPr>
        <w:instrText> </w:instrText>
      </w:r>
      <w:r w:rsidR="00434F5B">
        <w:instrText xml:space="preserve">attempt </w:instrText>
      </w:r>
      <w:r w:rsidR="00434F5B">
        <w:rPr>
          <w:rFonts w:ascii="Tahoma" w:hAnsi="Tahoma" w:cs="Tahoma"/>
        </w:rPr>
        <w:instrText> </w:instrText>
      </w:r>
      <w:r w:rsidR="00434F5B">
        <w:instrText>to</w:instrText>
      </w:r>
      <w:r w:rsidR="00434F5B">
        <w:rPr>
          <w:rFonts w:ascii="Tahoma" w:hAnsi="Tahoma" w:cs="Tahoma"/>
        </w:rPr>
        <w:instrText> </w:instrText>
      </w:r>
      <w:r w:rsidR="00434F5B">
        <w:instrText xml:space="preserve"> illustrate </w:instrText>
      </w:r>
      <w:r w:rsidR="00434F5B">
        <w:rPr>
          <w:rFonts w:ascii="Tahoma" w:hAnsi="Tahoma" w:cs="Tahoma"/>
        </w:rPr>
        <w:instrText> </w:instrText>
      </w:r>
      <w:r w:rsidR="00434F5B">
        <w:instrText xml:space="preserve">with </w:instrText>
      </w:r>
      <w:r w:rsidR="00434F5B">
        <w:rPr>
          <w:rFonts w:ascii="Tahoma" w:hAnsi="Tahoma" w:cs="Tahoma"/>
        </w:rPr>
        <w:instrText> </w:instrText>
      </w:r>
      <w:r w:rsidR="00434F5B">
        <w:instrText>concrete</w:instrText>
      </w:r>
      <w:r w:rsidR="00434F5B">
        <w:rPr>
          <w:rFonts w:ascii="Tahoma" w:hAnsi="Tahoma" w:cs="Tahoma"/>
        </w:rPr>
        <w:instrText> </w:instrText>
      </w:r>
      <w:r w:rsidR="00434F5B">
        <w:instrText>examples</w:instrText>
      </w:r>
      <w:r w:rsidR="00434F5B">
        <w:rPr>
          <w:rFonts w:ascii="Tahoma" w:hAnsi="Tahoma" w:cs="Tahoma"/>
        </w:rPr>
        <w:instrText> </w:instrText>
      </w:r>
      <w:r w:rsidR="00434F5B">
        <w:instrText xml:space="preserve"> the </w:instrText>
      </w:r>
      <w:r w:rsidR="00434F5B">
        <w:rPr>
          <w:rFonts w:ascii="Tahoma" w:hAnsi="Tahoma" w:cs="Tahoma"/>
        </w:rPr>
        <w:instrText> </w:instrText>
      </w:r>
      <w:r w:rsidR="00434F5B">
        <w:instrText xml:space="preserve">main </w:instrText>
      </w:r>
      <w:r w:rsidR="00434F5B">
        <w:rPr>
          <w:rFonts w:ascii="Tahoma" w:hAnsi="Tahoma" w:cs="Tahoma"/>
        </w:rPr>
        <w:instrText> </w:instrText>
      </w:r>
      <w:r w:rsidR="00434F5B">
        <w:instrText>exploration</w:instrText>
      </w:r>
      <w:r w:rsidR="00434F5B">
        <w:rPr>
          <w:rFonts w:ascii="Tahoma" w:hAnsi="Tahoma" w:cs="Tahoma"/>
        </w:rPr>
        <w:instrText> </w:instrText>
      </w:r>
      <w:r w:rsidR="00434F5B">
        <w:instrText xml:space="preserve"> of</w:instrText>
      </w:r>
      <w:r w:rsidR="00434F5B">
        <w:rPr>
          <w:rFonts w:ascii="Tahoma" w:hAnsi="Tahoma" w:cs="Tahoma"/>
        </w:rPr>
        <w:instrText> </w:instrText>
      </w:r>
      <w:r w:rsidR="00434F5B">
        <w:instrText xml:space="preserve"> this</w:instrText>
      </w:r>
      <w:r w:rsidR="00434F5B">
        <w:rPr>
          <w:rFonts w:ascii="Tahoma" w:hAnsi="Tahoma" w:cs="Tahoma"/>
        </w:rPr>
        <w:instrText> </w:instrText>
      </w:r>
      <w:r w:rsidR="00434F5B">
        <w:instrText xml:space="preserve"> paper.</w:instrText>
      </w:r>
      <w:r w:rsidR="00434F5B">
        <w:rPr>
          <w:rFonts w:ascii="Tahoma" w:hAnsi="Tahoma" w:cs="Tahoma"/>
        </w:rPr>
        <w:instrText> </w:instrText>
      </w:r>
      <w:r w:rsidR="00434F5B">
        <w:instrText xml:space="preserve"> The</w:instrText>
      </w:r>
      <w:r w:rsidR="00434F5B">
        <w:rPr>
          <w:rFonts w:ascii="Tahoma" w:hAnsi="Tahoma" w:cs="Tahoma"/>
        </w:rPr>
        <w:instrText> </w:instrText>
      </w:r>
      <w:r w:rsidR="00434F5B">
        <w:instrText xml:space="preserve"> exhibitions</w:instrText>
      </w:r>
      <w:r w:rsidR="00434F5B">
        <w:rPr>
          <w:rFonts w:ascii="Tahoma" w:hAnsi="Tahoma" w:cs="Tahoma"/>
        </w:rPr>
        <w:instrText> </w:instrText>
      </w:r>
      <w:r w:rsidR="00434F5B">
        <w:instrText xml:space="preserve"> and</w:instrText>
      </w:r>
      <w:r w:rsidR="00434F5B">
        <w:rPr>
          <w:rFonts w:ascii="Tahoma" w:hAnsi="Tahoma" w:cs="Tahoma"/>
        </w:rPr>
        <w:instrText> </w:instrText>
      </w:r>
      <w:r w:rsidR="00434F5B">
        <w:instrText xml:space="preserve"> displays</w:instrText>
      </w:r>
      <w:r w:rsidR="00434F5B">
        <w:rPr>
          <w:rFonts w:ascii="Tahoma" w:hAnsi="Tahoma" w:cs="Tahoma"/>
        </w:rPr>
        <w:instrText> </w:instrText>
      </w:r>
      <w:r w:rsidR="00434F5B">
        <w:instrText xml:space="preserve"> alluded</w:instrText>
      </w:r>
      <w:r w:rsidR="00434F5B">
        <w:rPr>
          <w:rFonts w:ascii="Tahoma" w:hAnsi="Tahoma" w:cs="Tahoma"/>
        </w:rPr>
        <w:instrText> </w:instrText>
      </w:r>
      <w:r w:rsidR="00434F5B">
        <w:instrText xml:space="preserve"> to</w:instrText>
      </w:r>
      <w:r w:rsidR="00434F5B">
        <w:rPr>
          <w:rFonts w:ascii="Tahoma" w:hAnsi="Tahoma" w:cs="Tahoma"/>
        </w:rPr>
        <w:instrText> </w:instrText>
      </w:r>
      <w:r w:rsidR="00434F5B">
        <w:instrText xml:space="preserve"> in</w:instrText>
      </w:r>
      <w:r w:rsidR="00434F5B">
        <w:rPr>
          <w:rFonts w:ascii="Tahoma" w:hAnsi="Tahoma" w:cs="Tahoma"/>
        </w:rPr>
        <w:instrText> </w:instrText>
      </w:r>
      <w:r w:rsidR="00434F5B">
        <w:instrText xml:space="preserve"> this</w:instrText>
      </w:r>
      <w:r w:rsidR="00434F5B">
        <w:rPr>
          <w:rFonts w:ascii="Tahoma" w:hAnsi="Tahoma" w:cs="Tahoma"/>
        </w:rPr>
        <w:instrText> </w:instrText>
      </w:r>
      <w:r w:rsidR="00434F5B">
        <w:instrText xml:space="preserve"> work</w:instrText>
      </w:r>
      <w:r w:rsidR="00434F5B">
        <w:rPr>
          <w:rFonts w:ascii="Tahoma" w:hAnsi="Tahoma" w:cs="Tahoma"/>
        </w:rPr>
        <w:instrText> </w:instrText>
      </w:r>
      <w:r w:rsidR="00434F5B">
        <w:instrText xml:space="preserve"> are</w:instrText>
      </w:r>
      <w:r w:rsidR="00434F5B">
        <w:rPr>
          <w:rFonts w:ascii="Tahoma" w:hAnsi="Tahoma" w:cs="Tahoma"/>
        </w:rPr>
        <w:instrText> </w:instrText>
      </w:r>
      <w:r w:rsidR="00434F5B">
        <w:instrText xml:space="preserve"> mainly</w:instrText>
      </w:r>
      <w:r w:rsidR="00434F5B">
        <w:rPr>
          <w:rFonts w:ascii="Tahoma" w:hAnsi="Tahoma" w:cs="Tahoma"/>
        </w:rPr>
        <w:instrText> </w:instrText>
      </w:r>
      <w:r w:rsidR="00434F5B">
        <w:instrText xml:space="preserve"> of</w:instrText>
      </w:r>
      <w:r w:rsidR="00434F5B">
        <w:rPr>
          <w:rFonts w:ascii="Tahoma" w:hAnsi="Tahoma" w:cs="Tahoma"/>
        </w:rPr>
        <w:instrText> </w:instrText>
      </w:r>
      <w:r w:rsidR="00434F5B">
        <w:instrText xml:space="preserve"> historical</w:instrText>
      </w:r>
      <w:r w:rsidR="00434F5B">
        <w:rPr>
          <w:rFonts w:ascii="Tahoma" w:hAnsi="Tahoma" w:cs="Tahoma"/>
        </w:rPr>
        <w:instrText> </w:instrText>
      </w:r>
      <w:r w:rsidR="00434F5B">
        <w:instrText xml:space="preserve"> character</w:instrText>
      </w:r>
      <w:r w:rsidR="00434F5B">
        <w:rPr>
          <w:rFonts w:ascii="Tahoma" w:hAnsi="Tahoma" w:cs="Tahoma"/>
        </w:rPr>
        <w:instrText> </w:instrText>
      </w:r>
      <w:r w:rsidR="00434F5B">
        <w:instrText xml:space="preserve"> since</w:instrText>
      </w:r>
      <w:r w:rsidR="00434F5B">
        <w:rPr>
          <w:rFonts w:ascii="Tahoma" w:hAnsi="Tahoma" w:cs="Tahoma"/>
        </w:rPr>
        <w:instrText> </w:instrText>
      </w:r>
      <w:r w:rsidR="00434F5B">
        <w:instrText xml:space="preserve"> the</w:instrText>
      </w:r>
      <w:r w:rsidR="00434F5B">
        <w:rPr>
          <w:rFonts w:ascii="Tahoma" w:hAnsi="Tahoma" w:cs="Tahoma"/>
        </w:rPr>
        <w:instrText> </w:instrText>
      </w:r>
      <w:r w:rsidR="00434F5B">
        <w:instrText xml:space="preserve"> museum</w:instrText>
      </w:r>
      <w:r w:rsidR="00434F5B">
        <w:rPr>
          <w:rFonts w:ascii="Tahoma" w:hAnsi="Tahoma" w:cs="Tahoma"/>
        </w:rPr>
        <w:instrText> </w:instrText>
      </w:r>
      <w:r w:rsidR="00434F5B">
        <w:instrText xml:space="preserve"> as</w:instrText>
      </w:r>
      <w:r w:rsidR="00434F5B">
        <w:rPr>
          <w:rFonts w:ascii="Tahoma" w:hAnsi="Tahoma" w:cs="Tahoma"/>
        </w:rPr>
        <w:instrText> </w:instrText>
      </w:r>
      <w:r w:rsidR="00434F5B">
        <w:instrText xml:space="preserve"> part</w:instrText>
      </w:r>
      <w:r w:rsidR="00434F5B">
        <w:rPr>
          <w:rFonts w:ascii="Tahoma" w:hAnsi="Tahoma" w:cs="Tahoma"/>
        </w:rPr>
        <w:instrText> </w:instrText>
      </w:r>
      <w:r w:rsidR="00434F5B">
        <w:instrText xml:space="preserve"> of</w:instrText>
      </w:r>
      <w:r w:rsidR="00434F5B">
        <w:rPr>
          <w:rFonts w:ascii="Tahoma" w:hAnsi="Tahoma" w:cs="Tahoma"/>
        </w:rPr>
        <w:instrText> </w:instrText>
      </w:r>
      <w:r w:rsidR="00434F5B">
        <w:instrText xml:space="preserve"> a</w:instrText>
      </w:r>
      <w:r w:rsidR="00434F5B">
        <w:rPr>
          <w:rFonts w:ascii="Tahoma" w:hAnsi="Tahoma" w:cs="Tahoma"/>
        </w:rPr>
        <w:instrText> </w:instrText>
      </w:r>
      <w:r w:rsidR="00434F5B">
        <w:instrText xml:space="preserve"> historical</w:instrText>
      </w:r>
      <w:r w:rsidR="00434F5B">
        <w:rPr>
          <w:rFonts w:ascii="Tahoma" w:hAnsi="Tahoma" w:cs="Tahoma"/>
        </w:rPr>
        <w:instrText> </w:instrText>
      </w:r>
      <w:r w:rsidR="00434F5B">
        <w:instrText xml:space="preserve"> process</w:instrText>
      </w:r>
      <w:r w:rsidR="00434F5B">
        <w:rPr>
          <w:rFonts w:ascii="Tahoma" w:hAnsi="Tahoma" w:cs="Tahoma"/>
        </w:rPr>
        <w:instrText> </w:instrText>
      </w:r>
      <w:r w:rsidR="00434F5B">
        <w:instrText xml:space="preserve"> and</w:instrText>
      </w:r>
      <w:r w:rsidR="00434F5B">
        <w:rPr>
          <w:rFonts w:ascii="Tahoma" w:hAnsi="Tahoma" w:cs="Tahoma"/>
        </w:rPr>
        <w:instrText> </w:instrText>
      </w:r>
      <w:r w:rsidR="00434F5B">
        <w:instrText xml:space="preserve"> its</w:instrText>
      </w:r>
      <w:r w:rsidR="00434F5B">
        <w:rPr>
          <w:rFonts w:ascii="Tahoma" w:hAnsi="Tahoma" w:cs="Tahoma"/>
        </w:rPr>
        <w:instrText> </w:instrText>
      </w:r>
      <w:r w:rsidR="00434F5B">
        <w:instrText xml:space="preserve"> connections</w:instrText>
      </w:r>
      <w:r w:rsidR="00434F5B">
        <w:rPr>
          <w:rFonts w:ascii="Tahoma" w:hAnsi="Tahoma" w:cs="Tahoma"/>
        </w:rPr>
        <w:instrText> </w:instrText>
      </w:r>
      <w:r w:rsidR="00434F5B">
        <w:instrText xml:space="preserve"> to</w:instrText>
      </w:r>
      <w:r w:rsidR="00434F5B">
        <w:rPr>
          <w:rFonts w:ascii="Tahoma" w:hAnsi="Tahoma" w:cs="Tahoma"/>
        </w:rPr>
        <w:instrText> </w:instrText>
      </w:r>
      <w:r w:rsidR="00434F5B">
        <w:instrText xml:space="preserve"> past,</w:instrText>
      </w:r>
      <w:r w:rsidR="00434F5B">
        <w:rPr>
          <w:rFonts w:ascii="Tahoma" w:hAnsi="Tahoma" w:cs="Tahoma"/>
        </w:rPr>
        <w:instrText> </w:instrText>
      </w:r>
      <w:r w:rsidR="00434F5B">
        <w:instrText xml:space="preserve"> memory,</w:instrText>
      </w:r>
      <w:r w:rsidR="00434F5B">
        <w:rPr>
          <w:rFonts w:ascii="Tahoma" w:hAnsi="Tahoma" w:cs="Tahoma"/>
        </w:rPr>
        <w:instrText> </w:instrText>
      </w:r>
      <w:r w:rsidR="00434F5B">
        <w:instrText xml:space="preserve"> and</w:instrText>
      </w:r>
      <w:r w:rsidR="00434F5B">
        <w:rPr>
          <w:rFonts w:ascii="Tahoma" w:hAnsi="Tahoma" w:cs="Tahoma"/>
        </w:rPr>
        <w:instrText> </w:instrText>
      </w:r>
      <w:r w:rsidR="00434F5B">
        <w:instrText xml:space="preserve"> present</w:instrText>
      </w:r>
      <w:r w:rsidR="00434F5B">
        <w:rPr>
          <w:rFonts w:ascii="Tahoma" w:hAnsi="Tahoma" w:cs="Tahoma"/>
        </w:rPr>
        <w:instrText> </w:instrText>
      </w:r>
      <w:r w:rsidR="00434F5B">
        <w:instrText xml:space="preserve"> are</w:instrText>
      </w:r>
      <w:r w:rsidR="00434F5B">
        <w:rPr>
          <w:rFonts w:ascii="Tahoma" w:hAnsi="Tahoma" w:cs="Tahoma"/>
        </w:rPr>
        <w:instrText> </w:instrText>
      </w:r>
      <w:r w:rsidR="00434F5B">
        <w:instrText xml:space="preserve"> the</w:instrText>
      </w:r>
      <w:r w:rsidR="00434F5B">
        <w:rPr>
          <w:rFonts w:ascii="Tahoma" w:hAnsi="Tahoma" w:cs="Tahoma"/>
        </w:rPr>
        <w:instrText> </w:instrText>
      </w:r>
      <w:r w:rsidR="00434F5B">
        <w:instrText xml:space="preserve"> central</w:instrText>
      </w:r>
      <w:r w:rsidR="00434F5B">
        <w:rPr>
          <w:rFonts w:ascii="Tahoma" w:hAnsi="Tahoma" w:cs="Tahoma"/>
        </w:rPr>
        <w:instrText> </w:instrText>
      </w:r>
      <w:r w:rsidR="00434F5B">
        <w:instrText xml:space="preserve"> issues</w:instrText>
      </w:r>
      <w:r w:rsidR="00434F5B">
        <w:rPr>
          <w:rFonts w:ascii="Tahoma" w:hAnsi="Tahoma" w:cs="Tahoma"/>
        </w:rPr>
        <w:instrText> </w:instrText>
      </w:r>
      <w:r w:rsidR="00434F5B">
        <w:instrText xml:space="preserve"> addressed </w:instrText>
      </w:r>
      <w:r w:rsidR="00434F5B">
        <w:rPr>
          <w:rFonts w:ascii="Tahoma" w:hAnsi="Tahoma" w:cs="Tahoma"/>
        </w:rPr>
        <w:instrText> </w:instrText>
      </w:r>
      <w:r w:rsidR="00434F5B">
        <w:instrText>here.","ISSN":"1931-7948","language":"en","author":[{"family":"Rivera</w:instrText>
      </w:r>
      <w:r w:rsidR="00434F5B">
        <w:rPr>
          <w:rFonts w:ascii="Calibri" w:hAnsi="Calibri" w:cs="Calibri"/>
        </w:rPr>
        <w:instrText>‐</w:instrText>
      </w:r>
      <w:r w:rsidR="00434F5B">
        <w:instrText xml:space="preserve">Orraca","given":"Lorena"}],"issued":{"date-parts":[["2009",5,10]]}}}],"schema":"https://github.com/citation-style-language/schema/raw/master/csl-citation.json"} </w:instrText>
      </w:r>
      <w:r>
        <w:fldChar w:fldCharType="separate"/>
      </w:r>
      <w:r w:rsidRPr="006C6286">
        <w:rPr>
          <w:rFonts w:ascii="Calibri" w:hAnsi="Calibri" w:cs="Calibri"/>
          <w:szCs w:val="24"/>
        </w:rPr>
        <w:t>Rivera‐Orraca.</w:t>
      </w:r>
      <w:r>
        <w:fldChar w:fldCharType="end"/>
      </w:r>
      <w:r>
        <w:t>p.32</w:t>
      </w:r>
    </w:p>
  </w:footnote>
  <w:footnote w:id="20">
    <w:p w14:paraId="4AB47E91" w14:textId="763D4828" w:rsidR="00013368" w:rsidRDefault="00013368" w:rsidP="00013368">
      <w:pPr>
        <w:pStyle w:val="FootnoteText"/>
      </w:pPr>
      <w:r>
        <w:rPr>
          <w:rStyle w:val="FootnoteReference"/>
        </w:rPr>
        <w:footnoteRef/>
      </w:r>
      <w:r>
        <w:t xml:space="preserve"> </w:t>
      </w:r>
      <w:r>
        <w:fldChar w:fldCharType="begin"/>
      </w:r>
      <w:r w:rsidR="00434F5B">
        <w:instrText xml:space="preserve"> ADDIN ZOTERO_ITEM CSL_CITATION {"citationID":"bLDUitRI","properties":{"formattedCitation":"Susannah Radstone and Bill Schwartz, {\\i{}Memory: Histories, Theories, Debates} (Ashland, Ohio\\uc0\\u8239{}: London, New York: Fordham University Press\\uc0\\u8239{}; Eurospan distributor, Fordham University Press, 2010).","plainCitation":"Susannah Radstone and Bill Schwartz, Memory: Histories, Theories, Debates (Ashland, Ohio : London, New York: Fordham University Press ; Eurospan distributor, Fordham University Press, 2010).","noteIndex":19},"citationItems":[{"id":285,"uris":["http://zotero.org/users/local/wNuioCXQ/items/3RATYSKR"],"uri":["http://zotero.org/users/local/wNuioCXQ/items/3RATYSKR"],"itemData":{"id":285,"type":"book","title":"Memory: histories, theories, debates","publisher":"Fordham University Press ; Eurospan distributor, Fordham University Press","publisher-place":"Ashland, Ohio : London, New York","number-of-pages":"561","source":"librarycatalogue.uwtsd.ac.uk","event-place":"Ashland, Ohio : London, New York","abstract":"These essays survey the histories, the theories and the fault lines that compose the field of memory research. Drawing on the advances in the sciences and in the humanities, they address the question of how memory works, highlighting transactions between the interiority of subjective memory and the larger fields of public or collective memory.","ISBN":"978-0-8232-3260-4","call-number":"153.12 MEM","shortTitle":"Memory","language":"eng","author":[{"family":"Radstone","given":"Susannah"},{"family":"Schwartz","given":"Bill"}],"issued":{"date-parts":[["2010"]]}}}],"schema":"https://github.com/citation-style-language/schema/raw/master/csl-citation.json"} </w:instrText>
      </w:r>
      <w:r>
        <w:fldChar w:fldCharType="separate"/>
      </w:r>
      <w:r w:rsidRPr="00C72939">
        <w:rPr>
          <w:rFonts w:ascii="Calibri" w:hAnsi="Calibri" w:cs="Calibri"/>
          <w:szCs w:val="24"/>
        </w:rPr>
        <w:t xml:space="preserve">Susannah </w:t>
      </w:r>
      <w:proofErr w:type="spellStart"/>
      <w:r w:rsidRPr="00C72939">
        <w:rPr>
          <w:rFonts w:ascii="Calibri" w:hAnsi="Calibri" w:cs="Calibri"/>
          <w:szCs w:val="24"/>
        </w:rPr>
        <w:t>Radstone</w:t>
      </w:r>
      <w:proofErr w:type="spellEnd"/>
      <w:r w:rsidRPr="00C72939">
        <w:rPr>
          <w:rFonts w:ascii="Calibri" w:hAnsi="Calibri" w:cs="Calibri"/>
          <w:szCs w:val="24"/>
        </w:rPr>
        <w:t xml:space="preserve"> and Bill Schwartz, </w:t>
      </w:r>
      <w:r w:rsidRPr="00C72939">
        <w:rPr>
          <w:rFonts w:ascii="Calibri" w:hAnsi="Calibri" w:cs="Calibri"/>
          <w:i/>
          <w:iCs/>
          <w:szCs w:val="24"/>
        </w:rPr>
        <w:t>Memory: Histories, Theories, Debates</w:t>
      </w:r>
      <w:r w:rsidRPr="00C72939">
        <w:rPr>
          <w:rFonts w:ascii="Calibri" w:hAnsi="Calibri" w:cs="Calibri"/>
          <w:szCs w:val="24"/>
        </w:rPr>
        <w:t xml:space="preserve"> (Ashland, </w:t>
      </w:r>
      <w:proofErr w:type="gramStart"/>
      <w:r w:rsidRPr="00C72939">
        <w:rPr>
          <w:rFonts w:ascii="Calibri" w:hAnsi="Calibri" w:cs="Calibri"/>
          <w:szCs w:val="24"/>
        </w:rPr>
        <w:t>Ohio :</w:t>
      </w:r>
      <w:proofErr w:type="gramEnd"/>
      <w:r w:rsidRPr="00C72939">
        <w:rPr>
          <w:rFonts w:ascii="Calibri" w:hAnsi="Calibri" w:cs="Calibri"/>
          <w:szCs w:val="24"/>
        </w:rPr>
        <w:t xml:space="preserve"> London, New York: Fordham University Press ; </w:t>
      </w:r>
      <w:proofErr w:type="spellStart"/>
      <w:r w:rsidRPr="00C72939">
        <w:rPr>
          <w:rFonts w:ascii="Calibri" w:hAnsi="Calibri" w:cs="Calibri"/>
          <w:szCs w:val="24"/>
        </w:rPr>
        <w:t>Eurospan</w:t>
      </w:r>
      <w:proofErr w:type="spellEnd"/>
      <w:r w:rsidRPr="00C72939">
        <w:rPr>
          <w:rFonts w:ascii="Calibri" w:hAnsi="Calibri" w:cs="Calibri"/>
          <w:szCs w:val="24"/>
        </w:rPr>
        <w:t xml:space="preserve"> distributor, Fordham University Press, 2010).</w:t>
      </w:r>
      <w:r>
        <w:fldChar w:fldCharType="end"/>
      </w:r>
      <w:r>
        <w:t>p77</w:t>
      </w:r>
    </w:p>
  </w:footnote>
  <w:footnote w:id="21">
    <w:p w14:paraId="09685A5E" w14:textId="06C7C9B4" w:rsidR="00013368" w:rsidRDefault="00013368" w:rsidP="00013368">
      <w:pPr>
        <w:pStyle w:val="FootnoteText"/>
      </w:pPr>
      <w:r>
        <w:rPr>
          <w:rStyle w:val="FootnoteReference"/>
        </w:rPr>
        <w:footnoteRef/>
      </w:r>
      <w:r>
        <w:t xml:space="preserve"> </w:t>
      </w:r>
      <w:r>
        <w:fldChar w:fldCharType="begin"/>
      </w:r>
      <w:r w:rsidR="00434F5B">
        <w:instrText xml:space="preserve"> ADDIN ZOTERO_ITEM CSL_CITATION {"citationID":"vGC5EtXH","properties":{"formattedCitation":"Radstone and Schwartz.","plainCitation":"Radstone and Schwartz.","noteIndex":20},"citationItems":[{"id":285,"uris":["http://zotero.org/users/local/wNuioCXQ/items/3RATYSKR"],"uri":["http://zotero.org/users/local/wNuioCXQ/items/3RATYSKR"],"itemData":{"id":285,"type":"book","title":"Memory: histories, theories, debates","publisher":"Fordham University Press ; Eurospan distributor, Fordham University Press","publisher-place":"Ashland, Ohio : London, New York","number-of-pages":"561","source":"librarycatalogue.uwtsd.ac.uk","event-place":"Ashland, Ohio : London, New York","abstract":"These essays survey the histories, the theories and the fault lines that compose the field of memory research. Drawing on the advances in the sciences and in the humanities, they address the question of how memory works, highlighting transactions between the interiority of subjective memory and the larger fields of public or collective memory.","ISBN":"978-0-8232-3260-4","call-number":"153.12 MEM","shortTitle":"Memory","language":"eng","author":[{"family":"Radstone","given":"Susannah"},{"family":"Schwartz","given":"Bill"}],"issued":{"date-parts":[["2010"]]}}}],"schema":"https://github.com/citation-style-language/schema/raw/master/csl-citation.json"} </w:instrText>
      </w:r>
      <w:r>
        <w:fldChar w:fldCharType="separate"/>
      </w:r>
      <w:proofErr w:type="spellStart"/>
      <w:r w:rsidRPr="00497EC6">
        <w:rPr>
          <w:rFonts w:ascii="Calibri" w:hAnsi="Calibri" w:cs="Calibri"/>
        </w:rPr>
        <w:t>Radstone</w:t>
      </w:r>
      <w:proofErr w:type="spellEnd"/>
      <w:r w:rsidRPr="00497EC6">
        <w:rPr>
          <w:rFonts w:ascii="Calibri" w:hAnsi="Calibri" w:cs="Calibri"/>
        </w:rPr>
        <w:t xml:space="preserve"> and Schwartz.</w:t>
      </w:r>
      <w:r>
        <w:fldChar w:fldCharType="end"/>
      </w:r>
    </w:p>
  </w:footnote>
  <w:footnote w:id="22">
    <w:p w14:paraId="035F8BE3" w14:textId="6070191A" w:rsidR="00013368" w:rsidRDefault="00013368" w:rsidP="00013368">
      <w:pPr>
        <w:pStyle w:val="FootnoteText"/>
      </w:pPr>
      <w:r>
        <w:rPr>
          <w:rStyle w:val="FootnoteReference"/>
        </w:rPr>
        <w:footnoteRef/>
      </w:r>
      <w:r>
        <w:t xml:space="preserve"> </w:t>
      </w:r>
      <w:r>
        <w:fldChar w:fldCharType="begin"/>
      </w:r>
      <w:r w:rsidR="00434F5B">
        <w:instrText xml:space="preserve"> ADDIN ZOTERO_ITEM CSL_CITATION {"citationID":"UqehWP7z","properties":{"formattedCitation":"Elizabeth Stainforth, \\uc0\\u8216{}From Museum to Memory Institution: The Politics of European Culture Online\\uc0\\u8217{}, {\\i{}Museum and Society}, 14.2 (2016), 323\\uc0\\u8211{}37 &lt;https://doi.org/10.29311/mas.v14i2.646&gt;.","plainCitation":"Elizabeth Stainforth, ‘From Museum to Memory Institution: The Politics of European Culture Online’, Museum and Society, 14.2 (2016), 323–37 &lt;https://doi.org/10.29311/mas.v14i2.646&gt;.","noteIndex":21},"citationItems":[{"id":580,"uris":["http://zotero.org/users/local/wNuioCXQ/items/YFH5U73R"],"uri":["http://zotero.org/users/local/wNuioCXQ/items/YFH5U73R"],"itemData":{"id":580,"type":"article-journal","title":"From museum to memory institution: the politics of European culture online","container-title":"Museum and Society","page":"323-337","volume":"14","issue":"2","source":"journals.le.ac.uk","abstract":"Museums, libraries and archives have long been considered the retainers of some form of collective memory. Within the last twenty years, the term ‘memory institution’ has been coined to describe these entities, which is symptomatic of the fact that such places are increasingly linked through digital media and online networks. The concept of the memory institution is also part of the vocabulary used to promote broader cultural integration across nations, and appears in discussions of European heritage and in policy documents concerning the digitization of cultural heritage collections. To explore the relationship between cultural heritage, memory and digital technology further, this paper will examine the large-scale digitization project Europeana, under which museums, libraries and archives are re-defined as cultural heritage institutions or memory institutions. My purpose is to trace the conceptual trajectory of memory within this context, and to address how the idea of a European cultural memory structured by technology holds implications for institutions traditionally associated with practices of remembering.Key words: Cultural heritage, collective memory, digitization, network, memory institution, Europe, integration","DOI":"10.29311/mas.v14i2.646","ISSN":"1479-8360","shortTitle":"From museum to memory institution","language":"en","author":[{"family":"Stainforth","given":"Elizabeth"}],"issued":{"date-parts":[["2016"]]}}}],"schema":"https://github.com/citation-style-language/schema/raw/master/csl-citation.json"} </w:instrText>
      </w:r>
      <w:r>
        <w:fldChar w:fldCharType="separate"/>
      </w:r>
      <w:r w:rsidRPr="00B2171A">
        <w:rPr>
          <w:rFonts w:ascii="Calibri" w:hAnsi="Calibri" w:cs="Calibri"/>
          <w:szCs w:val="24"/>
        </w:rPr>
        <w:t xml:space="preserve">Elizabeth </w:t>
      </w:r>
      <w:proofErr w:type="spellStart"/>
      <w:r w:rsidRPr="00B2171A">
        <w:rPr>
          <w:rFonts w:ascii="Calibri" w:hAnsi="Calibri" w:cs="Calibri"/>
          <w:szCs w:val="24"/>
        </w:rPr>
        <w:t>Stainforth</w:t>
      </w:r>
      <w:proofErr w:type="spellEnd"/>
      <w:r w:rsidRPr="00B2171A">
        <w:rPr>
          <w:rFonts w:ascii="Calibri" w:hAnsi="Calibri" w:cs="Calibri"/>
          <w:szCs w:val="24"/>
        </w:rPr>
        <w:t xml:space="preserve">, ‘From Museum to Memory Institution: The Politics of European Culture Online’, </w:t>
      </w:r>
      <w:r w:rsidRPr="00B2171A">
        <w:rPr>
          <w:rFonts w:ascii="Calibri" w:hAnsi="Calibri" w:cs="Calibri"/>
          <w:i/>
          <w:iCs/>
          <w:szCs w:val="24"/>
        </w:rPr>
        <w:t>Museum and Society</w:t>
      </w:r>
      <w:r w:rsidRPr="00B2171A">
        <w:rPr>
          <w:rFonts w:ascii="Calibri" w:hAnsi="Calibri" w:cs="Calibri"/>
          <w:szCs w:val="24"/>
        </w:rPr>
        <w:t>, 14.2 (2016), 323–37 &lt;https://doi.org/10.29311/mas.v14i2.646&gt;.</w:t>
      </w:r>
      <w:r>
        <w:fldChar w:fldCharType="end"/>
      </w:r>
      <w:r>
        <w:t xml:space="preserve"> p.323</w:t>
      </w:r>
    </w:p>
  </w:footnote>
  <w:footnote w:id="23">
    <w:p w14:paraId="019F65B8" w14:textId="0F19497A" w:rsidR="00013368" w:rsidRDefault="00013368" w:rsidP="00013368">
      <w:pPr>
        <w:pStyle w:val="FootnoteText"/>
      </w:pPr>
      <w:r>
        <w:rPr>
          <w:rStyle w:val="FootnoteReference"/>
        </w:rPr>
        <w:footnoteRef/>
      </w:r>
      <w:r>
        <w:t xml:space="preserve"> </w:t>
      </w:r>
      <w:r>
        <w:fldChar w:fldCharType="begin"/>
      </w:r>
      <w:r w:rsidR="00434F5B">
        <w:instrText xml:space="preserve"> ADDIN ZOTERO_ITEM CSL_CITATION {"citationID":"Mt1tSZxT","properties":{"formattedCitation":"Pierre Nora, \\uc0\\u8216{}Between Memory and History: Les Lieux de M\\uc0\\u233{}moire\\uc0\\u8217{}, {\\i{}Representations}, 1989, 7\\uc0\\u8211{}24 &lt;https://doi.org/10.2307/2928520&gt;.","plainCitation":"Pierre Nora, ‘Between Memory and History: Les Lieux de Mémoire’, Representations, 1989, 7–24 &lt;https://doi.org/10.2307/2928520&gt;.","noteIndex":22},"citationItems":[{"id":602,"uris":["http://zotero.org/users/local/wNuioCXQ/items/BZIN9TDE"],"uri":["http://zotero.org/users/local/wNuioCXQ/items/BZIN9TDE"],"itemData":{"id":602,"type":"article-journal","title":"Between Memory and History: Les Lieux de Mémoire","container-title":"Representations","page":"7-24","issue":"26","source":"JSTOR","DOI":"10.2307/2928520","ISSN":"0734-6018","shortTitle":"Between Memory and History","author":[{"family":"Nora","given":"Pierre"}],"issued":{"date-parts":[["1989"]]}}}],"schema":"https://github.com/citation-style-language/schema/raw/master/csl-citation.json"} </w:instrText>
      </w:r>
      <w:r>
        <w:fldChar w:fldCharType="separate"/>
      </w:r>
      <w:r w:rsidRPr="00D375EF">
        <w:rPr>
          <w:rFonts w:ascii="Calibri" w:hAnsi="Calibri" w:cs="Calibri"/>
          <w:szCs w:val="24"/>
        </w:rPr>
        <w:t xml:space="preserve">Pierre Nora, ‘Between Memory and History: Les </w:t>
      </w:r>
      <w:proofErr w:type="spellStart"/>
      <w:r w:rsidRPr="00D375EF">
        <w:rPr>
          <w:rFonts w:ascii="Calibri" w:hAnsi="Calibri" w:cs="Calibri"/>
          <w:szCs w:val="24"/>
        </w:rPr>
        <w:t>Lieux</w:t>
      </w:r>
      <w:proofErr w:type="spellEnd"/>
      <w:r w:rsidRPr="00D375EF">
        <w:rPr>
          <w:rFonts w:ascii="Calibri" w:hAnsi="Calibri" w:cs="Calibri"/>
          <w:szCs w:val="24"/>
        </w:rPr>
        <w:t xml:space="preserve"> de </w:t>
      </w:r>
      <w:proofErr w:type="spellStart"/>
      <w:r w:rsidRPr="00D375EF">
        <w:rPr>
          <w:rFonts w:ascii="Calibri" w:hAnsi="Calibri" w:cs="Calibri"/>
          <w:szCs w:val="24"/>
        </w:rPr>
        <w:t>Mémoire</w:t>
      </w:r>
      <w:proofErr w:type="spellEnd"/>
      <w:r w:rsidRPr="00D375EF">
        <w:rPr>
          <w:rFonts w:ascii="Calibri" w:hAnsi="Calibri" w:cs="Calibri"/>
          <w:szCs w:val="24"/>
        </w:rPr>
        <w:t xml:space="preserve">’, </w:t>
      </w:r>
      <w:r w:rsidRPr="00D375EF">
        <w:rPr>
          <w:rFonts w:ascii="Calibri" w:hAnsi="Calibri" w:cs="Calibri"/>
          <w:i/>
          <w:iCs/>
          <w:szCs w:val="24"/>
        </w:rPr>
        <w:t>Representations</w:t>
      </w:r>
      <w:r w:rsidRPr="00D375EF">
        <w:rPr>
          <w:rFonts w:ascii="Calibri" w:hAnsi="Calibri" w:cs="Calibri"/>
          <w:szCs w:val="24"/>
        </w:rPr>
        <w:t>, 1989, 7–24 &lt;https://doi.org/10.2307/2928520&gt;.</w:t>
      </w:r>
      <w:r>
        <w:fldChar w:fldCharType="end"/>
      </w:r>
    </w:p>
  </w:footnote>
  <w:footnote w:id="24">
    <w:p w14:paraId="5B0DF332" w14:textId="32100E89" w:rsidR="00013368" w:rsidRDefault="00013368" w:rsidP="00013368">
      <w:pPr>
        <w:pStyle w:val="FootnoteText"/>
      </w:pPr>
      <w:r>
        <w:rPr>
          <w:rStyle w:val="FootnoteReference"/>
        </w:rPr>
        <w:footnoteRef/>
      </w:r>
      <w:r>
        <w:t xml:space="preserve"> </w:t>
      </w:r>
      <w:r>
        <w:fldChar w:fldCharType="begin"/>
      </w:r>
      <w:r w:rsidR="00434F5B">
        <w:instrText xml:space="preserve"> ADDIN ZOTERO_ITEM CSL_CITATION {"citationID":"ASBbwdLI","properties":{"formattedCitation":"Nora.","plainCitation":"Nora.","noteIndex":23},"citationItems":[{"id":602,"uris":["http://zotero.org/users/local/wNuioCXQ/items/BZIN9TDE"],"uri":["http://zotero.org/users/local/wNuioCXQ/items/BZIN9TDE"],"itemData":{"id":602,"type":"article-journal","title":"Between Memory and History: Les Lieux de Mémoire","container-title":"Representations","page":"7-24","issue":"26","source":"JSTOR","DOI":"10.2307/2928520","ISSN":"0734-6018","shortTitle":"Between Memory and History","author":[{"family":"Nora","given":"Pierre"}],"issued":{"date-parts":[["1989"]]}}}],"schema":"https://github.com/citation-style-language/schema/raw/master/csl-citation.json"} </w:instrText>
      </w:r>
      <w:r>
        <w:fldChar w:fldCharType="separate"/>
      </w:r>
      <w:r w:rsidRPr="003772B9">
        <w:rPr>
          <w:rFonts w:ascii="Calibri" w:hAnsi="Calibri" w:cs="Calibri"/>
        </w:rPr>
        <w:t>Nora.</w:t>
      </w:r>
      <w:r>
        <w:fldChar w:fldCharType="end"/>
      </w:r>
    </w:p>
  </w:footnote>
  <w:footnote w:id="25">
    <w:p w14:paraId="4137BD93" w14:textId="10EBBF95" w:rsidR="00013368" w:rsidRDefault="00013368" w:rsidP="00013368">
      <w:pPr>
        <w:pStyle w:val="FootnoteText"/>
      </w:pPr>
      <w:r>
        <w:rPr>
          <w:rStyle w:val="FootnoteReference"/>
        </w:rPr>
        <w:footnoteRef/>
      </w:r>
      <w:r>
        <w:t xml:space="preserve"> </w:t>
      </w:r>
      <w:r>
        <w:fldChar w:fldCharType="begin"/>
      </w:r>
      <w:r w:rsidR="00434F5B">
        <w:instrText xml:space="preserve"> ADDIN ZOTERO_ITEM CSL_CITATION {"citationID":"AFGnrZWl","properties":{"formattedCitation":"Rivera\\uc0\\u8208{}Orraca.","plainCitation":"Rivera‐Orraca.","noteIndex":24},"citationItems":[{"id":593,"uris":["http://zotero.org/users/local/wNuioCXQ/items/2JPF8VUI"],"uri":["http://zotero.org/users/local/wNuioCXQ/items/2JPF8VUI"],"itemData":{"id":593,"type":"article-journal","title":"Are museums sites of memory?","container-title":"The New School Psychology Bulletin","page":"32-37","volume":"6","issue":"2","source":"www.nspb.net","abstract":"The </w:instrText>
      </w:r>
      <w:r w:rsidR="00434F5B">
        <w:rPr>
          <w:rFonts w:ascii="Tahoma" w:hAnsi="Tahoma" w:cs="Tahoma"/>
        </w:rPr>
        <w:instrText> </w:instrText>
      </w:r>
      <w:r w:rsidR="00434F5B">
        <w:instrText xml:space="preserve">aim </w:instrText>
      </w:r>
      <w:r w:rsidR="00434F5B">
        <w:rPr>
          <w:rFonts w:ascii="Tahoma" w:hAnsi="Tahoma" w:cs="Tahoma"/>
        </w:rPr>
        <w:instrText> </w:instrText>
      </w:r>
      <w:r w:rsidR="00434F5B">
        <w:instrText xml:space="preserve">of </w:instrText>
      </w:r>
      <w:r w:rsidR="00434F5B">
        <w:rPr>
          <w:rFonts w:ascii="Tahoma" w:hAnsi="Tahoma" w:cs="Tahoma"/>
        </w:rPr>
        <w:instrText> </w:instrText>
      </w:r>
      <w:r w:rsidR="00434F5B">
        <w:instrText xml:space="preserve">this </w:instrText>
      </w:r>
      <w:r w:rsidR="00434F5B">
        <w:rPr>
          <w:rFonts w:ascii="Tahoma" w:hAnsi="Tahoma" w:cs="Tahoma"/>
        </w:rPr>
        <w:instrText> </w:instrText>
      </w:r>
      <w:r w:rsidR="00434F5B">
        <w:instrText xml:space="preserve">paper </w:instrText>
      </w:r>
      <w:r w:rsidR="00434F5B">
        <w:rPr>
          <w:rFonts w:ascii="Tahoma" w:hAnsi="Tahoma" w:cs="Tahoma"/>
        </w:rPr>
        <w:instrText> </w:instrText>
      </w:r>
      <w:r w:rsidR="00434F5B">
        <w:instrText xml:space="preserve">is </w:instrText>
      </w:r>
      <w:r w:rsidR="00434F5B">
        <w:rPr>
          <w:rFonts w:ascii="Tahoma" w:hAnsi="Tahoma" w:cs="Tahoma"/>
        </w:rPr>
        <w:instrText> </w:instrText>
      </w:r>
      <w:r w:rsidR="00434F5B">
        <w:instrText xml:space="preserve">to </w:instrText>
      </w:r>
      <w:r w:rsidR="00434F5B">
        <w:rPr>
          <w:rFonts w:ascii="Tahoma" w:hAnsi="Tahoma" w:cs="Tahoma"/>
        </w:rPr>
        <w:instrText> </w:instrText>
      </w:r>
      <w:r w:rsidR="00434F5B">
        <w:instrText xml:space="preserve">explore </w:instrText>
      </w:r>
      <w:r w:rsidR="00434F5B">
        <w:rPr>
          <w:rFonts w:ascii="Tahoma" w:hAnsi="Tahoma" w:cs="Tahoma"/>
        </w:rPr>
        <w:instrText> </w:instrText>
      </w:r>
      <w:r w:rsidR="00434F5B">
        <w:instrText xml:space="preserve">the </w:instrText>
      </w:r>
      <w:r w:rsidR="00434F5B">
        <w:rPr>
          <w:rFonts w:ascii="Tahoma" w:hAnsi="Tahoma" w:cs="Tahoma"/>
        </w:rPr>
        <w:instrText> </w:instrText>
      </w:r>
      <w:r w:rsidR="00434F5B">
        <w:instrText xml:space="preserve">museum </w:instrText>
      </w:r>
      <w:r w:rsidR="00434F5B">
        <w:rPr>
          <w:rFonts w:ascii="Tahoma" w:hAnsi="Tahoma" w:cs="Tahoma"/>
        </w:rPr>
        <w:instrText> </w:instrText>
      </w:r>
      <w:r w:rsidR="00434F5B">
        <w:instrText>as</w:instrText>
      </w:r>
      <w:r w:rsidR="00434F5B">
        <w:rPr>
          <w:rFonts w:ascii="Tahoma" w:hAnsi="Tahoma" w:cs="Tahoma"/>
        </w:rPr>
        <w:instrText> </w:instrText>
      </w:r>
      <w:r w:rsidR="00434F5B">
        <w:instrText xml:space="preserve"> possible</w:instrText>
      </w:r>
      <w:r w:rsidR="00434F5B">
        <w:rPr>
          <w:rFonts w:ascii="Tahoma" w:hAnsi="Tahoma" w:cs="Tahoma"/>
        </w:rPr>
        <w:instrText> </w:instrText>
      </w:r>
      <w:r w:rsidR="00434F5B">
        <w:instrText xml:space="preserve"> lieu</w:instrText>
      </w:r>
      <w:r w:rsidR="00434F5B">
        <w:rPr>
          <w:rFonts w:ascii="Tahoma" w:hAnsi="Tahoma" w:cs="Tahoma"/>
        </w:rPr>
        <w:instrText> </w:instrText>
      </w:r>
      <w:r w:rsidR="00434F5B">
        <w:instrText xml:space="preserve"> de</w:instrText>
      </w:r>
      <w:r w:rsidR="00434F5B">
        <w:rPr>
          <w:rFonts w:ascii="Tahoma" w:hAnsi="Tahoma" w:cs="Tahoma"/>
        </w:rPr>
        <w:instrText> </w:instrText>
      </w:r>
      <w:r w:rsidR="00434F5B">
        <w:instrText xml:space="preserve"> m</w:instrText>
      </w:r>
      <w:r w:rsidR="00434F5B">
        <w:rPr>
          <w:rFonts w:ascii="Calibri" w:hAnsi="Calibri" w:cs="Calibri"/>
        </w:rPr>
        <w:instrText>é</w:instrText>
      </w:r>
      <w:r w:rsidR="00434F5B">
        <w:instrText>moire</w:instrText>
      </w:r>
      <w:r w:rsidR="00434F5B">
        <w:rPr>
          <w:rFonts w:ascii="Tahoma" w:hAnsi="Tahoma" w:cs="Tahoma"/>
        </w:rPr>
        <w:instrText> </w:instrText>
      </w:r>
      <w:r w:rsidR="00434F5B">
        <w:instrText xml:space="preserve"> (or</w:instrText>
      </w:r>
      <w:r w:rsidR="00434F5B">
        <w:rPr>
          <w:rFonts w:ascii="Tahoma" w:hAnsi="Tahoma" w:cs="Tahoma"/>
        </w:rPr>
        <w:instrText> </w:instrText>
      </w:r>
      <w:r w:rsidR="00434F5B">
        <w:instrText xml:space="preserve"> site/realm</w:instrText>
      </w:r>
      <w:r w:rsidR="00434F5B">
        <w:rPr>
          <w:rFonts w:ascii="Tahoma" w:hAnsi="Tahoma" w:cs="Tahoma"/>
        </w:rPr>
        <w:instrText> </w:instrText>
      </w:r>
      <w:r w:rsidR="00434F5B">
        <w:instrText xml:space="preserve"> of</w:instrText>
      </w:r>
      <w:r w:rsidR="00434F5B">
        <w:rPr>
          <w:rFonts w:ascii="Tahoma" w:hAnsi="Tahoma" w:cs="Tahoma"/>
        </w:rPr>
        <w:instrText> </w:instrText>
      </w:r>
      <w:r w:rsidR="00434F5B">
        <w:instrText xml:space="preserve"> memory)</w:instrText>
      </w:r>
      <w:r w:rsidR="00434F5B">
        <w:rPr>
          <w:rFonts w:ascii="Tahoma" w:hAnsi="Tahoma" w:cs="Tahoma"/>
        </w:rPr>
        <w:instrText> </w:instrText>
      </w:r>
      <w:r w:rsidR="00434F5B">
        <w:instrText xml:space="preserve"> as</w:instrText>
      </w:r>
      <w:r w:rsidR="00434F5B">
        <w:rPr>
          <w:rFonts w:ascii="Tahoma" w:hAnsi="Tahoma" w:cs="Tahoma"/>
        </w:rPr>
        <w:instrText> </w:instrText>
      </w:r>
      <w:r w:rsidR="00434F5B">
        <w:instrText xml:space="preserve"> articulated</w:instrText>
      </w:r>
      <w:r w:rsidR="00434F5B">
        <w:rPr>
          <w:rFonts w:ascii="Tahoma" w:hAnsi="Tahoma" w:cs="Tahoma"/>
        </w:rPr>
        <w:instrText> </w:instrText>
      </w:r>
      <w:r w:rsidR="00434F5B">
        <w:instrText xml:space="preserve"> in</w:instrText>
      </w:r>
      <w:r w:rsidR="00434F5B">
        <w:rPr>
          <w:rFonts w:ascii="Tahoma" w:hAnsi="Tahoma" w:cs="Tahoma"/>
        </w:rPr>
        <w:instrText> </w:instrText>
      </w:r>
      <w:r w:rsidR="00434F5B">
        <w:instrText xml:space="preserve"> the</w:instrText>
      </w:r>
      <w:r w:rsidR="00434F5B">
        <w:rPr>
          <w:rFonts w:ascii="Tahoma" w:hAnsi="Tahoma" w:cs="Tahoma"/>
        </w:rPr>
        <w:instrText> </w:instrText>
      </w:r>
      <w:r w:rsidR="00434F5B">
        <w:instrText xml:space="preserve"> writings</w:instrText>
      </w:r>
      <w:r w:rsidR="00434F5B">
        <w:rPr>
          <w:rFonts w:ascii="Tahoma" w:hAnsi="Tahoma" w:cs="Tahoma"/>
        </w:rPr>
        <w:instrText> </w:instrText>
      </w:r>
      <w:r w:rsidR="00434F5B">
        <w:instrText xml:space="preserve"> of</w:instrText>
      </w:r>
      <w:r w:rsidR="00434F5B">
        <w:rPr>
          <w:rFonts w:ascii="Tahoma" w:hAnsi="Tahoma" w:cs="Tahoma"/>
        </w:rPr>
        <w:instrText> </w:instrText>
      </w:r>
      <w:r w:rsidR="00434F5B">
        <w:instrText xml:space="preserve"> French</w:instrText>
      </w:r>
      <w:r w:rsidR="00434F5B">
        <w:rPr>
          <w:rFonts w:ascii="Tahoma" w:hAnsi="Tahoma" w:cs="Tahoma"/>
        </w:rPr>
        <w:instrText> </w:instrText>
      </w:r>
      <w:r w:rsidR="00434F5B">
        <w:instrText xml:space="preserve"> historian,</w:instrText>
      </w:r>
      <w:r w:rsidR="00434F5B">
        <w:rPr>
          <w:rFonts w:ascii="Tahoma" w:hAnsi="Tahoma" w:cs="Tahoma"/>
        </w:rPr>
        <w:instrText> </w:instrText>
      </w:r>
      <w:r w:rsidR="00434F5B">
        <w:instrText xml:space="preserve"> Pierre</w:instrText>
      </w:r>
      <w:r w:rsidR="00434F5B">
        <w:rPr>
          <w:rFonts w:ascii="Tahoma" w:hAnsi="Tahoma" w:cs="Tahoma"/>
        </w:rPr>
        <w:instrText> </w:instrText>
      </w:r>
      <w:r w:rsidR="00434F5B">
        <w:instrText xml:space="preserve"> Nora</w:instrText>
      </w:r>
      <w:r w:rsidR="00434F5B">
        <w:rPr>
          <w:rFonts w:ascii="Tahoma" w:hAnsi="Tahoma" w:cs="Tahoma"/>
        </w:rPr>
        <w:instrText> </w:instrText>
      </w:r>
      <w:r w:rsidR="00434F5B">
        <w:instrText xml:space="preserve"> (1989,</w:instrText>
      </w:r>
      <w:r w:rsidR="00434F5B">
        <w:rPr>
          <w:rFonts w:ascii="Tahoma" w:hAnsi="Tahoma" w:cs="Tahoma"/>
        </w:rPr>
        <w:instrText> </w:instrText>
      </w:r>
      <w:r w:rsidR="00434F5B">
        <w:instrText xml:space="preserve"> 1996).</w:instrText>
      </w:r>
      <w:r w:rsidR="00434F5B">
        <w:rPr>
          <w:rFonts w:ascii="Tahoma" w:hAnsi="Tahoma" w:cs="Tahoma"/>
        </w:rPr>
        <w:instrText> </w:instrText>
      </w:r>
      <w:r w:rsidR="00434F5B">
        <w:instrText xml:space="preserve"> My</w:instrText>
      </w:r>
      <w:r w:rsidR="00434F5B">
        <w:rPr>
          <w:rFonts w:ascii="Tahoma" w:hAnsi="Tahoma" w:cs="Tahoma"/>
        </w:rPr>
        <w:instrText> </w:instrText>
      </w:r>
      <w:r w:rsidR="00434F5B">
        <w:instrText xml:space="preserve"> effort</w:instrText>
      </w:r>
      <w:r w:rsidR="00434F5B">
        <w:rPr>
          <w:rFonts w:ascii="Tahoma" w:hAnsi="Tahoma" w:cs="Tahoma"/>
        </w:rPr>
        <w:instrText> </w:instrText>
      </w:r>
      <w:r w:rsidR="00434F5B">
        <w:instrText xml:space="preserve"> lies</w:instrText>
      </w:r>
      <w:r w:rsidR="00434F5B">
        <w:rPr>
          <w:rFonts w:ascii="Tahoma" w:hAnsi="Tahoma" w:cs="Tahoma"/>
        </w:rPr>
        <w:instrText> </w:instrText>
      </w:r>
      <w:r w:rsidR="00434F5B">
        <w:instrText xml:space="preserve"> in</w:instrText>
      </w:r>
      <w:r w:rsidR="00434F5B">
        <w:rPr>
          <w:rFonts w:ascii="Tahoma" w:hAnsi="Tahoma" w:cs="Tahoma"/>
        </w:rPr>
        <w:instrText> </w:instrText>
      </w:r>
      <w:r w:rsidR="00434F5B">
        <w:instrText xml:space="preserve"> how</w:instrText>
      </w:r>
      <w:r w:rsidR="00434F5B">
        <w:rPr>
          <w:rFonts w:ascii="Tahoma" w:hAnsi="Tahoma" w:cs="Tahoma"/>
        </w:rPr>
        <w:instrText> </w:instrText>
      </w:r>
      <w:r w:rsidR="00434F5B">
        <w:instrText xml:space="preserve"> to</w:instrText>
      </w:r>
      <w:r w:rsidR="00434F5B">
        <w:rPr>
          <w:rFonts w:ascii="Tahoma" w:hAnsi="Tahoma" w:cs="Tahoma"/>
        </w:rPr>
        <w:instrText> </w:instrText>
      </w:r>
      <w:r w:rsidR="00434F5B">
        <w:instrText xml:space="preserve"> debate,</w:instrText>
      </w:r>
      <w:r w:rsidR="00434F5B">
        <w:rPr>
          <w:rFonts w:ascii="Tahoma" w:hAnsi="Tahoma" w:cs="Tahoma"/>
        </w:rPr>
        <w:instrText> </w:instrText>
      </w:r>
      <w:r w:rsidR="00434F5B">
        <w:instrText xml:space="preserve"> from</w:instrText>
      </w:r>
      <w:r w:rsidR="00434F5B">
        <w:rPr>
          <w:rFonts w:ascii="Tahoma" w:hAnsi="Tahoma" w:cs="Tahoma"/>
        </w:rPr>
        <w:instrText> </w:instrText>
      </w:r>
      <w:r w:rsidR="00434F5B">
        <w:instrText xml:space="preserve"> a</w:instrText>
      </w:r>
      <w:r w:rsidR="00434F5B">
        <w:rPr>
          <w:rFonts w:ascii="Tahoma" w:hAnsi="Tahoma" w:cs="Tahoma"/>
        </w:rPr>
        <w:instrText> </w:instrText>
      </w:r>
      <w:r w:rsidR="00434F5B">
        <w:instrText xml:space="preserve"> theoretical</w:instrText>
      </w:r>
      <w:r w:rsidR="00434F5B">
        <w:rPr>
          <w:rFonts w:ascii="Tahoma" w:hAnsi="Tahoma" w:cs="Tahoma"/>
        </w:rPr>
        <w:instrText> </w:instrText>
      </w:r>
      <w:r w:rsidR="00434F5B">
        <w:instrText xml:space="preserve"> perspective,</w:instrText>
      </w:r>
      <w:r w:rsidR="00434F5B">
        <w:rPr>
          <w:rFonts w:ascii="Tahoma" w:hAnsi="Tahoma" w:cs="Tahoma"/>
        </w:rPr>
        <w:instrText> </w:instrText>
      </w:r>
      <w:r w:rsidR="00434F5B">
        <w:instrText xml:space="preserve"> issues</w:instrText>
      </w:r>
      <w:r w:rsidR="00434F5B">
        <w:rPr>
          <w:rFonts w:ascii="Tahoma" w:hAnsi="Tahoma" w:cs="Tahoma"/>
        </w:rPr>
        <w:instrText> </w:instrText>
      </w:r>
      <w:r w:rsidR="00434F5B">
        <w:instrText xml:space="preserve"> on</w:instrText>
      </w:r>
      <w:r w:rsidR="00434F5B">
        <w:rPr>
          <w:rFonts w:ascii="Tahoma" w:hAnsi="Tahoma" w:cs="Tahoma"/>
        </w:rPr>
        <w:instrText> </w:instrText>
      </w:r>
      <w:r w:rsidR="00434F5B">
        <w:instrText xml:space="preserve"> history,</w:instrText>
      </w:r>
      <w:r w:rsidR="00434F5B">
        <w:rPr>
          <w:rFonts w:ascii="Tahoma" w:hAnsi="Tahoma" w:cs="Tahoma"/>
        </w:rPr>
        <w:instrText> </w:instrText>
      </w:r>
      <w:r w:rsidR="00434F5B">
        <w:instrText xml:space="preserve"> past,</w:instrText>
      </w:r>
      <w:r w:rsidR="00434F5B">
        <w:rPr>
          <w:rFonts w:ascii="Tahoma" w:hAnsi="Tahoma" w:cs="Tahoma"/>
        </w:rPr>
        <w:instrText> </w:instrText>
      </w:r>
      <w:r w:rsidR="00434F5B">
        <w:instrText xml:space="preserve"> memory</w:instrText>
      </w:r>
      <w:r w:rsidR="00434F5B">
        <w:rPr>
          <w:rFonts w:ascii="Tahoma" w:hAnsi="Tahoma" w:cs="Tahoma"/>
        </w:rPr>
        <w:instrText> </w:instrText>
      </w:r>
      <w:r w:rsidR="00434F5B">
        <w:instrText xml:space="preserve"> and</w:instrText>
      </w:r>
      <w:r w:rsidR="00434F5B">
        <w:rPr>
          <w:rFonts w:ascii="Tahoma" w:hAnsi="Tahoma" w:cs="Tahoma"/>
        </w:rPr>
        <w:instrText> </w:instrText>
      </w:r>
      <w:r w:rsidR="00434F5B">
        <w:instrText xml:space="preserve"> their</w:instrText>
      </w:r>
      <w:r w:rsidR="00434F5B">
        <w:rPr>
          <w:rFonts w:ascii="Tahoma" w:hAnsi="Tahoma" w:cs="Tahoma"/>
        </w:rPr>
        <w:instrText> </w:instrText>
      </w:r>
      <w:r w:rsidR="00434F5B">
        <w:instrText xml:space="preserve"> ongoing</w:instrText>
      </w:r>
      <w:r w:rsidR="00434F5B">
        <w:rPr>
          <w:rFonts w:ascii="Tahoma" w:hAnsi="Tahoma" w:cs="Tahoma"/>
        </w:rPr>
        <w:instrText> </w:instrText>
      </w:r>
      <w:r w:rsidR="00434F5B">
        <w:instrText xml:space="preserve"> construction</w:instrText>
      </w:r>
      <w:r w:rsidR="00434F5B">
        <w:rPr>
          <w:rFonts w:ascii="Tahoma" w:hAnsi="Tahoma" w:cs="Tahoma"/>
        </w:rPr>
        <w:instrText> </w:instrText>
      </w:r>
      <w:r w:rsidR="00434F5B">
        <w:instrText xml:space="preserve"> in</w:instrText>
      </w:r>
      <w:r w:rsidR="00434F5B">
        <w:rPr>
          <w:rFonts w:ascii="Tahoma" w:hAnsi="Tahoma" w:cs="Tahoma"/>
        </w:rPr>
        <w:instrText> </w:instrText>
      </w:r>
      <w:r w:rsidR="00434F5B">
        <w:instrText xml:space="preserve"> cultural</w:instrText>
      </w:r>
      <w:r w:rsidR="00434F5B">
        <w:rPr>
          <w:rFonts w:ascii="Tahoma" w:hAnsi="Tahoma" w:cs="Tahoma"/>
        </w:rPr>
        <w:instrText> </w:instrText>
      </w:r>
      <w:r w:rsidR="00434F5B">
        <w:instrText xml:space="preserve"> institutions.</w:instrText>
      </w:r>
      <w:r w:rsidR="00434F5B">
        <w:rPr>
          <w:rFonts w:ascii="Tahoma" w:hAnsi="Tahoma" w:cs="Tahoma"/>
        </w:rPr>
        <w:instrText> </w:instrText>
      </w:r>
      <w:r w:rsidR="00434F5B">
        <w:instrText xml:space="preserve"> In </w:instrText>
      </w:r>
      <w:r w:rsidR="00434F5B">
        <w:rPr>
          <w:rFonts w:ascii="Tahoma" w:hAnsi="Tahoma" w:cs="Tahoma"/>
        </w:rPr>
        <w:instrText> </w:instrText>
      </w:r>
      <w:r w:rsidR="00434F5B">
        <w:instrText xml:space="preserve">order </w:instrText>
      </w:r>
      <w:r w:rsidR="00434F5B">
        <w:rPr>
          <w:rFonts w:ascii="Tahoma" w:hAnsi="Tahoma" w:cs="Tahoma"/>
        </w:rPr>
        <w:instrText> </w:instrText>
      </w:r>
      <w:r w:rsidR="00434F5B">
        <w:instrText xml:space="preserve">to </w:instrText>
      </w:r>
      <w:r w:rsidR="00434F5B">
        <w:rPr>
          <w:rFonts w:ascii="Tahoma" w:hAnsi="Tahoma" w:cs="Tahoma"/>
        </w:rPr>
        <w:instrText> </w:instrText>
      </w:r>
      <w:r w:rsidR="00434F5B">
        <w:instrText xml:space="preserve">do </w:instrText>
      </w:r>
      <w:r w:rsidR="00434F5B">
        <w:rPr>
          <w:rFonts w:ascii="Tahoma" w:hAnsi="Tahoma" w:cs="Tahoma"/>
        </w:rPr>
        <w:instrText> </w:instrText>
      </w:r>
      <w:r w:rsidR="00434F5B">
        <w:instrText>this</w:instrText>
      </w:r>
      <w:r w:rsidR="00434F5B">
        <w:rPr>
          <w:rFonts w:ascii="Tahoma" w:hAnsi="Tahoma" w:cs="Tahoma"/>
        </w:rPr>
        <w:instrText> </w:instrText>
      </w:r>
      <w:r w:rsidR="00434F5B">
        <w:instrText>I</w:instrText>
      </w:r>
      <w:r w:rsidR="00434F5B">
        <w:rPr>
          <w:rFonts w:ascii="Tahoma" w:hAnsi="Tahoma" w:cs="Tahoma"/>
        </w:rPr>
        <w:instrText> </w:instrText>
      </w:r>
      <w:r w:rsidR="00434F5B">
        <w:instrText xml:space="preserve"> will </w:instrText>
      </w:r>
      <w:r w:rsidR="00434F5B">
        <w:rPr>
          <w:rFonts w:ascii="Tahoma" w:hAnsi="Tahoma" w:cs="Tahoma"/>
        </w:rPr>
        <w:instrText> </w:instrText>
      </w:r>
      <w:r w:rsidR="00434F5B">
        <w:instrText xml:space="preserve">briefly </w:instrText>
      </w:r>
      <w:r w:rsidR="00434F5B">
        <w:rPr>
          <w:rFonts w:ascii="Tahoma" w:hAnsi="Tahoma" w:cs="Tahoma"/>
        </w:rPr>
        <w:instrText> </w:instrText>
      </w:r>
      <w:r w:rsidR="00434F5B">
        <w:instrText xml:space="preserve">account </w:instrText>
      </w:r>
      <w:r w:rsidR="00434F5B">
        <w:rPr>
          <w:rFonts w:ascii="Tahoma" w:hAnsi="Tahoma" w:cs="Tahoma"/>
        </w:rPr>
        <w:instrText> </w:instrText>
      </w:r>
      <w:r w:rsidR="00434F5B">
        <w:instrText>for</w:instrText>
      </w:r>
      <w:r w:rsidR="00434F5B">
        <w:rPr>
          <w:rFonts w:ascii="Tahoma" w:hAnsi="Tahoma" w:cs="Tahoma"/>
        </w:rPr>
        <w:instrText> </w:instrText>
      </w:r>
      <w:r w:rsidR="00434F5B">
        <w:instrText xml:space="preserve"> the</w:instrText>
      </w:r>
      <w:r w:rsidR="00434F5B">
        <w:rPr>
          <w:rFonts w:ascii="Tahoma" w:hAnsi="Tahoma" w:cs="Tahoma"/>
        </w:rPr>
        <w:instrText> </w:instrText>
      </w:r>
      <w:r w:rsidR="00434F5B">
        <w:instrText xml:space="preserve"> creation</w:instrText>
      </w:r>
      <w:r w:rsidR="00434F5B">
        <w:rPr>
          <w:rFonts w:ascii="Tahoma" w:hAnsi="Tahoma" w:cs="Tahoma"/>
        </w:rPr>
        <w:instrText> </w:instrText>
      </w:r>
      <w:r w:rsidR="00434F5B">
        <w:instrText xml:space="preserve"> and</w:instrText>
      </w:r>
      <w:r w:rsidR="00434F5B">
        <w:rPr>
          <w:rFonts w:ascii="Tahoma" w:hAnsi="Tahoma" w:cs="Tahoma"/>
        </w:rPr>
        <w:instrText> </w:instrText>
      </w:r>
      <w:r w:rsidR="00434F5B">
        <w:instrText xml:space="preserve"> transformation</w:instrText>
      </w:r>
      <w:r w:rsidR="00434F5B">
        <w:rPr>
          <w:rFonts w:ascii="Tahoma" w:hAnsi="Tahoma" w:cs="Tahoma"/>
        </w:rPr>
        <w:instrText> </w:instrText>
      </w:r>
      <w:r w:rsidR="00434F5B">
        <w:instrText xml:space="preserve"> of</w:instrText>
      </w:r>
      <w:r w:rsidR="00434F5B">
        <w:rPr>
          <w:rFonts w:ascii="Tahoma" w:hAnsi="Tahoma" w:cs="Tahoma"/>
        </w:rPr>
        <w:instrText> </w:instrText>
      </w:r>
      <w:r w:rsidR="00434F5B">
        <w:instrText xml:space="preserve"> the</w:instrText>
      </w:r>
      <w:r w:rsidR="00434F5B">
        <w:rPr>
          <w:rFonts w:ascii="Tahoma" w:hAnsi="Tahoma" w:cs="Tahoma"/>
        </w:rPr>
        <w:instrText> </w:instrText>
      </w:r>
      <w:r w:rsidR="00434F5B">
        <w:instrText xml:space="preserve"> modern</w:instrText>
      </w:r>
      <w:r w:rsidR="00434F5B">
        <w:rPr>
          <w:rFonts w:ascii="Tahoma" w:hAnsi="Tahoma" w:cs="Tahoma"/>
        </w:rPr>
        <w:instrText> </w:instrText>
      </w:r>
      <w:r w:rsidR="00434F5B">
        <w:instrText xml:space="preserve"> museum,</w:instrText>
      </w:r>
      <w:r w:rsidR="00434F5B">
        <w:rPr>
          <w:rFonts w:ascii="Tahoma" w:hAnsi="Tahoma" w:cs="Tahoma"/>
        </w:rPr>
        <w:instrText> </w:instrText>
      </w:r>
      <w:r w:rsidR="00434F5B">
        <w:instrText xml:space="preserve"> then</w:instrText>
      </w:r>
      <w:r w:rsidR="00434F5B">
        <w:rPr>
          <w:rFonts w:ascii="Tahoma" w:hAnsi="Tahoma" w:cs="Tahoma"/>
        </w:rPr>
        <w:instrText> </w:instrText>
      </w:r>
      <w:r w:rsidR="00434F5B">
        <w:instrText xml:space="preserve"> I</w:instrText>
      </w:r>
      <w:r w:rsidR="00434F5B">
        <w:rPr>
          <w:rFonts w:ascii="Tahoma" w:hAnsi="Tahoma" w:cs="Tahoma"/>
        </w:rPr>
        <w:instrText> </w:instrText>
      </w:r>
      <w:r w:rsidR="00434F5B">
        <w:instrText xml:space="preserve"> will</w:instrText>
      </w:r>
      <w:r w:rsidR="00434F5B">
        <w:rPr>
          <w:rFonts w:ascii="Tahoma" w:hAnsi="Tahoma" w:cs="Tahoma"/>
        </w:rPr>
        <w:instrText> </w:instrText>
      </w:r>
      <w:r w:rsidR="00434F5B">
        <w:instrText xml:space="preserve"> concisely</w:instrText>
      </w:r>
      <w:r w:rsidR="00434F5B">
        <w:rPr>
          <w:rFonts w:ascii="Tahoma" w:hAnsi="Tahoma" w:cs="Tahoma"/>
        </w:rPr>
        <w:instrText> </w:instrText>
      </w:r>
      <w:r w:rsidR="00434F5B">
        <w:instrText xml:space="preserve"> discuss</w:instrText>
      </w:r>
      <w:r w:rsidR="00434F5B">
        <w:rPr>
          <w:rFonts w:ascii="Tahoma" w:hAnsi="Tahoma" w:cs="Tahoma"/>
        </w:rPr>
        <w:instrText> </w:instrText>
      </w:r>
      <w:r w:rsidR="00434F5B">
        <w:instrText xml:space="preserve"> the</w:instrText>
      </w:r>
      <w:r w:rsidR="00434F5B">
        <w:rPr>
          <w:rFonts w:ascii="Tahoma" w:hAnsi="Tahoma" w:cs="Tahoma"/>
        </w:rPr>
        <w:instrText> </w:instrText>
      </w:r>
      <w:r w:rsidR="00434F5B">
        <w:instrText xml:space="preserve"> exhibition</w:instrText>
      </w:r>
      <w:r w:rsidR="00434F5B">
        <w:rPr>
          <w:rFonts w:ascii="Tahoma" w:hAnsi="Tahoma" w:cs="Tahoma"/>
        </w:rPr>
        <w:instrText> </w:instrText>
      </w:r>
      <w:r w:rsidR="00434F5B">
        <w:instrText xml:space="preserve"> New</w:instrText>
      </w:r>
      <w:r w:rsidR="00434F5B">
        <w:rPr>
          <w:rFonts w:ascii="Tahoma" w:hAnsi="Tahoma" w:cs="Tahoma"/>
        </w:rPr>
        <w:instrText> </w:instrText>
      </w:r>
      <w:r w:rsidR="00434F5B">
        <w:instrText xml:space="preserve"> York </w:instrText>
      </w:r>
      <w:r w:rsidR="00434F5B">
        <w:rPr>
          <w:rFonts w:ascii="Tahoma" w:hAnsi="Tahoma" w:cs="Tahoma"/>
        </w:rPr>
        <w:instrText> </w:instrText>
      </w:r>
      <w:r w:rsidR="00434F5B">
        <w:instrText>Divided:</w:instrText>
      </w:r>
      <w:r w:rsidR="00434F5B">
        <w:rPr>
          <w:rFonts w:ascii="Tahoma" w:hAnsi="Tahoma" w:cs="Tahoma"/>
        </w:rPr>
        <w:instrText> </w:instrText>
      </w:r>
      <w:r w:rsidR="00434F5B">
        <w:instrText>Slavery</w:instrText>
      </w:r>
      <w:r w:rsidR="00434F5B">
        <w:rPr>
          <w:rFonts w:ascii="Tahoma" w:hAnsi="Tahoma" w:cs="Tahoma"/>
        </w:rPr>
        <w:instrText> </w:instrText>
      </w:r>
      <w:r w:rsidR="00434F5B">
        <w:instrText xml:space="preserve"> and </w:instrText>
      </w:r>
      <w:r w:rsidR="00434F5B">
        <w:rPr>
          <w:rFonts w:ascii="Tahoma" w:hAnsi="Tahoma" w:cs="Tahoma"/>
        </w:rPr>
        <w:instrText> </w:instrText>
      </w:r>
      <w:r w:rsidR="00434F5B">
        <w:instrText xml:space="preserve">the </w:instrText>
      </w:r>
      <w:r w:rsidR="00434F5B">
        <w:rPr>
          <w:rFonts w:ascii="Tahoma" w:hAnsi="Tahoma" w:cs="Tahoma"/>
        </w:rPr>
        <w:instrText> </w:instrText>
      </w:r>
      <w:r w:rsidR="00434F5B">
        <w:instrText xml:space="preserve">Civil </w:instrText>
      </w:r>
      <w:r w:rsidR="00434F5B">
        <w:rPr>
          <w:rFonts w:ascii="Tahoma" w:hAnsi="Tahoma" w:cs="Tahoma"/>
        </w:rPr>
        <w:instrText> </w:instrText>
      </w:r>
      <w:r w:rsidR="00434F5B">
        <w:instrText>War </w:instrText>
      </w:r>
      <w:r w:rsidR="00434F5B">
        <w:rPr>
          <w:rFonts w:ascii="Tahoma" w:hAnsi="Tahoma" w:cs="Tahoma"/>
        </w:rPr>
        <w:instrText> </w:instrText>
      </w:r>
      <w:r w:rsidR="00434F5B">
        <w:instrText xml:space="preserve">as </w:instrText>
      </w:r>
      <w:r w:rsidR="00434F5B">
        <w:rPr>
          <w:rFonts w:ascii="Tahoma" w:hAnsi="Tahoma" w:cs="Tahoma"/>
        </w:rPr>
        <w:instrText> </w:instrText>
      </w:r>
      <w:r w:rsidR="00434F5B">
        <w:instrText xml:space="preserve">an </w:instrText>
      </w:r>
      <w:r w:rsidR="00434F5B">
        <w:rPr>
          <w:rFonts w:ascii="Tahoma" w:hAnsi="Tahoma" w:cs="Tahoma"/>
        </w:rPr>
        <w:instrText> </w:instrText>
      </w:r>
      <w:r w:rsidR="00434F5B">
        <w:instrText xml:space="preserve">attempt </w:instrText>
      </w:r>
      <w:r w:rsidR="00434F5B">
        <w:rPr>
          <w:rFonts w:ascii="Tahoma" w:hAnsi="Tahoma" w:cs="Tahoma"/>
        </w:rPr>
        <w:instrText> </w:instrText>
      </w:r>
      <w:r w:rsidR="00434F5B">
        <w:instrText>to</w:instrText>
      </w:r>
      <w:r w:rsidR="00434F5B">
        <w:rPr>
          <w:rFonts w:ascii="Tahoma" w:hAnsi="Tahoma" w:cs="Tahoma"/>
        </w:rPr>
        <w:instrText> </w:instrText>
      </w:r>
      <w:r w:rsidR="00434F5B">
        <w:instrText xml:space="preserve"> illustrate </w:instrText>
      </w:r>
      <w:r w:rsidR="00434F5B">
        <w:rPr>
          <w:rFonts w:ascii="Tahoma" w:hAnsi="Tahoma" w:cs="Tahoma"/>
        </w:rPr>
        <w:instrText> </w:instrText>
      </w:r>
      <w:r w:rsidR="00434F5B">
        <w:instrText xml:space="preserve">with </w:instrText>
      </w:r>
      <w:r w:rsidR="00434F5B">
        <w:rPr>
          <w:rFonts w:ascii="Tahoma" w:hAnsi="Tahoma" w:cs="Tahoma"/>
        </w:rPr>
        <w:instrText> </w:instrText>
      </w:r>
      <w:r w:rsidR="00434F5B">
        <w:instrText>concrete</w:instrText>
      </w:r>
      <w:r w:rsidR="00434F5B">
        <w:rPr>
          <w:rFonts w:ascii="Tahoma" w:hAnsi="Tahoma" w:cs="Tahoma"/>
        </w:rPr>
        <w:instrText> </w:instrText>
      </w:r>
      <w:r w:rsidR="00434F5B">
        <w:instrText>examples</w:instrText>
      </w:r>
      <w:r w:rsidR="00434F5B">
        <w:rPr>
          <w:rFonts w:ascii="Tahoma" w:hAnsi="Tahoma" w:cs="Tahoma"/>
        </w:rPr>
        <w:instrText> </w:instrText>
      </w:r>
      <w:r w:rsidR="00434F5B">
        <w:instrText xml:space="preserve"> the </w:instrText>
      </w:r>
      <w:r w:rsidR="00434F5B">
        <w:rPr>
          <w:rFonts w:ascii="Tahoma" w:hAnsi="Tahoma" w:cs="Tahoma"/>
        </w:rPr>
        <w:instrText> </w:instrText>
      </w:r>
      <w:r w:rsidR="00434F5B">
        <w:instrText xml:space="preserve">main </w:instrText>
      </w:r>
      <w:r w:rsidR="00434F5B">
        <w:rPr>
          <w:rFonts w:ascii="Tahoma" w:hAnsi="Tahoma" w:cs="Tahoma"/>
        </w:rPr>
        <w:instrText> </w:instrText>
      </w:r>
      <w:r w:rsidR="00434F5B">
        <w:instrText>exploration</w:instrText>
      </w:r>
      <w:r w:rsidR="00434F5B">
        <w:rPr>
          <w:rFonts w:ascii="Tahoma" w:hAnsi="Tahoma" w:cs="Tahoma"/>
        </w:rPr>
        <w:instrText> </w:instrText>
      </w:r>
      <w:r w:rsidR="00434F5B">
        <w:instrText xml:space="preserve"> of</w:instrText>
      </w:r>
      <w:r w:rsidR="00434F5B">
        <w:rPr>
          <w:rFonts w:ascii="Tahoma" w:hAnsi="Tahoma" w:cs="Tahoma"/>
        </w:rPr>
        <w:instrText> </w:instrText>
      </w:r>
      <w:r w:rsidR="00434F5B">
        <w:instrText xml:space="preserve"> this</w:instrText>
      </w:r>
      <w:r w:rsidR="00434F5B">
        <w:rPr>
          <w:rFonts w:ascii="Tahoma" w:hAnsi="Tahoma" w:cs="Tahoma"/>
        </w:rPr>
        <w:instrText> </w:instrText>
      </w:r>
      <w:r w:rsidR="00434F5B">
        <w:instrText xml:space="preserve"> paper.</w:instrText>
      </w:r>
      <w:r w:rsidR="00434F5B">
        <w:rPr>
          <w:rFonts w:ascii="Tahoma" w:hAnsi="Tahoma" w:cs="Tahoma"/>
        </w:rPr>
        <w:instrText> </w:instrText>
      </w:r>
      <w:r w:rsidR="00434F5B">
        <w:instrText xml:space="preserve"> The</w:instrText>
      </w:r>
      <w:r w:rsidR="00434F5B">
        <w:rPr>
          <w:rFonts w:ascii="Tahoma" w:hAnsi="Tahoma" w:cs="Tahoma"/>
        </w:rPr>
        <w:instrText> </w:instrText>
      </w:r>
      <w:r w:rsidR="00434F5B">
        <w:instrText xml:space="preserve"> exhibitions</w:instrText>
      </w:r>
      <w:r w:rsidR="00434F5B">
        <w:rPr>
          <w:rFonts w:ascii="Tahoma" w:hAnsi="Tahoma" w:cs="Tahoma"/>
        </w:rPr>
        <w:instrText> </w:instrText>
      </w:r>
      <w:r w:rsidR="00434F5B">
        <w:instrText xml:space="preserve"> and</w:instrText>
      </w:r>
      <w:r w:rsidR="00434F5B">
        <w:rPr>
          <w:rFonts w:ascii="Tahoma" w:hAnsi="Tahoma" w:cs="Tahoma"/>
        </w:rPr>
        <w:instrText> </w:instrText>
      </w:r>
      <w:r w:rsidR="00434F5B">
        <w:instrText xml:space="preserve"> displays</w:instrText>
      </w:r>
      <w:r w:rsidR="00434F5B">
        <w:rPr>
          <w:rFonts w:ascii="Tahoma" w:hAnsi="Tahoma" w:cs="Tahoma"/>
        </w:rPr>
        <w:instrText> </w:instrText>
      </w:r>
      <w:r w:rsidR="00434F5B">
        <w:instrText xml:space="preserve"> alluded</w:instrText>
      </w:r>
      <w:r w:rsidR="00434F5B">
        <w:rPr>
          <w:rFonts w:ascii="Tahoma" w:hAnsi="Tahoma" w:cs="Tahoma"/>
        </w:rPr>
        <w:instrText> </w:instrText>
      </w:r>
      <w:r w:rsidR="00434F5B">
        <w:instrText xml:space="preserve"> to</w:instrText>
      </w:r>
      <w:r w:rsidR="00434F5B">
        <w:rPr>
          <w:rFonts w:ascii="Tahoma" w:hAnsi="Tahoma" w:cs="Tahoma"/>
        </w:rPr>
        <w:instrText> </w:instrText>
      </w:r>
      <w:r w:rsidR="00434F5B">
        <w:instrText xml:space="preserve"> in</w:instrText>
      </w:r>
      <w:r w:rsidR="00434F5B">
        <w:rPr>
          <w:rFonts w:ascii="Tahoma" w:hAnsi="Tahoma" w:cs="Tahoma"/>
        </w:rPr>
        <w:instrText> </w:instrText>
      </w:r>
      <w:r w:rsidR="00434F5B">
        <w:instrText xml:space="preserve"> this</w:instrText>
      </w:r>
      <w:r w:rsidR="00434F5B">
        <w:rPr>
          <w:rFonts w:ascii="Tahoma" w:hAnsi="Tahoma" w:cs="Tahoma"/>
        </w:rPr>
        <w:instrText> </w:instrText>
      </w:r>
      <w:r w:rsidR="00434F5B">
        <w:instrText xml:space="preserve"> work</w:instrText>
      </w:r>
      <w:r w:rsidR="00434F5B">
        <w:rPr>
          <w:rFonts w:ascii="Tahoma" w:hAnsi="Tahoma" w:cs="Tahoma"/>
        </w:rPr>
        <w:instrText> </w:instrText>
      </w:r>
      <w:r w:rsidR="00434F5B">
        <w:instrText xml:space="preserve"> are</w:instrText>
      </w:r>
      <w:r w:rsidR="00434F5B">
        <w:rPr>
          <w:rFonts w:ascii="Tahoma" w:hAnsi="Tahoma" w:cs="Tahoma"/>
        </w:rPr>
        <w:instrText> </w:instrText>
      </w:r>
      <w:r w:rsidR="00434F5B">
        <w:instrText xml:space="preserve"> mainly</w:instrText>
      </w:r>
      <w:r w:rsidR="00434F5B">
        <w:rPr>
          <w:rFonts w:ascii="Tahoma" w:hAnsi="Tahoma" w:cs="Tahoma"/>
        </w:rPr>
        <w:instrText> </w:instrText>
      </w:r>
      <w:r w:rsidR="00434F5B">
        <w:instrText xml:space="preserve"> of</w:instrText>
      </w:r>
      <w:r w:rsidR="00434F5B">
        <w:rPr>
          <w:rFonts w:ascii="Tahoma" w:hAnsi="Tahoma" w:cs="Tahoma"/>
        </w:rPr>
        <w:instrText> </w:instrText>
      </w:r>
      <w:r w:rsidR="00434F5B">
        <w:instrText xml:space="preserve"> historical</w:instrText>
      </w:r>
      <w:r w:rsidR="00434F5B">
        <w:rPr>
          <w:rFonts w:ascii="Tahoma" w:hAnsi="Tahoma" w:cs="Tahoma"/>
        </w:rPr>
        <w:instrText> </w:instrText>
      </w:r>
      <w:r w:rsidR="00434F5B">
        <w:instrText xml:space="preserve"> character</w:instrText>
      </w:r>
      <w:r w:rsidR="00434F5B">
        <w:rPr>
          <w:rFonts w:ascii="Tahoma" w:hAnsi="Tahoma" w:cs="Tahoma"/>
        </w:rPr>
        <w:instrText> </w:instrText>
      </w:r>
      <w:r w:rsidR="00434F5B">
        <w:instrText xml:space="preserve"> since</w:instrText>
      </w:r>
      <w:r w:rsidR="00434F5B">
        <w:rPr>
          <w:rFonts w:ascii="Tahoma" w:hAnsi="Tahoma" w:cs="Tahoma"/>
        </w:rPr>
        <w:instrText> </w:instrText>
      </w:r>
      <w:r w:rsidR="00434F5B">
        <w:instrText xml:space="preserve"> the</w:instrText>
      </w:r>
      <w:r w:rsidR="00434F5B">
        <w:rPr>
          <w:rFonts w:ascii="Tahoma" w:hAnsi="Tahoma" w:cs="Tahoma"/>
        </w:rPr>
        <w:instrText> </w:instrText>
      </w:r>
      <w:r w:rsidR="00434F5B">
        <w:instrText xml:space="preserve"> museum</w:instrText>
      </w:r>
      <w:r w:rsidR="00434F5B">
        <w:rPr>
          <w:rFonts w:ascii="Tahoma" w:hAnsi="Tahoma" w:cs="Tahoma"/>
        </w:rPr>
        <w:instrText> </w:instrText>
      </w:r>
      <w:r w:rsidR="00434F5B">
        <w:instrText xml:space="preserve"> as</w:instrText>
      </w:r>
      <w:r w:rsidR="00434F5B">
        <w:rPr>
          <w:rFonts w:ascii="Tahoma" w:hAnsi="Tahoma" w:cs="Tahoma"/>
        </w:rPr>
        <w:instrText> </w:instrText>
      </w:r>
      <w:r w:rsidR="00434F5B">
        <w:instrText xml:space="preserve"> part</w:instrText>
      </w:r>
      <w:r w:rsidR="00434F5B">
        <w:rPr>
          <w:rFonts w:ascii="Tahoma" w:hAnsi="Tahoma" w:cs="Tahoma"/>
        </w:rPr>
        <w:instrText> </w:instrText>
      </w:r>
      <w:r w:rsidR="00434F5B">
        <w:instrText xml:space="preserve"> of</w:instrText>
      </w:r>
      <w:r w:rsidR="00434F5B">
        <w:rPr>
          <w:rFonts w:ascii="Tahoma" w:hAnsi="Tahoma" w:cs="Tahoma"/>
        </w:rPr>
        <w:instrText> </w:instrText>
      </w:r>
      <w:r w:rsidR="00434F5B">
        <w:instrText xml:space="preserve"> a</w:instrText>
      </w:r>
      <w:r w:rsidR="00434F5B">
        <w:rPr>
          <w:rFonts w:ascii="Tahoma" w:hAnsi="Tahoma" w:cs="Tahoma"/>
        </w:rPr>
        <w:instrText> </w:instrText>
      </w:r>
      <w:r w:rsidR="00434F5B">
        <w:instrText xml:space="preserve"> historical</w:instrText>
      </w:r>
      <w:r w:rsidR="00434F5B">
        <w:rPr>
          <w:rFonts w:ascii="Tahoma" w:hAnsi="Tahoma" w:cs="Tahoma"/>
        </w:rPr>
        <w:instrText> </w:instrText>
      </w:r>
      <w:r w:rsidR="00434F5B">
        <w:instrText xml:space="preserve"> process</w:instrText>
      </w:r>
      <w:r w:rsidR="00434F5B">
        <w:rPr>
          <w:rFonts w:ascii="Tahoma" w:hAnsi="Tahoma" w:cs="Tahoma"/>
        </w:rPr>
        <w:instrText> </w:instrText>
      </w:r>
      <w:r w:rsidR="00434F5B">
        <w:instrText xml:space="preserve"> and</w:instrText>
      </w:r>
      <w:r w:rsidR="00434F5B">
        <w:rPr>
          <w:rFonts w:ascii="Tahoma" w:hAnsi="Tahoma" w:cs="Tahoma"/>
        </w:rPr>
        <w:instrText> </w:instrText>
      </w:r>
      <w:r w:rsidR="00434F5B">
        <w:instrText xml:space="preserve"> its</w:instrText>
      </w:r>
      <w:r w:rsidR="00434F5B">
        <w:rPr>
          <w:rFonts w:ascii="Tahoma" w:hAnsi="Tahoma" w:cs="Tahoma"/>
        </w:rPr>
        <w:instrText> </w:instrText>
      </w:r>
      <w:r w:rsidR="00434F5B">
        <w:instrText xml:space="preserve"> connections</w:instrText>
      </w:r>
      <w:r w:rsidR="00434F5B">
        <w:rPr>
          <w:rFonts w:ascii="Tahoma" w:hAnsi="Tahoma" w:cs="Tahoma"/>
        </w:rPr>
        <w:instrText> </w:instrText>
      </w:r>
      <w:r w:rsidR="00434F5B">
        <w:instrText xml:space="preserve"> to</w:instrText>
      </w:r>
      <w:r w:rsidR="00434F5B">
        <w:rPr>
          <w:rFonts w:ascii="Tahoma" w:hAnsi="Tahoma" w:cs="Tahoma"/>
        </w:rPr>
        <w:instrText> </w:instrText>
      </w:r>
      <w:r w:rsidR="00434F5B">
        <w:instrText xml:space="preserve"> past,</w:instrText>
      </w:r>
      <w:r w:rsidR="00434F5B">
        <w:rPr>
          <w:rFonts w:ascii="Tahoma" w:hAnsi="Tahoma" w:cs="Tahoma"/>
        </w:rPr>
        <w:instrText> </w:instrText>
      </w:r>
      <w:r w:rsidR="00434F5B">
        <w:instrText xml:space="preserve"> memory,</w:instrText>
      </w:r>
      <w:r w:rsidR="00434F5B">
        <w:rPr>
          <w:rFonts w:ascii="Tahoma" w:hAnsi="Tahoma" w:cs="Tahoma"/>
        </w:rPr>
        <w:instrText> </w:instrText>
      </w:r>
      <w:r w:rsidR="00434F5B">
        <w:instrText xml:space="preserve"> and</w:instrText>
      </w:r>
      <w:r w:rsidR="00434F5B">
        <w:rPr>
          <w:rFonts w:ascii="Tahoma" w:hAnsi="Tahoma" w:cs="Tahoma"/>
        </w:rPr>
        <w:instrText> </w:instrText>
      </w:r>
      <w:r w:rsidR="00434F5B">
        <w:instrText xml:space="preserve"> present</w:instrText>
      </w:r>
      <w:r w:rsidR="00434F5B">
        <w:rPr>
          <w:rFonts w:ascii="Tahoma" w:hAnsi="Tahoma" w:cs="Tahoma"/>
        </w:rPr>
        <w:instrText> </w:instrText>
      </w:r>
      <w:r w:rsidR="00434F5B">
        <w:instrText xml:space="preserve"> are</w:instrText>
      </w:r>
      <w:r w:rsidR="00434F5B">
        <w:rPr>
          <w:rFonts w:ascii="Tahoma" w:hAnsi="Tahoma" w:cs="Tahoma"/>
        </w:rPr>
        <w:instrText> </w:instrText>
      </w:r>
      <w:r w:rsidR="00434F5B">
        <w:instrText xml:space="preserve"> the</w:instrText>
      </w:r>
      <w:r w:rsidR="00434F5B">
        <w:rPr>
          <w:rFonts w:ascii="Tahoma" w:hAnsi="Tahoma" w:cs="Tahoma"/>
        </w:rPr>
        <w:instrText> </w:instrText>
      </w:r>
      <w:r w:rsidR="00434F5B">
        <w:instrText xml:space="preserve"> central</w:instrText>
      </w:r>
      <w:r w:rsidR="00434F5B">
        <w:rPr>
          <w:rFonts w:ascii="Tahoma" w:hAnsi="Tahoma" w:cs="Tahoma"/>
        </w:rPr>
        <w:instrText> </w:instrText>
      </w:r>
      <w:r w:rsidR="00434F5B">
        <w:instrText xml:space="preserve"> issues</w:instrText>
      </w:r>
      <w:r w:rsidR="00434F5B">
        <w:rPr>
          <w:rFonts w:ascii="Tahoma" w:hAnsi="Tahoma" w:cs="Tahoma"/>
        </w:rPr>
        <w:instrText> </w:instrText>
      </w:r>
      <w:r w:rsidR="00434F5B">
        <w:instrText xml:space="preserve"> addressed </w:instrText>
      </w:r>
      <w:r w:rsidR="00434F5B">
        <w:rPr>
          <w:rFonts w:ascii="Tahoma" w:hAnsi="Tahoma" w:cs="Tahoma"/>
        </w:rPr>
        <w:instrText> </w:instrText>
      </w:r>
      <w:r w:rsidR="00434F5B">
        <w:instrText>here.","ISSN":"1931-7948","language":"en","author":[{"family":"Rivera</w:instrText>
      </w:r>
      <w:r w:rsidR="00434F5B">
        <w:rPr>
          <w:rFonts w:ascii="Calibri" w:hAnsi="Calibri" w:cs="Calibri"/>
        </w:rPr>
        <w:instrText>‐</w:instrText>
      </w:r>
      <w:r w:rsidR="00434F5B">
        <w:instrText xml:space="preserve">Orraca","given":"Lorena"}],"issued":{"date-parts":[["2009",5,10]]}}}],"schema":"https://github.com/citation-style-language/schema/raw/master/csl-citation.json"} </w:instrText>
      </w:r>
      <w:r>
        <w:fldChar w:fldCharType="separate"/>
      </w:r>
      <w:r w:rsidRPr="009669F1">
        <w:rPr>
          <w:rFonts w:ascii="Calibri" w:hAnsi="Calibri" w:cs="Calibri"/>
          <w:szCs w:val="24"/>
        </w:rPr>
        <w:t>Rivera‐</w:t>
      </w:r>
      <w:proofErr w:type="spellStart"/>
      <w:r w:rsidRPr="009669F1">
        <w:rPr>
          <w:rFonts w:ascii="Calibri" w:hAnsi="Calibri" w:cs="Calibri"/>
          <w:szCs w:val="24"/>
        </w:rPr>
        <w:t>Orraca</w:t>
      </w:r>
      <w:proofErr w:type="spellEnd"/>
      <w:r w:rsidRPr="009669F1">
        <w:rPr>
          <w:rFonts w:ascii="Calibri" w:hAnsi="Calibri" w:cs="Calibri"/>
          <w:szCs w:val="24"/>
        </w:rPr>
        <w:t>.</w:t>
      </w:r>
      <w:r>
        <w:fldChar w:fldCharType="end"/>
      </w:r>
    </w:p>
  </w:footnote>
  <w:footnote w:id="26">
    <w:p w14:paraId="390373FC" w14:textId="742FDEE0" w:rsidR="00013368" w:rsidRDefault="00013368" w:rsidP="00013368">
      <w:pPr>
        <w:pStyle w:val="FootnoteText"/>
      </w:pPr>
      <w:r>
        <w:rPr>
          <w:rStyle w:val="FootnoteReference"/>
        </w:rPr>
        <w:footnoteRef/>
      </w:r>
      <w:r>
        <w:t xml:space="preserve"> </w:t>
      </w:r>
      <w:r>
        <w:fldChar w:fldCharType="begin"/>
      </w:r>
      <w:r w:rsidR="00434F5B">
        <w:instrText xml:space="preserve"> ADDIN ZOTERO_ITEM CSL_CITATION {"citationID":"QmxAsg2w","properties":{"formattedCitation":"Assmann and Czaplicka.","plainCitation":"Assmann and Czaplicka.","noteIndex":25},"citationItems":[{"id":279,"uris":["http://zotero.org/users/local/wNuioCXQ/items/4PDTFNXT"],"uri":["http://zotero.org/users/local/wNuioCXQ/items/4PDTFNXT"],"itemData":{"id":279,"type":"article-journal","title":"Collective Memory and Cultural Identity","container-title":"New German Critique","page":"125-133","issue":"65","source":"JSTOR","DOI":"10.2307/488538","ISSN":"0094-033X","author":[{"family":"Assmann","given":"Jan"},{"family":"Czaplicka","given":"John"}],"issued":{"date-parts":[["1995"]]}}}],"schema":"https://github.com/citation-style-language/schema/raw/master/csl-citation.json"} </w:instrText>
      </w:r>
      <w:r>
        <w:fldChar w:fldCharType="separate"/>
      </w:r>
      <w:proofErr w:type="spellStart"/>
      <w:r w:rsidR="00434F5B" w:rsidRPr="00434F5B">
        <w:rPr>
          <w:rFonts w:ascii="Calibri" w:hAnsi="Calibri" w:cs="Calibri"/>
        </w:rPr>
        <w:t>Assmann</w:t>
      </w:r>
      <w:proofErr w:type="spellEnd"/>
      <w:r w:rsidR="00434F5B" w:rsidRPr="00434F5B">
        <w:rPr>
          <w:rFonts w:ascii="Calibri" w:hAnsi="Calibri" w:cs="Calibri"/>
        </w:rPr>
        <w:t xml:space="preserve"> and </w:t>
      </w:r>
      <w:proofErr w:type="spellStart"/>
      <w:r w:rsidR="00434F5B" w:rsidRPr="00434F5B">
        <w:rPr>
          <w:rFonts w:ascii="Calibri" w:hAnsi="Calibri" w:cs="Calibri"/>
        </w:rPr>
        <w:t>Czaplicka</w:t>
      </w:r>
      <w:proofErr w:type="spellEnd"/>
      <w:r w:rsidR="00434F5B" w:rsidRPr="00434F5B">
        <w:rPr>
          <w:rFonts w:ascii="Calibri" w:hAnsi="Calibri" w:cs="Calibri"/>
        </w:rPr>
        <w:t>.</w:t>
      </w:r>
      <w:r>
        <w:fldChar w:fldCharType="end"/>
      </w:r>
    </w:p>
  </w:footnote>
  <w:footnote w:id="27">
    <w:p w14:paraId="17CD7C5E" w14:textId="65F53DE7" w:rsidR="00013368" w:rsidRDefault="00013368" w:rsidP="00013368">
      <w:pPr>
        <w:pStyle w:val="FootnoteText"/>
      </w:pPr>
      <w:r>
        <w:rPr>
          <w:rStyle w:val="FootnoteReference"/>
        </w:rPr>
        <w:footnoteRef/>
      </w:r>
      <w:r>
        <w:t xml:space="preserve"> </w:t>
      </w:r>
      <w:r>
        <w:fldChar w:fldCharType="begin"/>
      </w:r>
      <w:r w:rsidR="00434F5B">
        <w:instrText xml:space="preserve"> ADDIN ZOTERO_ITEM CSL_CITATION {"citationID":"aBaZDQpx","properties":{"formattedCitation":"Aleida Assmann.","plainCitation":"Aleida Assmann.","noteIndex":26},"citationItems":[{"id":601,"uris":["http://zotero.org/users/local/wNuioCXQ/items/9VFALZDX"],"uri":["http://zotero.org/users/local/wNuioCXQ/items/9VFALZDX"],"itemData":{"id":601,"type":"chapter","title":"Zur Mediengeschichte des kulturellen Geschichtlichen","container-title":"Media and Cultural Memory/ Medien und kulturelle Erinnerung","publisher":"Walter de Gruyter","publisher-place":"Berlin","page":"45-60","event-place":"Berlin","author":[{"family":"Assmann","given":"Aleida"}],"editor":[{"family":"Erll","given":"Ansgar Nunning"}],"issued":{"date-parts":[["2004"]]}}}],"schema":"https://github.com/citation-style-language/schema/raw/master/csl-citation.json"} </w:instrText>
      </w:r>
      <w:r>
        <w:fldChar w:fldCharType="separate"/>
      </w:r>
      <w:r w:rsidRPr="00604053">
        <w:rPr>
          <w:rFonts w:ascii="Calibri" w:hAnsi="Calibri" w:cs="Calibri"/>
        </w:rPr>
        <w:t xml:space="preserve">Aleida </w:t>
      </w:r>
      <w:proofErr w:type="spellStart"/>
      <w:r w:rsidRPr="00604053">
        <w:rPr>
          <w:rFonts w:ascii="Calibri" w:hAnsi="Calibri" w:cs="Calibri"/>
        </w:rPr>
        <w:t>Assmann</w:t>
      </w:r>
      <w:proofErr w:type="spellEnd"/>
      <w:r w:rsidRPr="00604053">
        <w:rPr>
          <w:rFonts w:ascii="Calibri" w:hAnsi="Calibri" w:cs="Calibri"/>
        </w:rPr>
        <w:t>.</w:t>
      </w:r>
      <w:r>
        <w:fldChar w:fldCharType="end"/>
      </w:r>
    </w:p>
  </w:footnote>
  <w:footnote w:id="28">
    <w:p w14:paraId="29B74299" w14:textId="31290BF1" w:rsidR="00013368" w:rsidRDefault="00013368" w:rsidP="00013368">
      <w:pPr>
        <w:pStyle w:val="FootnoteText"/>
      </w:pPr>
      <w:r>
        <w:rPr>
          <w:rStyle w:val="FootnoteReference"/>
        </w:rPr>
        <w:footnoteRef/>
      </w:r>
      <w:r>
        <w:t xml:space="preserve"> </w:t>
      </w:r>
      <w:r>
        <w:fldChar w:fldCharType="begin"/>
      </w:r>
      <w:r w:rsidR="00434F5B">
        <w:instrText xml:space="preserve"> ADDIN ZOTERO_ITEM CSL_CITATION {"citationID":"Ko8zbp0U","properties":{"formattedCitation":"H. V. Bowen, {\\i{}A New History of Wales} (Llandysul: Gomer, 2011).","plainCitation":"H. V. Bowen, A New History of Wales (Llandysul: Gomer, 2011).","noteIndex":27},"citationItems":[{"id":286,"uris":["http://zotero.org/users/local/wNuioCXQ/items/LHRBIXAU"],"uri":["http://zotero.org/users/local/wNuioCXQ/items/LHRBIXAU"],"itemData":{"id":286,"type":"book","title":"A new history of Wales","publisher":"Gomer","publisher-place":"Llandysul","number-of-pages":"198","source":"librarycatalogue.uwtsd.ac.uk","event-place":"Llandysul","abstract":"'A New History of Wales' rips up some of the stereotypes of Welsh history. A collection of 25 accessible and entertaining essays, by some of Wales' leading historians tackle the commonly accepted realities of Welsh history and debunks them as myths.","ISBN":"978-1-84851-385-3","call-number":"942.9 NEW","language":"eng","author":[{"family":"Bowen","given":"H. V."}],"issued":{"date-parts":[["2011"]]}}}],"schema":"https://github.com/citation-style-language/schema/raw/master/csl-citation.json"} </w:instrText>
      </w:r>
      <w:r>
        <w:fldChar w:fldCharType="separate"/>
      </w:r>
      <w:r w:rsidRPr="00CC22BA">
        <w:rPr>
          <w:rFonts w:ascii="Calibri" w:hAnsi="Calibri" w:cs="Calibri"/>
          <w:szCs w:val="24"/>
        </w:rPr>
        <w:t xml:space="preserve">H. V. Bowen, </w:t>
      </w:r>
      <w:r w:rsidRPr="00CC22BA">
        <w:rPr>
          <w:rFonts w:ascii="Calibri" w:hAnsi="Calibri" w:cs="Calibri"/>
          <w:i/>
          <w:iCs/>
          <w:szCs w:val="24"/>
        </w:rPr>
        <w:t>A New History of Wales</w:t>
      </w:r>
      <w:r w:rsidRPr="00CC22BA">
        <w:rPr>
          <w:rFonts w:ascii="Calibri" w:hAnsi="Calibri" w:cs="Calibri"/>
          <w:szCs w:val="24"/>
        </w:rPr>
        <w:t xml:space="preserve"> (</w:t>
      </w:r>
      <w:proofErr w:type="spellStart"/>
      <w:r w:rsidRPr="00CC22BA">
        <w:rPr>
          <w:rFonts w:ascii="Calibri" w:hAnsi="Calibri" w:cs="Calibri"/>
          <w:szCs w:val="24"/>
        </w:rPr>
        <w:t>Llandysul</w:t>
      </w:r>
      <w:proofErr w:type="spellEnd"/>
      <w:r w:rsidRPr="00CC22BA">
        <w:rPr>
          <w:rFonts w:ascii="Calibri" w:hAnsi="Calibri" w:cs="Calibri"/>
          <w:szCs w:val="24"/>
        </w:rPr>
        <w:t>: Gomer, 2011).</w:t>
      </w:r>
      <w:r>
        <w:fldChar w:fldCharType="end"/>
      </w:r>
    </w:p>
  </w:footnote>
  <w:footnote w:id="29">
    <w:p w14:paraId="7682A29F" w14:textId="55FF031B" w:rsidR="00013368" w:rsidRDefault="00013368" w:rsidP="00013368">
      <w:pPr>
        <w:pStyle w:val="FootnoteText"/>
      </w:pPr>
      <w:r>
        <w:rPr>
          <w:rStyle w:val="FootnoteReference"/>
        </w:rPr>
        <w:footnoteRef/>
      </w:r>
      <w:r>
        <w:t xml:space="preserve"> </w:t>
      </w:r>
      <w:r>
        <w:fldChar w:fldCharType="begin"/>
      </w:r>
      <w:r w:rsidR="00434F5B">
        <w:instrText xml:space="preserve"> ADDIN ZOTERO_ITEM CSL_CITATION {"citationID":"JMI7ByOR","properties":{"formattedCitation":"Hayden White, {\\i{}The Content of the Form: Narrative Discourse and Historical Representation} (Maryland: The John Hopkins University Press, 1990).","plainCitation":"Hayden White, The Content of the Form: Narrative Discourse and Historical Representation (Maryland: The John Hopkins University Press, 1990).","noteIndex":28},"citationItems":[{"id":9,"uris":["http://zotero.org/users/local/wNuioCXQ/items/SEQC2ZL8"],"uri":["http://zotero.org/users/local/wNuioCXQ/items/SEQC2ZL8"],"itemData":{"id":9,"type":"book","title":"The Content of the Form: Narrative Discourse and Historical Representation","publisher":"The John Hopkins University Press","publisher-place":"Maryland","event-place":"Maryland","author":[{"family":"White","given":"Hayden"}],"issued":{"date-parts":[["1990"]]}}}],"schema":"https://github.com/citation-style-language/schema/raw/master/csl-citation.json"} </w:instrText>
      </w:r>
      <w:r>
        <w:fldChar w:fldCharType="separate"/>
      </w:r>
      <w:r w:rsidRPr="00923643">
        <w:rPr>
          <w:rFonts w:ascii="Calibri" w:hAnsi="Calibri" w:cs="Calibri"/>
          <w:szCs w:val="24"/>
        </w:rPr>
        <w:t xml:space="preserve">Hayden White, </w:t>
      </w:r>
      <w:r w:rsidRPr="00923643">
        <w:rPr>
          <w:rFonts w:ascii="Calibri" w:hAnsi="Calibri" w:cs="Calibri"/>
          <w:i/>
          <w:iCs/>
          <w:szCs w:val="24"/>
        </w:rPr>
        <w:t>The Content of the Form: Narrative Discourse and Historical Representation</w:t>
      </w:r>
      <w:r w:rsidRPr="00923643">
        <w:rPr>
          <w:rFonts w:ascii="Calibri" w:hAnsi="Calibri" w:cs="Calibri"/>
          <w:szCs w:val="24"/>
        </w:rPr>
        <w:t xml:space="preserve"> (Maryland: The John Hopkins University Press, 1990).</w:t>
      </w:r>
      <w:r>
        <w:fldChar w:fldCharType="end"/>
      </w:r>
    </w:p>
  </w:footnote>
  <w:footnote w:id="30">
    <w:p w14:paraId="012DDC58" w14:textId="3196C6A7" w:rsidR="00013368" w:rsidRDefault="00013368" w:rsidP="00013368">
      <w:pPr>
        <w:pStyle w:val="FootnoteText"/>
      </w:pPr>
      <w:r>
        <w:rPr>
          <w:rStyle w:val="FootnoteReference"/>
        </w:rPr>
        <w:footnoteRef/>
      </w:r>
      <w:r>
        <w:t xml:space="preserve"> </w:t>
      </w:r>
      <w:r>
        <w:fldChar w:fldCharType="begin"/>
      </w:r>
      <w:r w:rsidR="00434F5B">
        <w:instrText xml:space="preserve"> ADDIN ZOTERO_ITEM CSL_CITATION {"citationID":"GYfy826K","properties":{"formattedCitation":"Assmann and Czaplicka.","plainCitation":"Assmann and Czaplicka.","noteIndex":29},"citationItems":[{"id":279,"uris":["http://zotero.org/users/local/wNuioCXQ/items/4PDTFNXT"],"uri":["http://zotero.org/users/local/wNuioCXQ/items/4PDTFNXT"],"itemData":{"id":279,"type":"article-journal","title":"Collective Memory and Cultural Identity","container-title":"New German Critique","page":"125-133","issue":"65","source":"JSTOR","DOI":"10.2307/488538","ISSN":"0094-033X","author":[{"family":"Assmann","given":"Jan"},{"family":"Czaplicka","given":"John"}],"issued":{"date-parts":[["1995"]]}}}],"schema":"https://github.com/citation-style-language/schema/raw/master/csl-citation.json"} </w:instrText>
      </w:r>
      <w:r>
        <w:fldChar w:fldCharType="separate"/>
      </w:r>
      <w:proofErr w:type="spellStart"/>
      <w:r w:rsidRPr="002B5244">
        <w:rPr>
          <w:rFonts w:ascii="Calibri" w:hAnsi="Calibri" w:cs="Calibri"/>
        </w:rPr>
        <w:t>Assmann</w:t>
      </w:r>
      <w:proofErr w:type="spellEnd"/>
      <w:r w:rsidRPr="002B5244">
        <w:rPr>
          <w:rFonts w:ascii="Calibri" w:hAnsi="Calibri" w:cs="Calibri"/>
        </w:rPr>
        <w:t xml:space="preserve"> and </w:t>
      </w:r>
      <w:proofErr w:type="spellStart"/>
      <w:r w:rsidRPr="002B5244">
        <w:rPr>
          <w:rFonts w:ascii="Calibri" w:hAnsi="Calibri" w:cs="Calibri"/>
        </w:rPr>
        <w:t>Czaplicka</w:t>
      </w:r>
      <w:proofErr w:type="spellEnd"/>
      <w:r w:rsidRPr="002B5244">
        <w:rPr>
          <w:rFonts w:ascii="Calibri" w:hAnsi="Calibri" w:cs="Calibri"/>
        </w:rPr>
        <w:t>.</w:t>
      </w:r>
      <w:r>
        <w:fldChar w:fldCharType="end"/>
      </w:r>
    </w:p>
  </w:footnote>
  <w:footnote w:id="31">
    <w:p w14:paraId="576ABF2F" w14:textId="182B35A6" w:rsidR="00013368" w:rsidRDefault="00013368" w:rsidP="00013368">
      <w:pPr>
        <w:pStyle w:val="FootnoteText"/>
      </w:pPr>
      <w:r>
        <w:rPr>
          <w:rStyle w:val="FootnoteReference"/>
        </w:rPr>
        <w:footnoteRef/>
      </w:r>
      <w:r>
        <w:t xml:space="preserve"> </w:t>
      </w:r>
      <w:r>
        <w:fldChar w:fldCharType="begin"/>
      </w:r>
      <w:r w:rsidR="00434F5B">
        <w:instrText xml:space="preserve"> ADDIN ZOTERO_ITEM CSL_CITATION {"citationID":"IXoIPB8L","properties":{"formattedCitation":"Stephen Reicher and others, \\uc0\\u8216{}An Integrated Approach to Crowd Psychology and Public Order Policing\\uc0\\u8217{}, {\\i{}Policing; Bradford}, 27.4 (2004), 558\\uc0\\u8211{}72.","plainCitation":"Stephen Reicher and others, ‘An Integrated Approach to Crowd Psychology and Public Order Policing’, Policing; Bradford, 27.4 (2004), 558–72.","noteIndex":30},"citationItems":[{"id":291,"uris":["http://zotero.org/users/local/wNuioCXQ/items/3AZMFK38"],"uri":["http://zotero.org/users/local/wNuioCXQ/items/3AZMFK38"],"itemData":{"id":291,"type":"article-journal","title":"An integrated approach to crowd psychology and public order policing","container-title":"Policing; Bradford","page":"558-572","volume":"27","issue":"4","source":"ProQuest","ISSN":"1363951X","language":"English","author":[{"family":"Reicher","given":"Stephen"},{"family":"Stott","given":"Clifford"},{"family":"Cronin","given":"Patrick"},{"family":"Adang","given":"Otto"}],"issued":{"date-parts":[["2004"]]}}}],"schema":"https://github.com/citation-style-language/schema/raw/master/csl-citation.json"} </w:instrText>
      </w:r>
      <w:r>
        <w:fldChar w:fldCharType="separate"/>
      </w:r>
      <w:r w:rsidRPr="008E620D">
        <w:rPr>
          <w:rFonts w:ascii="Calibri" w:hAnsi="Calibri" w:cs="Calibri"/>
          <w:szCs w:val="24"/>
        </w:rPr>
        <w:t xml:space="preserve">Stephen Reicher and others, ‘An Integrated Approach to Crowd Psychology and Public Order Policing’, </w:t>
      </w:r>
      <w:r w:rsidRPr="008E620D">
        <w:rPr>
          <w:rFonts w:ascii="Calibri" w:hAnsi="Calibri" w:cs="Calibri"/>
          <w:i/>
          <w:iCs/>
          <w:szCs w:val="24"/>
        </w:rPr>
        <w:t>Policing; Bradford</w:t>
      </w:r>
      <w:r w:rsidRPr="008E620D">
        <w:rPr>
          <w:rFonts w:ascii="Calibri" w:hAnsi="Calibri" w:cs="Calibri"/>
          <w:szCs w:val="24"/>
        </w:rPr>
        <w:t>, 27.4 (2004), 558–72.</w:t>
      </w:r>
      <w:r>
        <w:fldChar w:fldCharType="end"/>
      </w:r>
      <w:r>
        <w:t>p.560</w:t>
      </w:r>
    </w:p>
  </w:footnote>
  <w:footnote w:id="32">
    <w:p w14:paraId="35355627" w14:textId="7CB542AA" w:rsidR="00013368" w:rsidRDefault="00013368" w:rsidP="00013368">
      <w:pPr>
        <w:pStyle w:val="FootnoteText"/>
      </w:pPr>
      <w:r>
        <w:rPr>
          <w:rStyle w:val="FootnoteReference"/>
        </w:rPr>
        <w:footnoteRef/>
      </w:r>
      <w:r>
        <w:t xml:space="preserve"> </w:t>
      </w:r>
      <w:r>
        <w:fldChar w:fldCharType="begin"/>
      </w:r>
      <w:r w:rsidR="00434F5B">
        <w:instrText xml:space="preserve"> ADDIN ZOTERO_ITEM CSL_CITATION {"citationID":"0LNnJxMj","properties":{"formattedCitation":"Reicher and others.","plainCitation":"Reicher and others.","noteIndex":31},"citationItems":[{"id":291,"uris":["http://zotero.org/users/local/wNuioCXQ/items/3AZMFK38"],"uri":["http://zotero.org/users/local/wNuioCXQ/items/3AZMFK38"],"itemData":{"id":291,"type":"article-journal","title":"An integrated approach to crowd psychology and public order policing","container-title":"Policing; Bradford","page":"558-572","volume":"27","issue":"4","source":"ProQuest","ISSN":"1363951X","language":"English","author":[{"family":"Reicher","given":"Stephen"},{"family":"Stott","given":"Clifford"},{"family":"Cronin","given":"Patrick"},{"family":"Adang","given":"Otto"}],"issued":{"date-parts":[["2004"]]}}}],"schema":"https://github.com/citation-style-language/schema/raw/master/csl-citation.json"} </w:instrText>
      </w:r>
      <w:r>
        <w:fldChar w:fldCharType="separate"/>
      </w:r>
      <w:r w:rsidRPr="009410FD">
        <w:rPr>
          <w:rFonts w:ascii="Calibri" w:hAnsi="Calibri" w:cs="Calibri"/>
        </w:rPr>
        <w:t>Reicher and others.</w:t>
      </w:r>
      <w:r>
        <w:fldChar w:fldCharType="end"/>
      </w:r>
    </w:p>
  </w:footnote>
  <w:footnote w:id="33">
    <w:p w14:paraId="5A36E092" w14:textId="74AE3BC5" w:rsidR="00013368" w:rsidRDefault="00013368" w:rsidP="00013368">
      <w:pPr>
        <w:pStyle w:val="FootnoteText"/>
      </w:pPr>
      <w:r>
        <w:rPr>
          <w:rStyle w:val="FootnoteReference"/>
        </w:rPr>
        <w:footnoteRef/>
      </w:r>
      <w:r>
        <w:t xml:space="preserve"> </w:t>
      </w:r>
      <w:r>
        <w:fldChar w:fldCharType="begin"/>
      </w:r>
      <w:r w:rsidR="00434F5B">
        <w:instrText xml:space="preserve"> ADDIN ZOTERO_ITEM CSL_CITATION {"citationID":"4LRQWuBv","properties":{"formattedCitation":"Reicher and others.","plainCitation":"Reicher and others.","noteIndex":32},"citationItems":[{"id":291,"uris":["http://zotero.org/users/local/wNuioCXQ/items/3AZMFK38"],"uri":["http://zotero.org/users/local/wNuioCXQ/items/3AZMFK38"],"itemData":{"id":291,"type":"article-journal","title":"An integrated approach to crowd psychology and public order policing","container-title":"Policing; Bradford","page":"558-572","volume":"27","issue":"4","source":"ProQuest","ISSN":"1363951X","language":"English","author":[{"family":"Reicher","given":"Stephen"},{"family":"Stott","given":"Clifford"},{"family":"Cronin","given":"Patrick"},{"family":"Adang","given":"Otto"}],"issued":{"date-parts":[["2004"]]}}}],"schema":"https://github.com/citation-style-language/schema/raw/master/csl-citation.json"} </w:instrText>
      </w:r>
      <w:r>
        <w:fldChar w:fldCharType="separate"/>
      </w:r>
      <w:r w:rsidRPr="00D4425F">
        <w:rPr>
          <w:rFonts w:ascii="Calibri" w:hAnsi="Calibri" w:cs="Calibri"/>
        </w:rPr>
        <w:t>Reicher and others.</w:t>
      </w:r>
      <w:r>
        <w:fldChar w:fldCharType="end"/>
      </w:r>
    </w:p>
  </w:footnote>
  <w:footnote w:id="34">
    <w:p w14:paraId="7A8FAFA0" w14:textId="09D94B50" w:rsidR="006A55D1" w:rsidRDefault="006A55D1">
      <w:pPr>
        <w:pStyle w:val="FootnoteText"/>
      </w:pPr>
      <w:r>
        <w:rPr>
          <w:rStyle w:val="FootnoteReference"/>
        </w:rPr>
        <w:footnoteRef/>
      </w:r>
      <w:r>
        <w:t xml:space="preserve"> </w:t>
      </w:r>
      <w:r>
        <w:fldChar w:fldCharType="begin"/>
      </w:r>
      <w:r w:rsidR="00434F5B">
        <w:instrText xml:space="preserve"> ADDIN ZOTERO_ITEM CSL_CITATION {"citationID":"FqQuXfvc","properties":{"formattedCitation":"\\uc0\\u8216{}Cultural Memory: The Link between Past, Present, and Future \\uc0\\u8212{} En\\uc0\\u8217{} &lt;http://www.iea.usp.br/en/news/cultural-memory-the-link-between-past-present-and-future&gt; [accessed 29 March 2019].","plainCitation":"‘Cultural Memory: The Link between Past, Present, and Future — En’ &lt;http://www.iea.usp.br/en/news/cultural-memory-the-link-between-past-present-and-future&gt; [accessed 29 March 2019].","noteIndex":33},"citationItems":[{"id":603,"uris":["http://zotero.org/users/local/wNuioCXQ/items/XH6JSN9L"],"uri":["http://zotero.org/users/local/wNuioCXQ/items/XH6JSN9L"],"itemData":{"id":603,"type":"webpage","title":"Cultural memory: the link between past, present, and future — en","URL":"http://www.iea.usp.br/en/news/cultural-memory-the-link-between-past-present-and-future","accessed":{"date-parts":[["2019",3,29]]}}}],"schema":"https://github.com/citation-style-language/schema/raw/master/csl-citation.json"} </w:instrText>
      </w:r>
      <w:r>
        <w:fldChar w:fldCharType="separate"/>
      </w:r>
      <w:r w:rsidR="00434F5B" w:rsidRPr="00434F5B">
        <w:rPr>
          <w:rFonts w:ascii="Calibri" w:hAnsi="Calibri" w:cs="Calibri"/>
          <w:szCs w:val="24"/>
        </w:rPr>
        <w:t xml:space="preserve">‘Cultural Memory: The Link between Past, Present, and Future — </w:t>
      </w:r>
      <w:proofErr w:type="spellStart"/>
      <w:r w:rsidR="00434F5B" w:rsidRPr="00434F5B">
        <w:rPr>
          <w:rFonts w:ascii="Calibri" w:hAnsi="Calibri" w:cs="Calibri"/>
          <w:szCs w:val="24"/>
        </w:rPr>
        <w:t>En</w:t>
      </w:r>
      <w:proofErr w:type="spellEnd"/>
      <w:r w:rsidR="00434F5B" w:rsidRPr="00434F5B">
        <w:rPr>
          <w:rFonts w:ascii="Calibri" w:hAnsi="Calibri" w:cs="Calibri"/>
          <w:szCs w:val="24"/>
        </w:rPr>
        <w:t>’ &lt;http://www.iea.usp.br/en/news/cultural-memory-the-link-between-past-present-and-future&gt; [accessed 29 March 2019].</w:t>
      </w:r>
      <w:r>
        <w:fldChar w:fldCharType="end"/>
      </w:r>
    </w:p>
  </w:footnote>
  <w:footnote w:id="35">
    <w:p w14:paraId="3B23485C" w14:textId="5FBC3C6B" w:rsidR="00AF654E" w:rsidRDefault="00AF654E">
      <w:pPr>
        <w:pStyle w:val="FootnoteText"/>
      </w:pPr>
      <w:r>
        <w:rPr>
          <w:rStyle w:val="FootnoteReference"/>
        </w:rPr>
        <w:footnoteRef/>
      </w:r>
      <w:r>
        <w:t xml:space="preserve"> </w:t>
      </w:r>
      <w:r>
        <w:fldChar w:fldCharType="begin"/>
      </w:r>
      <w:r>
        <w:instrText xml:space="preserve"> ADDIN ZOTERO_ITEM CSL_CITATION {"citationID":"UBSx6ya5","properties":{"formattedCitation":"\\uc0\\u8216{}Cultural Memory: The Link between Past, Present, and Future \\uc0\\u8212{} En\\uc0\\u8217{}.","plainCitation":"‘Cultural Memory: The Link between Past, Present, and Future — En’.","noteIndex":34},"citationItems":[{"id":603,"uris":["http://zotero.org/users/local/wNuioCXQ/items/XH6JSN9L"],"uri":["http://zotero.org/users/local/wNuioCXQ/items/XH6JSN9L"],"itemData":{"id":603,"type":"webpage","title":"Cultural memory: the link between past, present, and future — en","URL":"http://www.iea.usp.br/en/news/cultural-memory-the-link-between-past-present-and-future","accessed":{"date-parts":[["2019",3,29]]}}}],"schema":"https://github.com/citation-style-language/schema/raw/master/csl-citation.json"} </w:instrText>
      </w:r>
      <w:r>
        <w:fldChar w:fldCharType="separate"/>
      </w:r>
      <w:r w:rsidRPr="00AF654E">
        <w:rPr>
          <w:rFonts w:ascii="Calibri" w:hAnsi="Calibri" w:cs="Calibri"/>
          <w:szCs w:val="24"/>
        </w:rPr>
        <w:t xml:space="preserve">‘Cultural Memory: The Link between Past, Present, and Future — </w:t>
      </w:r>
      <w:proofErr w:type="spellStart"/>
      <w:r w:rsidRPr="00AF654E">
        <w:rPr>
          <w:rFonts w:ascii="Calibri" w:hAnsi="Calibri" w:cs="Calibri"/>
          <w:szCs w:val="24"/>
        </w:rPr>
        <w:t>En</w:t>
      </w:r>
      <w:proofErr w:type="spellEnd"/>
      <w:r w:rsidRPr="00AF654E">
        <w:rPr>
          <w:rFonts w:ascii="Calibri" w:hAnsi="Calibri" w:cs="Calibri"/>
          <w:szCs w:val="24"/>
        </w:rPr>
        <w:t>’.</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C22944"/>
    <w:multiLevelType w:val="hybridMultilevel"/>
    <w:tmpl w:val="45B83112"/>
    <w:lvl w:ilvl="0" w:tplc="08585370">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6CC"/>
    <w:rsid w:val="00004D8A"/>
    <w:rsid w:val="00013368"/>
    <w:rsid w:val="000528FB"/>
    <w:rsid w:val="00100A3F"/>
    <w:rsid w:val="0010165C"/>
    <w:rsid w:val="00152DFF"/>
    <w:rsid w:val="001E2E19"/>
    <w:rsid w:val="00274585"/>
    <w:rsid w:val="002801BE"/>
    <w:rsid w:val="002A79FC"/>
    <w:rsid w:val="002E56CC"/>
    <w:rsid w:val="002F069B"/>
    <w:rsid w:val="00320437"/>
    <w:rsid w:val="00326D55"/>
    <w:rsid w:val="00334325"/>
    <w:rsid w:val="003935F6"/>
    <w:rsid w:val="00430CB4"/>
    <w:rsid w:val="00434F5B"/>
    <w:rsid w:val="004A10CD"/>
    <w:rsid w:val="004B5D90"/>
    <w:rsid w:val="004D0B46"/>
    <w:rsid w:val="005505C6"/>
    <w:rsid w:val="005642F2"/>
    <w:rsid w:val="005E2C1C"/>
    <w:rsid w:val="00655B26"/>
    <w:rsid w:val="00673F3A"/>
    <w:rsid w:val="006A55D1"/>
    <w:rsid w:val="006C0E04"/>
    <w:rsid w:val="0070135D"/>
    <w:rsid w:val="007235C0"/>
    <w:rsid w:val="00724423"/>
    <w:rsid w:val="00746B9A"/>
    <w:rsid w:val="00747714"/>
    <w:rsid w:val="00772DC3"/>
    <w:rsid w:val="007B6383"/>
    <w:rsid w:val="007C2B05"/>
    <w:rsid w:val="008071A2"/>
    <w:rsid w:val="00846FA7"/>
    <w:rsid w:val="00880F90"/>
    <w:rsid w:val="00882AAD"/>
    <w:rsid w:val="008838B9"/>
    <w:rsid w:val="008A33DE"/>
    <w:rsid w:val="008A578F"/>
    <w:rsid w:val="008D7779"/>
    <w:rsid w:val="008E70B8"/>
    <w:rsid w:val="008F1476"/>
    <w:rsid w:val="00917AB5"/>
    <w:rsid w:val="009B4C27"/>
    <w:rsid w:val="009E06A2"/>
    <w:rsid w:val="00AF654E"/>
    <w:rsid w:val="00B27188"/>
    <w:rsid w:val="00B72188"/>
    <w:rsid w:val="00B9681B"/>
    <w:rsid w:val="00BD6A04"/>
    <w:rsid w:val="00C16D3F"/>
    <w:rsid w:val="00CD4B61"/>
    <w:rsid w:val="00CD79B7"/>
    <w:rsid w:val="00CF156E"/>
    <w:rsid w:val="00D10883"/>
    <w:rsid w:val="00D3520E"/>
    <w:rsid w:val="00DF6509"/>
    <w:rsid w:val="00E02A41"/>
    <w:rsid w:val="00E11574"/>
    <w:rsid w:val="00E80185"/>
    <w:rsid w:val="00ED2F2D"/>
    <w:rsid w:val="00EF1F89"/>
    <w:rsid w:val="00F404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A70AB4"/>
  <w15:chartTrackingRefBased/>
  <w15:docId w15:val="{ECF055C4-C978-4895-B71A-21F5D8D81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E56C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E56C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E56CC"/>
    <w:rPr>
      <w:sz w:val="20"/>
      <w:szCs w:val="20"/>
    </w:rPr>
  </w:style>
  <w:style w:type="character" w:styleId="FootnoteReference">
    <w:name w:val="footnote reference"/>
    <w:basedOn w:val="DefaultParagraphFont"/>
    <w:uiPriority w:val="99"/>
    <w:semiHidden/>
    <w:unhideWhenUsed/>
    <w:rsid w:val="002E56CC"/>
    <w:rPr>
      <w:vertAlign w:val="superscript"/>
    </w:rPr>
  </w:style>
  <w:style w:type="paragraph" w:styleId="ListParagraph">
    <w:name w:val="List Paragraph"/>
    <w:basedOn w:val="Normal"/>
    <w:uiPriority w:val="34"/>
    <w:qFormat/>
    <w:rsid w:val="002E56CC"/>
    <w:pPr>
      <w:ind w:left="720"/>
      <w:contextualSpacing/>
    </w:pPr>
  </w:style>
  <w:style w:type="character" w:customStyle="1" w:styleId="normaltextrun">
    <w:name w:val="normaltextrun"/>
    <w:basedOn w:val="DefaultParagraphFont"/>
    <w:rsid w:val="00013368"/>
  </w:style>
  <w:style w:type="character" w:customStyle="1" w:styleId="bcx0">
    <w:name w:val="bcx0"/>
    <w:basedOn w:val="DefaultParagraphFont"/>
    <w:rsid w:val="00013368"/>
  </w:style>
  <w:style w:type="character" w:customStyle="1" w:styleId="spellingerror">
    <w:name w:val="spellingerror"/>
    <w:basedOn w:val="DefaultParagraphFont"/>
    <w:rsid w:val="00013368"/>
  </w:style>
  <w:style w:type="paragraph" w:styleId="Header">
    <w:name w:val="header"/>
    <w:basedOn w:val="Normal"/>
    <w:link w:val="HeaderChar"/>
    <w:uiPriority w:val="99"/>
    <w:semiHidden/>
    <w:unhideWhenUsed/>
    <w:rsid w:val="00004D8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04D8A"/>
  </w:style>
  <w:style w:type="paragraph" w:styleId="Footer">
    <w:name w:val="footer"/>
    <w:basedOn w:val="Normal"/>
    <w:link w:val="FooterChar"/>
    <w:uiPriority w:val="99"/>
    <w:semiHidden/>
    <w:unhideWhenUsed/>
    <w:rsid w:val="00004D8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004D8A"/>
  </w:style>
  <w:style w:type="paragraph" w:styleId="Bibliography">
    <w:name w:val="Bibliography"/>
    <w:basedOn w:val="Normal"/>
    <w:next w:val="Normal"/>
    <w:uiPriority w:val="37"/>
    <w:unhideWhenUsed/>
    <w:rsid w:val="00D3520E"/>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2706</Words>
  <Characters>14130</Characters>
  <Application>Microsoft Office Word</Application>
  <DocSecurity>0</DocSecurity>
  <Lines>220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Laura-Cait Driscoll</dc:creator>
  <cp:keywords/>
  <dc:description/>
  <cp:lastModifiedBy>Laura-Cait Driscoll</cp:lastModifiedBy>
  <cp:revision>2</cp:revision>
  <dcterms:created xsi:type="dcterms:W3CDTF">2019-03-29T22:11:00Z</dcterms:created>
  <dcterms:modified xsi:type="dcterms:W3CDTF">2019-03-29T22:11:00Z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zotero-version="5.0.57"&gt;&lt;session id="Uzn1YK6E"/&gt;&lt;style id="http://www.zotero.org/styles/modern-humanities-research-association" hasBibliography="1" bibliographyStyleHasBeenSet="1"/&gt;&lt;prefs&gt;&lt;pref name="fieldType" value="Field"/&gt;&lt;pref </vt:lpwstr>
  </property>
  <property fmtid="{D5CDD505-2E9C-101B-9397-08002B2CF9AE}" pid="3" name="ZOTERO_PREF_2">
    <vt:lpwstr>name="automaticJournalAbbreviations" value="true"/&gt;&lt;pref name="noteType" value="1"/&gt;&lt;/prefs&gt;&lt;/data&gt;</vt:lpwstr>
  </property>
</Properties>
</file>