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343" w:rsidRPr="00BA7BC0" w:rsidRDefault="00243343" w:rsidP="00BA7BC0">
      <w:pPr>
        <w:pStyle w:val="Default"/>
        <w:spacing w:line="360" w:lineRule="auto"/>
        <w:jc w:val="center"/>
        <w:rPr>
          <w:b/>
          <w:sz w:val="22"/>
          <w:szCs w:val="22"/>
        </w:rPr>
      </w:pPr>
      <w:r w:rsidRPr="00BA7BC0">
        <w:rPr>
          <w:b/>
          <w:sz w:val="22"/>
          <w:szCs w:val="22"/>
        </w:rPr>
        <w:t>ECGE4003Q – Portfolio of Activities</w:t>
      </w:r>
    </w:p>
    <w:p w:rsidR="00243343" w:rsidRPr="00BA7BC0" w:rsidRDefault="00243343" w:rsidP="00BA7BC0">
      <w:pPr>
        <w:pStyle w:val="Default"/>
        <w:spacing w:line="360" w:lineRule="auto"/>
        <w:jc w:val="center"/>
        <w:rPr>
          <w:sz w:val="22"/>
          <w:szCs w:val="22"/>
        </w:rPr>
      </w:pPr>
    </w:p>
    <w:p w:rsidR="00CC2ACF" w:rsidRPr="00BA7BC0" w:rsidRDefault="00243343" w:rsidP="00BA7BC0">
      <w:pPr>
        <w:pStyle w:val="Default"/>
        <w:spacing w:line="360" w:lineRule="auto"/>
        <w:jc w:val="center"/>
        <w:rPr>
          <w:b/>
          <w:sz w:val="22"/>
          <w:szCs w:val="22"/>
        </w:rPr>
      </w:pPr>
      <w:r w:rsidRPr="00BA7BC0">
        <w:rPr>
          <w:b/>
          <w:sz w:val="22"/>
          <w:szCs w:val="22"/>
        </w:rPr>
        <w:t xml:space="preserve">Part 1 – </w:t>
      </w:r>
      <w:r w:rsidR="00F33E52">
        <w:rPr>
          <w:b/>
          <w:sz w:val="22"/>
          <w:szCs w:val="22"/>
        </w:rPr>
        <w:t>Revised</w:t>
      </w:r>
      <w:r w:rsidRPr="00BA7BC0">
        <w:rPr>
          <w:b/>
          <w:sz w:val="22"/>
          <w:szCs w:val="22"/>
        </w:rPr>
        <w:t xml:space="preserve"> Text</w:t>
      </w:r>
    </w:p>
    <w:p w:rsidR="00CE0644" w:rsidRPr="00BA7BC0" w:rsidRDefault="00CE0644" w:rsidP="00BA7BC0">
      <w:pPr>
        <w:pStyle w:val="Default"/>
        <w:spacing w:line="360" w:lineRule="auto"/>
        <w:rPr>
          <w:sz w:val="22"/>
          <w:szCs w:val="22"/>
        </w:rPr>
      </w:pPr>
    </w:p>
    <w:p w:rsidR="0084688C" w:rsidRPr="00BA7BC0" w:rsidRDefault="00CC2ACF" w:rsidP="00BA7BC0">
      <w:pPr>
        <w:pStyle w:val="Default"/>
        <w:spacing w:line="360" w:lineRule="auto"/>
        <w:rPr>
          <w:sz w:val="22"/>
          <w:szCs w:val="22"/>
        </w:rPr>
      </w:pPr>
      <w:r w:rsidRPr="00BA7BC0">
        <w:rPr>
          <w:sz w:val="22"/>
          <w:szCs w:val="22"/>
        </w:rPr>
        <w:t xml:space="preserve"> There are a number of policies and official documents that inform Youth Work practice, specifically in Wales, detailing what Youth Work entails and highlighting where it might take place</w:t>
      </w:r>
      <w:r w:rsidR="0084688C" w:rsidRPr="00BA7BC0">
        <w:rPr>
          <w:sz w:val="22"/>
          <w:szCs w:val="22"/>
        </w:rPr>
        <w:t>. T</w:t>
      </w:r>
      <w:r w:rsidRPr="00BA7BC0">
        <w:rPr>
          <w:sz w:val="22"/>
          <w:szCs w:val="22"/>
        </w:rPr>
        <w:t xml:space="preserve">hese documents </w:t>
      </w:r>
      <w:r w:rsidR="0084688C" w:rsidRPr="00BA7BC0">
        <w:rPr>
          <w:sz w:val="22"/>
          <w:szCs w:val="22"/>
        </w:rPr>
        <w:t xml:space="preserve">are </w:t>
      </w:r>
      <w:r w:rsidRPr="00BA7BC0">
        <w:rPr>
          <w:sz w:val="22"/>
          <w:szCs w:val="22"/>
        </w:rPr>
        <w:t>invaluable to anyone studying Youth Work, as they provide a comprehensive</w:t>
      </w:r>
      <w:r w:rsidR="0084688C" w:rsidRPr="00BA7BC0">
        <w:rPr>
          <w:sz w:val="22"/>
          <w:szCs w:val="22"/>
        </w:rPr>
        <w:t xml:space="preserve"> breakdown and background of the policies and guidelines that you will explore throughout your education. Additionally, an understanding of these policies and guidelines will also prove useful when pursuing a career</w:t>
      </w:r>
      <w:r w:rsidRPr="00BA7BC0">
        <w:rPr>
          <w:sz w:val="22"/>
          <w:szCs w:val="22"/>
        </w:rPr>
        <w:t xml:space="preserve"> in the field of Youth Work. </w:t>
      </w:r>
    </w:p>
    <w:p w:rsidR="0084688C" w:rsidRPr="00BA7BC0" w:rsidRDefault="0084688C" w:rsidP="00BA7BC0">
      <w:pPr>
        <w:pStyle w:val="Default"/>
        <w:spacing w:line="360" w:lineRule="auto"/>
        <w:rPr>
          <w:sz w:val="22"/>
          <w:szCs w:val="22"/>
        </w:rPr>
      </w:pPr>
    </w:p>
    <w:p w:rsidR="00CC2ACF" w:rsidRPr="00BA7BC0" w:rsidRDefault="0084688C" w:rsidP="00BA7BC0">
      <w:pPr>
        <w:pStyle w:val="Default"/>
        <w:spacing w:line="360" w:lineRule="auto"/>
        <w:rPr>
          <w:sz w:val="22"/>
          <w:szCs w:val="22"/>
        </w:rPr>
      </w:pPr>
      <w:r w:rsidRPr="00BA7BC0">
        <w:rPr>
          <w:sz w:val="22"/>
          <w:szCs w:val="22"/>
        </w:rPr>
        <w:t>Youth Work in Wales: Principles and Purposes (Youth Work in Wales Review Gr</w:t>
      </w:r>
      <w:r w:rsidR="00500772" w:rsidRPr="00BA7BC0">
        <w:rPr>
          <w:sz w:val="22"/>
          <w:szCs w:val="22"/>
        </w:rPr>
        <w:t xml:space="preserve">oup, 2018) outlines </w:t>
      </w:r>
      <w:r w:rsidRPr="00BA7BC0">
        <w:rPr>
          <w:sz w:val="22"/>
          <w:szCs w:val="22"/>
        </w:rPr>
        <w:t>that one of the key principles of</w:t>
      </w:r>
      <w:r w:rsidR="00500772" w:rsidRPr="00BA7BC0">
        <w:rPr>
          <w:sz w:val="22"/>
          <w:szCs w:val="22"/>
        </w:rPr>
        <w:t xml:space="preserve"> Youth Work is that it operates through the development of </w:t>
      </w:r>
      <w:r w:rsidR="00CC2ACF" w:rsidRPr="00BA7BC0">
        <w:rPr>
          <w:sz w:val="22"/>
          <w:szCs w:val="22"/>
        </w:rPr>
        <w:t>volun</w:t>
      </w:r>
      <w:r w:rsidR="00500772" w:rsidRPr="00BA7BC0">
        <w:rPr>
          <w:sz w:val="22"/>
          <w:szCs w:val="22"/>
        </w:rPr>
        <w:t>tary relationships</w:t>
      </w:r>
      <w:r w:rsidR="00CC2ACF" w:rsidRPr="00BA7BC0">
        <w:rPr>
          <w:sz w:val="22"/>
          <w:szCs w:val="22"/>
        </w:rPr>
        <w:t xml:space="preserve"> betwee</w:t>
      </w:r>
      <w:r w:rsidR="008B5881" w:rsidRPr="00BA7BC0">
        <w:rPr>
          <w:sz w:val="22"/>
          <w:szCs w:val="22"/>
        </w:rPr>
        <w:t>n young p</w:t>
      </w:r>
      <w:r w:rsidR="00955670" w:rsidRPr="00BA7BC0">
        <w:rPr>
          <w:sz w:val="22"/>
          <w:szCs w:val="22"/>
        </w:rPr>
        <w:t>eople and youth w</w:t>
      </w:r>
      <w:r w:rsidRPr="00BA7BC0">
        <w:rPr>
          <w:sz w:val="22"/>
          <w:szCs w:val="22"/>
        </w:rPr>
        <w:t>orkers</w:t>
      </w:r>
      <w:r w:rsidR="00500772" w:rsidRPr="00BA7BC0">
        <w:rPr>
          <w:sz w:val="22"/>
          <w:szCs w:val="22"/>
        </w:rPr>
        <w:t xml:space="preserve">. In addition, this piece also highlights that Youth Work should be accessible to </w:t>
      </w:r>
      <w:r w:rsidR="00CE0644" w:rsidRPr="00BA7BC0">
        <w:rPr>
          <w:sz w:val="22"/>
          <w:szCs w:val="22"/>
        </w:rPr>
        <w:t>all</w:t>
      </w:r>
      <w:r w:rsidR="00955670" w:rsidRPr="00BA7BC0">
        <w:rPr>
          <w:sz w:val="22"/>
          <w:szCs w:val="22"/>
        </w:rPr>
        <w:t xml:space="preserve"> young p</w:t>
      </w:r>
      <w:r w:rsidR="00500772" w:rsidRPr="00BA7BC0">
        <w:rPr>
          <w:sz w:val="22"/>
          <w:szCs w:val="22"/>
        </w:rPr>
        <w:t xml:space="preserve">eople </w:t>
      </w:r>
      <w:proofErr w:type="gramStart"/>
      <w:r w:rsidR="00500772" w:rsidRPr="00BA7BC0">
        <w:rPr>
          <w:sz w:val="22"/>
          <w:szCs w:val="22"/>
        </w:rPr>
        <w:t>between</w:t>
      </w:r>
      <w:proofErr w:type="gramEnd"/>
      <w:r w:rsidR="00500772" w:rsidRPr="00BA7BC0">
        <w:rPr>
          <w:sz w:val="22"/>
          <w:szCs w:val="22"/>
        </w:rPr>
        <w:t xml:space="preserve"> the ages of 11 and 25. This emphasis </w:t>
      </w:r>
      <w:r w:rsidR="00CC2ACF" w:rsidRPr="00BA7BC0">
        <w:rPr>
          <w:sz w:val="22"/>
          <w:szCs w:val="22"/>
        </w:rPr>
        <w:t>on the volunta</w:t>
      </w:r>
      <w:r w:rsidR="00500772" w:rsidRPr="00BA7BC0">
        <w:rPr>
          <w:sz w:val="22"/>
          <w:szCs w:val="22"/>
        </w:rPr>
        <w:t>ry relationship between</w:t>
      </w:r>
      <w:r w:rsidR="008B5881" w:rsidRPr="00BA7BC0">
        <w:rPr>
          <w:sz w:val="22"/>
          <w:szCs w:val="22"/>
        </w:rPr>
        <w:t xml:space="preserve"> young p</w:t>
      </w:r>
      <w:r w:rsidR="00955670" w:rsidRPr="00BA7BC0">
        <w:rPr>
          <w:sz w:val="22"/>
          <w:szCs w:val="22"/>
        </w:rPr>
        <w:t>eople and youth w</w:t>
      </w:r>
      <w:r w:rsidR="00500772" w:rsidRPr="00BA7BC0">
        <w:rPr>
          <w:sz w:val="22"/>
          <w:szCs w:val="22"/>
        </w:rPr>
        <w:t>orkers is prevalent throughout most literature on the subject</w:t>
      </w:r>
      <w:r w:rsidR="00CC2ACF" w:rsidRPr="00BA7BC0">
        <w:rPr>
          <w:sz w:val="22"/>
          <w:szCs w:val="22"/>
        </w:rPr>
        <w:t>. For example</w:t>
      </w:r>
      <w:r w:rsidR="00243343" w:rsidRPr="00BA7BC0">
        <w:rPr>
          <w:sz w:val="22"/>
          <w:szCs w:val="22"/>
        </w:rPr>
        <w:t xml:space="preserve">, </w:t>
      </w:r>
      <w:proofErr w:type="spellStart"/>
      <w:r w:rsidR="00243343" w:rsidRPr="00BA7BC0">
        <w:rPr>
          <w:sz w:val="22"/>
          <w:szCs w:val="22"/>
        </w:rPr>
        <w:t>Jeffs</w:t>
      </w:r>
      <w:proofErr w:type="spellEnd"/>
      <w:r w:rsidR="00243343" w:rsidRPr="00BA7BC0">
        <w:rPr>
          <w:sz w:val="22"/>
          <w:szCs w:val="22"/>
        </w:rPr>
        <w:t xml:space="preserve"> &amp;</w:t>
      </w:r>
      <w:r w:rsidR="00500772" w:rsidRPr="00BA7BC0">
        <w:rPr>
          <w:sz w:val="22"/>
          <w:szCs w:val="22"/>
        </w:rPr>
        <w:t xml:space="preserve"> Smith (2010) state</w:t>
      </w:r>
      <w:r w:rsidR="00CC2ACF" w:rsidRPr="00BA7BC0">
        <w:rPr>
          <w:sz w:val="22"/>
          <w:szCs w:val="22"/>
        </w:rPr>
        <w:t xml:space="preserve"> that the voluntary principl</w:t>
      </w:r>
      <w:r w:rsidR="008B5881" w:rsidRPr="00BA7BC0">
        <w:rPr>
          <w:sz w:val="22"/>
          <w:szCs w:val="22"/>
        </w:rPr>
        <w:t>e means that young p</w:t>
      </w:r>
      <w:r w:rsidR="00500772" w:rsidRPr="00BA7BC0">
        <w:rPr>
          <w:sz w:val="22"/>
          <w:szCs w:val="22"/>
        </w:rPr>
        <w:t xml:space="preserve">eople </w:t>
      </w:r>
      <w:r w:rsidR="00CE0644" w:rsidRPr="00BA7BC0">
        <w:rPr>
          <w:sz w:val="22"/>
          <w:szCs w:val="22"/>
        </w:rPr>
        <w:t xml:space="preserve">not only </w:t>
      </w:r>
      <w:r w:rsidR="00CC2ACF" w:rsidRPr="00BA7BC0">
        <w:rPr>
          <w:sz w:val="22"/>
          <w:szCs w:val="22"/>
        </w:rPr>
        <w:t>choose to</w:t>
      </w:r>
      <w:r w:rsidR="00500772" w:rsidRPr="00BA7BC0">
        <w:rPr>
          <w:sz w:val="22"/>
          <w:szCs w:val="22"/>
        </w:rPr>
        <w:t xml:space="preserve"> develop the</w:t>
      </w:r>
      <w:r w:rsidR="00CE0644" w:rsidRPr="00BA7BC0">
        <w:rPr>
          <w:sz w:val="22"/>
          <w:szCs w:val="22"/>
        </w:rPr>
        <w:t xml:space="preserve"> relationship with</w:t>
      </w:r>
      <w:r w:rsidR="00955670" w:rsidRPr="00BA7BC0">
        <w:rPr>
          <w:sz w:val="22"/>
          <w:szCs w:val="22"/>
        </w:rPr>
        <w:t xml:space="preserve"> youth w</w:t>
      </w:r>
      <w:r w:rsidR="00CC2ACF" w:rsidRPr="00BA7BC0">
        <w:rPr>
          <w:sz w:val="22"/>
          <w:szCs w:val="22"/>
        </w:rPr>
        <w:t>orke</w:t>
      </w:r>
      <w:r w:rsidR="00500772" w:rsidRPr="00BA7BC0">
        <w:rPr>
          <w:sz w:val="22"/>
          <w:szCs w:val="22"/>
        </w:rPr>
        <w:t>r</w:t>
      </w:r>
      <w:r w:rsidR="00CE0644" w:rsidRPr="00BA7BC0">
        <w:rPr>
          <w:sz w:val="22"/>
          <w:szCs w:val="22"/>
        </w:rPr>
        <w:t>s, but have control over whether that relationship continues or is terminated. The Youth Work Strategy for Wales (WG, 2019) expands on this, highlighting how Youth W</w:t>
      </w:r>
      <w:r w:rsidR="00CC2ACF" w:rsidRPr="00BA7BC0">
        <w:rPr>
          <w:sz w:val="22"/>
          <w:szCs w:val="22"/>
        </w:rPr>
        <w:t xml:space="preserve">ork </w:t>
      </w:r>
      <w:r w:rsidR="00CE0644" w:rsidRPr="00BA7BC0">
        <w:rPr>
          <w:sz w:val="22"/>
          <w:szCs w:val="22"/>
        </w:rPr>
        <w:t xml:space="preserve">that </w:t>
      </w:r>
      <w:r w:rsidR="00CC2ACF" w:rsidRPr="00BA7BC0">
        <w:rPr>
          <w:sz w:val="22"/>
          <w:szCs w:val="22"/>
        </w:rPr>
        <w:t>is based on the volu</w:t>
      </w:r>
      <w:r w:rsidR="00CE0644" w:rsidRPr="00BA7BC0">
        <w:rPr>
          <w:sz w:val="22"/>
          <w:szCs w:val="22"/>
        </w:rPr>
        <w:t>ntary participation of</w:t>
      </w:r>
      <w:r w:rsidR="008B5881" w:rsidRPr="00BA7BC0">
        <w:rPr>
          <w:sz w:val="22"/>
          <w:szCs w:val="22"/>
        </w:rPr>
        <w:t xml:space="preserve"> young p</w:t>
      </w:r>
      <w:r w:rsidR="00CE0644" w:rsidRPr="00BA7BC0">
        <w:rPr>
          <w:sz w:val="22"/>
          <w:szCs w:val="22"/>
        </w:rPr>
        <w:t>eople places them as</w:t>
      </w:r>
      <w:r w:rsidR="00CC2ACF" w:rsidRPr="00BA7BC0">
        <w:rPr>
          <w:sz w:val="22"/>
          <w:szCs w:val="22"/>
        </w:rPr>
        <w:t xml:space="preserve"> empowered partners</w:t>
      </w:r>
      <w:r w:rsidR="00CE0644" w:rsidRPr="00BA7BC0">
        <w:rPr>
          <w:sz w:val="22"/>
          <w:szCs w:val="22"/>
        </w:rPr>
        <w:t xml:space="preserve"> in the work</w:t>
      </w:r>
      <w:r w:rsidR="00CC2ACF" w:rsidRPr="00BA7BC0">
        <w:rPr>
          <w:sz w:val="22"/>
          <w:szCs w:val="22"/>
        </w:rPr>
        <w:t xml:space="preserve">. </w:t>
      </w:r>
    </w:p>
    <w:p w:rsidR="00CC2ACF" w:rsidRPr="00BA7BC0" w:rsidRDefault="00CC2ACF" w:rsidP="00BA7BC0">
      <w:pPr>
        <w:pStyle w:val="Default"/>
        <w:spacing w:line="360" w:lineRule="auto"/>
        <w:rPr>
          <w:sz w:val="22"/>
          <w:szCs w:val="22"/>
        </w:rPr>
      </w:pPr>
    </w:p>
    <w:p w:rsidR="00BA7BC0" w:rsidRPr="00BA7BC0" w:rsidRDefault="00BA7BC0" w:rsidP="00BA7BC0">
      <w:pPr>
        <w:pStyle w:val="Default"/>
        <w:spacing w:line="360" w:lineRule="auto"/>
        <w:rPr>
          <w:sz w:val="22"/>
          <w:szCs w:val="22"/>
        </w:rPr>
      </w:pPr>
      <w:r w:rsidRPr="00BA7BC0">
        <w:rPr>
          <w:sz w:val="22"/>
          <w:szCs w:val="22"/>
        </w:rPr>
        <w:t>Reference List</w:t>
      </w:r>
      <w:r w:rsidR="00CC2ACF" w:rsidRPr="00BA7BC0">
        <w:rPr>
          <w:sz w:val="22"/>
          <w:szCs w:val="22"/>
        </w:rPr>
        <w:t>:</w:t>
      </w:r>
    </w:p>
    <w:p w:rsidR="00CC2ACF" w:rsidRPr="00BA7BC0" w:rsidRDefault="00CC2ACF" w:rsidP="00BA7BC0">
      <w:pPr>
        <w:pStyle w:val="Default"/>
        <w:spacing w:line="360" w:lineRule="auto"/>
        <w:rPr>
          <w:sz w:val="22"/>
          <w:szCs w:val="22"/>
        </w:rPr>
      </w:pPr>
      <w:r w:rsidRPr="00BA7BC0">
        <w:rPr>
          <w:sz w:val="22"/>
          <w:szCs w:val="22"/>
        </w:rPr>
        <w:t xml:space="preserve"> </w:t>
      </w:r>
    </w:p>
    <w:p w:rsidR="00CC2ACF" w:rsidRPr="00BA7BC0" w:rsidRDefault="00CC2ACF" w:rsidP="00BA7BC0">
      <w:pPr>
        <w:pStyle w:val="Default"/>
        <w:spacing w:line="360" w:lineRule="auto"/>
        <w:rPr>
          <w:sz w:val="22"/>
          <w:szCs w:val="22"/>
        </w:rPr>
      </w:pPr>
      <w:r w:rsidRPr="00BA7BC0">
        <w:rPr>
          <w:sz w:val="22"/>
          <w:szCs w:val="22"/>
        </w:rPr>
        <w:t xml:space="preserve">Youth Work in Wales Review Group. (2018) Youth Work in Wales: Principles and Purposes, Cardiff: Youth Work in Wales Review Group. </w:t>
      </w:r>
    </w:p>
    <w:p w:rsidR="001C2FAC" w:rsidRPr="00BA7BC0" w:rsidRDefault="00CC2ACF" w:rsidP="00BA7BC0">
      <w:pPr>
        <w:spacing w:line="360" w:lineRule="auto"/>
        <w:rPr>
          <w:rFonts w:ascii="Arial" w:hAnsi="Arial" w:cs="Arial"/>
        </w:rPr>
      </w:pPr>
      <w:r w:rsidRPr="00BA7BC0">
        <w:rPr>
          <w:rFonts w:ascii="Arial" w:hAnsi="Arial" w:cs="Arial"/>
        </w:rPr>
        <w:t>Welsh Government. (2019) Youth Work Strategy for Wales, Cardiff: Welsh Government.</w:t>
      </w:r>
    </w:p>
    <w:p w:rsidR="00CE0644" w:rsidRPr="00BA7BC0" w:rsidRDefault="00CE0644" w:rsidP="00BA7BC0">
      <w:pPr>
        <w:spacing w:line="360" w:lineRule="auto"/>
        <w:rPr>
          <w:rFonts w:ascii="Arial" w:hAnsi="Arial" w:cs="Arial"/>
        </w:rPr>
      </w:pPr>
    </w:p>
    <w:p w:rsidR="00243343" w:rsidRPr="00BA7BC0" w:rsidRDefault="00243343" w:rsidP="00BA7BC0">
      <w:pPr>
        <w:spacing w:line="360" w:lineRule="auto"/>
        <w:rPr>
          <w:rFonts w:ascii="Arial" w:hAnsi="Arial" w:cs="Arial"/>
        </w:rPr>
      </w:pPr>
    </w:p>
    <w:p w:rsidR="00243343" w:rsidRPr="00F33E52" w:rsidRDefault="00243343" w:rsidP="00BA7BC0">
      <w:pPr>
        <w:spacing w:line="360" w:lineRule="auto"/>
        <w:rPr>
          <w:rFonts w:ascii="Arial" w:hAnsi="Arial" w:cs="Arial"/>
          <w:i/>
        </w:rPr>
      </w:pPr>
      <w:r w:rsidRPr="00F33E52">
        <w:rPr>
          <w:rFonts w:ascii="Arial" w:hAnsi="Arial" w:cs="Arial"/>
          <w:i/>
        </w:rPr>
        <w:t xml:space="preserve">Additionally, it should be noted that the original text cites </w:t>
      </w:r>
      <w:proofErr w:type="spellStart"/>
      <w:r w:rsidRPr="00F33E52">
        <w:rPr>
          <w:rFonts w:ascii="Arial" w:hAnsi="Arial" w:cs="Arial"/>
          <w:i/>
        </w:rPr>
        <w:t>Jeffs</w:t>
      </w:r>
      <w:proofErr w:type="spellEnd"/>
      <w:r w:rsidRPr="00F33E52">
        <w:rPr>
          <w:rFonts w:ascii="Arial" w:hAnsi="Arial" w:cs="Arial"/>
          <w:i/>
        </w:rPr>
        <w:t xml:space="preserve"> &amp; Smith </w:t>
      </w:r>
      <w:r w:rsidR="00F33E52">
        <w:rPr>
          <w:rFonts w:ascii="Arial" w:hAnsi="Arial" w:cs="Arial"/>
          <w:i/>
        </w:rPr>
        <w:t xml:space="preserve">(2010) </w:t>
      </w:r>
      <w:r w:rsidRPr="00F33E52">
        <w:rPr>
          <w:rFonts w:ascii="Arial" w:hAnsi="Arial" w:cs="Arial"/>
          <w:i/>
        </w:rPr>
        <w:t>but does not provide a detailed reference for this source.</w:t>
      </w:r>
    </w:p>
    <w:p w:rsidR="00243343" w:rsidRPr="00BA7BC0" w:rsidRDefault="00243343" w:rsidP="00BA7BC0">
      <w:pPr>
        <w:spacing w:line="360" w:lineRule="auto"/>
        <w:rPr>
          <w:rFonts w:ascii="Arial" w:hAnsi="Arial" w:cs="Arial"/>
        </w:rPr>
      </w:pPr>
    </w:p>
    <w:p w:rsidR="00243343" w:rsidRPr="00BA7BC0" w:rsidRDefault="00243343" w:rsidP="00BA7BC0">
      <w:pPr>
        <w:spacing w:line="360" w:lineRule="auto"/>
        <w:rPr>
          <w:rFonts w:ascii="Arial" w:hAnsi="Arial" w:cs="Arial"/>
        </w:rPr>
      </w:pPr>
    </w:p>
    <w:p w:rsidR="00243343" w:rsidRPr="00BA7BC0" w:rsidRDefault="00243343" w:rsidP="00BA7BC0">
      <w:pPr>
        <w:spacing w:line="360" w:lineRule="auto"/>
        <w:rPr>
          <w:rFonts w:ascii="Arial" w:hAnsi="Arial" w:cs="Arial"/>
        </w:rPr>
      </w:pPr>
    </w:p>
    <w:p w:rsidR="00BA7BC0" w:rsidRDefault="00BA7BC0" w:rsidP="00BA7BC0">
      <w:pPr>
        <w:spacing w:line="360" w:lineRule="auto"/>
        <w:jc w:val="center"/>
        <w:rPr>
          <w:rFonts w:ascii="Arial" w:hAnsi="Arial" w:cs="Arial"/>
          <w:b/>
        </w:rPr>
      </w:pPr>
    </w:p>
    <w:p w:rsidR="00BA7BC0" w:rsidRDefault="00BA7BC0" w:rsidP="00BA7BC0">
      <w:pPr>
        <w:spacing w:line="360" w:lineRule="auto"/>
        <w:jc w:val="center"/>
        <w:rPr>
          <w:rFonts w:ascii="Arial" w:hAnsi="Arial" w:cs="Arial"/>
          <w:b/>
        </w:rPr>
      </w:pPr>
    </w:p>
    <w:p w:rsidR="00CE0644" w:rsidRPr="00BA7BC0" w:rsidRDefault="00BA7BC0" w:rsidP="00BA7BC0">
      <w:pPr>
        <w:spacing w:line="360" w:lineRule="auto"/>
        <w:jc w:val="center"/>
        <w:rPr>
          <w:rFonts w:ascii="Arial" w:hAnsi="Arial" w:cs="Arial"/>
          <w:b/>
        </w:rPr>
      </w:pPr>
      <w:r>
        <w:rPr>
          <w:rFonts w:ascii="Arial" w:hAnsi="Arial" w:cs="Arial"/>
          <w:b/>
        </w:rPr>
        <w:lastRenderedPageBreak/>
        <w:t>Pa</w:t>
      </w:r>
      <w:r w:rsidR="00243343" w:rsidRPr="00BA7BC0">
        <w:rPr>
          <w:rFonts w:ascii="Arial" w:hAnsi="Arial" w:cs="Arial"/>
          <w:b/>
        </w:rPr>
        <w:t>rt 2a –</w:t>
      </w:r>
      <w:r w:rsidR="00F33E52">
        <w:rPr>
          <w:rFonts w:ascii="Arial" w:hAnsi="Arial" w:cs="Arial"/>
          <w:b/>
        </w:rPr>
        <w:t xml:space="preserve"> Revised</w:t>
      </w:r>
      <w:r w:rsidR="00243343" w:rsidRPr="00BA7BC0">
        <w:rPr>
          <w:rFonts w:ascii="Arial" w:hAnsi="Arial" w:cs="Arial"/>
          <w:b/>
        </w:rPr>
        <w:t xml:space="preserve"> Text (</w:t>
      </w:r>
      <w:proofErr w:type="spellStart"/>
      <w:r w:rsidR="00243343" w:rsidRPr="00BA7BC0">
        <w:rPr>
          <w:rFonts w:ascii="Arial" w:hAnsi="Arial" w:cs="Arial"/>
          <w:b/>
        </w:rPr>
        <w:t>inc.</w:t>
      </w:r>
      <w:proofErr w:type="spellEnd"/>
      <w:r w:rsidR="00243343" w:rsidRPr="00BA7BC0">
        <w:rPr>
          <w:rFonts w:ascii="Arial" w:hAnsi="Arial" w:cs="Arial"/>
          <w:b/>
        </w:rPr>
        <w:t xml:space="preserve"> References)</w:t>
      </w:r>
    </w:p>
    <w:p w:rsidR="00CE0644" w:rsidRPr="00BA7BC0" w:rsidRDefault="00CE0644" w:rsidP="00BA7BC0">
      <w:pPr>
        <w:spacing w:line="360" w:lineRule="auto"/>
        <w:rPr>
          <w:rFonts w:ascii="Arial" w:hAnsi="Arial" w:cs="Arial"/>
        </w:rPr>
      </w:pPr>
    </w:p>
    <w:p w:rsidR="00F656B9" w:rsidRPr="00BA7BC0" w:rsidRDefault="00F656B9" w:rsidP="00BA7BC0">
      <w:pPr>
        <w:pStyle w:val="Default"/>
        <w:spacing w:line="360" w:lineRule="auto"/>
        <w:rPr>
          <w:sz w:val="22"/>
          <w:szCs w:val="22"/>
        </w:rPr>
      </w:pPr>
      <w:r w:rsidRPr="00BA7BC0">
        <w:rPr>
          <w:sz w:val="22"/>
          <w:szCs w:val="22"/>
        </w:rPr>
        <w:t>This essay will discuss</w:t>
      </w:r>
      <w:r w:rsidR="00CE0644" w:rsidRPr="00BA7BC0">
        <w:rPr>
          <w:sz w:val="22"/>
          <w:szCs w:val="22"/>
        </w:rPr>
        <w:t xml:space="preserve"> the purpose of Youth Work</w:t>
      </w:r>
      <w:r w:rsidR="008D2DA8" w:rsidRPr="00BA7BC0">
        <w:rPr>
          <w:sz w:val="22"/>
          <w:szCs w:val="22"/>
        </w:rPr>
        <w:t>, exploring</w:t>
      </w:r>
      <w:r w:rsidRPr="00BA7BC0">
        <w:rPr>
          <w:sz w:val="22"/>
          <w:szCs w:val="22"/>
        </w:rPr>
        <w:t xml:space="preserve"> contemporary definitions of this </w:t>
      </w:r>
      <w:r w:rsidR="008D2DA8" w:rsidRPr="00BA7BC0">
        <w:rPr>
          <w:sz w:val="22"/>
          <w:szCs w:val="22"/>
        </w:rPr>
        <w:t>field and providing</w:t>
      </w:r>
      <w:r w:rsidRPr="00BA7BC0">
        <w:rPr>
          <w:sz w:val="22"/>
          <w:szCs w:val="22"/>
        </w:rPr>
        <w:t xml:space="preserve"> an understanding </w:t>
      </w:r>
      <w:r w:rsidR="00955670" w:rsidRPr="00BA7BC0">
        <w:rPr>
          <w:sz w:val="22"/>
          <w:szCs w:val="22"/>
        </w:rPr>
        <w:t>of the role of the youth w</w:t>
      </w:r>
      <w:r w:rsidRPr="00BA7BC0">
        <w:rPr>
          <w:sz w:val="22"/>
          <w:szCs w:val="22"/>
        </w:rPr>
        <w:t>orker in meaningful practice</w:t>
      </w:r>
      <w:r w:rsidR="00CE0644" w:rsidRPr="00BA7BC0">
        <w:rPr>
          <w:sz w:val="22"/>
          <w:szCs w:val="22"/>
        </w:rPr>
        <w:t xml:space="preserve">. </w:t>
      </w:r>
    </w:p>
    <w:p w:rsidR="00F656B9" w:rsidRPr="00BA7BC0" w:rsidRDefault="00F656B9" w:rsidP="00BA7BC0">
      <w:pPr>
        <w:pStyle w:val="Default"/>
        <w:spacing w:line="360" w:lineRule="auto"/>
        <w:rPr>
          <w:sz w:val="22"/>
          <w:szCs w:val="22"/>
        </w:rPr>
      </w:pPr>
    </w:p>
    <w:p w:rsidR="00CE0644" w:rsidRPr="00BA7BC0" w:rsidRDefault="008D2DA8" w:rsidP="00BA7BC0">
      <w:pPr>
        <w:pStyle w:val="Default"/>
        <w:spacing w:line="360" w:lineRule="auto"/>
        <w:rPr>
          <w:sz w:val="22"/>
          <w:szCs w:val="22"/>
        </w:rPr>
      </w:pPr>
      <w:r w:rsidRPr="00BA7BC0">
        <w:rPr>
          <w:sz w:val="22"/>
          <w:szCs w:val="22"/>
        </w:rPr>
        <w:t>While specific practices</w:t>
      </w:r>
      <w:r w:rsidR="008B5881" w:rsidRPr="00BA7BC0">
        <w:rPr>
          <w:sz w:val="22"/>
          <w:szCs w:val="22"/>
        </w:rPr>
        <w:t xml:space="preserve"> may vary, the universal </w:t>
      </w:r>
      <w:r w:rsidRPr="00BA7BC0">
        <w:rPr>
          <w:sz w:val="22"/>
          <w:szCs w:val="22"/>
        </w:rPr>
        <w:t>purpos</w:t>
      </w:r>
      <w:r w:rsidR="008B5881" w:rsidRPr="00BA7BC0">
        <w:rPr>
          <w:sz w:val="22"/>
          <w:szCs w:val="22"/>
        </w:rPr>
        <w:t>e of Youth Work is primarily argued to be the positive development of young people:</w:t>
      </w:r>
    </w:p>
    <w:p w:rsidR="00CE0644" w:rsidRPr="00BA7BC0" w:rsidRDefault="00CE0644" w:rsidP="00BA7BC0">
      <w:pPr>
        <w:pStyle w:val="Default"/>
        <w:spacing w:line="360" w:lineRule="auto"/>
        <w:rPr>
          <w:sz w:val="22"/>
          <w:szCs w:val="22"/>
        </w:rPr>
      </w:pPr>
    </w:p>
    <w:p w:rsidR="00CE0644" w:rsidRPr="00BA7BC0" w:rsidRDefault="008B5881" w:rsidP="00BA7BC0">
      <w:pPr>
        <w:pStyle w:val="Default"/>
        <w:spacing w:line="360" w:lineRule="auto"/>
        <w:ind w:left="720"/>
        <w:rPr>
          <w:sz w:val="22"/>
          <w:szCs w:val="22"/>
        </w:rPr>
      </w:pPr>
      <w:r w:rsidRPr="00BA7BC0">
        <w:rPr>
          <w:sz w:val="22"/>
          <w:szCs w:val="22"/>
        </w:rPr>
        <w:t xml:space="preserve">[Youth Work] </w:t>
      </w:r>
      <w:r w:rsidR="00CE0644" w:rsidRPr="00BA7BC0">
        <w:rPr>
          <w:sz w:val="22"/>
          <w:szCs w:val="22"/>
        </w:rPr>
        <w:t>Enables young people to develop holistically, working with them to facilitate their personal, social and educational development, to enable them to develop their voice, influence and place in society an</w:t>
      </w:r>
      <w:r w:rsidR="008D2DA8" w:rsidRPr="00BA7BC0">
        <w:rPr>
          <w:sz w:val="22"/>
          <w:szCs w:val="22"/>
        </w:rPr>
        <w:t>d to reach their full potential</w:t>
      </w:r>
      <w:r w:rsidR="00CE0644" w:rsidRPr="00BA7BC0">
        <w:rPr>
          <w:sz w:val="22"/>
          <w:szCs w:val="22"/>
        </w:rPr>
        <w:t xml:space="preserve">. </w:t>
      </w:r>
      <w:r w:rsidRPr="00BA7BC0">
        <w:rPr>
          <w:sz w:val="22"/>
          <w:szCs w:val="22"/>
        </w:rPr>
        <w:t>(</w:t>
      </w:r>
      <w:r w:rsidRPr="00BA7BC0">
        <w:rPr>
          <w:bCs/>
          <w:sz w:val="22"/>
          <w:szCs w:val="22"/>
        </w:rPr>
        <w:t xml:space="preserve">CLD Standards Council Scotland, </w:t>
      </w:r>
      <w:r w:rsidRPr="00BA7BC0">
        <w:rPr>
          <w:sz w:val="22"/>
          <w:szCs w:val="22"/>
        </w:rPr>
        <w:t>2019)</w:t>
      </w:r>
    </w:p>
    <w:p w:rsidR="00CE0644" w:rsidRPr="00BA7BC0" w:rsidRDefault="00CE0644" w:rsidP="00BA7BC0">
      <w:pPr>
        <w:pStyle w:val="Default"/>
        <w:spacing w:line="360" w:lineRule="auto"/>
        <w:rPr>
          <w:sz w:val="22"/>
          <w:szCs w:val="22"/>
        </w:rPr>
      </w:pPr>
    </w:p>
    <w:p w:rsidR="00955670" w:rsidRDefault="008B5881" w:rsidP="00BA7BC0">
      <w:pPr>
        <w:pStyle w:val="Default"/>
        <w:spacing w:line="360" w:lineRule="auto"/>
        <w:rPr>
          <w:sz w:val="22"/>
          <w:szCs w:val="22"/>
        </w:rPr>
      </w:pPr>
      <w:r w:rsidRPr="00BA7BC0">
        <w:rPr>
          <w:sz w:val="22"/>
          <w:szCs w:val="22"/>
        </w:rPr>
        <w:t>How then are these goals achieved</w:t>
      </w:r>
      <w:r w:rsidR="00955670" w:rsidRPr="00BA7BC0">
        <w:rPr>
          <w:sz w:val="22"/>
          <w:szCs w:val="22"/>
        </w:rPr>
        <w:t xml:space="preserve"> and, furthermore, what is the role of a youth worker in practice? Arguably, one of</w:t>
      </w:r>
      <w:r w:rsidR="00CE0644" w:rsidRPr="00BA7BC0">
        <w:rPr>
          <w:sz w:val="22"/>
          <w:szCs w:val="22"/>
        </w:rPr>
        <w:t xml:space="preserve"> a youth worker</w:t>
      </w:r>
      <w:r w:rsidR="00955670" w:rsidRPr="00BA7BC0">
        <w:rPr>
          <w:sz w:val="22"/>
          <w:szCs w:val="22"/>
        </w:rPr>
        <w:t xml:space="preserve">’s key responsibilities is to foster meaningful relationships with young people. Indeed, </w:t>
      </w:r>
      <w:r w:rsidR="00CE0644" w:rsidRPr="00BA7BC0">
        <w:rPr>
          <w:sz w:val="22"/>
          <w:szCs w:val="22"/>
        </w:rPr>
        <w:t xml:space="preserve">Blacker </w:t>
      </w:r>
      <w:r w:rsidR="00955670" w:rsidRPr="00BA7BC0">
        <w:rPr>
          <w:sz w:val="22"/>
          <w:szCs w:val="22"/>
        </w:rPr>
        <w:t xml:space="preserve">(2010) states that, </w:t>
      </w:r>
      <w:r w:rsidR="00A55852" w:rsidRPr="00BA7BC0">
        <w:rPr>
          <w:sz w:val="22"/>
          <w:szCs w:val="22"/>
        </w:rPr>
        <w:t>‘</w:t>
      </w:r>
      <w:r w:rsidR="00CE0644" w:rsidRPr="00BA7BC0">
        <w:rPr>
          <w:sz w:val="22"/>
          <w:szCs w:val="22"/>
        </w:rPr>
        <w:t>a central task for any youth worker has always been the need to construct and sustain educational and social relatio</w:t>
      </w:r>
      <w:r w:rsidR="00955670" w:rsidRPr="00BA7BC0">
        <w:rPr>
          <w:sz w:val="22"/>
          <w:szCs w:val="22"/>
        </w:rPr>
        <w:t>nships with young people</w:t>
      </w:r>
      <w:r w:rsidR="00A55852" w:rsidRPr="00BA7BC0">
        <w:rPr>
          <w:sz w:val="22"/>
          <w:szCs w:val="22"/>
        </w:rPr>
        <w:t>’</w:t>
      </w:r>
      <w:r w:rsidR="00CE0644" w:rsidRPr="00BA7BC0">
        <w:rPr>
          <w:sz w:val="22"/>
          <w:szCs w:val="22"/>
        </w:rPr>
        <w:t xml:space="preserve">. </w:t>
      </w:r>
      <w:r w:rsidR="00C417E5" w:rsidRPr="00BA7BC0">
        <w:rPr>
          <w:sz w:val="22"/>
          <w:szCs w:val="22"/>
        </w:rPr>
        <w:t xml:space="preserve">This view is shared by </w:t>
      </w:r>
      <w:r w:rsidR="00CE0644" w:rsidRPr="00BA7BC0">
        <w:rPr>
          <w:sz w:val="22"/>
          <w:szCs w:val="22"/>
        </w:rPr>
        <w:t xml:space="preserve">Jolly </w:t>
      </w:r>
      <w:r w:rsidR="00C417E5" w:rsidRPr="00BA7BC0">
        <w:rPr>
          <w:sz w:val="22"/>
          <w:szCs w:val="22"/>
        </w:rPr>
        <w:t>(2010, p. 6), who argues that,</w:t>
      </w:r>
      <w:r w:rsidR="00A55852" w:rsidRPr="00BA7BC0">
        <w:rPr>
          <w:sz w:val="22"/>
          <w:szCs w:val="22"/>
        </w:rPr>
        <w:t xml:space="preserve"> ‘</w:t>
      </w:r>
      <w:r w:rsidR="00CE0644" w:rsidRPr="00BA7BC0">
        <w:rPr>
          <w:sz w:val="22"/>
          <w:szCs w:val="22"/>
        </w:rPr>
        <w:t>it is no exaggeration to say that the single most important factor in defining youth work</w:t>
      </w:r>
      <w:r w:rsidR="00A55852" w:rsidRPr="00BA7BC0">
        <w:rPr>
          <w:sz w:val="22"/>
          <w:szCs w:val="22"/>
        </w:rPr>
        <w:t xml:space="preserve"> practice rests with the worker’</w:t>
      </w:r>
      <w:r w:rsidR="00C417E5" w:rsidRPr="00BA7BC0">
        <w:rPr>
          <w:sz w:val="22"/>
          <w:szCs w:val="22"/>
        </w:rPr>
        <w:t>.</w:t>
      </w:r>
      <w:r w:rsidR="00CE0644" w:rsidRPr="00BA7BC0">
        <w:rPr>
          <w:sz w:val="22"/>
          <w:szCs w:val="22"/>
        </w:rPr>
        <w:t xml:space="preserve"> </w:t>
      </w:r>
    </w:p>
    <w:p w:rsidR="00F33E52" w:rsidRPr="00BA7BC0" w:rsidRDefault="00F33E52" w:rsidP="00BA7BC0">
      <w:pPr>
        <w:pStyle w:val="Default"/>
        <w:spacing w:line="360" w:lineRule="auto"/>
        <w:rPr>
          <w:sz w:val="22"/>
          <w:szCs w:val="22"/>
        </w:rPr>
      </w:pPr>
    </w:p>
    <w:p w:rsidR="00CE0644" w:rsidRPr="00BA7BC0" w:rsidRDefault="00C417E5" w:rsidP="00BA7BC0">
      <w:pPr>
        <w:pStyle w:val="Default"/>
        <w:spacing w:line="360" w:lineRule="auto"/>
        <w:rPr>
          <w:sz w:val="22"/>
          <w:szCs w:val="22"/>
        </w:rPr>
      </w:pPr>
      <w:r w:rsidRPr="00BA7BC0">
        <w:rPr>
          <w:sz w:val="22"/>
          <w:szCs w:val="22"/>
        </w:rPr>
        <w:t>Youth workers additionally provide young people</w:t>
      </w:r>
      <w:r w:rsidR="00CE0644" w:rsidRPr="00BA7BC0">
        <w:rPr>
          <w:sz w:val="22"/>
          <w:szCs w:val="22"/>
        </w:rPr>
        <w:t xml:space="preserve"> wi</w:t>
      </w:r>
      <w:r w:rsidRPr="00BA7BC0">
        <w:rPr>
          <w:sz w:val="22"/>
          <w:szCs w:val="22"/>
        </w:rPr>
        <w:t>th opportunities to learn in</w:t>
      </w:r>
      <w:r w:rsidR="00A55852" w:rsidRPr="00BA7BC0">
        <w:rPr>
          <w:sz w:val="22"/>
          <w:szCs w:val="22"/>
        </w:rPr>
        <w:t xml:space="preserve"> an informal manner</w:t>
      </w:r>
      <w:r w:rsidR="00CE0644" w:rsidRPr="00BA7BC0">
        <w:rPr>
          <w:sz w:val="22"/>
          <w:szCs w:val="22"/>
        </w:rPr>
        <w:t xml:space="preserve"> and the a</w:t>
      </w:r>
      <w:r w:rsidRPr="00BA7BC0">
        <w:rPr>
          <w:sz w:val="22"/>
          <w:szCs w:val="22"/>
        </w:rPr>
        <w:t>ctivities that youth workers utilise</w:t>
      </w:r>
      <w:r w:rsidR="00CE0644" w:rsidRPr="00BA7BC0">
        <w:rPr>
          <w:sz w:val="22"/>
          <w:szCs w:val="22"/>
        </w:rPr>
        <w:t xml:space="preserve"> are lik</w:t>
      </w:r>
      <w:r w:rsidRPr="00BA7BC0">
        <w:rPr>
          <w:sz w:val="22"/>
          <w:szCs w:val="22"/>
        </w:rPr>
        <w:t xml:space="preserve">e tools, in that </w:t>
      </w:r>
      <w:r w:rsidR="00A55852" w:rsidRPr="00BA7BC0">
        <w:rPr>
          <w:sz w:val="22"/>
          <w:szCs w:val="22"/>
        </w:rPr>
        <w:t>‘</w:t>
      </w:r>
      <w:r w:rsidR="00CE0644" w:rsidRPr="00BA7BC0">
        <w:rPr>
          <w:sz w:val="22"/>
          <w:szCs w:val="22"/>
        </w:rPr>
        <w:t>they provide a key setting to enable the educational processes of youth wor</w:t>
      </w:r>
      <w:r w:rsidRPr="00BA7BC0">
        <w:rPr>
          <w:sz w:val="22"/>
          <w:szCs w:val="22"/>
        </w:rPr>
        <w:t>k to take place. They act as a c</w:t>
      </w:r>
      <w:r w:rsidR="00CE0644" w:rsidRPr="00BA7BC0">
        <w:rPr>
          <w:sz w:val="22"/>
          <w:szCs w:val="22"/>
        </w:rPr>
        <w:t>atalyst to initiate and hasten young pe</w:t>
      </w:r>
      <w:r w:rsidRPr="00BA7BC0">
        <w:rPr>
          <w:sz w:val="22"/>
          <w:szCs w:val="22"/>
        </w:rPr>
        <w:t>ople’s development and learning</w:t>
      </w:r>
      <w:r w:rsidR="00A55852" w:rsidRPr="00BA7BC0">
        <w:rPr>
          <w:sz w:val="22"/>
          <w:szCs w:val="22"/>
        </w:rPr>
        <w:t>’</w:t>
      </w:r>
      <w:r w:rsidRPr="00BA7BC0">
        <w:rPr>
          <w:sz w:val="22"/>
          <w:szCs w:val="22"/>
        </w:rPr>
        <w:t xml:space="preserve"> (Harte 2010, p. 90)</w:t>
      </w:r>
      <w:r w:rsidR="00CE0644" w:rsidRPr="00BA7BC0">
        <w:rPr>
          <w:sz w:val="22"/>
          <w:szCs w:val="22"/>
        </w:rPr>
        <w:t xml:space="preserve">. </w:t>
      </w:r>
    </w:p>
    <w:p w:rsidR="00CE0644" w:rsidRPr="00BA7BC0" w:rsidRDefault="00CE0644" w:rsidP="00BA7BC0">
      <w:pPr>
        <w:pStyle w:val="Default"/>
        <w:spacing w:line="360" w:lineRule="auto"/>
        <w:rPr>
          <w:sz w:val="22"/>
          <w:szCs w:val="22"/>
        </w:rPr>
      </w:pPr>
    </w:p>
    <w:p w:rsidR="00A55852" w:rsidRPr="00BA7BC0" w:rsidRDefault="00CE0644" w:rsidP="00BA7BC0">
      <w:pPr>
        <w:pStyle w:val="Default"/>
        <w:spacing w:line="360" w:lineRule="auto"/>
        <w:rPr>
          <w:sz w:val="22"/>
          <w:szCs w:val="22"/>
        </w:rPr>
      </w:pPr>
      <w:r w:rsidRPr="00BA7BC0">
        <w:rPr>
          <w:sz w:val="22"/>
          <w:szCs w:val="22"/>
        </w:rPr>
        <w:t>Reference List:</w:t>
      </w:r>
    </w:p>
    <w:p w:rsidR="00CE0644" w:rsidRPr="00BA7BC0" w:rsidRDefault="00CE0644" w:rsidP="00BA7BC0">
      <w:pPr>
        <w:pStyle w:val="Default"/>
        <w:spacing w:line="360" w:lineRule="auto"/>
        <w:rPr>
          <w:sz w:val="22"/>
          <w:szCs w:val="22"/>
        </w:rPr>
      </w:pPr>
      <w:r w:rsidRPr="00BA7BC0">
        <w:rPr>
          <w:sz w:val="22"/>
          <w:szCs w:val="22"/>
        </w:rPr>
        <w:t xml:space="preserve"> </w:t>
      </w:r>
    </w:p>
    <w:p w:rsidR="00CE0644" w:rsidRPr="00BA7BC0" w:rsidRDefault="00CE0644" w:rsidP="00BA7BC0">
      <w:pPr>
        <w:pStyle w:val="Default"/>
        <w:spacing w:line="360" w:lineRule="auto"/>
        <w:rPr>
          <w:sz w:val="22"/>
          <w:szCs w:val="22"/>
        </w:rPr>
      </w:pPr>
      <w:r w:rsidRPr="00BA7BC0">
        <w:rPr>
          <w:bCs/>
          <w:sz w:val="22"/>
          <w:szCs w:val="22"/>
        </w:rPr>
        <w:t>CLD Standards Council Scotland.</w:t>
      </w:r>
      <w:r w:rsidRPr="00BA7BC0">
        <w:rPr>
          <w:b/>
          <w:bCs/>
          <w:sz w:val="22"/>
          <w:szCs w:val="22"/>
        </w:rPr>
        <w:t xml:space="preserve"> </w:t>
      </w:r>
      <w:r w:rsidRPr="00BA7BC0">
        <w:rPr>
          <w:sz w:val="22"/>
          <w:szCs w:val="22"/>
        </w:rPr>
        <w:t xml:space="preserve">(2019) </w:t>
      </w:r>
      <w:r w:rsidRPr="00BA7BC0">
        <w:rPr>
          <w:i/>
          <w:sz w:val="22"/>
          <w:szCs w:val="22"/>
        </w:rPr>
        <w:t>Youth Work National Occupational Standards</w:t>
      </w:r>
      <w:r w:rsidRPr="00BA7BC0">
        <w:rPr>
          <w:sz w:val="22"/>
          <w:szCs w:val="22"/>
        </w:rPr>
        <w:t xml:space="preserve">, Glasgow: CLD Standards Council Scotland. </w:t>
      </w:r>
    </w:p>
    <w:p w:rsidR="00CE0644" w:rsidRPr="00BA7BC0" w:rsidRDefault="00CE0644" w:rsidP="00BA7BC0">
      <w:pPr>
        <w:pStyle w:val="Default"/>
        <w:spacing w:line="360" w:lineRule="auto"/>
        <w:rPr>
          <w:sz w:val="22"/>
          <w:szCs w:val="22"/>
        </w:rPr>
      </w:pPr>
      <w:r w:rsidRPr="00BA7BC0">
        <w:rPr>
          <w:sz w:val="22"/>
          <w:szCs w:val="22"/>
        </w:rPr>
        <w:t>Blac</w:t>
      </w:r>
      <w:r w:rsidR="00C417E5" w:rsidRPr="00BA7BC0">
        <w:rPr>
          <w:sz w:val="22"/>
          <w:szCs w:val="22"/>
        </w:rPr>
        <w:t>ker, H. (2010) ‘Relationships, Friendships and Youth Work’</w:t>
      </w:r>
      <w:r w:rsidRPr="00BA7BC0">
        <w:rPr>
          <w:sz w:val="22"/>
          <w:szCs w:val="22"/>
        </w:rPr>
        <w:t xml:space="preserve">, in </w:t>
      </w:r>
      <w:proofErr w:type="spellStart"/>
      <w:r w:rsidRPr="00BA7BC0">
        <w:rPr>
          <w:sz w:val="22"/>
          <w:szCs w:val="22"/>
        </w:rPr>
        <w:t>Jeffs</w:t>
      </w:r>
      <w:proofErr w:type="spellEnd"/>
      <w:r w:rsidRPr="00BA7BC0">
        <w:rPr>
          <w:sz w:val="22"/>
          <w:szCs w:val="22"/>
        </w:rPr>
        <w:t>, T. &amp; Smith, M. (</w:t>
      </w:r>
      <w:proofErr w:type="spellStart"/>
      <w:proofErr w:type="gramStart"/>
      <w:r w:rsidRPr="00BA7BC0">
        <w:rPr>
          <w:sz w:val="22"/>
          <w:szCs w:val="22"/>
        </w:rPr>
        <w:t>eds</w:t>
      </w:r>
      <w:proofErr w:type="spellEnd"/>
      <w:proofErr w:type="gramEnd"/>
      <w:r w:rsidRPr="00BA7BC0">
        <w:rPr>
          <w:sz w:val="22"/>
          <w:szCs w:val="22"/>
        </w:rPr>
        <w:t xml:space="preserve">). (2010) </w:t>
      </w:r>
      <w:r w:rsidRPr="00BA7BC0">
        <w:rPr>
          <w:i/>
          <w:sz w:val="22"/>
          <w:szCs w:val="22"/>
        </w:rPr>
        <w:t>Youth work Practice</w:t>
      </w:r>
      <w:r w:rsidRPr="00BA7BC0">
        <w:rPr>
          <w:sz w:val="22"/>
          <w:szCs w:val="22"/>
        </w:rPr>
        <w:t xml:space="preserve">, Basingstoke: Palgrave Macmillan, pp. 15-30. </w:t>
      </w:r>
    </w:p>
    <w:p w:rsidR="00CE0644" w:rsidRPr="00BA7BC0" w:rsidRDefault="00CE0644" w:rsidP="00BA7BC0">
      <w:pPr>
        <w:pStyle w:val="Default"/>
        <w:spacing w:line="360" w:lineRule="auto"/>
        <w:rPr>
          <w:sz w:val="22"/>
          <w:szCs w:val="22"/>
        </w:rPr>
      </w:pPr>
      <w:proofErr w:type="spellStart"/>
      <w:proofErr w:type="gramStart"/>
      <w:r w:rsidRPr="00BA7BC0">
        <w:rPr>
          <w:sz w:val="22"/>
          <w:szCs w:val="22"/>
        </w:rPr>
        <w:t>h</w:t>
      </w:r>
      <w:r w:rsidR="00C417E5" w:rsidRPr="00BA7BC0">
        <w:rPr>
          <w:sz w:val="22"/>
          <w:szCs w:val="22"/>
        </w:rPr>
        <w:t>arte</w:t>
      </w:r>
      <w:proofErr w:type="spellEnd"/>
      <w:proofErr w:type="gramEnd"/>
      <w:r w:rsidR="00C417E5" w:rsidRPr="00BA7BC0">
        <w:rPr>
          <w:sz w:val="22"/>
          <w:szCs w:val="22"/>
        </w:rPr>
        <w:t>, S. (2010) ‘Activities in Youth Work’</w:t>
      </w:r>
      <w:r w:rsidRPr="00BA7BC0">
        <w:rPr>
          <w:sz w:val="22"/>
          <w:szCs w:val="22"/>
        </w:rPr>
        <w:t xml:space="preserve">, in </w:t>
      </w:r>
      <w:proofErr w:type="spellStart"/>
      <w:r w:rsidRPr="00BA7BC0">
        <w:rPr>
          <w:sz w:val="22"/>
          <w:szCs w:val="22"/>
        </w:rPr>
        <w:t>Jeffs</w:t>
      </w:r>
      <w:proofErr w:type="spellEnd"/>
      <w:r w:rsidRPr="00BA7BC0">
        <w:rPr>
          <w:sz w:val="22"/>
          <w:szCs w:val="22"/>
        </w:rPr>
        <w:t>, T. &amp;</w:t>
      </w:r>
      <w:r w:rsidR="00C417E5" w:rsidRPr="00BA7BC0">
        <w:rPr>
          <w:sz w:val="22"/>
          <w:szCs w:val="22"/>
        </w:rPr>
        <w:t xml:space="preserve"> Smith, M. (</w:t>
      </w:r>
      <w:proofErr w:type="spellStart"/>
      <w:r w:rsidR="00C417E5" w:rsidRPr="00BA7BC0">
        <w:rPr>
          <w:sz w:val="22"/>
          <w:szCs w:val="22"/>
        </w:rPr>
        <w:t>eds</w:t>
      </w:r>
      <w:proofErr w:type="spellEnd"/>
      <w:r w:rsidR="00C417E5" w:rsidRPr="00BA7BC0">
        <w:rPr>
          <w:sz w:val="22"/>
          <w:szCs w:val="22"/>
        </w:rPr>
        <w:t xml:space="preserve">). (2010) </w:t>
      </w:r>
      <w:r w:rsidR="00C417E5" w:rsidRPr="00BA7BC0">
        <w:rPr>
          <w:i/>
          <w:sz w:val="22"/>
          <w:szCs w:val="22"/>
        </w:rPr>
        <w:t>Youth W</w:t>
      </w:r>
      <w:r w:rsidRPr="00BA7BC0">
        <w:rPr>
          <w:i/>
          <w:sz w:val="22"/>
          <w:szCs w:val="22"/>
        </w:rPr>
        <w:t>ork Practice</w:t>
      </w:r>
      <w:r w:rsidRPr="00BA7BC0">
        <w:rPr>
          <w:sz w:val="22"/>
          <w:szCs w:val="22"/>
        </w:rPr>
        <w:t xml:space="preserve">, Basingstoke: Palgrave Macmillan, pp. 85-100. </w:t>
      </w:r>
    </w:p>
    <w:p w:rsidR="00CE0644" w:rsidRPr="00BA7BC0" w:rsidRDefault="00C417E5" w:rsidP="00BA7BC0">
      <w:pPr>
        <w:spacing w:line="360" w:lineRule="auto"/>
        <w:rPr>
          <w:rFonts w:ascii="Arial" w:hAnsi="Arial" w:cs="Arial"/>
        </w:rPr>
      </w:pPr>
      <w:r w:rsidRPr="00BA7BC0">
        <w:rPr>
          <w:rFonts w:ascii="Arial" w:hAnsi="Arial" w:cs="Arial"/>
        </w:rPr>
        <w:t>J</w:t>
      </w:r>
      <w:r w:rsidR="00CE0644" w:rsidRPr="00BA7BC0">
        <w:rPr>
          <w:rFonts w:ascii="Arial" w:hAnsi="Arial" w:cs="Arial"/>
        </w:rPr>
        <w:t>olly</w:t>
      </w:r>
      <w:r w:rsidRPr="00BA7BC0">
        <w:rPr>
          <w:rFonts w:ascii="Arial" w:hAnsi="Arial" w:cs="Arial"/>
        </w:rPr>
        <w:t>, J</w:t>
      </w:r>
      <w:r w:rsidR="00CE0644" w:rsidRPr="00BA7BC0">
        <w:rPr>
          <w:rFonts w:ascii="Arial" w:hAnsi="Arial" w:cs="Arial"/>
        </w:rPr>
        <w:t xml:space="preserve">. </w:t>
      </w:r>
      <w:r w:rsidRPr="00BA7BC0">
        <w:rPr>
          <w:rFonts w:ascii="Arial" w:hAnsi="Arial" w:cs="Arial"/>
        </w:rPr>
        <w:t>(</w:t>
      </w:r>
      <w:r w:rsidR="00CE0644" w:rsidRPr="00BA7BC0">
        <w:rPr>
          <w:rFonts w:ascii="Arial" w:hAnsi="Arial" w:cs="Arial"/>
        </w:rPr>
        <w:t>2010</w:t>
      </w:r>
      <w:r w:rsidRPr="00BA7BC0">
        <w:rPr>
          <w:rFonts w:ascii="Arial" w:hAnsi="Arial" w:cs="Arial"/>
        </w:rPr>
        <w:t>) ‘Local Youth Work’</w:t>
      </w:r>
      <w:r w:rsidR="00CE0644" w:rsidRPr="00BA7BC0">
        <w:rPr>
          <w:rFonts w:ascii="Arial" w:hAnsi="Arial" w:cs="Arial"/>
        </w:rPr>
        <w:t>, in Rogers, A. &amp; Smith, M. (</w:t>
      </w:r>
      <w:proofErr w:type="spellStart"/>
      <w:proofErr w:type="gramStart"/>
      <w:r w:rsidR="00CE0644" w:rsidRPr="00BA7BC0">
        <w:rPr>
          <w:rFonts w:ascii="Arial" w:hAnsi="Arial" w:cs="Arial"/>
        </w:rPr>
        <w:t>eds</w:t>
      </w:r>
      <w:proofErr w:type="spellEnd"/>
      <w:proofErr w:type="gramEnd"/>
      <w:r w:rsidR="00CE0644" w:rsidRPr="00BA7BC0">
        <w:rPr>
          <w:rFonts w:ascii="Arial" w:hAnsi="Arial" w:cs="Arial"/>
        </w:rPr>
        <w:t xml:space="preserve">). </w:t>
      </w:r>
      <w:r w:rsidR="00A55852" w:rsidRPr="00BA7BC0">
        <w:rPr>
          <w:rFonts w:ascii="Arial" w:hAnsi="Arial" w:cs="Arial"/>
        </w:rPr>
        <w:t>(</w:t>
      </w:r>
      <w:r w:rsidR="00CE0644" w:rsidRPr="00BA7BC0">
        <w:rPr>
          <w:rFonts w:ascii="Arial" w:hAnsi="Arial" w:cs="Arial"/>
        </w:rPr>
        <w:t>2010</w:t>
      </w:r>
      <w:r w:rsidR="00A55852" w:rsidRPr="00BA7BC0">
        <w:rPr>
          <w:rFonts w:ascii="Arial" w:hAnsi="Arial" w:cs="Arial"/>
        </w:rPr>
        <w:t>)</w:t>
      </w:r>
      <w:r w:rsidR="00CE0644" w:rsidRPr="00BA7BC0">
        <w:rPr>
          <w:rFonts w:ascii="Arial" w:hAnsi="Arial" w:cs="Arial"/>
        </w:rPr>
        <w:t xml:space="preserve"> </w:t>
      </w:r>
      <w:r w:rsidR="00CE0644" w:rsidRPr="00BA7BC0">
        <w:rPr>
          <w:rFonts w:ascii="Arial" w:hAnsi="Arial" w:cs="Arial"/>
          <w:i/>
          <w:iCs/>
        </w:rPr>
        <w:t>Journeying Together</w:t>
      </w:r>
      <w:r w:rsidR="00CE0644" w:rsidRPr="00BA7BC0">
        <w:rPr>
          <w:rFonts w:ascii="Arial" w:hAnsi="Arial" w:cs="Arial"/>
        </w:rPr>
        <w:t>, Dorset: Russell House Publishing, pp. 1-12</w:t>
      </w:r>
      <w:r w:rsidRPr="00BA7BC0">
        <w:rPr>
          <w:rFonts w:ascii="Arial" w:hAnsi="Arial" w:cs="Arial"/>
        </w:rPr>
        <w:t>.</w:t>
      </w:r>
    </w:p>
    <w:p w:rsidR="00BA7BC0" w:rsidRDefault="00BA7BC0" w:rsidP="00BA7BC0">
      <w:pPr>
        <w:pStyle w:val="Default"/>
        <w:spacing w:line="360" w:lineRule="auto"/>
        <w:jc w:val="center"/>
        <w:rPr>
          <w:b/>
          <w:sz w:val="22"/>
          <w:szCs w:val="22"/>
        </w:rPr>
      </w:pPr>
    </w:p>
    <w:p w:rsidR="00A55852" w:rsidRPr="00BA7BC0" w:rsidRDefault="00243343" w:rsidP="00BA7BC0">
      <w:pPr>
        <w:pStyle w:val="Default"/>
        <w:spacing w:line="360" w:lineRule="auto"/>
        <w:jc w:val="center"/>
        <w:rPr>
          <w:b/>
          <w:sz w:val="22"/>
          <w:szCs w:val="22"/>
        </w:rPr>
      </w:pPr>
      <w:r w:rsidRPr="00BA7BC0">
        <w:rPr>
          <w:b/>
          <w:sz w:val="22"/>
          <w:szCs w:val="22"/>
        </w:rPr>
        <w:lastRenderedPageBreak/>
        <w:t xml:space="preserve">Part 2b </w:t>
      </w:r>
      <w:r w:rsidR="00BA7BC0" w:rsidRPr="00BA7BC0">
        <w:rPr>
          <w:b/>
          <w:sz w:val="22"/>
          <w:szCs w:val="22"/>
        </w:rPr>
        <w:t>–</w:t>
      </w:r>
      <w:r w:rsidRPr="00BA7BC0">
        <w:rPr>
          <w:b/>
          <w:sz w:val="22"/>
          <w:szCs w:val="22"/>
        </w:rPr>
        <w:t xml:space="preserve"> </w:t>
      </w:r>
      <w:r w:rsidR="00BA7BC0" w:rsidRPr="00BA7BC0">
        <w:rPr>
          <w:b/>
          <w:sz w:val="22"/>
          <w:szCs w:val="22"/>
        </w:rPr>
        <w:t>Assessment Q&amp;A</w:t>
      </w:r>
    </w:p>
    <w:p w:rsidR="00244977" w:rsidRPr="00BA7BC0" w:rsidRDefault="00244977" w:rsidP="00BA7BC0">
      <w:pPr>
        <w:pStyle w:val="Default"/>
        <w:spacing w:line="360" w:lineRule="auto"/>
        <w:rPr>
          <w:sz w:val="22"/>
          <w:szCs w:val="22"/>
        </w:rPr>
      </w:pPr>
    </w:p>
    <w:p w:rsidR="00A55852" w:rsidRPr="00BA7BC0" w:rsidRDefault="00244977" w:rsidP="00BA7BC0">
      <w:pPr>
        <w:autoSpaceDE w:val="0"/>
        <w:autoSpaceDN w:val="0"/>
        <w:adjustRightInd w:val="0"/>
        <w:spacing w:line="360" w:lineRule="auto"/>
        <w:rPr>
          <w:rFonts w:ascii="Arial" w:hAnsi="Arial" w:cs="Arial"/>
          <w:color w:val="000000"/>
        </w:rPr>
      </w:pPr>
      <w:r w:rsidRPr="00BA7BC0">
        <w:rPr>
          <w:rFonts w:ascii="Arial" w:hAnsi="Arial" w:cs="Arial"/>
          <w:color w:val="000000"/>
        </w:rPr>
        <w:t>Q1.</w:t>
      </w:r>
      <w:r w:rsidR="00A55852" w:rsidRPr="00BA7BC0">
        <w:rPr>
          <w:rFonts w:ascii="Arial" w:hAnsi="Arial" w:cs="Arial"/>
          <w:color w:val="000000"/>
        </w:rPr>
        <w:t xml:space="preserve"> </w:t>
      </w:r>
      <w:r w:rsidR="00A55852" w:rsidRPr="00BA7BC0">
        <w:rPr>
          <w:rFonts w:ascii="Arial" w:hAnsi="Arial" w:cs="Arial"/>
          <w:i/>
          <w:color w:val="000000"/>
        </w:rPr>
        <w:t xml:space="preserve">If you fail to acknowledge the source of your information in academic writing, you could be accused of </w:t>
      </w:r>
      <w:r w:rsidRPr="00BA7BC0">
        <w:rPr>
          <w:rFonts w:ascii="Arial" w:hAnsi="Arial" w:cs="Arial"/>
          <w:i/>
          <w:color w:val="000000"/>
        </w:rPr>
        <w:t>what</w:t>
      </w:r>
      <w:r w:rsidR="00A55852" w:rsidRPr="00BA7BC0">
        <w:rPr>
          <w:rFonts w:ascii="Arial" w:hAnsi="Arial" w:cs="Arial"/>
          <w:i/>
          <w:color w:val="000000"/>
        </w:rPr>
        <w:t>? Why is it important that students avoid this?</w:t>
      </w:r>
      <w:r w:rsidR="00A55852" w:rsidRPr="00BA7BC0">
        <w:rPr>
          <w:rFonts w:ascii="Arial" w:hAnsi="Arial" w:cs="Arial"/>
          <w:color w:val="000000"/>
        </w:rPr>
        <w:t xml:space="preserve"> </w:t>
      </w:r>
    </w:p>
    <w:p w:rsidR="00244977" w:rsidRPr="00BA7BC0" w:rsidRDefault="00244977" w:rsidP="00BA7BC0">
      <w:pPr>
        <w:autoSpaceDE w:val="0"/>
        <w:autoSpaceDN w:val="0"/>
        <w:adjustRightInd w:val="0"/>
        <w:spacing w:line="360" w:lineRule="auto"/>
        <w:rPr>
          <w:rFonts w:ascii="Arial" w:hAnsi="Arial" w:cs="Arial"/>
          <w:color w:val="000000"/>
        </w:rPr>
      </w:pPr>
    </w:p>
    <w:p w:rsidR="00244977" w:rsidRPr="00BA7BC0" w:rsidRDefault="00244977" w:rsidP="00BA7BC0">
      <w:pPr>
        <w:autoSpaceDE w:val="0"/>
        <w:autoSpaceDN w:val="0"/>
        <w:adjustRightInd w:val="0"/>
        <w:spacing w:line="360" w:lineRule="auto"/>
        <w:rPr>
          <w:rFonts w:ascii="Arial" w:hAnsi="Arial" w:cs="Arial"/>
          <w:color w:val="000000"/>
        </w:rPr>
      </w:pPr>
      <w:r w:rsidRPr="00BA7BC0">
        <w:rPr>
          <w:rFonts w:ascii="Arial" w:hAnsi="Arial" w:cs="Arial"/>
          <w:color w:val="000000"/>
        </w:rPr>
        <w:t>Failing to appropriately acknowledge quotes, citations and sources in academic writing could lead to students being accused of plagiarism. It is important to avoid this as not only is plagiarism a form of theft but committing or being accused of committing plagiarism may lead to refusal of submission of a student’s work, suspension or expulsion from t</w:t>
      </w:r>
      <w:r w:rsidR="001A169D" w:rsidRPr="00BA7BC0">
        <w:rPr>
          <w:rFonts w:ascii="Arial" w:hAnsi="Arial" w:cs="Arial"/>
          <w:color w:val="000000"/>
        </w:rPr>
        <w:t xml:space="preserve">he institution of education and, additionally, may affect a student’s reputation, impacting their ability to secure future employment. </w:t>
      </w:r>
      <w:r w:rsidRPr="00BA7BC0">
        <w:rPr>
          <w:rFonts w:ascii="Arial" w:hAnsi="Arial" w:cs="Arial"/>
          <w:color w:val="000000"/>
        </w:rPr>
        <w:t xml:space="preserve">  </w:t>
      </w:r>
    </w:p>
    <w:p w:rsidR="00A55852" w:rsidRPr="00A55852" w:rsidRDefault="00A55852" w:rsidP="00BA7BC0">
      <w:pPr>
        <w:autoSpaceDE w:val="0"/>
        <w:autoSpaceDN w:val="0"/>
        <w:adjustRightInd w:val="0"/>
        <w:spacing w:line="360" w:lineRule="auto"/>
        <w:rPr>
          <w:rFonts w:ascii="Arial" w:hAnsi="Arial" w:cs="Arial"/>
          <w:color w:val="000000"/>
        </w:rPr>
      </w:pPr>
    </w:p>
    <w:p w:rsidR="00A55852" w:rsidRPr="00BA7BC0" w:rsidRDefault="001A169D" w:rsidP="00BA7BC0">
      <w:pPr>
        <w:autoSpaceDE w:val="0"/>
        <w:autoSpaceDN w:val="0"/>
        <w:adjustRightInd w:val="0"/>
        <w:spacing w:line="360" w:lineRule="auto"/>
        <w:rPr>
          <w:rFonts w:ascii="Arial" w:hAnsi="Arial" w:cs="Arial"/>
          <w:color w:val="000000"/>
        </w:rPr>
      </w:pPr>
      <w:r w:rsidRPr="00BA7BC0">
        <w:rPr>
          <w:rFonts w:ascii="Arial" w:hAnsi="Arial" w:cs="Arial"/>
          <w:color w:val="000000"/>
        </w:rPr>
        <w:t xml:space="preserve">Q2. </w:t>
      </w:r>
      <w:r w:rsidR="00A55852" w:rsidRPr="00A55852">
        <w:rPr>
          <w:rFonts w:ascii="Arial" w:hAnsi="Arial" w:cs="Arial"/>
          <w:i/>
          <w:color w:val="000000"/>
        </w:rPr>
        <w:t>You only have to reference when you use a direct quotation. Is this True or False? Explain your answer.</w:t>
      </w:r>
      <w:r w:rsidR="00A55852" w:rsidRPr="00A55852">
        <w:rPr>
          <w:rFonts w:ascii="Arial" w:hAnsi="Arial" w:cs="Arial"/>
          <w:color w:val="000000"/>
        </w:rPr>
        <w:t xml:space="preserve"> </w:t>
      </w:r>
    </w:p>
    <w:p w:rsidR="001A169D" w:rsidRPr="00BA7BC0" w:rsidRDefault="001A169D" w:rsidP="00BA7BC0">
      <w:pPr>
        <w:autoSpaceDE w:val="0"/>
        <w:autoSpaceDN w:val="0"/>
        <w:adjustRightInd w:val="0"/>
        <w:spacing w:line="360" w:lineRule="auto"/>
        <w:rPr>
          <w:rFonts w:ascii="Arial" w:hAnsi="Arial" w:cs="Arial"/>
          <w:color w:val="000000"/>
        </w:rPr>
      </w:pPr>
    </w:p>
    <w:p w:rsidR="001A169D" w:rsidRPr="00A55852" w:rsidRDefault="001A169D" w:rsidP="00BA7BC0">
      <w:pPr>
        <w:autoSpaceDE w:val="0"/>
        <w:autoSpaceDN w:val="0"/>
        <w:adjustRightInd w:val="0"/>
        <w:spacing w:line="360" w:lineRule="auto"/>
        <w:rPr>
          <w:rFonts w:ascii="Arial" w:hAnsi="Arial" w:cs="Arial"/>
          <w:color w:val="000000"/>
        </w:rPr>
      </w:pPr>
      <w:r w:rsidRPr="00BA7BC0">
        <w:rPr>
          <w:rFonts w:ascii="Arial" w:hAnsi="Arial" w:cs="Arial"/>
          <w:color w:val="000000"/>
        </w:rPr>
        <w:t xml:space="preserve">The above statement is false; referencing is not only necessary when directly quoting a source but whenever using information that you have drawn from any work that is not your own. This can include, but is not limited to, pictures, statistics, graphs, and paraphrasing </w:t>
      </w:r>
      <w:r w:rsidR="00F33E52">
        <w:rPr>
          <w:rFonts w:ascii="Arial" w:hAnsi="Arial" w:cs="Arial"/>
          <w:color w:val="000000"/>
        </w:rPr>
        <w:t xml:space="preserve">of </w:t>
      </w:r>
      <w:r w:rsidRPr="00BA7BC0">
        <w:rPr>
          <w:rFonts w:ascii="Arial" w:hAnsi="Arial" w:cs="Arial"/>
          <w:color w:val="000000"/>
        </w:rPr>
        <w:t xml:space="preserve">another’s work. </w:t>
      </w:r>
    </w:p>
    <w:p w:rsidR="00A55852" w:rsidRPr="00A55852" w:rsidRDefault="00A55852" w:rsidP="00BA7BC0">
      <w:pPr>
        <w:autoSpaceDE w:val="0"/>
        <w:autoSpaceDN w:val="0"/>
        <w:adjustRightInd w:val="0"/>
        <w:spacing w:line="360" w:lineRule="auto"/>
        <w:rPr>
          <w:rFonts w:ascii="Arial" w:hAnsi="Arial" w:cs="Arial"/>
          <w:color w:val="000000"/>
        </w:rPr>
      </w:pPr>
    </w:p>
    <w:p w:rsidR="00A55852" w:rsidRPr="00BA7BC0" w:rsidRDefault="001A169D" w:rsidP="00BA7BC0">
      <w:pPr>
        <w:autoSpaceDE w:val="0"/>
        <w:autoSpaceDN w:val="0"/>
        <w:adjustRightInd w:val="0"/>
        <w:spacing w:line="360" w:lineRule="auto"/>
        <w:rPr>
          <w:rFonts w:ascii="Arial" w:hAnsi="Arial" w:cs="Arial"/>
          <w:i/>
          <w:color w:val="000000"/>
        </w:rPr>
      </w:pPr>
      <w:r w:rsidRPr="00BA7BC0">
        <w:rPr>
          <w:rFonts w:ascii="Arial" w:hAnsi="Arial" w:cs="Arial"/>
          <w:color w:val="000000"/>
        </w:rPr>
        <w:t xml:space="preserve">Q3. </w:t>
      </w:r>
      <w:r w:rsidR="00A55852" w:rsidRPr="00A55852">
        <w:rPr>
          <w:rFonts w:ascii="Arial" w:hAnsi="Arial" w:cs="Arial"/>
          <w:i/>
          <w:color w:val="000000"/>
        </w:rPr>
        <w:t xml:space="preserve">Wikipedia is a good place to search for information for your academic assignments. Explain, with reasons, whether you believe this statement is true or false. </w:t>
      </w:r>
    </w:p>
    <w:p w:rsidR="001A169D" w:rsidRPr="00BA7BC0" w:rsidRDefault="001A169D" w:rsidP="00BA7BC0">
      <w:pPr>
        <w:autoSpaceDE w:val="0"/>
        <w:autoSpaceDN w:val="0"/>
        <w:adjustRightInd w:val="0"/>
        <w:spacing w:line="360" w:lineRule="auto"/>
        <w:rPr>
          <w:rFonts w:ascii="Arial" w:hAnsi="Arial" w:cs="Arial"/>
          <w:i/>
          <w:color w:val="000000"/>
        </w:rPr>
      </w:pPr>
    </w:p>
    <w:p w:rsidR="001A169D" w:rsidRPr="00A55852" w:rsidRDefault="001A169D" w:rsidP="00BA7BC0">
      <w:pPr>
        <w:autoSpaceDE w:val="0"/>
        <w:autoSpaceDN w:val="0"/>
        <w:adjustRightInd w:val="0"/>
        <w:spacing w:line="360" w:lineRule="auto"/>
        <w:rPr>
          <w:rFonts w:ascii="Arial" w:hAnsi="Arial" w:cs="Arial"/>
          <w:color w:val="000000"/>
        </w:rPr>
      </w:pPr>
      <w:r w:rsidRPr="00BA7BC0">
        <w:rPr>
          <w:rFonts w:ascii="Arial" w:hAnsi="Arial" w:cs="Arial"/>
          <w:color w:val="000000"/>
        </w:rPr>
        <w:t>Generally speaking, Wikipedia is not a reliable source for</w:t>
      </w:r>
      <w:r w:rsidR="0013406E" w:rsidRPr="00BA7BC0">
        <w:rPr>
          <w:rFonts w:ascii="Arial" w:hAnsi="Arial" w:cs="Arial"/>
          <w:color w:val="000000"/>
        </w:rPr>
        <w:t xml:space="preserve"> researching towards</w:t>
      </w:r>
      <w:r w:rsidRPr="00BA7BC0">
        <w:rPr>
          <w:rFonts w:ascii="Arial" w:hAnsi="Arial" w:cs="Arial"/>
          <w:color w:val="000000"/>
        </w:rPr>
        <w:t xml:space="preserve"> academic assignments as it is comprised of user-generated submissions. While Wikipedia has </w:t>
      </w:r>
      <w:r w:rsidR="0013406E" w:rsidRPr="00BA7BC0">
        <w:rPr>
          <w:rFonts w:ascii="Arial" w:hAnsi="Arial" w:cs="Arial"/>
          <w:color w:val="000000"/>
        </w:rPr>
        <w:t>volunteers</w:t>
      </w:r>
      <w:r w:rsidRPr="00BA7BC0">
        <w:rPr>
          <w:rFonts w:ascii="Arial" w:hAnsi="Arial" w:cs="Arial"/>
          <w:color w:val="000000"/>
        </w:rPr>
        <w:t xml:space="preserve"> who wo</w:t>
      </w:r>
      <w:r w:rsidR="0013406E" w:rsidRPr="00BA7BC0">
        <w:rPr>
          <w:rFonts w:ascii="Arial" w:hAnsi="Arial" w:cs="Arial"/>
          <w:color w:val="000000"/>
        </w:rPr>
        <w:t>rk as editors and fact-checkers, due to the vast amount of articles and the nature of open-source submissions it is entirely possible that incorrect or biased information may be entered into an article at any point and, in some cases, never corrected. Despite this, Wikipedia may prove useful in pointing you towards genuine, peer-reviewed, journals or papers on a specific topic through the references listed at the bottom of an article. In such a case it is important to analyse and review the original</w:t>
      </w:r>
      <w:r w:rsidR="007D129E" w:rsidRPr="00BA7BC0">
        <w:rPr>
          <w:rFonts w:ascii="Arial" w:hAnsi="Arial" w:cs="Arial"/>
          <w:color w:val="000000"/>
        </w:rPr>
        <w:t xml:space="preserve"> source to verify the validity and/or relevance of any presented information.</w:t>
      </w:r>
    </w:p>
    <w:p w:rsidR="00A55852" w:rsidRPr="00A55852" w:rsidRDefault="00A55852" w:rsidP="00BA7BC0">
      <w:pPr>
        <w:autoSpaceDE w:val="0"/>
        <w:autoSpaceDN w:val="0"/>
        <w:adjustRightInd w:val="0"/>
        <w:spacing w:line="360" w:lineRule="auto"/>
        <w:rPr>
          <w:rFonts w:ascii="Arial" w:hAnsi="Arial" w:cs="Arial"/>
          <w:color w:val="000000"/>
        </w:rPr>
      </w:pPr>
    </w:p>
    <w:p w:rsidR="00BA7BC0" w:rsidRDefault="00BA7BC0" w:rsidP="00BA7BC0">
      <w:pPr>
        <w:autoSpaceDE w:val="0"/>
        <w:autoSpaceDN w:val="0"/>
        <w:adjustRightInd w:val="0"/>
        <w:spacing w:line="360" w:lineRule="auto"/>
        <w:rPr>
          <w:rFonts w:ascii="Arial" w:hAnsi="Arial" w:cs="Arial"/>
          <w:color w:val="000000"/>
        </w:rPr>
      </w:pPr>
    </w:p>
    <w:p w:rsidR="00BA7BC0" w:rsidRDefault="00BA7BC0" w:rsidP="00BA7BC0">
      <w:pPr>
        <w:autoSpaceDE w:val="0"/>
        <w:autoSpaceDN w:val="0"/>
        <w:adjustRightInd w:val="0"/>
        <w:spacing w:line="360" w:lineRule="auto"/>
        <w:rPr>
          <w:rFonts w:ascii="Arial" w:hAnsi="Arial" w:cs="Arial"/>
          <w:color w:val="000000"/>
        </w:rPr>
      </w:pPr>
    </w:p>
    <w:p w:rsidR="00BA7BC0" w:rsidRDefault="00BA7BC0" w:rsidP="00BA7BC0">
      <w:pPr>
        <w:autoSpaceDE w:val="0"/>
        <w:autoSpaceDN w:val="0"/>
        <w:adjustRightInd w:val="0"/>
        <w:spacing w:line="360" w:lineRule="auto"/>
        <w:rPr>
          <w:rFonts w:ascii="Arial" w:hAnsi="Arial" w:cs="Arial"/>
          <w:color w:val="000000"/>
        </w:rPr>
      </w:pPr>
    </w:p>
    <w:p w:rsidR="00A55852" w:rsidRPr="00A55852" w:rsidRDefault="007D129E" w:rsidP="00BA7BC0">
      <w:pPr>
        <w:autoSpaceDE w:val="0"/>
        <w:autoSpaceDN w:val="0"/>
        <w:adjustRightInd w:val="0"/>
        <w:spacing w:line="360" w:lineRule="auto"/>
        <w:rPr>
          <w:rFonts w:ascii="Arial" w:hAnsi="Arial" w:cs="Arial"/>
          <w:color w:val="000000"/>
        </w:rPr>
      </w:pPr>
      <w:r w:rsidRPr="00BA7BC0">
        <w:rPr>
          <w:rFonts w:ascii="Arial" w:hAnsi="Arial" w:cs="Arial"/>
          <w:color w:val="000000"/>
        </w:rPr>
        <w:lastRenderedPageBreak/>
        <w:t xml:space="preserve">Q4. </w:t>
      </w:r>
      <w:r w:rsidR="00A55852" w:rsidRPr="00A55852">
        <w:rPr>
          <w:rFonts w:ascii="Arial" w:hAnsi="Arial" w:cs="Arial"/>
          <w:i/>
          <w:color w:val="000000"/>
        </w:rPr>
        <w:t>Write a set of instructions which could be included in a referencing guide which explains how to present a very long quotation.</w:t>
      </w:r>
      <w:r w:rsidR="00A55852" w:rsidRPr="00A55852">
        <w:rPr>
          <w:rFonts w:ascii="Arial" w:hAnsi="Arial" w:cs="Arial"/>
          <w:color w:val="000000"/>
        </w:rPr>
        <w:t xml:space="preserve"> </w:t>
      </w:r>
    </w:p>
    <w:p w:rsidR="00A55852" w:rsidRPr="00A55852" w:rsidRDefault="00A55852" w:rsidP="00BA7BC0">
      <w:pPr>
        <w:autoSpaceDE w:val="0"/>
        <w:autoSpaceDN w:val="0"/>
        <w:adjustRightInd w:val="0"/>
        <w:spacing w:line="360" w:lineRule="auto"/>
        <w:rPr>
          <w:rFonts w:ascii="Arial" w:hAnsi="Arial" w:cs="Arial"/>
          <w:color w:val="000000"/>
        </w:rPr>
      </w:pPr>
    </w:p>
    <w:p w:rsidR="007D129E" w:rsidRPr="00BA7BC0" w:rsidRDefault="007D129E" w:rsidP="00BA7BC0">
      <w:pPr>
        <w:autoSpaceDE w:val="0"/>
        <w:autoSpaceDN w:val="0"/>
        <w:adjustRightInd w:val="0"/>
        <w:spacing w:line="360" w:lineRule="auto"/>
        <w:rPr>
          <w:rFonts w:ascii="Arial" w:hAnsi="Arial" w:cs="Arial"/>
          <w:color w:val="000000"/>
        </w:rPr>
      </w:pPr>
      <w:r w:rsidRPr="00BA7BC0">
        <w:rPr>
          <w:rFonts w:ascii="Arial" w:hAnsi="Arial" w:cs="Arial"/>
          <w:color w:val="000000"/>
        </w:rPr>
        <w:t xml:space="preserve">When citing a longer quotation (more than three lines) within the body of your work you should </w:t>
      </w:r>
      <w:r w:rsidR="00217AC3" w:rsidRPr="00BA7BC0">
        <w:rPr>
          <w:rFonts w:ascii="Arial" w:hAnsi="Arial" w:cs="Arial"/>
          <w:color w:val="000000"/>
        </w:rPr>
        <w:t xml:space="preserve">precede the quote with a colon, start </w:t>
      </w:r>
      <w:r w:rsidRPr="00BA7BC0">
        <w:rPr>
          <w:rFonts w:ascii="Arial" w:hAnsi="Arial" w:cs="Arial"/>
          <w:color w:val="000000"/>
        </w:rPr>
        <w:t>on a new line, indent the passage on the left, avoid using quotation marks</w:t>
      </w:r>
      <w:r w:rsidR="00217AC3" w:rsidRPr="00BA7BC0">
        <w:rPr>
          <w:rFonts w:ascii="Arial" w:hAnsi="Arial" w:cs="Arial"/>
          <w:color w:val="000000"/>
        </w:rPr>
        <w:t>,</w:t>
      </w:r>
      <w:r w:rsidRPr="00BA7BC0">
        <w:rPr>
          <w:rFonts w:ascii="Arial" w:hAnsi="Arial" w:cs="Arial"/>
          <w:color w:val="000000"/>
        </w:rPr>
        <w:t xml:space="preserve"> and leave a</w:t>
      </w:r>
      <w:r w:rsidR="00217AC3" w:rsidRPr="00BA7BC0">
        <w:rPr>
          <w:rFonts w:ascii="Arial" w:hAnsi="Arial" w:cs="Arial"/>
          <w:color w:val="000000"/>
        </w:rPr>
        <w:t>nother</w:t>
      </w:r>
      <w:r w:rsidRPr="00BA7BC0">
        <w:rPr>
          <w:rFonts w:ascii="Arial" w:hAnsi="Arial" w:cs="Arial"/>
          <w:color w:val="000000"/>
        </w:rPr>
        <w:t xml:space="preserve"> line beneath the passage.</w:t>
      </w:r>
      <w:r w:rsidR="00217AC3" w:rsidRPr="00BA7BC0">
        <w:rPr>
          <w:rFonts w:ascii="Arial" w:hAnsi="Arial" w:cs="Arial"/>
          <w:color w:val="000000"/>
        </w:rPr>
        <w:t xml:space="preserve"> The author, year of publication and page number should be referenced within brackets, either alongside the text or directly preceding it. In-text quotations should appear as follows:</w:t>
      </w:r>
    </w:p>
    <w:p w:rsidR="00217AC3" w:rsidRPr="00BA7BC0" w:rsidRDefault="00217AC3" w:rsidP="00BA7BC0">
      <w:pPr>
        <w:autoSpaceDE w:val="0"/>
        <w:autoSpaceDN w:val="0"/>
        <w:adjustRightInd w:val="0"/>
        <w:spacing w:line="360" w:lineRule="auto"/>
        <w:rPr>
          <w:rFonts w:ascii="Arial" w:hAnsi="Arial" w:cs="Arial"/>
          <w:color w:val="000000"/>
        </w:rPr>
      </w:pPr>
    </w:p>
    <w:p w:rsidR="00217AC3" w:rsidRPr="00BA7BC0" w:rsidRDefault="00217AC3" w:rsidP="00BA7BC0">
      <w:pPr>
        <w:autoSpaceDE w:val="0"/>
        <w:autoSpaceDN w:val="0"/>
        <w:adjustRightInd w:val="0"/>
        <w:spacing w:line="360" w:lineRule="auto"/>
        <w:ind w:left="720"/>
        <w:rPr>
          <w:rFonts w:ascii="Arial" w:hAnsi="Arial" w:cs="Arial"/>
          <w:color w:val="000000"/>
        </w:rPr>
      </w:pPr>
      <w:r w:rsidRPr="00BA7BC0">
        <w:rPr>
          <w:rFonts w:ascii="Arial" w:hAnsi="Arial" w:cs="Arial"/>
          <w:color w:val="000000"/>
        </w:rPr>
        <w:t xml:space="preserve">This is an example of an in-text quotation. Typically they are used when analysing a specific text or when presenting a larger idea </w:t>
      </w:r>
      <w:r w:rsidR="00243343" w:rsidRPr="00BA7BC0">
        <w:rPr>
          <w:rFonts w:ascii="Arial" w:hAnsi="Arial" w:cs="Arial"/>
          <w:color w:val="000000"/>
        </w:rPr>
        <w:t>or argument that you will analyse in greater depth directly after presenting the quote</w:t>
      </w:r>
      <w:r w:rsidRPr="00BA7BC0">
        <w:rPr>
          <w:rFonts w:ascii="Arial" w:hAnsi="Arial" w:cs="Arial"/>
          <w:color w:val="000000"/>
        </w:rPr>
        <w:t>. In this case, it’s just serving as a meta-example. (Askill, 2024</w:t>
      </w:r>
      <w:r w:rsidR="00BA7BC0">
        <w:rPr>
          <w:rFonts w:ascii="Arial" w:hAnsi="Arial" w:cs="Arial"/>
          <w:color w:val="000000"/>
        </w:rPr>
        <w:t>, p.4</w:t>
      </w:r>
      <w:r w:rsidR="00243343" w:rsidRPr="00BA7BC0">
        <w:rPr>
          <w:rFonts w:ascii="Arial" w:hAnsi="Arial" w:cs="Arial"/>
          <w:color w:val="000000"/>
        </w:rPr>
        <w:t>)</w:t>
      </w:r>
    </w:p>
    <w:p w:rsidR="007D129E" w:rsidRPr="00BA7BC0" w:rsidRDefault="007D129E" w:rsidP="00BA7BC0">
      <w:pPr>
        <w:autoSpaceDE w:val="0"/>
        <w:autoSpaceDN w:val="0"/>
        <w:adjustRightInd w:val="0"/>
        <w:spacing w:line="360" w:lineRule="auto"/>
        <w:rPr>
          <w:rFonts w:ascii="Arial" w:hAnsi="Arial" w:cs="Arial"/>
          <w:color w:val="000000"/>
        </w:rPr>
      </w:pPr>
    </w:p>
    <w:p w:rsidR="00A55852" w:rsidRDefault="00243343" w:rsidP="00BA7BC0">
      <w:pPr>
        <w:autoSpaceDE w:val="0"/>
        <w:autoSpaceDN w:val="0"/>
        <w:adjustRightInd w:val="0"/>
        <w:spacing w:line="360" w:lineRule="auto"/>
        <w:rPr>
          <w:rFonts w:ascii="Arial" w:hAnsi="Arial" w:cs="Arial"/>
          <w:i/>
          <w:color w:val="000000"/>
        </w:rPr>
      </w:pPr>
      <w:r w:rsidRPr="00BA7BC0">
        <w:rPr>
          <w:rFonts w:ascii="Arial" w:hAnsi="Arial" w:cs="Arial"/>
          <w:color w:val="000000"/>
        </w:rPr>
        <w:t xml:space="preserve">Q5. </w:t>
      </w:r>
      <w:r w:rsidR="00A55852" w:rsidRPr="00A55852">
        <w:rPr>
          <w:rFonts w:ascii="Arial" w:hAnsi="Arial" w:cs="Arial"/>
          <w:i/>
          <w:color w:val="000000"/>
        </w:rPr>
        <w:t xml:space="preserve">Explain how you can begin to conduct research for an academic assignment. Identify five sources which would be acceptable for academic study. </w:t>
      </w:r>
    </w:p>
    <w:p w:rsidR="00BA7BC0" w:rsidRDefault="00BA7BC0" w:rsidP="00BA7BC0">
      <w:pPr>
        <w:autoSpaceDE w:val="0"/>
        <w:autoSpaceDN w:val="0"/>
        <w:adjustRightInd w:val="0"/>
        <w:spacing w:line="360" w:lineRule="auto"/>
        <w:rPr>
          <w:rFonts w:ascii="Arial" w:hAnsi="Arial" w:cs="Arial"/>
          <w:i/>
          <w:color w:val="000000"/>
        </w:rPr>
      </w:pPr>
    </w:p>
    <w:p w:rsidR="0062126E" w:rsidRDefault="00C375F8" w:rsidP="00BA7BC0">
      <w:pPr>
        <w:autoSpaceDE w:val="0"/>
        <w:autoSpaceDN w:val="0"/>
        <w:adjustRightInd w:val="0"/>
        <w:spacing w:line="360" w:lineRule="auto"/>
        <w:rPr>
          <w:rFonts w:ascii="Arial" w:hAnsi="Arial" w:cs="Arial"/>
          <w:color w:val="000000"/>
        </w:rPr>
      </w:pPr>
      <w:r>
        <w:rPr>
          <w:rFonts w:ascii="Arial" w:hAnsi="Arial" w:cs="Arial"/>
          <w:color w:val="000000"/>
        </w:rPr>
        <w:t xml:space="preserve">The first steps in conducting research for an academic assignment are to identify what the purpose of the assignment is, define the topic you’ll be covering and </w:t>
      </w:r>
      <w:r w:rsidR="00FD6ECF">
        <w:rPr>
          <w:rFonts w:ascii="Arial" w:hAnsi="Arial" w:cs="Arial"/>
          <w:color w:val="000000"/>
        </w:rPr>
        <w:t>examine</w:t>
      </w:r>
      <w:r>
        <w:rPr>
          <w:rFonts w:ascii="Arial" w:hAnsi="Arial" w:cs="Arial"/>
          <w:color w:val="000000"/>
        </w:rPr>
        <w:t xml:space="preserve"> what is being asked of you specifically. Once you have established the above you should b</w:t>
      </w:r>
      <w:bookmarkStart w:id="0" w:name="_GoBack"/>
      <w:bookmarkEnd w:id="0"/>
      <w:r>
        <w:rPr>
          <w:rFonts w:ascii="Arial" w:hAnsi="Arial" w:cs="Arial"/>
          <w:color w:val="000000"/>
        </w:rPr>
        <w:t xml:space="preserve">egin approaching the topic from a wide perspective, </w:t>
      </w:r>
      <w:r w:rsidR="0062126E">
        <w:rPr>
          <w:rFonts w:ascii="Arial" w:hAnsi="Arial" w:cs="Arial"/>
          <w:color w:val="000000"/>
        </w:rPr>
        <w:t>exploring broader questions about the subject and gathering background information before focusing in on specific sources that you could utilise to support your argument or analysis. Beginning your research with a search of appropriate keywords or relevant topics through your institution’s library database or online resource allows you to focus in on specific sources and will highlight the existing research or work in the area you are researching. Appropriate sources may include:</w:t>
      </w:r>
    </w:p>
    <w:p w:rsidR="0062126E" w:rsidRDefault="0062126E" w:rsidP="00BA7BC0">
      <w:pPr>
        <w:autoSpaceDE w:val="0"/>
        <w:autoSpaceDN w:val="0"/>
        <w:adjustRightInd w:val="0"/>
        <w:spacing w:line="360" w:lineRule="auto"/>
        <w:rPr>
          <w:rFonts w:ascii="Arial" w:hAnsi="Arial" w:cs="Arial"/>
          <w:color w:val="000000"/>
        </w:rPr>
      </w:pPr>
    </w:p>
    <w:p w:rsidR="00BA7BC0" w:rsidRDefault="0062126E" w:rsidP="0062126E">
      <w:pPr>
        <w:pStyle w:val="ListParagraph"/>
        <w:numPr>
          <w:ilvl w:val="0"/>
          <w:numId w:val="3"/>
        </w:numPr>
        <w:autoSpaceDE w:val="0"/>
        <w:autoSpaceDN w:val="0"/>
        <w:adjustRightInd w:val="0"/>
        <w:spacing w:line="360" w:lineRule="auto"/>
        <w:rPr>
          <w:rFonts w:ascii="Arial" w:hAnsi="Arial" w:cs="Arial"/>
          <w:color w:val="000000"/>
        </w:rPr>
      </w:pPr>
      <w:r>
        <w:rPr>
          <w:rFonts w:ascii="Arial" w:hAnsi="Arial" w:cs="Arial"/>
          <w:color w:val="000000"/>
        </w:rPr>
        <w:t xml:space="preserve">Books </w:t>
      </w:r>
      <w:r w:rsidR="005420F8">
        <w:rPr>
          <w:rFonts w:ascii="Arial" w:hAnsi="Arial" w:cs="Arial"/>
          <w:color w:val="000000"/>
        </w:rPr>
        <w:t xml:space="preserve">- </w:t>
      </w:r>
      <w:r>
        <w:rPr>
          <w:rFonts w:ascii="Arial" w:hAnsi="Arial" w:cs="Arial"/>
          <w:color w:val="000000"/>
        </w:rPr>
        <w:t>particularly from prac</w:t>
      </w:r>
      <w:r w:rsidR="005420F8">
        <w:rPr>
          <w:rFonts w:ascii="Arial" w:hAnsi="Arial" w:cs="Arial"/>
          <w:color w:val="000000"/>
        </w:rPr>
        <w:t>titioners or researchers of the subject matter</w:t>
      </w:r>
      <w:r>
        <w:rPr>
          <w:rFonts w:ascii="Arial" w:hAnsi="Arial" w:cs="Arial"/>
          <w:color w:val="000000"/>
        </w:rPr>
        <w:t>.</w:t>
      </w:r>
    </w:p>
    <w:p w:rsidR="0062126E" w:rsidRDefault="005420F8" w:rsidP="0062126E">
      <w:pPr>
        <w:pStyle w:val="ListParagraph"/>
        <w:numPr>
          <w:ilvl w:val="0"/>
          <w:numId w:val="3"/>
        </w:numPr>
        <w:autoSpaceDE w:val="0"/>
        <w:autoSpaceDN w:val="0"/>
        <w:adjustRightInd w:val="0"/>
        <w:spacing w:line="360" w:lineRule="auto"/>
        <w:rPr>
          <w:rFonts w:ascii="Arial" w:hAnsi="Arial" w:cs="Arial"/>
          <w:color w:val="000000"/>
        </w:rPr>
      </w:pPr>
      <w:r>
        <w:rPr>
          <w:rFonts w:ascii="Arial" w:hAnsi="Arial" w:cs="Arial"/>
          <w:color w:val="000000"/>
        </w:rPr>
        <w:t xml:space="preserve">Academic Journals/Articles – published and peer-reviewed. </w:t>
      </w:r>
    </w:p>
    <w:p w:rsidR="005420F8" w:rsidRDefault="005420F8" w:rsidP="005420F8">
      <w:pPr>
        <w:pStyle w:val="ListParagraph"/>
        <w:numPr>
          <w:ilvl w:val="0"/>
          <w:numId w:val="3"/>
        </w:numPr>
        <w:autoSpaceDE w:val="0"/>
        <w:autoSpaceDN w:val="0"/>
        <w:adjustRightInd w:val="0"/>
        <w:spacing w:line="360" w:lineRule="auto"/>
        <w:rPr>
          <w:rFonts w:ascii="Arial" w:hAnsi="Arial" w:cs="Arial"/>
          <w:color w:val="000000"/>
        </w:rPr>
      </w:pPr>
      <w:r>
        <w:rPr>
          <w:rFonts w:ascii="Arial" w:hAnsi="Arial" w:cs="Arial"/>
          <w:color w:val="000000"/>
        </w:rPr>
        <w:t>Governmental Reports – often contain fact-driven data and analysis.</w:t>
      </w:r>
    </w:p>
    <w:p w:rsidR="005420F8" w:rsidRDefault="005420F8" w:rsidP="005420F8">
      <w:pPr>
        <w:pStyle w:val="ListParagraph"/>
        <w:numPr>
          <w:ilvl w:val="0"/>
          <w:numId w:val="3"/>
        </w:numPr>
        <w:autoSpaceDE w:val="0"/>
        <w:autoSpaceDN w:val="0"/>
        <w:adjustRightInd w:val="0"/>
        <w:spacing w:line="360" w:lineRule="auto"/>
        <w:rPr>
          <w:rFonts w:ascii="Arial" w:hAnsi="Arial" w:cs="Arial"/>
          <w:color w:val="000000"/>
        </w:rPr>
      </w:pPr>
      <w:r>
        <w:rPr>
          <w:rFonts w:ascii="Arial" w:hAnsi="Arial" w:cs="Arial"/>
          <w:color w:val="000000"/>
        </w:rPr>
        <w:t xml:space="preserve">Newspaper Articles – for contemporary views on a specific topic. Be wary of bias. </w:t>
      </w:r>
    </w:p>
    <w:p w:rsidR="005420F8" w:rsidRDefault="005420F8" w:rsidP="005420F8">
      <w:pPr>
        <w:pStyle w:val="ListParagraph"/>
        <w:numPr>
          <w:ilvl w:val="0"/>
          <w:numId w:val="3"/>
        </w:numPr>
        <w:autoSpaceDE w:val="0"/>
        <w:autoSpaceDN w:val="0"/>
        <w:adjustRightInd w:val="0"/>
        <w:spacing w:line="360" w:lineRule="auto"/>
        <w:rPr>
          <w:rFonts w:ascii="Arial" w:hAnsi="Arial" w:cs="Arial"/>
          <w:color w:val="000000"/>
        </w:rPr>
      </w:pPr>
      <w:r>
        <w:rPr>
          <w:rFonts w:ascii="Arial" w:hAnsi="Arial" w:cs="Arial"/>
          <w:color w:val="000000"/>
        </w:rPr>
        <w:t>Websites – specifically .</w:t>
      </w:r>
      <w:proofErr w:type="spellStart"/>
      <w:r>
        <w:rPr>
          <w:rFonts w:ascii="Arial" w:hAnsi="Arial" w:cs="Arial"/>
          <w:color w:val="000000"/>
        </w:rPr>
        <w:t>edu</w:t>
      </w:r>
      <w:proofErr w:type="spellEnd"/>
      <w:r>
        <w:rPr>
          <w:rFonts w:ascii="Arial" w:hAnsi="Arial" w:cs="Arial"/>
          <w:color w:val="000000"/>
        </w:rPr>
        <w:t xml:space="preserve"> or .</w:t>
      </w:r>
      <w:proofErr w:type="spellStart"/>
      <w:r>
        <w:rPr>
          <w:rFonts w:ascii="Arial" w:hAnsi="Arial" w:cs="Arial"/>
          <w:color w:val="000000"/>
        </w:rPr>
        <w:t>gov</w:t>
      </w:r>
      <w:proofErr w:type="spellEnd"/>
      <w:r>
        <w:rPr>
          <w:rFonts w:ascii="Arial" w:hAnsi="Arial" w:cs="Arial"/>
          <w:color w:val="000000"/>
        </w:rPr>
        <w:t xml:space="preserve"> domains. Other sites will need to be analysed for credibility.</w:t>
      </w:r>
    </w:p>
    <w:p w:rsidR="005420F8" w:rsidRDefault="005420F8" w:rsidP="005420F8">
      <w:pPr>
        <w:autoSpaceDE w:val="0"/>
        <w:autoSpaceDN w:val="0"/>
        <w:adjustRightInd w:val="0"/>
        <w:spacing w:line="360" w:lineRule="auto"/>
        <w:rPr>
          <w:rFonts w:ascii="Arial" w:hAnsi="Arial" w:cs="Arial"/>
          <w:color w:val="000000"/>
        </w:rPr>
      </w:pPr>
    </w:p>
    <w:p w:rsidR="005420F8" w:rsidRDefault="005420F8" w:rsidP="005420F8">
      <w:pPr>
        <w:autoSpaceDE w:val="0"/>
        <w:autoSpaceDN w:val="0"/>
        <w:adjustRightInd w:val="0"/>
        <w:spacing w:line="360" w:lineRule="auto"/>
        <w:rPr>
          <w:rFonts w:ascii="Arial" w:hAnsi="Arial" w:cs="Arial"/>
          <w:color w:val="000000"/>
        </w:rPr>
      </w:pPr>
    </w:p>
    <w:p w:rsidR="005420F8" w:rsidRDefault="005420F8" w:rsidP="005420F8">
      <w:pPr>
        <w:autoSpaceDE w:val="0"/>
        <w:autoSpaceDN w:val="0"/>
        <w:adjustRightInd w:val="0"/>
        <w:spacing w:line="360" w:lineRule="auto"/>
        <w:rPr>
          <w:rFonts w:ascii="Arial" w:hAnsi="Arial" w:cs="Arial"/>
          <w:color w:val="000000"/>
        </w:rPr>
      </w:pPr>
    </w:p>
    <w:p w:rsidR="005420F8" w:rsidRDefault="005420F8" w:rsidP="005420F8">
      <w:pPr>
        <w:autoSpaceDE w:val="0"/>
        <w:autoSpaceDN w:val="0"/>
        <w:adjustRightInd w:val="0"/>
        <w:spacing w:line="360" w:lineRule="auto"/>
        <w:jc w:val="center"/>
        <w:rPr>
          <w:rFonts w:ascii="Arial" w:hAnsi="Arial" w:cs="Arial"/>
          <w:b/>
          <w:color w:val="000000"/>
        </w:rPr>
      </w:pPr>
      <w:r>
        <w:rPr>
          <w:rFonts w:ascii="Arial" w:hAnsi="Arial" w:cs="Arial"/>
          <w:b/>
          <w:color w:val="000000"/>
        </w:rPr>
        <w:lastRenderedPageBreak/>
        <w:t>Part 3 – Critical Response</w:t>
      </w:r>
      <w:r w:rsidR="00F33E52">
        <w:rPr>
          <w:rFonts w:ascii="Arial" w:hAnsi="Arial" w:cs="Arial"/>
          <w:b/>
          <w:color w:val="000000"/>
        </w:rPr>
        <w:t xml:space="preserve"> </w:t>
      </w:r>
    </w:p>
    <w:p w:rsidR="005420F8" w:rsidRDefault="005420F8" w:rsidP="005420F8">
      <w:pPr>
        <w:autoSpaceDE w:val="0"/>
        <w:autoSpaceDN w:val="0"/>
        <w:adjustRightInd w:val="0"/>
        <w:spacing w:line="360" w:lineRule="auto"/>
        <w:jc w:val="center"/>
        <w:rPr>
          <w:rFonts w:ascii="Arial" w:hAnsi="Arial" w:cs="Arial"/>
          <w:b/>
          <w:color w:val="000000"/>
        </w:rPr>
      </w:pPr>
    </w:p>
    <w:p w:rsidR="005420F8" w:rsidRPr="00054274" w:rsidRDefault="008E4D2B" w:rsidP="005420F8">
      <w:pPr>
        <w:autoSpaceDE w:val="0"/>
        <w:autoSpaceDN w:val="0"/>
        <w:adjustRightInd w:val="0"/>
        <w:spacing w:line="360" w:lineRule="auto"/>
        <w:rPr>
          <w:rFonts w:ascii="Arial" w:hAnsi="Arial" w:cs="Arial"/>
          <w:color w:val="000000"/>
        </w:rPr>
      </w:pPr>
      <w:proofErr w:type="spellStart"/>
      <w:r>
        <w:rPr>
          <w:rFonts w:ascii="Arial" w:hAnsi="Arial" w:cs="Arial"/>
          <w:color w:val="000000"/>
        </w:rPr>
        <w:t>Agatston</w:t>
      </w:r>
      <w:proofErr w:type="spellEnd"/>
      <w:r>
        <w:rPr>
          <w:rFonts w:ascii="Arial" w:hAnsi="Arial" w:cs="Arial"/>
          <w:color w:val="000000"/>
        </w:rPr>
        <w:t>, Kowalski and</w:t>
      </w:r>
      <w:r w:rsidR="00054274">
        <w:rPr>
          <w:rFonts w:ascii="Arial" w:hAnsi="Arial" w:cs="Arial"/>
          <w:color w:val="000000"/>
        </w:rPr>
        <w:t xml:space="preserve"> Limber’s, </w:t>
      </w:r>
      <w:r w:rsidR="00054274">
        <w:rPr>
          <w:rFonts w:ascii="Arial" w:hAnsi="Arial" w:cs="Arial"/>
          <w:i/>
          <w:color w:val="000000"/>
        </w:rPr>
        <w:t xml:space="preserve">Student’s Perspectives on Cyber Bullying </w:t>
      </w:r>
      <w:r w:rsidR="00054274">
        <w:rPr>
          <w:rFonts w:ascii="Arial" w:hAnsi="Arial" w:cs="Arial"/>
          <w:color w:val="000000"/>
        </w:rPr>
        <w:t xml:space="preserve">(2007) </w:t>
      </w:r>
      <w:r w:rsidR="009935C4">
        <w:rPr>
          <w:rFonts w:ascii="Arial" w:hAnsi="Arial" w:cs="Arial"/>
          <w:color w:val="000000"/>
        </w:rPr>
        <w:t xml:space="preserve">aims to explore the </w:t>
      </w:r>
      <w:r w:rsidR="009953CA">
        <w:rPr>
          <w:rFonts w:ascii="Arial" w:hAnsi="Arial" w:cs="Arial"/>
          <w:color w:val="000000"/>
        </w:rPr>
        <w:t xml:space="preserve">effect of cyber </w:t>
      </w:r>
      <w:r w:rsidR="009935C4">
        <w:rPr>
          <w:rFonts w:ascii="Arial" w:hAnsi="Arial" w:cs="Arial"/>
          <w:color w:val="000000"/>
        </w:rPr>
        <w:t xml:space="preserve">bullying </w:t>
      </w:r>
      <w:r w:rsidR="0043657F">
        <w:rPr>
          <w:rFonts w:ascii="Arial" w:hAnsi="Arial" w:cs="Arial"/>
          <w:color w:val="000000"/>
        </w:rPr>
        <w:t>on adolescents and evaluate</w:t>
      </w:r>
      <w:r w:rsidR="009935C4">
        <w:rPr>
          <w:rFonts w:ascii="Arial" w:hAnsi="Arial" w:cs="Arial"/>
          <w:color w:val="000000"/>
        </w:rPr>
        <w:t xml:space="preserve"> the need for the development of further targeted work to address this issue in an education setting. </w:t>
      </w:r>
      <w:r w:rsidR="0043657F">
        <w:rPr>
          <w:rFonts w:ascii="Arial" w:hAnsi="Arial" w:cs="Arial"/>
          <w:color w:val="000000"/>
        </w:rPr>
        <w:t xml:space="preserve">This essay will critically examine the above report, evaluating its structure, purpose, presentation of data and the subsequent conclusions drawn by the authors, as well as the methods utilised to obtain said data. Through this examination we will discuss the successes of the authors in achieving their outlined aims and, where appropriate, which areas of the report could be improved, with suggestions </w:t>
      </w:r>
      <w:r w:rsidR="001819B0">
        <w:rPr>
          <w:rFonts w:ascii="Arial" w:hAnsi="Arial" w:cs="Arial"/>
          <w:color w:val="000000"/>
        </w:rPr>
        <w:t>informed by relevant sources.</w:t>
      </w:r>
    </w:p>
    <w:p w:rsidR="00A55852" w:rsidRDefault="00A55852" w:rsidP="00BA7BC0">
      <w:pPr>
        <w:spacing w:line="360" w:lineRule="auto"/>
        <w:rPr>
          <w:rFonts w:ascii="Arial" w:hAnsi="Arial" w:cs="Arial"/>
        </w:rPr>
      </w:pPr>
    </w:p>
    <w:p w:rsidR="001819B0" w:rsidRDefault="001819B0" w:rsidP="00BA7BC0">
      <w:pPr>
        <w:spacing w:line="360" w:lineRule="auto"/>
        <w:rPr>
          <w:rFonts w:ascii="Arial" w:hAnsi="Arial" w:cs="Arial"/>
        </w:rPr>
      </w:pPr>
      <w:r>
        <w:rPr>
          <w:rFonts w:ascii="Arial" w:hAnsi="Arial" w:cs="Arial"/>
        </w:rPr>
        <w:t xml:space="preserve">  Through questions posed to targeted focus groups comprising of 12-17 year-olds in the Cobb County School District, Georgia, U.S, </w:t>
      </w:r>
      <w:proofErr w:type="spellStart"/>
      <w:r>
        <w:rPr>
          <w:rFonts w:ascii="Arial" w:hAnsi="Arial" w:cs="Arial"/>
        </w:rPr>
        <w:t>Agatsto</w:t>
      </w:r>
      <w:r w:rsidR="008E4D2B">
        <w:rPr>
          <w:rFonts w:ascii="Arial" w:hAnsi="Arial" w:cs="Arial"/>
        </w:rPr>
        <w:t>n</w:t>
      </w:r>
      <w:proofErr w:type="spellEnd"/>
      <w:r w:rsidR="008E4D2B">
        <w:rPr>
          <w:rFonts w:ascii="Arial" w:hAnsi="Arial" w:cs="Arial"/>
        </w:rPr>
        <w:t>, Kowalski and</w:t>
      </w:r>
      <w:r>
        <w:rPr>
          <w:rFonts w:ascii="Arial" w:hAnsi="Arial" w:cs="Arial"/>
        </w:rPr>
        <w:t xml:space="preserve"> Limber (2007) found that, ‘students – particularly females – view cyber bullying as a problem’ but that in the majority of cases these students do not believe educators to be helpful in addre</w:t>
      </w:r>
      <w:r w:rsidR="009953CA">
        <w:rPr>
          <w:rFonts w:ascii="Arial" w:hAnsi="Arial" w:cs="Arial"/>
        </w:rPr>
        <w:t>ssing the issue</w:t>
      </w:r>
      <w:r>
        <w:rPr>
          <w:rFonts w:ascii="Arial" w:hAnsi="Arial" w:cs="Arial"/>
        </w:rPr>
        <w:t>.</w:t>
      </w:r>
      <w:r w:rsidR="009953CA">
        <w:rPr>
          <w:rFonts w:ascii="Arial" w:hAnsi="Arial" w:cs="Arial"/>
        </w:rPr>
        <w:t xml:space="preserve"> The report </w:t>
      </w:r>
      <w:r w:rsidR="001D241F">
        <w:rPr>
          <w:rFonts w:ascii="Arial" w:hAnsi="Arial" w:cs="Arial"/>
        </w:rPr>
        <w:t>also states that the</w:t>
      </w:r>
      <w:r w:rsidR="009953CA">
        <w:rPr>
          <w:rFonts w:ascii="Arial" w:hAnsi="Arial" w:cs="Arial"/>
        </w:rPr>
        <w:t xml:space="preserve"> majority of cyber bullying experienced by the students occurred outside of school hours </w:t>
      </w:r>
      <w:r w:rsidR="001D241F">
        <w:rPr>
          <w:rFonts w:ascii="Arial" w:hAnsi="Arial" w:cs="Arial"/>
        </w:rPr>
        <w:t xml:space="preserve">but the authors suggest that with advances in technology and wider access to online services that this may change. The authors conclude with the suggestion that the school districts have a responsibility to disseminate their technology policies to the student body, as well as their parents, and incorporate awareness of cyber bullying into their curriculum in addition to their </w:t>
      </w:r>
      <w:r w:rsidR="00D70FA7">
        <w:rPr>
          <w:rFonts w:ascii="Arial" w:hAnsi="Arial" w:cs="Arial"/>
        </w:rPr>
        <w:t xml:space="preserve">wider </w:t>
      </w:r>
      <w:r w:rsidR="001D241F">
        <w:rPr>
          <w:rFonts w:ascii="Arial" w:hAnsi="Arial" w:cs="Arial"/>
        </w:rPr>
        <w:t xml:space="preserve">anti-bullying strategies.  </w:t>
      </w:r>
    </w:p>
    <w:p w:rsidR="00D70FA7" w:rsidRDefault="00D70FA7" w:rsidP="00BA7BC0">
      <w:pPr>
        <w:spacing w:line="360" w:lineRule="auto"/>
        <w:rPr>
          <w:rFonts w:ascii="Arial" w:hAnsi="Arial" w:cs="Arial"/>
        </w:rPr>
      </w:pPr>
    </w:p>
    <w:p w:rsidR="00D70FA7" w:rsidRPr="00BA7BC0" w:rsidRDefault="00D70FA7" w:rsidP="00BA7BC0">
      <w:pPr>
        <w:spacing w:line="360" w:lineRule="auto"/>
        <w:rPr>
          <w:rFonts w:ascii="Arial" w:hAnsi="Arial" w:cs="Arial"/>
        </w:rPr>
      </w:pPr>
      <w:r>
        <w:rPr>
          <w:rFonts w:ascii="Arial" w:hAnsi="Arial" w:cs="Arial"/>
        </w:rPr>
        <w:t xml:space="preserve"> </w:t>
      </w:r>
      <w:r w:rsidR="001C7B6F">
        <w:rPr>
          <w:rFonts w:ascii="Arial" w:hAnsi="Arial" w:cs="Arial"/>
        </w:rPr>
        <w:t xml:space="preserve">Generally speaking the report is structured well, with clearly defined sections </w:t>
      </w:r>
      <w:r w:rsidR="00F476A7">
        <w:rPr>
          <w:rFonts w:ascii="Arial" w:hAnsi="Arial" w:cs="Arial"/>
        </w:rPr>
        <w:t>that neatly outline the methods, findings and conclusion. However, these sections are presented as single blocks of text with occasional inden</w:t>
      </w:r>
      <w:r w:rsidR="005D5CAA">
        <w:rPr>
          <w:rFonts w:ascii="Arial" w:hAnsi="Arial" w:cs="Arial"/>
        </w:rPr>
        <w:t xml:space="preserve">ts rather than paragraph breaks. As a result, not only may some readers may struggle with the larger sections but there are points where it is unclear </w:t>
      </w:r>
      <w:r w:rsidR="004A37A2">
        <w:rPr>
          <w:rFonts w:ascii="Arial" w:hAnsi="Arial" w:cs="Arial"/>
        </w:rPr>
        <w:t xml:space="preserve">whether the authors are expanding on a previously stated point or piece of information or moving on to another. </w:t>
      </w:r>
      <w:r w:rsidR="00F5345C">
        <w:rPr>
          <w:rFonts w:ascii="Arial" w:hAnsi="Arial" w:cs="Arial"/>
        </w:rPr>
        <w:t xml:space="preserve">Day (2023, p.165) highlights the importance of proper paragraph structure within an academic text and how, when formatted appropriately, paragraphs will aid a reader in following your argument.   </w:t>
      </w:r>
      <w:r w:rsidR="004A37A2">
        <w:rPr>
          <w:rFonts w:ascii="Arial" w:hAnsi="Arial" w:cs="Arial"/>
        </w:rPr>
        <w:t xml:space="preserve"> </w:t>
      </w:r>
    </w:p>
    <w:p w:rsidR="00BA7BC0" w:rsidRPr="00BA7BC0" w:rsidRDefault="00BA7BC0" w:rsidP="00BA7BC0">
      <w:pPr>
        <w:spacing w:line="360" w:lineRule="auto"/>
        <w:rPr>
          <w:rFonts w:ascii="Arial" w:hAnsi="Arial" w:cs="Arial"/>
        </w:rPr>
      </w:pPr>
    </w:p>
    <w:p w:rsidR="00033DE5" w:rsidRDefault="00F5345C" w:rsidP="00BA7BC0">
      <w:pPr>
        <w:spacing w:line="360" w:lineRule="auto"/>
        <w:rPr>
          <w:rFonts w:ascii="Arial" w:hAnsi="Arial" w:cs="Arial"/>
        </w:rPr>
      </w:pPr>
      <w:r>
        <w:rPr>
          <w:rFonts w:ascii="Arial" w:hAnsi="Arial" w:cs="Arial"/>
        </w:rPr>
        <w:t xml:space="preserve"> </w:t>
      </w:r>
      <w:r w:rsidR="009B788C">
        <w:rPr>
          <w:rFonts w:ascii="Arial" w:hAnsi="Arial" w:cs="Arial"/>
        </w:rPr>
        <w:t xml:space="preserve">While there is a clear link in the report between the qualitative data gathered from the students and the conclusion formed by the authors, it would be valuable to present these findings in an appendix. Despite frequent references to the scripted questions asked within the focus groups, these questions, and indeed the answers given by the students, are not extant within the report itself. Therefore, the reader can only infer what may have been asked and, </w:t>
      </w:r>
      <w:r w:rsidR="00E61272">
        <w:rPr>
          <w:rFonts w:ascii="Arial" w:hAnsi="Arial" w:cs="Arial"/>
        </w:rPr>
        <w:t xml:space="preserve">furthermore, has to trust that the authors have accurately presented the </w:t>
      </w:r>
      <w:r w:rsidR="00E61272">
        <w:rPr>
          <w:rFonts w:ascii="Arial" w:hAnsi="Arial" w:cs="Arial"/>
        </w:rPr>
        <w:lastRenderedPageBreak/>
        <w:t xml:space="preserve">responses given by the students. </w:t>
      </w:r>
      <w:r w:rsidR="00033DE5">
        <w:rPr>
          <w:rFonts w:ascii="Arial" w:hAnsi="Arial" w:cs="Arial"/>
        </w:rPr>
        <w:t>Presenting the</w:t>
      </w:r>
      <w:r w:rsidR="00E61272">
        <w:rPr>
          <w:rFonts w:ascii="Arial" w:hAnsi="Arial" w:cs="Arial"/>
        </w:rPr>
        <w:t xml:space="preserve"> findings </w:t>
      </w:r>
      <w:r w:rsidR="00033DE5">
        <w:rPr>
          <w:rFonts w:ascii="Arial" w:hAnsi="Arial" w:cs="Arial"/>
        </w:rPr>
        <w:t>through any of the templates outlin</w:t>
      </w:r>
      <w:r w:rsidR="008E4D2B">
        <w:rPr>
          <w:rFonts w:ascii="Arial" w:hAnsi="Arial" w:cs="Arial"/>
        </w:rPr>
        <w:t>ed by Lester, Cho and</w:t>
      </w:r>
      <w:r w:rsidR="00033DE5">
        <w:rPr>
          <w:rFonts w:ascii="Arial" w:hAnsi="Arial" w:cs="Arial"/>
        </w:rPr>
        <w:t xml:space="preserve"> </w:t>
      </w:r>
      <w:proofErr w:type="spellStart"/>
      <w:r w:rsidR="00033DE5">
        <w:rPr>
          <w:rFonts w:ascii="Arial" w:hAnsi="Arial" w:cs="Arial"/>
        </w:rPr>
        <w:t>Lochmiller</w:t>
      </w:r>
      <w:proofErr w:type="spellEnd"/>
      <w:r>
        <w:rPr>
          <w:rFonts w:ascii="Arial" w:hAnsi="Arial" w:cs="Arial"/>
        </w:rPr>
        <w:t xml:space="preserve"> </w:t>
      </w:r>
      <w:r w:rsidR="00033DE5">
        <w:rPr>
          <w:rFonts w:ascii="Arial" w:hAnsi="Arial" w:cs="Arial"/>
        </w:rPr>
        <w:t>(2020) would not only lend credence to the authors’ work but would allow other researchers to analyse the data and develop the work further.</w:t>
      </w:r>
    </w:p>
    <w:p w:rsidR="00033DE5" w:rsidRDefault="00033DE5" w:rsidP="00BA7BC0">
      <w:pPr>
        <w:spacing w:line="360" w:lineRule="auto"/>
        <w:rPr>
          <w:rFonts w:ascii="Arial" w:hAnsi="Arial" w:cs="Arial"/>
        </w:rPr>
      </w:pPr>
    </w:p>
    <w:p w:rsidR="00243343" w:rsidRDefault="00033DE5" w:rsidP="00BA7BC0">
      <w:pPr>
        <w:spacing w:line="360" w:lineRule="auto"/>
        <w:rPr>
          <w:rFonts w:ascii="Arial" w:hAnsi="Arial" w:cs="Arial"/>
        </w:rPr>
      </w:pPr>
      <w:r>
        <w:rPr>
          <w:rFonts w:ascii="Arial" w:hAnsi="Arial" w:cs="Arial"/>
        </w:rPr>
        <w:t xml:space="preserve"> Unfortunately, there are also issues with the quantitative data that is presented in the report. The first example, taken from a separate study by the authors, indicates that 78% of students (drawn from a group of nearly 4,000 participants) had zero experience with cyber bullying</w:t>
      </w:r>
      <w:r w:rsidR="005C14FF">
        <w:rPr>
          <w:rFonts w:ascii="Arial" w:hAnsi="Arial" w:cs="Arial"/>
        </w:rPr>
        <w:t>. While this supports the aim of the authors to ‘gain a better understanding of the impact of cyberbullying on students’ (</w:t>
      </w:r>
      <w:proofErr w:type="spellStart"/>
      <w:r w:rsidR="005C14FF">
        <w:rPr>
          <w:rFonts w:ascii="Arial" w:hAnsi="Arial" w:cs="Arial"/>
        </w:rPr>
        <w:t>Agat</w:t>
      </w:r>
      <w:r w:rsidR="008E4D2B">
        <w:rPr>
          <w:rFonts w:ascii="Arial" w:hAnsi="Arial" w:cs="Arial"/>
        </w:rPr>
        <w:t>ston</w:t>
      </w:r>
      <w:proofErr w:type="spellEnd"/>
      <w:r w:rsidR="008E4D2B">
        <w:rPr>
          <w:rFonts w:ascii="Arial" w:hAnsi="Arial" w:cs="Arial"/>
        </w:rPr>
        <w:t>, Kowalski and</w:t>
      </w:r>
      <w:r w:rsidR="005C14FF">
        <w:rPr>
          <w:rFonts w:ascii="Arial" w:hAnsi="Arial" w:cs="Arial"/>
        </w:rPr>
        <w:t xml:space="preserve"> Limber, 2007) it demonstrates that less than a quarter of students are affected. If this is the case, are the suggestions proposed in the authors’ conclusion even necessary?</w:t>
      </w:r>
      <w:r>
        <w:rPr>
          <w:rFonts w:ascii="Arial" w:hAnsi="Arial" w:cs="Arial"/>
        </w:rPr>
        <w:t xml:space="preserve"> </w:t>
      </w:r>
      <w:r w:rsidR="005C14FF">
        <w:rPr>
          <w:rFonts w:ascii="Arial" w:hAnsi="Arial" w:cs="Arial"/>
        </w:rPr>
        <w:t>Statistics from the study that directly inf</w:t>
      </w:r>
      <w:r w:rsidR="00C87636">
        <w:rPr>
          <w:rFonts w:ascii="Arial" w:hAnsi="Arial" w:cs="Arial"/>
        </w:rPr>
        <w:t>luenced the report are vague, referring only to a ‘</w:t>
      </w:r>
      <w:r w:rsidR="005C14FF">
        <w:rPr>
          <w:rFonts w:ascii="Arial" w:hAnsi="Arial" w:cs="Arial"/>
        </w:rPr>
        <w:t>majority</w:t>
      </w:r>
      <w:r w:rsidR="00C87636">
        <w:rPr>
          <w:rFonts w:ascii="Arial" w:hAnsi="Arial" w:cs="Arial"/>
        </w:rPr>
        <w:t>’ of students with no indication of actual percentages. The authors do present more detailed findings when discussing socioeconomic data:</w:t>
      </w:r>
    </w:p>
    <w:p w:rsidR="00C87636" w:rsidRDefault="00C87636" w:rsidP="00BA7BC0">
      <w:pPr>
        <w:spacing w:line="360" w:lineRule="auto"/>
        <w:rPr>
          <w:rFonts w:ascii="Arial" w:hAnsi="Arial" w:cs="Arial"/>
        </w:rPr>
      </w:pPr>
    </w:p>
    <w:p w:rsidR="00C87636" w:rsidRDefault="00C87636" w:rsidP="00C87636">
      <w:pPr>
        <w:spacing w:line="360" w:lineRule="auto"/>
        <w:ind w:left="720"/>
        <w:rPr>
          <w:rFonts w:ascii="Arial" w:hAnsi="Arial" w:cs="Arial"/>
        </w:rPr>
      </w:pPr>
      <w:r>
        <w:rPr>
          <w:rFonts w:ascii="Arial" w:hAnsi="Arial" w:cs="Arial"/>
        </w:rPr>
        <w:t xml:space="preserve">Although income demographic level information was not collected for individual students, middle and high schools were selected in part based on diverse socioeconomic (SES) data. One high school had a rate of 13% of students eligible for free or reduced-cost lunches, and the other had a rate of 42%. The two middle schools had free/reduced-cost lunch rates of 25% and 48% respectively. </w:t>
      </w:r>
    </w:p>
    <w:p w:rsidR="00C87636" w:rsidRDefault="00C87636" w:rsidP="00C87636">
      <w:pPr>
        <w:spacing w:line="360" w:lineRule="auto"/>
        <w:ind w:left="720"/>
        <w:rPr>
          <w:rFonts w:ascii="Arial" w:hAnsi="Arial" w:cs="Arial"/>
        </w:rPr>
      </w:pPr>
      <w:r>
        <w:rPr>
          <w:rFonts w:ascii="Arial" w:hAnsi="Arial" w:cs="Arial"/>
        </w:rPr>
        <w:t>(</w:t>
      </w:r>
      <w:proofErr w:type="spellStart"/>
      <w:r>
        <w:rPr>
          <w:rFonts w:ascii="Arial" w:hAnsi="Arial" w:cs="Arial"/>
        </w:rPr>
        <w:t>Agatston</w:t>
      </w:r>
      <w:proofErr w:type="spellEnd"/>
      <w:r>
        <w:rPr>
          <w:rFonts w:ascii="Arial" w:hAnsi="Arial" w:cs="Arial"/>
        </w:rPr>
        <w:t xml:space="preserve">, Kowalski </w:t>
      </w:r>
      <w:r w:rsidR="008E4D2B">
        <w:rPr>
          <w:rFonts w:ascii="Arial" w:hAnsi="Arial" w:cs="Arial"/>
        </w:rPr>
        <w:t>and</w:t>
      </w:r>
      <w:r>
        <w:rPr>
          <w:rFonts w:ascii="Arial" w:hAnsi="Arial" w:cs="Arial"/>
        </w:rPr>
        <w:t xml:space="preserve"> Limber, 2007)</w:t>
      </w:r>
    </w:p>
    <w:p w:rsidR="00C87636" w:rsidRDefault="00C87636" w:rsidP="00C87636">
      <w:pPr>
        <w:spacing w:line="360" w:lineRule="auto"/>
        <w:ind w:left="720"/>
        <w:rPr>
          <w:rFonts w:ascii="Arial" w:hAnsi="Arial" w:cs="Arial"/>
        </w:rPr>
      </w:pPr>
    </w:p>
    <w:p w:rsidR="000D200D" w:rsidRDefault="00C87636" w:rsidP="00C87636">
      <w:pPr>
        <w:spacing w:line="360" w:lineRule="auto"/>
        <w:rPr>
          <w:rFonts w:ascii="Arial" w:hAnsi="Arial" w:cs="Arial"/>
        </w:rPr>
      </w:pPr>
      <w:r>
        <w:rPr>
          <w:rFonts w:ascii="Arial" w:hAnsi="Arial" w:cs="Arial"/>
        </w:rPr>
        <w:t xml:space="preserve"> While this data is thorough and presented clearly it is seemingly of no relevance to the report</w:t>
      </w:r>
      <w:r w:rsidR="00F74C5C">
        <w:rPr>
          <w:rFonts w:ascii="Arial" w:hAnsi="Arial" w:cs="Arial"/>
        </w:rPr>
        <w:t xml:space="preserve">, </w:t>
      </w:r>
      <w:r>
        <w:rPr>
          <w:rFonts w:ascii="Arial" w:hAnsi="Arial" w:cs="Arial"/>
        </w:rPr>
        <w:t xml:space="preserve">as there is no mention of </w:t>
      </w:r>
      <w:r w:rsidR="000D200D">
        <w:rPr>
          <w:rFonts w:ascii="Arial" w:hAnsi="Arial" w:cs="Arial"/>
        </w:rPr>
        <w:t>socioeconomic factors at any other point within the text. It seems odd to include such detailed data on a factor that is not explored, particularly when there are many other points throughout the report where similar information would have been useful in demonstrating how the authors came to their conclusions.</w:t>
      </w:r>
    </w:p>
    <w:p w:rsidR="000D200D" w:rsidRDefault="000D200D" w:rsidP="00C87636">
      <w:pPr>
        <w:spacing w:line="360" w:lineRule="auto"/>
        <w:rPr>
          <w:rFonts w:ascii="Arial" w:hAnsi="Arial" w:cs="Arial"/>
        </w:rPr>
      </w:pPr>
    </w:p>
    <w:p w:rsidR="00310E92" w:rsidRDefault="000D200D" w:rsidP="00C87636">
      <w:pPr>
        <w:spacing w:line="360" w:lineRule="auto"/>
        <w:rPr>
          <w:rFonts w:ascii="Arial" w:hAnsi="Arial" w:cs="Arial"/>
        </w:rPr>
      </w:pPr>
      <w:r>
        <w:rPr>
          <w:rFonts w:ascii="Arial" w:hAnsi="Arial" w:cs="Arial"/>
        </w:rPr>
        <w:t xml:space="preserve"> </w:t>
      </w:r>
      <w:r w:rsidR="00F74C5C">
        <w:rPr>
          <w:rFonts w:ascii="Arial" w:hAnsi="Arial" w:cs="Arial"/>
        </w:rPr>
        <w:t xml:space="preserve">Despite these shortcomings, the report does offer meaningful and actionable proposals in its conclusion for the school districts and their wider communities in relation to cyber bullying. Notably, these suggestions include specific recommendations </w:t>
      </w:r>
      <w:r w:rsidR="00310E92">
        <w:rPr>
          <w:rFonts w:ascii="Arial" w:hAnsi="Arial" w:cs="Arial"/>
        </w:rPr>
        <w:t>to ‘address reporting and bystander behaviour’</w:t>
      </w:r>
      <w:r w:rsidR="008E4D2B">
        <w:rPr>
          <w:rFonts w:ascii="Arial" w:hAnsi="Arial" w:cs="Arial"/>
        </w:rPr>
        <w:t xml:space="preserve"> (</w:t>
      </w:r>
      <w:proofErr w:type="spellStart"/>
      <w:r w:rsidR="008E4D2B">
        <w:rPr>
          <w:rFonts w:ascii="Arial" w:hAnsi="Arial" w:cs="Arial"/>
        </w:rPr>
        <w:t>Agatston</w:t>
      </w:r>
      <w:proofErr w:type="spellEnd"/>
      <w:r w:rsidR="008E4D2B">
        <w:rPr>
          <w:rFonts w:ascii="Arial" w:hAnsi="Arial" w:cs="Arial"/>
        </w:rPr>
        <w:t>, Kowalski and</w:t>
      </w:r>
      <w:r w:rsidR="00310E92">
        <w:rPr>
          <w:rFonts w:ascii="Arial" w:hAnsi="Arial" w:cs="Arial"/>
        </w:rPr>
        <w:t xml:space="preserve"> Limber, 2007), a deficit in student knowledge identified through the study. This detail highlights the authors’ ability to recognise a need and provide a potential solution.</w:t>
      </w:r>
    </w:p>
    <w:p w:rsidR="00310E92" w:rsidRDefault="00310E92" w:rsidP="00C87636">
      <w:pPr>
        <w:spacing w:line="360" w:lineRule="auto"/>
        <w:rPr>
          <w:rFonts w:ascii="Arial" w:hAnsi="Arial" w:cs="Arial"/>
        </w:rPr>
      </w:pPr>
    </w:p>
    <w:p w:rsidR="00310E92" w:rsidRDefault="00310E92" w:rsidP="00C87636">
      <w:pPr>
        <w:spacing w:line="360" w:lineRule="auto"/>
        <w:rPr>
          <w:rFonts w:ascii="Arial" w:hAnsi="Arial" w:cs="Arial"/>
        </w:rPr>
      </w:pPr>
    </w:p>
    <w:p w:rsidR="00310E92" w:rsidRDefault="00310E92" w:rsidP="00C87636">
      <w:pPr>
        <w:spacing w:line="360" w:lineRule="auto"/>
        <w:rPr>
          <w:rFonts w:ascii="Arial" w:hAnsi="Arial" w:cs="Arial"/>
        </w:rPr>
      </w:pPr>
    </w:p>
    <w:p w:rsidR="008E4D2B" w:rsidRDefault="00310E92" w:rsidP="00C87636">
      <w:pPr>
        <w:spacing w:line="360" w:lineRule="auto"/>
        <w:rPr>
          <w:rFonts w:ascii="Arial" w:hAnsi="Arial" w:cs="Arial"/>
        </w:rPr>
      </w:pPr>
      <w:r>
        <w:rPr>
          <w:rFonts w:ascii="Arial" w:hAnsi="Arial" w:cs="Arial"/>
        </w:rPr>
        <w:lastRenderedPageBreak/>
        <w:t xml:space="preserve"> Overall, </w:t>
      </w:r>
      <w:r>
        <w:rPr>
          <w:rFonts w:ascii="Arial" w:hAnsi="Arial" w:cs="Arial"/>
          <w:i/>
          <w:color w:val="000000"/>
        </w:rPr>
        <w:t>Student’s Perspectives on Cyber Bullying</w:t>
      </w:r>
      <w:r w:rsidR="00CC0A2F">
        <w:rPr>
          <w:rFonts w:ascii="Arial" w:hAnsi="Arial" w:cs="Arial"/>
        </w:rPr>
        <w:t xml:space="preserve"> i</w:t>
      </w:r>
      <w:r>
        <w:rPr>
          <w:rFonts w:ascii="Arial" w:hAnsi="Arial" w:cs="Arial"/>
        </w:rPr>
        <w:t>s a relatively basic report on a complex topic. Though the auth</w:t>
      </w:r>
      <w:r w:rsidR="007B73B5">
        <w:rPr>
          <w:rFonts w:ascii="Arial" w:hAnsi="Arial" w:cs="Arial"/>
        </w:rPr>
        <w:t>ors demonstrate</w:t>
      </w:r>
      <w:r>
        <w:rPr>
          <w:rFonts w:ascii="Arial" w:hAnsi="Arial" w:cs="Arial"/>
        </w:rPr>
        <w:t xml:space="preserve"> their ability to parse and evaluate data in suppor</w:t>
      </w:r>
      <w:r w:rsidR="007B73B5">
        <w:rPr>
          <w:rFonts w:ascii="Arial" w:hAnsi="Arial" w:cs="Arial"/>
        </w:rPr>
        <w:t>t of their aims and form suggestions based on their findings, it is difficult to assess the validity of the study as there is very little relevant data presented to the reader. Furthermore, as the report was published in 2007, the findings bear little relevance today; compare the 11% of students in the report who stated that they had experienced cyber bullying to the 57% of young people surveyed in the U.K who report having experienced bullying behaviour when playing video games online (</w:t>
      </w:r>
      <w:proofErr w:type="spellStart"/>
      <w:r w:rsidR="007B73B5">
        <w:rPr>
          <w:rFonts w:ascii="Arial" w:hAnsi="Arial" w:cs="Arial"/>
        </w:rPr>
        <w:t>Kulevska</w:t>
      </w:r>
      <w:proofErr w:type="spellEnd"/>
      <w:r w:rsidR="007B73B5">
        <w:rPr>
          <w:rFonts w:ascii="Arial" w:hAnsi="Arial" w:cs="Arial"/>
        </w:rPr>
        <w:t xml:space="preserve">, 2023). </w:t>
      </w:r>
      <w:r w:rsidR="008E4D2B">
        <w:rPr>
          <w:rFonts w:ascii="Arial" w:hAnsi="Arial" w:cs="Arial"/>
        </w:rPr>
        <w:t>A</w:t>
      </w:r>
      <w:r w:rsidR="00CC0A2F">
        <w:rPr>
          <w:rFonts w:ascii="Arial" w:hAnsi="Arial" w:cs="Arial"/>
        </w:rPr>
        <w:t xml:space="preserve">s </w:t>
      </w:r>
      <w:proofErr w:type="spellStart"/>
      <w:r w:rsidR="00CC0A2F">
        <w:rPr>
          <w:rFonts w:ascii="Arial" w:hAnsi="Arial" w:cs="Arial"/>
        </w:rPr>
        <w:t>Agatston</w:t>
      </w:r>
      <w:proofErr w:type="spellEnd"/>
      <w:r w:rsidR="00CC0A2F">
        <w:rPr>
          <w:rFonts w:ascii="Arial" w:hAnsi="Arial" w:cs="Arial"/>
        </w:rPr>
        <w:t>, Kowalski</w:t>
      </w:r>
      <w:r w:rsidR="008E4D2B">
        <w:rPr>
          <w:rFonts w:ascii="Arial" w:hAnsi="Arial" w:cs="Arial"/>
        </w:rPr>
        <w:t xml:space="preserve"> and</w:t>
      </w:r>
      <w:r w:rsidR="00CC0A2F">
        <w:rPr>
          <w:rFonts w:ascii="Arial" w:hAnsi="Arial" w:cs="Arial"/>
        </w:rPr>
        <w:t xml:space="preserve"> Limber predicted,</w:t>
      </w:r>
      <w:r w:rsidR="007B73B5">
        <w:rPr>
          <w:rFonts w:ascii="Arial" w:hAnsi="Arial" w:cs="Arial"/>
        </w:rPr>
        <w:t xml:space="preserve"> </w:t>
      </w:r>
      <w:r w:rsidR="00CC0A2F">
        <w:rPr>
          <w:rFonts w:ascii="Arial" w:hAnsi="Arial" w:cs="Arial"/>
        </w:rPr>
        <w:t>technology, and our access to it, continues to develop rapidly and exponentially</w:t>
      </w:r>
      <w:r w:rsidR="008E4D2B">
        <w:rPr>
          <w:rFonts w:ascii="Arial" w:hAnsi="Arial" w:cs="Arial"/>
        </w:rPr>
        <w:t>. Unfortunately for them, this means that their work holds as much rel</w:t>
      </w:r>
      <w:r w:rsidR="001E24EF">
        <w:rPr>
          <w:rFonts w:ascii="Arial" w:hAnsi="Arial" w:cs="Arial"/>
        </w:rPr>
        <w:t xml:space="preserve">evance today as the PDAs and </w:t>
      </w:r>
      <w:proofErr w:type="spellStart"/>
      <w:r w:rsidR="001E24EF">
        <w:rPr>
          <w:rFonts w:ascii="Arial" w:hAnsi="Arial" w:cs="Arial"/>
        </w:rPr>
        <w:t>MyS</w:t>
      </w:r>
      <w:r w:rsidR="008E4D2B">
        <w:rPr>
          <w:rFonts w:ascii="Arial" w:hAnsi="Arial" w:cs="Arial"/>
        </w:rPr>
        <w:t>pace</w:t>
      </w:r>
      <w:proofErr w:type="spellEnd"/>
      <w:r w:rsidR="008E4D2B">
        <w:rPr>
          <w:rFonts w:ascii="Arial" w:hAnsi="Arial" w:cs="Arial"/>
        </w:rPr>
        <w:t xml:space="preserve"> pages referenced in their report. </w:t>
      </w:r>
    </w:p>
    <w:p w:rsidR="008E4D2B" w:rsidRDefault="008E4D2B" w:rsidP="00C87636">
      <w:pPr>
        <w:spacing w:line="360" w:lineRule="auto"/>
        <w:rPr>
          <w:rFonts w:ascii="Arial" w:hAnsi="Arial" w:cs="Arial"/>
        </w:rPr>
      </w:pPr>
    </w:p>
    <w:p w:rsidR="001E24EF" w:rsidRDefault="001E24EF" w:rsidP="00C87636">
      <w:pPr>
        <w:spacing w:line="360" w:lineRule="auto"/>
        <w:rPr>
          <w:rFonts w:ascii="Arial" w:hAnsi="Arial" w:cs="Arial"/>
        </w:rPr>
      </w:pPr>
    </w:p>
    <w:p w:rsidR="001E24EF" w:rsidRDefault="001E24EF" w:rsidP="00C87636">
      <w:pPr>
        <w:spacing w:line="360" w:lineRule="auto"/>
        <w:rPr>
          <w:rFonts w:ascii="Arial" w:hAnsi="Arial" w:cs="Arial"/>
        </w:rPr>
      </w:pPr>
    </w:p>
    <w:p w:rsidR="008E4D2B" w:rsidRDefault="008E4D2B" w:rsidP="00C87636">
      <w:pPr>
        <w:spacing w:line="360" w:lineRule="auto"/>
        <w:rPr>
          <w:rFonts w:ascii="Arial" w:hAnsi="Arial" w:cs="Arial"/>
        </w:rPr>
      </w:pPr>
      <w:r>
        <w:rPr>
          <w:rFonts w:ascii="Arial" w:hAnsi="Arial" w:cs="Arial"/>
        </w:rPr>
        <w:t>Reference List:</w:t>
      </w:r>
    </w:p>
    <w:p w:rsidR="008E4D2B" w:rsidRDefault="008E4D2B" w:rsidP="00C87636">
      <w:pPr>
        <w:spacing w:line="360" w:lineRule="auto"/>
        <w:rPr>
          <w:rFonts w:ascii="Arial" w:hAnsi="Arial" w:cs="Arial"/>
        </w:rPr>
      </w:pPr>
    </w:p>
    <w:p w:rsidR="00436FFC" w:rsidRDefault="008E4D2B" w:rsidP="00C87636">
      <w:pPr>
        <w:spacing w:line="360" w:lineRule="auto"/>
        <w:rPr>
          <w:rFonts w:ascii="Arial" w:hAnsi="Arial" w:cs="Arial"/>
          <w:color w:val="000000"/>
        </w:rPr>
      </w:pPr>
      <w:proofErr w:type="spellStart"/>
      <w:r>
        <w:rPr>
          <w:rFonts w:ascii="Arial" w:hAnsi="Arial" w:cs="Arial"/>
        </w:rPr>
        <w:t>Agatston</w:t>
      </w:r>
      <w:proofErr w:type="spellEnd"/>
      <w:r>
        <w:rPr>
          <w:rFonts w:ascii="Arial" w:hAnsi="Arial" w:cs="Arial"/>
        </w:rPr>
        <w:t>, P.W., Kowalski, R., Limber, S. (2007)</w:t>
      </w:r>
      <w:r w:rsidR="001E24EF">
        <w:rPr>
          <w:rFonts w:ascii="Arial" w:hAnsi="Arial" w:cs="Arial"/>
        </w:rPr>
        <w:t>.</w:t>
      </w:r>
      <w:r>
        <w:rPr>
          <w:rFonts w:ascii="Arial" w:hAnsi="Arial" w:cs="Arial"/>
        </w:rPr>
        <w:t xml:space="preserve"> ‘</w:t>
      </w:r>
      <w:r w:rsidRPr="008E4D2B">
        <w:rPr>
          <w:rFonts w:ascii="Arial" w:hAnsi="Arial" w:cs="Arial"/>
          <w:color w:val="000000"/>
        </w:rPr>
        <w:t>Student’s Perspectives on Cyber Bullying</w:t>
      </w:r>
      <w:r>
        <w:rPr>
          <w:rFonts w:ascii="Arial" w:hAnsi="Arial" w:cs="Arial"/>
          <w:color w:val="000000"/>
        </w:rPr>
        <w:t xml:space="preserve">’, </w:t>
      </w:r>
      <w:r>
        <w:rPr>
          <w:rFonts w:ascii="Arial" w:hAnsi="Arial" w:cs="Arial"/>
          <w:i/>
          <w:color w:val="000000"/>
        </w:rPr>
        <w:t xml:space="preserve">Journal of Adolescent Health </w:t>
      </w:r>
      <w:r w:rsidR="00436FFC">
        <w:rPr>
          <w:rFonts w:ascii="Arial" w:hAnsi="Arial" w:cs="Arial"/>
          <w:color w:val="000000"/>
        </w:rPr>
        <w:t>41 (S59-S60)</w:t>
      </w:r>
    </w:p>
    <w:p w:rsidR="009833B5" w:rsidRDefault="009833B5" w:rsidP="00C87636">
      <w:pPr>
        <w:spacing w:line="360" w:lineRule="auto"/>
        <w:rPr>
          <w:rFonts w:ascii="Arial" w:hAnsi="Arial" w:cs="Arial"/>
          <w:color w:val="000000"/>
        </w:rPr>
      </w:pPr>
    </w:p>
    <w:p w:rsidR="009833B5" w:rsidRDefault="009833B5" w:rsidP="00C87636">
      <w:pPr>
        <w:spacing w:line="360" w:lineRule="auto"/>
        <w:rPr>
          <w:rFonts w:ascii="Arial" w:hAnsi="Arial" w:cs="Arial"/>
          <w:color w:val="000000"/>
        </w:rPr>
      </w:pPr>
      <w:r>
        <w:rPr>
          <w:rFonts w:ascii="Arial" w:hAnsi="Arial" w:cs="Arial"/>
          <w:color w:val="000000"/>
        </w:rPr>
        <w:t>Day, T. (2023)</w:t>
      </w:r>
      <w:r w:rsidR="001E24EF">
        <w:rPr>
          <w:rFonts w:ascii="Arial" w:hAnsi="Arial" w:cs="Arial"/>
          <w:color w:val="000000"/>
        </w:rPr>
        <w:t>.</w:t>
      </w:r>
      <w:r>
        <w:rPr>
          <w:rFonts w:ascii="Arial" w:hAnsi="Arial" w:cs="Arial"/>
          <w:color w:val="000000"/>
        </w:rPr>
        <w:t xml:space="preserve"> </w:t>
      </w:r>
      <w:r>
        <w:rPr>
          <w:rFonts w:ascii="Arial" w:hAnsi="Arial" w:cs="Arial"/>
          <w:i/>
          <w:color w:val="000000"/>
        </w:rPr>
        <w:t>Success in Academic Writing</w:t>
      </w:r>
      <w:r>
        <w:rPr>
          <w:rFonts w:ascii="Arial" w:hAnsi="Arial" w:cs="Arial"/>
          <w:color w:val="000000"/>
        </w:rPr>
        <w:t>, London, Bloomsbury Publishing PLC</w:t>
      </w:r>
    </w:p>
    <w:p w:rsidR="009833B5" w:rsidRDefault="009833B5" w:rsidP="00C87636">
      <w:pPr>
        <w:spacing w:line="360" w:lineRule="auto"/>
        <w:rPr>
          <w:rFonts w:ascii="Arial" w:hAnsi="Arial" w:cs="Arial"/>
          <w:color w:val="000000"/>
        </w:rPr>
      </w:pPr>
    </w:p>
    <w:p w:rsidR="001E24EF" w:rsidRDefault="009833B5" w:rsidP="00C87636">
      <w:pPr>
        <w:spacing w:line="360" w:lineRule="auto"/>
        <w:rPr>
          <w:rFonts w:ascii="Arial" w:hAnsi="Arial" w:cs="Arial"/>
        </w:rPr>
      </w:pPr>
      <w:proofErr w:type="spellStart"/>
      <w:r>
        <w:rPr>
          <w:rFonts w:ascii="Arial" w:hAnsi="Arial" w:cs="Arial"/>
          <w:color w:val="000000"/>
        </w:rPr>
        <w:t>Kulevska</w:t>
      </w:r>
      <w:proofErr w:type="spellEnd"/>
      <w:r>
        <w:rPr>
          <w:rFonts w:ascii="Arial" w:hAnsi="Arial" w:cs="Arial"/>
          <w:color w:val="000000"/>
        </w:rPr>
        <w:t>, A. (2023)</w:t>
      </w:r>
      <w:r w:rsidR="001E24EF">
        <w:rPr>
          <w:rFonts w:ascii="Arial" w:hAnsi="Arial" w:cs="Arial"/>
          <w:color w:val="000000"/>
        </w:rPr>
        <w:t>.</w:t>
      </w:r>
      <w:r>
        <w:rPr>
          <w:rFonts w:ascii="Arial" w:hAnsi="Arial" w:cs="Arial"/>
          <w:color w:val="000000"/>
        </w:rPr>
        <w:t xml:space="preserve"> </w:t>
      </w:r>
      <w:r>
        <w:rPr>
          <w:rFonts w:ascii="Arial" w:hAnsi="Arial" w:cs="Arial"/>
          <w:i/>
          <w:color w:val="000000"/>
        </w:rPr>
        <w:t>Cyberbullying Statistics for the UK</w:t>
      </w:r>
      <w:r>
        <w:rPr>
          <w:rFonts w:ascii="Arial" w:hAnsi="Arial" w:cs="Arial"/>
          <w:color w:val="000000"/>
        </w:rPr>
        <w:t xml:space="preserve">, Available at: </w:t>
      </w:r>
      <w:hyperlink r:id="rId8" w:history="1">
        <w:r w:rsidRPr="009833B5">
          <w:rPr>
            <w:rStyle w:val="Hyperlink"/>
            <w:rFonts w:ascii="Arial" w:hAnsi="Arial" w:cs="Arial"/>
          </w:rPr>
          <w:t>Cyberbullying Statistics for the UK [2023] (cybercrew.uk)</w:t>
        </w:r>
      </w:hyperlink>
      <w:r w:rsidRPr="009833B5">
        <w:rPr>
          <w:rFonts w:ascii="Arial" w:hAnsi="Arial" w:cs="Arial"/>
        </w:rPr>
        <w:t xml:space="preserve"> </w:t>
      </w:r>
      <w:r>
        <w:rPr>
          <w:rFonts w:ascii="Arial" w:hAnsi="Arial" w:cs="Arial"/>
        </w:rPr>
        <w:t>(</w:t>
      </w:r>
      <w:r w:rsidRPr="009833B5">
        <w:rPr>
          <w:rFonts w:ascii="Arial" w:hAnsi="Arial" w:cs="Arial"/>
        </w:rPr>
        <w:t>Accessed</w:t>
      </w:r>
      <w:r>
        <w:rPr>
          <w:rFonts w:ascii="Arial" w:hAnsi="Arial" w:cs="Arial"/>
        </w:rPr>
        <w:t>:</w:t>
      </w:r>
      <w:r w:rsidR="00CC0A2F" w:rsidRPr="009833B5">
        <w:rPr>
          <w:rFonts w:ascii="Arial" w:hAnsi="Arial" w:cs="Arial"/>
        </w:rPr>
        <w:t xml:space="preserve"> </w:t>
      </w:r>
      <w:r>
        <w:rPr>
          <w:rFonts w:ascii="Arial" w:hAnsi="Arial" w:cs="Arial"/>
        </w:rPr>
        <w:t>08/01/24)</w:t>
      </w:r>
    </w:p>
    <w:p w:rsidR="001E24EF" w:rsidRPr="001E24EF" w:rsidRDefault="001E24EF" w:rsidP="00C87636">
      <w:pPr>
        <w:spacing w:line="360" w:lineRule="auto"/>
        <w:rPr>
          <w:rFonts w:ascii="Arial" w:hAnsi="Arial" w:cs="Arial"/>
        </w:rPr>
      </w:pPr>
    </w:p>
    <w:p w:rsidR="001E24EF" w:rsidRPr="001E24EF" w:rsidRDefault="001E24EF" w:rsidP="001E24EF">
      <w:pPr>
        <w:rPr>
          <w:rFonts w:ascii="Arial" w:eastAsia="Times New Roman" w:hAnsi="Arial" w:cs="Arial"/>
        </w:rPr>
      </w:pPr>
      <w:r w:rsidRPr="001E24EF">
        <w:rPr>
          <w:rFonts w:ascii="Arial" w:eastAsia="Times New Roman" w:hAnsi="Arial" w:cs="Arial"/>
        </w:rPr>
        <w:t xml:space="preserve">Lester, J. N., Cho, Y., &amp; </w:t>
      </w:r>
      <w:proofErr w:type="spellStart"/>
      <w:r w:rsidRPr="001E24EF">
        <w:rPr>
          <w:rFonts w:ascii="Arial" w:eastAsia="Times New Roman" w:hAnsi="Arial" w:cs="Arial"/>
        </w:rPr>
        <w:t>Lochmiller</w:t>
      </w:r>
      <w:proofErr w:type="spellEnd"/>
      <w:r w:rsidRPr="001E24EF">
        <w:rPr>
          <w:rFonts w:ascii="Arial" w:eastAsia="Times New Roman" w:hAnsi="Arial" w:cs="Arial"/>
        </w:rPr>
        <w:t>, C. R.</w:t>
      </w:r>
      <w:r>
        <w:rPr>
          <w:rFonts w:ascii="Arial" w:eastAsia="Times New Roman" w:hAnsi="Arial" w:cs="Arial"/>
        </w:rPr>
        <w:t>,</w:t>
      </w:r>
      <w:r w:rsidRPr="001E24EF">
        <w:rPr>
          <w:rFonts w:ascii="Arial" w:eastAsia="Times New Roman" w:hAnsi="Arial" w:cs="Arial"/>
        </w:rPr>
        <w:t xml:space="preserve"> (2020). Learning to Do Qualitative Data Analysis: A Starting Point. Human Resource Development Review, 19(1), 94-106. </w:t>
      </w:r>
    </w:p>
    <w:p w:rsidR="00310E92" w:rsidRPr="001E24EF" w:rsidRDefault="00CC0A2F" w:rsidP="00C87636">
      <w:pPr>
        <w:spacing w:line="360" w:lineRule="auto"/>
        <w:rPr>
          <w:rFonts w:ascii="Arial" w:hAnsi="Arial" w:cs="Arial"/>
        </w:rPr>
      </w:pPr>
      <w:r w:rsidRPr="001E24EF">
        <w:rPr>
          <w:rFonts w:ascii="Arial" w:hAnsi="Arial" w:cs="Arial"/>
        </w:rPr>
        <w:t xml:space="preserve"> </w:t>
      </w:r>
      <w:r w:rsidR="007B73B5" w:rsidRPr="001E24EF">
        <w:rPr>
          <w:rFonts w:ascii="Arial" w:hAnsi="Arial" w:cs="Arial"/>
        </w:rPr>
        <w:t xml:space="preserve"> </w:t>
      </w:r>
      <w:r w:rsidR="00310E92" w:rsidRPr="001E24EF">
        <w:rPr>
          <w:rFonts w:ascii="Arial" w:hAnsi="Arial" w:cs="Arial"/>
        </w:rPr>
        <w:t xml:space="preserve"> </w:t>
      </w:r>
    </w:p>
    <w:p w:rsidR="00310E92" w:rsidRPr="001E24EF" w:rsidRDefault="001E24EF" w:rsidP="00C87636">
      <w:pPr>
        <w:spacing w:line="360" w:lineRule="auto"/>
        <w:rPr>
          <w:rFonts w:ascii="Arial" w:hAnsi="Arial" w:cs="Arial"/>
        </w:rPr>
      </w:pPr>
      <w:r w:rsidRPr="001E24EF">
        <w:rPr>
          <w:rFonts w:ascii="Arial" w:eastAsia="Times New Roman" w:hAnsi="Arial" w:cs="Arial"/>
        </w:rPr>
        <w:t xml:space="preserve">Shon, P. (2018). </w:t>
      </w:r>
      <w:r>
        <w:rPr>
          <w:rFonts w:ascii="Arial" w:eastAsia="Times New Roman" w:hAnsi="Arial" w:cs="Arial"/>
        </w:rPr>
        <w:t>‘</w:t>
      </w:r>
      <w:r w:rsidRPr="001E24EF">
        <w:rPr>
          <w:rFonts w:ascii="Arial" w:eastAsia="Times New Roman" w:hAnsi="Arial" w:cs="Arial"/>
        </w:rPr>
        <w:t>Understanding the “big” and “little” errors in your paper.</w:t>
      </w:r>
      <w:r>
        <w:rPr>
          <w:rFonts w:ascii="Arial" w:eastAsia="Times New Roman" w:hAnsi="Arial" w:cs="Arial"/>
        </w:rPr>
        <w:t>’</w:t>
      </w:r>
      <w:r w:rsidRPr="001E24EF">
        <w:rPr>
          <w:rFonts w:ascii="Arial" w:eastAsia="Times New Roman" w:hAnsi="Arial" w:cs="Arial"/>
        </w:rPr>
        <w:t xml:space="preserve"> In </w:t>
      </w:r>
      <w:r w:rsidRPr="001E24EF">
        <w:rPr>
          <w:rFonts w:ascii="Arial" w:eastAsia="Times New Roman" w:hAnsi="Arial" w:cs="Arial"/>
          <w:i/>
        </w:rPr>
        <w:t>The Quick Fix Guide to Academic Writing: How to Avoid Big Mistakes and Small Errors</w:t>
      </w:r>
      <w:r w:rsidRPr="001E24EF">
        <w:rPr>
          <w:rFonts w:ascii="Arial" w:eastAsia="Times New Roman" w:hAnsi="Arial" w:cs="Arial"/>
        </w:rPr>
        <w:t xml:space="preserve"> (pp. 15-31). SAGE Publications Ltd</w:t>
      </w:r>
    </w:p>
    <w:p w:rsidR="00C87636" w:rsidRPr="00BA7BC0" w:rsidRDefault="00310E92" w:rsidP="00C87636">
      <w:pPr>
        <w:spacing w:line="360" w:lineRule="auto"/>
        <w:rPr>
          <w:rFonts w:ascii="Arial" w:hAnsi="Arial" w:cs="Arial"/>
        </w:rPr>
      </w:pPr>
      <w:r>
        <w:rPr>
          <w:rFonts w:ascii="Arial" w:hAnsi="Arial" w:cs="Arial"/>
        </w:rPr>
        <w:t xml:space="preserve"> </w:t>
      </w:r>
      <w:r w:rsidR="00F74C5C">
        <w:rPr>
          <w:rFonts w:ascii="Arial" w:hAnsi="Arial" w:cs="Arial"/>
        </w:rPr>
        <w:t xml:space="preserve"> </w:t>
      </w:r>
      <w:r w:rsidR="000D200D">
        <w:rPr>
          <w:rFonts w:ascii="Arial" w:hAnsi="Arial" w:cs="Arial"/>
        </w:rPr>
        <w:t xml:space="preserve"> </w:t>
      </w:r>
      <w:r w:rsidR="00C87636">
        <w:rPr>
          <w:rFonts w:ascii="Arial" w:hAnsi="Arial" w:cs="Arial"/>
        </w:rPr>
        <w:t xml:space="preserve"> </w:t>
      </w:r>
    </w:p>
    <w:sectPr w:rsidR="00C87636" w:rsidRPr="00BA7B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E42" w:rsidRDefault="00F97E42" w:rsidP="00BA7BC0">
      <w:r>
        <w:separator/>
      </w:r>
    </w:p>
  </w:endnote>
  <w:endnote w:type="continuationSeparator" w:id="0">
    <w:p w:rsidR="00F97E42" w:rsidRDefault="00F97E42" w:rsidP="00BA7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597283"/>
      <w:docPartObj>
        <w:docPartGallery w:val="Page Numbers (Bottom of Page)"/>
        <w:docPartUnique/>
      </w:docPartObj>
    </w:sdtPr>
    <w:sdtEndPr>
      <w:rPr>
        <w:noProof/>
      </w:rPr>
    </w:sdtEndPr>
    <w:sdtContent>
      <w:p w:rsidR="00BA7BC0" w:rsidRDefault="00BA7BC0">
        <w:pPr>
          <w:pStyle w:val="Footer"/>
          <w:jc w:val="center"/>
        </w:pPr>
        <w:r>
          <w:fldChar w:fldCharType="begin"/>
        </w:r>
        <w:r>
          <w:instrText xml:space="preserve"> PAGE   \* MERGEFORMAT </w:instrText>
        </w:r>
        <w:r>
          <w:fldChar w:fldCharType="separate"/>
        </w:r>
        <w:r w:rsidR="00FD6ECF">
          <w:rPr>
            <w:noProof/>
          </w:rPr>
          <w:t>5</w:t>
        </w:r>
        <w:r>
          <w:rPr>
            <w:noProof/>
          </w:rPr>
          <w:fldChar w:fldCharType="end"/>
        </w:r>
      </w:p>
    </w:sdtContent>
  </w:sdt>
  <w:p w:rsidR="00BA7BC0" w:rsidRDefault="00BA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E42" w:rsidRDefault="00F97E42" w:rsidP="00BA7BC0">
      <w:r>
        <w:separator/>
      </w:r>
    </w:p>
  </w:footnote>
  <w:footnote w:type="continuationSeparator" w:id="0">
    <w:p w:rsidR="00F97E42" w:rsidRDefault="00F97E42" w:rsidP="00BA7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62018"/>
    <w:multiLevelType w:val="hybridMultilevel"/>
    <w:tmpl w:val="D5968D4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3A1E5131"/>
    <w:multiLevelType w:val="hybridMultilevel"/>
    <w:tmpl w:val="268871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573026AF"/>
    <w:multiLevelType w:val="hybridMultilevel"/>
    <w:tmpl w:val="8CAE96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ACF"/>
    <w:rsid w:val="00033DE5"/>
    <w:rsid w:val="00054274"/>
    <w:rsid w:val="000D200D"/>
    <w:rsid w:val="0013406E"/>
    <w:rsid w:val="001819B0"/>
    <w:rsid w:val="001A169D"/>
    <w:rsid w:val="001C2FAC"/>
    <w:rsid w:val="001C7B6F"/>
    <w:rsid w:val="001D241F"/>
    <w:rsid w:val="001E24EF"/>
    <w:rsid w:val="00217AC3"/>
    <w:rsid w:val="00243343"/>
    <w:rsid w:val="00244977"/>
    <w:rsid w:val="00310E92"/>
    <w:rsid w:val="0043657F"/>
    <w:rsid w:val="00436FFC"/>
    <w:rsid w:val="00461EB6"/>
    <w:rsid w:val="004A37A2"/>
    <w:rsid w:val="00500772"/>
    <w:rsid w:val="005420F8"/>
    <w:rsid w:val="005C14FF"/>
    <w:rsid w:val="005D5CAA"/>
    <w:rsid w:val="0062126E"/>
    <w:rsid w:val="0062420C"/>
    <w:rsid w:val="007869A2"/>
    <w:rsid w:val="007B73B5"/>
    <w:rsid w:val="007D129E"/>
    <w:rsid w:val="0084688C"/>
    <w:rsid w:val="008B5881"/>
    <w:rsid w:val="008B7B8D"/>
    <w:rsid w:val="008D2DA8"/>
    <w:rsid w:val="008E4D2B"/>
    <w:rsid w:val="00955670"/>
    <w:rsid w:val="009833B5"/>
    <w:rsid w:val="00990B91"/>
    <w:rsid w:val="009935C4"/>
    <w:rsid w:val="009953CA"/>
    <w:rsid w:val="009B788C"/>
    <w:rsid w:val="009E55C1"/>
    <w:rsid w:val="00A55852"/>
    <w:rsid w:val="00B43A01"/>
    <w:rsid w:val="00BA7BC0"/>
    <w:rsid w:val="00C375F8"/>
    <w:rsid w:val="00C417E5"/>
    <w:rsid w:val="00C87636"/>
    <w:rsid w:val="00CC0A2F"/>
    <w:rsid w:val="00CC2ACF"/>
    <w:rsid w:val="00CE0644"/>
    <w:rsid w:val="00D70FA7"/>
    <w:rsid w:val="00E61272"/>
    <w:rsid w:val="00F33E52"/>
    <w:rsid w:val="00F476A7"/>
    <w:rsid w:val="00F5345C"/>
    <w:rsid w:val="00F656B9"/>
    <w:rsid w:val="00F74C5C"/>
    <w:rsid w:val="00F97E42"/>
    <w:rsid w:val="00FD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836CA"/>
  <w15:chartTrackingRefBased/>
  <w15:docId w15:val="{1B6EC8B3-1354-4712-AB97-BB32D1898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2ACF"/>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44977"/>
    <w:pPr>
      <w:ind w:left="720"/>
      <w:contextualSpacing/>
    </w:pPr>
  </w:style>
  <w:style w:type="paragraph" w:styleId="Header">
    <w:name w:val="header"/>
    <w:basedOn w:val="Normal"/>
    <w:link w:val="HeaderChar"/>
    <w:uiPriority w:val="99"/>
    <w:unhideWhenUsed/>
    <w:rsid w:val="00BA7BC0"/>
    <w:pPr>
      <w:tabs>
        <w:tab w:val="center" w:pos="4513"/>
        <w:tab w:val="right" w:pos="9026"/>
      </w:tabs>
    </w:pPr>
  </w:style>
  <w:style w:type="character" w:customStyle="1" w:styleId="HeaderChar">
    <w:name w:val="Header Char"/>
    <w:basedOn w:val="DefaultParagraphFont"/>
    <w:link w:val="Header"/>
    <w:uiPriority w:val="99"/>
    <w:rsid w:val="00BA7BC0"/>
  </w:style>
  <w:style w:type="paragraph" w:styleId="Footer">
    <w:name w:val="footer"/>
    <w:basedOn w:val="Normal"/>
    <w:link w:val="FooterChar"/>
    <w:uiPriority w:val="99"/>
    <w:unhideWhenUsed/>
    <w:rsid w:val="00BA7BC0"/>
    <w:pPr>
      <w:tabs>
        <w:tab w:val="center" w:pos="4513"/>
        <w:tab w:val="right" w:pos="9026"/>
      </w:tabs>
    </w:pPr>
  </w:style>
  <w:style w:type="character" w:customStyle="1" w:styleId="FooterChar">
    <w:name w:val="Footer Char"/>
    <w:basedOn w:val="DefaultParagraphFont"/>
    <w:link w:val="Footer"/>
    <w:uiPriority w:val="99"/>
    <w:rsid w:val="00BA7BC0"/>
  </w:style>
  <w:style w:type="character" w:styleId="Hyperlink">
    <w:name w:val="Hyperlink"/>
    <w:basedOn w:val="DefaultParagraphFont"/>
    <w:uiPriority w:val="99"/>
    <w:semiHidden/>
    <w:unhideWhenUsed/>
    <w:rsid w:val="00983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03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crew.uk/blog/cyberbullying-statistics-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A502C-2C0C-46F6-988C-C70DA29F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7</Pages>
  <Words>2304</Words>
  <Characters>13135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Askill</dc:creator>
  <cp:keywords/>
  <dc:description/>
  <cp:lastModifiedBy>James Askill</cp:lastModifiedBy>
  <cp:revision>7</cp:revision>
  <dcterms:created xsi:type="dcterms:W3CDTF">2024-01-17T21:48:00Z</dcterms:created>
  <dcterms:modified xsi:type="dcterms:W3CDTF">2024-01-18T10:10:00Z</dcterms:modified>
</cp:coreProperties>
</file>