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6198999"/>
        <w:docPartObj>
          <w:docPartGallery w:val="Cover Pages"/>
          <w:docPartUnique/>
        </w:docPartObj>
      </w:sdtPr>
      <w:sdtEndPr>
        <w:rPr>
          <w:rFonts w:asciiTheme="minorHAnsi" w:hAnsiTheme="minorHAnsi" w:cstheme="minorHAnsi"/>
          <w:b/>
          <w:bCs/>
          <w:u w:val="single"/>
        </w:rPr>
      </w:sdtEndPr>
      <w:sdtContent>
        <w:p w14:paraId="2511D9C0" w14:textId="2D1B9953" w:rsidR="006B6E4E" w:rsidRDefault="006B6E4E">
          <w:r>
            <w:rPr>
              <w:noProof/>
            </w:rPr>
            <mc:AlternateContent>
              <mc:Choice Requires="wps">
                <w:drawing>
                  <wp:anchor distT="0" distB="0" distL="114300" distR="114300" simplePos="0" relativeHeight="251661312" behindDoc="0" locked="0" layoutInCell="1" allowOverlap="1" wp14:anchorId="38DB5FAF" wp14:editId="52F29A9C">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C68FEF3" w14:textId="4DFE21CA" w:rsidR="006B6E4E" w:rsidRDefault="00F03CE8">
                                    <w:pPr>
                                      <w:pStyle w:val="NoSpacing"/>
                                      <w:spacing w:after="480"/>
                                      <w:rPr>
                                        <w:i/>
                                        <w:color w:val="262626" w:themeColor="text1" w:themeTint="D9"/>
                                        <w:sz w:val="32"/>
                                        <w:szCs w:val="32"/>
                                      </w:rPr>
                                    </w:pPr>
                                    <w:r>
                                      <w:rPr>
                                        <w:i/>
                                        <w:color w:val="262626" w:themeColor="text1" w:themeTint="D9"/>
                                        <w:sz w:val="32"/>
                                        <w:szCs w:val="32"/>
                                      </w:rPr>
                                      <w:t>Victoria W</w:t>
                                    </w:r>
                                    <w:r w:rsidR="006B6E4E">
                                      <w:rPr>
                                        <w:i/>
                                        <w:color w:val="262626" w:themeColor="text1" w:themeTint="D9"/>
                                        <w:sz w:val="32"/>
                                        <w:szCs w:val="32"/>
                                      </w:rPr>
                                      <w:t>eek</w:t>
                                    </w:r>
                                    <w:r>
                                      <w:rPr>
                                        <w:i/>
                                        <w:color w:val="262626" w:themeColor="text1" w:themeTint="D9"/>
                                        <w:sz w:val="32"/>
                                        <w:szCs w:val="32"/>
                                      </w:rPr>
                                      <w:t>s</w:t>
                                    </w:r>
                                  </w:p>
                                </w:sdtContent>
                              </w:sdt>
                              <w:p w14:paraId="130996C8" w14:textId="111FA26B" w:rsidR="006B6E4E" w:rsidRDefault="00EB09B4">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F03CE8">
                                      <w:rPr>
                                        <w:i/>
                                        <w:color w:val="262626" w:themeColor="text1" w:themeTint="D9"/>
                                        <w:sz w:val="26"/>
                                        <w:szCs w:val="26"/>
                                      </w:rPr>
                                      <w:t>2116992</w:t>
                                    </w:r>
                                  </w:sdtContent>
                                </w:sdt>
                                <w:r w:rsidR="006B6E4E">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8DB5FAF"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C68FEF3" w14:textId="4DFE21CA" w:rsidR="006B6E4E" w:rsidRDefault="00F03CE8">
                              <w:pPr>
                                <w:pStyle w:val="NoSpacing"/>
                                <w:spacing w:after="480"/>
                                <w:rPr>
                                  <w:i/>
                                  <w:color w:val="262626" w:themeColor="text1" w:themeTint="D9"/>
                                  <w:sz w:val="32"/>
                                  <w:szCs w:val="32"/>
                                </w:rPr>
                              </w:pPr>
                              <w:r>
                                <w:rPr>
                                  <w:i/>
                                  <w:color w:val="262626" w:themeColor="text1" w:themeTint="D9"/>
                                  <w:sz w:val="32"/>
                                  <w:szCs w:val="32"/>
                                </w:rPr>
                                <w:t>Victoria W</w:t>
                              </w:r>
                              <w:r w:rsidR="006B6E4E">
                                <w:rPr>
                                  <w:i/>
                                  <w:color w:val="262626" w:themeColor="text1" w:themeTint="D9"/>
                                  <w:sz w:val="32"/>
                                  <w:szCs w:val="32"/>
                                </w:rPr>
                                <w:t>eek</w:t>
                              </w:r>
                              <w:r>
                                <w:rPr>
                                  <w:i/>
                                  <w:color w:val="262626" w:themeColor="text1" w:themeTint="D9"/>
                                  <w:sz w:val="32"/>
                                  <w:szCs w:val="32"/>
                                </w:rPr>
                                <w:t>s</w:t>
                              </w:r>
                            </w:p>
                          </w:sdtContent>
                        </w:sdt>
                        <w:p w14:paraId="130996C8" w14:textId="111FA26B" w:rsidR="006B6E4E" w:rsidRDefault="006B6E4E">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F03CE8">
                                <w:rPr>
                                  <w:i/>
                                  <w:color w:val="262626" w:themeColor="text1" w:themeTint="D9"/>
                                  <w:sz w:val="26"/>
                                  <w:szCs w:val="26"/>
                                </w:rPr>
                                <w:t>2116992</w:t>
                              </w:r>
                            </w:sdtContent>
                          </w:sdt>
                          <w:r>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40222AF0" wp14:editId="79D611F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9A3F60E"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47C8707" wp14:editId="6F12A5DC">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25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1D7F65BB" w14:textId="1B87D828" w:rsidR="006B6E4E" w:rsidRPr="006B6E4E" w:rsidRDefault="00EB09B4" w:rsidP="006B6E4E">
                                <w:pPr>
                                  <w:pStyle w:val="NoSpacing"/>
                                  <w:spacing w:after="900"/>
                                  <w:rPr>
                                    <w:iCs/>
                                    <w:color w:val="262626" w:themeColor="text1" w:themeTint="D9"/>
                                    <w:sz w:val="36"/>
                                    <w:szCs w:val="36"/>
                                    <w:lang w:val="en-GB"/>
                                  </w:rPr>
                                </w:pPr>
                                <w:sdt>
                                  <w:sdtPr>
                                    <w:rPr>
                                      <w:rFonts w:asciiTheme="majorHAnsi" w:hAnsiTheme="majorHAnsi"/>
                                      <w:iCs/>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6B6E4E" w:rsidRPr="00831173">
                                      <w:rPr>
                                        <w:rFonts w:asciiTheme="majorHAnsi" w:hAnsiTheme="majorHAnsi"/>
                                        <w:iCs/>
                                        <w:caps/>
                                        <w:color w:val="262626" w:themeColor="text1" w:themeTint="D9"/>
                                        <w:sz w:val="48"/>
                                        <w:szCs w:val="48"/>
                                      </w:rPr>
                                      <w:t>professional skills and health &amp; safety in construction</w:t>
                                    </w:r>
                                    <w:r w:rsidR="00831173">
                                      <w:rPr>
                                        <w:rFonts w:asciiTheme="majorHAnsi" w:hAnsiTheme="majorHAnsi"/>
                                        <w:iCs/>
                                        <w:caps/>
                                        <w:color w:val="262626" w:themeColor="text1" w:themeTint="D9"/>
                                        <w:sz w:val="48"/>
                                        <w:szCs w:val="48"/>
                                      </w:rPr>
                                      <w:t xml:space="preserve">    </w:t>
                                    </w:r>
                                    <w:r w:rsidR="006B6E4E" w:rsidRPr="00831173">
                                      <w:rPr>
                                        <w:rFonts w:asciiTheme="majorHAnsi" w:hAnsiTheme="majorHAnsi"/>
                                        <w:iCs/>
                                        <w:caps/>
                                        <w:color w:val="262626" w:themeColor="text1" w:themeTint="D9"/>
                                        <w:sz w:val="48"/>
                                        <w:szCs w:val="48"/>
                                      </w:rPr>
                                      <w:t xml:space="preserve"> </w:t>
                                    </w:r>
                                    <w:r w:rsidR="00831173">
                                      <w:rPr>
                                        <w:rFonts w:asciiTheme="majorHAnsi" w:hAnsiTheme="majorHAnsi"/>
                                        <w:iCs/>
                                        <w:caps/>
                                        <w:color w:val="262626" w:themeColor="text1" w:themeTint="D9"/>
                                        <w:sz w:val="48"/>
                                        <w:szCs w:val="48"/>
                                      </w:rPr>
                                      <w:t xml:space="preserve">                                 </w:t>
                                    </w:r>
                                    <w:r w:rsidR="006B6E4E" w:rsidRPr="00831173">
                                      <w:rPr>
                                        <w:rFonts w:asciiTheme="majorHAnsi" w:hAnsiTheme="majorHAnsi"/>
                                        <w:iCs/>
                                        <w:caps/>
                                        <w:color w:val="262626" w:themeColor="text1" w:themeTint="D9"/>
                                        <w:sz w:val="48"/>
                                        <w:szCs w:val="48"/>
                                      </w:rPr>
                                      <w:t>investigating health and saftey records of company</w:t>
                                    </w:r>
                                  </w:sdtContent>
                                </w:sdt>
                              </w:p>
                              <w:p w14:paraId="155F509B" w14:textId="6006B972" w:rsidR="006B6E4E" w:rsidRDefault="006B6E4E">
                                <w:pPr>
                                  <w:pStyle w:val="NoSpacing"/>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47C8707"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p w14:paraId="1D7F65BB" w14:textId="1B87D828" w:rsidR="006B6E4E" w:rsidRPr="006B6E4E" w:rsidRDefault="006B6E4E" w:rsidP="006B6E4E">
                          <w:pPr>
                            <w:pStyle w:val="NoSpacing"/>
                            <w:spacing w:after="900"/>
                            <w:rPr>
                              <w:iCs/>
                              <w:color w:val="262626" w:themeColor="text1" w:themeTint="D9"/>
                              <w:sz w:val="36"/>
                              <w:szCs w:val="36"/>
                              <w:lang w:val="en-GB"/>
                            </w:rPr>
                          </w:pPr>
                          <w:sdt>
                            <w:sdtPr>
                              <w:rPr>
                                <w:rFonts w:asciiTheme="majorHAnsi" w:hAnsiTheme="majorHAnsi"/>
                                <w:iCs/>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r w:rsidRPr="00831173">
                                <w:rPr>
                                  <w:rFonts w:asciiTheme="majorHAnsi" w:hAnsiTheme="majorHAnsi"/>
                                  <w:iCs/>
                                  <w:caps/>
                                  <w:color w:val="262626" w:themeColor="text1" w:themeTint="D9"/>
                                  <w:sz w:val="48"/>
                                  <w:szCs w:val="48"/>
                                </w:rPr>
                                <w:t>professional skills and health &amp; safety in construction</w:t>
                              </w:r>
                              <w:r w:rsidR="00831173">
                                <w:rPr>
                                  <w:rFonts w:asciiTheme="majorHAnsi" w:hAnsiTheme="majorHAnsi"/>
                                  <w:iCs/>
                                  <w:caps/>
                                  <w:color w:val="262626" w:themeColor="text1" w:themeTint="D9"/>
                                  <w:sz w:val="48"/>
                                  <w:szCs w:val="48"/>
                                </w:rPr>
                                <w:t xml:space="preserve">    </w:t>
                              </w:r>
                              <w:r w:rsidRPr="00831173">
                                <w:rPr>
                                  <w:rFonts w:asciiTheme="majorHAnsi" w:hAnsiTheme="majorHAnsi"/>
                                  <w:iCs/>
                                  <w:caps/>
                                  <w:color w:val="262626" w:themeColor="text1" w:themeTint="D9"/>
                                  <w:sz w:val="48"/>
                                  <w:szCs w:val="48"/>
                                </w:rPr>
                                <w:t xml:space="preserve"> </w:t>
                              </w:r>
                              <w:r w:rsidR="00831173">
                                <w:rPr>
                                  <w:rFonts w:asciiTheme="majorHAnsi" w:hAnsiTheme="majorHAnsi"/>
                                  <w:iCs/>
                                  <w:caps/>
                                  <w:color w:val="262626" w:themeColor="text1" w:themeTint="D9"/>
                                  <w:sz w:val="48"/>
                                  <w:szCs w:val="48"/>
                                </w:rPr>
                                <w:t xml:space="preserve">                                 </w:t>
                              </w:r>
                              <w:r w:rsidRPr="00831173">
                                <w:rPr>
                                  <w:rFonts w:asciiTheme="majorHAnsi" w:hAnsiTheme="majorHAnsi"/>
                                  <w:iCs/>
                                  <w:caps/>
                                  <w:color w:val="262626" w:themeColor="text1" w:themeTint="D9"/>
                                  <w:sz w:val="48"/>
                                  <w:szCs w:val="48"/>
                                </w:rPr>
                                <w:t>investigating health and saftey records of company</w:t>
                              </w:r>
                            </w:sdtContent>
                          </w:sdt>
                        </w:p>
                        <w:p w14:paraId="155F509B" w14:textId="6006B972" w:rsidR="006B6E4E" w:rsidRDefault="006B6E4E">
                          <w:pPr>
                            <w:pStyle w:val="NoSpacing"/>
                            <w:rPr>
                              <w:i/>
                              <w:color w:val="262626" w:themeColor="text1" w:themeTint="D9"/>
                              <w:sz w:val="36"/>
                              <w:szCs w:val="36"/>
                            </w:rPr>
                          </w:pPr>
                        </w:p>
                      </w:txbxContent>
                    </v:textbox>
                    <w10:wrap anchorx="page" anchory="page"/>
                  </v:shape>
                </w:pict>
              </mc:Fallback>
            </mc:AlternateContent>
          </w:r>
        </w:p>
        <w:p w14:paraId="3E40789F" w14:textId="4AD1AFE6" w:rsidR="006B6E4E" w:rsidRDefault="006B6E4E">
          <w:pPr>
            <w:rPr>
              <w:rFonts w:asciiTheme="minorHAnsi" w:hAnsiTheme="minorHAnsi" w:cstheme="minorHAnsi"/>
              <w:b/>
              <w:bCs/>
              <w:u w:val="single"/>
            </w:rPr>
          </w:pPr>
          <w:r>
            <w:rPr>
              <w:rFonts w:asciiTheme="minorHAnsi" w:hAnsiTheme="minorHAnsi" w:cstheme="minorHAnsi"/>
              <w:b/>
              <w:bCs/>
              <w:u w:val="single"/>
            </w:rPr>
            <w:br w:type="page"/>
          </w:r>
        </w:p>
      </w:sdtContent>
    </w:sdt>
    <w:sdt>
      <w:sdtPr>
        <w:rPr>
          <w:rFonts w:ascii="Times New Roman" w:eastAsia="Times New Roman" w:hAnsi="Times New Roman" w:cs="Times New Roman"/>
          <w:bCs w:val="0"/>
          <w:color w:val="auto"/>
          <w:sz w:val="24"/>
          <w:szCs w:val="24"/>
          <w:u w:val="none"/>
          <w:lang w:val="en-GB" w:eastAsia="en-GB"/>
        </w:rPr>
        <w:id w:val="1169759248"/>
        <w:docPartObj>
          <w:docPartGallery w:val="Table of Contents"/>
          <w:docPartUnique/>
        </w:docPartObj>
      </w:sdtPr>
      <w:sdtEndPr>
        <w:rPr>
          <w:b/>
          <w:noProof/>
        </w:rPr>
      </w:sdtEndPr>
      <w:sdtContent>
        <w:p w14:paraId="727F1B99" w14:textId="2DC2BD17" w:rsidR="006B6E4E" w:rsidRDefault="006B6E4E">
          <w:pPr>
            <w:pStyle w:val="TOCHeading"/>
          </w:pPr>
          <w:r>
            <w:t>Table of Contents</w:t>
          </w:r>
        </w:p>
        <w:p w14:paraId="67804408" w14:textId="6D3C5AD4" w:rsidR="00CE3AD7" w:rsidRDefault="006B6E4E">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00938447" w:history="1">
            <w:r w:rsidR="00CE3AD7" w:rsidRPr="00F80705">
              <w:rPr>
                <w:rStyle w:val="Hyperlink"/>
                <w:noProof/>
              </w:rPr>
              <w:t>Introduction</w:t>
            </w:r>
            <w:r w:rsidR="00CE3AD7">
              <w:rPr>
                <w:noProof/>
                <w:webHidden/>
              </w:rPr>
              <w:tab/>
            </w:r>
            <w:r w:rsidR="00CE3AD7">
              <w:rPr>
                <w:noProof/>
                <w:webHidden/>
              </w:rPr>
              <w:fldChar w:fldCharType="begin"/>
            </w:r>
            <w:r w:rsidR="00CE3AD7">
              <w:rPr>
                <w:noProof/>
                <w:webHidden/>
              </w:rPr>
              <w:instrText xml:space="preserve"> PAGEREF _Toc100938447 \h </w:instrText>
            </w:r>
            <w:r w:rsidR="00CE3AD7">
              <w:rPr>
                <w:noProof/>
                <w:webHidden/>
              </w:rPr>
            </w:r>
            <w:r w:rsidR="00CE3AD7">
              <w:rPr>
                <w:noProof/>
                <w:webHidden/>
              </w:rPr>
              <w:fldChar w:fldCharType="separate"/>
            </w:r>
            <w:r w:rsidR="00CE3AD7">
              <w:rPr>
                <w:noProof/>
                <w:webHidden/>
              </w:rPr>
              <w:t>1</w:t>
            </w:r>
            <w:r w:rsidR="00CE3AD7">
              <w:rPr>
                <w:noProof/>
                <w:webHidden/>
              </w:rPr>
              <w:fldChar w:fldCharType="end"/>
            </w:r>
          </w:hyperlink>
        </w:p>
        <w:p w14:paraId="3EBED726" w14:textId="345CCE55" w:rsidR="00CE3AD7" w:rsidRDefault="00EB09B4">
          <w:pPr>
            <w:pStyle w:val="TOC1"/>
            <w:tabs>
              <w:tab w:val="right" w:leader="dot" w:pos="9016"/>
            </w:tabs>
            <w:rPr>
              <w:rFonts w:eastAsiaTheme="minorEastAsia" w:cstheme="minorBidi"/>
              <w:b w:val="0"/>
              <w:bCs w:val="0"/>
              <w:i w:val="0"/>
              <w:iCs w:val="0"/>
              <w:noProof/>
            </w:rPr>
          </w:pPr>
          <w:hyperlink w:anchor="_Toc100938448" w:history="1">
            <w:r w:rsidR="00CE3AD7" w:rsidRPr="00F80705">
              <w:rPr>
                <w:rStyle w:val="Hyperlink"/>
                <w:noProof/>
              </w:rPr>
              <w:t>Review of Notices</w:t>
            </w:r>
            <w:r w:rsidR="00CE3AD7">
              <w:rPr>
                <w:noProof/>
                <w:webHidden/>
              </w:rPr>
              <w:tab/>
            </w:r>
            <w:r w:rsidR="00CE3AD7">
              <w:rPr>
                <w:noProof/>
                <w:webHidden/>
              </w:rPr>
              <w:fldChar w:fldCharType="begin"/>
            </w:r>
            <w:r w:rsidR="00CE3AD7">
              <w:rPr>
                <w:noProof/>
                <w:webHidden/>
              </w:rPr>
              <w:instrText xml:space="preserve"> PAGEREF _Toc100938448 \h </w:instrText>
            </w:r>
            <w:r w:rsidR="00CE3AD7">
              <w:rPr>
                <w:noProof/>
                <w:webHidden/>
              </w:rPr>
            </w:r>
            <w:r w:rsidR="00CE3AD7">
              <w:rPr>
                <w:noProof/>
                <w:webHidden/>
              </w:rPr>
              <w:fldChar w:fldCharType="separate"/>
            </w:r>
            <w:r w:rsidR="00CE3AD7">
              <w:rPr>
                <w:noProof/>
                <w:webHidden/>
              </w:rPr>
              <w:t>2</w:t>
            </w:r>
            <w:r w:rsidR="00CE3AD7">
              <w:rPr>
                <w:noProof/>
                <w:webHidden/>
              </w:rPr>
              <w:fldChar w:fldCharType="end"/>
            </w:r>
          </w:hyperlink>
        </w:p>
        <w:p w14:paraId="3A50AA64" w14:textId="7F887DE0" w:rsidR="00CE3AD7" w:rsidRDefault="00EB09B4">
          <w:pPr>
            <w:pStyle w:val="TOC1"/>
            <w:tabs>
              <w:tab w:val="right" w:leader="dot" w:pos="9016"/>
            </w:tabs>
            <w:rPr>
              <w:rFonts w:eastAsiaTheme="minorEastAsia" w:cstheme="minorBidi"/>
              <w:b w:val="0"/>
              <w:bCs w:val="0"/>
              <w:i w:val="0"/>
              <w:iCs w:val="0"/>
              <w:noProof/>
            </w:rPr>
          </w:pPr>
          <w:hyperlink w:anchor="_Toc100938449" w:history="1">
            <w:r w:rsidR="00CE3AD7" w:rsidRPr="00F80705">
              <w:rPr>
                <w:rStyle w:val="Hyperlink"/>
                <w:noProof/>
              </w:rPr>
              <w:t>Review of Company Health and Safety Records</w:t>
            </w:r>
            <w:r w:rsidR="00CE3AD7">
              <w:rPr>
                <w:noProof/>
                <w:webHidden/>
              </w:rPr>
              <w:tab/>
            </w:r>
            <w:r w:rsidR="00CE3AD7">
              <w:rPr>
                <w:noProof/>
                <w:webHidden/>
              </w:rPr>
              <w:fldChar w:fldCharType="begin"/>
            </w:r>
            <w:r w:rsidR="00CE3AD7">
              <w:rPr>
                <w:noProof/>
                <w:webHidden/>
              </w:rPr>
              <w:instrText xml:space="preserve"> PAGEREF _Toc100938449 \h </w:instrText>
            </w:r>
            <w:r w:rsidR="00CE3AD7">
              <w:rPr>
                <w:noProof/>
                <w:webHidden/>
              </w:rPr>
            </w:r>
            <w:r w:rsidR="00CE3AD7">
              <w:rPr>
                <w:noProof/>
                <w:webHidden/>
              </w:rPr>
              <w:fldChar w:fldCharType="separate"/>
            </w:r>
            <w:r w:rsidR="00CE3AD7">
              <w:rPr>
                <w:noProof/>
                <w:webHidden/>
              </w:rPr>
              <w:t>5</w:t>
            </w:r>
            <w:r w:rsidR="00CE3AD7">
              <w:rPr>
                <w:noProof/>
                <w:webHidden/>
              </w:rPr>
              <w:fldChar w:fldCharType="end"/>
            </w:r>
          </w:hyperlink>
        </w:p>
        <w:p w14:paraId="43A59326" w14:textId="192A0607" w:rsidR="00CE3AD7" w:rsidRDefault="00EB09B4">
          <w:pPr>
            <w:pStyle w:val="TOC1"/>
            <w:tabs>
              <w:tab w:val="right" w:leader="dot" w:pos="9016"/>
            </w:tabs>
            <w:rPr>
              <w:rFonts w:eastAsiaTheme="minorEastAsia" w:cstheme="minorBidi"/>
              <w:b w:val="0"/>
              <w:bCs w:val="0"/>
              <w:i w:val="0"/>
              <w:iCs w:val="0"/>
              <w:noProof/>
            </w:rPr>
          </w:pPr>
          <w:hyperlink w:anchor="_Toc100938450" w:history="1">
            <w:r w:rsidR="00CE3AD7" w:rsidRPr="00F80705">
              <w:rPr>
                <w:rStyle w:val="Hyperlink"/>
                <w:noProof/>
              </w:rPr>
              <w:t>Conclusion</w:t>
            </w:r>
            <w:r w:rsidR="00CE3AD7">
              <w:rPr>
                <w:noProof/>
                <w:webHidden/>
              </w:rPr>
              <w:tab/>
            </w:r>
            <w:r w:rsidR="00CE3AD7">
              <w:rPr>
                <w:noProof/>
                <w:webHidden/>
              </w:rPr>
              <w:fldChar w:fldCharType="begin"/>
            </w:r>
            <w:r w:rsidR="00CE3AD7">
              <w:rPr>
                <w:noProof/>
                <w:webHidden/>
              </w:rPr>
              <w:instrText xml:space="preserve"> PAGEREF _Toc100938450 \h </w:instrText>
            </w:r>
            <w:r w:rsidR="00CE3AD7">
              <w:rPr>
                <w:noProof/>
                <w:webHidden/>
              </w:rPr>
            </w:r>
            <w:r w:rsidR="00CE3AD7">
              <w:rPr>
                <w:noProof/>
                <w:webHidden/>
              </w:rPr>
              <w:fldChar w:fldCharType="separate"/>
            </w:r>
            <w:r w:rsidR="00CE3AD7">
              <w:rPr>
                <w:noProof/>
                <w:webHidden/>
              </w:rPr>
              <w:t>6</w:t>
            </w:r>
            <w:r w:rsidR="00CE3AD7">
              <w:rPr>
                <w:noProof/>
                <w:webHidden/>
              </w:rPr>
              <w:fldChar w:fldCharType="end"/>
            </w:r>
          </w:hyperlink>
        </w:p>
        <w:p w14:paraId="420AE3F5" w14:textId="47BEC1FB" w:rsidR="00CE3AD7" w:rsidRDefault="00EB09B4">
          <w:pPr>
            <w:pStyle w:val="TOC1"/>
            <w:tabs>
              <w:tab w:val="right" w:leader="dot" w:pos="9016"/>
            </w:tabs>
            <w:rPr>
              <w:rFonts w:eastAsiaTheme="minorEastAsia" w:cstheme="minorBidi"/>
              <w:b w:val="0"/>
              <w:bCs w:val="0"/>
              <w:i w:val="0"/>
              <w:iCs w:val="0"/>
              <w:noProof/>
            </w:rPr>
          </w:pPr>
          <w:hyperlink w:anchor="_Toc100938451" w:history="1">
            <w:r w:rsidR="00CE3AD7" w:rsidRPr="00F80705">
              <w:rPr>
                <w:rStyle w:val="Hyperlink"/>
                <w:noProof/>
              </w:rPr>
              <w:t>Recommendations Summarised</w:t>
            </w:r>
            <w:r w:rsidR="00CE3AD7">
              <w:rPr>
                <w:noProof/>
                <w:webHidden/>
              </w:rPr>
              <w:tab/>
            </w:r>
            <w:r w:rsidR="00CE3AD7">
              <w:rPr>
                <w:noProof/>
                <w:webHidden/>
              </w:rPr>
              <w:fldChar w:fldCharType="begin"/>
            </w:r>
            <w:r w:rsidR="00CE3AD7">
              <w:rPr>
                <w:noProof/>
                <w:webHidden/>
              </w:rPr>
              <w:instrText xml:space="preserve"> PAGEREF _Toc100938451 \h </w:instrText>
            </w:r>
            <w:r w:rsidR="00CE3AD7">
              <w:rPr>
                <w:noProof/>
                <w:webHidden/>
              </w:rPr>
            </w:r>
            <w:r w:rsidR="00CE3AD7">
              <w:rPr>
                <w:noProof/>
                <w:webHidden/>
              </w:rPr>
              <w:fldChar w:fldCharType="separate"/>
            </w:r>
            <w:r w:rsidR="00CE3AD7">
              <w:rPr>
                <w:noProof/>
                <w:webHidden/>
              </w:rPr>
              <w:t>7</w:t>
            </w:r>
            <w:r w:rsidR="00CE3AD7">
              <w:rPr>
                <w:noProof/>
                <w:webHidden/>
              </w:rPr>
              <w:fldChar w:fldCharType="end"/>
            </w:r>
          </w:hyperlink>
        </w:p>
        <w:p w14:paraId="36D80EF6" w14:textId="2135D796" w:rsidR="00CE3AD7" w:rsidRDefault="00EB09B4">
          <w:pPr>
            <w:pStyle w:val="TOC1"/>
            <w:tabs>
              <w:tab w:val="right" w:leader="dot" w:pos="9016"/>
            </w:tabs>
            <w:rPr>
              <w:rFonts w:eastAsiaTheme="minorEastAsia" w:cstheme="minorBidi"/>
              <w:b w:val="0"/>
              <w:bCs w:val="0"/>
              <w:i w:val="0"/>
              <w:iCs w:val="0"/>
              <w:noProof/>
            </w:rPr>
          </w:pPr>
          <w:hyperlink w:anchor="_Toc100938452" w:history="1">
            <w:r w:rsidR="00CE3AD7" w:rsidRPr="00F80705">
              <w:rPr>
                <w:rStyle w:val="Hyperlink"/>
                <w:noProof/>
              </w:rPr>
              <w:t>Reference List</w:t>
            </w:r>
            <w:r w:rsidR="00CE3AD7">
              <w:rPr>
                <w:noProof/>
                <w:webHidden/>
              </w:rPr>
              <w:tab/>
            </w:r>
            <w:r w:rsidR="00CE3AD7">
              <w:rPr>
                <w:noProof/>
                <w:webHidden/>
              </w:rPr>
              <w:fldChar w:fldCharType="begin"/>
            </w:r>
            <w:r w:rsidR="00CE3AD7">
              <w:rPr>
                <w:noProof/>
                <w:webHidden/>
              </w:rPr>
              <w:instrText xml:space="preserve"> PAGEREF _Toc100938452 \h </w:instrText>
            </w:r>
            <w:r w:rsidR="00CE3AD7">
              <w:rPr>
                <w:noProof/>
                <w:webHidden/>
              </w:rPr>
            </w:r>
            <w:r w:rsidR="00CE3AD7">
              <w:rPr>
                <w:noProof/>
                <w:webHidden/>
              </w:rPr>
              <w:fldChar w:fldCharType="separate"/>
            </w:r>
            <w:r w:rsidR="00CE3AD7">
              <w:rPr>
                <w:noProof/>
                <w:webHidden/>
              </w:rPr>
              <w:t>8</w:t>
            </w:r>
            <w:r w:rsidR="00CE3AD7">
              <w:rPr>
                <w:noProof/>
                <w:webHidden/>
              </w:rPr>
              <w:fldChar w:fldCharType="end"/>
            </w:r>
          </w:hyperlink>
        </w:p>
        <w:p w14:paraId="1152AA81" w14:textId="19C2CEDB" w:rsidR="006B6E4E" w:rsidRDefault="006B6E4E">
          <w:r>
            <w:rPr>
              <w:b/>
              <w:bCs/>
              <w:noProof/>
            </w:rPr>
            <w:fldChar w:fldCharType="end"/>
          </w:r>
        </w:p>
      </w:sdtContent>
    </w:sdt>
    <w:p w14:paraId="4A4A1B8C" w14:textId="180FB59C" w:rsidR="00EA25C6" w:rsidRDefault="00EA25C6" w:rsidP="007420D3">
      <w:pPr>
        <w:pStyle w:val="paragraph"/>
        <w:spacing w:before="0" w:beforeAutospacing="0" w:after="0" w:afterAutospacing="0"/>
        <w:jc w:val="both"/>
        <w:textAlignment w:val="baseline"/>
        <w:rPr>
          <w:rStyle w:val="normaltextrun"/>
          <w:rFonts w:asciiTheme="minorHAnsi" w:hAnsiTheme="minorHAnsi" w:cstheme="minorHAnsi"/>
        </w:rPr>
      </w:pPr>
    </w:p>
    <w:p w14:paraId="0BF75CAA" w14:textId="77777777" w:rsidR="006B6E4E" w:rsidRDefault="006B6E4E" w:rsidP="007420D3">
      <w:pPr>
        <w:pStyle w:val="paragraph"/>
        <w:spacing w:before="0" w:beforeAutospacing="0" w:after="0" w:afterAutospacing="0"/>
        <w:jc w:val="both"/>
        <w:textAlignment w:val="baseline"/>
        <w:rPr>
          <w:rFonts w:asciiTheme="minorHAnsi" w:hAnsiTheme="minorHAnsi" w:cstheme="minorHAnsi"/>
          <w:b/>
          <w:bCs/>
          <w:u w:val="single"/>
        </w:rPr>
      </w:pPr>
    </w:p>
    <w:p w14:paraId="4CA84EBE" w14:textId="77777777" w:rsidR="006B6E4E" w:rsidRDefault="006B6E4E" w:rsidP="007420D3">
      <w:pPr>
        <w:pStyle w:val="paragraph"/>
        <w:spacing w:before="0" w:beforeAutospacing="0" w:after="0" w:afterAutospacing="0"/>
        <w:jc w:val="both"/>
        <w:textAlignment w:val="baseline"/>
        <w:rPr>
          <w:rFonts w:asciiTheme="minorHAnsi" w:hAnsiTheme="minorHAnsi" w:cstheme="minorHAnsi"/>
          <w:b/>
          <w:bCs/>
          <w:u w:val="single"/>
        </w:rPr>
      </w:pPr>
    </w:p>
    <w:p w14:paraId="3EC1BBD6" w14:textId="77777777" w:rsidR="006B6E4E" w:rsidRDefault="006B6E4E" w:rsidP="007420D3">
      <w:pPr>
        <w:pStyle w:val="paragraph"/>
        <w:spacing w:before="0" w:beforeAutospacing="0" w:after="0" w:afterAutospacing="0"/>
        <w:jc w:val="both"/>
        <w:textAlignment w:val="baseline"/>
        <w:rPr>
          <w:rFonts w:asciiTheme="minorHAnsi" w:hAnsiTheme="minorHAnsi" w:cstheme="minorHAnsi"/>
          <w:b/>
          <w:bCs/>
          <w:u w:val="single"/>
        </w:rPr>
      </w:pPr>
    </w:p>
    <w:p w14:paraId="7A0710F1" w14:textId="77777777"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sectPr w:rsidR="003F1A1B" w:rsidSect="003F1A1B">
          <w:footerReference w:type="even" r:id="rId8"/>
          <w:footerReference w:type="default" r:id="rId9"/>
          <w:pgSz w:w="11906" w:h="16838"/>
          <w:pgMar w:top="1440" w:right="1440" w:bottom="1440" w:left="1440" w:header="708" w:footer="708" w:gutter="0"/>
          <w:pgNumType w:fmt="lowerRoman" w:start="0"/>
          <w:cols w:space="708"/>
          <w:titlePg/>
          <w:docGrid w:linePitch="360"/>
        </w:sectPr>
      </w:pPr>
    </w:p>
    <w:p w14:paraId="78B7C9D5" w14:textId="7C21F731" w:rsidR="006B6E4E" w:rsidRDefault="006B6E4E" w:rsidP="007420D3">
      <w:pPr>
        <w:pStyle w:val="paragraph"/>
        <w:spacing w:before="0" w:beforeAutospacing="0" w:after="0" w:afterAutospacing="0"/>
        <w:jc w:val="both"/>
        <w:textAlignment w:val="baseline"/>
        <w:rPr>
          <w:rFonts w:asciiTheme="minorHAnsi" w:hAnsiTheme="minorHAnsi" w:cstheme="minorHAnsi"/>
          <w:b/>
          <w:bCs/>
          <w:u w:val="single"/>
        </w:rPr>
      </w:pPr>
    </w:p>
    <w:p w14:paraId="3E150691" w14:textId="47A9B494"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54816BAE" w14:textId="040CCADB"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79CEE276" w14:textId="10D2BDD5"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7FC95CAE" w14:textId="6AF58A47"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68C6A46D" w14:textId="279ED353"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131DD5F2" w14:textId="7AA560A1"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3578F7C6" w14:textId="7CC6475C"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5DAC8BDB" w14:textId="3F7E3F14"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6946B908" w14:textId="59354EC8"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6D1C378E" w14:textId="6E8C27D0"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11E03FB1" w14:textId="62F816C8"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628EDA4F" w14:textId="1D59F8DF"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1FAD3345" w14:textId="529490A4"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287DD4B9" w14:textId="7E567B52"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56C5E8E1" w14:textId="0183F5C1"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3E77A3D0" w14:textId="0ED42CF9"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7CCDF331" w14:textId="03F79B7C"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4D14A11D" w14:textId="2B75B0CD"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5D0C6517" w14:textId="3F8EFB2C"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6B469C53" w14:textId="0EE81816"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78F0C840" w14:textId="483F2B4C"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3A6CD9C0" w14:textId="7CEA7E1A"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4AF4A61A" w14:textId="26951AA0"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412B242C" w14:textId="2F1780BB"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33B24A1F" w14:textId="59D245FA"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72D362EE" w14:textId="32873FDE"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09AA07C9" w14:textId="77777777" w:rsidR="003F1A1B" w:rsidRDefault="003F1A1B" w:rsidP="007420D3">
      <w:pPr>
        <w:pStyle w:val="paragraph"/>
        <w:spacing w:before="0" w:beforeAutospacing="0" w:after="0" w:afterAutospacing="0"/>
        <w:jc w:val="both"/>
        <w:textAlignment w:val="baseline"/>
        <w:rPr>
          <w:rFonts w:asciiTheme="minorHAnsi" w:hAnsiTheme="minorHAnsi" w:cstheme="minorHAnsi"/>
          <w:b/>
          <w:bCs/>
          <w:u w:val="single"/>
        </w:rPr>
      </w:pPr>
    </w:p>
    <w:p w14:paraId="1081BE7D" w14:textId="61F7822C" w:rsidR="003F1A1B" w:rsidRDefault="003F1A1B">
      <w:pPr>
        <w:rPr>
          <w:rFonts w:asciiTheme="minorHAnsi" w:hAnsiTheme="minorHAnsi" w:cstheme="minorHAnsi"/>
          <w:b/>
          <w:bCs/>
          <w:u w:val="single"/>
        </w:rPr>
      </w:pPr>
    </w:p>
    <w:p w14:paraId="7FC4FE80" w14:textId="65394ACD" w:rsidR="006B6E4E" w:rsidRDefault="006B6E4E" w:rsidP="003F1A1B">
      <w:pPr>
        <w:rPr>
          <w:rFonts w:asciiTheme="minorHAnsi" w:hAnsiTheme="minorHAnsi" w:cstheme="minorHAnsi"/>
          <w:b/>
          <w:bCs/>
          <w:u w:val="single"/>
        </w:rPr>
      </w:pPr>
    </w:p>
    <w:p w14:paraId="60046A51" w14:textId="0ADF495A" w:rsidR="00594501" w:rsidRDefault="00C86500" w:rsidP="006B6E4E">
      <w:pPr>
        <w:pStyle w:val="Heading1"/>
      </w:pPr>
      <w:bookmarkStart w:id="0" w:name="_Toc100938447"/>
      <w:r w:rsidRPr="00C86500">
        <w:rPr>
          <w:b w:val="0"/>
        </w:rPr>
        <w:lastRenderedPageBreak/>
        <w:t>Introduction</w:t>
      </w:r>
      <w:bookmarkEnd w:id="0"/>
    </w:p>
    <w:p w14:paraId="330DA656" w14:textId="77777777" w:rsidR="006B6E4E" w:rsidRPr="006B6E4E" w:rsidRDefault="006B6E4E" w:rsidP="006B6E4E"/>
    <w:p w14:paraId="11AC7956" w14:textId="2DB30444" w:rsidR="00A84140" w:rsidRDefault="001208A9" w:rsidP="007420D3">
      <w:pPr>
        <w:pStyle w:val="paragraph"/>
        <w:spacing w:before="0" w:beforeAutospacing="0" w:after="0" w:afterAutospacing="0"/>
        <w:jc w:val="both"/>
        <w:textAlignment w:val="baseline"/>
        <w:rPr>
          <w:rFonts w:asciiTheme="minorHAnsi" w:hAnsiTheme="minorHAnsi" w:cstheme="minorHAnsi"/>
        </w:rPr>
      </w:pPr>
      <w:r w:rsidRPr="007420D3">
        <w:rPr>
          <w:rFonts w:asciiTheme="minorHAnsi" w:hAnsiTheme="minorHAnsi" w:cstheme="minorHAnsi"/>
        </w:rPr>
        <w:t>This report aim</w:t>
      </w:r>
      <w:r w:rsidR="006F346C">
        <w:rPr>
          <w:rFonts w:asciiTheme="minorHAnsi" w:hAnsiTheme="minorHAnsi" w:cstheme="minorHAnsi"/>
        </w:rPr>
        <w:t>s</w:t>
      </w:r>
      <w:r w:rsidRPr="007420D3">
        <w:rPr>
          <w:rFonts w:asciiTheme="minorHAnsi" w:hAnsiTheme="minorHAnsi" w:cstheme="minorHAnsi"/>
        </w:rPr>
        <w:t xml:space="preserve"> to review the current Health and Safety</w:t>
      </w:r>
      <w:r w:rsidR="00170BFE" w:rsidRPr="007420D3">
        <w:rPr>
          <w:rFonts w:asciiTheme="minorHAnsi" w:hAnsiTheme="minorHAnsi" w:cstheme="minorHAnsi"/>
        </w:rPr>
        <w:t xml:space="preserve"> </w:t>
      </w:r>
      <w:r w:rsidR="002B0577" w:rsidRPr="007420D3">
        <w:rPr>
          <w:rFonts w:asciiTheme="minorHAnsi" w:hAnsiTheme="minorHAnsi" w:cstheme="minorHAnsi"/>
        </w:rPr>
        <w:t xml:space="preserve">records and </w:t>
      </w:r>
      <w:r w:rsidR="00170BFE" w:rsidRPr="007420D3">
        <w:rPr>
          <w:rFonts w:asciiTheme="minorHAnsi" w:hAnsiTheme="minorHAnsi" w:cstheme="minorHAnsi"/>
        </w:rPr>
        <w:t>practices within UWTSD Construction Limited (UCL),</w:t>
      </w:r>
      <w:r w:rsidR="002B0577" w:rsidRPr="007420D3">
        <w:rPr>
          <w:rFonts w:asciiTheme="minorHAnsi" w:hAnsiTheme="minorHAnsi" w:cstheme="minorHAnsi"/>
        </w:rPr>
        <w:t xml:space="preserve"> whilst</w:t>
      </w:r>
      <w:r w:rsidR="00170BFE" w:rsidRPr="007420D3">
        <w:rPr>
          <w:rFonts w:asciiTheme="minorHAnsi" w:hAnsiTheme="minorHAnsi" w:cstheme="minorHAnsi"/>
        </w:rPr>
        <w:t xml:space="preserve"> identifying any </w:t>
      </w:r>
      <w:r w:rsidR="00E1603D" w:rsidRPr="007420D3">
        <w:rPr>
          <w:rFonts w:asciiTheme="minorHAnsi" w:hAnsiTheme="minorHAnsi" w:cstheme="minorHAnsi"/>
        </w:rPr>
        <w:t>bad practice</w:t>
      </w:r>
      <w:r w:rsidR="00170BFE" w:rsidRPr="007420D3">
        <w:rPr>
          <w:rFonts w:asciiTheme="minorHAnsi" w:hAnsiTheme="minorHAnsi" w:cstheme="minorHAnsi"/>
        </w:rPr>
        <w:t xml:space="preserve"> that </w:t>
      </w:r>
      <w:r w:rsidR="002B0577" w:rsidRPr="007420D3">
        <w:rPr>
          <w:rFonts w:asciiTheme="minorHAnsi" w:hAnsiTheme="minorHAnsi" w:cstheme="minorHAnsi"/>
        </w:rPr>
        <w:t xml:space="preserve">may have </w:t>
      </w:r>
      <w:r w:rsidR="00170BFE" w:rsidRPr="007420D3">
        <w:rPr>
          <w:rFonts w:asciiTheme="minorHAnsi" w:hAnsiTheme="minorHAnsi" w:cstheme="minorHAnsi"/>
        </w:rPr>
        <w:t>contributed to the</w:t>
      </w:r>
      <w:r w:rsidR="00C86500">
        <w:rPr>
          <w:rFonts w:asciiTheme="minorHAnsi" w:hAnsiTheme="minorHAnsi" w:cstheme="minorHAnsi"/>
        </w:rPr>
        <w:t xml:space="preserve">m </w:t>
      </w:r>
      <w:r w:rsidR="00170BFE" w:rsidRPr="007420D3">
        <w:rPr>
          <w:rFonts w:asciiTheme="minorHAnsi" w:hAnsiTheme="minorHAnsi" w:cstheme="minorHAnsi"/>
        </w:rPr>
        <w:t>being issued with four improvement and prohibition notices, before providing recommendations for improvement</w:t>
      </w:r>
      <w:r w:rsidR="00C86500">
        <w:rPr>
          <w:rFonts w:asciiTheme="minorHAnsi" w:hAnsiTheme="minorHAnsi" w:cstheme="minorHAnsi"/>
        </w:rPr>
        <w:t>, for</w:t>
      </w:r>
      <w:r w:rsidR="002B0577" w:rsidRPr="007420D3">
        <w:rPr>
          <w:rFonts w:asciiTheme="minorHAnsi" w:hAnsiTheme="minorHAnsi" w:cstheme="minorHAnsi"/>
        </w:rPr>
        <w:t xml:space="preserve"> the company’s health and safety records</w:t>
      </w:r>
      <w:r w:rsidR="00170BFE" w:rsidRPr="007420D3">
        <w:rPr>
          <w:rFonts w:asciiTheme="minorHAnsi" w:hAnsiTheme="minorHAnsi" w:cstheme="minorHAnsi"/>
        </w:rPr>
        <w:t xml:space="preserve">. </w:t>
      </w:r>
      <w:r w:rsidR="00594501" w:rsidRPr="007420D3">
        <w:rPr>
          <w:rFonts w:asciiTheme="minorHAnsi" w:hAnsiTheme="minorHAnsi" w:cstheme="minorHAnsi"/>
        </w:rPr>
        <w:t>As the newly appointed Health and Safety intern, working alongside the U</w:t>
      </w:r>
      <w:r w:rsidR="00F34A03" w:rsidRPr="007420D3">
        <w:rPr>
          <w:rFonts w:asciiTheme="minorHAnsi" w:hAnsiTheme="minorHAnsi" w:cstheme="minorHAnsi"/>
        </w:rPr>
        <w:t>W</w:t>
      </w:r>
      <w:r w:rsidR="00594501" w:rsidRPr="007420D3">
        <w:rPr>
          <w:rFonts w:asciiTheme="minorHAnsi" w:hAnsiTheme="minorHAnsi" w:cstheme="minorHAnsi"/>
        </w:rPr>
        <w:t>TSD Health and Safety Manager, I</w:t>
      </w:r>
      <w:r w:rsidR="00C86500">
        <w:rPr>
          <w:rFonts w:asciiTheme="minorHAnsi" w:hAnsiTheme="minorHAnsi" w:cstheme="minorHAnsi"/>
        </w:rPr>
        <w:t>’</w:t>
      </w:r>
      <w:r w:rsidR="00F34A03" w:rsidRPr="007420D3">
        <w:rPr>
          <w:rFonts w:asciiTheme="minorHAnsi" w:hAnsiTheme="minorHAnsi" w:cstheme="minorHAnsi"/>
        </w:rPr>
        <w:t xml:space="preserve">ll be reviewing the improvement and prohibition notices that were issued to UCL, before conducting further investigations </w:t>
      </w:r>
      <w:r w:rsidR="009611EE" w:rsidRPr="007420D3">
        <w:rPr>
          <w:rFonts w:asciiTheme="minorHAnsi" w:hAnsiTheme="minorHAnsi" w:cstheme="minorHAnsi"/>
        </w:rPr>
        <w:t>into</w:t>
      </w:r>
      <w:r w:rsidR="00F34A03" w:rsidRPr="007420D3">
        <w:rPr>
          <w:rFonts w:asciiTheme="minorHAnsi" w:hAnsiTheme="minorHAnsi" w:cstheme="minorHAnsi"/>
        </w:rPr>
        <w:t xml:space="preserve"> the behaviours and practice</w:t>
      </w:r>
      <w:r w:rsidR="009611EE" w:rsidRPr="007420D3">
        <w:rPr>
          <w:rFonts w:asciiTheme="minorHAnsi" w:hAnsiTheme="minorHAnsi" w:cstheme="minorHAnsi"/>
        </w:rPr>
        <w:t>s</w:t>
      </w:r>
      <w:r w:rsidR="00F34A03" w:rsidRPr="007420D3">
        <w:rPr>
          <w:rFonts w:asciiTheme="minorHAnsi" w:hAnsiTheme="minorHAnsi" w:cstheme="minorHAnsi"/>
        </w:rPr>
        <w:t xml:space="preserve"> which led to the violations in question.</w:t>
      </w:r>
      <w:r w:rsidR="009611EE" w:rsidRPr="007420D3">
        <w:rPr>
          <w:rFonts w:asciiTheme="minorHAnsi" w:hAnsiTheme="minorHAnsi" w:cstheme="minorHAnsi"/>
        </w:rPr>
        <w:t xml:space="preserve"> </w:t>
      </w:r>
      <w:r w:rsidR="00F34A03" w:rsidRPr="007420D3">
        <w:rPr>
          <w:rFonts w:asciiTheme="minorHAnsi" w:hAnsiTheme="minorHAnsi" w:cstheme="minorHAnsi"/>
        </w:rPr>
        <w:t xml:space="preserve">I will be looking </w:t>
      </w:r>
      <w:r w:rsidR="00A84140" w:rsidRPr="007420D3">
        <w:rPr>
          <w:rFonts w:asciiTheme="minorHAnsi" w:hAnsiTheme="minorHAnsi" w:cstheme="minorHAnsi"/>
        </w:rPr>
        <w:t>into</w:t>
      </w:r>
      <w:r w:rsidR="002B0577" w:rsidRPr="007420D3">
        <w:rPr>
          <w:rFonts w:asciiTheme="minorHAnsi" w:hAnsiTheme="minorHAnsi" w:cstheme="minorHAnsi"/>
        </w:rPr>
        <w:t xml:space="preserve"> the pieces of legislation that were violated and identify the root causes for each.</w:t>
      </w:r>
      <w:r w:rsidR="00F34A03" w:rsidRPr="007420D3">
        <w:rPr>
          <w:rFonts w:asciiTheme="minorHAnsi" w:hAnsiTheme="minorHAnsi" w:cstheme="minorHAnsi"/>
        </w:rPr>
        <w:t xml:space="preserve"> </w:t>
      </w:r>
      <w:r w:rsidR="002B0577" w:rsidRPr="007420D3">
        <w:rPr>
          <w:rFonts w:asciiTheme="minorHAnsi" w:hAnsiTheme="minorHAnsi" w:cstheme="minorHAnsi"/>
        </w:rPr>
        <w:t>I will</w:t>
      </w:r>
      <w:r w:rsidR="00F34A03" w:rsidRPr="007420D3">
        <w:rPr>
          <w:rFonts w:asciiTheme="minorHAnsi" w:hAnsiTheme="minorHAnsi" w:cstheme="minorHAnsi"/>
        </w:rPr>
        <w:t xml:space="preserve"> report on </w:t>
      </w:r>
      <w:r w:rsidR="009611EE" w:rsidRPr="007420D3">
        <w:rPr>
          <w:rFonts w:asciiTheme="minorHAnsi" w:hAnsiTheme="minorHAnsi" w:cstheme="minorHAnsi"/>
        </w:rPr>
        <w:t xml:space="preserve">both </w:t>
      </w:r>
      <w:r w:rsidR="00F34A03" w:rsidRPr="007420D3">
        <w:rPr>
          <w:rFonts w:asciiTheme="minorHAnsi" w:hAnsiTheme="minorHAnsi" w:cstheme="minorHAnsi"/>
        </w:rPr>
        <w:t>the short</w:t>
      </w:r>
      <w:r w:rsidR="009611EE" w:rsidRPr="007420D3">
        <w:rPr>
          <w:rFonts w:asciiTheme="minorHAnsi" w:hAnsiTheme="minorHAnsi" w:cstheme="minorHAnsi"/>
        </w:rPr>
        <w:t>-</w:t>
      </w:r>
      <w:r w:rsidR="00F34A03" w:rsidRPr="007420D3">
        <w:rPr>
          <w:rFonts w:asciiTheme="minorHAnsi" w:hAnsiTheme="minorHAnsi" w:cstheme="minorHAnsi"/>
        </w:rPr>
        <w:t xml:space="preserve">term and </w:t>
      </w:r>
      <w:r w:rsidR="009611EE" w:rsidRPr="007420D3">
        <w:rPr>
          <w:rFonts w:asciiTheme="minorHAnsi" w:hAnsiTheme="minorHAnsi" w:cstheme="minorHAnsi"/>
        </w:rPr>
        <w:t>long-term</w:t>
      </w:r>
      <w:r w:rsidR="00F34A03" w:rsidRPr="007420D3">
        <w:rPr>
          <w:rFonts w:asciiTheme="minorHAnsi" w:hAnsiTheme="minorHAnsi" w:cstheme="minorHAnsi"/>
        </w:rPr>
        <w:t xml:space="preserve"> consequences of such notices being issued and the </w:t>
      </w:r>
      <w:r w:rsidR="00A84140" w:rsidRPr="007420D3">
        <w:rPr>
          <w:rFonts w:asciiTheme="minorHAnsi" w:hAnsiTheme="minorHAnsi" w:cstheme="minorHAnsi"/>
        </w:rPr>
        <w:t xml:space="preserve">negative </w:t>
      </w:r>
      <w:r w:rsidR="00F34A03" w:rsidRPr="007420D3">
        <w:rPr>
          <w:rFonts w:asciiTheme="minorHAnsi" w:hAnsiTheme="minorHAnsi" w:cstheme="minorHAnsi"/>
        </w:rPr>
        <w:t xml:space="preserve">impact </w:t>
      </w:r>
      <w:r w:rsidR="009611EE" w:rsidRPr="007420D3">
        <w:rPr>
          <w:rFonts w:asciiTheme="minorHAnsi" w:hAnsiTheme="minorHAnsi" w:cstheme="minorHAnsi"/>
        </w:rPr>
        <w:t>and consequences that</w:t>
      </w:r>
      <w:r w:rsidR="00F34A03" w:rsidRPr="007420D3">
        <w:rPr>
          <w:rFonts w:asciiTheme="minorHAnsi" w:hAnsiTheme="minorHAnsi" w:cstheme="minorHAnsi"/>
        </w:rPr>
        <w:t xml:space="preserve"> these </w:t>
      </w:r>
      <w:r w:rsidR="009611EE" w:rsidRPr="007420D3">
        <w:rPr>
          <w:rFonts w:asciiTheme="minorHAnsi" w:hAnsiTheme="minorHAnsi" w:cstheme="minorHAnsi"/>
        </w:rPr>
        <w:t xml:space="preserve">will have </w:t>
      </w:r>
      <w:r w:rsidR="00F34A03" w:rsidRPr="007420D3">
        <w:rPr>
          <w:rFonts w:asciiTheme="minorHAnsi" w:hAnsiTheme="minorHAnsi" w:cstheme="minorHAnsi"/>
        </w:rPr>
        <w:t xml:space="preserve">on the business. </w:t>
      </w:r>
      <w:r w:rsidR="009611EE" w:rsidRPr="007420D3">
        <w:rPr>
          <w:rFonts w:asciiTheme="minorHAnsi" w:hAnsiTheme="minorHAnsi" w:cstheme="minorHAnsi"/>
        </w:rPr>
        <w:t>Following this, I will move on to review the company’s health and safety management practice records</w:t>
      </w:r>
      <w:r w:rsidR="00A84140" w:rsidRPr="007420D3">
        <w:rPr>
          <w:rFonts w:asciiTheme="minorHAnsi" w:hAnsiTheme="minorHAnsi" w:cstheme="minorHAnsi"/>
        </w:rPr>
        <w:t xml:space="preserve"> and strategies</w:t>
      </w:r>
      <w:r w:rsidR="009611EE" w:rsidRPr="007420D3">
        <w:rPr>
          <w:rFonts w:asciiTheme="minorHAnsi" w:hAnsiTheme="minorHAnsi" w:cstheme="minorHAnsi"/>
        </w:rPr>
        <w:t>, along with any other relevant documentation that may help</w:t>
      </w:r>
      <w:r w:rsidR="00A84140" w:rsidRPr="007420D3">
        <w:rPr>
          <w:rFonts w:asciiTheme="minorHAnsi" w:hAnsiTheme="minorHAnsi" w:cstheme="minorHAnsi"/>
        </w:rPr>
        <w:t xml:space="preserve"> identify the reasons for the legislation breaches and failure to comply with all associated health and safety requirements. The report will be concluded with recommendations for </w:t>
      </w:r>
      <w:r w:rsidR="003C151B" w:rsidRPr="007420D3">
        <w:rPr>
          <w:rFonts w:asciiTheme="minorHAnsi" w:hAnsiTheme="minorHAnsi" w:cstheme="minorHAnsi"/>
        </w:rPr>
        <w:t>continuation of existing good practice</w:t>
      </w:r>
      <w:r w:rsidR="00C86500">
        <w:rPr>
          <w:rFonts w:asciiTheme="minorHAnsi" w:hAnsiTheme="minorHAnsi" w:cstheme="minorHAnsi"/>
        </w:rPr>
        <w:t>s</w:t>
      </w:r>
      <w:r w:rsidR="003C151B" w:rsidRPr="007420D3">
        <w:rPr>
          <w:rFonts w:asciiTheme="minorHAnsi" w:hAnsiTheme="minorHAnsi" w:cstheme="minorHAnsi"/>
        </w:rPr>
        <w:t>, along with</w:t>
      </w:r>
      <w:r w:rsidR="00E97E21" w:rsidRPr="007420D3">
        <w:rPr>
          <w:rFonts w:asciiTheme="minorHAnsi" w:hAnsiTheme="minorHAnsi" w:cstheme="minorHAnsi"/>
        </w:rPr>
        <w:t xml:space="preserve"> </w:t>
      </w:r>
      <w:r w:rsidR="006F346C">
        <w:rPr>
          <w:rFonts w:asciiTheme="minorHAnsi" w:hAnsiTheme="minorHAnsi" w:cstheme="minorHAnsi"/>
        </w:rPr>
        <w:t xml:space="preserve">additional </w:t>
      </w:r>
      <w:r w:rsidR="00E97E21" w:rsidRPr="007420D3">
        <w:rPr>
          <w:rFonts w:asciiTheme="minorHAnsi" w:hAnsiTheme="minorHAnsi" w:cstheme="minorHAnsi"/>
        </w:rPr>
        <w:t>recommendation</w:t>
      </w:r>
      <w:r w:rsidR="006F346C">
        <w:rPr>
          <w:rFonts w:asciiTheme="minorHAnsi" w:hAnsiTheme="minorHAnsi" w:cstheme="minorHAnsi"/>
        </w:rPr>
        <w:t>s</w:t>
      </w:r>
      <w:r w:rsidR="00E97E21" w:rsidRPr="007420D3">
        <w:rPr>
          <w:rFonts w:asciiTheme="minorHAnsi" w:hAnsiTheme="minorHAnsi" w:cstheme="minorHAnsi"/>
        </w:rPr>
        <w:t xml:space="preserve"> for improved</w:t>
      </w:r>
      <w:r w:rsidR="003C151B" w:rsidRPr="007420D3">
        <w:rPr>
          <w:rFonts w:asciiTheme="minorHAnsi" w:hAnsiTheme="minorHAnsi" w:cstheme="minorHAnsi"/>
        </w:rPr>
        <w:t xml:space="preserve"> </w:t>
      </w:r>
      <w:r w:rsidR="00A84140" w:rsidRPr="007420D3">
        <w:rPr>
          <w:rFonts w:asciiTheme="minorHAnsi" w:hAnsiTheme="minorHAnsi" w:cstheme="minorHAnsi"/>
        </w:rPr>
        <w:t>action</w:t>
      </w:r>
      <w:r w:rsidR="00C86500">
        <w:rPr>
          <w:rFonts w:asciiTheme="minorHAnsi" w:hAnsiTheme="minorHAnsi" w:cstheme="minorHAnsi"/>
        </w:rPr>
        <w:t xml:space="preserve">s </w:t>
      </w:r>
      <w:r w:rsidR="00A84140" w:rsidRPr="007420D3">
        <w:rPr>
          <w:rFonts w:asciiTheme="minorHAnsi" w:hAnsiTheme="minorHAnsi" w:cstheme="minorHAnsi"/>
        </w:rPr>
        <w:t>for</w:t>
      </w:r>
      <w:r w:rsidR="003C151B" w:rsidRPr="007420D3">
        <w:rPr>
          <w:rFonts w:asciiTheme="minorHAnsi" w:hAnsiTheme="minorHAnsi" w:cstheme="minorHAnsi"/>
        </w:rPr>
        <w:t xml:space="preserve"> UCL to follow, to improve their future health and safety performance</w:t>
      </w:r>
      <w:r w:rsidR="00E97E21" w:rsidRPr="007420D3">
        <w:rPr>
          <w:rFonts w:asciiTheme="minorHAnsi" w:hAnsiTheme="minorHAnsi" w:cstheme="minorHAnsi"/>
        </w:rPr>
        <w:t>.</w:t>
      </w:r>
    </w:p>
    <w:p w14:paraId="4DA6EA83" w14:textId="02E93F45" w:rsidR="00594501" w:rsidRDefault="006B6E4E" w:rsidP="006B6E4E">
      <w:pPr>
        <w:rPr>
          <w:rStyle w:val="eop"/>
          <w:rFonts w:asciiTheme="minorHAnsi" w:hAnsiTheme="minorHAnsi" w:cstheme="minorHAnsi"/>
        </w:rPr>
      </w:pPr>
      <w:r>
        <w:rPr>
          <w:rFonts w:asciiTheme="minorHAnsi" w:hAnsiTheme="minorHAnsi" w:cstheme="minorHAnsi"/>
        </w:rPr>
        <w:br w:type="page"/>
      </w:r>
    </w:p>
    <w:p w14:paraId="329E7451" w14:textId="77208DD4" w:rsidR="00EA25C6" w:rsidRPr="006B6E4E" w:rsidRDefault="00C86500" w:rsidP="006B6E4E">
      <w:pPr>
        <w:pStyle w:val="Heading1"/>
        <w:rPr>
          <w:rStyle w:val="eop"/>
        </w:rPr>
      </w:pPr>
      <w:bookmarkStart w:id="1" w:name="_Toc100938448"/>
      <w:r w:rsidRPr="006B6E4E">
        <w:rPr>
          <w:rStyle w:val="eop"/>
        </w:rPr>
        <w:lastRenderedPageBreak/>
        <w:t>Review of Notices</w:t>
      </w:r>
      <w:bookmarkEnd w:id="1"/>
    </w:p>
    <w:p w14:paraId="36EDF740" w14:textId="77777777" w:rsidR="006B6E4E" w:rsidRPr="00C86500" w:rsidRDefault="006B6E4E" w:rsidP="007420D3">
      <w:pPr>
        <w:pStyle w:val="paragraph"/>
        <w:spacing w:before="0" w:beforeAutospacing="0" w:after="0" w:afterAutospacing="0"/>
        <w:jc w:val="both"/>
        <w:textAlignment w:val="baseline"/>
        <w:rPr>
          <w:rStyle w:val="eop"/>
          <w:rFonts w:asciiTheme="minorHAnsi" w:hAnsiTheme="minorHAnsi" w:cstheme="minorHAnsi"/>
          <w:b/>
          <w:bCs/>
          <w:u w:val="single"/>
        </w:rPr>
      </w:pPr>
    </w:p>
    <w:p w14:paraId="582AFC40" w14:textId="036AD4E5" w:rsidR="00594501" w:rsidRPr="007420D3" w:rsidRDefault="00C86500" w:rsidP="007420D3">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After</w:t>
      </w:r>
      <w:r w:rsidR="0080660A" w:rsidRPr="007420D3">
        <w:rPr>
          <w:rStyle w:val="eop"/>
          <w:rFonts w:asciiTheme="minorHAnsi" w:hAnsiTheme="minorHAnsi" w:cstheme="minorHAnsi"/>
        </w:rPr>
        <w:t xml:space="preserve"> </w:t>
      </w:r>
      <w:r w:rsidRPr="007420D3">
        <w:rPr>
          <w:rStyle w:val="eop"/>
          <w:rFonts w:asciiTheme="minorHAnsi" w:hAnsiTheme="minorHAnsi" w:cstheme="minorHAnsi"/>
        </w:rPr>
        <w:t>reviewi</w:t>
      </w:r>
      <w:r>
        <w:rPr>
          <w:rStyle w:val="eop"/>
          <w:rFonts w:asciiTheme="minorHAnsi" w:hAnsiTheme="minorHAnsi" w:cstheme="minorHAnsi"/>
        </w:rPr>
        <w:t>ng</w:t>
      </w:r>
      <w:r w:rsidR="0080660A" w:rsidRPr="007420D3">
        <w:rPr>
          <w:rStyle w:val="eop"/>
          <w:rFonts w:asciiTheme="minorHAnsi" w:hAnsiTheme="minorHAnsi" w:cstheme="minorHAnsi"/>
        </w:rPr>
        <w:t xml:space="preserve"> the incidents that resulted in receiving improvement or prohibition notices</w:t>
      </w:r>
      <w:r>
        <w:rPr>
          <w:rStyle w:val="eop"/>
          <w:rFonts w:asciiTheme="minorHAnsi" w:hAnsiTheme="minorHAnsi" w:cstheme="minorHAnsi"/>
        </w:rPr>
        <w:t>,</w:t>
      </w:r>
      <w:r w:rsidR="0080660A" w:rsidRPr="007420D3">
        <w:rPr>
          <w:rStyle w:val="eop"/>
          <w:rFonts w:asciiTheme="minorHAnsi" w:hAnsiTheme="minorHAnsi" w:cstheme="minorHAnsi"/>
        </w:rPr>
        <w:t xml:space="preserve"> I </w:t>
      </w:r>
      <w:r w:rsidR="00E1603D" w:rsidRPr="007420D3">
        <w:rPr>
          <w:rStyle w:val="eop"/>
          <w:rFonts w:asciiTheme="minorHAnsi" w:hAnsiTheme="minorHAnsi" w:cstheme="minorHAnsi"/>
        </w:rPr>
        <w:t>have</w:t>
      </w:r>
      <w:r w:rsidR="0080660A" w:rsidRPr="007420D3">
        <w:rPr>
          <w:rStyle w:val="eop"/>
          <w:rFonts w:asciiTheme="minorHAnsi" w:hAnsiTheme="minorHAnsi" w:cstheme="minorHAnsi"/>
        </w:rPr>
        <w:t xml:space="preserve"> identif</w:t>
      </w:r>
      <w:r w:rsidR="00E1603D" w:rsidRPr="007420D3">
        <w:rPr>
          <w:rStyle w:val="eop"/>
          <w:rFonts w:asciiTheme="minorHAnsi" w:hAnsiTheme="minorHAnsi" w:cstheme="minorHAnsi"/>
        </w:rPr>
        <w:t>ied</w:t>
      </w:r>
      <w:r w:rsidR="0080660A" w:rsidRPr="007420D3">
        <w:rPr>
          <w:rStyle w:val="eop"/>
          <w:rFonts w:asciiTheme="minorHAnsi" w:hAnsiTheme="minorHAnsi" w:cstheme="minorHAnsi"/>
        </w:rPr>
        <w:t xml:space="preserve"> which pieces of legislation were violated and how, before </w:t>
      </w:r>
      <w:r>
        <w:rPr>
          <w:rStyle w:val="eop"/>
          <w:rFonts w:asciiTheme="minorHAnsi" w:hAnsiTheme="minorHAnsi" w:cstheme="minorHAnsi"/>
        </w:rPr>
        <w:t>discussing the</w:t>
      </w:r>
      <w:r w:rsidR="0080660A" w:rsidRPr="007420D3">
        <w:rPr>
          <w:rStyle w:val="eop"/>
          <w:rFonts w:asciiTheme="minorHAnsi" w:hAnsiTheme="minorHAnsi" w:cstheme="minorHAnsi"/>
        </w:rPr>
        <w:t xml:space="preserve"> impact that these violations will have had on the company</w:t>
      </w:r>
      <w:r w:rsidR="00FE34D0" w:rsidRPr="007420D3">
        <w:rPr>
          <w:rStyle w:val="eop"/>
          <w:rFonts w:asciiTheme="minorHAnsi" w:hAnsiTheme="minorHAnsi" w:cstheme="minorHAnsi"/>
        </w:rPr>
        <w:t xml:space="preserve">. </w:t>
      </w:r>
    </w:p>
    <w:p w14:paraId="5E79AA37" w14:textId="7C83F158" w:rsidR="0080660A" w:rsidRPr="007420D3" w:rsidRDefault="0080660A" w:rsidP="007420D3">
      <w:pPr>
        <w:pStyle w:val="paragraph"/>
        <w:spacing w:before="0" w:beforeAutospacing="0" w:after="0" w:afterAutospacing="0"/>
        <w:jc w:val="both"/>
        <w:textAlignment w:val="baseline"/>
        <w:rPr>
          <w:rStyle w:val="eop"/>
          <w:rFonts w:asciiTheme="minorHAnsi" w:hAnsiTheme="minorHAnsi" w:cstheme="minorHAnsi"/>
        </w:rPr>
      </w:pPr>
    </w:p>
    <w:p w14:paraId="589E8CAE" w14:textId="40C4143B" w:rsidR="00FE34D0" w:rsidRPr="007420D3" w:rsidRDefault="0080660A" w:rsidP="007420D3">
      <w:pPr>
        <w:jc w:val="both"/>
        <w:rPr>
          <w:rStyle w:val="eop"/>
          <w:rFonts w:asciiTheme="minorHAnsi" w:hAnsiTheme="minorHAnsi" w:cstheme="minorHAnsi"/>
        </w:rPr>
      </w:pPr>
      <w:r w:rsidRPr="007420D3">
        <w:rPr>
          <w:rStyle w:val="eop"/>
          <w:rFonts w:asciiTheme="minorHAnsi" w:hAnsiTheme="minorHAnsi" w:cstheme="minorHAnsi"/>
        </w:rPr>
        <w:t>The first incident took place in March 2019 and resulted with a Prohibition Notice, due to workers being hit by falling objects.</w:t>
      </w:r>
      <w:r w:rsidR="0061214A" w:rsidRPr="007420D3">
        <w:rPr>
          <w:rStyle w:val="eop"/>
          <w:rFonts w:asciiTheme="minorHAnsi" w:hAnsiTheme="minorHAnsi" w:cstheme="minorHAnsi"/>
        </w:rPr>
        <w:t xml:space="preserve"> From reviewing the notes supplied for this incident, </w:t>
      </w:r>
      <w:r w:rsidR="00FE34D0" w:rsidRPr="007420D3">
        <w:rPr>
          <w:rStyle w:val="eop"/>
          <w:rFonts w:asciiTheme="minorHAnsi" w:hAnsiTheme="minorHAnsi" w:cstheme="minorHAnsi"/>
        </w:rPr>
        <w:t>the company’s actions on site</w:t>
      </w:r>
      <w:r w:rsidR="006F346C">
        <w:rPr>
          <w:rStyle w:val="eop"/>
          <w:rFonts w:asciiTheme="minorHAnsi" w:hAnsiTheme="minorHAnsi" w:cstheme="minorHAnsi"/>
        </w:rPr>
        <w:t xml:space="preserve"> violated</w:t>
      </w:r>
      <w:r w:rsidR="00FE34D0" w:rsidRPr="007420D3">
        <w:rPr>
          <w:rStyle w:val="eop"/>
          <w:rFonts w:asciiTheme="minorHAnsi" w:hAnsiTheme="minorHAnsi" w:cstheme="minorHAnsi"/>
        </w:rPr>
        <w:t xml:space="preserve"> four pieces of legislation, as follows-</w:t>
      </w:r>
    </w:p>
    <w:p w14:paraId="79416383" w14:textId="5C938CCD" w:rsidR="0061214A" w:rsidRPr="007420D3" w:rsidRDefault="0061214A" w:rsidP="007420D3">
      <w:pPr>
        <w:pStyle w:val="paragraph"/>
        <w:spacing w:before="0" w:beforeAutospacing="0" w:after="0" w:afterAutospacing="0"/>
        <w:jc w:val="both"/>
        <w:textAlignment w:val="baseline"/>
        <w:rPr>
          <w:rStyle w:val="eop"/>
          <w:rFonts w:asciiTheme="minorHAnsi" w:hAnsiTheme="minorHAnsi" w:cstheme="minorHAnsi"/>
        </w:rPr>
      </w:pPr>
    </w:p>
    <w:p w14:paraId="238D8A30" w14:textId="7967B2A9" w:rsidR="0061214A" w:rsidRPr="007420D3" w:rsidRDefault="00FE34D0"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CDM</w:t>
      </w:r>
      <w:r w:rsidR="0061214A" w:rsidRPr="007420D3">
        <w:rPr>
          <w:rStyle w:val="eop"/>
          <w:rFonts w:asciiTheme="minorHAnsi" w:hAnsiTheme="minorHAnsi" w:cstheme="minorHAnsi"/>
        </w:rPr>
        <w:t xml:space="preserve"> Regulations 2015</w:t>
      </w:r>
    </w:p>
    <w:p w14:paraId="20347B9F" w14:textId="144228F0" w:rsidR="00DF3E55" w:rsidRPr="00776ED2" w:rsidRDefault="00DF3E55" w:rsidP="007420D3">
      <w:pPr>
        <w:pStyle w:val="paragraph"/>
        <w:numPr>
          <w:ilvl w:val="0"/>
          <w:numId w:val="35"/>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i/>
          <w:iCs/>
        </w:rPr>
        <w:t>Part 4, Point 19: ‘Stability of structures’</w:t>
      </w:r>
      <w:r w:rsidR="00776ED2">
        <w:rPr>
          <w:rStyle w:val="eop"/>
          <w:rFonts w:asciiTheme="minorHAnsi" w:hAnsiTheme="minorHAnsi" w:cstheme="minorHAnsi"/>
          <w:i/>
          <w:iCs/>
        </w:rPr>
        <w:t xml:space="preserve">, </w:t>
      </w:r>
      <w:r w:rsidR="00776ED2" w:rsidRPr="00776ED2">
        <w:rPr>
          <w:rStyle w:val="eop"/>
          <w:rFonts w:asciiTheme="minorHAnsi" w:hAnsiTheme="minorHAnsi" w:cstheme="minorHAnsi"/>
        </w:rPr>
        <w:t xml:space="preserve">as someone was hit by a </w:t>
      </w:r>
      <w:r w:rsidR="00776ED2">
        <w:rPr>
          <w:rStyle w:val="eop"/>
          <w:rFonts w:asciiTheme="minorHAnsi" w:hAnsiTheme="minorHAnsi" w:cstheme="minorHAnsi"/>
        </w:rPr>
        <w:t>temporary structure</w:t>
      </w:r>
      <w:r w:rsidR="00776ED2" w:rsidRPr="00776ED2">
        <w:rPr>
          <w:rStyle w:val="eop"/>
          <w:rFonts w:asciiTheme="minorHAnsi" w:hAnsiTheme="minorHAnsi" w:cstheme="minorHAnsi"/>
        </w:rPr>
        <w:t xml:space="preserve"> that wasn’t suitably secured or installed</w:t>
      </w:r>
    </w:p>
    <w:p w14:paraId="22DA6609" w14:textId="0948C440" w:rsidR="00E1603D" w:rsidRPr="007420D3" w:rsidRDefault="0061214A"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 xml:space="preserve">Provision and Use of Work Equipment Regulations </w:t>
      </w:r>
      <w:r w:rsidR="001F4681" w:rsidRPr="007420D3">
        <w:rPr>
          <w:rStyle w:val="eop"/>
          <w:rFonts w:asciiTheme="minorHAnsi" w:hAnsiTheme="minorHAnsi" w:cstheme="minorHAnsi"/>
        </w:rPr>
        <w:t>(</w:t>
      </w:r>
      <w:r w:rsidRPr="007420D3">
        <w:rPr>
          <w:rStyle w:val="eop"/>
          <w:rFonts w:asciiTheme="minorHAnsi" w:hAnsiTheme="minorHAnsi" w:cstheme="minorHAnsi"/>
        </w:rPr>
        <w:t>PUWER) 1998</w:t>
      </w:r>
    </w:p>
    <w:p w14:paraId="479D7FED" w14:textId="31317F96" w:rsidR="00DF3E55" w:rsidRPr="00776ED2" w:rsidRDefault="00DF3E55" w:rsidP="007420D3">
      <w:pPr>
        <w:pStyle w:val="paragraph"/>
        <w:numPr>
          <w:ilvl w:val="0"/>
          <w:numId w:val="35"/>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i/>
          <w:iCs/>
        </w:rPr>
        <w:t>Part II General, Point</w:t>
      </w:r>
      <w:r w:rsidR="00FE34D0" w:rsidRPr="007420D3">
        <w:rPr>
          <w:rStyle w:val="eop"/>
          <w:rFonts w:asciiTheme="minorHAnsi" w:hAnsiTheme="minorHAnsi" w:cstheme="minorHAnsi"/>
          <w:i/>
          <w:iCs/>
        </w:rPr>
        <w:t>s</w:t>
      </w:r>
      <w:r w:rsidRPr="007420D3">
        <w:rPr>
          <w:rStyle w:val="eop"/>
          <w:rFonts w:asciiTheme="minorHAnsi" w:hAnsiTheme="minorHAnsi" w:cstheme="minorHAnsi"/>
          <w:i/>
          <w:iCs/>
        </w:rPr>
        <w:t xml:space="preserve"> 4</w:t>
      </w:r>
      <w:r w:rsidR="00FE34D0" w:rsidRPr="007420D3">
        <w:rPr>
          <w:rStyle w:val="eop"/>
          <w:rFonts w:asciiTheme="minorHAnsi" w:hAnsiTheme="minorHAnsi" w:cstheme="minorHAnsi"/>
          <w:i/>
          <w:iCs/>
        </w:rPr>
        <w:t xml:space="preserve"> and 6</w:t>
      </w:r>
      <w:r w:rsidRPr="007420D3">
        <w:rPr>
          <w:rStyle w:val="eop"/>
          <w:rFonts w:asciiTheme="minorHAnsi" w:hAnsiTheme="minorHAnsi" w:cstheme="minorHAnsi"/>
          <w:i/>
          <w:iCs/>
        </w:rPr>
        <w:t>: ‘Suitability of work equipment’</w:t>
      </w:r>
      <w:r w:rsidR="006F346C">
        <w:rPr>
          <w:rStyle w:val="eop"/>
          <w:rFonts w:asciiTheme="minorHAnsi" w:hAnsiTheme="minorHAnsi" w:cstheme="minorHAnsi"/>
          <w:i/>
          <w:iCs/>
        </w:rPr>
        <w:t xml:space="preserve"> </w:t>
      </w:r>
      <w:r w:rsidR="00FE34D0" w:rsidRPr="007420D3">
        <w:rPr>
          <w:rStyle w:val="eop"/>
          <w:rFonts w:asciiTheme="minorHAnsi" w:hAnsiTheme="minorHAnsi" w:cstheme="minorHAnsi"/>
          <w:i/>
          <w:iCs/>
        </w:rPr>
        <w:t>and</w:t>
      </w:r>
      <w:r w:rsidRPr="007420D3">
        <w:rPr>
          <w:rStyle w:val="eop"/>
          <w:rFonts w:asciiTheme="minorHAnsi" w:hAnsiTheme="minorHAnsi" w:cstheme="minorHAnsi"/>
          <w:i/>
          <w:iCs/>
        </w:rPr>
        <w:t xml:space="preserve"> ‘Inspection’</w:t>
      </w:r>
      <w:r w:rsidR="00776ED2">
        <w:rPr>
          <w:rStyle w:val="eop"/>
          <w:rFonts w:asciiTheme="minorHAnsi" w:hAnsiTheme="minorHAnsi" w:cstheme="minorHAnsi"/>
          <w:i/>
          <w:iCs/>
        </w:rPr>
        <w:t xml:space="preserve"> </w:t>
      </w:r>
      <w:r w:rsidR="00776ED2" w:rsidRPr="00776ED2">
        <w:rPr>
          <w:rStyle w:val="eop"/>
          <w:rFonts w:asciiTheme="minorHAnsi" w:hAnsiTheme="minorHAnsi" w:cstheme="minorHAnsi"/>
        </w:rPr>
        <w:t>for not erecting temporary structures correctly and for such dangerous use of equipment, not being identified during inspection</w:t>
      </w:r>
    </w:p>
    <w:p w14:paraId="133F8F51" w14:textId="10B7C42C" w:rsidR="0061214A" w:rsidRPr="007420D3" w:rsidRDefault="0061214A"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Work at Height Regulations</w:t>
      </w:r>
      <w:r w:rsidR="003A614E" w:rsidRPr="007420D3">
        <w:rPr>
          <w:rStyle w:val="eop"/>
          <w:rFonts w:asciiTheme="minorHAnsi" w:hAnsiTheme="minorHAnsi" w:cstheme="minorHAnsi"/>
        </w:rPr>
        <w:t xml:space="preserve"> 2005</w:t>
      </w:r>
    </w:p>
    <w:p w14:paraId="7A3745FD" w14:textId="64AA8499" w:rsidR="00DF3E55" w:rsidRPr="00B0031F" w:rsidRDefault="00DF3E55" w:rsidP="007420D3">
      <w:pPr>
        <w:pStyle w:val="paragraph"/>
        <w:numPr>
          <w:ilvl w:val="0"/>
          <w:numId w:val="35"/>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i/>
          <w:iCs/>
        </w:rPr>
        <w:t>Point 10</w:t>
      </w:r>
      <w:r w:rsidR="00FE34D0" w:rsidRPr="007420D3">
        <w:rPr>
          <w:rStyle w:val="eop"/>
          <w:rFonts w:asciiTheme="minorHAnsi" w:hAnsiTheme="minorHAnsi" w:cstheme="minorHAnsi"/>
          <w:i/>
          <w:iCs/>
        </w:rPr>
        <w:t xml:space="preserve"> and 12</w:t>
      </w:r>
      <w:r w:rsidRPr="007420D3">
        <w:rPr>
          <w:rStyle w:val="eop"/>
          <w:rFonts w:asciiTheme="minorHAnsi" w:hAnsiTheme="minorHAnsi" w:cstheme="minorHAnsi"/>
          <w:i/>
          <w:iCs/>
        </w:rPr>
        <w:t>: ‘Falling objects’</w:t>
      </w:r>
      <w:r w:rsidR="006F346C">
        <w:rPr>
          <w:rStyle w:val="eop"/>
          <w:rFonts w:asciiTheme="minorHAnsi" w:hAnsiTheme="minorHAnsi" w:cstheme="minorHAnsi"/>
          <w:i/>
          <w:iCs/>
        </w:rPr>
        <w:t xml:space="preserve"> </w:t>
      </w:r>
      <w:r w:rsidR="00FE34D0" w:rsidRPr="007420D3">
        <w:rPr>
          <w:rStyle w:val="eop"/>
          <w:rFonts w:asciiTheme="minorHAnsi" w:hAnsiTheme="minorHAnsi" w:cstheme="minorHAnsi"/>
          <w:i/>
          <w:iCs/>
        </w:rPr>
        <w:t>and</w:t>
      </w:r>
      <w:r w:rsidRPr="007420D3">
        <w:rPr>
          <w:rStyle w:val="eop"/>
          <w:rFonts w:asciiTheme="minorHAnsi" w:hAnsiTheme="minorHAnsi" w:cstheme="minorHAnsi"/>
          <w:i/>
          <w:iCs/>
        </w:rPr>
        <w:t xml:space="preserve"> ‘Inspection of work equipment’</w:t>
      </w:r>
      <w:r w:rsidR="00B0031F">
        <w:rPr>
          <w:rStyle w:val="eop"/>
          <w:rFonts w:asciiTheme="minorHAnsi" w:hAnsiTheme="minorHAnsi" w:cstheme="minorHAnsi"/>
          <w:i/>
          <w:iCs/>
        </w:rPr>
        <w:t xml:space="preserve"> </w:t>
      </w:r>
      <w:r w:rsidR="00B0031F" w:rsidRPr="00B0031F">
        <w:rPr>
          <w:rStyle w:val="eop"/>
          <w:rFonts w:asciiTheme="minorHAnsi" w:hAnsiTheme="minorHAnsi" w:cstheme="minorHAnsi"/>
        </w:rPr>
        <w:t>for not using equipment correctly or safely, resulting in injury to workers</w:t>
      </w:r>
      <w:r w:rsidR="00B0031F">
        <w:rPr>
          <w:rStyle w:val="eop"/>
          <w:rFonts w:asciiTheme="minorHAnsi" w:hAnsiTheme="minorHAnsi" w:cstheme="minorHAnsi"/>
        </w:rPr>
        <w:t xml:space="preserve"> from falling objects</w:t>
      </w:r>
      <w:r w:rsidR="00B0031F" w:rsidRPr="00B0031F">
        <w:rPr>
          <w:rStyle w:val="eop"/>
          <w:rFonts w:asciiTheme="minorHAnsi" w:hAnsiTheme="minorHAnsi" w:cstheme="minorHAnsi"/>
        </w:rPr>
        <w:t>, on two separate occasions</w:t>
      </w:r>
    </w:p>
    <w:p w14:paraId="53893D8F" w14:textId="066189F3" w:rsidR="003A614E" w:rsidRPr="007420D3" w:rsidRDefault="003A614E" w:rsidP="007420D3">
      <w:pPr>
        <w:pStyle w:val="paragraph"/>
        <w:spacing w:before="0" w:beforeAutospacing="0" w:after="0" w:afterAutospacing="0"/>
        <w:jc w:val="both"/>
        <w:textAlignment w:val="baseline"/>
        <w:rPr>
          <w:rStyle w:val="eop"/>
          <w:rFonts w:asciiTheme="minorHAnsi" w:hAnsiTheme="minorHAnsi" w:cstheme="minorHAnsi"/>
        </w:rPr>
      </w:pPr>
    </w:p>
    <w:p w14:paraId="66F5E8E5" w14:textId="02F48D2F" w:rsidR="00ED1919" w:rsidRPr="007420D3" w:rsidRDefault="00ED1919" w:rsidP="007420D3">
      <w:pPr>
        <w:pStyle w:val="paragraph"/>
        <w:spacing w:before="0" w:beforeAutospacing="0" w:after="0" w:afterAutospacing="0"/>
        <w:jc w:val="both"/>
        <w:textAlignment w:val="baseline"/>
        <w:rPr>
          <w:rStyle w:val="eop"/>
          <w:rFonts w:asciiTheme="minorHAnsi" w:hAnsiTheme="minorHAnsi" w:cstheme="minorHAnsi"/>
        </w:rPr>
      </w:pPr>
    </w:p>
    <w:p w14:paraId="2DAFB464" w14:textId="30A90A9D" w:rsidR="00FE34D0" w:rsidRPr="007420D3" w:rsidRDefault="00ED1919" w:rsidP="007420D3">
      <w:pPr>
        <w:jc w:val="both"/>
        <w:rPr>
          <w:rStyle w:val="eop"/>
          <w:rFonts w:asciiTheme="minorHAnsi" w:hAnsiTheme="minorHAnsi" w:cstheme="minorHAnsi"/>
        </w:rPr>
      </w:pPr>
      <w:r w:rsidRPr="007420D3">
        <w:rPr>
          <w:rStyle w:val="eop"/>
          <w:rFonts w:asciiTheme="minorHAnsi" w:hAnsiTheme="minorHAnsi" w:cstheme="minorHAnsi"/>
        </w:rPr>
        <w:t xml:space="preserve">The second incident took place in January 2020 and resulted </w:t>
      </w:r>
      <w:r w:rsidR="00FE34D0" w:rsidRPr="007420D3">
        <w:rPr>
          <w:rStyle w:val="eop"/>
          <w:rFonts w:asciiTheme="minorHAnsi" w:hAnsiTheme="minorHAnsi" w:cstheme="minorHAnsi"/>
        </w:rPr>
        <w:t xml:space="preserve">with </w:t>
      </w:r>
      <w:r w:rsidRPr="007420D3">
        <w:rPr>
          <w:rStyle w:val="eop"/>
          <w:rFonts w:asciiTheme="minorHAnsi" w:hAnsiTheme="minorHAnsi" w:cstheme="minorHAnsi"/>
        </w:rPr>
        <w:t xml:space="preserve">a Prohibition notice, due to incidents of scaffolding collapse on site. From reviewing the notes supplied for this incident, </w:t>
      </w:r>
      <w:r w:rsidR="00FE34D0" w:rsidRPr="007420D3">
        <w:rPr>
          <w:rStyle w:val="eop"/>
          <w:rFonts w:asciiTheme="minorHAnsi" w:hAnsiTheme="minorHAnsi" w:cstheme="minorHAnsi"/>
        </w:rPr>
        <w:t>the company’s actions on site violated four pieces of legislation, as follows-</w:t>
      </w:r>
    </w:p>
    <w:p w14:paraId="2CEA5288" w14:textId="48A81B4C" w:rsidR="00DC223A" w:rsidRPr="007420D3" w:rsidRDefault="00DC223A" w:rsidP="007420D3">
      <w:pPr>
        <w:pStyle w:val="paragraph"/>
        <w:spacing w:before="0" w:beforeAutospacing="0" w:after="0" w:afterAutospacing="0"/>
        <w:jc w:val="both"/>
        <w:textAlignment w:val="baseline"/>
        <w:rPr>
          <w:rStyle w:val="eop"/>
          <w:rFonts w:asciiTheme="minorHAnsi" w:hAnsiTheme="minorHAnsi" w:cstheme="minorHAnsi"/>
        </w:rPr>
      </w:pPr>
    </w:p>
    <w:p w14:paraId="23E16551" w14:textId="5BD9A92C" w:rsidR="00DC223A" w:rsidRPr="007420D3" w:rsidRDefault="00DC223A"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C</w:t>
      </w:r>
      <w:r w:rsidR="00FE34D0" w:rsidRPr="007420D3">
        <w:rPr>
          <w:rStyle w:val="eop"/>
          <w:rFonts w:asciiTheme="minorHAnsi" w:hAnsiTheme="minorHAnsi" w:cstheme="minorHAnsi"/>
        </w:rPr>
        <w:t xml:space="preserve">DM </w:t>
      </w:r>
      <w:r w:rsidRPr="007420D3">
        <w:rPr>
          <w:rStyle w:val="eop"/>
          <w:rFonts w:asciiTheme="minorHAnsi" w:hAnsiTheme="minorHAnsi" w:cstheme="minorHAnsi"/>
        </w:rPr>
        <w:t>Regulations 2015</w:t>
      </w:r>
    </w:p>
    <w:p w14:paraId="20B7F247" w14:textId="098598E4" w:rsidR="00417BD0" w:rsidRPr="00B0031F" w:rsidRDefault="00417BD0" w:rsidP="00B0031F">
      <w:pPr>
        <w:rPr>
          <w:rStyle w:val="eop"/>
          <w:rFonts w:asciiTheme="minorHAnsi" w:hAnsiTheme="minorHAnsi" w:cstheme="minorHAnsi"/>
        </w:rPr>
      </w:pPr>
      <w:r w:rsidRPr="007420D3">
        <w:rPr>
          <w:rStyle w:val="eop"/>
          <w:rFonts w:asciiTheme="minorHAnsi" w:hAnsiTheme="minorHAnsi" w:cstheme="minorHAnsi"/>
          <w:i/>
          <w:iCs/>
        </w:rPr>
        <w:t xml:space="preserve">Part 4, Point 19: ‘Stability of </w:t>
      </w:r>
      <w:r w:rsidRPr="00B0031F">
        <w:rPr>
          <w:rStyle w:val="eop"/>
          <w:rFonts w:asciiTheme="minorHAnsi" w:hAnsiTheme="minorHAnsi" w:cstheme="minorHAnsi"/>
          <w:i/>
          <w:iCs/>
        </w:rPr>
        <w:t>structures</w:t>
      </w:r>
      <w:r w:rsidR="00B0031F">
        <w:rPr>
          <w:rStyle w:val="eop"/>
          <w:rFonts w:asciiTheme="minorHAnsi" w:hAnsiTheme="minorHAnsi" w:cstheme="minorHAnsi"/>
          <w:i/>
          <w:iCs/>
        </w:rPr>
        <w:t xml:space="preserve">’, </w:t>
      </w:r>
      <w:r w:rsidR="00B0031F" w:rsidRPr="00B0031F">
        <w:rPr>
          <w:rStyle w:val="eop"/>
          <w:rFonts w:asciiTheme="minorHAnsi" w:hAnsiTheme="minorHAnsi" w:cstheme="minorHAnsi"/>
        </w:rPr>
        <w:t xml:space="preserve">for not ensuring the stability of temporary structure and not preventing danger to workers </w:t>
      </w:r>
    </w:p>
    <w:p w14:paraId="1628850D" w14:textId="2BD678F4" w:rsidR="00DC223A" w:rsidRPr="007420D3" w:rsidRDefault="00DC223A"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Management of Health and Safety at work Regulations 1999</w:t>
      </w:r>
    </w:p>
    <w:p w14:paraId="7B7BD309" w14:textId="370A6C7B" w:rsidR="00417BD0" w:rsidRPr="007420D3" w:rsidRDefault="00417BD0" w:rsidP="007420D3">
      <w:pPr>
        <w:pStyle w:val="paragraph"/>
        <w:numPr>
          <w:ilvl w:val="0"/>
          <w:numId w:val="33"/>
        </w:numPr>
        <w:spacing w:before="0" w:beforeAutospacing="0" w:after="0" w:afterAutospacing="0"/>
        <w:jc w:val="both"/>
        <w:textAlignment w:val="baseline"/>
        <w:rPr>
          <w:rStyle w:val="eop"/>
          <w:rFonts w:asciiTheme="minorHAnsi" w:hAnsiTheme="minorHAnsi" w:cstheme="minorHAnsi"/>
          <w:i/>
          <w:iCs/>
        </w:rPr>
      </w:pPr>
      <w:r w:rsidRPr="007420D3">
        <w:rPr>
          <w:rStyle w:val="eop"/>
          <w:rFonts w:asciiTheme="minorHAnsi" w:hAnsiTheme="minorHAnsi" w:cstheme="minorHAnsi"/>
          <w:i/>
          <w:iCs/>
        </w:rPr>
        <w:t>Point</w:t>
      </w:r>
      <w:r w:rsidR="00FE34D0" w:rsidRPr="007420D3">
        <w:rPr>
          <w:rStyle w:val="eop"/>
          <w:rFonts w:asciiTheme="minorHAnsi" w:hAnsiTheme="minorHAnsi" w:cstheme="minorHAnsi"/>
          <w:i/>
          <w:iCs/>
        </w:rPr>
        <w:t>s</w:t>
      </w:r>
      <w:r w:rsidRPr="007420D3">
        <w:rPr>
          <w:rStyle w:val="eop"/>
          <w:rFonts w:asciiTheme="minorHAnsi" w:hAnsiTheme="minorHAnsi" w:cstheme="minorHAnsi"/>
          <w:i/>
          <w:iCs/>
        </w:rPr>
        <w:t xml:space="preserve"> 8</w:t>
      </w:r>
      <w:r w:rsidR="00FE34D0" w:rsidRPr="007420D3">
        <w:rPr>
          <w:rStyle w:val="eop"/>
          <w:rFonts w:asciiTheme="minorHAnsi" w:hAnsiTheme="minorHAnsi" w:cstheme="minorHAnsi"/>
          <w:i/>
          <w:iCs/>
        </w:rPr>
        <w:t>, 13 and 14</w:t>
      </w:r>
      <w:r w:rsidRPr="007420D3">
        <w:rPr>
          <w:rStyle w:val="eop"/>
          <w:rFonts w:asciiTheme="minorHAnsi" w:hAnsiTheme="minorHAnsi" w:cstheme="minorHAnsi"/>
          <w:i/>
          <w:iCs/>
        </w:rPr>
        <w:t>: ‘Procedures for serious and imminent dangers and for danger areas’</w:t>
      </w:r>
      <w:r w:rsidR="00FE34D0" w:rsidRPr="007420D3">
        <w:rPr>
          <w:rStyle w:val="eop"/>
          <w:rFonts w:asciiTheme="minorHAnsi" w:hAnsiTheme="minorHAnsi" w:cstheme="minorHAnsi"/>
          <w:i/>
          <w:iCs/>
        </w:rPr>
        <w:t>,</w:t>
      </w:r>
      <w:r w:rsidRPr="007420D3">
        <w:rPr>
          <w:rStyle w:val="eop"/>
          <w:rFonts w:asciiTheme="minorHAnsi" w:hAnsiTheme="minorHAnsi" w:cstheme="minorHAnsi"/>
          <w:i/>
          <w:iCs/>
        </w:rPr>
        <w:t xml:space="preserve"> ‘Capabilities and </w:t>
      </w:r>
      <w:r w:rsidR="00FE34D0" w:rsidRPr="007420D3">
        <w:rPr>
          <w:rStyle w:val="eop"/>
          <w:rFonts w:asciiTheme="minorHAnsi" w:hAnsiTheme="minorHAnsi" w:cstheme="minorHAnsi"/>
          <w:i/>
          <w:iCs/>
        </w:rPr>
        <w:t>training’ and</w:t>
      </w:r>
      <w:r w:rsidRPr="007420D3">
        <w:rPr>
          <w:rStyle w:val="eop"/>
          <w:rFonts w:asciiTheme="minorHAnsi" w:hAnsiTheme="minorHAnsi" w:cstheme="minorHAnsi"/>
          <w:i/>
          <w:iCs/>
        </w:rPr>
        <w:t xml:space="preserve"> ‘Employee’s duties’</w:t>
      </w:r>
      <w:r w:rsidR="00B0031F">
        <w:rPr>
          <w:rStyle w:val="eop"/>
          <w:rFonts w:asciiTheme="minorHAnsi" w:hAnsiTheme="minorHAnsi" w:cstheme="minorHAnsi"/>
          <w:i/>
          <w:iCs/>
        </w:rPr>
        <w:t xml:space="preserve">, </w:t>
      </w:r>
      <w:r w:rsidR="00B0031F" w:rsidRPr="00B0031F">
        <w:rPr>
          <w:rStyle w:val="eop"/>
          <w:rFonts w:asciiTheme="minorHAnsi" w:hAnsiTheme="minorHAnsi" w:cstheme="minorHAnsi"/>
        </w:rPr>
        <w:t>for failing to provide a safe working environment for employees and passers-by, for not reporting incidents that caused serious injury and for not providing suitable training to employees on safe use of equipment</w:t>
      </w:r>
    </w:p>
    <w:p w14:paraId="06A09B79" w14:textId="2F229298" w:rsidR="00DC223A" w:rsidRPr="007420D3" w:rsidRDefault="00DC223A"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RIDDOR</w:t>
      </w:r>
      <w:r w:rsidR="00FE34D0" w:rsidRPr="007420D3">
        <w:rPr>
          <w:rStyle w:val="eop"/>
          <w:rFonts w:asciiTheme="minorHAnsi" w:hAnsiTheme="minorHAnsi" w:cstheme="minorHAnsi"/>
        </w:rPr>
        <w:t xml:space="preserve"> </w:t>
      </w:r>
      <w:r w:rsidRPr="007420D3">
        <w:rPr>
          <w:rStyle w:val="eop"/>
          <w:rFonts w:asciiTheme="minorHAnsi" w:hAnsiTheme="minorHAnsi" w:cstheme="minorHAnsi"/>
        </w:rPr>
        <w:t>Regulations 2013</w:t>
      </w:r>
    </w:p>
    <w:p w14:paraId="7F060C94" w14:textId="208D2EC6" w:rsidR="00B01965" w:rsidRPr="00D9068F" w:rsidRDefault="00B01965" w:rsidP="00D9068F">
      <w:pPr>
        <w:pStyle w:val="paragraph"/>
        <w:numPr>
          <w:ilvl w:val="0"/>
          <w:numId w:val="3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w:t>
      </w:r>
      <w:r w:rsidRPr="007420D3">
        <w:rPr>
          <w:rStyle w:val="eop"/>
          <w:rFonts w:asciiTheme="minorHAnsi" w:hAnsiTheme="minorHAnsi" w:cstheme="minorHAnsi"/>
          <w:i/>
          <w:iCs/>
        </w:rPr>
        <w:t>Deaths and injuries caused by workplace accidents’</w:t>
      </w:r>
      <w:r w:rsidR="00D9068F">
        <w:rPr>
          <w:rStyle w:val="eop"/>
          <w:rFonts w:asciiTheme="minorHAnsi" w:hAnsiTheme="minorHAnsi" w:cstheme="minorHAnsi"/>
          <w:i/>
          <w:iCs/>
        </w:rPr>
        <w:t xml:space="preserve">, </w:t>
      </w:r>
      <w:r w:rsidRPr="00D9068F">
        <w:rPr>
          <w:rStyle w:val="eop"/>
          <w:rFonts w:asciiTheme="minorHAnsi" w:hAnsiTheme="minorHAnsi" w:cstheme="minorHAnsi"/>
          <w:i/>
          <w:iCs/>
        </w:rPr>
        <w:t>‘Specified injuries to workers’</w:t>
      </w:r>
      <w:r w:rsidR="00D9068F">
        <w:rPr>
          <w:rStyle w:val="eop"/>
          <w:rFonts w:asciiTheme="minorHAnsi" w:hAnsiTheme="minorHAnsi" w:cstheme="minorHAnsi"/>
          <w:i/>
          <w:iCs/>
        </w:rPr>
        <w:t xml:space="preserve"> and </w:t>
      </w:r>
      <w:r w:rsidRPr="00D9068F">
        <w:rPr>
          <w:rStyle w:val="eop"/>
          <w:rFonts w:asciiTheme="minorHAnsi" w:hAnsiTheme="minorHAnsi" w:cstheme="minorHAnsi"/>
          <w:i/>
          <w:iCs/>
        </w:rPr>
        <w:t>‘Dangerous occurrences’</w:t>
      </w:r>
      <w:r w:rsidR="00D9068F">
        <w:rPr>
          <w:rStyle w:val="eop"/>
          <w:rFonts w:asciiTheme="minorHAnsi" w:hAnsiTheme="minorHAnsi" w:cstheme="minorHAnsi"/>
          <w:i/>
          <w:iCs/>
        </w:rPr>
        <w:t xml:space="preserve">, </w:t>
      </w:r>
      <w:r w:rsidR="00D9068F" w:rsidRPr="00D9068F">
        <w:rPr>
          <w:rStyle w:val="eop"/>
          <w:rFonts w:asciiTheme="minorHAnsi" w:hAnsiTheme="minorHAnsi" w:cstheme="minorHAnsi"/>
        </w:rPr>
        <w:t xml:space="preserve">for poor training of safe use of equipment, resulting in a dangerous work environment </w:t>
      </w:r>
      <w:proofErr w:type="gramStart"/>
      <w:r w:rsidR="00D9068F" w:rsidRPr="00D9068F">
        <w:rPr>
          <w:rStyle w:val="eop"/>
          <w:rFonts w:asciiTheme="minorHAnsi" w:hAnsiTheme="minorHAnsi" w:cstheme="minorHAnsi"/>
        </w:rPr>
        <w:t>and  injury</w:t>
      </w:r>
      <w:proofErr w:type="gramEnd"/>
    </w:p>
    <w:p w14:paraId="6BC4AB84" w14:textId="0467EE3B" w:rsidR="00DC223A" w:rsidRPr="00D9068F" w:rsidRDefault="00DC223A" w:rsidP="007420D3">
      <w:pPr>
        <w:pStyle w:val="paragraph"/>
        <w:spacing w:before="0" w:beforeAutospacing="0" w:after="0" w:afterAutospacing="0"/>
        <w:jc w:val="both"/>
        <w:textAlignment w:val="baseline"/>
        <w:rPr>
          <w:rStyle w:val="eop"/>
          <w:rFonts w:asciiTheme="minorHAnsi" w:hAnsiTheme="minorHAnsi" w:cstheme="minorHAnsi"/>
        </w:rPr>
      </w:pPr>
    </w:p>
    <w:p w14:paraId="222AF3B9" w14:textId="64D4D313" w:rsidR="00DC223A" w:rsidRPr="007420D3" w:rsidRDefault="00DC223A" w:rsidP="007420D3">
      <w:pPr>
        <w:pStyle w:val="paragraph"/>
        <w:spacing w:before="0" w:beforeAutospacing="0" w:after="0" w:afterAutospacing="0"/>
        <w:jc w:val="both"/>
        <w:textAlignment w:val="baseline"/>
        <w:rPr>
          <w:rStyle w:val="eop"/>
          <w:rFonts w:asciiTheme="minorHAnsi" w:hAnsiTheme="minorHAnsi" w:cstheme="minorHAnsi"/>
        </w:rPr>
      </w:pPr>
    </w:p>
    <w:p w14:paraId="7490ED4F" w14:textId="6009033F" w:rsidR="00FE34D0" w:rsidRPr="007420D3" w:rsidRDefault="00DC223A" w:rsidP="007420D3">
      <w:pPr>
        <w:jc w:val="both"/>
        <w:rPr>
          <w:rStyle w:val="eop"/>
          <w:rFonts w:asciiTheme="minorHAnsi" w:hAnsiTheme="minorHAnsi" w:cstheme="minorHAnsi"/>
        </w:rPr>
      </w:pPr>
      <w:r w:rsidRPr="007420D3">
        <w:rPr>
          <w:rStyle w:val="eop"/>
          <w:rFonts w:asciiTheme="minorHAnsi" w:hAnsiTheme="minorHAnsi" w:cstheme="minorHAnsi"/>
        </w:rPr>
        <w:t xml:space="preserve">The third incident took place in July 2020 and resulted with an Improvement notice, due to incidents </w:t>
      </w:r>
      <w:r w:rsidR="0072121D" w:rsidRPr="007420D3">
        <w:rPr>
          <w:rStyle w:val="eop"/>
          <w:rFonts w:asciiTheme="minorHAnsi" w:hAnsiTheme="minorHAnsi" w:cstheme="minorHAnsi"/>
        </w:rPr>
        <w:t>during demolition work</w:t>
      </w:r>
      <w:r w:rsidRPr="007420D3">
        <w:rPr>
          <w:rStyle w:val="eop"/>
          <w:rFonts w:asciiTheme="minorHAnsi" w:hAnsiTheme="minorHAnsi" w:cstheme="minorHAnsi"/>
        </w:rPr>
        <w:t xml:space="preserve"> on site. From reviewing the notes supplied for this incident, </w:t>
      </w:r>
      <w:r w:rsidR="00FE34D0" w:rsidRPr="007420D3">
        <w:rPr>
          <w:rStyle w:val="eop"/>
          <w:rFonts w:asciiTheme="minorHAnsi" w:hAnsiTheme="minorHAnsi" w:cstheme="minorHAnsi"/>
        </w:rPr>
        <w:t>the company’s actions on site violated four pieces of legislation, as follows-</w:t>
      </w:r>
    </w:p>
    <w:p w14:paraId="7AD8FE71" w14:textId="7CE121E9" w:rsidR="00ED1919" w:rsidRPr="007420D3" w:rsidRDefault="00ED1919" w:rsidP="007420D3">
      <w:pPr>
        <w:pStyle w:val="paragraph"/>
        <w:spacing w:before="0" w:beforeAutospacing="0" w:after="0" w:afterAutospacing="0"/>
        <w:jc w:val="both"/>
        <w:textAlignment w:val="baseline"/>
        <w:rPr>
          <w:rStyle w:val="eop"/>
          <w:rFonts w:asciiTheme="minorHAnsi" w:hAnsiTheme="minorHAnsi" w:cstheme="minorHAnsi"/>
        </w:rPr>
      </w:pPr>
    </w:p>
    <w:p w14:paraId="2211B51A" w14:textId="2EDA17B2" w:rsidR="00925257" w:rsidRPr="007420D3" w:rsidRDefault="00925257"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Construction (Design and Management) Regulations 2015</w:t>
      </w:r>
    </w:p>
    <w:p w14:paraId="77981643" w14:textId="2DC4C6E3" w:rsidR="00CE47E4" w:rsidRPr="00F12C2B" w:rsidRDefault="00CE47E4" w:rsidP="00F12C2B">
      <w:pPr>
        <w:pStyle w:val="paragraph"/>
        <w:numPr>
          <w:ilvl w:val="0"/>
          <w:numId w:val="32"/>
        </w:numPr>
        <w:spacing w:before="0" w:beforeAutospacing="0" w:after="0" w:afterAutospacing="0"/>
        <w:jc w:val="both"/>
        <w:textAlignment w:val="baseline"/>
        <w:rPr>
          <w:rStyle w:val="eop"/>
          <w:rFonts w:asciiTheme="minorHAnsi" w:hAnsiTheme="minorHAnsi" w:cstheme="minorHAnsi"/>
          <w:i/>
          <w:iCs/>
        </w:rPr>
      </w:pPr>
      <w:r w:rsidRPr="007420D3">
        <w:rPr>
          <w:rStyle w:val="eop"/>
          <w:rFonts w:asciiTheme="minorHAnsi" w:hAnsiTheme="minorHAnsi" w:cstheme="minorHAnsi"/>
          <w:i/>
          <w:iCs/>
        </w:rPr>
        <w:lastRenderedPageBreak/>
        <w:t>Part 4, Point 17</w:t>
      </w:r>
      <w:r w:rsidR="00F12C2B">
        <w:rPr>
          <w:rStyle w:val="eop"/>
          <w:rFonts w:asciiTheme="minorHAnsi" w:hAnsiTheme="minorHAnsi" w:cstheme="minorHAnsi"/>
          <w:i/>
          <w:iCs/>
        </w:rPr>
        <w:t>, 18 and 20</w:t>
      </w:r>
      <w:r w:rsidRPr="007420D3">
        <w:rPr>
          <w:rStyle w:val="eop"/>
          <w:rFonts w:asciiTheme="minorHAnsi" w:hAnsiTheme="minorHAnsi" w:cstheme="minorHAnsi"/>
          <w:i/>
          <w:iCs/>
        </w:rPr>
        <w:t>: ‘Safe places of construction work’</w:t>
      </w:r>
      <w:r w:rsidR="00F12C2B">
        <w:rPr>
          <w:rStyle w:val="eop"/>
          <w:rFonts w:asciiTheme="minorHAnsi" w:hAnsiTheme="minorHAnsi" w:cstheme="minorHAnsi"/>
          <w:i/>
          <w:iCs/>
        </w:rPr>
        <w:t>,</w:t>
      </w:r>
      <w:r w:rsidRPr="00F12C2B">
        <w:rPr>
          <w:rStyle w:val="eop"/>
          <w:rFonts w:asciiTheme="minorHAnsi" w:hAnsiTheme="minorHAnsi" w:cstheme="minorHAnsi"/>
          <w:i/>
          <w:iCs/>
        </w:rPr>
        <w:t xml:space="preserve"> ‘Good order and site security’</w:t>
      </w:r>
      <w:r w:rsidR="00F12C2B">
        <w:rPr>
          <w:rStyle w:val="eop"/>
          <w:rFonts w:asciiTheme="minorHAnsi" w:hAnsiTheme="minorHAnsi" w:cstheme="minorHAnsi"/>
          <w:i/>
          <w:iCs/>
        </w:rPr>
        <w:t xml:space="preserve"> and</w:t>
      </w:r>
      <w:r w:rsidRPr="00F12C2B">
        <w:rPr>
          <w:rStyle w:val="eop"/>
          <w:rFonts w:asciiTheme="minorHAnsi" w:hAnsiTheme="minorHAnsi" w:cstheme="minorHAnsi"/>
          <w:i/>
          <w:iCs/>
        </w:rPr>
        <w:t xml:space="preserve"> ‘Demolition and dismantling’</w:t>
      </w:r>
      <w:r w:rsidR="00D9068F">
        <w:rPr>
          <w:rStyle w:val="eop"/>
          <w:rFonts w:asciiTheme="minorHAnsi" w:hAnsiTheme="minorHAnsi" w:cstheme="minorHAnsi"/>
          <w:i/>
          <w:iCs/>
        </w:rPr>
        <w:t xml:space="preserve"> </w:t>
      </w:r>
      <w:r w:rsidR="00D9068F" w:rsidRPr="00D9068F">
        <w:rPr>
          <w:rStyle w:val="eop"/>
          <w:rFonts w:asciiTheme="minorHAnsi" w:hAnsiTheme="minorHAnsi" w:cstheme="minorHAnsi"/>
        </w:rPr>
        <w:t xml:space="preserve">for not </w:t>
      </w:r>
      <w:r w:rsidR="00D9068F">
        <w:rPr>
          <w:rStyle w:val="eop"/>
          <w:rFonts w:asciiTheme="minorHAnsi" w:hAnsiTheme="minorHAnsi" w:cstheme="minorHAnsi"/>
        </w:rPr>
        <w:t>protecting</w:t>
      </w:r>
      <w:r w:rsidR="00D9068F" w:rsidRPr="00D9068F">
        <w:rPr>
          <w:rStyle w:val="eop"/>
          <w:rFonts w:asciiTheme="minorHAnsi" w:hAnsiTheme="minorHAnsi" w:cstheme="minorHAnsi"/>
        </w:rPr>
        <w:t xml:space="preserve"> employees w</w:t>
      </w:r>
      <w:r w:rsidR="00D9068F">
        <w:rPr>
          <w:rStyle w:val="eop"/>
          <w:rFonts w:asciiTheme="minorHAnsi" w:hAnsiTheme="minorHAnsi" w:cstheme="minorHAnsi"/>
        </w:rPr>
        <w:t>orking on a dangerous demolition site</w:t>
      </w:r>
    </w:p>
    <w:p w14:paraId="48A2329E" w14:textId="527A1BA1" w:rsidR="00925257" w:rsidRPr="007420D3" w:rsidRDefault="00925257"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Management of Health and Safety at work Regulations 1999</w:t>
      </w:r>
    </w:p>
    <w:p w14:paraId="184B6BE6" w14:textId="024A83DF" w:rsidR="00CE47E4" w:rsidRPr="00D9068F" w:rsidRDefault="00CE47E4" w:rsidP="007420D3">
      <w:pPr>
        <w:pStyle w:val="paragraph"/>
        <w:numPr>
          <w:ilvl w:val="0"/>
          <w:numId w:val="32"/>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i/>
          <w:iCs/>
        </w:rPr>
        <w:t>Point 5:’ Health and Safety arrangements’</w:t>
      </w:r>
      <w:r w:rsidR="00D9068F">
        <w:rPr>
          <w:rStyle w:val="eop"/>
          <w:rFonts w:asciiTheme="minorHAnsi" w:hAnsiTheme="minorHAnsi" w:cstheme="minorHAnsi"/>
          <w:i/>
          <w:iCs/>
        </w:rPr>
        <w:t xml:space="preserve">, </w:t>
      </w:r>
      <w:r w:rsidR="00D9068F" w:rsidRPr="00D9068F">
        <w:rPr>
          <w:rStyle w:val="eop"/>
          <w:rFonts w:asciiTheme="minorHAnsi" w:hAnsiTheme="minorHAnsi" w:cstheme="minorHAnsi"/>
        </w:rPr>
        <w:t xml:space="preserve">for </w:t>
      </w:r>
      <w:r w:rsidR="00A65FBA">
        <w:rPr>
          <w:rStyle w:val="eop"/>
          <w:rFonts w:asciiTheme="minorHAnsi" w:hAnsiTheme="minorHAnsi" w:cstheme="minorHAnsi"/>
        </w:rPr>
        <w:t>poor planning, leaving workers exposed to dangerous working conditions</w:t>
      </w:r>
    </w:p>
    <w:p w14:paraId="117CA314" w14:textId="0FC1C52C" w:rsidR="00925257" w:rsidRPr="007420D3" w:rsidRDefault="00925257"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Provision and Use of Work Equipment Regulations (PUWER) 1998</w:t>
      </w:r>
    </w:p>
    <w:p w14:paraId="231C916F" w14:textId="36C5F0A5" w:rsidR="00925257" w:rsidRPr="003F78F4" w:rsidRDefault="00CE47E4" w:rsidP="007420D3">
      <w:pPr>
        <w:pStyle w:val="paragraph"/>
        <w:numPr>
          <w:ilvl w:val="0"/>
          <w:numId w:val="32"/>
        </w:numPr>
        <w:spacing w:before="0" w:beforeAutospacing="0" w:after="0" w:afterAutospacing="0"/>
        <w:jc w:val="both"/>
        <w:textAlignment w:val="baseline"/>
        <w:rPr>
          <w:rStyle w:val="eop"/>
          <w:rFonts w:asciiTheme="minorHAnsi" w:hAnsiTheme="minorHAnsi" w:cstheme="minorHAnsi"/>
          <w:i/>
          <w:iCs/>
        </w:rPr>
      </w:pPr>
      <w:r w:rsidRPr="007420D3">
        <w:rPr>
          <w:rStyle w:val="eop"/>
          <w:rFonts w:asciiTheme="minorHAnsi" w:hAnsiTheme="minorHAnsi" w:cstheme="minorHAnsi"/>
          <w:i/>
          <w:iCs/>
        </w:rPr>
        <w:t xml:space="preserve">Part II General, </w:t>
      </w:r>
      <w:proofErr w:type="gramStart"/>
      <w:r w:rsidRPr="007420D3">
        <w:rPr>
          <w:rStyle w:val="eop"/>
          <w:rFonts w:asciiTheme="minorHAnsi" w:hAnsiTheme="minorHAnsi" w:cstheme="minorHAnsi"/>
          <w:i/>
          <w:iCs/>
        </w:rPr>
        <w:t>Point</w:t>
      </w:r>
      <w:proofErr w:type="gramEnd"/>
      <w:r w:rsidRPr="007420D3">
        <w:rPr>
          <w:rStyle w:val="eop"/>
          <w:rFonts w:asciiTheme="minorHAnsi" w:hAnsiTheme="minorHAnsi" w:cstheme="minorHAnsi"/>
          <w:i/>
          <w:iCs/>
        </w:rPr>
        <w:t xml:space="preserve"> 4: ‘Suitability of work equipment’</w:t>
      </w:r>
      <w:r w:rsidR="00D9068F">
        <w:rPr>
          <w:rStyle w:val="eop"/>
          <w:rFonts w:asciiTheme="minorHAnsi" w:hAnsiTheme="minorHAnsi" w:cstheme="minorHAnsi"/>
          <w:i/>
          <w:iCs/>
        </w:rPr>
        <w:t xml:space="preserve">, </w:t>
      </w:r>
      <w:r w:rsidR="00D9068F" w:rsidRPr="00A65FBA">
        <w:rPr>
          <w:rStyle w:val="eop"/>
          <w:rFonts w:asciiTheme="minorHAnsi" w:hAnsiTheme="minorHAnsi" w:cstheme="minorHAnsi"/>
        </w:rPr>
        <w:t xml:space="preserve">for not </w:t>
      </w:r>
      <w:r w:rsidR="00A65FBA" w:rsidRPr="00A65FBA">
        <w:rPr>
          <w:rStyle w:val="eop"/>
          <w:rFonts w:asciiTheme="minorHAnsi" w:hAnsiTheme="minorHAnsi" w:cstheme="minorHAnsi"/>
        </w:rPr>
        <w:t xml:space="preserve">providing suitable equipment </w:t>
      </w:r>
      <w:r w:rsidR="00A65FBA">
        <w:rPr>
          <w:rStyle w:val="eop"/>
          <w:rFonts w:asciiTheme="minorHAnsi" w:hAnsiTheme="minorHAnsi" w:cstheme="minorHAnsi"/>
        </w:rPr>
        <w:t xml:space="preserve">or PPE </w:t>
      </w:r>
      <w:r w:rsidR="00A65FBA" w:rsidRPr="00A65FBA">
        <w:rPr>
          <w:rStyle w:val="eop"/>
          <w:rFonts w:asciiTheme="minorHAnsi" w:hAnsiTheme="minorHAnsi" w:cstheme="minorHAnsi"/>
        </w:rPr>
        <w:t>for employees to work safely</w:t>
      </w:r>
    </w:p>
    <w:p w14:paraId="2BD18BC3" w14:textId="77777777" w:rsidR="00925257" w:rsidRPr="007420D3" w:rsidRDefault="00925257" w:rsidP="007420D3">
      <w:pPr>
        <w:pStyle w:val="paragraph"/>
        <w:spacing w:before="0" w:beforeAutospacing="0" w:after="0" w:afterAutospacing="0"/>
        <w:jc w:val="both"/>
        <w:textAlignment w:val="baseline"/>
        <w:rPr>
          <w:rStyle w:val="eop"/>
          <w:rFonts w:asciiTheme="minorHAnsi" w:hAnsiTheme="minorHAnsi" w:cstheme="minorHAnsi"/>
        </w:rPr>
      </w:pPr>
    </w:p>
    <w:p w14:paraId="2C7631DA" w14:textId="54CE7C66" w:rsidR="00FE34D0" w:rsidRPr="007420D3" w:rsidRDefault="00925257" w:rsidP="007420D3">
      <w:pPr>
        <w:jc w:val="both"/>
        <w:rPr>
          <w:rStyle w:val="eop"/>
          <w:rFonts w:asciiTheme="minorHAnsi" w:hAnsiTheme="minorHAnsi" w:cstheme="minorHAnsi"/>
        </w:rPr>
      </w:pPr>
      <w:r w:rsidRPr="007420D3">
        <w:rPr>
          <w:rStyle w:val="eop"/>
          <w:rFonts w:asciiTheme="minorHAnsi" w:hAnsiTheme="minorHAnsi" w:cstheme="minorHAnsi"/>
        </w:rPr>
        <w:t>The fourth incident took place in May 2021 and resulted with an Improvement notice, due to incidents working on contaminated ground. From reviewing the notes supplied for this incident,</w:t>
      </w:r>
      <w:r w:rsidR="00FE34D0" w:rsidRPr="007420D3">
        <w:rPr>
          <w:rStyle w:val="eop"/>
          <w:rFonts w:asciiTheme="minorHAnsi" w:hAnsiTheme="minorHAnsi" w:cstheme="minorHAnsi"/>
        </w:rPr>
        <w:t xml:space="preserve"> the company’s actions on site violated four pieces of legislation, as follows-</w:t>
      </w:r>
    </w:p>
    <w:p w14:paraId="0401DD25" w14:textId="3F1CC6BB" w:rsidR="00925257" w:rsidRPr="007420D3" w:rsidRDefault="00925257" w:rsidP="007420D3">
      <w:pPr>
        <w:pStyle w:val="paragraph"/>
        <w:spacing w:before="0" w:beforeAutospacing="0" w:after="0" w:afterAutospacing="0"/>
        <w:jc w:val="both"/>
        <w:textAlignment w:val="baseline"/>
        <w:rPr>
          <w:rStyle w:val="eop"/>
          <w:rFonts w:asciiTheme="minorHAnsi" w:hAnsiTheme="minorHAnsi" w:cstheme="minorHAnsi"/>
        </w:rPr>
      </w:pPr>
    </w:p>
    <w:p w14:paraId="15C03032" w14:textId="77777777" w:rsidR="00E60BDE" w:rsidRPr="007420D3" w:rsidRDefault="00E60BDE"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Construction (Design and Management) Regulations 2015</w:t>
      </w:r>
    </w:p>
    <w:p w14:paraId="225E466B" w14:textId="1AD58584" w:rsidR="00E60BDE" w:rsidRPr="007420D3" w:rsidRDefault="00E60BDE" w:rsidP="007420D3">
      <w:pPr>
        <w:pStyle w:val="paragraph"/>
        <w:numPr>
          <w:ilvl w:val="0"/>
          <w:numId w:val="29"/>
        </w:numPr>
        <w:spacing w:before="0" w:beforeAutospacing="0" w:after="0" w:afterAutospacing="0"/>
        <w:jc w:val="both"/>
        <w:textAlignment w:val="baseline"/>
        <w:rPr>
          <w:rStyle w:val="eop"/>
          <w:rFonts w:asciiTheme="minorHAnsi" w:hAnsiTheme="minorHAnsi" w:cstheme="minorHAnsi"/>
          <w:i/>
          <w:iCs/>
        </w:rPr>
      </w:pPr>
      <w:r w:rsidRPr="007420D3">
        <w:rPr>
          <w:rStyle w:val="eop"/>
          <w:rFonts w:asciiTheme="minorHAnsi" w:hAnsiTheme="minorHAnsi" w:cstheme="minorHAnsi"/>
          <w:i/>
          <w:iCs/>
        </w:rPr>
        <w:t>Part 4, Point 17: ‘Safe Places of Construction Work’</w:t>
      </w:r>
      <w:r w:rsidR="00A65FBA">
        <w:rPr>
          <w:rStyle w:val="eop"/>
          <w:rFonts w:asciiTheme="minorHAnsi" w:hAnsiTheme="minorHAnsi" w:cstheme="minorHAnsi"/>
          <w:i/>
          <w:iCs/>
        </w:rPr>
        <w:t xml:space="preserve"> </w:t>
      </w:r>
      <w:r w:rsidR="00A65FBA" w:rsidRPr="00A65FBA">
        <w:rPr>
          <w:rStyle w:val="eop"/>
          <w:rFonts w:asciiTheme="minorHAnsi" w:hAnsiTheme="minorHAnsi" w:cstheme="minorHAnsi"/>
        </w:rPr>
        <w:t>for not completing suitable investigation of site and its history, to ensure it was safe for workers to attend</w:t>
      </w:r>
    </w:p>
    <w:p w14:paraId="0BE3D3BB" w14:textId="53E34A7E" w:rsidR="00925257" w:rsidRPr="007420D3" w:rsidRDefault="00925257"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Control of Substances Hazardous to Health Regulations (COSHH</w:t>
      </w:r>
      <w:r w:rsidR="00AD2797" w:rsidRPr="007420D3">
        <w:rPr>
          <w:rStyle w:val="eop"/>
          <w:rFonts w:asciiTheme="minorHAnsi" w:hAnsiTheme="minorHAnsi" w:cstheme="minorHAnsi"/>
        </w:rPr>
        <w:t>) 2002</w:t>
      </w:r>
    </w:p>
    <w:p w14:paraId="1E1697DC" w14:textId="049D66EC" w:rsidR="00E60BDE" w:rsidRPr="00FF7455" w:rsidRDefault="00E60BDE" w:rsidP="00FF7455">
      <w:pPr>
        <w:pStyle w:val="ListParagraph"/>
        <w:numPr>
          <w:ilvl w:val="0"/>
          <w:numId w:val="29"/>
        </w:numPr>
        <w:jc w:val="both"/>
        <w:textAlignment w:val="baseline"/>
        <w:rPr>
          <w:rStyle w:val="eop"/>
          <w:rFonts w:asciiTheme="minorHAnsi" w:hAnsiTheme="minorHAnsi" w:cstheme="minorHAnsi"/>
          <w:i/>
          <w:iCs/>
        </w:rPr>
      </w:pPr>
      <w:r w:rsidRPr="007420D3">
        <w:rPr>
          <w:rStyle w:val="eop"/>
          <w:rFonts w:asciiTheme="minorHAnsi" w:hAnsiTheme="minorHAnsi" w:cstheme="minorHAnsi"/>
          <w:i/>
          <w:iCs/>
        </w:rPr>
        <w:t>Point 6: ‘Assessment of the risk to health created by work involving substances hazardous to health’</w:t>
      </w:r>
      <w:r w:rsidR="00FF7455">
        <w:rPr>
          <w:rStyle w:val="eop"/>
          <w:rFonts w:asciiTheme="minorHAnsi" w:hAnsiTheme="minorHAnsi" w:cstheme="minorHAnsi"/>
          <w:i/>
          <w:iCs/>
        </w:rPr>
        <w:t xml:space="preserve"> and </w:t>
      </w:r>
      <w:r w:rsidRPr="00FF7455">
        <w:rPr>
          <w:rStyle w:val="eop"/>
          <w:rFonts w:asciiTheme="minorHAnsi" w:hAnsiTheme="minorHAnsi" w:cstheme="minorHAnsi"/>
          <w:i/>
          <w:iCs/>
        </w:rPr>
        <w:t>‘Prevention or control of exposure to substances hazardous to health’</w:t>
      </w:r>
      <w:r w:rsidR="00FF7455">
        <w:rPr>
          <w:rStyle w:val="eop"/>
          <w:rFonts w:asciiTheme="minorHAnsi" w:hAnsiTheme="minorHAnsi" w:cstheme="minorHAnsi"/>
          <w:i/>
          <w:iCs/>
        </w:rPr>
        <w:t xml:space="preserve">, </w:t>
      </w:r>
      <w:r w:rsidR="00FF7455" w:rsidRPr="00FF7455">
        <w:rPr>
          <w:rStyle w:val="eop"/>
          <w:rFonts w:asciiTheme="minorHAnsi" w:hAnsiTheme="minorHAnsi" w:cstheme="minorHAnsi"/>
        </w:rPr>
        <w:t>also</w:t>
      </w:r>
      <w:r w:rsidR="00FF7455">
        <w:rPr>
          <w:rStyle w:val="eop"/>
          <w:rFonts w:asciiTheme="minorHAnsi" w:hAnsiTheme="minorHAnsi" w:cstheme="minorHAnsi"/>
          <w:i/>
          <w:iCs/>
        </w:rPr>
        <w:t>-</w:t>
      </w:r>
    </w:p>
    <w:p w14:paraId="1897ED2B" w14:textId="3012B526" w:rsidR="00AD2797" w:rsidRPr="007420D3" w:rsidRDefault="00AD2797" w:rsidP="007420D3">
      <w:pPr>
        <w:pStyle w:val="paragraph"/>
        <w:numPr>
          <w:ilvl w:val="0"/>
          <w:numId w:val="3"/>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Management of Health and Safety at Work Regulations 1999</w:t>
      </w:r>
    </w:p>
    <w:p w14:paraId="58BC369D" w14:textId="7DF0BC19" w:rsidR="00E60BDE" w:rsidRPr="007420D3" w:rsidRDefault="00E60BDE" w:rsidP="007420D3">
      <w:pPr>
        <w:pStyle w:val="paragraph"/>
        <w:numPr>
          <w:ilvl w:val="0"/>
          <w:numId w:val="29"/>
        </w:numPr>
        <w:spacing w:before="0" w:beforeAutospacing="0" w:after="0" w:afterAutospacing="0"/>
        <w:jc w:val="both"/>
        <w:textAlignment w:val="baseline"/>
        <w:rPr>
          <w:rStyle w:val="eop"/>
          <w:rFonts w:asciiTheme="minorHAnsi" w:hAnsiTheme="minorHAnsi" w:cstheme="minorHAnsi"/>
          <w:i/>
          <w:iCs/>
        </w:rPr>
      </w:pPr>
      <w:r w:rsidRPr="007420D3">
        <w:rPr>
          <w:rStyle w:val="eop"/>
          <w:rFonts w:asciiTheme="minorHAnsi" w:hAnsiTheme="minorHAnsi" w:cstheme="minorHAnsi"/>
          <w:i/>
          <w:iCs/>
        </w:rPr>
        <w:t>Point 3: ‘Risk Assessment’</w:t>
      </w:r>
      <w:r w:rsidR="00FF7455">
        <w:rPr>
          <w:rStyle w:val="eop"/>
          <w:rFonts w:asciiTheme="minorHAnsi" w:hAnsiTheme="minorHAnsi" w:cstheme="minorHAnsi"/>
          <w:i/>
          <w:iCs/>
        </w:rPr>
        <w:t xml:space="preserve"> </w:t>
      </w:r>
      <w:r w:rsidR="00FF7455" w:rsidRPr="00FF7455">
        <w:rPr>
          <w:rStyle w:val="eop"/>
          <w:rFonts w:asciiTheme="minorHAnsi" w:hAnsiTheme="minorHAnsi" w:cstheme="minorHAnsi"/>
        </w:rPr>
        <w:t>for failing to conduct good quality risk assessments of site, and exposing employees to hazardous substances and ground conditions</w:t>
      </w:r>
    </w:p>
    <w:p w14:paraId="07010794" w14:textId="4D8C7E26" w:rsidR="00925257" w:rsidRPr="007420D3" w:rsidRDefault="00925257" w:rsidP="007420D3">
      <w:pPr>
        <w:pStyle w:val="paragraph"/>
        <w:spacing w:before="0" w:beforeAutospacing="0" w:after="0" w:afterAutospacing="0"/>
        <w:jc w:val="both"/>
        <w:textAlignment w:val="baseline"/>
        <w:rPr>
          <w:rStyle w:val="eop"/>
          <w:rFonts w:asciiTheme="minorHAnsi" w:hAnsiTheme="minorHAnsi" w:cstheme="minorHAnsi"/>
        </w:rPr>
      </w:pPr>
    </w:p>
    <w:p w14:paraId="77376AF0" w14:textId="36881DDE" w:rsidR="00CC505C" w:rsidRPr="007420D3" w:rsidRDefault="00CC505C" w:rsidP="007420D3">
      <w:pPr>
        <w:pStyle w:val="paragraph"/>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 xml:space="preserve">From the </w:t>
      </w:r>
      <w:r w:rsidR="00C86500">
        <w:rPr>
          <w:rStyle w:val="eop"/>
          <w:rFonts w:asciiTheme="minorHAnsi" w:hAnsiTheme="minorHAnsi" w:cstheme="minorHAnsi"/>
        </w:rPr>
        <w:t xml:space="preserve">four </w:t>
      </w:r>
      <w:r w:rsidRPr="007420D3">
        <w:rPr>
          <w:rStyle w:val="eop"/>
          <w:rFonts w:asciiTheme="minorHAnsi" w:hAnsiTheme="minorHAnsi" w:cstheme="minorHAnsi"/>
        </w:rPr>
        <w:t xml:space="preserve">prohibition and improvement notices that were served to UCL, the </w:t>
      </w:r>
      <w:r w:rsidR="00C86500">
        <w:rPr>
          <w:rStyle w:val="eop"/>
          <w:rFonts w:asciiTheme="minorHAnsi" w:hAnsiTheme="minorHAnsi" w:cstheme="minorHAnsi"/>
        </w:rPr>
        <w:t>breakdown shown</w:t>
      </w:r>
      <w:r w:rsidRPr="007420D3">
        <w:rPr>
          <w:rStyle w:val="eop"/>
          <w:rFonts w:asciiTheme="minorHAnsi" w:hAnsiTheme="minorHAnsi" w:cstheme="minorHAnsi"/>
        </w:rPr>
        <w:t xml:space="preserve"> above, show</w:t>
      </w:r>
      <w:r w:rsidR="00C86500">
        <w:rPr>
          <w:rStyle w:val="eop"/>
          <w:rFonts w:asciiTheme="minorHAnsi" w:hAnsiTheme="minorHAnsi" w:cstheme="minorHAnsi"/>
        </w:rPr>
        <w:t>s</w:t>
      </w:r>
      <w:r w:rsidRPr="007420D3">
        <w:rPr>
          <w:rStyle w:val="eop"/>
          <w:rFonts w:asciiTheme="minorHAnsi" w:hAnsiTheme="minorHAnsi" w:cstheme="minorHAnsi"/>
        </w:rPr>
        <w:t xml:space="preserve"> that a total of 36 pieces of legislation were violated.</w:t>
      </w:r>
      <w:r w:rsidR="00FE34D0" w:rsidRPr="007420D3">
        <w:rPr>
          <w:rStyle w:val="eop"/>
          <w:rFonts w:asciiTheme="minorHAnsi" w:hAnsiTheme="minorHAnsi" w:cstheme="minorHAnsi"/>
        </w:rPr>
        <w:t xml:space="preserve"> S</w:t>
      </w:r>
      <w:r w:rsidRPr="007420D3">
        <w:rPr>
          <w:rStyle w:val="eop"/>
          <w:rFonts w:asciiTheme="minorHAnsi" w:hAnsiTheme="minorHAnsi" w:cstheme="minorHAnsi"/>
        </w:rPr>
        <w:t>ome</w:t>
      </w:r>
      <w:r w:rsidR="00FE34D0" w:rsidRPr="007420D3">
        <w:rPr>
          <w:rStyle w:val="eop"/>
          <w:rFonts w:asciiTheme="minorHAnsi" w:hAnsiTheme="minorHAnsi" w:cstheme="minorHAnsi"/>
        </w:rPr>
        <w:t xml:space="preserve"> </w:t>
      </w:r>
      <w:r w:rsidRPr="007420D3">
        <w:rPr>
          <w:rStyle w:val="eop"/>
          <w:rFonts w:asciiTheme="minorHAnsi" w:hAnsiTheme="minorHAnsi" w:cstheme="minorHAnsi"/>
        </w:rPr>
        <w:t xml:space="preserve">were </w:t>
      </w:r>
      <w:r w:rsidR="006F346C">
        <w:rPr>
          <w:rStyle w:val="eop"/>
          <w:rFonts w:asciiTheme="minorHAnsi" w:hAnsiTheme="minorHAnsi" w:cstheme="minorHAnsi"/>
        </w:rPr>
        <w:t>violated repeatedly</w:t>
      </w:r>
      <w:r w:rsidRPr="007420D3">
        <w:rPr>
          <w:rStyle w:val="eop"/>
          <w:rFonts w:asciiTheme="minorHAnsi" w:hAnsiTheme="minorHAnsi" w:cstheme="minorHAnsi"/>
        </w:rPr>
        <w:t xml:space="preserve">, suggesting that there was also no adequate research or learnings made from previous </w:t>
      </w:r>
      <w:r w:rsidR="00FE34D0" w:rsidRPr="007420D3">
        <w:rPr>
          <w:rStyle w:val="eop"/>
          <w:rFonts w:asciiTheme="minorHAnsi" w:hAnsiTheme="minorHAnsi" w:cstheme="minorHAnsi"/>
        </w:rPr>
        <w:t>notices</w:t>
      </w:r>
      <w:r w:rsidRPr="007420D3">
        <w:rPr>
          <w:rStyle w:val="eop"/>
          <w:rFonts w:asciiTheme="minorHAnsi" w:hAnsiTheme="minorHAnsi" w:cstheme="minorHAnsi"/>
        </w:rPr>
        <w:t>, despite two of the four notices being prohibition notices, meaning there were imminent threats of death or injury.</w:t>
      </w:r>
    </w:p>
    <w:p w14:paraId="68178B14" w14:textId="6A3F6211" w:rsidR="00CC505C" w:rsidRPr="007420D3" w:rsidRDefault="00CC505C" w:rsidP="007420D3">
      <w:pPr>
        <w:pStyle w:val="paragraph"/>
        <w:spacing w:before="0" w:beforeAutospacing="0" w:after="0" w:afterAutospacing="0"/>
        <w:jc w:val="both"/>
        <w:textAlignment w:val="baseline"/>
        <w:rPr>
          <w:rStyle w:val="eop"/>
          <w:rFonts w:asciiTheme="minorHAnsi" w:hAnsiTheme="minorHAnsi" w:cstheme="minorHAnsi"/>
        </w:rPr>
      </w:pPr>
    </w:p>
    <w:p w14:paraId="0B846FF5" w14:textId="3C5D6A01" w:rsidR="00FE34D0" w:rsidRPr="007420D3" w:rsidRDefault="00F12C2B" w:rsidP="007420D3">
      <w:pPr>
        <w:pStyle w:val="paragraph"/>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 xml:space="preserve">The first consequence of such </w:t>
      </w:r>
      <w:r>
        <w:rPr>
          <w:rStyle w:val="eop"/>
          <w:rFonts w:asciiTheme="minorHAnsi" w:hAnsiTheme="minorHAnsi" w:cstheme="minorHAnsi"/>
        </w:rPr>
        <w:t>violations</w:t>
      </w:r>
      <w:r w:rsidR="00CC505C" w:rsidRPr="007420D3">
        <w:rPr>
          <w:rStyle w:val="eop"/>
          <w:rFonts w:asciiTheme="minorHAnsi" w:hAnsiTheme="minorHAnsi" w:cstheme="minorHAnsi"/>
        </w:rPr>
        <w:t xml:space="preserve"> is the possibility of an employee or member of the public being severely injured, or worse, killed.</w:t>
      </w:r>
      <w:r w:rsidR="00F167B2" w:rsidRPr="007420D3">
        <w:rPr>
          <w:rStyle w:val="eop"/>
          <w:rFonts w:asciiTheme="minorHAnsi" w:hAnsiTheme="minorHAnsi" w:cstheme="minorHAnsi"/>
        </w:rPr>
        <w:t xml:space="preserve"> </w:t>
      </w:r>
      <w:r w:rsidR="00FE34D0" w:rsidRPr="007420D3">
        <w:rPr>
          <w:rStyle w:val="eop"/>
          <w:rFonts w:asciiTheme="minorHAnsi" w:hAnsiTheme="minorHAnsi" w:cstheme="minorHAnsi"/>
        </w:rPr>
        <w:t>Severe health and safety breaches can also lead to employees being taken to court and convicted of criminal offences. According to HSE, if a company, managing director or employee is convicted, the court can force them to pay compensation, accordingly. The court can charge a maximum of £5000 per offence, however, in solemn proceedings, the compensation which may be fined, could be unlimited. Penalties</w:t>
      </w:r>
      <w:r w:rsidR="00F167B2" w:rsidRPr="007420D3">
        <w:rPr>
          <w:rStyle w:val="eop"/>
          <w:rFonts w:asciiTheme="minorHAnsi" w:hAnsiTheme="minorHAnsi" w:cstheme="minorHAnsi"/>
        </w:rPr>
        <w:t xml:space="preserve"> (HSE, 2022). </w:t>
      </w:r>
      <w:r w:rsidR="00FE34D0" w:rsidRPr="007420D3">
        <w:rPr>
          <w:rStyle w:val="eop"/>
          <w:rFonts w:asciiTheme="minorHAnsi" w:hAnsiTheme="minorHAnsi" w:cstheme="minorHAnsi"/>
        </w:rPr>
        <w:t>There</w:t>
      </w:r>
      <w:r w:rsidR="00F167B2" w:rsidRPr="007420D3">
        <w:rPr>
          <w:rStyle w:val="eop"/>
          <w:rFonts w:asciiTheme="minorHAnsi" w:hAnsiTheme="minorHAnsi" w:cstheme="minorHAnsi"/>
        </w:rPr>
        <w:t xml:space="preserve"> are other costs to also consider, such as Employer Liability fines (up to £2,500 per offence), potential legal fees, appeals fees (if </w:t>
      </w:r>
      <w:r w:rsidR="006F346C">
        <w:rPr>
          <w:rStyle w:val="eop"/>
          <w:rFonts w:asciiTheme="minorHAnsi" w:hAnsiTheme="minorHAnsi" w:cstheme="minorHAnsi"/>
        </w:rPr>
        <w:t>pursued</w:t>
      </w:r>
      <w:r w:rsidR="00F167B2" w:rsidRPr="007420D3">
        <w:rPr>
          <w:rStyle w:val="eop"/>
          <w:rFonts w:asciiTheme="minorHAnsi" w:hAnsiTheme="minorHAnsi" w:cstheme="minorHAnsi"/>
        </w:rPr>
        <w:t xml:space="preserve">) and loss of business through disruption to works when incidents occur, </w:t>
      </w:r>
      <w:r w:rsidR="006F346C">
        <w:rPr>
          <w:rStyle w:val="eop"/>
          <w:rFonts w:asciiTheme="minorHAnsi" w:hAnsiTheme="minorHAnsi" w:cstheme="minorHAnsi"/>
        </w:rPr>
        <w:t>not to mention</w:t>
      </w:r>
      <w:r w:rsidR="00F167B2" w:rsidRPr="007420D3">
        <w:rPr>
          <w:rStyle w:val="eop"/>
          <w:rFonts w:asciiTheme="minorHAnsi" w:hAnsiTheme="minorHAnsi" w:cstheme="minorHAnsi"/>
        </w:rPr>
        <w:t xml:space="preserve"> damage to the brand’s reputation, costing </w:t>
      </w:r>
      <w:r w:rsidR="00C86500">
        <w:rPr>
          <w:rStyle w:val="eop"/>
          <w:rFonts w:asciiTheme="minorHAnsi" w:hAnsiTheme="minorHAnsi" w:cstheme="minorHAnsi"/>
        </w:rPr>
        <w:t>potential</w:t>
      </w:r>
      <w:r w:rsidR="00F167B2" w:rsidRPr="007420D3">
        <w:rPr>
          <w:rStyle w:val="eop"/>
          <w:rFonts w:asciiTheme="minorHAnsi" w:hAnsiTheme="minorHAnsi" w:cstheme="minorHAnsi"/>
        </w:rPr>
        <w:t xml:space="preserve"> future work opportunities. There </w:t>
      </w:r>
      <w:r w:rsidR="00FE34D0" w:rsidRPr="007420D3">
        <w:rPr>
          <w:rStyle w:val="eop"/>
          <w:rFonts w:asciiTheme="minorHAnsi" w:hAnsiTheme="minorHAnsi" w:cstheme="minorHAnsi"/>
        </w:rPr>
        <w:t>is also the possibility of imprisonment</w:t>
      </w:r>
      <w:r w:rsidR="00F167B2" w:rsidRPr="007420D3">
        <w:rPr>
          <w:rStyle w:val="eop"/>
          <w:rFonts w:asciiTheme="minorHAnsi" w:hAnsiTheme="minorHAnsi" w:cstheme="minorHAnsi"/>
        </w:rPr>
        <w:t>, community orders and disqualification orders.</w:t>
      </w:r>
    </w:p>
    <w:p w14:paraId="23C0EA27" w14:textId="77777777" w:rsidR="00652DEE" w:rsidRPr="007420D3" w:rsidRDefault="00652DEE" w:rsidP="007420D3">
      <w:pPr>
        <w:pStyle w:val="paragraph"/>
        <w:spacing w:before="0" w:beforeAutospacing="0" w:after="0" w:afterAutospacing="0"/>
        <w:jc w:val="both"/>
        <w:textAlignment w:val="baseline"/>
        <w:rPr>
          <w:rStyle w:val="eop"/>
          <w:rFonts w:asciiTheme="minorHAnsi" w:hAnsiTheme="minorHAnsi" w:cstheme="minorHAnsi"/>
        </w:rPr>
      </w:pPr>
    </w:p>
    <w:p w14:paraId="79CF9E25" w14:textId="7507C63D" w:rsidR="00652DEE" w:rsidRDefault="006F346C" w:rsidP="007420D3">
      <w:pPr>
        <w:pStyle w:val="paragraph"/>
        <w:spacing w:before="0" w:beforeAutospacing="0" w:after="0" w:afterAutospacing="0"/>
        <w:jc w:val="both"/>
        <w:textAlignment w:val="baseline"/>
        <w:rPr>
          <w:rStyle w:val="eop"/>
          <w:rFonts w:asciiTheme="minorHAnsi" w:hAnsiTheme="minorHAnsi" w:cstheme="minorHAnsi"/>
        </w:rPr>
      </w:pPr>
      <w:r>
        <w:rPr>
          <w:rStyle w:val="eop"/>
          <w:rFonts w:asciiTheme="minorHAnsi" w:hAnsiTheme="minorHAnsi" w:cstheme="minorHAnsi"/>
        </w:rPr>
        <w:t>The following</w:t>
      </w:r>
      <w:r w:rsidR="00652DEE" w:rsidRPr="007420D3">
        <w:rPr>
          <w:rStyle w:val="eop"/>
          <w:rFonts w:asciiTheme="minorHAnsi" w:hAnsiTheme="minorHAnsi" w:cstheme="minorHAnsi"/>
        </w:rPr>
        <w:t xml:space="preserve"> construction companies</w:t>
      </w:r>
      <w:r>
        <w:rPr>
          <w:rStyle w:val="eop"/>
          <w:rFonts w:asciiTheme="minorHAnsi" w:hAnsiTheme="minorHAnsi" w:cstheme="minorHAnsi"/>
        </w:rPr>
        <w:t xml:space="preserve"> </w:t>
      </w:r>
      <w:r w:rsidR="00652DEE" w:rsidRPr="007420D3">
        <w:rPr>
          <w:rStyle w:val="eop"/>
          <w:rFonts w:asciiTheme="minorHAnsi" w:hAnsiTheme="minorHAnsi" w:cstheme="minorHAnsi"/>
        </w:rPr>
        <w:t xml:space="preserve">were fined the </w:t>
      </w:r>
      <w:r>
        <w:rPr>
          <w:rStyle w:val="eop"/>
          <w:rFonts w:asciiTheme="minorHAnsi" w:hAnsiTheme="minorHAnsi" w:cstheme="minorHAnsi"/>
        </w:rPr>
        <w:t>stated</w:t>
      </w:r>
      <w:r w:rsidR="00652DEE" w:rsidRPr="007420D3">
        <w:rPr>
          <w:rStyle w:val="eop"/>
          <w:rFonts w:asciiTheme="minorHAnsi" w:hAnsiTheme="minorHAnsi" w:cstheme="minorHAnsi"/>
        </w:rPr>
        <w:t xml:space="preserve"> amounts</w:t>
      </w:r>
      <w:r>
        <w:rPr>
          <w:rStyle w:val="eop"/>
          <w:rFonts w:asciiTheme="minorHAnsi" w:hAnsiTheme="minorHAnsi" w:cstheme="minorHAnsi"/>
        </w:rPr>
        <w:t>, for similar offences to UCL</w:t>
      </w:r>
      <w:r w:rsidR="00652DEE" w:rsidRPr="007420D3">
        <w:rPr>
          <w:rStyle w:val="eop"/>
          <w:rFonts w:asciiTheme="minorHAnsi" w:hAnsiTheme="minorHAnsi" w:cstheme="minorHAnsi"/>
        </w:rPr>
        <w:t xml:space="preserve">, in the last </w:t>
      </w:r>
      <w:r>
        <w:rPr>
          <w:rStyle w:val="eop"/>
          <w:rFonts w:asciiTheme="minorHAnsi" w:hAnsiTheme="minorHAnsi" w:cstheme="minorHAnsi"/>
        </w:rPr>
        <w:t>twelve</w:t>
      </w:r>
      <w:r w:rsidR="00652DEE" w:rsidRPr="007420D3">
        <w:rPr>
          <w:rStyle w:val="eop"/>
          <w:rFonts w:asciiTheme="minorHAnsi" w:hAnsiTheme="minorHAnsi" w:cstheme="minorHAnsi"/>
        </w:rPr>
        <w:t xml:space="preserve"> months</w:t>
      </w:r>
      <w:r>
        <w:rPr>
          <w:rStyle w:val="eop"/>
          <w:rFonts w:asciiTheme="minorHAnsi" w:hAnsiTheme="minorHAnsi" w:cstheme="minorHAnsi"/>
        </w:rPr>
        <w:t>.</w:t>
      </w:r>
      <w:r w:rsidR="00652DEE" w:rsidRPr="007420D3">
        <w:rPr>
          <w:rStyle w:val="eop"/>
          <w:rFonts w:asciiTheme="minorHAnsi" w:hAnsiTheme="minorHAnsi" w:cstheme="minorHAnsi"/>
        </w:rPr>
        <w:t xml:space="preserve"> </w:t>
      </w:r>
      <w:r>
        <w:rPr>
          <w:rStyle w:val="eop"/>
          <w:rFonts w:asciiTheme="minorHAnsi" w:hAnsiTheme="minorHAnsi" w:cstheme="minorHAnsi"/>
        </w:rPr>
        <w:t>This should</w:t>
      </w:r>
      <w:r w:rsidR="00652DEE" w:rsidRPr="007420D3">
        <w:rPr>
          <w:rStyle w:val="eop"/>
          <w:rFonts w:asciiTheme="minorHAnsi" w:hAnsiTheme="minorHAnsi" w:cstheme="minorHAnsi"/>
        </w:rPr>
        <w:t xml:space="preserve"> further highlight the importance of being compliant on site</w:t>
      </w:r>
      <w:r>
        <w:rPr>
          <w:rStyle w:val="eop"/>
          <w:rFonts w:asciiTheme="minorHAnsi" w:hAnsiTheme="minorHAnsi" w:cstheme="minorHAnsi"/>
        </w:rPr>
        <w:t>, and the potential financial consequences of continuing to violate health and safety standards</w:t>
      </w:r>
      <w:r w:rsidR="00652DEE" w:rsidRPr="007420D3">
        <w:rPr>
          <w:rStyle w:val="eop"/>
          <w:rFonts w:asciiTheme="minorHAnsi" w:hAnsiTheme="minorHAnsi" w:cstheme="minorHAnsi"/>
        </w:rPr>
        <w:t xml:space="preserve"> (HSE, 2022)-</w:t>
      </w:r>
    </w:p>
    <w:p w14:paraId="464D022E" w14:textId="77777777" w:rsidR="006F346C" w:rsidRPr="007420D3" w:rsidRDefault="006F346C" w:rsidP="007420D3">
      <w:pPr>
        <w:pStyle w:val="paragraph"/>
        <w:spacing w:before="0" w:beforeAutospacing="0" w:after="0" w:afterAutospacing="0"/>
        <w:jc w:val="both"/>
        <w:textAlignment w:val="baseline"/>
        <w:rPr>
          <w:rStyle w:val="eop"/>
          <w:rFonts w:asciiTheme="minorHAnsi" w:hAnsiTheme="minorHAnsi" w:cstheme="minorHAnsi"/>
        </w:rPr>
      </w:pPr>
    </w:p>
    <w:p w14:paraId="43E0437F" w14:textId="7A35B78D" w:rsidR="00652DEE" w:rsidRPr="007420D3" w:rsidRDefault="00652DEE" w:rsidP="007420D3">
      <w:pPr>
        <w:pStyle w:val="paragraph"/>
        <w:numPr>
          <w:ilvl w:val="0"/>
          <w:numId w:val="32"/>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AJM Services LTD- £51,000</w:t>
      </w:r>
    </w:p>
    <w:p w14:paraId="4EA59F9F" w14:textId="38EE7169" w:rsidR="00652DEE" w:rsidRPr="007420D3" w:rsidRDefault="00652DEE" w:rsidP="007420D3">
      <w:pPr>
        <w:pStyle w:val="paragraph"/>
        <w:numPr>
          <w:ilvl w:val="0"/>
          <w:numId w:val="32"/>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Lorne Stewart PLC- £750,000</w:t>
      </w:r>
    </w:p>
    <w:p w14:paraId="2E81AB60" w14:textId="18435B8E" w:rsidR="00652DEE" w:rsidRPr="007420D3" w:rsidRDefault="00652DEE" w:rsidP="007420D3">
      <w:pPr>
        <w:pStyle w:val="paragraph"/>
        <w:numPr>
          <w:ilvl w:val="0"/>
          <w:numId w:val="32"/>
        </w:numPr>
        <w:spacing w:before="0" w:beforeAutospacing="0" w:after="0" w:afterAutospacing="0"/>
        <w:jc w:val="both"/>
        <w:textAlignment w:val="baseline"/>
        <w:rPr>
          <w:rStyle w:val="eop"/>
          <w:rFonts w:asciiTheme="minorHAnsi" w:hAnsiTheme="minorHAnsi" w:cstheme="minorHAnsi"/>
        </w:rPr>
      </w:pPr>
      <w:r w:rsidRPr="007420D3">
        <w:rPr>
          <w:rStyle w:val="eop"/>
          <w:rFonts w:asciiTheme="minorHAnsi" w:hAnsiTheme="minorHAnsi" w:cstheme="minorHAnsi"/>
        </w:rPr>
        <w:t>P G Mechanical Services LTD- £184,800</w:t>
      </w:r>
    </w:p>
    <w:p w14:paraId="1A4F8551" w14:textId="601A9705" w:rsidR="00704B43" w:rsidRPr="007420D3" w:rsidRDefault="006B6E4E" w:rsidP="006B6E4E">
      <w:pPr>
        <w:rPr>
          <w:rFonts w:asciiTheme="minorHAnsi" w:hAnsiTheme="minorHAnsi" w:cstheme="minorHAnsi"/>
        </w:rPr>
      </w:pPr>
      <w:r>
        <w:rPr>
          <w:rStyle w:val="eop"/>
          <w:rFonts w:asciiTheme="minorHAnsi" w:hAnsiTheme="minorHAnsi" w:cstheme="minorHAnsi"/>
        </w:rPr>
        <w:br w:type="page"/>
      </w:r>
    </w:p>
    <w:p w14:paraId="0481D251" w14:textId="1162C600" w:rsidR="00EA25C6" w:rsidRDefault="00C86500" w:rsidP="006B6E4E">
      <w:pPr>
        <w:pStyle w:val="Heading1"/>
      </w:pPr>
      <w:bookmarkStart w:id="2" w:name="_Toc100938449"/>
      <w:r w:rsidRPr="00C86500">
        <w:rPr>
          <w:b w:val="0"/>
        </w:rPr>
        <w:lastRenderedPageBreak/>
        <w:t>Review of Company Health and Safety Records</w:t>
      </w:r>
      <w:bookmarkEnd w:id="2"/>
    </w:p>
    <w:p w14:paraId="1552A680" w14:textId="77777777" w:rsidR="006B6E4E" w:rsidRPr="006B6E4E" w:rsidRDefault="006B6E4E" w:rsidP="006B6E4E"/>
    <w:p w14:paraId="3377C1A4" w14:textId="644216A4" w:rsidR="00704B43" w:rsidRPr="007420D3" w:rsidRDefault="00704B43" w:rsidP="007420D3">
      <w:pPr>
        <w:pStyle w:val="paragraph"/>
        <w:spacing w:before="0" w:beforeAutospacing="0" w:after="0" w:afterAutospacing="0"/>
        <w:jc w:val="both"/>
        <w:textAlignment w:val="baseline"/>
        <w:rPr>
          <w:rFonts w:asciiTheme="minorHAnsi" w:hAnsiTheme="minorHAnsi" w:cstheme="minorHAnsi"/>
        </w:rPr>
      </w:pPr>
      <w:r w:rsidRPr="007420D3">
        <w:rPr>
          <w:rFonts w:asciiTheme="minorHAnsi" w:hAnsiTheme="minorHAnsi" w:cstheme="minorHAnsi"/>
        </w:rPr>
        <w:t>After reviewing the company’s health and safety management practice records, I</w:t>
      </w:r>
      <w:r w:rsidR="00C86500">
        <w:rPr>
          <w:rFonts w:asciiTheme="minorHAnsi" w:hAnsiTheme="minorHAnsi" w:cstheme="minorHAnsi"/>
        </w:rPr>
        <w:t>’</w:t>
      </w:r>
      <w:r w:rsidRPr="007420D3">
        <w:rPr>
          <w:rFonts w:asciiTheme="minorHAnsi" w:hAnsiTheme="minorHAnsi" w:cstheme="minorHAnsi"/>
        </w:rPr>
        <w:t xml:space="preserve">ve identified several reasons that have contributed towards poor health and safety standards. The first </w:t>
      </w:r>
      <w:r w:rsidR="00C86500">
        <w:rPr>
          <w:rFonts w:asciiTheme="minorHAnsi" w:hAnsiTheme="minorHAnsi" w:cstheme="minorHAnsi"/>
        </w:rPr>
        <w:t>being</w:t>
      </w:r>
      <w:r w:rsidRPr="007420D3">
        <w:rPr>
          <w:rFonts w:asciiTheme="minorHAnsi" w:hAnsiTheme="minorHAnsi" w:cstheme="minorHAnsi"/>
        </w:rPr>
        <w:t xml:space="preserve"> that UCL had no official ‘competent person’ appointed to take ownership and control of the health and safety practices, within the business. As there was no one </w:t>
      </w:r>
      <w:r w:rsidR="0090255A">
        <w:rPr>
          <w:rFonts w:asciiTheme="minorHAnsi" w:hAnsiTheme="minorHAnsi" w:cstheme="minorHAnsi"/>
        </w:rPr>
        <w:t>specifically</w:t>
      </w:r>
      <w:r w:rsidRPr="007420D3">
        <w:rPr>
          <w:rFonts w:asciiTheme="minorHAnsi" w:hAnsiTheme="minorHAnsi" w:cstheme="minorHAnsi"/>
        </w:rPr>
        <w:t xml:space="preserve"> responsible for health and safety, there was no one available to recognise any potential hazards</w:t>
      </w:r>
      <w:r w:rsidR="00C86500">
        <w:rPr>
          <w:rFonts w:asciiTheme="minorHAnsi" w:hAnsiTheme="minorHAnsi" w:cstheme="minorHAnsi"/>
        </w:rPr>
        <w:t xml:space="preserve"> or</w:t>
      </w:r>
      <w:r w:rsidRPr="007420D3">
        <w:rPr>
          <w:rFonts w:asciiTheme="minorHAnsi" w:hAnsiTheme="minorHAnsi" w:cstheme="minorHAnsi"/>
        </w:rPr>
        <w:t xml:space="preserve"> for putting suitable measures in place to protect workers and others from accident or injury.</w:t>
      </w:r>
      <w:r w:rsidR="00330B55" w:rsidRPr="007420D3">
        <w:rPr>
          <w:rFonts w:asciiTheme="minorHAnsi" w:hAnsiTheme="minorHAnsi" w:cstheme="minorHAnsi"/>
        </w:rPr>
        <w:t xml:space="preserve"> </w:t>
      </w:r>
      <w:r w:rsidR="00C86500">
        <w:rPr>
          <w:rFonts w:asciiTheme="minorHAnsi" w:hAnsiTheme="minorHAnsi" w:cstheme="minorHAnsi"/>
        </w:rPr>
        <w:t>The same</w:t>
      </w:r>
      <w:r w:rsidR="00330B55" w:rsidRPr="007420D3">
        <w:rPr>
          <w:rFonts w:asciiTheme="minorHAnsi" w:hAnsiTheme="minorHAnsi" w:cstheme="minorHAnsi"/>
        </w:rPr>
        <w:t xml:space="preserve"> mistakes were made,</w:t>
      </w:r>
      <w:r w:rsidR="00C86500">
        <w:rPr>
          <w:rFonts w:asciiTheme="minorHAnsi" w:hAnsiTheme="minorHAnsi" w:cstheme="minorHAnsi"/>
        </w:rPr>
        <w:t xml:space="preserve"> repeatedly,</w:t>
      </w:r>
      <w:r w:rsidR="00330B55" w:rsidRPr="007420D3">
        <w:rPr>
          <w:rFonts w:asciiTheme="minorHAnsi" w:hAnsiTheme="minorHAnsi" w:cstheme="minorHAnsi"/>
        </w:rPr>
        <w:t xml:space="preserve"> for the same violations, because no one reviewed the health and safety practices, that led to the previous improvement o</w:t>
      </w:r>
      <w:r w:rsidR="00936CE6" w:rsidRPr="007420D3">
        <w:rPr>
          <w:rFonts w:asciiTheme="minorHAnsi" w:hAnsiTheme="minorHAnsi" w:cstheme="minorHAnsi"/>
        </w:rPr>
        <w:t>r</w:t>
      </w:r>
      <w:r w:rsidR="00330B55" w:rsidRPr="007420D3">
        <w:rPr>
          <w:rFonts w:asciiTheme="minorHAnsi" w:hAnsiTheme="minorHAnsi" w:cstheme="minorHAnsi"/>
        </w:rPr>
        <w:t xml:space="preserve"> prohibition notices, each time. </w:t>
      </w:r>
      <w:r w:rsidRPr="007420D3">
        <w:rPr>
          <w:rFonts w:asciiTheme="minorHAnsi" w:hAnsiTheme="minorHAnsi" w:cstheme="minorHAnsi"/>
        </w:rPr>
        <w:t xml:space="preserve"> If there was no one within the business that was considered ‘competent’, the business should have employed someone with the appropriate skills and experience, externally. Because </w:t>
      </w:r>
      <w:r w:rsidR="0090255A">
        <w:rPr>
          <w:rFonts w:asciiTheme="minorHAnsi" w:hAnsiTheme="minorHAnsi" w:cstheme="minorHAnsi"/>
        </w:rPr>
        <w:t xml:space="preserve">no </w:t>
      </w:r>
      <w:r w:rsidRPr="007420D3">
        <w:rPr>
          <w:rFonts w:asciiTheme="minorHAnsi" w:hAnsiTheme="minorHAnsi" w:cstheme="minorHAnsi"/>
        </w:rPr>
        <w:t>one</w:t>
      </w:r>
      <w:r w:rsidR="0090255A">
        <w:rPr>
          <w:rFonts w:asciiTheme="minorHAnsi" w:hAnsiTheme="minorHAnsi" w:cstheme="minorHAnsi"/>
        </w:rPr>
        <w:t xml:space="preserve"> was</w:t>
      </w:r>
      <w:r w:rsidRPr="007420D3">
        <w:rPr>
          <w:rFonts w:asciiTheme="minorHAnsi" w:hAnsiTheme="minorHAnsi" w:cstheme="minorHAnsi"/>
        </w:rPr>
        <w:t xml:space="preserve"> taking control of this, the workers didn’t receive any </w:t>
      </w:r>
      <w:r w:rsidR="0090255A">
        <w:rPr>
          <w:rFonts w:asciiTheme="minorHAnsi" w:hAnsiTheme="minorHAnsi" w:cstheme="minorHAnsi"/>
        </w:rPr>
        <w:t>adequate</w:t>
      </w:r>
      <w:r w:rsidRPr="007420D3">
        <w:rPr>
          <w:rFonts w:asciiTheme="minorHAnsi" w:hAnsiTheme="minorHAnsi" w:cstheme="minorHAnsi"/>
        </w:rPr>
        <w:t xml:space="preserve"> information or communication about health and safety, that would have been critical to them, within their roles. As a result, the</w:t>
      </w:r>
      <w:r w:rsidR="00C86500">
        <w:rPr>
          <w:rFonts w:asciiTheme="minorHAnsi" w:hAnsiTheme="minorHAnsi" w:cstheme="minorHAnsi"/>
        </w:rPr>
        <w:t xml:space="preserve">y </w:t>
      </w:r>
      <w:r w:rsidRPr="007420D3">
        <w:rPr>
          <w:rFonts w:asciiTheme="minorHAnsi" w:hAnsiTheme="minorHAnsi" w:cstheme="minorHAnsi"/>
        </w:rPr>
        <w:t>have been unable to identify potential risks or hazards and have not been equipped to put suitable controls in place to help manage many types of risks, through lack of sufficient training</w:t>
      </w:r>
      <w:r w:rsidR="0090255A">
        <w:rPr>
          <w:rFonts w:asciiTheme="minorHAnsi" w:hAnsiTheme="minorHAnsi" w:cstheme="minorHAnsi"/>
        </w:rPr>
        <w:t xml:space="preserve"> and knowledge</w:t>
      </w:r>
      <w:r w:rsidRPr="007420D3">
        <w:rPr>
          <w:rFonts w:asciiTheme="minorHAnsi" w:hAnsiTheme="minorHAnsi" w:cstheme="minorHAnsi"/>
        </w:rPr>
        <w:t>.</w:t>
      </w:r>
      <w:r w:rsidR="00330B55" w:rsidRPr="007420D3">
        <w:rPr>
          <w:rFonts w:asciiTheme="minorHAnsi" w:hAnsiTheme="minorHAnsi" w:cstheme="minorHAnsi"/>
        </w:rPr>
        <w:t xml:space="preserve"> </w:t>
      </w:r>
    </w:p>
    <w:p w14:paraId="08F429AD" w14:textId="51013427" w:rsidR="00704B43" w:rsidRPr="007420D3" w:rsidRDefault="00704B43" w:rsidP="007420D3">
      <w:pPr>
        <w:pStyle w:val="paragraph"/>
        <w:spacing w:before="0" w:beforeAutospacing="0" w:after="0" w:afterAutospacing="0"/>
        <w:jc w:val="both"/>
        <w:textAlignment w:val="baseline"/>
        <w:rPr>
          <w:rFonts w:asciiTheme="minorHAnsi" w:hAnsiTheme="minorHAnsi" w:cstheme="minorHAnsi"/>
        </w:rPr>
      </w:pPr>
    </w:p>
    <w:p w14:paraId="15221862" w14:textId="35A99A35" w:rsidR="00704B43" w:rsidRPr="007420D3" w:rsidRDefault="00330B55" w:rsidP="007420D3">
      <w:pPr>
        <w:jc w:val="both"/>
        <w:rPr>
          <w:rFonts w:asciiTheme="minorHAnsi" w:hAnsiTheme="minorHAnsi" w:cstheme="minorHAnsi"/>
        </w:rPr>
      </w:pPr>
      <w:r w:rsidRPr="007420D3">
        <w:rPr>
          <w:rFonts w:asciiTheme="minorHAnsi" w:hAnsiTheme="minorHAnsi" w:cstheme="minorHAnsi"/>
        </w:rPr>
        <w:t xml:space="preserve">UCL does have a Health and Safety Policy that I was able to read, which </w:t>
      </w:r>
      <w:r w:rsidR="00C86500">
        <w:rPr>
          <w:rFonts w:asciiTheme="minorHAnsi" w:hAnsiTheme="minorHAnsi" w:cstheme="minorHAnsi"/>
        </w:rPr>
        <w:t>meets the</w:t>
      </w:r>
      <w:r w:rsidRPr="007420D3">
        <w:rPr>
          <w:rFonts w:asciiTheme="minorHAnsi" w:hAnsiTheme="minorHAnsi" w:cstheme="minorHAnsi"/>
        </w:rPr>
        <w:t xml:space="preserve"> mandatory requirement</w:t>
      </w:r>
      <w:r w:rsidR="00C86500">
        <w:rPr>
          <w:rFonts w:asciiTheme="minorHAnsi" w:hAnsiTheme="minorHAnsi" w:cstheme="minorHAnsi"/>
        </w:rPr>
        <w:t xml:space="preserve">, </w:t>
      </w:r>
      <w:r w:rsidRPr="007420D3">
        <w:rPr>
          <w:rFonts w:asciiTheme="minorHAnsi" w:hAnsiTheme="minorHAnsi" w:cstheme="minorHAnsi"/>
        </w:rPr>
        <w:t>however</w:t>
      </w:r>
      <w:r w:rsidR="00C86500">
        <w:rPr>
          <w:rFonts w:asciiTheme="minorHAnsi" w:hAnsiTheme="minorHAnsi" w:cstheme="minorHAnsi"/>
        </w:rPr>
        <w:t xml:space="preserve"> this policy</w:t>
      </w:r>
      <w:r w:rsidRPr="007420D3">
        <w:rPr>
          <w:rFonts w:asciiTheme="minorHAnsi" w:hAnsiTheme="minorHAnsi" w:cstheme="minorHAnsi"/>
        </w:rPr>
        <w:t xml:space="preserve"> had not been updated or checked recently, making it not fit for purpose. In the policy that exists, there were no named individuals who were responsible for specific roles or responsibilities, as is required and many of UCL’s current employees were unaware of this policy or how to find it. This suggests that they wouldn’t know what policies are in place, what to do in </w:t>
      </w:r>
      <w:r w:rsidR="0090255A">
        <w:rPr>
          <w:rFonts w:asciiTheme="minorHAnsi" w:hAnsiTheme="minorHAnsi" w:cstheme="minorHAnsi"/>
        </w:rPr>
        <w:t>specific</w:t>
      </w:r>
      <w:r w:rsidRPr="007420D3">
        <w:rPr>
          <w:rFonts w:asciiTheme="minorHAnsi" w:hAnsiTheme="minorHAnsi" w:cstheme="minorHAnsi"/>
        </w:rPr>
        <w:t xml:space="preserve"> situations, or who to contact if they needed assistance with anything related to health and safety. UCL has </w:t>
      </w:r>
      <w:r w:rsidR="00C86500">
        <w:rPr>
          <w:rFonts w:asciiTheme="minorHAnsi" w:hAnsiTheme="minorHAnsi" w:cstheme="minorHAnsi"/>
        </w:rPr>
        <w:t xml:space="preserve">also </w:t>
      </w:r>
      <w:r w:rsidRPr="007420D3">
        <w:rPr>
          <w:rFonts w:asciiTheme="minorHAnsi" w:hAnsiTheme="minorHAnsi" w:cstheme="minorHAnsi"/>
        </w:rPr>
        <w:t>completed a risk assessment recently, however some very important hazards were not identified</w:t>
      </w:r>
      <w:r w:rsidR="00936CE6" w:rsidRPr="007420D3">
        <w:rPr>
          <w:rFonts w:asciiTheme="minorHAnsi" w:hAnsiTheme="minorHAnsi" w:cstheme="minorHAnsi"/>
        </w:rPr>
        <w:t xml:space="preserve"> or included</w:t>
      </w:r>
      <w:r w:rsidR="0090255A">
        <w:rPr>
          <w:rFonts w:asciiTheme="minorHAnsi" w:hAnsiTheme="minorHAnsi" w:cstheme="minorHAnsi"/>
        </w:rPr>
        <w:t xml:space="preserve"> in it</w:t>
      </w:r>
      <w:r w:rsidRPr="007420D3">
        <w:rPr>
          <w:rFonts w:asciiTheme="minorHAnsi" w:hAnsiTheme="minorHAnsi" w:cstheme="minorHAnsi"/>
        </w:rPr>
        <w:t xml:space="preserve">. UCL employees regularly work from height and use scaffolding to assist them with this, however there was no mention of how to correctly or safely use it. There was </w:t>
      </w:r>
      <w:r w:rsidR="00C86500">
        <w:rPr>
          <w:rFonts w:asciiTheme="minorHAnsi" w:hAnsiTheme="minorHAnsi" w:cstheme="minorHAnsi"/>
        </w:rPr>
        <w:t xml:space="preserve">some </w:t>
      </w:r>
      <w:r w:rsidRPr="007420D3">
        <w:rPr>
          <w:rFonts w:asciiTheme="minorHAnsi" w:hAnsiTheme="minorHAnsi" w:cstheme="minorHAnsi"/>
        </w:rPr>
        <w:t xml:space="preserve">knowledge from many workers on how to erect scaffolding, but no additional guidance, in writing, explaining how to safely use it or identify any of the </w:t>
      </w:r>
      <w:r w:rsidR="00936CE6" w:rsidRPr="007420D3">
        <w:rPr>
          <w:rFonts w:asciiTheme="minorHAnsi" w:hAnsiTheme="minorHAnsi" w:cstheme="minorHAnsi"/>
        </w:rPr>
        <w:t>potential</w:t>
      </w:r>
      <w:r w:rsidRPr="007420D3">
        <w:rPr>
          <w:rFonts w:asciiTheme="minorHAnsi" w:hAnsiTheme="minorHAnsi" w:cstheme="minorHAnsi"/>
        </w:rPr>
        <w:t xml:space="preserve"> hazards associated with its use. This is further confirmed by the company being served a prohibition notice</w:t>
      </w:r>
      <w:r w:rsidR="00936CE6" w:rsidRPr="007420D3">
        <w:rPr>
          <w:rFonts w:asciiTheme="minorHAnsi" w:hAnsiTheme="minorHAnsi" w:cstheme="minorHAnsi"/>
        </w:rPr>
        <w:t xml:space="preserve"> for failure to use scaffolding appropriately</w:t>
      </w:r>
      <w:r w:rsidRPr="007420D3">
        <w:rPr>
          <w:rFonts w:asciiTheme="minorHAnsi" w:hAnsiTheme="minorHAnsi" w:cstheme="minorHAnsi"/>
        </w:rPr>
        <w:t>, already.</w:t>
      </w:r>
    </w:p>
    <w:p w14:paraId="1A49C351" w14:textId="1AD6BDDD" w:rsidR="00936CE6" w:rsidRPr="007420D3" w:rsidRDefault="00936CE6" w:rsidP="007420D3">
      <w:pPr>
        <w:jc w:val="both"/>
        <w:rPr>
          <w:rFonts w:asciiTheme="minorHAnsi" w:hAnsiTheme="minorHAnsi" w:cstheme="minorHAnsi"/>
        </w:rPr>
      </w:pPr>
    </w:p>
    <w:p w14:paraId="7D8B78EA" w14:textId="625F30DE" w:rsidR="00594501" w:rsidRDefault="00936CE6" w:rsidP="007420D3">
      <w:pPr>
        <w:jc w:val="both"/>
        <w:rPr>
          <w:rFonts w:asciiTheme="minorHAnsi" w:hAnsiTheme="minorHAnsi" w:cstheme="minorHAnsi"/>
        </w:rPr>
      </w:pPr>
      <w:r w:rsidRPr="007420D3">
        <w:rPr>
          <w:rFonts w:asciiTheme="minorHAnsi" w:hAnsiTheme="minorHAnsi" w:cstheme="minorHAnsi"/>
        </w:rPr>
        <w:t>Pearl Services UK Ltd are listed on the Public Register of Convictions (Case no- 4680406) and were fined £16,000 for a similar offence, in 2020. Th</w:t>
      </w:r>
      <w:r w:rsidR="00C86500">
        <w:rPr>
          <w:rFonts w:asciiTheme="minorHAnsi" w:hAnsiTheme="minorHAnsi" w:cstheme="minorHAnsi"/>
        </w:rPr>
        <w:t xml:space="preserve">ey </w:t>
      </w:r>
      <w:r w:rsidRPr="007420D3">
        <w:rPr>
          <w:rFonts w:asciiTheme="minorHAnsi" w:hAnsiTheme="minorHAnsi" w:cstheme="minorHAnsi"/>
        </w:rPr>
        <w:t>failed to complete their risk assessment and method statements to a suitable standard, resulting in an injury taking place on site, where an employee lost sight in one eye. The case notes explain that failure to identify potential hazards</w:t>
      </w:r>
      <w:r w:rsidR="00C86500">
        <w:rPr>
          <w:rFonts w:asciiTheme="minorHAnsi" w:hAnsiTheme="minorHAnsi" w:cstheme="minorHAnsi"/>
        </w:rPr>
        <w:t xml:space="preserve"> and</w:t>
      </w:r>
      <w:r w:rsidRPr="007420D3">
        <w:rPr>
          <w:rFonts w:asciiTheme="minorHAnsi" w:hAnsiTheme="minorHAnsi" w:cstheme="minorHAnsi"/>
        </w:rPr>
        <w:t xml:space="preserve"> poor communication, due to there being insufficient planning, training and documentation, were the reasons for this incident.</w:t>
      </w:r>
      <w:r w:rsidR="007420D3" w:rsidRPr="007420D3">
        <w:rPr>
          <w:rFonts w:asciiTheme="minorHAnsi" w:hAnsiTheme="minorHAnsi" w:cstheme="minorHAnsi"/>
        </w:rPr>
        <w:t xml:space="preserve"> (HSE, 2020)</w:t>
      </w:r>
    </w:p>
    <w:p w14:paraId="58D8DF3E" w14:textId="4315831A" w:rsidR="006B6E4E" w:rsidRDefault="006B6E4E" w:rsidP="006B6E4E">
      <w:pPr>
        <w:rPr>
          <w:rFonts w:asciiTheme="minorHAnsi" w:hAnsiTheme="minorHAnsi" w:cstheme="minorHAnsi"/>
        </w:rPr>
      </w:pPr>
      <w:r>
        <w:rPr>
          <w:rFonts w:asciiTheme="minorHAnsi" w:hAnsiTheme="minorHAnsi" w:cstheme="minorHAnsi"/>
        </w:rPr>
        <w:br w:type="page"/>
      </w:r>
    </w:p>
    <w:p w14:paraId="6D9E5E13" w14:textId="385AD9BA" w:rsidR="0090255A" w:rsidRPr="00594501" w:rsidRDefault="0090255A" w:rsidP="006B6E4E">
      <w:pPr>
        <w:pStyle w:val="Heading1"/>
        <w:rPr>
          <w:rFonts w:eastAsia="Times New Roman"/>
          <w:b w:val="0"/>
          <w:sz w:val="24"/>
          <w:szCs w:val="24"/>
        </w:rPr>
      </w:pPr>
      <w:bookmarkStart w:id="3" w:name="_Toc100938450"/>
      <w:r w:rsidRPr="0090255A">
        <w:rPr>
          <w:b w:val="0"/>
        </w:rPr>
        <w:lastRenderedPageBreak/>
        <w:t>Conclusion</w:t>
      </w:r>
      <w:bookmarkEnd w:id="3"/>
    </w:p>
    <w:p w14:paraId="6B53319D" w14:textId="6AAA9B6C" w:rsidR="00C76655" w:rsidRPr="007420D3" w:rsidRDefault="00C76655" w:rsidP="007420D3">
      <w:pPr>
        <w:pStyle w:val="paragraph"/>
        <w:spacing w:before="0" w:beforeAutospacing="0" w:after="0" w:afterAutospacing="0"/>
        <w:ind w:left="720"/>
        <w:jc w:val="both"/>
        <w:textAlignment w:val="baseline"/>
        <w:rPr>
          <w:rStyle w:val="eop"/>
          <w:rFonts w:asciiTheme="minorHAnsi" w:hAnsiTheme="minorHAnsi" w:cstheme="minorHAnsi"/>
        </w:rPr>
      </w:pPr>
    </w:p>
    <w:p w14:paraId="5FB9CC35" w14:textId="6BFCF430" w:rsidR="009A6CA5" w:rsidRDefault="007420D3" w:rsidP="007420D3">
      <w:pPr>
        <w:jc w:val="both"/>
        <w:textAlignment w:val="baseline"/>
        <w:rPr>
          <w:rFonts w:asciiTheme="minorHAnsi" w:hAnsiTheme="minorHAnsi" w:cstheme="minorHAnsi"/>
        </w:rPr>
      </w:pPr>
      <w:r>
        <w:rPr>
          <w:rFonts w:asciiTheme="minorHAnsi" w:hAnsiTheme="minorHAnsi" w:cstheme="minorHAnsi"/>
        </w:rPr>
        <w:t>To conclude, I have detailed several recommendations for improvement of health and safety standards within UCL. The key issue that contributed towards so many of the health and safety violations, was that there was no competent person assigned to support with the topic of health and safety. There is now an appointed Health and Safety Manager and I, employed to improve all aspects of health and safety on site. I would recommend that there always be at least two people (or more), trained and named as the competent person(s) for UCL. By ensuring there is always more than one person who understands the health and safety requirements and standards, this will suitably protect the business in future, if any appointed competent person leaves the business, for any reason.</w:t>
      </w:r>
      <w:r w:rsidR="00EA25C6">
        <w:rPr>
          <w:rFonts w:asciiTheme="minorHAnsi" w:hAnsiTheme="minorHAnsi" w:cstheme="minorHAnsi"/>
        </w:rPr>
        <w:t xml:space="preserve"> </w:t>
      </w:r>
    </w:p>
    <w:p w14:paraId="1662B819" w14:textId="643D53FF" w:rsidR="007420D3" w:rsidRDefault="007420D3" w:rsidP="007420D3">
      <w:pPr>
        <w:jc w:val="both"/>
        <w:textAlignment w:val="baseline"/>
        <w:rPr>
          <w:rFonts w:asciiTheme="minorHAnsi" w:hAnsiTheme="minorHAnsi" w:cstheme="minorHAnsi"/>
        </w:rPr>
      </w:pPr>
    </w:p>
    <w:p w14:paraId="4092A587" w14:textId="22E2B6A3" w:rsidR="007420D3" w:rsidRDefault="007420D3" w:rsidP="007420D3">
      <w:pPr>
        <w:jc w:val="both"/>
        <w:textAlignment w:val="baseline"/>
        <w:rPr>
          <w:rFonts w:asciiTheme="minorHAnsi" w:hAnsiTheme="minorHAnsi" w:cstheme="minorHAnsi"/>
        </w:rPr>
      </w:pPr>
      <w:r>
        <w:rPr>
          <w:rFonts w:asciiTheme="minorHAnsi" w:hAnsiTheme="minorHAnsi" w:cstheme="minorHAnsi"/>
        </w:rPr>
        <w:t xml:space="preserve">Despite there not being suitable documentation in place, in the form of risks assessments, company health and safety policy and health and safety training documents, I did see that regular ‘Toolbox talks’ were being conducted and documented. Unfortunately, as the quality of previous training and documentation wasn’t of a suitable enough standard, the content of the ‘Toolbox talks’ wasn’t enough to make them useful, leaving the company, its workers and others open to health and safety failures or regular </w:t>
      </w:r>
      <w:r w:rsidR="0090255A">
        <w:rPr>
          <w:rFonts w:asciiTheme="minorHAnsi" w:hAnsiTheme="minorHAnsi" w:cstheme="minorHAnsi"/>
        </w:rPr>
        <w:t>near misses</w:t>
      </w:r>
      <w:r>
        <w:rPr>
          <w:rFonts w:asciiTheme="minorHAnsi" w:hAnsiTheme="minorHAnsi" w:cstheme="minorHAnsi"/>
        </w:rPr>
        <w:t xml:space="preserve">. I recommend that after the company appoint any other competent persons, they review and update their Company Health and Safety Policy and complete a new and up to date risk assessment, before deciding how to share these documents and findings to all other employees, in the form of suitable training. I would recommend that the appointed persons select annual review dates for said documents, to ensure that they always remain up to date, with the aim of better educating all workers about health and safety and identifying and controlling hazards. </w:t>
      </w:r>
    </w:p>
    <w:p w14:paraId="1BB5238A" w14:textId="0F211803" w:rsidR="007420D3" w:rsidRDefault="007420D3" w:rsidP="007420D3">
      <w:pPr>
        <w:jc w:val="both"/>
        <w:textAlignment w:val="baseline"/>
        <w:rPr>
          <w:rFonts w:asciiTheme="minorHAnsi" w:hAnsiTheme="minorHAnsi" w:cstheme="minorHAnsi"/>
        </w:rPr>
      </w:pPr>
    </w:p>
    <w:p w14:paraId="03A2EB62" w14:textId="5941E0DC" w:rsidR="006B6E4E" w:rsidRDefault="007420D3" w:rsidP="007420D3">
      <w:pPr>
        <w:jc w:val="both"/>
        <w:textAlignment w:val="baseline"/>
        <w:rPr>
          <w:rFonts w:asciiTheme="minorHAnsi" w:hAnsiTheme="minorHAnsi" w:cstheme="minorHAnsi"/>
        </w:rPr>
      </w:pPr>
      <w:r>
        <w:rPr>
          <w:rFonts w:asciiTheme="minorHAnsi" w:hAnsiTheme="minorHAnsi" w:cstheme="minorHAnsi"/>
        </w:rPr>
        <w:t>The daily ‘Toolbox Talks’ should continue, daily, with the site manager, or person in charge of each shift, highlighting any specific topics important for discussion, in writing. This will enable the same message to be communicated to all employees, who may be working varying shifts, throughout the day</w:t>
      </w:r>
      <w:r w:rsidR="00A206AE">
        <w:rPr>
          <w:rFonts w:asciiTheme="minorHAnsi" w:hAnsiTheme="minorHAnsi" w:cstheme="minorHAnsi"/>
        </w:rPr>
        <w:t>. Details from previous prohibition and improvement notices should also be shared with workers, where appropriate, help further educate and improve their ability to identify similar hazards in the future.</w:t>
      </w:r>
      <w:r w:rsidR="0090255A">
        <w:rPr>
          <w:rFonts w:asciiTheme="minorHAnsi" w:hAnsiTheme="minorHAnsi" w:cstheme="minorHAnsi"/>
        </w:rPr>
        <w:t xml:space="preserve"> Finally, a training and skills matrix should be created for each role within UCL, detailing what mandatory health and safety training each employee should complete. Once completed, these should be stored in the employee’s personnel file and kept up to date when training is renewed, or if the employee changes their role and needs to complete new or additional training to fulfil it. All new employees should undertake the training that is required for their role, prior to their first shift on site.</w:t>
      </w:r>
    </w:p>
    <w:p w14:paraId="634DEBF1" w14:textId="21172E95" w:rsidR="00CC505C" w:rsidRPr="007420D3" w:rsidRDefault="006B6E4E" w:rsidP="006B6E4E">
      <w:pPr>
        <w:rPr>
          <w:rFonts w:asciiTheme="minorHAnsi" w:hAnsiTheme="minorHAnsi" w:cstheme="minorHAnsi"/>
        </w:rPr>
      </w:pPr>
      <w:r>
        <w:rPr>
          <w:rFonts w:asciiTheme="minorHAnsi" w:hAnsiTheme="minorHAnsi" w:cstheme="minorHAnsi"/>
        </w:rPr>
        <w:br w:type="page"/>
      </w:r>
    </w:p>
    <w:p w14:paraId="16F68C94" w14:textId="008F6BF7" w:rsidR="00CC505C" w:rsidRDefault="0090255A" w:rsidP="006B6E4E">
      <w:pPr>
        <w:pStyle w:val="Heading1"/>
      </w:pPr>
      <w:bookmarkStart w:id="4" w:name="_Toc100938451"/>
      <w:r>
        <w:lastRenderedPageBreak/>
        <w:t>Recommendations Summarised</w:t>
      </w:r>
      <w:bookmarkEnd w:id="4"/>
    </w:p>
    <w:p w14:paraId="77CB0B1F" w14:textId="17BE9100" w:rsidR="0090255A" w:rsidRPr="00C86500" w:rsidRDefault="0090255A" w:rsidP="0090255A">
      <w:pPr>
        <w:pStyle w:val="ListParagraph"/>
        <w:numPr>
          <w:ilvl w:val="0"/>
          <w:numId w:val="37"/>
        </w:numPr>
        <w:jc w:val="both"/>
        <w:textAlignment w:val="baseline"/>
        <w:rPr>
          <w:rFonts w:asciiTheme="minorHAnsi" w:hAnsiTheme="minorHAnsi" w:cstheme="minorHAnsi"/>
        </w:rPr>
      </w:pPr>
      <w:r>
        <w:rPr>
          <w:rFonts w:cstheme="minorHAnsi"/>
        </w:rPr>
        <w:t xml:space="preserve">Have at least two assigned competent people, </w:t>
      </w:r>
      <w:r w:rsidR="00C86500">
        <w:rPr>
          <w:rFonts w:cstheme="minorHAnsi"/>
        </w:rPr>
        <w:t>always</w:t>
      </w:r>
    </w:p>
    <w:p w14:paraId="5F708E0C" w14:textId="4075A2DC" w:rsidR="00C86500" w:rsidRDefault="00C86500" w:rsidP="0090255A">
      <w:pPr>
        <w:pStyle w:val="ListParagraph"/>
        <w:numPr>
          <w:ilvl w:val="0"/>
          <w:numId w:val="37"/>
        </w:numPr>
        <w:jc w:val="both"/>
        <w:textAlignment w:val="baseline"/>
        <w:rPr>
          <w:rFonts w:asciiTheme="minorHAnsi" w:hAnsiTheme="minorHAnsi" w:cstheme="minorHAnsi"/>
        </w:rPr>
      </w:pPr>
      <w:r>
        <w:rPr>
          <w:rFonts w:asciiTheme="minorHAnsi" w:hAnsiTheme="minorHAnsi" w:cstheme="minorHAnsi"/>
        </w:rPr>
        <w:t>Update UCL’s Health and Safety Policy</w:t>
      </w:r>
    </w:p>
    <w:p w14:paraId="7BF5BABF" w14:textId="08178F2B" w:rsidR="00C86500" w:rsidRDefault="00C86500" w:rsidP="0090255A">
      <w:pPr>
        <w:pStyle w:val="ListParagraph"/>
        <w:numPr>
          <w:ilvl w:val="0"/>
          <w:numId w:val="37"/>
        </w:numPr>
        <w:jc w:val="both"/>
        <w:textAlignment w:val="baseline"/>
        <w:rPr>
          <w:rFonts w:asciiTheme="minorHAnsi" w:hAnsiTheme="minorHAnsi" w:cstheme="minorHAnsi"/>
        </w:rPr>
      </w:pPr>
      <w:r>
        <w:rPr>
          <w:rFonts w:asciiTheme="minorHAnsi" w:hAnsiTheme="minorHAnsi" w:cstheme="minorHAnsi"/>
        </w:rPr>
        <w:t>Complete a new and detailed Risk Assessment, designed to assist its readers</w:t>
      </w:r>
    </w:p>
    <w:p w14:paraId="21AA1827" w14:textId="1AF704AA" w:rsidR="00C86500" w:rsidRPr="00C86500" w:rsidRDefault="00C86500" w:rsidP="00C86500">
      <w:pPr>
        <w:pStyle w:val="ListParagraph"/>
        <w:numPr>
          <w:ilvl w:val="0"/>
          <w:numId w:val="37"/>
        </w:numPr>
        <w:jc w:val="both"/>
        <w:textAlignment w:val="baseline"/>
        <w:rPr>
          <w:rFonts w:asciiTheme="minorHAnsi" w:hAnsiTheme="minorHAnsi" w:cstheme="minorHAnsi"/>
        </w:rPr>
      </w:pPr>
      <w:r>
        <w:rPr>
          <w:rFonts w:asciiTheme="minorHAnsi" w:hAnsiTheme="minorHAnsi" w:cstheme="minorHAnsi"/>
        </w:rPr>
        <w:t>Create training and skills matrix detailing specific health and safety training required for each role, before completing with all employees and storing in their personnel files</w:t>
      </w:r>
    </w:p>
    <w:p w14:paraId="246E2CD4" w14:textId="2ECC2754" w:rsidR="00CC505C" w:rsidRPr="007420D3" w:rsidRDefault="00CC505C" w:rsidP="007420D3">
      <w:pPr>
        <w:jc w:val="both"/>
        <w:textAlignment w:val="baseline"/>
        <w:rPr>
          <w:rFonts w:asciiTheme="minorHAnsi" w:hAnsiTheme="minorHAnsi" w:cstheme="minorHAnsi"/>
        </w:rPr>
      </w:pPr>
    </w:p>
    <w:p w14:paraId="046C5185" w14:textId="386D19F0" w:rsidR="00C86500" w:rsidRDefault="006B6E4E" w:rsidP="006B6E4E">
      <w:pPr>
        <w:rPr>
          <w:rFonts w:asciiTheme="minorHAnsi" w:hAnsiTheme="minorHAnsi" w:cstheme="minorHAnsi"/>
        </w:rPr>
      </w:pPr>
      <w:r>
        <w:rPr>
          <w:rFonts w:asciiTheme="minorHAnsi" w:hAnsiTheme="minorHAnsi" w:cstheme="minorHAnsi"/>
        </w:rPr>
        <w:br w:type="page"/>
      </w:r>
    </w:p>
    <w:p w14:paraId="0C7643ED" w14:textId="21C457E3" w:rsidR="00CC505C" w:rsidRPr="00C86500" w:rsidRDefault="00CC505C" w:rsidP="006B6E4E">
      <w:pPr>
        <w:pStyle w:val="Heading1"/>
        <w:rPr>
          <w:rFonts w:eastAsia="Times New Roman"/>
          <w:b w:val="0"/>
        </w:rPr>
      </w:pPr>
      <w:bookmarkStart w:id="5" w:name="_Toc100938452"/>
      <w:r w:rsidRPr="00C86500">
        <w:rPr>
          <w:rFonts w:eastAsia="Times New Roman"/>
          <w:b w:val="0"/>
        </w:rPr>
        <w:lastRenderedPageBreak/>
        <w:t>Reference List</w:t>
      </w:r>
      <w:bookmarkEnd w:id="5"/>
    </w:p>
    <w:p w14:paraId="7C75819F" w14:textId="42FA9C36" w:rsidR="00CC505C" w:rsidRPr="007420D3" w:rsidRDefault="00CC505C" w:rsidP="007420D3">
      <w:pPr>
        <w:jc w:val="both"/>
        <w:textAlignment w:val="baseline"/>
        <w:rPr>
          <w:rFonts w:asciiTheme="minorHAnsi" w:hAnsiTheme="minorHAnsi" w:cstheme="minorHAnsi"/>
        </w:rPr>
      </w:pPr>
    </w:p>
    <w:p w14:paraId="23478961" w14:textId="51FBCC17" w:rsidR="00CC505C" w:rsidRPr="007420D3" w:rsidRDefault="00CC505C" w:rsidP="007420D3">
      <w:pPr>
        <w:jc w:val="both"/>
        <w:textAlignment w:val="baseline"/>
        <w:rPr>
          <w:rFonts w:asciiTheme="minorHAnsi" w:hAnsiTheme="minorHAnsi" w:cstheme="minorHAnsi"/>
        </w:rPr>
      </w:pPr>
      <w:r w:rsidRPr="007420D3">
        <w:rPr>
          <w:rFonts w:asciiTheme="minorHAnsi" w:hAnsiTheme="minorHAnsi" w:cstheme="minorHAnsi"/>
        </w:rPr>
        <w:t xml:space="preserve">Health and Safety Executive (2022) </w:t>
      </w:r>
      <w:r w:rsidRPr="007420D3">
        <w:rPr>
          <w:rFonts w:asciiTheme="minorHAnsi" w:hAnsiTheme="minorHAnsi" w:cstheme="minorHAnsi"/>
          <w:i/>
          <w:iCs/>
        </w:rPr>
        <w:t>Construction Law</w:t>
      </w:r>
      <w:r w:rsidRPr="007420D3">
        <w:rPr>
          <w:rFonts w:asciiTheme="minorHAnsi" w:hAnsiTheme="minorHAnsi" w:cstheme="minorHAnsi"/>
        </w:rPr>
        <w:t xml:space="preserve">. Available at: </w:t>
      </w:r>
      <w:hyperlink r:id="rId10" w:history="1">
        <w:r w:rsidRPr="007420D3">
          <w:rPr>
            <w:rStyle w:val="Hyperlink"/>
            <w:rFonts w:asciiTheme="minorHAnsi" w:hAnsiTheme="minorHAnsi" w:cstheme="minorHAnsi"/>
          </w:rPr>
          <w:t>https://www.hse.gov.uk/construction/resources/law.htm</w:t>
        </w:r>
      </w:hyperlink>
      <w:r w:rsidRPr="007420D3">
        <w:rPr>
          <w:rFonts w:asciiTheme="minorHAnsi" w:hAnsiTheme="minorHAnsi" w:cstheme="minorHAnsi"/>
        </w:rPr>
        <w:t xml:space="preserve"> (Accessed 11 April 2022).</w:t>
      </w:r>
    </w:p>
    <w:p w14:paraId="43D178AE" w14:textId="560F7B62" w:rsidR="00F167B2" w:rsidRPr="007420D3" w:rsidRDefault="00F167B2" w:rsidP="007420D3">
      <w:pPr>
        <w:jc w:val="both"/>
        <w:textAlignment w:val="baseline"/>
        <w:rPr>
          <w:rFonts w:asciiTheme="minorHAnsi" w:hAnsiTheme="minorHAnsi" w:cstheme="minorHAnsi"/>
        </w:rPr>
      </w:pPr>
    </w:p>
    <w:p w14:paraId="5176412F" w14:textId="75D47FAE" w:rsidR="00F167B2" w:rsidRPr="007420D3" w:rsidRDefault="00F167B2" w:rsidP="007420D3">
      <w:pPr>
        <w:jc w:val="both"/>
        <w:textAlignment w:val="baseline"/>
        <w:rPr>
          <w:rFonts w:asciiTheme="minorHAnsi" w:hAnsiTheme="minorHAnsi" w:cstheme="minorHAnsi"/>
        </w:rPr>
      </w:pPr>
      <w:r w:rsidRPr="007420D3">
        <w:rPr>
          <w:rFonts w:asciiTheme="minorHAnsi" w:hAnsiTheme="minorHAnsi" w:cstheme="minorHAnsi"/>
        </w:rPr>
        <w:t xml:space="preserve">Health and Safety Executive (2022) </w:t>
      </w:r>
      <w:r w:rsidRPr="007420D3">
        <w:rPr>
          <w:rFonts w:asciiTheme="minorHAnsi" w:hAnsiTheme="minorHAnsi" w:cstheme="minorHAnsi"/>
          <w:i/>
          <w:iCs/>
        </w:rPr>
        <w:t>Penalties</w:t>
      </w:r>
      <w:r w:rsidRPr="007420D3">
        <w:rPr>
          <w:rFonts w:asciiTheme="minorHAnsi" w:hAnsiTheme="minorHAnsi" w:cstheme="minorHAnsi"/>
        </w:rPr>
        <w:t xml:space="preserve">. Available at: </w:t>
      </w:r>
      <w:hyperlink r:id="rId11" w:history="1">
        <w:r w:rsidRPr="007420D3">
          <w:rPr>
            <w:rStyle w:val="Hyperlink"/>
            <w:rFonts w:asciiTheme="minorHAnsi" w:hAnsiTheme="minorHAnsi" w:cstheme="minorHAnsi"/>
          </w:rPr>
          <w:t>https://www.hse.gov.uk/enforce/enforcementguidesc/penalties.htm</w:t>
        </w:r>
      </w:hyperlink>
      <w:r w:rsidRPr="007420D3">
        <w:rPr>
          <w:rFonts w:asciiTheme="minorHAnsi" w:hAnsiTheme="minorHAnsi" w:cstheme="minorHAnsi"/>
        </w:rPr>
        <w:t xml:space="preserve">  (Accessed 11 April 2022).</w:t>
      </w:r>
    </w:p>
    <w:p w14:paraId="74332327" w14:textId="68D89390" w:rsidR="00652DEE" w:rsidRPr="007420D3" w:rsidRDefault="00652DEE" w:rsidP="007420D3">
      <w:pPr>
        <w:jc w:val="both"/>
        <w:textAlignment w:val="baseline"/>
        <w:rPr>
          <w:rFonts w:asciiTheme="minorHAnsi" w:hAnsiTheme="minorHAnsi" w:cstheme="minorHAnsi"/>
        </w:rPr>
      </w:pPr>
    </w:p>
    <w:p w14:paraId="3107EDF9" w14:textId="0455CAEE" w:rsidR="00652DEE" w:rsidRPr="007420D3" w:rsidRDefault="00652DEE" w:rsidP="007420D3">
      <w:pPr>
        <w:jc w:val="both"/>
        <w:textAlignment w:val="baseline"/>
        <w:rPr>
          <w:rFonts w:asciiTheme="minorHAnsi" w:hAnsiTheme="minorHAnsi" w:cstheme="minorHAnsi"/>
        </w:rPr>
      </w:pPr>
      <w:r w:rsidRPr="007420D3">
        <w:rPr>
          <w:rFonts w:asciiTheme="minorHAnsi" w:hAnsiTheme="minorHAnsi" w:cstheme="minorHAnsi"/>
        </w:rPr>
        <w:t xml:space="preserve">Health and Safety Executive (2022) </w:t>
      </w:r>
      <w:r w:rsidRPr="007420D3">
        <w:rPr>
          <w:rFonts w:asciiTheme="minorHAnsi" w:hAnsiTheme="minorHAnsi" w:cstheme="minorHAnsi"/>
          <w:i/>
          <w:iCs/>
        </w:rPr>
        <w:t>Breach List</w:t>
      </w:r>
      <w:r w:rsidRPr="007420D3">
        <w:rPr>
          <w:rFonts w:asciiTheme="minorHAnsi" w:hAnsiTheme="minorHAnsi" w:cstheme="minorHAnsi"/>
        </w:rPr>
        <w:t xml:space="preserve">. Available at: </w:t>
      </w:r>
      <w:hyperlink r:id="rId12" w:history="1">
        <w:r w:rsidR="007420D3" w:rsidRPr="007420D3">
          <w:rPr>
            <w:rStyle w:val="Hyperlink"/>
            <w:rFonts w:asciiTheme="minorHAnsi" w:hAnsiTheme="minorHAnsi" w:cstheme="minorHAnsi"/>
          </w:rPr>
          <w:t>https://resources.hse.gov.uk/convictions/breach/breach_list.asp?ST=B&amp;EO=%3D&amp;SN=P&amp;SF=GS&amp;SV=13</w:t>
        </w:r>
      </w:hyperlink>
      <w:r w:rsidR="007420D3" w:rsidRPr="007420D3">
        <w:rPr>
          <w:rFonts w:asciiTheme="minorHAnsi" w:hAnsiTheme="minorHAnsi" w:cstheme="minorHAnsi"/>
        </w:rPr>
        <w:t xml:space="preserve"> </w:t>
      </w:r>
      <w:r w:rsidRPr="007420D3">
        <w:rPr>
          <w:rFonts w:asciiTheme="minorHAnsi" w:hAnsiTheme="minorHAnsi" w:cstheme="minorHAnsi"/>
        </w:rPr>
        <w:t>(Accessed 11 April 2022).</w:t>
      </w:r>
    </w:p>
    <w:p w14:paraId="18412541" w14:textId="0F2CC773" w:rsidR="00652DEE" w:rsidRPr="007420D3" w:rsidRDefault="00652DEE" w:rsidP="007420D3">
      <w:pPr>
        <w:jc w:val="both"/>
        <w:textAlignment w:val="baseline"/>
        <w:rPr>
          <w:rFonts w:asciiTheme="minorHAnsi" w:hAnsiTheme="minorHAnsi" w:cstheme="minorHAnsi"/>
        </w:rPr>
      </w:pPr>
    </w:p>
    <w:p w14:paraId="57950C05" w14:textId="32DB5C37" w:rsidR="007420D3" w:rsidRPr="007420D3" w:rsidRDefault="007420D3" w:rsidP="007420D3">
      <w:pPr>
        <w:jc w:val="both"/>
        <w:textAlignment w:val="baseline"/>
        <w:rPr>
          <w:rFonts w:asciiTheme="minorHAnsi" w:hAnsiTheme="minorHAnsi" w:cstheme="minorHAnsi"/>
        </w:rPr>
      </w:pPr>
      <w:r w:rsidRPr="007420D3">
        <w:rPr>
          <w:rFonts w:asciiTheme="minorHAnsi" w:hAnsiTheme="minorHAnsi" w:cstheme="minorHAnsi"/>
        </w:rPr>
        <w:t xml:space="preserve">Health and Safety Executive (2022) </w:t>
      </w:r>
      <w:r w:rsidRPr="007420D3">
        <w:rPr>
          <w:rFonts w:asciiTheme="minorHAnsi" w:hAnsiTheme="minorHAnsi" w:cstheme="minorHAnsi"/>
          <w:i/>
          <w:iCs/>
        </w:rPr>
        <w:t>Details for Case No. 4680406 List</w:t>
      </w:r>
      <w:r w:rsidRPr="007420D3">
        <w:rPr>
          <w:rFonts w:asciiTheme="minorHAnsi" w:hAnsiTheme="minorHAnsi" w:cstheme="minorHAnsi"/>
        </w:rPr>
        <w:t xml:space="preserve">. Available at: </w:t>
      </w:r>
      <w:hyperlink r:id="rId13" w:history="1">
        <w:r w:rsidRPr="007420D3">
          <w:rPr>
            <w:rStyle w:val="Hyperlink"/>
            <w:rFonts w:asciiTheme="minorHAnsi" w:hAnsiTheme="minorHAnsi" w:cstheme="minorHAnsi"/>
          </w:rPr>
          <w:t>https://resources.hse.gov.uk/convictions/case/case_details.asp?SF=CN&amp;SV=4680406</w:t>
        </w:r>
      </w:hyperlink>
      <w:r w:rsidRPr="007420D3">
        <w:rPr>
          <w:rFonts w:asciiTheme="minorHAnsi" w:hAnsiTheme="minorHAnsi" w:cstheme="minorHAnsi"/>
        </w:rPr>
        <w:t xml:space="preserve">  (Accessed 11 April 2022).</w:t>
      </w:r>
    </w:p>
    <w:p w14:paraId="0BFAF1FD" w14:textId="77777777" w:rsidR="007420D3" w:rsidRDefault="007420D3" w:rsidP="007420D3">
      <w:pPr>
        <w:jc w:val="both"/>
        <w:textAlignment w:val="baseline"/>
        <w:rPr>
          <w:rFonts w:ascii="Segoe UI" w:hAnsi="Segoe UI" w:cs="Segoe UI"/>
          <w:sz w:val="18"/>
          <w:szCs w:val="18"/>
        </w:rPr>
      </w:pPr>
    </w:p>
    <w:p w14:paraId="43EC3409" w14:textId="77777777" w:rsidR="007420D3" w:rsidRDefault="007420D3" w:rsidP="00652DEE">
      <w:pPr>
        <w:jc w:val="both"/>
        <w:textAlignment w:val="baseline"/>
        <w:rPr>
          <w:rFonts w:ascii="Segoe UI" w:hAnsi="Segoe UI" w:cs="Segoe UI"/>
          <w:sz w:val="18"/>
          <w:szCs w:val="18"/>
        </w:rPr>
      </w:pPr>
    </w:p>
    <w:p w14:paraId="163EE025" w14:textId="77777777" w:rsidR="00652DEE" w:rsidRDefault="00652DEE" w:rsidP="00652DEE">
      <w:pPr>
        <w:jc w:val="both"/>
        <w:textAlignment w:val="baseline"/>
        <w:rPr>
          <w:rFonts w:ascii="Segoe UI" w:hAnsi="Segoe UI" w:cs="Segoe UI"/>
          <w:sz w:val="18"/>
          <w:szCs w:val="18"/>
        </w:rPr>
      </w:pPr>
    </w:p>
    <w:p w14:paraId="57A1FA04" w14:textId="77777777" w:rsidR="00652DEE" w:rsidRDefault="00652DEE" w:rsidP="00F167B2">
      <w:pPr>
        <w:jc w:val="both"/>
        <w:textAlignment w:val="baseline"/>
        <w:rPr>
          <w:rFonts w:ascii="Segoe UI" w:hAnsi="Segoe UI" w:cs="Segoe UI"/>
          <w:sz w:val="18"/>
          <w:szCs w:val="18"/>
        </w:rPr>
      </w:pPr>
    </w:p>
    <w:p w14:paraId="6FC81103" w14:textId="694192CE" w:rsidR="00F167B2" w:rsidRDefault="00F167B2" w:rsidP="00F167B2">
      <w:pPr>
        <w:jc w:val="both"/>
        <w:textAlignment w:val="baseline"/>
        <w:rPr>
          <w:rFonts w:ascii="Segoe UI" w:hAnsi="Segoe UI" w:cs="Segoe UI"/>
          <w:sz w:val="18"/>
          <w:szCs w:val="18"/>
        </w:rPr>
      </w:pPr>
    </w:p>
    <w:p w14:paraId="13A9C646" w14:textId="77777777" w:rsidR="00F167B2" w:rsidRPr="009A6CA5" w:rsidRDefault="00F167B2" w:rsidP="00F167B2">
      <w:pPr>
        <w:jc w:val="both"/>
        <w:textAlignment w:val="baseline"/>
        <w:rPr>
          <w:rFonts w:ascii="Segoe UI" w:hAnsi="Segoe UI" w:cs="Segoe UI"/>
          <w:sz w:val="18"/>
          <w:szCs w:val="18"/>
        </w:rPr>
      </w:pPr>
    </w:p>
    <w:p w14:paraId="2AFD4614" w14:textId="77777777" w:rsidR="00F167B2" w:rsidRPr="009A6CA5" w:rsidRDefault="00F167B2" w:rsidP="009A6CA5">
      <w:pPr>
        <w:jc w:val="both"/>
        <w:textAlignment w:val="baseline"/>
        <w:rPr>
          <w:rFonts w:ascii="Segoe UI" w:hAnsi="Segoe UI" w:cs="Segoe UI"/>
          <w:sz w:val="18"/>
          <w:szCs w:val="18"/>
        </w:rPr>
      </w:pPr>
    </w:p>
    <w:sectPr w:rsidR="00F167B2" w:rsidRPr="009A6CA5" w:rsidSect="003F1A1B">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08ADD" w14:textId="77777777" w:rsidR="00EB09B4" w:rsidRDefault="00EB09B4" w:rsidP="003F1A1B">
      <w:r>
        <w:separator/>
      </w:r>
    </w:p>
  </w:endnote>
  <w:endnote w:type="continuationSeparator" w:id="0">
    <w:p w14:paraId="5120849F" w14:textId="77777777" w:rsidR="00EB09B4" w:rsidRDefault="00EB09B4" w:rsidP="003F1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1069784"/>
      <w:docPartObj>
        <w:docPartGallery w:val="Page Numbers (Bottom of Page)"/>
        <w:docPartUnique/>
      </w:docPartObj>
    </w:sdtPr>
    <w:sdtEndPr>
      <w:rPr>
        <w:rStyle w:val="PageNumber"/>
      </w:rPr>
    </w:sdtEndPr>
    <w:sdtContent>
      <w:p w14:paraId="1817E013" w14:textId="6BFB1C23" w:rsidR="003F1A1B" w:rsidRDefault="003F1A1B" w:rsidP="005D78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629736030"/>
      <w:docPartObj>
        <w:docPartGallery w:val="Page Numbers (Bottom of Page)"/>
        <w:docPartUnique/>
      </w:docPartObj>
    </w:sdtPr>
    <w:sdtEndPr>
      <w:rPr>
        <w:rStyle w:val="PageNumber"/>
      </w:rPr>
    </w:sdtEndPr>
    <w:sdtContent>
      <w:p w14:paraId="04F45A36" w14:textId="797FA2B4" w:rsidR="003F1A1B" w:rsidRDefault="003F1A1B" w:rsidP="003F1A1B">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22381E" w14:textId="77777777" w:rsidR="003F1A1B" w:rsidRDefault="003F1A1B" w:rsidP="003F1A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5233011"/>
      <w:docPartObj>
        <w:docPartGallery w:val="Page Numbers (Bottom of Page)"/>
        <w:docPartUnique/>
      </w:docPartObj>
    </w:sdtPr>
    <w:sdtEndPr>
      <w:rPr>
        <w:rStyle w:val="PageNumber"/>
      </w:rPr>
    </w:sdtEndPr>
    <w:sdtContent>
      <w:p w14:paraId="0AA84DB2" w14:textId="3A1EAED9" w:rsidR="003F1A1B" w:rsidRDefault="003F1A1B" w:rsidP="005D78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FB7CFF" w14:textId="77777777" w:rsidR="003F1A1B" w:rsidRDefault="003F1A1B" w:rsidP="003F1A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0BDDF" w14:textId="77777777" w:rsidR="00EB09B4" w:rsidRDefault="00EB09B4" w:rsidP="003F1A1B">
      <w:r>
        <w:separator/>
      </w:r>
    </w:p>
  </w:footnote>
  <w:footnote w:type="continuationSeparator" w:id="0">
    <w:p w14:paraId="350AC6AA" w14:textId="77777777" w:rsidR="00EB09B4" w:rsidRDefault="00EB09B4" w:rsidP="003F1A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3F72"/>
    <w:multiLevelType w:val="multilevel"/>
    <w:tmpl w:val="5B983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E58E2"/>
    <w:multiLevelType w:val="multilevel"/>
    <w:tmpl w:val="4476D0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4A427E"/>
    <w:multiLevelType w:val="multilevel"/>
    <w:tmpl w:val="3F9EF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6638EB"/>
    <w:multiLevelType w:val="multilevel"/>
    <w:tmpl w:val="953A7834"/>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4" w15:restartNumberingAfterBreak="0">
    <w:nsid w:val="0CEB4EE0"/>
    <w:multiLevelType w:val="hybridMultilevel"/>
    <w:tmpl w:val="AF3AEE4C"/>
    <w:lvl w:ilvl="0" w:tplc="5B82E8C6">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5C852D2"/>
    <w:multiLevelType w:val="multilevel"/>
    <w:tmpl w:val="1234B6C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320" w:hanging="72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120" w:hanging="108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6" w15:restartNumberingAfterBreak="0">
    <w:nsid w:val="16E036D4"/>
    <w:multiLevelType w:val="multilevel"/>
    <w:tmpl w:val="46628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82122"/>
    <w:multiLevelType w:val="multilevel"/>
    <w:tmpl w:val="8638B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92372B"/>
    <w:multiLevelType w:val="multilevel"/>
    <w:tmpl w:val="5600B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4039FE"/>
    <w:multiLevelType w:val="multilevel"/>
    <w:tmpl w:val="2CBA5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7D0AA2"/>
    <w:multiLevelType w:val="multilevel"/>
    <w:tmpl w:val="150CB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E415F3"/>
    <w:multiLevelType w:val="hybridMultilevel"/>
    <w:tmpl w:val="7E60A14E"/>
    <w:lvl w:ilvl="0" w:tplc="CDC20B46">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516118"/>
    <w:multiLevelType w:val="multilevel"/>
    <w:tmpl w:val="550CF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7F1BF7"/>
    <w:multiLevelType w:val="multilevel"/>
    <w:tmpl w:val="34587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D64741"/>
    <w:multiLevelType w:val="multilevel"/>
    <w:tmpl w:val="BD749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FD1E89"/>
    <w:multiLevelType w:val="multilevel"/>
    <w:tmpl w:val="5E348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075C5D"/>
    <w:multiLevelType w:val="multilevel"/>
    <w:tmpl w:val="3592A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15606A"/>
    <w:multiLevelType w:val="multilevel"/>
    <w:tmpl w:val="338AC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855BAB"/>
    <w:multiLevelType w:val="multilevel"/>
    <w:tmpl w:val="CC64B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99245A"/>
    <w:multiLevelType w:val="multilevel"/>
    <w:tmpl w:val="ADBC7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930C0C"/>
    <w:multiLevelType w:val="multilevel"/>
    <w:tmpl w:val="D27ED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2E1496"/>
    <w:multiLevelType w:val="hybridMultilevel"/>
    <w:tmpl w:val="26A02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E73277"/>
    <w:multiLevelType w:val="multilevel"/>
    <w:tmpl w:val="90488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7D7B1F"/>
    <w:multiLevelType w:val="multilevel"/>
    <w:tmpl w:val="5882D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742BD7"/>
    <w:multiLevelType w:val="multilevel"/>
    <w:tmpl w:val="14C29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D925E9"/>
    <w:multiLevelType w:val="hybridMultilevel"/>
    <w:tmpl w:val="0CD489CA"/>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6" w15:restartNumberingAfterBreak="0">
    <w:nsid w:val="5C6556AB"/>
    <w:multiLevelType w:val="hybridMultilevel"/>
    <w:tmpl w:val="907C8A38"/>
    <w:lvl w:ilvl="0" w:tplc="CDC20B46">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DC34C6B"/>
    <w:multiLevelType w:val="multilevel"/>
    <w:tmpl w:val="EEE80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3167D18"/>
    <w:multiLevelType w:val="hybridMultilevel"/>
    <w:tmpl w:val="79CACE02"/>
    <w:lvl w:ilvl="0" w:tplc="CDC20B46">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742216C"/>
    <w:multiLevelType w:val="hybridMultilevel"/>
    <w:tmpl w:val="F334B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9D6E2F"/>
    <w:multiLevelType w:val="hybridMultilevel"/>
    <w:tmpl w:val="BA28475A"/>
    <w:lvl w:ilvl="0" w:tplc="CDC20B46">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3B821D7"/>
    <w:multiLevelType w:val="hybridMultilevel"/>
    <w:tmpl w:val="4250523C"/>
    <w:lvl w:ilvl="0" w:tplc="18027614">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8D04A6"/>
    <w:multiLevelType w:val="multilevel"/>
    <w:tmpl w:val="19089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F63699"/>
    <w:multiLevelType w:val="multilevel"/>
    <w:tmpl w:val="A5AC3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CB2852"/>
    <w:multiLevelType w:val="hybridMultilevel"/>
    <w:tmpl w:val="DEA02AE2"/>
    <w:lvl w:ilvl="0" w:tplc="CDC20B46">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A1B3912"/>
    <w:multiLevelType w:val="multilevel"/>
    <w:tmpl w:val="38941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491EDF"/>
    <w:multiLevelType w:val="multilevel"/>
    <w:tmpl w:val="19983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8873717">
    <w:abstractNumId w:val="31"/>
  </w:num>
  <w:num w:numId="2" w16cid:durableId="1420524444">
    <w:abstractNumId w:val="1"/>
  </w:num>
  <w:num w:numId="3" w16cid:durableId="650522631">
    <w:abstractNumId w:val="21"/>
  </w:num>
  <w:num w:numId="4" w16cid:durableId="1796097899">
    <w:abstractNumId w:val="2"/>
  </w:num>
  <w:num w:numId="5" w16cid:durableId="1390883413">
    <w:abstractNumId w:val="15"/>
  </w:num>
  <w:num w:numId="6" w16cid:durableId="102387564">
    <w:abstractNumId w:val="24"/>
  </w:num>
  <w:num w:numId="7" w16cid:durableId="262693732">
    <w:abstractNumId w:val="19"/>
  </w:num>
  <w:num w:numId="8" w16cid:durableId="474030146">
    <w:abstractNumId w:val="6"/>
  </w:num>
  <w:num w:numId="9" w16cid:durableId="610599638">
    <w:abstractNumId w:val="12"/>
  </w:num>
  <w:num w:numId="10" w16cid:durableId="231696020">
    <w:abstractNumId w:val="8"/>
  </w:num>
  <w:num w:numId="11" w16cid:durableId="570820247">
    <w:abstractNumId w:val="33"/>
  </w:num>
  <w:num w:numId="12" w16cid:durableId="1792238845">
    <w:abstractNumId w:val="35"/>
  </w:num>
  <w:num w:numId="13" w16cid:durableId="1107240109">
    <w:abstractNumId w:val="23"/>
  </w:num>
  <w:num w:numId="14" w16cid:durableId="363947038">
    <w:abstractNumId w:val="16"/>
  </w:num>
  <w:num w:numId="15" w16cid:durableId="115216591">
    <w:abstractNumId w:val="0"/>
  </w:num>
  <w:num w:numId="16" w16cid:durableId="2032535699">
    <w:abstractNumId w:val="32"/>
  </w:num>
  <w:num w:numId="17" w16cid:durableId="1999117448">
    <w:abstractNumId w:val="17"/>
  </w:num>
  <w:num w:numId="18" w16cid:durableId="1991866698">
    <w:abstractNumId w:val="36"/>
  </w:num>
  <w:num w:numId="19" w16cid:durableId="1164928360">
    <w:abstractNumId w:val="22"/>
  </w:num>
  <w:num w:numId="20" w16cid:durableId="1995714111">
    <w:abstractNumId w:val="18"/>
  </w:num>
  <w:num w:numId="21" w16cid:durableId="2141872310">
    <w:abstractNumId w:val="9"/>
  </w:num>
  <w:num w:numId="22" w16cid:durableId="665791952">
    <w:abstractNumId w:val="5"/>
  </w:num>
  <w:num w:numId="23" w16cid:durableId="1324118499">
    <w:abstractNumId w:val="13"/>
  </w:num>
  <w:num w:numId="24" w16cid:durableId="1326781116">
    <w:abstractNumId w:val="27"/>
  </w:num>
  <w:num w:numId="25" w16cid:durableId="1985886474">
    <w:abstractNumId w:val="3"/>
  </w:num>
  <w:num w:numId="26" w16cid:durableId="146482530">
    <w:abstractNumId w:val="7"/>
  </w:num>
  <w:num w:numId="27" w16cid:durableId="256911611">
    <w:abstractNumId w:val="10"/>
  </w:num>
  <w:num w:numId="28" w16cid:durableId="1879901319">
    <w:abstractNumId w:val="20"/>
  </w:num>
  <w:num w:numId="29" w16cid:durableId="1383098052">
    <w:abstractNumId w:val="4"/>
  </w:num>
  <w:num w:numId="30" w16cid:durableId="2015838980">
    <w:abstractNumId w:val="34"/>
  </w:num>
  <w:num w:numId="31" w16cid:durableId="2081555506">
    <w:abstractNumId w:val="25"/>
  </w:num>
  <w:num w:numId="32" w16cid:durableId="623315314">
    <w:abstractNumId w:val="26"/>
  </w:num>
  <w:num w:numId="33" w16cid:durableId="2114010069">
    <w:abstractNumId w:val="30"/>
  </w:num>
  <w:num w:numId="34" w16cid:durableId="1324314964">
    <w:abstractNumId w:val="28"/>
  </w:num>
  <w:num w:numId="35" w16cid:durableId="259802679">
    <w:abstractNumId w:val="11"/>
  </w:num>
  <w:num w:numId="36" w16cid:durableId="1418014667">
    <w:abstractNumId w:val="14"/>
  </w:num>
  <w:num w:numId="37" w16cid:durableId="186793707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655"/>
    <w:rsid w:val="001208A9"/>
    <w:rsid w:val="00170BFE"/>
    <w:rsid w:val="001F4681"/>
    <w:rsid w:val="002B0577"/>
    <w:rsid w:val="00330B55"/>
    <w:rsid w:val="003A614E"/>
    <w:rsid w:val="003C151B"/>
    <w:rsid w:val="003F1A1B"/>
    <w:rsid w:val="003F78F4"/>
    <w:rsid w:val="00417BD0"/>
    <w:rsid w:val="0051000E"/>
    <w:rsid w:val="00594501"/>
    <w:rsid w:val="0061214A"/>
    <w:rsid w:val="00652DEE"/>
    <w:rsid w:val="006B6E4E"/>
    <w:rsid w:val="006F346C"/>
    <w:rsid w:val="006F6F99"/>
    <w:rsid w:val="00704B43"/>
    <w:rsid w:val="00715C80"/>
    <w:rsid w:val="0072121D"/>
    <w:rsid w:val="007420D3"/>
    <w:rsid w:val="00776ED2"/>
    <w:rsid w:val="007C4F9C"/>
    <w:rsid w:val="0080660A"/>
    <w:rsid w:val="00831173"/>
    <w:rsid w:val="0090255A"/>
    <w:rsid w:val="00925257"/>
    <w:rsid w:val="00936CE6"/>
    <w:rsid w:val="0095146D"/>
    <w:rsid w:val="009611EE"/>
    <w:rsid w:val="009A6CA5"/>
    <w:rsid w:val="00A07B48"/>
    <w:rsid w:val="00A206AE"/>
    <w:rsid w:val="00A60FC8"/>
    <w:rsid w:val="00A65FBA"/>
    <w:rsid w:val="00A84140"/>
    <w:rsid w:val="00AD2797"/>
    <w:rsid w:val="00B0031F"/>
    <w:rsid w:val="00B01965"/>
    <w:rsid w:val="00C76655"/>
    <w:rsid w:val="00C86500"/>
    <w:rsid w:val="00C95366"/>
    <w:rsid w:val="00CC0B35"/>
    <w:rsid w:val="00CC505C"/>
    <w:rsid w:val="00CE3AD7"/>
    <w:rsid w:val="00CE47E4"/>
    <w:rsid w:val="00D9068F"/>
    <w:rsid w:val="00DC223A"/>
    <w:rsid w:val="00DF3E55"/>
    <w:rsid w:val="00E1603D"/>
    <w:rsid w:val="00E60BDE"/>
    <w:rsid w:val="00E97E21"/>
    <w:rsid w:val="00EA25C6"/>
    <w:rsid w:val="00EB09B4"/>
    <w:rsid w:val="00ED1919"/>
    <w:rsid w:val="00F03CE8"/>
    <w:rsid w:val="00F12C2B"/>
    <w:rsid w:val="00F167B2"/>
    <w:rsid w:val="00F34A03"/>
    <w:rsid w:val="00FD3D42"/>
    <w:rsid w:val="00FE34D0"/>
    <w:rsid w:val="00FF7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78F06"/>
  <w15:chartTrackingRefBased/>
  <w15:docId w15:val="{4FC7ED6B-0C29-1A41-806C-61021FAB0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CE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E3AD7"/>
    <w:pPr>
      <w:keepNext/>
      <w:keepLines/>
      <w:spacing w:before="240"/>
      <w:outlineLvl w:val="0"/>
    </w:pPr>
    <w:rPr>
      <w:rFonts w:asciiTheme="minorHAnsi" w:eastAsiaTheme="majorEastAsia" w:hAnsiTheme="minorHAnsi" w:cstheme="majorBidi"/>
      <w:b/>
      <w:color w:val="000000" w:themeColor="text1"/>
      <w:sz w:val="32"/>
      <w:szCs w:val="32"/>
      <w:u w:val="single"/>
    </w:rPr>
  </w:style>
  <w:style w:type="paragraph" w:styleId="Heading2">
    <w:name w:val="heading 2"/>
    <w:basedOn w:val="Normal"/>
    <w:link w:val="Heading2Char"/>
    <w:uiPriority w:val="9"/>
    <w:qFormat/>
    <w:rsid w:val="00FE34D0"/>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76655"/>
    <w:pPr>
      <w:spacing w:before="100" w:beforeAutospacing="1" w:after="100" w:afterAutospacing="1"/>
    </w:pPr>
  </w:style>
  <w:style w:type="character" w:customStyle="1" w:styleId="normaltextrun">
    <w:name w:val="normaltextrun"/>
    <w:basedOn w:val="DefaultParagraphFont"/>
    <w:rsid w:val="00C76655"/>
  </w:style>
  <w:style w:type="character" w:customStyle="1" w:styleId="tabchar">
    <w:name w:val="tabchar"/>
    <w:basedOn w:val="DefaultParagraphFont"/>
    <w:rsid w:val="00C76655"/>
  </w:style>
  <w:style w:type="character" w:customStyle="1" w:styleId="eop">
    <w:name w:val="eop"/>
    <w:basedOn w:val="DefaultParagraphFont"/>
    <w:rsid w:val="00C76655"/>
  </w:style>
  <w:style w:type="paragraph" w:styleId="ListParagraph">
    <w:name w:val="List Paragraph"/>
    <w:basedOn w:val="Normal"/>
    <w:uiPriority w:val="34"/>
    <w:qFormat/>
    <w:rsid w:val="009A6CA5"/>
    <w:pPr>
      <w:ind w:left="720"/>
      <w:contextualSpacing/>
    </w:pPr>
  </w:style>
  <w:style w:type="character" w:styleId="Hyperlink">
    <w:name w:val="Hyperlink"/>
    <w:basedOn w:val="DefaultParagraphFont"/>
    <w:uiPriority w:val="99"/>
    <w:unhideWhenUsed/>
    <w:rsid w:val="00A07B48"/>
    <w:rPr>
      <w:color w:val="0000FF"/>
      <w:u w:val="single"/>
    </w:rPr>
  </w:style>
  <w:style w:type="paragraph" w:styleId="NormalWeb">
    <w:name w:val="Normal (Web)"/>
    <w:basedOn w:val="Normal"/>
    <w:uiPriority w:val="99"/>
    <w:semiHidden/>
    <w:unhideWhenUsed/>
    <w:rsid w:val="00594501"/>
    <w:pPr>
      <w:spacing w:before="100" w:beforeAutospacing="1" w:after="100" w:afterAutospacing="1"/>
    </w:pPr>
  </w:style>
  <w:style w:type="character" w:styleId="UnresolvedMention">
    <w:name w:val="Unresolved Mention"/>
    <w:basedOn w:val="DefaultParagraphFont"/>
    <w:uiPriority w:val="99"/>
    <w:semiHidden/>
    <w:unhideWhenUsed/>
    <w:rsid w:val="00CC505C"/>
    <w:rPr>
      <w:color w:val="605E5C"/>
      <w:shd w:val="clear" w:color="auto" w:fill="E1DFDD"/>
    </w:rPr>
  </w:style>
  <w:style w:type="character" w:styleId="Strong">
    <w:name w:val="Strong"/>
    <w:basedOn w:val="DefaultParagraphFont"/>
    <w:uiPriority w:val="22"/>
    <w:qFormat/>
    <w:rsid w:val="00FE34D0"/>
    <w:rPr>
      <w:b/>
      <w:bCs/>
    </w:rPr>
  </w:style>
  <w:style w:type="character" w:customStyle="1" w:styleId="Heading2Char">
    <w:name w:val="Heading 2 Char"/>
    <w:basedOn w:val="DefaultParagraphFont"/>
    <w:link w:val="Heading2"/>
    <w:uiPriority w:val="9"/>
    <w:rsid w:val="00FE34D0"/>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652DEE"/>
    <w:rPr>
      <w:color w:val="954F72" w:themeColor="followedHyperlink"/>
      <w:u w:val="single"/>
    </w:rPr>
  </w:style>
  <w:style w:type="character" w:customStyle="1" w:styleId="Heading1Char">
    <w:name w:val="Heading 1 Char"/>
    <w:basedOn w:val="DefaultParagraphFont"/>
    <w:link w:val="Heading1"/>
    <w:uiPriority w:val="9"/>
    <w:rsid w:val="00CE3AD7"/>
    <w:rPr>
      <w:rFonts w:eastAsiaTheme="majorEastAsia" w:cstheme="majorBidi"/>
      <w:b/>
      <w:color w:val="000000" w:themeColor="text1"/>
      <w:sz w:val="32"/>
      <w:szCs w:val="32"/>
      <w:u w:val="single"/>
      <w:lang w:eastAsia="en-GB"/>
    </w:rPr>
  </w:style>
  <w:style w:type="paragraph" w:styleId="NoSpacing">
    <w:name w:val="No Spacing"/>
    <w:link w:val="NoSpacingChar"/>
    <w:uiPriority w:val="1"/>
    <w:qFormat/>
    <w:rsid w:val="006B6E4E"/>
    <w:rPr>
      <w:rFonts w:eastAsiaTheme="minorEastAsia"/>
      <w:sz w:val="22"/>
      <w:szCs w:val="22"/>
      <w:lang w:val="en-US" w:eastAsia="zh-CN"/>
    </w:rPr>
  </w:style>
  <w:style w:type="character" w:customStyle="1" w:styleId="NoSpacingChar">
    <w:name w:val="No Spacing Char"/>
    <w:basedOn w:val="DefaultParagraphFont"/>
    <w:link w:val="NoSpacing"/>
    <w:uiPriority w:val="1"/>
    <w:rsid w:val="006B6E4E"/>
    <w:rPr>
      <w:rFonts w:eastAsiaTheme="minorEastAsia"/>
      <w:sz w:val="22"/>
      <w:szCs w:val="22"/>
      <w:lang w:val="en-US" w:eastAsia="zh-CN"/>
    </w:rPr>
  </w:style>
  <w:style w:type="paragraph" w:styleId="TOCHeading">
    <w:name w:val="TOC Heading"/>
    <w:basedOn w:val="Heading1"/>
    <w:next w:val="Normal"/>
    <w:uiPriority w:val="39"/>
    <w:unhideWhenUsed/>
    <w:qFormat/>
    <w:rsid w:val="006B6E4E"/>
    <w:pPr>
      <w:spacing w:before="480" w:line="276" w:lineRule="auto"/>
      <w:outlineLvl w:val="9"/>
    </w:pPr>
    <w:rPr>
      <w:b w:val="0"/>
      <w:bCs/>
      <w:sz w:val="28"/>
      <w:szCs w:val="28"/>
      <w:lang w:val="en-US" w:eastAsia="en-US"/>
    </w:rPr>
  </w:style>
  <w:style w:type="paragraph" w:styleId="TOC1">
    <w:name w:val="toc 1"/>
    <w:basedOn w:val="Normal"/>
    <w:next w:val="Normal"/>
    <w:autoRedefine/>
    <w:uiPriority w:val="39"/>
    <w:unhideWhenUsed/>
    <w:rsid w:val="006B6E4E"/>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6B6E4E"/>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6B6E4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B6E4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B6E4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B6E4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B6E4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B6E4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B6E4E"/>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3F1A1B"/>
    <w:pPr>
      <w:tabs>
        <w:tab w:val="center" w:pos="4513"/>
        <w:tab w:val="right" w:pos="9026"/>
      </w:tabs>
    </w:pPr>
  </w:style>
  <w:style w:type="character" w:customStyle="1" w:styleId="HeaderChar">
    <w:name w:val="Header Char"/>
    <w:basedOn w:val="DefaultParagraphFont"/>
    <w:link w:val="Header"/>
    <w:uiPriority w:val="99"/>
    <w:rsid w:val="003F1A1B"/>
    <w:rPr>
      <w:rFonts w:ascii="Times New Roman" w:eastAsia="Times New Roman" w:hAnsi="Times New Roman" w:cs="Times New Roman"/>
      <w:lang w:eastAsia="en-GB"/>
    </w:rPr>
  </w:style>
  <w:style w:type="paragraph" w:styleId="Footer">
    <w:name w:val="footer"/>
    <w:basedOn w:val="Normal"/>
    <w:link w:val="FooterChar"/>
    <w:uiPriority w:val="99"/>
    <w:unhideWhenUsed/>
    <w:rsid w:val="003F1A1B"/>
    <w:pPr>
      <w:tabs>
        <w:tab w:val="center" w:pos="4513"/>
        <w:tab w:val="right" w:pos="9026"/>
      </w:tabs>
    </w:pPr>
  </w:style>
  <w:style w:type="character" w:customStyle="1" w:styleId="FooterChar">
    <w:name w:val="Footer Char"/>
    <w:basedOn w:val="DefaultParagraphFont"/>
    <w:link w:val="Footer"/>
    <w:uiPriority w:val="99"/>
    <w:rsid w:val="003F1A1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F1A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85262">
      <w:bodyDiv w:val="1"/>
      <w:marLeft w:val="0"/>
      <w:marRight w:val="0"/>
      <w:marTop w:val="0"/>
      <w:marBottom w:val="0"/>
      <w:divBdr>
        <w:top w:val="none" w:sz="0" w:space="0" w:color="auto"/>
        <w:left w:val="none" w:sz="0" w:space="0" w:color="auto"/>
        <w:bottom w:val="none" w:sz="0" w:space="0" w:color="auto"/>
        <w:right w:val="none" w:sz="0" w:space="0" w:color="auto"/>
      </w:divBdr>
    </w:div>
    <w:div w:id="80225369">
      <w:bodyDiv w:val="1"/>
      <w:marLeft w:val="0"/>
      <w:marRight w:val="0"/>
      <w:marTop w:val="0"/>
      <w:marBottom w:val="0"/>
      <w:divBdr>
        <w:top w:val="none" w:sz="0" w:space="0" w:color="auto"/>
        <w:left w:val="none" w:sz="0" w:space="0" w:color="auto"/>
        <w:bottom w:val="none" w:sz="0" w:space="0" w:color="auto"/>
        <w:right w:val="none" w:sz="0" w:space="0" w:color="auto"/>
      </w:divBdr>
    </w:div>
    <w:div w:id="162623247">
      <w:bodyDiv w:val="1"/>
      <w:marLeft w:val="0"/>
      <w:marRight w:val="0"/>
      <w:marTop w:val="0"/>
      <w:marBottom w:val="0"/>
      <w:divBdr>
        <w:top w:val="none" w:sz="0" w:space="0" w:color="auto"/>
        <w:left w:val="none" w:sz="0" w:space="0" w:color="auto"/>
        <w:bottom w:val="none" w:sz="0" w:space="0" w:color="auto"/>
        <w:right w:val="none" w:sz="0" w:space="0" w:color="auto"/>
      </w:divBdr>
    </w:div>
    <w:div w:id="167646254">
      <w:bodyDiv w:val="1"/>
      <w:marLeft w:val="0"/>
      <w:marRight w:val="0"/>
      <w:marTop w:val="0"/>
      <w:marBottom w:val="0"/>
      <w:divBdr>
        <w:top w:val="none" w:sz="0" w:space="0" w:color="auto"/>
        <w:left w:val="none" w:sz="0" w:space="0" w:color="auto"/>
        <w:bottom w:val="none" w:sz="0" w:space="0" w:color="auto"/>
        <w:right w:val="none" w:sz="0" w:space="0" w:color="auto"/>
      </w:divBdr>
    </w:div>
    <w:div w:id="209146302">
      <w:bodyDiv w:val="1"/>
      <w:marLeft w:val="0"/>
      <w:marRight w:val="0"/>
      <w:marTop w:val="0"/>
      <w:marBottom w:val="0"/>
      <w:divBdr>
        <w:top w:val="none" w:sz="0" w:space="0" w:color="auto"/>
        <w:left w:val="none" w:sz="0" w:space="0" w:color="auto"/>
        <w:bottom w:val="none" w:sz="0" w:space="0" w:color="auto"/>
        <w:right w:val="none" w:sz="0" w:space="0" w:color="auto"/>
      </w:divBdr>
    </w:div>
    <w:div w:id="213932025">
      <w:bodyDiv w:val="1"/>
      <w:marLeft w:val="0"/>
      <w:marRight w:val="0"/>
      <w:marTop w:val="0"/>
      <w:marBottom w:val="0"/>
      <w:divBdr>
        <w:top w:val="none" w:sz="0" w:space="0" w:color="auto"/>
        <w:left w:val="none" w:sz="0" w:space="0" w:color="auto"/>
        <w:bottom w:val="none" w:sz="0" w:space="0" w:color="auto"/>
        <w:right w:val="none" w:sz="0" w:space="0" w:color="auto"/>
      </w:divBdr>
      <w:divsChild>
        <w:div w:id="19205521">
          <w:marLeft w:val="0"/>
          <w:marRight w:val="0"/>
          <w:marTop w:val="0"/>
          <w:marBottom w:val="0"/>
          <w:divBdr>
            <w:top w:val="none" w:sz="0" w:space="0" w:color="auto"/>
            <w:left w:val="none" w:sz="0" w:space="0" w:color="auto"/>
            <w:bottom w:val="none" w:sz="0" w:space="0" w:color="auto"/>
            <w:right w:val="none" w:sz="0" w:space="0" w:color="auto"/>
          </w:divBdr>
        </w:div>
        <w:div w:id="63645666">
          <w:marLeft w:val="0"/>
          <w:marRight w:val="0"/>
          <w:marTop w:val="0"/>
          <w:marBottom w:val="0"/>
          <w:divBdr>
            <w:top w:val="none" w:sz="0" w:space="0" w:color="auto"/>
            <w:left w:val="none" w:sz="0" w:space="0" w:color="auto"/>
            <w:bottom w:val="none" w:sz="0" w:space="0" w:color="auto"/>
            <w:right w:val="none" w:sz="0" w:space="0" w:color="auto"/>
          </w:divBdr>
        </w:div>
      </w:divsChild>
    </w:div>
    <w:div w:id="254633485">
      <w:bodyDiv w:val="1"/>
      <w:marLeft w:val="0"/>
      <w:marRight w:val="0"/>
      <w:marTop w:val="0"/>
      <w:marBottom w:val="0"/>
      <w:divBdr>
        <w:top w:val="none" w:sz="0" w:space="0" w:color="auto"/>
        <w:left w:val="none" w:sz="0" w:space="0" w:color="auto"/>
        <w:bottom w:val="none" w:sz="0" w:space="0" w:color="auto"/>
        <w:right w:val="none" w:sz="0" w:space="0" w:color="auto"/>
      </w:divBdr>
    </w:div>
    <w:div w:id="319962141">
      <w:bodyDiv w:val="1"/>
      <w:marLeft w:val="0"/>
      <w:marRight w:val="0"/>
      <w:marTop w:val="0"/>
      <w:marBottom w:val="0"/>
      <w:divBdr>
        <w:top w:val="none" w:sz="0" w:space="0" w:color="auto"/>
        <w:left w:val="none" w:sz="0" w:space="0" w:color="auto"/>
        <w:bottom w:val="none" w:sz="0" w:space="0" w:color="auto"/>
        <w:right w:val="none" w:sz="0" w:space="0" w:color="auto"/>
      </w:divBdr>
    </w:div>
    <w:div w:id="350107473">
      <w:bodyDiv w:val="1"/>
      <w:marLeft w:val="0"/>
      <w:marRight w:val="0"/>
      <w:marTop w:val="0"/>
      <w:marBottom w:val="0"/>
      <w:divBdr>
        <w:top w:val="none" w:sz="0" w:space="0" w:color="auto"/>
        <w:left w:val="none" w:sz="0" w:space="0" w:color="auto"/>
        <w:bottom w:val="none" w:sz="0" w:space="0" w:color="auto"/>
        <w:right w:val="none" w:sz="0" w:space="0" w:color="auto"/>
      </w:divBdr>
    </w:div>
    <w:div w:id="360395904">
      <w:bodyDiv w:val="1"/>
      <w:marLeft w:val="0"/>
      <w:marRight w:val="0"/>
      <w:marTop w:val="0"/>
      <w:marBottom w:val="0"/>
      <w:divBdr>
        <w:top w:val="none" w:sz="0" w:space="0" w:color="auto"/>
        <w:left w:val="none" w:sz="0" w:space="0" w:color="auto"/>
        <w:bottom w:val="none" w:sz="0" w:space="0" w:color="auto"/>
        <w:right w:val="none" w:sz="0" w:space="0" w:color="auto"/>
      </w:divBdr>
    </w:div>
    <w:div w:id="479734916">
      <w:bodyDiv w:val="1"/>
      <w:marLeft w:val="0"/>
      <w:marRight w:val="0"/>
      <w:marTop w:val="0"/>
      <w:marBottom w:val="0"/>
      <w:divBdr>
        <w:top w:val="none" w:sz="0" w:space="0" w:color="auto"/>
        <w:left w:val="none" w:sz="0" w:space="0" w:color="auto"/>
        <w:bottom w:val="none" w:sz="0" w:space="0" w:color="auto"/>
        <w:right w:val="none" w:sz="0" w:space="0" w:color="auto"/>
      </w:divBdr>
    </w:div>
    <w:div w:id="515309658">
      <w:bodyDiv w:val="1"/>
      <w:marLeft w:val="0"/>
      <w:marRight w:val="0"/>
      <w:marTop w:val="0"/>
      <w:marBottom w:val="0"/>
      <w:divBdr>
        <w:top w:val="none" w:sz="0" w:space="0" w:color="auto"/>
        <w:left w:val="none" w:sz="0" w:space="0" w:color="auto"/>
        <w:bottom w:val="none" w:sz="0" w:space="0" w:color="auto"/>
        <w:right w:val="none" w:sz="0" w:space="0" w:color="auto"/>
      </w:divBdr>
    </w:div>
    <w:div w:id="533034766">
      <w:bodyDiv w:val="1"/>
      <w:marLeft w:val="0"/>
      <w:marRight w:val="0"/>
      <w:marTop w:val="0"/>
      <w:marBottom w:val="0"/>
      <w:divBdr>
        <w:top w:val="none" w:sz="0" w:space="0" w:color="auto"/>
        <w:left w:val="none" w:sz="0" w:space="0" w:color="auto"/>
        <w:bottom w:val="none" w:sz="0" w:space="0" w:color="auto"/>
        <w:right w:val="none" w:sz="0" w:space="0" w:color="auto"/>
      </w:divBdr>
    </w:div>
    <w:div w:id="590117883">
      <w:bodyDiv w:val="1"/>
      <w:marLeft w:val="0"/>
      <w:marRight w:val="0"/>
      <w:marTop w:val="0"/>
      <w:marBottom w:val="0"/>
      <w:divBdr>
        <w:top w:val="none" w:sz="0" w:space="0" w:color="auto"/>
        <w:left w:val="none" w:sz="0" w:space="0" w:color="auto"/>
        <w:bottom w:val="none" w:sz="0" w:space="0" w:color="auto"/>
        <w:right w:val="none" w:sz="0" w:space="0" w:color="auto"/>
      </w:divBdr>
    </w:div>
    <w:div w:id="606734647">
      <w:bodyDiv w:val="1"/>
      <w:marLeft w:val="0"/>
      <w:marRight w:val="0"/>
      <w:marTop w:val="0"/>
      <w:marBottom w:val="0"/>
      <w:divBdr>
        <w:top w:val="none" w:sz="0" w:space="0" w:color="auto"/>
        <w:left w:val="none" w:sz="0" w:space="0" w:color="auto"/>
        <w:bottom w:val="none" w:sz="0" w:space="0" w:color="auto"/>
        <w:right w:val="none" w:sz="0" w:space="0" w:color="auto"/>
      </w:divBdr>
    </w:div>
    <w:div w:id="609824640">
      <w:bodyDiv w:val="1"/>
      <w:marLeft w:val="0"/>
      <w:marRight w:val="0"/>
      <w:marTop w:val="0"/>
      <w:marBottom w:val="0"/>
      <w:divBdr>
        <w:top w:val="none" w:sz="0" w:space="0" w:color="auto"/>
        <w:left w:val="none" w:sz="0" w:space="0" w:color="auto"/>
        <w:bottom w:val="none" w:sz="0" w:space="0" w:color="auto"/>
        <w:right w:val="none" w:sz="0" w:space="0" w:color="auto"/>
      </w:divBdr>
    </w:div>
    <w:div w:id="622662039">
      <w:bodyDiv w:val="1"/>
      <w:marLeft w:val="0"/>
      <w:marRight w:val="0"/>
      <w:marTop w:val="0"/>
      <w:marBottom w:val="0"/>
      <w:divBdr>
        <w:top w:val="none" w:sz="0" w:space="0" w:color="auto"/>
        <w:left w:val="none" w:sz="0" w:space="0" w:color="auto"/>
        <w:bottom w:val="none" w:sz="0" w:space="0" w:color="auto"/>
        <w:right w:val="none" w:sz="0" w:space="0" w:color="auto"/>
      </w:divBdr>
    </w:div>
    <w:div w:id="704864034">
      <w:bodyDiv w:val="1"/>
      <w:marLeft w:val="0"/>
      <w:marRight w:val="0"/>
      <w:marTop w:val="0"/>
      <w:marBottom w:val="0"/>
      <w:divBdr>
        <w:top w:val="none" w:sz="0" w:space="0" w:color="auto"/>
        <w:left w:val="none" w:sz="0" w:space="0" w:color="auto"/>
        <w:bottom w:val="none" w:sz="0" w:space="0" w:color="auto"/>
        <w:right w:val="none" w:sz="0" w:space="0" w:color="auto"/>
      </w:divBdr>
    </w:div>
    <w:div w:id="739711810">
      <w:bodyDiv w:val="1"/>
      <w:marLeft w:val="0"/>
      <w:marRight w:val="0"/>
      <w:marTop w:val="0"/>
      <w:marBottom w:val="0"/>
      <w:divBdr>
        <w:top w:val="none" w:sz="0" w:space="0" w:color="auto"/>
        <w:left w:val="none" w:sz="0" w:space="0" w:color="auto"/>
        <w:bottom w:val="none" w:sz="0" w:space="0" w:color="auto"/>
        <w:right w:val="none" w:sz="0" w:space="0" w:color="auto"/>
      </w:divBdr>
    </w:div>
    <w:div w:id="761805221">
      <w:bodyDiv w:val="1"/>
      <w:marLeft w:val="0"/>
      <w:marRight w:val="0"/>
      <w:marTop w:val="0"/>
      <w:marBottom w:val="0"/>
      <w:divBdr>
        <w:top w:val="none" w:sz="0" w:space="0" w:color="auto"/>
        <w:left w:val="none" w:sz="0" w:space="0" w:color="auto"/>
        <w:bottom w:val="none" w:sz="0" w:space="0" w:color="auto"/>
        <w:right w:val="none" w:sz="0" w:space="0" w:color="auto"/>
      </w:divBdr>
    </w:div>
    <w:div w:id="765883275">
      <w:bodyDiv w:val="1"/>
      <w:marLeft w:val="0"/>
      <w:marRight w:val="0"/>
      <w:marTop w:val="0"/>
      <w:marBottom w:val="0"/>
      <w:divBdr>
        <w:top w:val="none" w:sz="0" w:space="0" w:color="auto"/>
        <w:left w:val="none" w:sz="0" w:space="0" w:color="auto"/>
        <w:bottom w:val="none" w:sz="0" w:space="0" w:color="auto"/>
        <w:right w:val="none" w:sz="0" w:space="0" w:color="auto"/>
      </w:divBdr>
    </w:div>
    <w:div w:id="799030112">
      <w:bodyDiv w:val="1"/>
      <w:marLeft w:val="0"/>
      <w:marRight w:val="0"/>
      <w:marTop w:val="0"/>
      <w:marBottom w:val="0"/>
      <w:divBdr>
        <w:top w:val="none" w:sz="0" w:space="0" w:color="auto"/>
        <w:left w:val="none" w:sz="0" w:space="0" w:color="auto"/>
        <w:bottom w:val="none" w:sz="0" w:space="0" w:color="auto"/>
        <w:right w:val="none" w:sz="0" w:space="0" w:color="auto"/>
      </w:divBdr>
      <w:divsChild>
        <w:div w:id="368842402">
          <w:marLeft w:val="0"/>
          <w:marRight w:val="0"/>
          <w:marTop w:val="0"/>
          <w:marBottom w:val="0"/>
          <w:divBdr>
            <w:top w:val="none" w:sz="0" w:space="0" w:color="auto"/>
            <w:left w:val="none" w:sz="0" w:space="0" w:color="auto"/>
            <w:bottom w:val="none" w:sz="0" w:space="0" w:color="auto"/>
            <w:right w:val="none" w:sz="0" w:space="0" w:color="auto"/>
          </w:divBdr>
        </w:div>
        <w:div w:id="1610312887">
          <w:marLeft w:val="0"/>
          <w:marRight w:val="0"/>
          <w:marTop w:val="0"/>
          <w:marBottom w:val="0"/>
          <w:divBdr>
            <w:top w:val="none" w:sz="0" w:space="0" w:color="auto"/>
            <w:left w:val="none" w:sz="0" w:space="0" w:color="auto"/>
            <w:bottom w:val="none" w:sz="0" w:space="0" w:color="auto"/>
            <w:right w:val="none" w:sz="0" w:space="0" w:color="auto"/>
          </w:divBdr>
        </w:div>
        <w:div w:id="1047223096">
          <w:marLeft w:val="0"/>
          <w:marRight w:val="0"/>
          <w:marTop w:val="0"/>
          <w:marBottom w:val="0"/>
          <w:divBdr>
            <w:top w:val="none" w:sz="0" w:space="0" w:color="auto"/>
            <w:left w:val="none" w:sz="0" w:space="0" w:color="auto"/>
            <w:bottom w:val="none" w:sz="0" w:space="0" w:color="auto"/>
            <w:right w:val="none" w:sz="0" w:space="0" w:color="auto"/>
          </w:divBdr>
        </w:div>
        <w:div w:id="545918718">
          <w:marLeft w:val="0"/>
          <w:marRight w:val="0"/>
          <w:marTop w:val="0"/>
          <w:marBottom w:val="0"/>
          <w:divBdr>
            <w:top w:val="none" w:sz="0" w:space="0" w:color="auto"/>
            <w:left w:val="none" w:sz="0" w:space="0" w:color="auto"/>
            <w:bottom w:val="none" w:sz="0" w:space="0" w:color="auto"/>
            <w:right w:val="none" w:sz="0" w:space="0" w:color="auto"/>
          </w:divBdr>
        </w:div>
      </w:divsChild>
    </w:div>
    <w:div w:id="840196623">
      <w:bodyDiv w:val="1"/>
      <w:marLeft w:val="0"/>
      <w:marRight w:val="0"/>
      <w:marTop w:val="0"/>
      <w:marBottom w:val="0"/>
      <w:divBdr>
        <w:top w:val="none" w:sz="0" w:space="0" w:color="auto"/>
        <w:left w:val="none" w:sz="0" w:space="0" w:color="auto"/>
        <w:bottom w:val="none" w:sz="0" w:space="0" w:color="auto"/>
        <w:right w:val="none" w:sz="0" w:space="0" w:color="auto"/>
      </w:divBdr>
    </w:div>
    <w:div w:id="930578369">
      <w:bodyDiv w:val="1"/>
      <w:marLeft w:val="0"/>
      <w:marRight w:val="0"/>
      <w:marTop w:val="0"/>
      <w:marBottom w:val="0"/>
      <w:divBdr>
        <w:top w:val="none" w:sz="0" w:space="0" w:color="auto"/>
        <w:left w:val="none" w:sz="0" w:space="0" w:color="auto"/>
        <w:bottom w:val="none" w:sz="0" w:space="0" w:color="auto"/>
        <w:right w:val="none" w:sz="0" w:space="0" w:color="auto"/>
      </w:divBdr>
    </w:div>
    <w:div w:id="943805405">
      <w:bodyDiv w:val="1"/>
      <w:marLeft w:val="0"/>
      <w:marRight w:val="0"/>
      <w:marTop w:val="0"/>
      <w:marBottom w:val="0"/>
      <w:divBdr>
        <w:top w:val="none" w:sz="0" w:space="0" w:color="auto"/>
        <w:left w:val="none" w:sz="0" w:space="0" w:color="auto"/>
        <w:bottom w:val="none" w:sz="0" w:space="0" w:color="auto"/>
        <w:right w:val="none" w:sz="0" w:space="0" w:color="auto"/>
      </w:divBdr>
    </w:div>
    <w:div w:id="1050497988">
      <w:bodyDiv w:val="1"/>
      <w:marLeft w:val="0"/>
      <w:marRight w:val="0"/>
      <w:marTop w:val="0"/>
      <w:marBottom w:val="0"/>
      <w:divBdr>
        <w:top w:val="none" w:sz="0" w:space="0" w:color="auto"/>
        <w:left w:val="none" w:sz="0" w:space="0" w:color="auto"/>
        <w:bottom w:val="none" w:sz="0" w:space="0" w:color="auto"/>
        <w:right w:val="none" w:sz="0" w:space="0" w:color="auto"/>
      </w:divBdr>
    </w:div>
    <w:div w:id="1087531961">
      <w:bodyDiv w:val="1"/>
      <w:marLeft w:val="0"/>
      <w:marRight w:val="0"/>
      <w:marTop w:val="0"/>
      <w:marBottom w:val="0"/>
      <w:divBdr>
        <w:top w:val="none" w:sz="0" w:space="0" w:color="auto"/>
        <w:left w:val="none" w:sz="0" w:space="0" w:color="auto"/>
        <w:bottom w:val="none" w:sz="0" w:space="0" w:color="auto"/>
        <w:right w:val="none" w:sz="0" w:space="0" w:color="auto"/>
      </w:divBdr>
    </w:div>
    <w:div w:id="1155877585">
      <w:bodyDiv w:val="1"/>
      <w:marLeft w:val="0"/>
      <w:marRight w:val="0"/>
      <w:marTop w:val="0"/>
      <w:marBottom w:val="0"/>
      <w:divBdr>
        <w:top w:val="none" w:sz="0" w:space="0" w:color="auto"/>
        <w:left w:val="none" w:sz="0" w:space="0" w:color="auto"/>
        <w:bottom w:val="none" w:sz="0" w:space="0" w:color="auto"/>
        <w:right w:val="none" w:sz="0" w:space="0" w:color="auto"/>
      </w:divBdr>
    </w:div>
    <w:div w:id="1160805412">
      <w:bodyDiv w:val="1"/>
      <w:marLeft w:val="0"/>
      <w:marRight w:val="0"/>
      <w:marTop w:val="0"/>
      <w:marBottom w:val="0"/>
      <w:divBdr>
        <w:top w:val="none" w:sz="0" w:space="0" w:color="auto"/>
        <w:left w:val="none" w:sz="0" w:space="0" w:color="auto"/>
        <w:bottom w:val="none" w:sz="0" w:space="0" w:color="auto"/>
        <w:right w:val="none" w:sz="0" w:space="0" w:color="auto"/>
      </w:divBdr>
    </w:div>
    <w:div w:id="1178083239">
      <w:bodyDiv w:val="1"/>
      <w:marLeft w:val="0"/>
      <w:marRight w:val="0"/>
      <w:marTop w:val="0"/>
      <w:marBottom w:val="0"/>
      <w:divBdr>
        <w:top w:val="none" w:sz="0" w:space="0" w:color="auto"/>
        <w:left w:val="none" w:sz="0" w:space="0" w:color="auto"/>
        <w:bottom w:val="none" w:sz="0" w:space="0" w:color="auto"/>
        <w:right w:val="none" w:sz="0" w:space="0" w:color="auto"/>
      </w:divBdr>
    </w:div>
    <w:div w:id="1201630654">
      <w:bodyDiv w:val="1"/>
      <w:marLeft w:val="0"/>
      <w:marRight w:val="0"/>
      <w:marTop w:val="0"/>
      <w:marBottom w:val="0"/>
      <w:divBdr>
        <w:top w:val="none" w:sz="0" w:space="0" w:color="auto"/>
        <w:left w:val="none" w:sz="0" w:space="0" w:color="auto"/>
        <w:bottom w:val="none" w:sz="0" w:space="0" w:color="auto"/>
        <w:right w:val="none" w:sz="0" w:space="0" w:color="auto"/>
      </w:divBdr>
    </w:div>
    <w:div w:id="1317147692">
      <w:bodyDiv w:val="1"/>
      <w:marLeft w:val="0"/>
      <w:marRight w:val="0"/>
      <w:marTop w:val="0"/>
      <w:marBottom w:val="0"/>
      <w:divBdr>
        <w:top w:val="none" w:sz="0" w:space="0" w:color="auto"/>
        <w:left w:val="none" w:sz="0" w:space="0" w:color="auto"/>
        <w:bottom w:val="none" w:sz="0" w:space="0" w:color="auto"/>
        <w:right w:val="none" w:sz="0" w:space="0" w:color="auto"/>
      </w:divBdr>
    </w:div>
    <w:div w:id="1491142004">
      <w:bodyDiv w:val="1"/>
      <w:marLeft w:val="0"/>
      <w:marRight w:val="0"/>
      <w:marTop w:val="0"/>
      <w:marBottom w:val="0"/>
      <w:divBdr>
        <w:top w:val="none" w:sz="0" w:space="0" w:color="auto"/>
        <w:left w:val="none" w:sz="0" w:space="0" w:color="auto"/>
        <w:bottom w:val="none" w:sz="0" w:space="0" w:color="auto"/>
        <w:right w:val="none" w:sz="0" w:space="0" w:color="auto"/>
      </w:divBdr>
    </w:div>
    <w:div w:id="1507550532">
      <w:bodyDiv w:val="1"/>
      <w:marLeft w:val="0"/>
      <w:marRight w:val="0"/>
      <w:marTop w:val="0"/>
      <w:marBottom w:val="0"/>
      <w:divBdr>
        <w:top w:val="none" w:sz="0" w:space="0" w:color="auto"/>
        <w:left w:val="none" w:sz="0" w:space="0" w:color="auto"/>
        <w:bottom w:val="none" w:sz="0" w:space="0" w:color="auto"/>
        <w:right w:val="none" w:sz="0" w:space="0" w:color="auto"/>
      </w:divBdr>
    </w:div>
    <w:div w:id="1615480147">
      <w:bodyDiv w:val="1"/>
      <w:marLeft w:val="0"/>
      <w:marRight w:val="0"/>
      <w:marTop w:val="0"/>
      <w:marBottom w:val="0"/>
      <w:divBdr>
        <w:top w:val="none" w:sz="0" w:space="0" w:color="auto"/>
        <w:left w:val="none" w:sz="0" w:space="0" w:color="auto"/>
        <w:bottom w:val="none" w:sz="0" w:space="0" w:color="auto"/>
        <w:right w:val="none" w:sz="0" w:space="0" w:color="auto"/>
      </w:divBdr>
    </w:div>
    <w:div w:id="1634405405">
      <w:bodyDiv w:val="1"/>
      <w:marLeft w:val="0"/>
      <w:marRight w:val="0"/>
      <w:marTop w:val="0"/>
      <w:marBottom w:val="0"/>
      <w:divBdr>
        <w:top w:val="none" w:sz="0" w:space="0" w:color="auto"/>
        <w:left w:val="none" w:sz="0" w:space="0" w:color="auto"/>
        <w:bottom w:val="none" w:sz="0" w:space="0" w:color="auto"/>
        <w:right w:val="none" w:sz="0" w:space="0" w:color="auto"/>
      </w:divBdr>
    </w:div>
    <w:div w:id="1640114116">
      <w:bodyDiv w:val="1"/>
      <w:marLeft w:val="0"/>
      <w:marRight w:val="0"/>
      <w:marTop w:val="0"/>
      <w:marBottom w:val="0"/>
      <w:divBdr>
        <w:top w:val="none" w:sz="0" w:space="0" w:color="auto"/>
        <w:left w:val="none" w:sz="0" w:space="0" w:color="auto"/>
        <w:bottom w:val="none" w:sz="0" w:space="0" w:color="auto"/>
        <w:right w:val="none" w:sz="0" w:space="0" w:color="auto"/>
      </w:divBdr>
    </w:div>
    <w:div w:id="1777207909">
      <w:bodyDiv w:val="1"/>
      <w:marLeft w:val="0"/>
      <w:marRight w:val="0"/>
      <w:marTop w:val="0"/>
      <w:marBottom w:val="0"/>
      <w:divBdr>
        <w:top w:val="none" w:sz="0" w:space="0" w:color="auto"/>
        <w:left w:val="none" w:sz="0" w:space="0" w:color="auto"/>
        <w:bottom w:val="none" w:sz="0" w:space="0" w:color="auto"/>
        <w:right w:val="none" w:sz="0" w:space="0" w:color="auto"/>
      </w:divBdr>
    </w:div>
    <w:div w:id="1779719239">
      <w:bodyDiv w:val="1"/>
      <w:marLeft w:val="0"/>
      <w:marRight w:val="0"/>
      <w:marTop w:val="0"/>
      <w:marBottom w:val="0"/>
      <w:divBdr>
        <w:top w:val="none" w:sz="0" w:space="0" w:color="auto"/>
        <w:left w:val="none" w:sz="0" w:space="0" w:color="auto"/>
        <w:bottom w:val="none" w:sz="0" w:space="0" w:color="auto"/>
        <w:right w:val="none" w:sz="0" w:space="0" w:color="auto"/>
      </w:divBdr>
    </w:div>
    <w:div w:id="1808283723">
      <w:bodyDiv w:val="1"/>
      <w:marLeft w:val="0"/>
      <w:marRight w:val="0"/>
      <w:marTop w:val="0"/>
      <w:marBottom w:val="0"/>
      <w:divBdr>
        <w:top w:val="none" w:sz="0" w:space="0" w:color="auto"/>
        <w:left w:val="none" w:sz="0" w:space="0" w:color="auto"/>
        <w:bottom w:val="none" w:sz="0" w:space="0" w:color="auto"/>
        <w:right w:val="none" w:sz="0" w:space="0" w:color="auto"/>
      </w:divBdr>
    </w:div>
    <w:div w:id="1862206880">
      <w:bodyDiv w:val="1"/>
      <w:marLeft w:val="0"/>
      <w:marRight w:val="0"/>
      <w:marTop w:val="0"/>
      <w:marBottom w:val="0"/>
      <w:divBdr>
        <w:top w:val="none" w:sz="0" w:space="0" w:color="auto"/>
        <w:left w:val="none" w:sz="0" w:space="0" w:color="auto"/>
        <w:bottom w:val="none" w:sz="0" w:space="0" w:color="auto"/>
        <w:right w:val="none" w:sz="0" w:space="0" w:color="auto"/>
      </w:divBdr>
    </w:div>
    <w:div w:id="2034770851">
      <w:bodyDiv w:val="1"/>
      <w:marLeft w:val="0"/>
      <w:marRight w:val="0"/>
      <w:marTop w:val="0"/>
      <w:marBottom w:val="0"/>
      <w:divBdr>
        <w:top w:val="none" w:sz="0" w:space="0" w:color="auto"/>
        <w:left w:val="none" w:sz="0" w:space="0" w:color="auto"/>
        <w:bottom w:val="none" w:sz="0" w:space="0" w:color="auto"/>
        <w:right w:val="none" w:sz="0" w:space="0" w:color="auto"/>
      </w:divBdr>
    </w:div>
    <w:div w:id="2071533762">
      <w:bodyDiv w:val="1"/>
      <w:marLeft w:val="0"/>
      <w:marRight w:val="0"/>
      <w:marTop w:val="0"/>
      <w:marBottom w:val="0"/>
      <w:divBdr>
        <w:top w:val="none" w:sz="0" w:space="0" w:color="auto"/>
        <w:left w:val="none" w:sz="0" w:space="0" w:color="auto"/>
        <w:bottom w:val="none" w:sz="0" w:space="0" w:color="auto"/>
        <w:right w:val="none" w:sz="0" w:space="0" w:color="auto"/>
      </w:divBdr>
    </w:div>
    <w:div w:id="2141875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resources.hse.gov.uk/convictions/case/case_details.asp?SF=CN&amp;SV=468040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ources.hse.gov.uk/convictions/breach/breach_list.asp?ST=B&amp;EO=%3D&amp;SN=P&amp;SF=GS&amp;SV=1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enforce/enforcementguidesc/penalties.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se.gov.uk/construction/resources/law.htm"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99B98A-3D07-4B4C-ACB8-15801969C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438</TotalTime>
  <Pages>10</Pages>
  <Words>2295</Words>
  <Characters>13088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professional skills and health &amp; safety in construction                                      investigating health and saftey records of company</vt:lpstr>
    </vt:vector>
  </TitlesOfParts>
  <Company>2116992</Company>
  <LinksUpToDate>false</LinksUpToDate>
  <CharactersWithSpaces>15353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skills and health &amp; safety in construction                                      investigating health and saftey records of company</dc:title>
  <dc:subject/>
  <dc:creator>Victoria Weeks</dc:creator>
  <cp:keywords/>
  <dc:description/>
  <cp:lastModifiedBy>victoria.weeks1@gmail.com</cp:lastModifiedBy>
  <cp:revision>31</cp:revision>
  <dcterms:created xsi:type="dcterms:W3CDTF">2022-03-28T11:07:00Z</dcterms:created>
  <dcterms:modified xsi:type="dcterms:W3CDTF">2022-04-22T12:23:00Z</dcterms:modified>
</cp:coreProperties>
</file>