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41657111"/>
        <w:docPartObj>
          <w:docPartGallery w:val="Cover Pages"/>
          <w:docPartUnique/>
        </w:docPartObj>
      </w:sdtPr>
      <w:sdtContent>
        <w:p w14:paraId="6D249FBC" w14:textId="543A0CEC" w:rsidR="00985273" w:rsidRDefault="00985273">
          <w:r>
            <w:rPr>
              <w:noProof/>
            </w:rPr>
            <mc:AlternateContent>
              <mc:Choice Requires="wps">
                <w:drawing>
                  <wp:anchor distT="0" distB="0" distL="114300" distR="114300" simplePos="0" relativeHeight="251659264" behindDoc="1" locked="0" layoutInCell="1" allowOverlap="0" wp14:anchorId="3110F0B3" wp14:editId="71EED12D">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985273" w14:paraId="0BA8DFE7" w14:textId="77777777">
                                  <w:trPr>
                                    <w:trHeight w:hRule="exact" w:val="9360"/>
                                  </w:trPr>
                                  <w:tc>
                                    <w:tcPr>
                                      <w:tcW w:w="5000" w:type="pct"/>
                                    </w:tcPr>
                                    <w:p w14:paraId="37A33805" w14:textId="77777777" w:rsidR="00985273" w:rsidRDefault="00985273">
                                      <w:r>
                                        <w:rPr>
                                          <w:noProof/>
                                        </w:rPr>
                                        <w:drawing>
                                          <wp:inline distT="0" distB="0" distL="0" distR="0" wp14:anchorId="562E246F" wp14:editId="433897CE">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5">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985273" w14:paraId="0D16F3D4" w14:textId="77777777">
                                  <w:trPr>
                                    <w:trHeight w:hRule="exact" w:val="4320"/>
                                  </w:trPr>
                                  <w:tc>
                                    <w:tcPr>
                                      <w:tcW w:w="5000" w:type="pct"/>
                                      <w:shd w:val="clear" w:color="auto" w:fill="4472C4" w:themeFill="accent1"/>
                                      <w:vAlign w:val="center"/>
                                    </w:tcPr>
                                    <w:p w14:paraId="350B49B2" w14:textId="070D4AB4" w:rsidR="00985273" w:rsidRPr="00985273" w:rsidRDefault="00000000" w:rsidP="00985273">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000000" w:themeColor="text1"/>
                                            <w:sz w:val="32"/>
                                            <w:szCs w:val="32"/>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1901BD">
                                            <w:rPr>
                                              <w:rFonts w:asciiTheme="majorHAnsi" w:hAnsiTheme="majorHAnsi"/>
                                              <w:color w:val="000000" w:themeColor="text1"/>
                                              <w:sz w:val="32"/>
                                              <w:szCs w:val="32"/>
                                            </w:rPr>
                                            <w:t>Assignment 2 – Social Inclusion, victimization, and Welfare –           Choose a UK case where someone with personal factors of vulnerability has been a victim of crime. Critically evaluate how the Criminal Justice System supported or failed them.</w:t>
                                          </w:r>
                                        </w:sdtContent>
                                      </w:sdt>
                                      <w:r w:rsidR="00985273">
                                        <w:rPr>
                                          <w:color w:val="FFFFFF" w:themeColor="background1"/>
                                          <w:sz w:val="32"/>
                                          <w:szCs w:val="32"/>
                                        </w:rPr>
                                        <w:t xml:space="preserve"> </w:t>
                                      </w:r>
                                    </w:p>
                                  </w:tc>
                                </w:tr>
                                <w:tr w:rsidR="00985273" w14:paraId="04D3C70A"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985273" w14:paraId="2FDBC16A"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4494CE67" w14:textId="40773D2E" w:rsidR="00985273" w:rsidRDefault="001901BD">
                                                <w:pPr>
                                                  <w:pStyle w:val="NoSpacing"/>
                                                  <w:ind w:left="144" w:right="144"/>
                                                  <w:jc w:val="center"/>
                                                  <w:rPr>
                                                    <w:color w:val="FFFFFF" w:themeColor="background1"/>
                                                  </w:rPr>
                                                </w:pPr>
                                                <w:r>
                                                  <w:rPr>
                                                    <w:color w:val="FFFFFF" w:themeColor="background1"/>
                                                  </w:rPr>
                                                  <w:t xml:space="preserve">Olivia </w:t>
                                                </w:r>
                                                <w:proofErr w:type="spellStart"/>
                                                <w:r>
                                                  <w:rPr>
                                                    <w:color w:val="FFFFFF" w:themeColor="background1"/>
                                                  </w:rPr>
                                                  <w:t>Hurlow</w:t>
                                                </w:r>
                                                <w:proofErr w:type="spellEnd"/>
                                                <w:r>
                                                  <w:rPr>
                                                    <w:color w:val="FFFFFF" w:themeColor="background1"/>
                                                  </w:rPr>
                                                  <w:t xml:space="preserve"> (2103531)</w:t>
                                                </w:r>
                                              </w:p>
                                            </w:tc>
                                          </w:sdtContent>
                                        </w:sdt>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Content>
                                              <w:p w14:paraId="1BBF1CB6" w14:textId="69582A06" w:rsidR="00985273" w:rsidRDefault="00985273">
                                                <w:pPr>
                                                  <w:pStyle w:val="NoSpacing"/>
                                                  <w:ind w:left="144" w:right="144"/>
                                                  <w:jc w:val="center"/>
                                                  <w:rPr>
                                                    <w:color w:val="FFFFFF" w:themeColor="background1"/>
                                                  </w:rPr>
                                                </w:pPr>
                                                <w:r>
                                                  <w:rPr>
                                                    <w:color w:val="FFFFFF" w:themeColor="background1"/>
                                                  </w:rPr>
                                                  <w:t xml:space="preserve">     </w:t>
                                                </w:r>
                                              </w:p>
                                            </w:sdtContent>
                                          </w:sdt>
                                        </w:tc>
                                        <w:sdt>
                                          <w:sdtPr>
                                            <w:rPr>
                                              <w:color w:val="FFFFFF" w:themeColor="background1"/>
                                            </w:rPr>
                                            <w:alias w:val="Course title"/>
                                            <w:tag w:val=""/>
                                            <w:id w:val="-1165709755"/>
                                            <w:showingPlcHd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0DBD3D0D" w14:textId="12EE6FEF" w:rsidR="00985273" w:rsidRDefault="00985273">
                                                <w:pPr>
                                                  <w:pStyle w:val="NoSpacing"/>
                                                  <w:ind w:left="144" w:right="720"/>
                                                  <w:jc w:val="right"/>
                                                  <w:rPr>
                                                    <w:color w:val="FFFFFF" w:themeColor="background1"/>
                                                  </w:rPr>
                                                </w:pPr>
                                                <w:r>
                                                  <w:rPr>
                                                    <w:color w:val="FFFFFF" w:themeColor="background1"/>
                                                  </w:rPr>
                                                  <w:t xml:space="preserve">     </w:t>
                                                </w:r>
                                              </w:p>
                                            </w:tc>
                                          </w:sdtContent>
                                        </w:sdt>
                                      </w:tr>
                                    </w:tbl>
                                    <w:p w14:paraId="1C97C0FF" w14:textId="77777777" w:rsidR="00985273" w:rsidRDefault="00985273"/>
                                  </w:tc>
                                </w:tr>
                              </w:tbl>
                              <w:p w14:paraId="4B877A49" w14:textId="77777777" w:rsidR="00985273" w:rsidRDefault="00985273"/>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110F0B3"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985273" w14:paraId="0BA8DFE7" w14:textId="77777777">
                            <w:trPr>
                              <w:trHeight w:hRule="exact" w:val="9360"/>
                            </w:trPr>
                            <w:tc>
                              <w:tcPr>
                                <w:tcW w:w="5000" w:type="pct"/>
                              </w:tcPr>
                              <w:p w14:paraId="37A33805" w14:textId="77777777" w:rsidR="00985273" w:rsidRDefault="00985273">
                                <w:r>
                                  <w:rPr>
                                    <w:noProof/>
                                  </w:rPr>
                                  <w:drawing>
                                    <wp:inline distT="0" distB="0" distL="0" distR="0" wp14:anchorId="562E246F" wp14:editId="433897CE">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5">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985273" w14:paraId="0D16F3D4" w14:textId="77777777">
                            <w:trPr>
                              <w:trHeight w:hRule="exact" w:val="4320"/>
                            </w:trPr>
                            <w:tc>
                              <w:tcPr>
                                <w:tcW w:w="5000" w:type="pct"/>
                                <w:shd w:val="clear" w:color="auto" w:fill="4472C4" w:themeFill="accent1"/>
                                <w:vAlign w:val="center"/>
                              </w:tcPr>
                              <w:p w14:paraId="350B49B2" w14:textId="070D4AB4" w:rsidR="00985273" w:rsidRPr="00985273" w:rsidRDefault="00000000" w:rsidP="00985273">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000000" w:themeColor="text1"/>
                                      <w:sz w:val="32"/>
                                      <w:szCs w:val="32"/>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1901BD">
                                      <w:rPr>
                                        <w:rFonts w:asciiTheme="majorHAnsi" w:hAnsiTheme="majorHAnsi"/>
                                        <w:color w:val="000000" w:themeColor="text1"/>
                                        <w:sz w:val="32"/>
                                        <w:szCs w:val="32"/>
                                      </w:rPr>
                                      <w:t>Assignment 2 – Social Inclusion, victimization, and Welfare –           Choose a UK case where someone with personal factors of vulnerability has been a victim of crime. Critically evaluate how the Criminal Justice System supported or failed them.</w:t>
                                    </w:r>
                                  </w:sdtContent>
                                </w:sdt>
                                <w:r w:rsidR="00985273">
                                  <w:rPr>
                                    <w:color w:val="FFFFFF" w:themeColor="background1"/>
                                    <w:sz w:val="32"/>
                                    <w:szCs w:val="32"/>
                                  </w:rPr>
                                  <w:t xml:space="preserve"> </w:t>
                                </w:r>
                              </w:p>
                            </w:tc>
                          </w:tr>
                          <w:tr w:rsidR="00985273" w14:paraId="04D3C70A"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985273" w14:paraId="2FDBC16A"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4494CE67" w14:textId="40773D2E" w:rsidR="00985273" w:rsidRDefault="001901BD">
                                          <w:pPr>
                                            <w:pStyle w:val="NoSpacing"/>
                                            <w:ind w:left="144" w:right="144"/>
                                            <w:jc w:val="center"/>
                                            <w:rPr>
                                              <w:color w:val="FFFFFF" w:themeColor="background1"/>
                                            </w:rPr>
                                          </w:pPr>
                                          <w:r>
                                            <w:rPr>
                                              <w:color w:val="FFFFFF" w:themeColor="background1"/>
                                            </w:rPr>
                                            <w:t xml:space="preserve">Olivia </w:t>
                                          </w:r>
                                          <w:proofErr w:type="spellStart"/>
                                          <w:r>
                                            <w:rPr>
                                              <w:color w:val="FFFFFF" w:themeColor="background1"/>
                                            </w:rPr>
                                            <w:t>Hurlow</w:t>
                                          </w:r>
                                          <w:proofErr w:type="spellEnd"/>
                                          <w:r>
                                            <w:rPr>
                                              <w:color w:val="FFFFFF" w:themeColor="background1"/>
                                            </w:rPr>
                                            <w:t xml:space="preserve"> (2103531)</w:t>
                                          </w:r>
                                        </w:p>
                                      </w:tc>
                                    </w:sdtContent>
                                  </w:sdt>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Content>
                                        <w:p w14:paraId="1BBF1CB6" w14:textId="69582A06" w:rsidR="00985273" w:rsidRDefault="00985273">
                                          <w:pPr>
                                            <w:pStyle w:val="NoSpacing"/>
                                            <w:ind w:left="144" w:right="144"/>
                                            <w:jc w:val="center"/>
                                            <w:rPr>
                                              <w:color w:val="FFFFFF" w:themeColor="background1"/>
                                            </w:rPr>
                                          </w:pPr>
                                          <w:r>
                                            <w:rPr>
                                              <w:color w:val="FFFFFF" w:themeColor="background1"/>
                                            </w:rPr>
                                            <w:t xml:space="preserve">     </w:t>
                                          </w:r>
                                        </w:p>
                                      </w:sdtContent>
                                    </w:sdt>
                                  </w:tc>
                                  <w:sdt>
                                    <w:sdtPr>
                                      <w:rPr>
                                        <w:color w:val="FFFFFF" w:themeColor="background1"/>
                                      </w:rPr>
                                      <w:alias w:val="Course title"/>
                                      <w:tag w:val=""/>
                                      <w:id w:val="-1165709755"/>
                                      <w:showingPlcHd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0DBD3D0D" w14:textId="12EE6FEF" w:rsidR="00985273" w:rsidRDefault="00985273">
                                          <w:pPr>
                                            <w:pStyle w:val="NoSpacing"/>
                                            <w:ind w:left="144" w:right="720"/>
                                            <w:jc w:val="right"/>
                                            <w:rPr>
                                              <w:color w:val="FFFFFF" w:themeColor="background1"/>
                                            </w:rPr>
                                          </w:pPr>
                                          <w:r>
                                            <w:rPr>
                                              <w:color w:val="FFFFFF" w:themeColor="background1"/>
                                            </w:rPr>
                                            <w:t xml:space="preserve">     </w:t>
                                          </w:r>
                                        </w:p>
                                      </w:tc>
                                    </w:sdtContent>
                                  </w:sdt>
                                </w:tr>
                              </w:tbl>
                              <w:p w14:paraId="1C97C0FF" w14:textId="77777777" w:rsidR="00985273" w:rsidRDefault="00985273"/>
                            </w:tc>
                          </w:tr>
                        </w:tbl>
                        <w:p w14:paraId="4B877A49" w14:textId="77777777" w:rsidR="00985273" w:rsidRDefault="00985273"/>
                      </w:txbxContent>
                    </v:textbox>
                    <w10:wrap anchorx="page" anchory="page"/>
                  </v:shape>
                </w:pict>
              </mc:Fallback>
            </mc:AlternateContent>
          </w:r>
        </w:p>
        <w:p w14:paraId="28489953" w14:textId="657A1FDE" w:rsidR="00985273" w:rsidRDefault="00985273">
          <w:r>
            <w:br w:type="page"/>
          </w:r>
        </w:p>
      </w:sdtContent>
    </w:sdt>
    <w:p w14:paraId="3977F6B2" w14:textId="77777777" w:rsidR="00393D24" w:rsidRPr="00393D24" w:rsidRDefault="00393D24" w:rsidP="001901BD">
      <w:pPr>
        <w:spacing w:line="480" w:lineRule="auto"/>
        <w:rPr>
          <w:b/>
          <w:bCs/>
          <w:u w:val="single"/>
        </w:rPr>
      </w:pPr>
      <w:r w:rsidRPr="00393D24">
        <w:rPr>
          <w:b/>
          <w:bCs/>
          <w:u w:val="single"/>
        </w:rPr>
        <w:lastRenderedPageBreak/>
        <w:t>Introduction:</w:t>
      </w:r>
    </w:p>
    <w:p w14:paraId="7229BFAE" w14:textId="667C5493" w:rsidR="00985273" w:rsidRDefault="000A34DB" w:rsidP="001901BD">
      <w:pPr>
        <w:spacing w:line="480" w:lineRule="auto"/>
      </w:pPr>
      <w:r>
        <w:t xml:space="preserve">The criminal justice system is a group of government and private agencies that work together to ensure criminals are managed properly and support is offered to those who are victims of crime, this can be accomplished when accountability, trustworthiness, and reliability are properly used (Crowder, 2013). </w:t>
      </w:r>
      <w:r w:rsidR="001901BD">
        <w:t>The criminal justice system has the job and purpose to ensure justice is served for everyone, by punishing and convicting those who are guilty</w:t>
      </w:r>
      <w:r w:rsidR="00962D68">
        <w:t>,</w:t>
      </w:r>
      <w:r w:rsidR="001901BD">
        <w:t xml:space="preserve"> </w:t>
      </w:r>
      <w:proofErr w:type="gramStart"/>
      <w:r w:rsidR="001901BD">
        <w:t>in order to</w:t>
      </w:r>
      <w:proofErr w:type="gramEnd"/>
      <w:r w:rsidR="001901BD">
        <w:t xml:space="preserve"> stop them </w:t>
      </w:r>
      <w:r w:rsidR="00674B3B">
        <w:t xml:space="preserve">from </w:t>
      </w:r>
      <w:r w:rsidR="001901BD">
        <w:t xml:space="preserve">offending in the future while ensuring that those who are innocent are properly protected (Garside, 2008). </w:t>
      </w:r>
      <w:r w:rsidR="00F83192">
        <w:t xml:space="preserve">This essay is going to discuss a UK case where a person has factors of vulnerability and whether the criminal justice system supported or failed them. </w:t>
      </w:r>
    </w:p>
    <w:p w14:paraId="49B7175E" w14:textId="2CAD039A" w:rsidR="00674B3B" w:rsidRDefault="00674B3B" w:rsidP="001901BD">
      <w:pPr>
        <w:spacing w:line="480" w:lineRule="auto"/>
        <w:rPr>
          <w:b/>
          <w:bCs/>
          <w:u w:val="single"/>
        </w:rPr>
      </w:pPr>
      <w:r w:rsidRPr="00674B3B">
        <w:rPr>
          <w:b/>
          <w:bCs/>
          <w:u w:val="single"/>
        </w:rPr>
        <w:t xml:space="preserve">The </w:t>
      </w:r>
      <w:r w:rsidR="009A3E87">
        <w:rPr>
          <w:b/>
          <w:bCs/>
          <w:u w:val="single"/>
        </w:rPr>
        <w:t>C</w:t>
      </w:r>
      <w:r w:rsidRPr="00674B3B">
        <w:rPr>
          <w:b/>
          <w:bCs/>
          <w:u w:val="single"/>
        </w:rPr>
        <w:t>ase</w:t>
      </w:r>
      <w:r w:rsidR="00D27D80">
        <w:rPr>
          <w:b/>
          <w:bCs/>
          <w:u w:val="single"/>
        </w:rPr>
        <w:t xml:space="preserve"> of Victoria Climbie: </w:t>
      </w:r>
    </w:p>
    <w:p w14:paraId="60CBAA78" w14:textId="081A53F7" w:rsidR="00D27D80" w:rsidRDefault="00D27D80" w:rsidP="001901BD">
      <w:pPr>
        <w:spacing w:line="480" w:lineRule="auto"/>
      </w:pPr>
      <w:r>
        <w:t>Victoria Climbie was born on the 2</w:t>
      </w:r>
      <w:r w:rsidRPr="00D27D80">
        <w:rPr>
          <w:vertAlign w:val="superscript"/>
        </w:rPr>
        <w:t>nd</w:t>
      </w:r>
      <w:r>
        <w:t xml:space="preserve"> of November 1991, in a small village in the Ivory Coast. Victoria was described as </w:t>
      </w:r>
      <w:r w:rsidR="00336240">
        <w:t>excited</w:t>
      </w:r>
      <w:r>
        <w:t xml:space="preserve"> and happy </w:t>
      </w:r>
      <w:r w:rsidR="00336240">
        <w:t>to be starting a new life in Britain where her parents believed she would be safer and gain a better education away from her home</w:t>
      </w:r>
      <w:r>
        <w:t xml:space="preserve"> country </w:t>
      </w:r>
      <w:r w:rsidR="00336240">
        <w:t xml:space="preserve">as it </w:t>
      </w:r>
      <w:r>
        <w:t xml:space="preserve">was filled with poverty and </w:t>
      </w:r>
      <w:r w:rsidR="00F854E6">
        <w:t xml:space="preserve">in and amongst </w:t>
      </w:r>
      <w:r w:rsidR="00693195">
        <w:t xml:space="preserve">a </w:t>
      </w:r>
      <w:r>
        <w:t>civil war</w:t>
      </w:r>
      <w:r w:rsidR="00693195">
        <w:t xml:space="preserve"> </w:t>
      </w:r>
      <w:r w:rsidR="00336240">
        <w:t>(Batty, 2001). However, on the 25</w:t>
      </w:r>
      <w:r w:rsidR="00336240" w:rsidRPr="00336240">
        <w:rPr>
          <w:vertAlign w:val="superscript"/>
        </w:rPr>
        <w:t>th</w:t>
      </w:r>
      <w:r w:rsidR="00336240">
        <w:t xml:space="preserve"> of February 2000, Victoria was found dead after enduring several months of never-ending neglect and abuse from her great-aunt and her boyfriend, suffering from starvation, cigarette burns and repeated beatings with bike chains, belt buckles, and even hammer blows to her feet</w:t>
      </w:r>
      <w:r w:rsidR="0023400E">
        <w:t>, being forced to sleep in the bath tuck</w:t>
      </w:r>
      <w:r w:rsidR="00962D68">
        <w:t>ed</w:t>
      </w:r>
      <w:r w:rsidR="0023400E">
        <w:t xml:space="preserve"> in a bin liner and her own </w:t>
      </w:r>
      <w:r w:rsidR="009F3095">
        <w:t>feces</w:t>
      </w:r>
      <w:r w:rsidR="00693195">
        <w:t xml:space="preserve"> (Billingham, 2022). </w:t>
      </w:r>
      <w:r w:rsidR="0023400E">
        <w:t>It was later revealed that Marie-Therese only wanted Victoria to help her gain better access to state benefits, as she believed that having a child would prioriti</w:t>
      </w:r>
      <w:r w:rsidR="009F3095">
        <w:t>s</w:t>
      </w:r>
      <w:r w:rsidR="0023400E">
        <w:t>e her on the housing lists</w:t>
      </w:r>
      <w:r w:rsidR="00962D68">
        <w:t xml:space="preserve"> and nurses recorded that the relationship between Marie-Therese and Victoria was ‘master and servant’ rather than that of a ‘mother and daughter’ (Crime and Investigation, 2003). </w:t>
      </w:r>
    </w:p>
    <w:p w14:paraId="11E76EA8" w14:textId="77777777" w:rsidR="00962D68" w:rsidRDefault="00962D68" w:rsidP="001901BD">
      <w:pPr>
        <w:spacing w:line="480" w:lineRule="auto"/>
        <w:rPr>
          <w:b/>
          <w:bCs/>
          <w:u w:val="single"/>
        </w:rPr>
      </w:pPr>
    </w:p>
    <w:p w14:paraId="175E04C0" w14:textId="77777777" w:rsidR="00962D68" w:rsidRDefault="00962D68" w:rsidP="001901BD">
      <w:pPr>
        <w:spacing w:line="480" w:lineRule="auto"/>
        <w:rPr>
          <w:b/>
          <w:bCs/>
          <w:u w:val="single"/>
        </w:rPr>
      </w:pPr>
    </w:p>
    <w:p w14:paraId="159F6BB1" w14:textId="768CEC9C" w:rsidR="0081336B" w:rsidRPr="0081336B" w:rsidRDefault="0081336B" w:rsidP="001901BD">
      <w:pPr>
        <w:spacing w:line="480" w:lineRule="auto"/>
        <w:rPr>
          <w:b/>
          <w:bCs/>
          <w:u w:val="single"/>
        </w:rPr>
      </w:pPr>
      <w:r w:rsidRPr="0081336B">
        <w:rPr>
          <w:b/>
          <w:bCs/>
          <w:u w:val="single"/>
        </w:rPr>
        <w:lastRenderedPageBreak/>
        <w:t xml:space="preserve">Social Services- </w:t>
      </w:r>
    </w:p>
    <w:p w14:paraId="0C1717B4" w14:textId="60A91F70" w:rsidR="00F83192" w:rsidRDefault="007C094B" w:rsidP="001901BD">
      <w:pPr>
        <w:spacing w:line="480" w:lineRule="auto"/>
      </w:pPr>
      <w:r>
        <w:t xml:space="preserve">The death of Victoria occurred despite there being the involvement of social services, police, and the NHS. </w:t>
      </w:r>
      <w:r w:rsidR="00D5765C">
        <w:t xml:space="preserve">During an inquiry into the death of Victoria, it was revealed that Victoria had been </w:t>
      </w:r>
      <w:r w:rsidR="00F854E6">
        <w:t xml:space="preserve">between </w:t>
      </w:r>
      <w:r w:rsidR="00D5765C">
        <w:t>the Ealing and Brent Social Services where it still remains unclear to this day as to whether there was a proper assessment of Victoria’s needs carried out, and despite social workers now saying they had concerns for Victoria’s physical appearance this does not appear to have been explored, whil</w:t>
      </w:r>
      <w:r w:rsidR="009A3E87">
        <w:t>st</w:t>
      </w:r>
      <w:r w:rsidR="00D5765C">
        <w:t xml:space="preserve"> there also being a complete lax of response to an anonymous call about Victoria’s welfare</w:t>
      </w:r>
      <w:r w:rsidR="009A3E87">
        <w:t>. T</w:t>
      </w:r>
      <w:r w:rsidR="00D5765C">
        <w:t xml:space="preserve">hree weeks </w:t>
      </w:r>
      <w:r w:rsidR="009A3E87">
        <w:t>after</w:t>
      </w:r>
      <w:r w:rsidR="00D5765C">
        <w:t xml:space="preserve"> receiving the call they carried out a cursory house visit</w:t>
      </w:r>
      <w:r w:rsidR="009A3E87">
        <w:t>,</w:t>
      </w:r>
      <w:r w:rsidR="00F854E6">
        <w:t xml:space="preserve"> </w:t>
      </w:r>
      <w:r w:rsidR="00D5765C">
        <w:t xml:space="preserve">but Brent Social </w:t>
      </w:r>
      <w:r w:rsidR="009A3E87">
        <w:t>Services</w:t>
      </w:r>
      <w:r w:rsidR="00D5765C">
        <w:t xml:space="preserve"> exclusively had their attention </w:t>
      </w:r>
      <w:r w:rsidR="009A3E87">
        <w:t>on</w:t>
      </w:r>
      <w:r w:rsidR="00D5765C">
        <w:t xml:space="preserve"> the </w:t>
      </w:r>
      <w:r w:rsidR="009A3E87">
        <w:t>financial</w:t>
      </w:r>
      <w:r w:rsidR="00D5765C">
        <w:t xml:space="preserve"> and housing needs of Marie-Therese, during the inquiry it was found that the</w:t>
      </w:r>
      <w:r w:rsidR="003C3A97">
        <w:t xml:space="preserve">re </w:t>
      </w:r>
      <w:r w:rsidR="00D5765C">
        <w:t xml:space="preserve">had been a substantial </w:t>
      </w:r>
      <w:r w:rsidR="003C3A97">
        <w:t>number</w:t>
      </w:r>
      <w:r w:rsidR="00D5765C">
        <w:t xml:space="preserve"> of failures from Social Services and there were at least twelve missed opportunities to save Victoria’s life </w:t>
      </w:r>
      <w:r w:rsidR="00F854E6">
        <w:t xml:space="preserve">(The Guardian, 2001). </w:t>
      </w:r>
      <w:r w:rsidR="00FA6D02">
        <w:t xml:space="preserve">According to Thompson’s (2011) personal, cultural, and social analysis, </w:t>
      </w:r>
      <w:r w:rsidR="009F3095">
        <w:t>a</w:t>
      </w:r>
      <w:r w:rsidR="00FA6D02">
        <w:t xml:space="preserve"> person’s personal level is based on their thoughts, feelings, and their actions</w:t>
      </w:r>
      <w:r w:rsidR="003C3A97">
        <w:t>,</w:t>
      </w:r>
      <w:r w:rsidR="00FA6D02">
        <w:t xml:space="preserve"> so in this case</w:t>
      </w:r>
      <w:r w:rsidR="003C3A97">
        <w:t>,</w:t>
      </w:r>
      <w:r w:rsidR="00FA6D02">
        <w:t xml:space="preserve"> the social worker </w:t>
      </w:r>
      <w:r w:rsidR="00E92608">
        <w:t>cancelled</w:t>
      </w:r>
      <w:r w:rsidR="00FA6D02">
        <w:t xml:space="preserve"> a home visit solely because of their views on scabies</w:t>
      </w:r>
      <w:r w:rsidR="003C3A97">
        <w:t>,</w:t>
      </w:r>
      <w:r w:rsidR="00FA6D02">
        <w:t xml:space="preserve"> which Victoria’s great aunt had convinced social workers she was suffering with at the time</w:t>
      </w:r>
      <w:r w:rsidR="003C3A97">
        <w:t>,</w:t>
      </w:r>
      <w:r w:rsidR="00FA6D02">
        <w:t xml:space="preserve"> which led to another missed opportunity to save her life. </w:t>
      </w:r>
      <w:r w:rsidR="00F854E6">
        <w:t xml:space="preserve">There were recommendations made in regard to the handling of individual cases where there were signs of abuse and neglect suspected, </w:t>
      </w:r>
      <w:r w:rsidR="00C04A25">
        <w:t xml:space="preserve">there were particular concerns raised about the obtaining and recording of information that is relevant about the child, the referral and communication between different agencies within a case, the carrying out </w:t>
      </w:r>
      <w:r w:rsidR="009F3095">
        <w:t xml:space="preserve">of </w:t>
      </w:r>
      <w:r w:rsidR="00C04A25">
        <w:t xml:space="preserve">an effective assessment and investigation about the issues raised, and the timing recordings and auditing about the decisions and actions that are being taken (Lord Laming, 2003). </w:t>
      </w:r>
    </w:p>
    <w:p w14:paraId="43020878" w14:textId="2A6DB39A" w:rsidR="00A14CFA" w:rsidRDefault="00A14CFA" w:rsidP="001901BD">
      <w:pPr>
        <w:spacing w:line="480" w:lineRule="auto"/>
      </w:pPr>
      <w:r>
        <w:t xml:space="preserve">There were four separate departments that came under criticism, firstly there was Ealing when after </w:t>
      </w:r>
      <w:r w:rsidR="004C1E04">
        <w:t>Victoria’s</w:t>
      </w:r>
      <w:r>
        <w:t xml:space="preserve"> assessment it was deemed to be totally inadequate, and it is said that the council within the Services closed her case without even speaking or seeing Victoria. There was also Brent Social Services, who although had received telephone calls about Victoria’s health and wellbeing didn’t </w:t>
      </w:r>
      <w:r>
        <w:lastRenderedPageBreak/>
        <w:t>take this case seriously and handled the case in what can only be described as poor practice and consistent failings in doing the basic things in the right way</w:t>
      </w:r>
      <w:r w:rsidR="009F3095">
        <w:t>. T</w:t>
      </w:r>
      <w:r w:rsidR="004C1E04">
        <w:t xml:space="preserve">here was also Haringey Social Services </w:t>
      </w:r>
      <w:r w:rsidR="009F3095">
        <w:t>which</w:t>
      </w:r>
      <w:r w:rsidR="004C1E04">
        <w:t xml:space="preserve"> came under the most </w:t>
      </w:r>
      <w:r w:rsidR="002F36C3">
        <w:t>criticism</w:t>
      </w:r>
      <w:r w:rsidR="009F3095">
        <w:t>,</w:t>
      </w:r>
      <w:r w:rsidR="002F36C3">
        <w:t xml:space="preserve"> as during the 112 days that Victoria’s case was held by the Services</w:t>
      </w:r>
      <w:r w:rsidR="009F3095">
        <w:t>,</w:t>
      </w:r>
      <w:r w:rsidR="002F36C3">
        <w:t xml:space="preserve"> there was never a conversation that went past “hello, how are you?” There were serious failings of the social worker</w:t>
      </w:r>
      <w:r w:rsidR="009F3095">
        <w:t xml:space="preserve">, </w:t>
      </w:r>
      <w:r w:rsidR="002F36C3">
        <w:t xml:space="preserve">Lisa </w:t>
      </w:r>
      <w:proofErr w:type="spellStart"/>
      <w:r w:rsidR="002F36C3">
        <w:t>Arthurworrey</w:t>
      </w:r>
      <w:proofErr w:type="spellEnd"/>
      <w:r w:rsidR="009F3095">
        <w:t>,</w:t>
      </w:r>
      <w:r w:rsidR="002F36C3">
        <w:t xml:space="preserve"> but </w:t>
      </w:r>
      <w:r w:rsidR="009F3095">
        <w:t xml:space="preserve">it </w:t>
      </w:r>
      <w:r w:rsidR="002F36C3">
        <w:t xml:space="preserve">is said </w:t>
      </w:r>
      <w:r w:rsidR="00E9473B">
        <w:t>this was due to the lack of involvement from senior management</w:t>
      </w:r>
      <w:r w:rsidR="002F36C3">
        <w:t xml:space="preserve"> </w:t>
      </w:r>
      <w:r>
        <w:t>(</w:t>
      </w:r>
      <w:proofErr w:type="spellStart"/>
      <w:r>
        <w:t>Gillan</w:t>
      </w:r>
      <w:proofErr w:type="spellEnd"/>
      <w:r>
        <w:t xml:space="preserve">, 2003). </w:t>
      </w:r>
    </w:p>
    <w:p w14:paraId="648584B6" w14:textId="128ADEED" w:rsidR="00C04A25" w:rsidRDefault="00444B16" w:rsidP="001901BD">
      <w:pPr>
        <w:spacing w:line="480" w:lineRule="auto"/>
      </w:pPr>
      <w:r>
        <w:t>Twenty years ago, the UK was confronted with the horror of what can occur when the child protection service fails. After this case, the government ordered an inquiry into the death of Victoria and how she was failed by those who were responsible to understand the danger that she was in. Resourcing has been a clear issue</w:t>
      </w:r>
      <w:r w:rsidR="003C3A97">
        <w:t>,</w:t>
      </w:r>
      <w:r>
        <w:t xml:space="preserve"> but cases like this go beyond insufficient resourcing as leaving a child in the care of an abusive or neglectful parent can lead to them suffering harm. Child protection services’ job is to support those vulnerable families to ensure their children are safe, which means that in some cases they must investigate families and make tough decisions </w:t>
      </w:r>
      <w:r w:rsidR="009F3095">
        <w:t>in</w:t>
      </w:r>
      <w:r>
        <w:t xml:space="preserve"> the best interests of the children, which was a key point that was missed in Victoria’s case (Safeguarding and </w:t>
      </w:r>
      <w:r w:rsidR="003C3A97">
        <w:t>C</w:t>
      </w:r>
      <w:r>
        <w:t xml:space="preserve">hild </w:t>
      </w:r>
      <w:r w:rsidR="003C3A97">
        <w:t>P</w:t>
      </w:r>
      <w:r>
        <w:t xml:space="preserve">rotection </w:t>
      </w:r>
      <w:r w:rsidR="003C3A97">
        <w:t>A</w:t>
      </w:r>
      <w:r>
        <w:t xml:space="preserve">ssociation, 2022). </w:t>
      </w:r>
    </w:p>
    <w:p w14:paraId="5FD7789E" w14:textId="71B6D2AE" w:rsidR="001741F3" w:rsidRPr="001741F3" w:rsidRDefault="001741F3" w:rsidP="001901BD">
      <w:pPr>
        <w:spacing w:line="480" w:lineRule="auto"/>
        <w:rPr>
          <w:b/>
          <w:bCs/>
          <w:u w:val="single"/>
        </w:rPr>
      </w:pPr>
      <w:r w:rsidRPr="001741F3">
        <w:rPr>
          <w:b/>
          <w:bCs/>
          <w:u w:val="single"/>
        </w:rPr>
        <w:t xml:space="preserve">The Police </w:t>
      </w:r>
    </w:p>
    <w:p w14:paraId="3DB1C388" w14:textId="4D92467A" w:rsidR="00E9473B" w:rsidRDefault="001741F3" w:rsidP="001901BD">
      <w:pPr>
        <w:spacing w:line="480" w:lineRule="auto"/>
      </w:pPr>
      <w:r>
        <w:t>The police</w:t>
      </w:r>
      <w:r w:rsidR="009F3095">
        <w:t>,</w:t>
      </w:r>
      <w:r>
        <w:t xml:space="preserve"> more so the metropolitan police</w:t>
      </w:r>
      <w:r w:rsidR="009F3095">
        <w:t>,</w:t>
      </w:r>
      <w:r>
        <w:t xml:space="preserve"> also failed Victoria</w:t>
      </w:r>
      <w:r w:rsidR="009F3095">
        <w:t>. D</w:t>
      </w:r>
      <w:r>
        <w:t>uring the inquiry</w:t>
      </w:r>
      <w:r w:rsidR="009F3095">
        <w:t>,</w:t>
      </w:r>
      <w:r>
        <w:t xml:space="preserve"> it was heard that PC Karen Jones had failed to carry out an inspection into Victoria’s home all because of her fear that she would catch scabies off the furniture and claimed there was no sign of child abuse even after a doctor told her the injuries and marks on Victoria’s body were consistent with that of a belt buckle injury (Batty, 2002). </w:t>
      </w:r>
      <w:r w:rsidR="008B0B0A">
        <w:t>There was also Alun Hodges</w:t>
      </w:r>
      <w:r w:rsidR="009F3095">
        <w:t>,</w:t>
      </w:r>
      <w:r w:rsidR="008B0B0A">
        <w:t xml:space="preserve"> who at the time was a sergeant </w:t>
      </w:r>
      <w:r w:rsidR="009F3095">
        <w:t>who</w:t>
      </w:r>
      <w:r w:rsidR="008B0B0A">
        <w:t xml:space="preserve"> was supervising the investigation from the police </w:t>
      </w:r>
      <w:r w:rsidR="00315A44">
        <w:t>and</w:t>
      </w:r>
      <w:r w:rsidR="008B0B0A">
        <w:t xml:space="preserve"> reports that the boyfriend of Victoria’s great aunt</w:t>
      </w:r>
      <w:r w:rsidR="00315A44">
        <w:t>,</w:t>
      </w:r>
      <w:r w:rsidR="008B0B0A">
        <w:t xml:space="preserve"> Carl Manning had previously attacked Victoria</w:t>
      </w:r>
      <w:r w:rsidR="00315A44">
        <w:t>,</w:t>
      </w:r>
      <w:r w:rsidR="005E6912">
        <w:t xml:space="preserve"> but failed to </w:t>
      </w:r>
      <w:proofErr w:type="gramStart"/>
      <w:r w:rsidR="005E6912">
        <w:t>look into</w:t>
      </w:r>
      <w:proofErr w:type="gramEnd"/>
      <w:r w:rsidR="005E6912">
        <w:t xml:space="preserve"> these claims</w:t>
      </w:r>
      <w:r w:rsidR="008B0B0A">
        <w:t xml:space="preserve"> (</w:t>
      </w:r>
      <w:proofErr w:type="spellStart"/>
      <w:r w:rsidR="008B0B0A">
        <w:t>Popple</w:t>
      </w:r>
      <w:proofErr w:type="spellEnd"/>
      <w:r w:rsidR="008B0B0A">
        <w:t xml:space="preserve">, 2015). </w:t>
      </w:r>
      <w:r w:rsidR="0096132D">
        <w:t>On the 14</w:t>
      </w:r>
      <w:r w:rsidR="0096132D" w:rsidRPr="0096132D">
        <w:rPr>
          <w:vertAlign w:val="superscript"/>
        </w:rPr>
        <w:t>th</w:t>
      </w:r>
      <w:r w:rsidR="0096132D">
        <w:t xml:space="preserve"> of July 1999, PC Rachel Dewar received a call from a social worker from Brent Social Services</w:t>
      </w:r>
      <w:r w:rsidR="00315A44">
        <w:t>,</w:t>
      </w:r>
      <w:r w:rsidR="0096132D">
        <w:t xml:space="preserve"> </w:t>
      </w:r>
      <w:r w:rsidR="00315A44">
        <w:t>during</w:t>
      </w:r>
      <w:r w:rsidR="0096132D">
        <w:t xml:space="preserve"> this phone call</w:t>
      </w:r>
      <w:r w:rsidR="00315A44">
        <w:t>,</w:t>
      </w:r>
      <w:r w:rsidR="0096132D">
        <w:t xml:space="preserve"> PC Dewar was told Victoria’s injuries were considered “serious non-</w:t>
      </w:r>
      <w:r w:rsidR="0096132D">
        <w:lastRenderedPageBreak/>
        <w:t xml:space="preserve">accidental injuries” but due to insufficient training </w:t>
      </w:r>
      <w:r w:rsidR="00315A44">
        <w:t>and</w:t>
      </w:r>
      <w:r w:rsidR="0096132D">
        <w:t xml:space="preserve"> experience</w:t>
      </w:r>
      <w:r w:rsidR="00315A44">
        <w:t>,</w:t>
      </w:r>
      <w:r w:rsidR="0096132D">
        <w:t xml:space="preserve"> PC Rachel Dewar </w:t>
      </w:r>
      <w:r w:rsidR="00315A44">
        <w:t>was</w:t>
      </w:r>
      <w:r w:rsidR="0096132D">
        <w:t xml:space="preserve"> not </w:t>
      </w:r>
      <w:r w:rsidR="00315A44">
        <w:t>able</w:t>
      </w:r>
      <w:r w:rsidR="0096132D">
        <w:t xml:space="preserve"> to deal with Victoria’s case in the right way. It is firmly within the view that any referrals </w:t>
      </w:r>
      <w:r w:rsidR="00315A44">
        <w:t xml:space="preserve">received by the police </w:t>
      </w:r>
      <w:r w:rsidR="0096132D">
        <w:t xml:space="preserve">from social services </w:t>
      </w:r>
      <w:r w:rsidR="00315A44">
        <w:t xml:space="preserve">that are suspected to contain any form of child abuse or neglect </w:t>
      </w:r>
      <w:r w:rsidR="0096132D">
        <w:t xml:space="preserve">need to be handled at a managerial level </w:t>
      </w:r>
      <w:r w:rsidR="005E6912">
        <w:t>as</w:t>
      </w:r>
      <w:r w:rsidR="0096132D">
        <w:t xml:space="preserve"> this can</w:t>
      </w:r>
      <w:r w:rsidR="005E6912">
        <w:t xml:space="preserve"> allow the case to</w:t>
      </w:r>
      <w:r w:rsidR="0096132D">
        <w:t xml:space="preserve"> be discussed </w:t>
      </w:r>
      <w:r w:rsidR="005E6912">
        <w:t>at a high</w:t>
      </w:r>
      <w:r w:rsidR="00315A44">
        <w:t>er</w:t>
      </w:r>
      <w:r w:rsidR="005E6912">
        <w:t xml:space="preserve"> level </w:t>
      </w:r>
      <w:r w:rsidR="00315A44">
        <w:t xml:space="preserve">ensure </w:t>
      </w:r>
      <w:r w:rsidR="0096132D">
        <w:t xml:space="preserve">the investigation </w:t>
      </w:r>
      <w:r w:rsidR="00315A44">
        <w:t xml:space="preserve">is dealt with </w:t>
      </w:r>
      <w:r w:rsidR="0096132D">
        <w:t>further in the right way, without doing so the inevitable risk of incorrect decisions being made</w:t>
      </w:r>
      <w:r w:rsidR="005E6912">
        <w:t xml:space="preserve"> and</w:t>
      </w:r>
      <w:r w:rsidR="0096132D">
        <w:t xml:space="preserve"> leaving an investigation to be flawed massively</w:t>
      </w:r>
      <w:r w:rsidR="005E6912">
        <w:t xml:space="preserve"> is increasingly more likely</w:t>
      </w:r>
      <w:r w:rsidR="0096132D">
        <w:t xml:space="preserve"> (Lamming, 2003). </w:t>
      </w:r>
    </w:p>
    <w:p w14:paraId="2167637F" w14:textId="448BAE7D" w:rsidR="00DC5711" w:rsidRPr="00E9473B" w:rsidRDefault="00DC5711" w:rsidP="001901BD">
      <w:pPr>
        <w:spacing w:line="480" w:lineRule="auto"/>
      </w:pPr>
      <w:r w:rsidRPr="00DC5711">
        <w:rPr>
          <w:b/>
          <w:bCs/>
          <w:u w:val="single"/>
        </w:rPr>
        <w:t xml:space="preserve">The Hospital </w:t>
      </w:r>
    </w:p>
    <w:p w14:paraId="14C8CCA7" w14:textId="4ABE358B" w:rsidR="00DC5711" w:rsidRDefault="00DC5711" w:rsidP="00C37A12">
      <w:pPr>
        <w:spacing w:before="240" w:line="480" w:lineRule="auto"/>
      </w:pPr>
      <w:proofErr w:type="spellStart"/>
      <w:r>
        <w:t>Dr.</w:t>
      </w:r>
      <w:proofErr w:type="spellEnd"/>
      <w:r>
        <w:t xml:space="preserve"> Ruby Schwartz was a consultant </w:t>
      </w:r>
      <w:r w:rsidR="00315A44">
        <w:t>paediatrician</w:t>
      </w:r>
      <w:r>
        <w:t xml:space="preserve"> and a child protection doctor who worked at the Central Middlesex Hospital</w:t>
      </w:r>
      <w:r w:rsidR="00315A44">
        <w:t>.</w:t>
      </w:r>
      <w:r>
        <w:t xml:space="preserve"> In July 1999 she examined cuts and bruises </w:t>
      </w:r>
      <w:proofErr w:type="gramStart"/>
      <w:r>
        <w:t>on</w:t>
      </w:r>
      <w:proofErr w:type="gramEnd"/>
      <w:r>
        <w:t xml:space="preserve"> Victoria</w:t>
      </w:r>
      <w:r w:rsidR="00315A44">
        <w:t>,</w:t>
      </w:r>
      <w:r>
        <w:t xml:space="preserve"> but Marie Therese convinced Schwartz</w:t>
      </w:r>
      <w:r w:rsidR="00277013">
        <w:t xml:space="preserve"> </w:t>
      </w:r>
      <w:r>
        <w:t>that Victoria’s injuries were self-inflicted from Victoria scratching herself due to scabies</w:t>
      </w:r>
      <w:r w:rsidR="00D004A4">
        <w:t>. Ho</w:t>
      </w:r>
      <w:r>
        <w:t>wever, Schwartz later admitted that she was responsible for multiple procedur</w:t>
      </w:r>
      <w:r w:rsidR="00D004A4">
        <w:t>al</w:t>
      </w:r>
      <w:r>
        <w:t xml:space="preserve"> failures within Victoria’s treatment which included failing to write a discharge letter and delegating a referral letter to </w:t>
      </w:r>
      <w:r w:rsidR="00277013">
        <w:t xml:space="preserve">a locum senior house officer who stated that there were no concerns about the health and welfare </w:t>
      </w:r>
      <w:r w:rsidR="00D004A4">
        <w:t>of</w:t>
      </w:r>
      <w:r w:rsidR="00277013">
        <w:t xml:space="preserve"> Victoria’s case (University of Huddersfield, 2002). </w:t>
      </w:r>
      <w:r w:rsidR="00A1125D">
        <w:t xml:space="preserve">There was also </w:t>
      </w:r>
      <w:proofErr w:type="spellStart"/>
      <w:r w:rsidR="00A1125D">
        <w:t>Dr</w:t>
      </w:r>
      <w:r w:rsidR="00D004A4">
        <w:t>.</w:t>
      </w:r>
      <w:proofErr w:type="spellEnd"/>
      <w:r w:rsidR="00A1125D">
        <w:t xml:space="preserve"> Mary Rossiter who was head of the child protection services in North Middlesex Hospital who took responsibility for the handling of Victoria’s case as she failed to write the fears about Victoria’s injuries were </w:t>
      </w:r>
      <w:r w:rsidR="00C37A12">
        <w:t>deliberate</w:t>
      </w:r>
      <w:r w:rsidR="00A1125D">
        <w:t xml:space="preserve"> </w:t>
      </w:r>
      <w:r w:rsidR="00C37A12">
        <w:t xml:space="preserve">and </w:t>
      </w:r>
      <w:r w:rsidR="00A1125D">
        <w:t>were not recorded on forms submitted to social services as well as there being no case conference held</w:t>
      </w:r>
      <w:r w:rsidR="00D004A4">
        <w:t>.</w:t>
      </w:r>
      <w:r w:rsidR="00A1125D">
        <w:t xml:space="preserve"> Dr</w:t>
      </w:r>
      <w:r w:rsidR="00C37A12">
        <w:t>.</w:t>
      </w:r>
      <w:r w:rsidR="00A1125D">
        <w:t xml:space="preserve"> Mary Rossiter later admitted to failing to </w:t>
      </w:r>
      <w:r w:rsidR="00C37A12">
        <w:t>reali</w:t>
      </w:r>
      <w:r w:rsidR="00D004A4">
        <w:t>s</w:t>
      </w:r>
      <w:r w:rsidR="00C37A12">
        <w:t>e</w:t>
      </w:r>
      <w:r w:rsidR="00A1125D">
        <w:t xml:space="preserve"> the inadequacies within the documentation and </w:t>
      </w:r>
      <w:r w:rsidR="00C37A12">
        <w:t xml:space="preserve">stating that Victoria was clear for discharge despite there being signs of child abuse and neglect (Duckworth, 2001). </w:t>
      </w:r>
      <w:r w:rsidR="00A14CFA">
        <w:t xml:space="preserve">Despite </w:t>
      </w:r>
      <w:r w:rsidR="00D004A4">
        <w:t xml:space="preserve">Victoria attending </w:t>
      </w:r>
      <w:r w:rsidR="00A14CFA">
        <w:t xml:space="preserve">two hospitals, </w:t>
      </w:r>
      <w:r w:rsidR="00D004A4">
        <w:t>they were</w:t>
      </w:r>
      <w:r w:rsidR="00A14CFA">
        <w:t xml:space="preserve"> filled with inadequate records of information</w:t>
      </w:r>
      <w:r w:rsidR="00D004A4">
        <w:t xml:space="preserve">, </w:t>
      </w:r>
      <w:r w:rsidR="00A14CFA">
        <w:t xml:space="preserve">actions were </w:t>
      </w:r>
      <w:proofErr w:type="gramStart"/>
      <w:r w:rsidR="00A14CFA">
        <w:t>deferred</w:t>
      </w:r>
      <w:proofErr w:type="gramEnd"/>
      <w:r w:rsidR="00A14CFA">
        <w:t xml:space="preserve"> and assumptions were made that they would be completed at a later date (</w:t>
      </w:r>
      <w:proofErr w:type="spellStart"/>
      <w:r w:rsidR="00A14CFA">
        <w:t>Gillan</w:t>
      </w:r>
      <w:proofErr w:type="spellEnd"/>
      <w:r w:rsidR="00A14CFA">
        <w:t xml:space="preserve">, 2003). </w:t>
      </w:r>
    </w:p>
    <w:p w14:paraId="18BCC601" w14:textId="764591AD" w:rsidR="00414DC3" w:rsidRDefault="00505F28" w:rsidP="0000166D">
      <w:pPr>
        <w:spacing w:before="240" w:line="480" w:lineRule="auto"/>
      </w:pPr>
      <w:r>
        <w:t xml:space="preserve">The NHS </w:t>
      </w:r>
      <w:r w:rsidR="00D004A4">
        <w:t>is</w:t>
      </w:r>
      <w:r>
        <w:t xml:space="preserve"> the first </w:t>
      </w:r>
      <w:r w:rsidR="00D004A4">
        <w:t>contact</w:t>
      </w:r>
      <w:r>
        <w:t xml:space="preserve"> within the authority to deal with and see children who are suspected to </w:t>
      </w:r>
      <w:r w:rsidR="00D004A4">
        <w:t>have been</w:t>
      </w:r>
      <w:r>
        <w:t xml:space="preserve"> subject</w:t>
      </w:r>
      <w:r w:rsidR="00D004A4">
        <w:t>ed</w:t>
      </w:r>
      <w:r>
        <w:t xml:space="preserve"> to abuse </w:t>
      </w:r>
      <w:r w:rsidR="003117EB">
        <w:t xml:space="preserve">and neglect </w:t>
      </w:r>
      <w:r>
        <w:t xml:space="preserve">and </w:t>
      </w:r>
      <w:r w:rsidR="003117EB">
        <w:t xml:space="preserve">the </w:t>
      </w:r>
      <w:r>
        <w:t xml:space="preserve">instant access to information can allow children </w:t>
      </w:r>
      <w:r>
        <w:lastRenderedPageBreak/>
        <w:t xml:space="preserve">who are vulnerable and abused to be identified more quickly which can help save more lives (Poulter, 2012). </w:t>
      </w:r>
      <w:r w:rsidR="00715CB0">
        <w:t>However, there are also fears that there is insufficient training which is leading to vulnerable victims being missed. There are 65% of staff within the NHS</w:t>
      </w:r>
      <w:r w:rsidR="00D004A4">
        <w:t xml:space="preserve"> who </w:t>
      </w:r>
      <w:r w:rsidR="00715CB0">
        <w:t xml:space="preserve">feel </w:t>
      </w:r>
      <w:r w:rsidR="00D004A4">
        <w:t>they are</w:t>
      </w:r>
      <w:r w:rsidR="00715CB0">
        <w:t xml:space="preserve"> not adequately trained to deal with abuse and one in nine public and private staff have said they have never been trained to deal with such </w:t>
      </w:r>
      <w:r w:rsidR="00BC1B9D">
        <w:t>cases,</w:t>
      </w:r>
      <w:r w:rsidR="00715CB0">
        <w:t xml:space="preserve"> but all believe the</w:t>
      </w:r>
      <w:r w:rsidR="00D004A4">
        <w:t>se</w:t>
      </w:r>
      <w:r w:rsidR="00715CB0">
        <w:t xml:space="preserve"> </w:t>
      </w:r>
      <w:r w:rsidR="00D004A4">
        <w:t>s</w:t>
      </w:r>
      <w:r w:rsidR="00715CB0">
        <w:t>kills are needed as part of their role (Sky news,</w:t>
      </w:r>
      <w:r w:rsidR="00D96935">
        <w:t xml:space="preserve"> 2019). </w:t>
      </w:r>
      <w:r w:rsidR="005B41C1">
        <w:t>Due to the Victoria Climbié inquiry, it was found that due to the lack of training and lack of a systematic review of policies and procedures</w:t>
      </w:r>
      <w:r w:rsidR="00D004A4">
        <w:t>,</w:t>
      </w:r>
      <w:r w:rsidR="005B41C1">
        <w:t xml:space="preserve"> not all staff have had access to child protection guidance, meaning cases are being overlooked and missed (Lamming, 2003). </w:t>
      </w:r>
      <w:r w:rsidR="00C97F83">
        <w:t>It was also found that during the inquiry it showed that the system failed due to ill-trained and overworked staff that had no support from their managers or senior staff within the organi</w:t>
      </w:r>
      <w:r w:rsidR="00D004A4">
        <w:t>s</w:t>
      </w:r>
      <w:r w:rsidR="00C97F83">
        <w:t>ation and due to senior staff failing to take responsibility for the quality of the children’s services</w:t>
      </w:r>
      <w:r w:rsidR="00EA0B8E">
        <w:t>, which</w:t>
      </w:r>
      <w:r w:rsidR="00C97F83">
        <w:t xml:space="preserve"> </w:t>
      </w:r>
      <w:r w:rsidR="003C12CD">
        <w:t>led</w:t>
      </w:r>
      <w:r w:rsidR="00C97F83">
        <w:t xml:space="preserve"> to it being very poor (Home Office, 2003). </w:t>
      </w:r>
    </w:p>
    <w:p w14:paraId="5927A368" w14:textId="0D213EEE" w:rsidR="005B41C1" w:rsidRDefault="00C97F83" w:rsidP="0000166D">
      <w:pPr>
        <w:spacing w:before="240" w:line="480" w:lineRule="auto"/>
      </w:pPr>
      <w:r>
        <w:t xml:space="preserve">Following Lord </w:t>
      </w:r>
      <w:r w:rsidR="003C12CD">
        <w:t>Lamming’s</w:t>
      </w:r>
      <w:r>
        <w:t xml:space="preserve"> report about the death of Victoria there </w:t>
      </w:r>
      <w:r w:rsidR="003C12CD">
        <w:t>were</w:t>
      </w:r>
      <w:r>
        <w:t xml:space="preserve"> </w:t>
      </w:r>
      <w:r w:rsidR="003C12CD">
        <w:t>several</w:t>
      </w:r>
      <w:r>
        <w:t xml:space="preserve"> key changes that were highlighted </w:t>
      </w:r>
      <w:r w:rsidR="003C12CD">
        <w:t>in</w:t>
      </w:r>
      <w:r>
        <w:t xml:space="preserve"> the </w:t>
      </w:r>
      <w:r w:rsidR="003C12CD">
        <w:t>Children Act 2004 and there were further changes made to the Children and Social Work Act 2017 which amended the 2004 Act. The key things that were amended within the 2004 act were that there was a duty placed on local authorities to make arrangements to ensure cooperation with other local agencies</w:t>
      </w:r>
      <w:r w:rsidR="00EA0B8E">
        <w:t xml:space="preserve"> was taking place</w:t>
      </w:r>
      <w:r w:rsidR="003C12CD">
        <w:t xml:space="preserve">, and there was more duty placed on different agencies to ensure they are considering the need to safeguard and promote the welfare of children and also there were </w:t>
      </w:r>
      <w:r w:rsidR="00F859A6">
        <w:t>amendments</w:t>
      </w:r>
      <w:r w:rsidR="003C12CD">
        <w:t xml:space="preserve"> to the roles and responsibilities of safeguarding partners that are responsible for how the determination of safeguarding arrangements should work within their local area</w:t>
      </w:r>
      <w:r w:rsidR="00EA0B8E">
        <w:t>. T</w:t>
      </w:r>
      <w:r w:rsidR="003C12CD">
        <w:t xml:space="preserve">hese changes set out how each individual organisation should work with one another to promote </w:t>
      </w:r>
      <w:r w:rsidR="00EA0B8E">
        <w:t xml:space="preserve">the </w:t>
      </w:r>
      <w:r w:rsidR="003C12CD">
        <w:t xml:space="preserve">safeguarding and welfare of young children so cases like these do not happen again (Foster, 2020). </w:t>
      </w:r>
    </w:p>
    <w:p w14:paraId="45C0BC3D" w14:textId="77777777" w:rsidR="00F859A6" w:rsidRDefault="00F859A6" w:rsidP="0000166D">
      <w:pPr>
        <w:spacing w:before="240" w:line="480" w:lineRule="auto"/>
        <w:rPr>
          <w:b/>
          <w:bCs/>
          <w:u w:val="single"/>
        </w:rPr>
      </w:pPr>
    </w:p>
    <w:p w14:paraId="08C0F4F8" w14:textId="77777777" w:rsidR="00F859A6" w:rsidRDefault="00F859A6" w:rsidP="0000166D">
      <w:pPr>
        <w:spacing w:before="240" w:line="480" w:lineRule="auto"/>
        <w:rPr>
          <w:b/>
          <w:bCs/>
          <w:u w:val="single"/>
        </w:rPr>
      </w:pPr>
    </w:p>
    <w:p w14:paraId="26E1B2C4" w14:textId="0E024941" w:rsidR="003C12CD" w:rsidRPr="00E92608" w:rsidRDefault="00E92608" w:rsidP="0000166D">
      <w:pPr>
        <w:spacing w:before="240" w:line="480" w:lineRule="auto"/>
        <w:rPr>
          <w:b/>
          <w:bCs/>
          <w:u w:val="single"/>
        </w:rPr>
      </w:pPr>
      <w:r w:rsidRPr="00E92608">
        <w:rPr>
          <w:b/>
          <w:bCs/>
          <w:u w:val="single"/>
        </w:rPr>
        <w:lastRenderedPageBreak/>
        <w:t xml:space="preserve">Conclusion </w:t>
      </w:r>
    </w:p>
    <w:p w14:paraId="5491494A" w14:textId="7CC0BC5B" w:rsidR="00E92608" w:rsidRDefault="004D1253" w:rsidP="0000166D">
      <w:pPr>
        <w:spacing w:before="240" w:line="480" w:lineRule="auto"/>
      </w:pPr>
      <w:r>
        <w:t>In conclusion, it was the failure</w:t>
      </w:r>
      <w:r w:rsidR="00EA0B8E">
        <w:t xml:space="preserve"> </w:t>
      </w:r>
      <w:r>
        <w:t xml:space="preserve">of all these agencies that should have been there to protect </w:t>
      </w:r>
      <w:r w:rsidR="00EA0B8E">
        <w:t xml:space="preserve">Victoria </w:t>
      </w:r>
      <w:r>
        <w:t xml:space="preserve">that </w:t>
      </w:r>
      <w:proofErr w:type="gramStart"/>
      <w:r>
        <w:t>lead</w:t>
      </w:r>
      <w:proofErr w:type="gramEnd"/>
      <w:r>
        <w:t xml:space="preserve"> to her unfortunate death, it is clear that the lack of training and complete incompetence of staff that Victoria suffered the horrendous ordeal that she did (</w:t>
      </w:r>
      <w:proofErr w:type="spellStart"/>
      <w:r>
        <w:t>Gillan</w:t>
      </w:r>
      <w:proofErr w:type="spellEnd"/>
      <w:r>
        <w:t xml:space="preserve">, 2003). </w:t>
      </w:r>
      <w:r w:rsidR="008A5092">
        <w:t xml:space="preserve">It is important that there is a national agency for children and families that ensures local services are meeting national standards for the protection of children and enables the implementation of reform </w:t>
      </w:r>
      <w:proofErr w:type="gramStart"/>
      <w:r w:rsidR="008A5092">
        <w:t>if and when</w:t>
      </w:r>
      <w:proofErr w:type="gramEnd"/>
      <w:r w:rsidR="008A5092">
        <w:t xml:space="preserve"> possible (Batty, 2003).</w:t>
      </w:r>
      <w:r w:rsidR="0023400E">
        <w:t xml:space="preserve"> During the report from the Victoria </w:t>
      </w:r>
      <w:r w:rsidR="00EA0B8E">
        <w:t>Climbié</w:t>
      </w:r>
      <w:r w:rsidR="0023400E">
        <w:t xml:space="preserve"> inquiry, there were found to be some good practices within the protection of children, however, there were also areas that </w:t>
      </w:r>
      <w:proofErr w:type="gramStart"/>
      <w:r w:rsidR="0023400E">
        <w:t>were in need of</w:t>
      </w:r>
      <w:proofErr w:type="gramEnd"/>
      <w:r w:rsidR="0023400E">
        <w:t xml:space="preserve"> significant development</w:t>
      </w:r>
      <w:r w:rsidR="00EA0B8E">
        <w:t>,</w:t>
      </w:r>
      <w:r w:rsidR="0023400E">
        <w:t xml:space="preserve"> although the responsibility for these improvements falls with the organisations and these need to be encouraged to ensure they respond to vulnerable cases so nothing like this happens again (Laming, 2003). </w:t>
      </w:r>
    </w:p>
    <w:p w14:paraId="430D8B93" w14:textId="77777777" w:rsidR="00F859A6" w:rsidRDefault="00F859A6" w:rsidP="0000166D">
      <w:pPr>
        <w:spacing w:before="240" w:line="480" w:lineRule="auto"/>
      </w:pPr>
    </w:p>
    <w:p w14:paraId="7BD999AE" w14:textId="77777777" w:rsidR="00F859A6" w:rsidRDefault="00F859A6" w:rsidP="0000166D">
      <w:pPr>
        <w:spacing w:before="240" w:line="480" w:lineRule="auto"/>
      </w:pPr>
    </w:p>
    <w:p w14:paraId="4CF7DE65" w14:textId="77777777" w:rsidR="00F859A6" w:rsidRDefault="00F859A6" w:rsidP="0000166D">
      <w:pPr>
        <w:spacing w:before="240" w:line="480" w:lineRule="auto"/>
      </w:pPr>
    </w:p>
    <w:p w14:paraId="2E420A08" w14:textId="77777777" w:rsidR="00F859A6" w:rsidRDefault="00F859A6" w:rsidP="0000166D">
      <w:pPr>
        <w:spacing w:before="240" w:line="480" w:lineRule="auto"/>
      </w:pPr>
    </w:p>
    <w:p w14:paraId="0D928F36" w14:textId="77777777" w:rsidR="00F859A6" w:rsidRDefault="00F859A6" w:rsidP="0000166D">
      <w:pPr>
        <w:spacing w:before="240" w:line="480" w:lineRule="auto"/>
      </w:pPr>
    </w:p>
    <w:p w14:paraId="12FE208F" w14:textId="77777777" w:rsidR="00F859A6" w:rsidRDefault="00F859A6" w:rsidP="0000166D">
      <w:pPr>
        <w:spacing w:before="240" w:line="480" w:lineRule="auto"/>
      </w:pPr>
    </w:p>
    <w:p w14:paraId="70F488B8" w14:textId="77777777" w:rsidR="00F859A6" w:rsidRDefault="00F859A6" w:rsidP="0000166D">
      <w:pPr>
        <w:spacing w:before="240" w:line="480" w:lineRule="auto"/>
      </w:pPr>
    </w:p>
    <w:p w14:paraId="2FA2E612" w14:textId="77777777" w:rsidR="00F859A6" w:rsidRDefault="00F859A6" w:rsidP="0000166D">
      <w:pPr>
        <w:spacing w:before="240" w:line="480" w:lineRule="auto"/>
      </w:pPr>
    </w:p>
    <w:p w14:paraId="000D71A5" w14:textId="77777777" w:rsidR="00F859A6" w:rsidRDefault="00F859A6" w:rsidP="0000166D">
      <w:pPr>
        <w:spacing w:before="240" w:line="480" w:lineRule="auto"/>
      </w:pPr>
    </w:p>
    <w:p w14:paraId="48F88DE9" w14:textId="77777777" w:rsidR="00F859A6" w:rsidRDefault="00F859A6" w:rsidP="0000166D">
      <w:pPr>
        <w:spacing w:before="240" w:line="480" w:lineRule="auto"/>
      </w:pPr>
    </w:p>
    <w:sdt>
      <w:sdtPr>
        <w:id w:val="80497175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DD5E322" w14:textId="5E454FA1" w:rsidR="00F859A6" w:rsidRDefault="00F859A6">
          <w:pPr>
            <w:pStyle w:val="Heading1"/>
          </w:pPr>
          <w:r>
            <w:t>References</w:t>
          </w:r>
        </w:p>
        <w:sdt>
          <w:sdtPr>
            <w:id w:val="-573587230"/>
            <w:bibliography/>
          </w:sdtPr>
          <w:sdtContent>
            <w:p w14:paraId="6CACA29B" w14:textId="77777777" w:rsidR="00F859A6" w:rsidRDefault="00F859A6" w:rsidP="00F859A6">
              <w:pPr>
                <w:pStyle w:val="Bibliography"/>
                <w:rPr>
                  <w:noProof/>
                  <w:sz w:val="24"/>
                  <w:szCs w:val="24"/>
                  <w:lang w:val="en-US"/>
                </w:rPr>
              </w:pPr>
              <w:r>
                <w:fldChar w:fldCharType="begin"/>
              </w:r>
              <w:r>
                <w:instrText xml:space="preserve"> BIBLIOGRAPHY </w:instrText>
              </w:r>
              <w:r>
                <w:fldChar w:fldCharType="separate"/>
              </w:r>
              <w:r>
                <w:rPr>
                  <w:noProof/>
                  <w:lang w:val="en-US"/>
                </w:rPr>
                <w:t xml:space="preserve">association, S. a. c. p., 2022. </w:t>
              </w:r>
              <w:r>
                <w:rPr>
                  <w:i/>
                  <w:iCs/>
                  <w:noProof/>
                  <w:lang w:val="en-US"/>
                </w:rPr>
                <w:t xml:space="preserve">Failures of the child protection system , </w:t>
              </w:r>
              <w:r>
                <w:rPr>
                  <w:noProof/>
                  <w:lang w:val="en-US"/>
                </w:rPr>
                <w:t>London : The observer .</w:t>
              </w:r>
            </w:p>
            <w:p w14:paraId="35E6F2A5" w14:textId="77777777" w:rsidR="00F859A6" w:rsidRDefault="00F859A6" w:rsidP="00F859A6">
              <w:pPr>
                <w:pStyle w:val="Bibliography"/>
                <w:rPr>
                  <w:noProof/>
                  <w:lang w:val="en-US"/>
                </w:rPr>
              </w:pPr>
              <w:r>
                <w:rPr>
                  <w:noProof/>
                  <w:lang w:val="en-US"/>
                </w:rPr>
                <w:t xml:space="preserve">Batty, D., 2001. </w:t>
              </w:r>
              <w:r>
                <w:rPr>
                  <w:i/>
                  <w:iCs/>
                  <w:noProof/>
                  <w:lang w:val="en-US"/>
                </w:rPr>
                <w:t xml:space="preserve">Timeline for the Climbie case. </w:t>
              </w:r>
              <w:r>
                <w:rPr>
                  <w:noProof/>
                  <w:lang w:val="en-US"/>
                </w:rPr>
                <w:t xml:space="preserve">[Online] </w:t>
              </w:r>
              <w:r>
                <w:rPr>
                  <w:noProof/>
                  <w:lang w:val="en-US"/>
                </w:rPr>
                <w:br/>
                <w:t xml:space="preserve">Available at: </w:t>
              </w:r>
              <w:r>
                <w:rPr>
                  <w:noProof/>
                  <w:u w:val="single"/>
                  <w:lang w:val="en-US"/>
                </w:rPr>
                <w:t>https://www.theguardian.com/society/2001/sep/24/childrensservices</w:t>
              </w:r>
              <w:r>
                <w:rPr>
                  <w:noProof/>
                  <w:lang w:val="en-US"/>
                </w:rPr>
                <w:br/>
                <w:t>[Accessed 18 April 2023].</w:t>
              </w:r>
            </w:p>
            <w:p w14:paraId="77F771CA" w14:textId="77777777" w:rsidR="00F859A6" w:rsidRDefault="00F859A6" w:rsidP="00F859A6">
              <w:pPr>
                <w:pStyle w:val="Bibliography"/>
                <w:rPr>
                  <w:noProof/>
                  <w:lang w:val="en-US"/>
                </w:rPr>
              </w:pPr>
              <w:r>
                <w:rPr>
                  <w:noProof/>
                  <w:lang w:val="en-US"/>
                </w:rPr>
                <w:t xml:space="preserve">Batty, D., 2002. </w:t>
              </w:r>
              <w:r>
                <w:rPr>
                  <w:i/>
                  <w:iCs/>
                  <w:noProof/>
                  <w:lang w:val="en-US"/>
                </w:rPr>
                <w:t xml:space="preserve">Key figures in the Climbie case. </w:t>
              </w:r>
              <w:r>
                <w:rPr>
                  <w:noProof/>
                  <w:lang w:val="en-US"/>
                </w:rPr>
                <w:t xml:space="preserve">[Online] </w:t>
              </w:r>
              <w:r>
                <w:rPr>
                  <w:noProof/>
                  <w:lang w:val="en-US"/>
                </w:rPr>
                <w:br/>
                <w:t xml:space="preserve">Available at: </w:t>
              </w:r>
              <w:r>
                <w:rPr>
                  <w:noProof/>
                  <w:u w:val="single"/>
                  <w:lang w:val="en-US"/>
                </w:rPr>
                <w:t>https://www.theguardian.com/society/2002/feb/04/1</w:t>
              </w:r>
              <w:r>
                <w:rPr>
                  <w:noProof/>
                  <w:lang w:val="en-US"/>
                </w:rPr>
                <w:br/>
                <w:t>[Accessed 25 April 2023].</w:t>
              </w:r>
            </w:p>
            <w:p w14:paraId="6AD54805" w14:textId="77777777" w:rsidR="00F859A6" w:rsidRDefault="00F859A6" w:rsidP="00F859A6">
              <w:pPr>
                <w:pStyle w:val="Bibliography"/>
                <w:rPr>
                  <w:noProof/>
                  <w:lang w:val="en-US"/>
                </w:rPr>
              </w:pPr>
              <w:r>
                <w:rPr>
                  <w:noProof/>
                  <w:lang w:val="en-US"/>
                </w:rPr>
                <w:t xml:space="preserve">Batty, D., 2003. </w:t>
              </w:r>
              <w:r>
                <w:rPr>
                  <w:i/>
                  <w:iCs/>
                  <w:noProof/>
                  <w:lang w:val="en-US"/>
                </w:rPr>
                <w:t xml:space="preserve">Main points of the Laming report. </w:t>
              </w:r>
              <w:r>
                <w:rPr>
                  <w:noProof/>
                  <w:lang w:val="en-US"/>
                </w:rPr>
                <w:t xml:space="preserve">[Online] </w:t>
              </w:r>
              <w:r>
                <w:rPr>
                  <w:noProof/>
                  <w:lang w:val="en-US"/>
                </w:rPr>
                <w:br/>
                <w:t xml:space="preserve">Available at: </w:t>
              </w:r>
              <w:r>
                <w:rPr>
                  <w:noProof/>
                  <w:u w:val="single"/>
                  <w:lang w:val="en-US"/>
                </w:rPr>
                <w:t>https://www.theguardian.com/society/2003/jan/28/climbie.childprotection</w:t>
              </w:r>
              <w:r>
                <w:rPr>
                  <w:noProof/>
                  <w:lang w:val="en-US"/>
                </w:rPr>
                <w:br/>
                <w:t>[Accessed 4 May 2023].</w:t>
              </w:r>
            </w:p>
            <w:p w14:paraId="1338C88D" w14:textId="77777777" w:rsidR="00F859A6" w:rsidRDefault="00F859A6" w:rsidP="00F859A6">
              <w:pPr>
                <w:pStyle w:val="Bibliography"/>
                <w:rPr>
                  <w:noProof/>
                  <w:lang w:val="en-US"/>
                </w:rPr>
              </w:pPr>
              <w:r>
                <w:rPr>
                  <w:noProof/>
                  <w:lang w:val="en-US"/>
                </w:rPr>
                <w:t xml:space="preserve">Billingham, M., 2022. </w:t>
              </w:r>
              <w:r>
                <w:rPr>
                  <w:i/>
                  <w:iCs/>
                  <w:noProof/>
                  <w:lang w:val="en-US"/>
                </w:rPr>
                <w:t xml:space="preserve">The Victoria Climbie case. </w:t>
              </w:r>
              <w:r>
                <w:rPr>
                  <w:noProof/>
                  <w:lang w:val="en-US"/>
                </w:rPr>
                <w:t xml:space="preserve">[Online] </w:t>
              </w:r>
              <w:r>
                <w:rPr>
                  <w:noProof/>
                  <w:lang w:val="en-US"/>
                </w:rPr>
                <w:br/>
                <w:t xml:space="preserve">Available at: </w:t>
              </w:r>
              <w:r>
                <w:rPr>
                  <w:noProof/>
                  <w:u w:val="single"/>
                  <w:lang w:val="en-US"/>
                </w:rPr>
                <w:t>https://www.crimeandinvestigation.co.uk/crime-files/victoria-climbie-case</w:t>
              </w:r>
              <w:r>
                <w:rPr>
                  <w:noProof/>
                  <w:lang w:val="en-US"/>
                </w:rPr>
                <w:br/>
                <w:t>[Accessed 18 April 2023].</w:t>
              </w:r>
            </w:p>
            <w:p w14:paraId="04728FE2" w14:textId="77777777" w:rsidR="00F859A6" w:rsidRDefault="00F859A6" w:rsidP="00F859A6">
              <w:pPr>
                <w:pStyle w:val="Bibliography"/>
                <w:rPr>
                  <w:noProof/>
                  <w:lang w:val="en-US"/>
                </w:rPr>
              </w:pPr>
              <w:r>
                <w:rPr>
                  <w:noProof/>
                  <w:lang w:val="en-US"/>
                </w:rPr>
                <w:t xml:space="preserve">Carvel, J., 2002. </w:t>
              </w:r>
              <w:r>
                <w:rPr>
                  <w:i/>
                  <w:iCs/>
                  <w:noProof/>
                  <w:lang w:val="en-US"/>
                </w:rPr>
                <w:t xml:space="preserve">Police 'were racist' in climbie case. </w:t>
              </w:r>
              <w:r>
                <w:rPr>
                  <w:noProof/>
                  <w:lang w:val="en-US"/>
                </w:rPr>
                <w:t xml:space="preserve">[Online] </w:t>
              </w:r>
              <w:r>
                <w:rPr>
                  <w:noProof/>
                  <w:lang w:val="en-US"/>
                </w:rPr>
                <w:br/>
                <w:t xml:space="preserve">Available at: </w:t>
              </w:r>
              <w:r>
                <w:rPr>
                  <w:noProof/>
                  <w:u w:val="single"/>
                  <w:lang w:val="en-US"/>
                </w:rPr>
                <w:t>https://www.theguardian.com/society/2002/apr/30/raceintheuk.crime</w:t>
              </w:r>
              <w:r>
                <w:rPr>
                  <w:noProof/>
                  <w:lang w:val="en-US"/>
                </w:rPr>
                <w:br/>
                <w:t>[Accessed 3 May 2023].</w:t>
              </w:r>
            </w:p>
            <w:p w14:paraId="3A068F98" w14:textId="77777777" w:rsidR="00F859A6" w:rsidRDefault="00F859A6" w:rsidP="00F859A6">
              <w:pPr>
                <w:pStyle w:val="Bibliography"/>
                <w:rPr>
                  <w:noProof/>
                  <w:lang w:val="en-US"/>
                </w:rPr>
              </w:pPr>
              <w:r>
                <w:rPr>
                  <w:noProof/>
                  <w:lang w:val="en-US"/>
                </w:rPr>
                <w:t xml:space="preserve">Crowder, S., 2013. </w:t>
              </w:r>
              <w:r>
                <w:rPr>
                  <w:i/>
                  <w:iCs/>
                  <w:noProof/>
                  <w:lang w:val="en-US"/>
                </w:rPr>
                <w:t xml:space="preserve">Ethical Justice. </w:t>
              </w:r>
              <w:r>
                <w:rPr>
                  <w:noProof/>
                  <w:lang w:val="en-US"/>
                </w:rPr>
                <w:t>Oxford: Elsevier .</w:t>
              </w:r>
            </w:p>
            <w:p w14:paraId="28BF806E" w14:textId="77777777" w:rsidR="00F859A6" w:rsidRDefault="00F859A6" w:rsidP="00F859A6">
              <w:pPr>
                <w:pStyle w:val="Bibliography"/>
                <w:rPr>
                  <w:noProof/>
                  <w:lang w:val="en-US"/>
                </w:rPr>
              </w:pPr>
              <w:r>
                <w:rPr>
                  <w:noProof/>
                  <w:lang w:val="en-US"/>
                </w:rPr>
                <w:t xml:space="preserve">Duckworth, L., 2001. </w:t>
              </w:r>
              <w:r>
                <w:rPr>
                  <w:i/>
                  <w:iCs/>
                  <w:noProof/>
                  <w:lang w:val="en-US"/>
                </w:rPr>
                <w:t xml:space="preserve">Doctor Admits allowing abused girl home despite 'obvious' signs of physical neglect. </w:t>
              </w:r>
              <w:r>
                <w:rPr>
                  <w:noProof/>
                  <w:lang w:val="en-US"/>
                </w:rPr>
                <w:t xml:space="preserve">[Online] </w:t>
              </w:r>
              <w:r>
                <w:rPr>
                  <w:noProof/>
                  <w:lang w:val="en-US"/>
                </w:rPr>
                <w:br/>
                <w:t xml:space="preserve">Available at: </w:t>
              </w:r>
              <w:r>
                <w:rPr>
                  <w:noProof/>
                  <w:u w:val="single"/>
                  <w:lang w:val="en-US"/>
                </w:rPr>
                <w:t>https://www.independent.co.uk/news/uk/crime/doctor-admits-allowing-abused-girl-home-despite-obvious-signs-of-physical-neglect-9130174.html</w:t>
              </w:r>
              <w:r>
                <w:rPr>
                  <w:noProof/>
                  <w:lang w:val="en-US"/>
                </w:rPr>
                <w:br/>
                <w:t>[Accessed 4 May 2023].</w:t>
              </w:r>
            </w:p>
            <w:p w14:paraId="55AEB701" w14:textId="77777777" w:rsidR="00F859A6" w:rsidRDefault="00F859A6" w:rsidP="00F859A6">
              <w:pPr>
                <w:pStyle w:val="Bibliography"/>
                <w:rPr>
                  <w:noProof/>
                  <w:lang w:val="en-US"/>
                </w:rPr>
              </w:pPr>
              <w:r>
                <w:rPr>
                  <w:noProof/>
                  <w:lang w:val="en-US"/>
                </w:rPr>
                <w:t xml:space="preserve">Foster, D., 2020. </w:t>
              </w:r>
              <w:r>
                <w:rPr>
                  <w:i/>
                  <w:iCs/>
                  <w:noProof/>
                  <w:lang w:val="en-US"/>
                </w:rPr>
                <w:t xml:space="preserve">An overview of child protection legislation in England , </w:t>
              </w:r>
              <w:r>
                <w:rPr>
                  <w:noProof/>
                  <w:lang w:val="en-US"/>
                </w:rPr>
                <w:t>London: House of commons.</w:t>
              </w:r>
            </w:p>
            <w:p w14:paraId="2AAF804D" w14:textId="77777777" w:rsidR="00F859A6" w:rsidRDefault="00F859A6" w:rsidP="00F859A6">
              <w:pPr>
                <w:pStyle w:val="Bibliography"/>
                <w:rPr>
                  <w:noProof/>
                  <w:lang w:val="en-US"/>
                </w:rPr>
              </w:pPr>
              <w:r>
                <w:rPr>
                  <w:noProof/>
                  <w:lang w:val="en-US"/>
                </w:rPr>
                <w:t xml:space="preserve">Garside, R., 2008. </w:t>
              </w:r>
              <w:r>
                <w:rPr>
                  <w:i/>
                  <w:iCs/>
                  <w:noProof/>
                  <w:lang w:val="en-US"/>
                </w:rPr>
                <w:t xml:space="preserve">The purpose of the criminal justice system. </w:t>
              </w:r>
              <w:r>
                <w:rPr>
                  <w:noProof/>
                  <w:lang w:val="en-US"/>
                </w:rPr>
                <w:t xml:space="preserve">[Online] </w:t>
              </w:r>
              <w:r>
                <w:rPr>
                  <w:noProof/>
                  <w:lang w:val="en-US"/>
                </w:rPr>
                <w:br/>
                <w:t xml:space="preserve">Available at: </w:t>
              </w:r>
              <w:r>
                <w:rPr>
                  <w:noProof/>
                  <w:u w:val="single"/>
                  <w:lang w:val="en-US"/>
                </w:rPr>
                <w:t>https://www.crimeandjustice.org.uk/resources/purpose-criminal-justice-system</w:t>
              </w:r>
              <w:r>
                <w:rPr>
                  <w:noProof/>
                  <w:lang w:val="en-US"/>
                </w:rPr>
                <w:br/>
                <w:t>[Accessed 28 March 2023].</w:t>
              </w:r>
            </w:p>
            <w:p w14:paraId="29D9C2C5" w14:textId="77777777" w:rsidR="00F859A6" w:rsidRDefault="00F859A6" w:rsidP="00F859A6">
              <w:pPr>
                <w:pStyle w:val="Bibliography"/>
                <w:rPr>
                  <w:noProof/>
                  <w:lang w:val="en-US"/>
                </w:rPr>
              </w:pPr>
              <w:r>
                <w:rPr>
                  <w:noProof/>
                  <w:lang w:val="en-US"/>
                </w:rPr>
                <w:t xml:space="preserve">Gillan, A., 2003. </w:t>
              </w:r>
              <w:r>
                <w:rPr>
                  <w:i/>
                  <w:iCs/>
                  <w:noProof/>
                  <w:lang w:val="en-US"/>
                </w:rPr>
                <w:t xml:space="preserve">'Her suffering and death marked a gross failure of the system and were inexcusable'. </w:t>
              </w:r>
              <w:r>
                <w:rPr>
                  <w:noProof/>
                  <w:lang w:val="en-US"/>
                </w:rPr>
                <w:t xml:space="preserve">[Online] </w:t>
              </w:r>
              <w:r>
                <w:rPr>
                  <w:noProof/>
                  <w:lang w:val="en-US"/>
                </w:rPr>
                <w:br/>
                <w:t xml:space="preserve">Available at: </w:t>
              </w:r>
              <w:r>
                <w:rPr>
                  <w:noProof/>
                  <w:u w:val="single"/>
                  <w:lang w:val="en-US"/>
                </w:rPr>
                <w:t>https://www.theguardian.com/society/2003/jan/29/childprotection.uknews</w:t>
              </w:r>
              <w:r>
                <w:rPr>
                  <w:noProof/>
                  <w:lang w:val="en-US"/>
                </w:rPr>
                <w:br/>
                <w:t>[Accessed 4 May 2023].</w:t>
              </w:r>
            </w:p>
            <w:p w14:paraId="2211CD45" w14:textId="77777777" w:rsidR="00F859A6" w:rsidRDefault="00F859A6" w:rsidP="00F859A6">
              <w:pPr>
                <w:pStyle w:val="Bibliography"/>
                <w:rPr>
                  <w:noProof/>
                  <w:lang w:val="en-US"/>
                </w:rPr>
              </w:pPr>
              <w:r>
                <w:rPr>
                  <w:noProof/>
                  <w:lang w:val="en-US"/>
                </w:rPr>
                <w:t xml:space="preserve">Guardian, T., 2001. </w:t>
              </w:r>
              <w:r>
                <w:rPr>
                  <w:i/>
                  <w:iCs/>
                  <w:noProof/>
                  <w:lang w:val="en-US"/>
                </w:rPr>
                <w:t xml:space="preserve">Social Services 'failures' in Climbie case. </w:t>
              </w:r>
              <w:r>
                <w:rPr>
                  <w:noProof/>
                  <w:lang w:val="en-US"/>
                </w:rPr>
                <w:t xml:space="preserve">[Online] </w:t>
              </w:r>
              <w:r>
                <w:rPr>
                  <w:noProof/>
                  <w:lang w:val="en-US"/>
                </w:rPr>
                <w:br/>
                <w:t xml:space="preserve">Available at: </w:t>
              </w:r>
              <w:r>
                <w:rPr>
                  <w:noProof/>
                  <w:u w:val="single"/>
                  <w:lang w:val="en-US"/>
                </w:rPr>
                <w:t>https://www.theguardian.com/society/2001/sep/26/1</w:t>
              </w:r>
              <w:r>
                <w:rPr>
                  <w:noProof/>
                  <w:lang w:val="en-US"/>
                </w:rPr>
                <w:br/>
                <w:t>[Accessed 23 April 2023].</w:t>
              </w:r>
            </w:p>
            <w:p w14:paraId="1FFC9168" w14:textId="77777777" w:rsidR="00F859A6" w:rsidRDefault="00F859A6" w:rsidP="00F859A6">
              <w:pPr>
                <w:pStyle w:val="Bibliography"/>
                <w:rPr>
                  <w:noProof/>
                  <w:lang w:val="en-US"/>
                </w:rPr>
              </w:pPr>
              <w:r>
                <w:rPr>
                  <w:noProof/>
                  <w:lang w:val="en-US"/>
                </w:rPr>
                <w:t xml:space="preserve">Huddersfield, U. o., 2002. </w:t>
              </w:r>
              <w:r>
                <w:rPr>
                  <w:i/>
                  <w:iCs/>
                  <w:noProof/>
                  <w:lang w:val="en-US"/>
                </w:rPr>
                <w:t xml:space="preserve">Background to the Victroia Climbie inquiry. </w:t>
              </w:r>
              <w:r>
                <w:rPr>
                  <w:noProof/>
                  <w:lang w:val="en-US"/>
                </w:rPr>
                <w:t xml:space="preserve">[Online] </w:t>
              </w:r>
              <w:r>
                <w:rPr>
                  <w:noProof/>
                  <w:lang w:val="en-US"/>
                </w:rPr>
                <w:br/>
                <w:t xml:space="preserve">Available at: </w:t>
              </w:r>
              <w:r>
                <w:rPr>
                  <w:noProof/>
                  <w:u w:val="single"/>
                  <w:lang w:val="en-US"/>
                </w:rPr>
                <w:t>https://victoriaclimbie.hud.ac.uk/background.html</w:t>
              </w:r>
              <w:r>
                <w:rPr>
                  <w:noProof/>
                  <w:lang w:val="en-US"/>
                </w:rPr>
                <w:br/>
                <w:t>[Accessed 3 May 2023].</w:t>
              </w:r>
            </w:p>
            <w:p w14:paraId="3763053E" w14:textId="77777777" w:rsidR="00F859A6" w:rsidRDefault="00F859A6" w:rsidP="00F859A6">
              <w:pPr>
                <w:pStyle w:val="Bibliography"/>
                <w:rPr>
                  <w:noProof/>
                  <w:lang w:val="en-US"/>
                </w:rPr>
              </w:pPr>
              <w:r>
                <w:rPr>
                  <w:noProof/>
                  <w:lang w:val="en-US"/>
                </w:rPr>
                <w:t xml:space="preserve">investigation, C. a., 2003. </w:t>
              </w:r>
              <w:r>
                <w:rPr>
                  <w:i/>
                  <w:iCs/>
                  <w:noProof/>
                  <w:lang w:val="en-US"/>
                </w:rPr>
                <w:t xml:space="preserve">The Victoria Climbie case. </w:t>
              </w:r>
              <w:r>
                <w:rPr>
                  <w:noProof/>
                  <w:lang w:val="en-US"/>
                </w:rPr>
                <w:t xml:space="preserve">[Online] </w:t>
              </w:r>
              <w:r>
                <w:rPr>
                  <w:noProof/>
                  <w:lang w:val="en-US"/>
                </w:rPr>
                <w:br/>
                <w:t xml:space="preserve">Available at: </w:t>
              </w:r>
              <w:r>
                <w:rPr>
                  <w:noProof/>
                  <w:u w:val="single"/>
                  <w:lang w:val="en-US"/>
                </w:rPr>
                <w:t>https://www.crimeandinvestigation.co.uk/crime-files/victoria-climbie-case</w:t>
              </w:r>
              <w:r>
                <w:rPr>
                  <w:noProof/>
                  <w:lang w:val="en-US"/>
                </w:rPr>
                <w:br/>
                <w:t>[Accessed 4 May 2023].</w:t>
              </w:r>
            </w:p>
            <w:p w14:paraId="6CCCF9C8" w14:textId="77777777" w:rsidR="00F859A6" w:rsidRDefault="00F859A6" w:rsidP="00F859A6">
              <w:pPr>
                <w:pStyle w:val="Bibliography"/>
                <w:rPr>
                  <w:noProof/>
                  <w:lang w:val="en-US"/>
                </w:rPr>
              </w:pPr>
              <w:r>
                <w:rPr>
                  <w:noProof/>
                  <w:lang w:val="en-US"/>
                </w:rPr>
                <w:lastRenderedPageBreak/>
                <w:t xml:space="preserve">Laming, L., 2003 . </w:t>
              </w:r>
              <w:r>
                <w:rPr>
                  <w:i/>
                  <w:iCs/>
                  <w:noProof/>
                  <w:lang w:val="en-US"/>
                </w:rPr>
                <w:t xml:space="preserve">The victoria climbie inquiry report , </w:t>
              </w:r>
              <w:r>
                <w:rPr>
                  <w:noProof/>
                  <w:lang w:val="en-US"/>
                </w:rPr>
                <w:t>2003: Home office .</w:t>
              </w:r>
            </w:p>
            <w:p w14:paraId="0E975AD5" w14:textId="77777777" w:rsidR="00F859A6" w:rsidRDefault="00F859A6" w:rsidP="00F859A6">
              <w:pPr>
                <w:pStyle w:val="Bibliography"/>
                <w:rPr>
                  <w:noProof/>
                  <w:lang w:val="en-US"/>
                </w:rPr>
              </w:pPr>
              <w:r>
                <w:rPr>
                  <w:noProof/>
                  <w:lang w:val="en-US"/>
                </w:rPr>
                <w:t xml:space="preserve">News, S., 2019. </w:t>
              </w:r>
              <w:r>
                <w:rPr>
                  <w:i/>
                  <w:iCs/>
                  <w:noProof/>
                  <w:lang w:val="en-US"/>
                </w:rPr>
                <w:t xml:space="preserve">Health Staff 'missing opportunities to spot signs of abuse. </w:t>
              </w:r>
              <w:r>
                <w:rPr>
                  <w:noProof/>
                  <w:lang w:val="en-US"/>
                </w:rPr>
                <w:t xml:space="preserve">[Online] </w:t>
              </w:r>
              <w:r>
                <w:rPr>
                  <w:noProof/>
                  <w:lang w:val="en-US"/>
                </w:rPr>
                <w:br/>
                <w:t xml:space="preserve">Available at: </w:t>
              </w:r>
              <w:r>
                <w:rPr>
                  <w:noProof/>
                  <w:u w:val="single"/>
                  <w:lang w:val="en-US"/>
                </w:rPr>
                <w:t>https://news.sky.com/story/half-of-patient-facing-health-staff-unable-to-identify-domestic-abuse-victims-11780598</w:t>
              </w:r>
              <w:r>
                <w:rPr>
                  <w:noProof/>
                  <w:lang w:val="en-US"/>
                </w:rPr>
                <w:br/>
                <w:t>[Accessed 4 May 2023].</w:t>
              </w:r>
            </w:p>
            <w:p w14:paraId="5F844384" w14:textId="77777777" w:rsidR="00F859A6" w:rsidRDefault="00F859A6" w:rsidP="00F859A6">
              <w:pPr>
                <w:pStyle w:val="Bibliography"/>
                <w:rPr>
                  <w:noProof/>
                  <w:lang w:val="en-US"/>
                </w:rPr>
              </w:pPr>
              <w:r>
                <w:rPr>
                  <w:noProof/>
                  <w:lang w:val="en-US"/>
                </w:rPr>
                <w:t xml:space="preserve">Office, H., 2003. </w:t>
              </w:r>
              <w:r>
                <w:rPr>
                  <w:i/>
                  <w:iCs/>
                  <w:noProof/>
                  <w:lang w:val="en-US"/>
                </w:rPr>
                <w:t xml:space="preserve">The governments response to the Victoria Climbie inquiry report and joint chief inspectors report safeguarding children.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https://assets.publishing.service.gov.uk/government/uploads/system/uploads/attachment_data/file/272066/5861.pdf</w:t>
              </w:r>
              <w:r>
                <w:rPr>
                  <w:noProof/>
                  <w:lang w:val="en-US"/>
                </w:rPr>
                <w:br/>
                <w:t>[Accessed 4 May 2023].</w:t>
              </w:r>
            </w:p>
            <w:p w14:paraId="701F0A3F" w14:textId="77777777" w:rsidR="00F859A6" w:rsidRDefault="00F859A6" w:rsidP="00F859A6">
              <w:pPr>
                <w:pStyle w:val="Bibliography"/>
                <w:rPr>
                  <w:noProof/>
                  <w:lang w:val="en-US"/>
                </w:rPr>
              </w:pPr>
              <w:r>
                <w:rPr>
                  <w:noProof/>
                  <w:lang w:val="en-US"/>
                </w:rPr>
                <w:t xml:space="preserve">Popple, K., 2015. </w:t>
              </w:r>
              <w:r>
                <w:rPr>
                  <w:i/>
                  <w:iCs/>
                  <w:noProof/>
                  <w:lang w:val="en-US"/>
                </w:rPr>
                <w:t xml:space="preserve">The story of baby p: setting the record straight. </w:t>
              </w:r>
              <w:r>
                <w:rPr>
                  <w:noProof/>
                  <w:lang w:val="en-US"/>
                </w:rPr>
                <w:t>1 ed. London: Jstor .</w:t>
              </w:r>
            </w:p>
            <w:p w14:paraId="71D91748" w14:textId="77777777" w:rsidR="00F859A6" w:rsidRDefault="00F859A6" w:rsidP="00F859A6">
              <w:pPr>
                <w:pStyle w:val="Bibliography"/>
                <w:rPr>
                  <w:noProof/>
                  <w:lang w:val="en-US"/>
                </w:rPr>
              </w:pPr>
              <w:r>
                <w:rPr>
                  <w:noProof/>
                  <w:lang w:val="en-US"/>
                </w:rPr>
                <w:t xml:space="preserve">Poulter, D., 2012. </w:t>
              </w:r>
              <w:r>
                <w:rPr>
                  <w:i/>
                  <w:iCs/>
                  <w:noProof/>
                  <w:lang w:val="en-US"/>
                </w:rPr>
                <w:t xml:space="preserve">Doctors and nurses to help protect vulnerable children. </w:t>
              </w:r>
              <w:r>
                <w:rPr>
                  <w:noProof/>
                  <w:lang w:val="en-US"/>
                </w:rPr>
                <w:t xml:space="preserve">[Online] </w:t>
              </w:r>
              <w:r>
                <w:rPr>
                  <w:noProof/>
                  <w:lang w:val="en-US"/>
                </w:rPr>
                <w:br/>
                <w:t xml:space="preserve">Available at: </w:t>
              </w:r>
              <w:r>
                <w:rPr>
                  <w:noProof/>
                  <w:u w:val="single"/>
                  <w:lang w:val="en-US"/>
                </w:rPr>
                <w:t>https://www.gov.uk/government/news/doctors-and-nurses-to-help-protect-vulnerable-children</w:t>
              </w:r>
              <w:r>
                <w:rPr>
                  <w:noProof/>
                  <w:lang w:val="en-US"/>
                </w:rPr>
                <w:br/>
                <w:t>[Accessed 4 May 2023].</w:t>
              </w:r>
            </w:p>
            <w:p w14:paraId="305F23DC" w14:textId="77777777" w:rsidR="00F859A6" w:rsidRDefault="00F859A6" w:rsidP="00F859A6">
              <w:pPr>
                <w:pStyle w:val="Bibliography"/>
                <w:rPr>
                  <w:noProof/>
                  <w:lang w:val="en-US"/>
                </w:rPr>
              </w:pPr>
              <w:r>
                <w:rPr>
                  <w:noProof/>
                  <w:lang w:val="en-US"/>
                </w:rPr>
                <w:t xml:space="preserve">Thompson, N., 2011. </w:t>
              </w:r>
              <w:r>
                <w:rPr>
                  <w:i/>
                  <w:iCs/>
                  <w:noProof/>
                  <w:lang w:val="en-US"/>
                </w:rPr>
                <w:t xml:space="preserve">Promoting Eqaulity. </w:t>
              </w:r>
              <w:r>
                <w:rPr>
                  <w:noProof/>
                  <w:lang w:val="en-US"/>
                </w:rPr>
                <w:t>3 ed. s.l.:Palgrave .</w:t>
              </w:r>
            </w:p>
            <w:p w14:paraId="01774DB2" w14:textId="645CFC3B" w:rsidR="00F859A6" w:rsidRDefault="00F859A6" w:rsidP="00F859A6">
              <w:r>
                <w:rPr>
                  <w:b/>
                  <w:bCs/>
                  <w:noProof/>
                </w:rPr>
                <w:fldChar w:fldCharType="end"/>
              </w:r>
            </w:p>
          </w:sdtContent>
        </w:sdt>
      </w:sdtContent>
    </w:sdt>
    <w:p w14:paraId="11278BD8" w14:textId="77777777" w:rsidR="00F859A6" w:rsidRPr="00D27D80" w:rsidRDefault="00F859A6" w:rsidP="0000166D">
      <w:pPr>
        <w:spacing w:before="240" w:line="480" w:lineRule="auto"/>
      </w:pPr>
    </w:p>
    <w:sectPr w:rsidR="00F859A6" w:rsidRPr="00D27D80" w:rsidSect="0098527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5273"/>
    <w:rsid w:val="0000166D"/>
    <w:rsid w:val="00056DEA"/>
    <w:rsid w:val="000A34DB"/>
    <w:rsid w:val="001741F3"/>
    <w:rsid w:val="001901BD"/>
    <w:rsid w:val="001D6C4D"/>
    <w:rsid w:val="0023400E"/>
    <w:rsid w:val="00277013"/>
    <w:rsid w:val="002F36C3"/>
    <w:rsid w:val="003117EB"/>
    <w:rsid w:val="00315A44"/>
    <w:rsid w:val="00336240"/>
    <w:rsid w:val="00393D24"/>
    <w:rsid w:val="003C12CD"/>
    <w:rsid w:val="003C3A97"/>
    <w:rsid w:val="00414DC3"/>
    <w:rsid w:val="00444B16"/>
    <w:rsid w:val="004C1E04"/>
    <w:rsid w:val="004D1253"/>
    <w:rsid w:val="00505F28"/>
    <w:rsid w:val="005B41C1"/>
    <w:rsid w:val="005E6912"/>
    <w:rsid w:val="00674B3B"/>
    <w:rsid w:val="00693195"/>
    <w:rsid w:val="00715CB0"/>
    <w:rsid w:val="00737F7C"/>
    <w:rsid w:val="00796536"/>
    <w:rsid w:val="007C094B"/>
    <w:rsid w:val="0081336B"/>
    <w:rsid w:val="0088783B"/>
    <w:rsid w:val="008A5092"/>
    <w:rsid w:val="008B0B0A"/>
    <w:rsid w:val="0096132D"/>
    <w:rsid w:val="00962D68"/>
    <w:rsid w:val="00985273"/>
    <w:rsid w:val="009A3E87"/>
    <w:rsid w:val="009F3095"/>
    <w:rsid w:val="00A1125D"/>
    <w:rsid w:val="00A14CFA"/>
    <w:rsid w:val="00BC1B9D"/>
    <w:rsid w:val="00C04A25"/>
    <w:rsid w:val="00C37A12"/>
    <w:rsid w:val="00C97F83"/>
    <w:rsid w:val="00D004A4"/>
    <w:rsid w:val="00D27D80"/>
    <w:rsid w:val="00D5765C"/>
    <w:rsid w:val="00D8451C"/>
    <w:rsid w:val="00D96935"/>
    <w:rsid w:val="00DC5711"/>
    <w:rsid w:val="00E92608"/>
    <w:rsid w:val="00E9473B"/>
    <w:rsid w:val="00EA0B8E"/>
    <w:rsid w:val="00F83192"/>
    <w:rsid w:val="00F854E6"/>
    <w:rsid w:val="00F859A6"/>
    <w:rsid w:val="00FA6D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505D6B"/>
  <w15:chartTrackingRefBased/>
  <w15:docId w15:val="{1623B652-4085-482C-9733-FA64614C32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59A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85273"/>
    <w:pPr>
      <w:spacing w:after="0" w:line="240" w:lineRule="auto"/>
    </w:pPr>
    <w:rPr>
      <w:color w:val="44546A" w:themeColor="text2"/>
      <w:sz w:val="20"/>
      <w:szCs w:val="20"/>
      <w:lang w:val="en-US"/>
    </w:rPr>
  </w:style>
  <w:style w:type="character" w:styleId="Hyperlink">
    <w:name w:val="Hyperlink"/>
    <w:basedOn w:val="DefaultParagraphFont"/>
    <w:uiPriority w:val="99"/>
    <w:semiHidden/>
    <w:unhideWhenUsed/>
    <w:rsid w:val="00F83192"/>
    <w:rPr>
      <w:color w:val="0000FF"/>
      <w:u w:val="single"/>
    </w:rPr>
  </w:style>
  <w:style w:type="character" w:styleId="FollowedHyperlink">
    <w:name w:val="FollowedHyperlink"/>
    <w:basedOn w:val="DefaultParagraphFont"/>
    <w:uiPriority w:val="99"/>
    <w:semiHidden/>
    <w:unhideWhenUsed/>
    <w:rsid w:val="007C094B"/>
    <w:rPr>
      <w:color w:val="954F72" w:themeColor="followedHyperlink"/>
      <w:u w:val="single"/>
    </w:rPr>
  </w:style>
  <w:style w:type="character" w:customStyle="1" w:styleId="Heading1Char">
    <w:name w:val="Heading 1 Char"/>
    <w:basedOn w:val="DefaultParagraphFont"/>
    <w:link w:val="Heading1"/>
    <w:uiPriority w:val="9"/>
    <w:rsid w:val="00F859A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859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1828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Ric081</b:Tag>
    <b:SourceType>InternetSite</b:SourceType>
    <b:Guid>{441A0B15-61CA-4D33-A729-BC3F78B7727B}</b:Guid>
    <b:Title>The purpose of the criminal justice system</b:Title>
    <b:Year>2008</b:Year>
    <b:Author>
      <b:Author>
        <b:NameList>
          <b:Person>
            <b:Last>Garside</b:Last>
            <b:First>Richard</b:First>
          </b:Person>
        </b:NameList>
      </b:Author>
    </b:Author>
    <b:YearAccessed>2023</b:YearAccessed>
    <b:MonthAccessed>March </b:MonthAccessed>
    <b:DayAccessed>28</b:DayAccessed>
    <b:URL>https://www.crimeandjustice.org.uk/resources/purpose-criminal-justice-system</b:URL>
    <b:RefOrder>1</b:RefOrder>
  </b:Source>
  <b:Source>
    <b:Tag>Dav01</b:Tag>
    <b:SourceType>InternetSite</b:SourceType>
    <b:Guid>{16ACC89D-E001-4ED7-A0D3-E6E81EFA851E}</b:Guid>
    <b:Author>
      <b:Author>
        <b:NameList>
          <b:Person>
            <b:Last>Batty</b:Last>
            <b:First>David</b:First>
          </b:Person>
        </b:NameList>
      </b:Author>
    </b:Author>
    <b:Title>Timeline for the Climbie case</b:Title>
    <b:Year>2001</b:Year>
    <b:YearAccessed>2023</b:YearAccessed>
    <b:MonthAccessed>April</b:MonthAccessed>
    <b:DayAccessed>18</b:DayAccessed>
    <b:URL>https://www.theguardian.com/society/2001/sep/24/childrensservices</b:URL>
    <b:RefOrder>2</b:RefOrder>
  </b:Source>
  <b:Source>
    <b:Tag>Mar22</b:Tag>
    <b:SourceType>InternetSite</b:SourceType>
    <b:Guid>{D1E38BE8-0B01-4CBC-989E-1B723893D7A3}</b:Guid>
    <b:Author>
      <b:Author>
        <b:NameList>
          <b:Person>
            <b:Last>Billingham</b:Last>
            <b:First>Mark</b:First>
          </b:Person>
        </b:NameList>
      </b:Author>
    </b:Author>
    <b:Title>The Victoria Climbie case</b:Title>
    <b:Year>2022</b:Year>
    <b:YearAccessed>2023</b:YearAccessed>
    <b:MonthAccessed>April</b:MonthAccessed>
    <b:DayAccessed>18</b:DayAccessed>
    <b:URL>https://www.crimeandinvestigation.co.uk/crime-files/victoria-climbie-case</b:URL>
    <b:RefOrder>3</b:RefOrder>
  </b:Source>
  <b:Source>
    <b:Tag>Sta13</b:Tag>
    <b:SourceType>Book</b:SourceType>
    <b:Guid>{B6E6734C-0D8A-429C-A2CA-3EFB97803032}</b:Guid>
    <b:Title>Ethical Justice</b:Title>
    <b:Year>2013</b:Year>
    <b:Author>
      <b:Author>
        <b:NameList>
          <b:Person>
            <b:Last>Crowder</b:Last>
            <b:First>Stan</b:First>
          </b:Person>
        </b:NameList>
      </b:Author>
    </b:Author>
    <b:City>Oxford</b:City>
    <b:Publisher>Elsevier </b:Publisher>
    <b:RefOrder>4</b:RefOrder>
  </b:Source>
  <b:Source>
    <b:Tag>The01</b:Tag>
    <b:SourceType>InternetSite</b:SourceType>
    <b:Guid>{C25E37B1-58CB-43BD-B25A-0FDE87C5F013}</b:Guid>
    <b:Title>Social Services 'failures' in Climbie case</b:Title>
    <b:Year>2001</b:Year>
    <b:Author>
      <b:Author>
        <b:NameList>
          <b:Person>
            <b:Last>Guardian</b:Last>
            <b:First>The</b:First>
          </b:Person>
        </b:NameList>
      </b:Author>
    </b:Author>
    <b:YearAccessed>2023</b:YearAccessed>
    <b:MonthAccessed>April </b:MonthAccessed>
    <b:DayAccessed>23</b:DayAccessed>
    <b:URL>https://www.theguardian.com/society/2001/sep/26/1</b:URL>
    <b:RefOrder>5</b:RefOrder>
  </b:Source>
  <b:Source>
    <b:Tag>Lor03</b:Tag>
    <b:SourceType>Report</b:SourceType>
    <b:Guid>{894CBA73-7791-473D-AFAE-C5D18E19C910}</b:Guid>
    <b:Title>The victoria climbie inquiry report </b:Title>
    <b:Year>2003 </b:Year>
    <b:Author>
      <b:Author>
        <b:NameList>
          <b:Person>
            <b:Last>Laming</b:Last>
            <b:First>Lord</b:First>
          </b:Person>
        </b:NameList>
      </b:Author>
    </b:Author>
    <b:Publisher>Home office </b:Publisher>
    <b:City>2003</b:City>
    <b:RefOrder>6</b:RefOrder>
  </b:Source>
  <b:Source>
    <b:Tag>Saf22</b:Tag>
    <b:SourceType>Report</b:SourceType>
    <b:Guid>{240D5101-E88E-4639-8E65-39D865BA75D2}</b:Guid>
    <b:Author>
      <b:Author>
        <b:NameList>
          <b:Person>
            <b:Last>association</b:Last>
            <b:First>Safeguarding</b:First>
            <b:Middle>and child protection</b:Middle>
          </b:Person>
        </b:NameList>
      </b:Author>
    </b:Author>
    <b:Title>Failures of the child protection system </b:Title>
    <b:Year>2022</b:Year>
    <b:Publisher>The observer </b:Publisher>
    <b:City>London </b:City>
    <b:RefOrder>7</b:RefOrder>
  </b:Source>
  <b:Source>
    <b:Tag>Nei11</b:Tag>
    <b:SourceType>Book</b:SourceType>
    <b:Guid>{3228F145-E327-42FD-A29C-CBD7C2C0CFF8}</b:Guid>
    <b:Title>Promoting Eqaulity</b:Title>
    <b:Year>2011</b:Year>
    <b:Publisher>Palgrave </b:Publisher>
    <b:Author>
      <b:Author>
        <b:NameList>
          <b:Person>
            <b:Last>Thompson</b:Last>
            <b:First>Neil</b:First>
          </b:Person>
        </b:NameList>
      </b:Author>
    </b:Author>
    <b:Pages>27</b:Pages>
    <b:Edition>3 </b:Edition>
    <b:RefOrder>8</b:RefOrder>
  </b:Source>
  <b:Source>
    <b:Tag>Dav02</b:Tag>
    <b:SourceType>InternetSite</b:SourceType>
    <b:Guid>{1BCEC6BC-0180-43DD-A716-9C6E0E28AFA6}</b:Guid>
    <b:Author>
      <b:Author>
        <b:NameList>
          <b:Person>
            <b:Last>Batty</b:Last>
            <b:First>David</b:First>
          </b:Person>
        </b:NameList>
      </b:Author>
    </b:Author>
    <b:Title>Key figures in the Climbie case </b:Title>
    <b:Year>2002</b:Year>
    <b:YearAccessed>2023</b:YearAccessed>
    <b:MonthAccessed>April </b:MonthAccessed>
    <b:DayAccessed>25</b:DayAccessed>
    <b:URL>https://www.theguardian.com/society/2002/feb/04/1</b:URL>
    <b:RefOrder>9</b:RefOrder>
  </b:Source>
  <b:Source>
    <b:Tag>Kei15</b:Tag>
    <b:SourceType>Book</b:SourceType>
    <b:Guid>{83E06B5B-9CA5-4103-852D-27F80FCB669E}</b:Guid>
    <b:Title>The story of baby p: setting the record straight </b:Title>
    <b:Year>2015</b:Year>
    <b:Author>
      <b:Author>
        <b:NameList>
          <b:Person>
            <b:Last>Popple</b:Last>
            <b:First>Keith</b:First>
          </b:Person>
        </b:NameList>
      </b:Author>
    </b:Author>
    <b:City>London</b:City>
    <b:Publisher>Jstor </b:Publisher>
    <b:Edition>1</b:Edition>
    <b:RefOrder>10</b:RefOrder>
  </b:Source>
  <b:Source>
    <b:Tag>Joh02</b:Tag>
    <b:SourceType>InternetSite</b:SourceType>
    <b:Guid>{9F7920D1-5F16-48CE-9829-D591B29BA379}</b:Guid>
    <b:Title>Police 'were racist' in climbie case</b:Title>
    <b:Year>2002</b:Year>
    <b:Author>
      <b:Author>
        <b:NameList>
          <b:Person>
            <b:Last>Carvel</b:Last>
            <b:First>John</b:First>
          </b:Person>
        </b:NameList>
      </b:Author>
    </b:Author>
    <b:YearAccessed>2023</b:YearAccessed>
    <b:MonthAccessed>May</b:MonthAccessed>
    <b:DayAccessed>3</b:DayAccessed>
    <b:URL>https://www.theguardian.com/society/2002/apr/30/raceintheuk.crime</b:URL>
    <b:RefOrder>11</b:RefOrder>
  </b:Source>
  <b:Source>
    <b:Tag>Uni02</b:Tag>
    <b:SourceType>InternetSite</b:SourceType>
    <b:Guid>{4BFD0416-08F6-45F8-B1C2-3FAA9F456BCD}</b:Guid>
    <b:Author>
      <b:Author>
        <b:NameList>
          <b:Person>
            <b:Last>Huddersfield</b:Last>
            <b:First>University</b:First>
            <b:Middle>of</b:Middle>
          </b:Person>
        </b:NameList>
      </b:Author>
    </b:Author>
    <b:Title>Background to the Victroia Climbie inquiry</b:Title>
    <b:Year>2002</b:Year>
    <b:YearAccessed>2023</b:YearAccessed>
    <b:MonthAccessed>May</b:MonthAccessed>
    <b:DayAccessed>3</b:DayAccessed>
    <b:URL>https://victoriaclimbie.hud.ac.uk/background.html</b:URL>
    <b:RefOrder>12</b:RefOrder>
  </b:Source>
  <b:Source>
    <b:Tag>Lor01</b:Tag>
    <b:SourceType>InternetSite</b:SourceType>
    <b:Guid>{AF74A711-CC46-4ABC-A6AC-F29D1A5D52E6}</b:Guid>
    <b:Author>
      <b:Author>
        <b:NameList>
          <b:Person>
            <b:Last>Duckworth</b:Last>
            <b:First>Lorna</b:First>
          </b:Person>
        </b:NameList>
      </b:Author>
    </b:Author>
    <b:Title>Doctor Admits allowing abused girl home despite 'obvious' signs of physical neglect </b:Title>
    <b:Year>2001</b:Year>
    <b:YearAccessed>2023</b:YearAccessed>
    <b:MonthAccessed>May </b:MonthAccessed>
    <b:DayAccessed>4</b:DayAccessed>
    <b:URL>https://www.independent.co.uk/news/uk/crime/doctor-admits-allowing-abused-girl-home-despite-obvious-signs-of-physical-neglect-9130174.html</b:URL>
    <b:RefOrder>13</b:RefOrder>
  </b:Source>
  <b:Source>
    <b:Tag>Dan12</b:Tag>
    <b:SourceType>InternetSite</b:SourceType>
    <b:Guid>{0757F0BC-4E4A-4E28-97F0-DA6E488206A2}</b:Guid>
    <b:Author>
      <b:Author>
        <b:NameList>
          <b:Person>
            <b:Last>Poulter</b:Last>
            <b:First>Daniel</b:First>
          </b:Person>
        </b:NameList>
      </b:Author>
    </b:Author>
    <b:Title>Doctors and nurses to help protect vulnerable children </b:Title>
    <b:Year>2012</b:Year>
    <b:YearAccessed>2023</b:YearAccessed>
    <b:MonthAccessed>May</b:MonthAccessed>
    <b:DayAccessed>4</b:DayAccessed>
    <b:URL>https://www.gov.uk/government/news/doctors-and-nurses-to-help-protect-vulnerable-children</b:URL>
    <b:RefOrder>14</b:RefOrder>
  </b:Source>
  <b:Source>
    <b:Tag>Sky19</b:Tag>
    <b:SourceType>InternetSite</b:SourceType>
    <b:Guid>{7B820B45-CB8C-46F7-99A8-7C63683862FD}</b:Guid>
    <b:Author>
      <b:Author>
        <b:NameList>
          <b:Person>
            <b:Last>News</b:Last>
            <b:First>Sky</b:First>
          </b:Person>
        </b:NameList>
      </b:Author>
    </b:Author>
    <b:Title>Health Staff 'missing opportunities to spot signs of abuse</b:Title>
    <b:Year>2019</b:Year>
    <b:YearAccessed>2023</b:YearAccessed>
    <b:MonthAccessed>May </b:MonthAccessed>
    <b:DayAccessed>4</b:DayAccessed>
    <b:URL>https://news.sky.com/story/half-of-patient-facing-health-staff-unable-to-identify-domestic-abuse-victims-11780598</b:URL>
    <b:RefOrder>15</b:RefOrder>
  </b:Source>
  <b:Source>
    <b:Tag>Hom03</b:Tag>
    <b:SourceType>InternetSite</b:SourceType>
    <b:Guid>{8BC76478-F431-4C43-8350-766D22C46405}</b:Guid>
    <b:Author>
      <b:Author>
        <b:NameList>
          <b:Person>
            <b:Last>Office</b:Last>
            <b:First>Home</b:First>
          </b:Person>
        </b:NameList>
      </b:Author>
    </b:Author>
    <b:Title>The governments response to the Victoria Climbie inquiry report and joint chief inspectors report safeguarding children</b:Title>
    <b:Year>2003</b:Year>
    <b:YearAccessed>2023</b:YearAccessed>
    <b:MonthAccessed>May</b:MonthAccessed>
    <b:DayAccessed>4</b:DayAccessed>
    <b:URL>https://assets.publishing.service.gov.uk/government/uploads/system/uploads/attachment_data/file/272066/5861.pdf</b:URL>
    <b:RefOrder>16</b:RefOrder>
  </b:Source>
  <b:Source>
    <b:Tag>Dav20</b:Tag>
    <b:SourceType>Report</b:SourceType>
    <b:Guid>{91270F4A-4D9A-4D34-9280-178A29B0EFD4}</b:Guid>
    <b:Title>An overview of child protection legislation in England </b:Title>
    <b:Year>2020</b:Year>
    <b:Author>
      <b:Author>
        <b:NameList>
          <b:Person>
            <b:Last>Foster</b:Last>
            <b:First>David</b:First>
          </b:Person>
        </b:NameList>
      </b:Author>
    </b:Author>
    <b:Publisher>House of commons</b:Publisher>
    <b:City>London</b:City>
    <b:RefOrder>17</b:RefOrder>
  </b:Source>
  <b:Source>
    <b:Tag>Aud03</b:Tag>
    <b:SourceType>InternetSite</b:SourceType>
    <b:Guid>{021CD6A7-002A-4CEA-AC6D-DE3FA07B3D22}</b:Guid>
    <b:Title>'Her suffering and death marked a gross failure of the system and were inexcusable' </b:Title>
    <b:Year>2003</b:Year>
    <b:Author>
      <b:Author>
        <b:NameList>
          <b:Person>
            <b:Last>Gillan</b:Last>
            <b:First>Audrey</b:First>
          </b:Person>
        </b:NameList>
      </b:Author>
    </b:Author>
    <b:YearAccessed>2023</b:YearAccessed>
    <b:MonthAccessed>May</b:MonthAccessed>
    <b:DayAccessed>4</b:DayAccessed>
    <b:URL>https://www.theguardian.com/society/2003/jan/29/childprotection.uknews</b:URL>
    <b:RefOrder>18</b:RefOrder>
  </b:Source>
  <b:Source>
    <b:Tag>Dav03</b:Tag>
    <b:SourceType>InternetSite</b:SourceType>
    <b:Guid>{6C0368B4-6DD5-49F5-BE20-45C47960CB8C}</b:Guid>
    <b:Author>
      <b:Author>
        <b:NameList>
          <b:Person>
            <b:Last>Batty</b:Last>
            <b:First>David</b:First>
          </b:Person>
        </b:NameList>
      </b:Author>
    </b:Author>
    <b:Title>Main points of the Laming report</b:Title>
    <b:Year>2003</b:Year>
    <b:YearAccessed>2023</b:YearAccessed>
    <b:MonthAccessed>May</b:MonthAccessed>
    <b:DayAccessed>4</b:DayAccessed>
    <b:URL>https://www.theguardian.com/society/2003/jan/28/climbie.childprotection</b:URL>
    <b:RefOrder>19</b:RefOrder>
  </b:Source>
  <b:Source>
    <b:Tag>Cri03</b:Tag>
    <b:SourceType>InternetSite</b:SourceType>
    <b:Guid>{B30D9D83-D1C5-42AA-920B-52B5CE66A3C1}</b:Guid>
    <b:Author>
      <b:Author>
        <b:NameList>
          <b:Person>
            <b:Last>investigation</b:Last>
            <b:First>Crime</b:First>
            <b:Middle>and</b:Middle>
          </b:Person>
        </b:NameList>
      </b:Author>
    </b:Author>
    <b:Title>The Victoria Climbie case</b:Title>
    <b:Year>2003</b:Year>
    <b:YearAccessed>2023</b:YearAccessed>
    <b:MonthAccessed>May</b:MonthAccessed>
    <b:DayAccessed>4</b:DayAccessed>
    <b:URL>https://www.crimeandinvestigation.co.uk/crime-files/victoria-climbie-case</b:URL>
    <b:RefOrder>20</b:RefOrder>
  </b:Source>
</b:Sources>
</file>

<file path=customXml/itemProps1.xml><?xml version="1.0" encoding="utf-8"?>
<ds:datastoreItem xmlns:ds="http://schemas.openxmlformats.org/officeDocument/2006/customXml" ds:itemID="{AF5C0EC8-6C6F-4733-B54B-0086D09048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660</TotalTime>
  <Pages>9</Pages>
  <Words>2265</Words>
  <Characters>12916</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Assignment 2 – Social Inclusion, victimization, and Welfare –           Choose a UK case where someone with personal factors of vulnerability has been a victim of crime. Critically evaluate how the Criminal Justice System supported or failed them.</vt:lpstr>
    </vt:vector>
  </TitlesOfParts>
  <Company/>
  <LinksUpToDate>false</LinksUpToDate>
  <CharactersWithSpaces>15151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 Social Inclusion, victimization, and Welfare –           Choose a UK case where someone with personal factors of vulnerability has been a victim of crime. Critically evaluate how the Criminal Justice System supported or failed them.</dc:title>
  <dc:subject/>
  <dc:creator>Olivia Hurlow (2103531)</dc:creator>
  <cp:keywords/>
  <dc:description/>
  <cp:lastModifiedBy>Martin HURLOW</cp:lastModifiedBy>
  <cp:revision>16</cp:revision>
  <dcterms:created xsi:type="dcterms:W3CDTF">2023-03-27T09:35:00Z</dcterms:created>
  <dcterms:modified xsi:type="dcterms:W3CDTF">2023-05-04T18:57:00Z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d68a95ba-3009-4db5-bf13-45604f029e0e</vt:lpwstr>
  </property>
</Properties>
</file>