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essay will discuss the core conditions and how they affect the therapeutic environment. This will include a discussion of the concepts of Person-Centered Therapy, which include congruence, unconditional positive regard (UPR), and empathy, among others. Each of these ramifications will be examined in turn to understand better the therapeutic process of a person-centred approach in counselling. The three primary areas' underlying the conditions are: establishing therapeutic relational depth, therapist self-care, and therapeutic presence (or being present in the therapeutic relationship) (Rogers, 1967).</w:t>
      </w:r>
    </w:p>
    <w:p w:rsidR="00000000" w:rsidDel="00000000" w:rsidP="00000000" w:rsidRDefault="00000000" w:rsidRPr="00000000" w14:paraId="00000002">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Known as client/person-centred therapy, it was established in the 1950s by Carl Rogers as a revolutionary method of counselling, which mainly consisted in delivering advice and providing support. Thus, while this was deemed innovative and forward-thinking, it is today regarded as an outdated type of counselling. According to the person-centred therapy model, each client is an expert in their treatment and that, when provided with the necessary conditions in the therapy room, they can begin to heal on their terms. Client-centred therapy is grounded in a theory of personality that maintains that all people can solve their problems and improve their own lives. In particular, it places a strong emphasis on the client’s active role in therapy. The ability of the client to exercise autonomy and the therapist's capacity for profound comprehension is crucial (Lambert, 2013). Rodgers (2021) explains that the following three concepts have emerged over decades of research that impact the therapist's relationship with the client: therapeutic presence, relational depth, and therapist self-care.</w:t>
      </w:r>
    </w:p>
    <w:p w:rsidR="00000000" w:rsidDel="00000000" w:rsidP="00000000" w:rsidRDefault="00000000" w:rsidRPr="00000000" w14:paraId="00000003">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necessary to have unity within a structured assisting position with a client to facilitate personal growth in a therapeutic environment. Authenticity and openness on the therapist’s part must therefore be more vital than on the part of the client. In person-specific or person-centred counselling, the counsellor’s need to be one's authentic self is emphasised to be prepared to assist. According to Rogers, consistency in the therapeutic presence is challenging for the counsellor, and obtaining 100 per cent consistency is something to strive for rather than achieve (Sanders, 2006). The initial contact between client and counsellor should be in-person. One way of describing this is face-to-face (Sanders, 2006).  Rogers admits that he is not consistent in therapeutic partnerships, stating: "I am reasonably congruent" (Rogers, 2004, p.61), which is open admission. Sanders (2006, p.62) describes unity as "the most disputed three concepts." It is used to explain distinct settings that are considered subjective for specific events and contexts, according to Sanders (2006). Therapists' therapeutic presence is a subset of the congruence addressed in Person-Centered Counseling; it simply indicates that the counsellor is willing and open to helping others and being more congruent than the client. Being present in the therapeutic relationship includes being a genuine and integrated person; nevertheless, this is subjective, difficult to monitor, and impossible to achieve if the counsellor lacks self-awareness at the outset of the process of therapy (Sanders, 2006). Another technique for building a therapeutic presence is to ask the client what they think would be most beneficial. It is believed that the client will benefit from working with a congruent counsellor; however, there is no evidence to show that this will make a difference. Using the example of therapeutic presence, Copper and Mcleod (2011) suggested that an alternative method is conceivable. A Pluralistic approach would combine all helpful techniques available to the client throughout therapy, such as person-centred therapy, psychodynamic therapy, and Cognitive Behavior Therapy (CBT). The counsellors' congruence to be authentic with the client, for example, would not always be a priority when working collaboratively with the client. If they are receptive to receiving input from the client on how they wish to work, they can build a therapeutic presence in the process. An approach similar to this is employed in person-centred treatment. An alternative technique, known as a pluralistic strategy, comprises individuals working together to adjust treatment therapy to the client's preferences, rather than focusing solely on predefined goals, methods, or tasks for each individual (Cooper &amp; McLeod, 2011).</w:t>
      </w:r>
    </w:p>
    <w:p w:rsidR="00000000" w:rsidDel="00000000" w:rsidP="00000000" w:rsidRDefault="00000000" w:rsidRPr="00000000" w14:paraId="0000000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ability to stay consistent with a client displays a genuine, open, and honest relationship between the two parties involved. Because of this, clients may feel more comfortable disclosing their inner objectives and aspirations during talking therapy sessions (Yalom, 2003). Rogers (1961) is explicit in his assertion that being congruent does not require the therapist to disclose one's own identity to the client. This could be seen as being untruthful to the client and failing to create relational depth with the client in question properly. To create relational depth, the therapist will err on the side of being entirely truthful and open by applying Person-Centered Counseling concepts to the situation. As  Shotter (2011), therapists who utilise predetermined scientific methodologies and methods of inquiry with their clients run the risk of missing out on the mysteries of what they are and are not allowed to discuss (Shotter, 2011). As the researcher argues, they are confined by the confines and restrictions of a theoretical model with a preset approach and goal, limiting the relational depth and, consequently, the optimal outcome for the client. Another argument is that by not responding spontaneously to a client, the therapist is not authentic and unable to create relational depth (Shotter, 2011).</w:t>
      </w:r>
    </w:p>
    <w:p w:rsidR="00000000" w:rsidDel="00000000" w:rsidP="00000000" w:rsidRDefault="00000000" w:rsidRPr="00000000" w14:paraId="00000005">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though therapist self-care is a continuous practice, it can have unforeseen implications for the individual who receives it. If, for example, a counsellor fails to recognise that the client's story has also made them feel sad about their sentiments, this indicates that the counsellor's remark is incongruent. Counsellors must wait until they have spoken with their supervisor before addressing their feelings with a client. This raises the potential that unfavourable feelings may persist with the counsellor for an extended amount of time, which would conflict with an open, empathic, and non-judgmental connection between the two parties (Henkelman &amp; Paulson, 2006).</w:t>
      </w:r>
    </w:p>
    <w:p w:rsidR="00000000" w:rsidDel="00000000" w:rsidP="00000000" w:rsidRDefault="00000000" w:rsidRPr="00000000" w14:paraId="00000006">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Rogers (1961) noted that the exact phrases were employed in theoretical and everyday contexts, leading to misunderstanding and negative self-care for the counsellor who adopts a person-centred approach. Considered in the light of a pluralist paradigm of counsellors' self-care, it is stated that there is no one perfect way to provide self-care help to counsellors (Cain et al., 2015). As stated by Cooper and Mcleod (2011, p.6), 'different things will be beneficial to different counsellors at different stages of their self-care.' They suggested that a collaborative approach to supervision would benefit a counsellor by valuing the supervisee's perspectives and working collaboratively on goals, tasks, and methods drawn from several schools and models of help rather than just one. Cultivating the therapist's self-care abilities is easier by keeping an open mind and evaluating what will work best for them, regardless of the modality being used (Cooper and Mcleod, 2011)</w:t>
      </w:r>
    </w:p>
    <w:p w:rsidR="00000000" w:rsidDel="00000000" w:rsidP="00000000" w:rsidRDefault="00000000" w:rsidRPr="00000000" w14:paraId="00000007">
      <w:pPr>
        <w:spacing w:after="240" w:before="240" w:line="480" w:lineRule="auto"/>
        <w:rPr>
          <w:rFonts w:ascii="Times New Roman" w:cs="Times New Roman" w:eastAsia="Times New Roman" w:hAnsi="Times New Roman"/>
          <w:sz w:val="28"/>
          <w:szCs w:val="28"/>
          <w:highlight w:val="yellow"/>
        </w:rPr>
      </w:pPr>
      <w:r w:rsidDel="00000000" w:rsidR="00000000" w:rsidRPr="00000000">
        <w:rPr>
          <w:rFonts w:ascii="Times New Roman" w:cs="Times New Roman" w:eastAsia="Times New Roman" w:hAnsi="Times New Roman"/>
          <w:sz w:val="24"/>
          <w:szCs w:val="24"/>
          <w:rtl w:val="0"/>
        </w:rPr>
        <w:t xml:space="preserve">Professionals and individuals alike strive to do their best: even people in positions of authority feel stressed and guilty when overworked or underappreciated. This sometimes happens to the extent that the client only likes and accepts themselves when they meet other peoples’ expectations: this is known as conditional positive esteem. The client may experience psychological issues when they become more aware of the disparity between their inherited values and their true selves </w:t>
      </w:r>
      <w:r w:rsidDel="00000000" w:rsidR="00000000" w:rsidRPr="00000000">
        <w:rPr>
          <w:rFonts w:ascii="Times New Roman" w:cs="Times New Roman" w:eastAsia="Times New Roman" w:hAnsi="Times New Roman"/>
          <w:sz w:val="24"/>
          <w:szCs w:val="24"/>
          <w:highlight w:val="white"/>
          <w:rtl w:val="0"/>
        </w:rPr>
        <w:t xml:space="preserve">(Geller, 2020)</w:t>
      </w:r>
      <w:r w:rsidDel="00000000" w:rsidR="00000000" w:rsidRPr="00000000">
        <w:rPr>
          <w:rFonts w:ascii="Times New Roman" w:cs="Times New Roman" w:eastAsia="Times New Roman" w:hAnsi="Times New Roman"/>
          <w:sz w:val="24"/>
          <w:szCs w:val="24"/>
          <w:rtl w:val="0"/>
        </w:rPr>
        <w:t xml:space="preserve">. Carl Rogers advocated for unconditional favourable affection for clients. However, there is no need to tolerate a client's discourteous behaviour, such as a client not respecting boundaries. Despite this, a therapist practising unconditional positive regard would still evaluate the client’s respectful limitations and circumstances affecting the client’s behaviour </w:t>
      </w:r>
      <w:r w:rsidDel="00000000" w:rsidR="00000000" w:rsidRPr="00000000">
        <w:rPr>
          <w:rFonts w:ascii="Times New Roman" w:cs="Times New Roman" w:eastAsia="Times New Roman" w:hAnsi="Times New Roman"/>
          <w:sz w:val="24"/>
          <w:szCs w:val="24"/>
          <w:highlight w:val="white"/>
          <w:rtl w:val="0"/>
        </w:rPr>
        <w:t xml:space="preserve">(Bazzano, 2013).</w:t>
      </w:r>
      <w:r w:rsidDel="00000000" w:rsidR="00000000" w:rsidRPr="00000000">
        <w:rPr>
          <w:rtl w:val="0"/>
        </w:rPr>
      </w:r>
    </w:p>
    <w:p w:rsidR="00000000" w:rsidDel="00000000" w:rsidP="00000000" w:rsidRDefault="00000000" w:rsidRPr="00000000" w14:paraId="00000008">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clients misbehave, Rogerian therapists aim not to judge them but rather accept their liberty. Rogerian therapy is used to comprehend better the client's circumstances and the factors that lead to their behaviour. During therapy sessions, behaviour can potentially improve as the client can learn more adaptive responses to their surroundings. However, the person ultimately decides what changes they wish to make in their lives, as the therapist’s role is to create an atmosphere of support in which clients can make beneficial changes themselves (Schmitt, 1980).</w:t>
      </w:r>
    </w:p>
    <w:p w:rsidR="00000000" w:rsidDel="00000000" w:rsidP="00000000" w:rsidRDefault="00000000" w:rsidRPr="00000000" w14:paraId="00000009">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clients think UPR is being forced, it might backfire, as some people want a therapist to take the lead and point out their mistakes to them. UPR is challenging for therapists to maintain, especially when clients repeatedly make harmful or unhealthy decisions. Many therapists compromise as they are desperate to maintain a pleasant, happy, non-judgmental attitude while still pointing out when their actions are detrimental to themselves or others. Therapists believe UPR can help clients gain confidence to explore their issues by temporarily replacing parental love. However, this Sigmund Freud-inspired belief is now less popular among modern mental health professionals (Farber &amp; Doolin, 2011).</w:t>
      </w:r>
    </w:p>
    <w:p w:rsidR="00000000" w:rsidDel="00000000" w:rsidP="00000000" w:rsidRDefault="00000000" w:rsidRPr="00000000" w14:paraId="0000000A">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find that when I am closest to my inner, intuitive self, when I am somehow in touch with the unknown in me when perhaps I am in a slightly altered state of consciousness in the relationship, then whatever I do seems to be full of healing’ (Rogers 1986, p.198). Rogers expressed this statement during an interview, indicating that it did not come easy. Previously, he would have dismissed parts of reality as irrelevant as little more than a few years earlier. He may have decided not to investigate the concept further because he could not perform an empirical analysis of it in the months leading up to his death, which is understandable given the circumstances. There is a good chance that Rogers would have learned a great deal more about the 'presence' characteristic of which he speaks in this sentence and that both the theory and practice of person-centred treatment would have undergone significant revision as a result </w:t>
      </w:r>
      <w:r w:rsidDel="00000000" w:rsidR="00000000" w:rsidRPr="00000000">
        <w:rPr>
          <w:rFonts w:ascii="Times New Roman" w:cs="Times New Roman" w:eastAsia="Times New Roman" w:hAnsi="Times New Roman"/>
          <w:sz w:val="24"/>
          <w:szCs w:val="24"/>
          <w:highlight w:val="white"/>
          <w:rtl w:val="0"/>
        </w:rPr>
        <w:t xml:space="preserve">(Thorne &amp; Sanders, 2013)</w:t>
      </w:r>
      <w:r w:rsidDel="00000000" w:rsidR="00000000" w:rsidRPr="00000000">
        <w:rPr>
          <w:sz w:val="20"/>
          <w:szCs w:val="20"/>
          <w:highlight w:val="white"/>
          <w:rtl w:val="0"/>
        </w:rPr>
        <w:t xml:space="preserve">.</w:t>
      </w:r>
      <w:r w:rsidDel="00000000" w:rsidR="00000000" w:rsidRPr="00000000">
        <w:rPr>
          <w:rtl w:val="0"/>
        </w:rPr>
      </w:r>
    </w:p>
    <w:p w:rsidR="00000000" w:rsidDel="00000000" w:rsidP="00000000" w:rsidRDefault="00000000" w:rsidRPr="00000000" w14:paraId="0000000B">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Rogers began to view the presence of the necessary conditions as a predictable and unavoidable directing process, even if it does not necessarily progress at the same rate or cover the same psychological distance every time. Ultimately, the client determines the aims or objectives they wish to achieve through their process development, and not every client will be able to accomplish those goals to continue down the same path as the others. Others may seek to achieve a level of functioning that significantly exceeds the modest expectations that existed at the start of therapy and have already been met. Patients typically progress from a state in which their self-concept is poor at the time of entry into treatment and manifests itself in behaviour that reinforces their negative evaluation of themselves to a condition in which their self-concept is better aligned with the essential value of the sum of their experiences, as evidenced by their behaviour. Some will decide to end therapy before reaching the more-than-sufficient level of psychological health that is personally important to them. Many will choose to continue for periods that may be longer or shorter than that required by most other clients </w:t>
      </w:r>
      <w:r w:rsidDel="00000000" w:rsidR="00000000" w:rsidRPr="00000000">
        <w:rPr>
          <w:rFonts w:ascii="Times New Roman" w:cs="Times New Roman" w:eastAsia="Times New Roman" w:hAnsi="Times New Roman"/>
          <w:sz w:val="24"/>
          <w:szCs w:val="24"/>
          <w:highlight w:val="white"/>
          <w:rtl w:val="0"/>
        </w:rPr>
        <w:t xml:space="preserve">(Cooper, 2003)</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C">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the combination of unconditional positive regard and therapeutic presence that aids in the formation of therapeutic relationships during counselling sessions. A practical counselling experience assists the client in transforming their self-concept and associated behaviour over time through a series of incidents in which the therapist provides them with unconditional positive regard and therapeutic presence. Maslow was particularly intrigued by Rogers' view of unconditional positive regard and a therapeutic presence in his person-centred approach.  These elements conspire to create an environment where a person can accept himself precisely as he is, regardless of their shortcomings, due to the counsellor's unwaveringly favourable regard for the client </w:t>
      </w:r>
      <w:r w:rsidDel="00000000" w:rsidR="00000000" w:rsidRPr="00000000">
        <w:rPr>
          <w:rFonts w:ascii="Times New Roman" w:cs="Times New Roman" w:eastAsia="Times New Roman" w:hAnsi="Times New Roman"/>
          <w:sz w:val="24"/>
          <w:szCs w:val="24"/>
          <w:highlight w:val="white"/>
          <w:rtl w:val="0"/>
        </w:rPr>
        <w:t xml:space="preserve">(Rogers, 1971)</w:t>
      </w:r>
      <w:r w:rsidDel="00000000" w:rsidR="00000000" w:rsidRPr="00000000">
        <w:rPr>
          <w:rFonts w:ascii="Times New Roman" w:cs="Times New Roman" w:eastAsia="Times New Roman" w:hAnsi="Times New Roman"/>
          <w:sz w:val="24"/>
          <w:szCs w:val="24"/>
          <w:rtl w:val="0"/>
        </w:rPr>
        <w:t xml:space="preserve">. According to Rogers (1971), the counsellor’s unconditional positive regard builds a sense of self-esteem and increases a person's willingness to learn new behaviours. Using this approach, he works with each client individually to improve the client's self-concept </w:t>
      </w:r>
      <w:r w:rsidDel="00000000" w:rsidR="00000000" w:rsidRPr="00000000">
        <w:rPr>
          <w:rFonts w:ascii="Times New Roman" w:cs="Times New Roman" w:eastAsia="Times New Roman" w:hAnsi="Times New Roman"/>
          <w:sz w:val="24"/>
          <w:szCs w:val="24"/>
          <w:highlight w:val="white"/>
          <w:rtl w:val="0"/>
        </w:rPr>
        <w:t xml:space="preserve">(Rogers, 1971)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D">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In 1959, Carl Rogers, the founder of person-centred therapy, created a "frame of reference." He was convinced: "The state of empathy, or being empathic, is the capacity to precisely discern another's an internal frame of reference, as well as its emotional components and meanings as if one were the person."  (Rogers, 1980, p.140). Rogers believed that it was necessary for an individual to feel understood to have the confidence to express their problems. Without empathy for their clients, therapists are likely to overlook critical nuances and give ineffective therapy. When a client remains silent and unwilling to express their feelings in therapy, the psychotherapist must "empathise" with the client to aid them in becoming more open. This should be done with the utmost compassion and support (Finset &amp; ØRnes, 2017). </w:t>
      </w:r>
      <w:r w:rsidDel="00000000" w:rsidR="00000000" w:rsidRPr="00000000">
        <w:rPr>
          <w:rFonts w:ascii="Times New Roman" w:cs="Times New Roman" w:eastAsia="Times New Roman" w:hAnsi="Times New Roman"/>
          <w:sz w:val="24"/>
          <w:szCs w:val="24"/>
          <w:rtl w:val="0"/>
        </w:rPr>
        <w:t xml:space="preserve">When paying attention to what the client says and exploring their world from their perspective, it is possible to develop a relationship. </w:t>
      </w:r>
      <w:r w:rsidDel="00000000" w:rsidR="00000000" w:rsidRPr="00000000">
        <w:rPr>
          <w:rFonts w:ascii="Times New Roman" w:cs="Times New Roman" w:eastAsia="Times New Roman" w:hAnsi="Times New Roman"/>
          <w:sz w:val="24"/>
          <w:szCs w:val="24"/>
          <w:rtl w:val="0"/>
        </w:rPr>
        <w:t xml:space="preserve">It can also be said that a counsellor lacking in empathy will distance themselves from their clients. </w:t>
      </w:r>
      <w:r w:rsidDel="00000000" w:rsidR="00000000" w:rsidRPr="00000000">
        <w:rPr>
          <w:rFonts w:ascii="Times New Roman" w:cs="Times New Roman" w:eastAsia="Times New Roman" w:hAnsi="Times New Roman"/>
          <w:sz w:val="24"/>
          <w:szCs w:val="24"/>
          <w:rtl w:val="0"/>
        </w:rPr>
        <w:t xml:space="preserve">This</w:t>
      </w:r>
      <w:r w:rsidDel="00000000" w:rsidR="00000000" w:rsidRPr="00000000">
        <w:rPr>
          <w:rFonts w:ascii="Times New Roman" w:cs="Times New Roman" w:eastAsia="Times New Roman" w:hAnsi="Times New Roman"/>
          <w:sz w:val="24"/>
          <w:szCs w:val="24"/>
          <w:rtl w:val="0"/>
        </w:rPr>
        <w:t xml:space="preserve"> would have a negative  effect by not allowing the client to communicate freely, resulting in a less-in-depth understanding of the issue (Nelson et al., 2017).</w:t>
      </w:r>
    </w:p>
    <w:p w:rsidR="00000000" w:rsidDel="00000000" w:rsidP="00000000" w:rsidRDefault="00000000" w:rsidRPr="00000000" w14:paraId="0000000E">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Counsellors are trained to avoid infusing the counselling process with their frame of reference: This requires the counsellor to have a high self-awareness to put their ideas and feelings aside and get wholly absorbed in the client's experience (Guler &amp; Ceyhan, 2020). For instance, a therapist suffering significant stress in their own life may struggle to devote their complete attention to the client. Before assuming the assisting position, the counsellor must settle their concerns. The research points argue that an unsettled counsellor will therefore not convey empathy if this is not the case.</w:t>
      </w:r>
    </w:p>
    <w:p w:rsidR="00000000" w:rsidDel="00000000" w:rsidP="00000000" w:rsidRDefault="00000000" w:rsidRPr="00000000" w14:paraId="0000000F">
      <w:pPr>
        <w:spacing w:after="240" w:before="240" w:line="480" w:lineRule="auto"/>
        <w:rPr>
          <w:rFonts w:ascii="Times New Roman" w:cs="Times New Roman" w:eastAsia="Times New Roman" w:hAnsi="Times New Roman"/>
          <w:sz w:val="24"/>
          <w:szCs w:val="24"/>
          <w:highlight w:val="red"/>
        </w:rPr>
      </w:pPr>
      <w:r w:rsidDel="00000000" w:rsidR="00000000" w:rsidRPr="00000000">
        <w:rPr>
          <w:rFonts w:ascii="Times New Roman" w:cs="Times New Roman" w:eastAsia="Times New Roman" w:hAnsi="Times New Roman"/>
          <w:sz w:val="24"/>
          <w:szCs w:val="24"/>
          <w:rtl w:val="0"/>
        </w:rPr>
        <w:t xml:space="preserve">When counselling, students respond to clients' comments in ways that indicate the accurate grasp of their perspectives, they respond as if they are inside the client's internal frame of reference (di Malta et al., 2020). On the other hand, if the therapist chooses to ignore or lack the ability to comprehend their clients' perspectives, they will respond from an external frame of reference. For example, the counsellor discusses their own prior experiences and provides an analogy to the client's situation based on their own experience (Bourgault &amp; Dionne, 2018).</w:t>
      </w:r>
      <w:r w:rsidDel="00000000" w:rsidR="00000000" w:rsidRPr="00000000">
        <w:rPr>
          <w:rtl w:val="0"/>
        </w:rPr>
      </w:r>
    </w:p>
    <w:p w:rsidR="00000000" w:rsidDel="00000000" w:rsidP="00000000" w:rsidRDefault="00000000" w:rsidRPr="00000000" w14:paraId="00000010">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argued that empathy can create self-care issues for the counsellor. If the counsellor is overwhelmed with emotions, therapy may veer off track. For example </w:t>
      </w:r>
      <w:r w:rsidDel="00000000" w:rsidR="00000000" w:rsidRPr="00000000">
        <w:rPr>
          <w:rFonts w:ascii="Times New Roman" w:cs="Times New Roman" w:eastAsia="Times New Roman" w:hAnsi="Times New Roman"/>
          <w:sz w:val="24"/>
          <w:szCs w:val="24"/>
          <w:highlight w:val="white"/>
          <w:rtl w:val="0"/>
        </w:rPr>
        <w:t xml:space="preserve">In research from </w:t>
      </w:r>
      <w:r w:rsidDel="00000000" w:rsidR="00000000" w:rsidRPr="00000000">
        <w:rPr>
          <w:rFonts w:ascii="Times New Roman" w:cs="Times New Roman" w:eastAsia="Times New Roman" w:hAnsi="Times New Roman"/>
          <w:sz w:val="24"/>
          <w:szCs w:val="24"/>
          <w:rtl w:val="0"/>
        </w:rPr>
        <w:t xml:space="preserve">Moyers and Miller</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(2013) higher drop-out and relapse rates, weaker therapeutic alliance and less client change can all have negative self belief for the counsellor. </w:t>
      </w:r>
    </w:p>
    <w:p w:rsidR="00000000" w:rsidDel="00000000" w:rsidP="00000000" w:rsidRDefault="00000000" w:rsidRPr="00000000" w14:paraId="00000011">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Empathy may aid in identifying and comprehending transference and countertransference and their proper application during therapy.  The ability to empathisemay be associated with sensitivity to one's feelings, including countertransference feelings, which should prevent countertransference from manifesting. A therapist who demonstrates therapeutic presence is nonjudgmental, intensely focused, and sensitive to the client's healing process. It is important for the therapist to develop the ability to let go of their thoughts and feelings in order to create a safe space for the client to express their full range of emotions. In the fundamental principles, there is a principle of all or nothing. Thus, therapeutic presence enables the therapist to work with the client's relational depth and achieve a positive outcome. A successful therapeutic relationship and alliance between therapist and client are critical components of success. As a result, therapeutic presence is crucial to the work. A positive or negative outcome is contingent upon the therapist and client developing a successful therapeutic relationship and empathy. Should one core principle fail, then therapy is deemed unsuccessful (Vitinius et al., 2018). </w:t>
      </w:r>
    </w:p>
    <w:p w:rsidR="00000000" w:rsidDel="00000000" w:rsidP="00000000" w:rsidRDefault="00000000" w:rsidRPr="00000000" w14:paraId="00000012">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fundamental conditions and how they influence the treatment process can have both positive and negative consequences. A beneficial impact on client outcomes can be achieved through the application of Person-Centered Therapy ideas such as congruence and unconditional positive regard (UPR). In order for person-centered therapy to be effective, all three of the major conditions must be met: creating therapeutic relational depth, therapist self-care, and therapeutic presence. Person-centered therapy has a beneficial impact on client outcomes when Person-Centered Therapy ideas such as congruence and unconditional positive regard (UPR) are applied in a therapeutic relationship. Rogers' research established that the client could conduct significant self-healing when a person-centred approach is used. He discovered that he needed to do little more than be present with the client. Congruence implies the capacity to be a genuine or authentic person with the client, a person who is not obligated to act as an expert, feel superior, or make any presumptions (Rogers, 1957).</w:t>
      </w:r>
    </w:p>
    <w:p w:rsidR="00000000" w:rsidDel="00000000" w:rsidP="00000000" w:rsidRDefault="00000000" w:rsidRPr="00000000" w14:paraId="00000013">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counsellor's lack of pretension or superiority can encourage the client to seek the truth within and more effectively uncover the source of the client's problem. Unconditional Positive Regard is about unconditionally valuing and respecting the client, believing that regardless of their problems, feelings, or behaviour, the client is a unique individual who has the right to be accepted for who they are. When we are empathic, we can fully understand the client and his world. It's as if you're putting yourself in the client's shoes and experiencing his environment through his eyes. The empathic individual will pass on this sense of understanding to the client, who will be encouraged and supported as a result.</w:t>
      </w:r>
    </w:p>
    <w:p w:rsidR="00000000" w:rsidDel="00000000" w:rsidP="00000000" w:rsidRDefault="00000000" w:rsidRPr="00000000" w14:paraId="00000014">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 primary disadvantage of PCT is that research on its efficacy is inconsistent. It is possible that the treatment is being driven primarily by non-specific treatment factors. Rather than focusing on techniques unique to the patient and mental illness (i.e., treatment factors), the therapy focuses on strategies that apply to everyone. Rogers' Person-Centered therapy approach is frequently criticised for overlooking three critical conditions for effective treatment (along with the lack of scientific research into its effectiveness) (Farber, 2007). The rejection of psychological and psychotherapeutic systems is crucial for person-centred thinking. As an alternative, Gestalt therapy focuses on developing the skills and techniques necessary for individuals to be more aware of their emotions. According to this perspective, it is far more essential to comprehend what patients are feeling and how they feel than to determine the source of their feelings. Gestalt therapy proponents contended that previous theories spent excessive time making assumptions about what causes behaviour. Gestalt therapy encourages patients to pay attention to their emotions and sensations to understand their difficulties better. On the other hand, Gestalt therapy is concerned with the present moment (Wagner-Moore, 2004). Additional research is required to determine the efficacy of this approach as a therapeutic modality.</w:t>
      </w:r>
    </w:p>
    <w:p w:rsidR="00000000" w:rsidDel="00000000" w:rsidP="00000000" w:rsidRDefault="00000000" w:rsidRPr="00000000" w14:paraId="00000015">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after="240" w:before="24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w:t>
      </w:r>
    </w:p>
    <w:p w:rsidR="00000000" w:rsidDel="00000000" w:rsidP="00000000" w:rsidRDefault="00000000" w:rsidRPr="00000000" w14:paraId="0000001E">
      <w:pPr>
        <w:spacing w:line="360" w:lineRule="auto"/>
        <w:ind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Bazzano, M. (2013). Therapeutic presence: a mindful approach to effective therapy, by Shari M. Geller and Leslie S. Greenberg. </w:t>
      </w:r>
      <w:r w:rsidDel="00000000" w:rsidR="00000000" w:rsidRPr="00000000">
        <w:rPr>
          <w:rFonts w:ascii="Times New Roman" w:cs="Times New Roman" w:eastAsia="Times New Roman" w:hAnsi="Times New Roman"/>
          <w:i w:val="1"/>
          <w:sz w:val="24"/>
          <w:szCs w:val="24"/>
          <w:highlight w:val="white"/>
          <w:rtl w:val="0"/>
        </w:rPr>
        <w:t xml:space="preserve">Person-Centered &amp; Experiential Psychotherapies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(2), 177-180.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https://doi.org/10.1080/14779757.2013.804653</w:t>
        </w:r>
      </w:hyperlink>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Bourgault, M., &amp; Dionne, F. (2018). Therapeutic Presence and Mindfulness: Mediating Role of Self-Compassion and Psychological Distress among Psychologists. </w:t>
      </w:r>
      <w:r w:rsidDel="00000000" w:rsidR="00000000" w:rsidRPr="00000000">
        <w:rPr>
          <w:rFonts w:ascii="Times New Roman" w:cs="Times New Roman" w:eastAsia="Times New Roman" w:hAnsi="Times New Roman"/>
          <w:i w:val="1"/>
          <w:sz w:val="24"/>
          <w:szCs w:val="24"/>
          <w:highlight w:val="white"/>
          <w:rtl w:val="0"/>
        </w:rPr>
        <w:t xml:space="preserve">Mindfulness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w:t>
      </w:r>
      <w:r w:rsidDel="00000000" w:rsidR="00000000" w:rsidRPr="00000000">
        <w:rPr>
          <w:rFonts w:ascii="Times New Roman" w:cs="Times New Roman" w:eastAsia="Times New Roman" w:hAnsi="Times New Roman"/>
          <w:sz w:val="24"/>
          <w:szCs w:val="24"/>
          <w:highlight w:val="white"/>
          <w:rtl w:val="0"/>
        </w:rPr>
        <w:t xml:space="preserve">(4), 650–656.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https://doi.org/10.1007/s12671-018-1015-z</w:t>
        </w:r>
      </w:hyperlink>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Cain, D., Keenan, K., &amp; Rubin, S. (2015). </w:t>
      </w:r>
      <w:r w:rsidDel="00000000" w:rsidR="00000000" w:rsidRPr="00000000">
        <w:rPr>
          <w:rFonts w:ascii="Times New Roman" w:cs="Times New Roman" w:eastAsia="Times New Roman" w:hAnsi="Times New Roman"/>
          <w:i w:val="1"/>
          <w:sz w:val="24"/>
          <w:szCs w:val="24"/>
          <w:highlight w:val="white"/>
          <w:rtl w:val="0"/>
        </w:rPr>
        <w:t xml:space="preserve">Humanistic psychotherapies</w:t>
      </w:r>
      <w:r w:rsidDel="00000000" w:rsidR="00000000" w:rsidRPr="00000000">
        <w:rPr>
          <w:rFonts w:ascii="Times New Roman" w:cs="Times New Roman" w:eastAsia="Times New Roman" w:hAnsi="Times New Roman"/>
          <w:sz w:val="24"/>
          <w:szCs w:val="24"/>
          <w:highlight w:val="white"/>
          <w:rtl w:val="0"/>
        </w:rPr>
        <w:t xml:space="preserve"> (2nd ed., pp. p185-209). American Psychological Association.</w:t>
      </w:r>
    </w:p>
    <w:p w:rsidR="00000000" w:rsidDel="00000000" w:rsidP="00000000" w:rsidRDefault="00000000" w:rsidRPr="00000000" w14:paraId="00000024">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Cooper, M. (2003). </w:t>
      </w:r>
      <w:r w:rsidDel="00000000" w:rsidR="00000000" w:rsidRPr="00000000">
        <w:rPr>
          <w:rFonts w:ascii="Times New Roman" w:cs="Times New Roman" w:eastAsia="Times New Roman" w:hAnsi="Times New Roman"/>
          <w:i w:val="1"/>
          <w:sz w:val="24"/>
          <w:szCs w:val="24"/>
          <w:highlight w:val="white"/>
          <w:rtl w:val="0"/>
        </w:rPr>
        <w:t xml:space="preserve">Existential therapies</w:t>
      </w:r>
      <w:r w:rsidDel="00000000" w:rsidR="00000000" w:rsidRPr="00000000">
        <w:rPr>
          <w:rFonts w:ascii="Times New Roman" w:cs="Times New Roman" w:eastAsia="Times New Roman" w:hAnsi="Times New Roman"/>
          <w:sz w:val="24"/>
          <w:szCs w:val="24"/>
          <w:highlight w:val="white"/>
          <w:rtl w:val="0"/>
        </w:rPr>
        <w:t xml:space="preserve"> (1st ed.). Sage Publications.</w:t>
      </w:r>
    </w:p>
    <w:p w:rsidR="00000000" w:rsidDel="00000000" w:rsidP="00000000" w:rsidRDefault="00000000" w:rsidRPr="00000000" w14:paraId="00000026">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Criticisms and Rebuttals. (2013). </w:t>
      </w:r>
      <w:r w:rsidDel="00000000" w:rsidR="00000000" w:rsidRPr="00000000">
        <w:rPr>
          <w:rFonts w:ascii="Times New Roman" w:cs="Times New Roman" w:eastAsia="Times New Roman" w:hAnsi="Times New Roman"/>
          <w:i w:val="1"/>
          <w:sz w:val="24"/>
          <w:szCs w:val="24"/>
          <w:highlight w:val="white"/>
          <w:rtl w:val="0"/>
        </w:rPr>
        <w:t xml:space="preserve">Carl Rogers</w:t>
      </w:r>
      <w:r w:rsidDel="00000000" w:rsidR="00000000" w:rsidRPr="00000000">
        <w:rPr>
          <w:rFonts w:ascii="Times New Roman" w:cs="Times New Roman" w:eastAsia="Times New Roman" w:hAnsi="Times New Roman"/>
          <w:sz w:val="24"/>
          <w:szCs w:val="24"/>
          <w:highlight w:val="white"/>
          <w:rtl w:val="0"/>
        </w:rPr>
        <w:t xml:space="preserve">, 65–98.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https://doi.org/10.4135/9781446289051.n4</w:t>
        </w:r>
      </w:hyperlink>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Cooper, M., &amp; McLeod, J. (2011). </w:t>
      </w:r>
      <w:r w:rsidDel="00000000" w:rsidR="00000000" w:rsidRPr="00000000">
        <w:rPr>
          <w:rFonts w:ascii="Times New Roman" w:cs="Times New Roman" w:eastAsia="Times New Roman" w:hAnsi="Times New Roman"/>
          <w:i w:val="1"/>
          <w:sz w:val="24"/>
          <w:szCs w:val="24"/>
          <w:highlight w:val="white"/>
          <w:rtl w:val="0"/>
        </w:rPr>
        <w:t xml:space="preserve">Pluralistic counselling and psychotherapy</w:t>
      </w:r>
      <w:r w:rsidDel="00000000" w:rsidR="00000000" w:rsidRPr="00000000">
        <w:rPr>
          <w:rFonts w:ascii="Times New Roman" w:cs="Times New Roman" w:eastAsia="Times New Roman" w:hAnsi="Times New Roman"/>
          <w:sz w:val="24"/>
          <w:szCs w:val="24"/>
          <w:highlight w:val="white"/>
          <w:rtl w:val="0"/>
        </w:rPr>
        <w:t xml:space="preserve"> (1st ed.). Sage.</w:t>
      </w:r>
    </w:p>
    <w:p w:rsidR="00000000" w:rsidDel="00000000" w:rsidP="00000000" w:rsidRDefault="00000000" w:rsidRPr="00000000" w14:paraId="00000028">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 Malta, G., Cooper, M., Vos, J., &amp; van der Veer, K. (2020). An Application of the Three-Step Test-Interview (TSTI) in the Validation of the Relational Depth Frequency Scale. </w:t>
      </w:r>
      <w:r w:rsidDel="00000000" w:rsidR="00000000" w:rsidRPr="00000000">
        <w:rPr>
          <w:rFonts w:ascii="Times New Roman" w:cs="Times New Roman" w:eastAsia="Times New Roman" w:hAnsi="Times New Roman"/>
          <w:i w:val="1"/>
          <w:sz w:val="24"/>
          <w:szCs w:val="24"/>
          <w:highlight w:val="white"/>
          <w:rtl w:val="0"/>
        </w:rPr>
        <w:t xml:space="preserve">Journal of Humanistic Psychology</w:t>
      </w:r>
      <w:r w:rsidDel="00000000" w:rsidR="00000000" w:rsidRPr="00000000">
        <w:rPr>
          <w:rFonts w:ascii="Times New Roman" w:cs="Times New Roman" w:eastAsia="Times New Roman" w:hAnsi="Times New Roman"/>
          <w:sz w:val="24"/>
          <w:szCs w:val="24"/>
          <w:highlight w:val="white"/>
          <w:rtl w:val="0"/>
        </w:rPr>
        <w:t xml:space="preserve">, 002216782096262.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https://doi.org/10.1177/0022167820962626</w:t>
        </w:r>
      </w:hyperlink>
      <w:r w:rsidDel="00000000" w:rsidR="00000000" w:rsidRPr="00000000">
        <w:rPr>
          <w:rtl w:val="0"/>
        </w:rPr>
      </w:r>
    </w:p>
    <w:p w:rsidR="00000000" w:rsidDel="00000000" w:rsidP="00000000" w:rsidRDefault="00000000" w:rsidRPr="00000000" w14:paraId="0000002A">
      <w:pPr>
        <w:spacing w:line="48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Farber, B. A. (2007). On the enduring and substantial influence of Carl Rogers’ not-quite necessary nor sufficient conditions. </w:t>
      </w:r>
      <w:r w:rsidDel="00000000" w:rsidR="00000000" w:rsidRPr="00000000">
        <w:rPr>
          <w:rFonts w:ascii="Times New Roman" w:cs="Times New Roman" w:eastAsia="Times New Roman" w:hAnsi="Times New Roman"/>
          <w:i w:val="1"/>
          <w:sz w:val="24"/>
          <w:szCs w:val="24"/>
          <w:highlight w:val="white"/>
          <w:rtl w:val="0"/>
        </w:rPr>
        <w:t xml:space="preserve">Psychotherapy: Theory, Research, Practice, Training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44</w:t>
      </w:r>
      <w:r w:rsidDel="00000000" w:rsidR="00000000" w:rsidRPr="00000000">
        <w:rPr>
          <w:rFonts w:ascii="Times New Roman" w:cs="Times New Roman" w:eastAsia="Times New Roman" w:hAnsi="Times New Roman"/>
          <w:sz w:val="24"/>
          <w:szCs w:val="24"/>
          <w:highlight w:val="white"/>
          <w:rtl w:val="0"/>
        </w:rPr>
        <w:t xml:space="preserve">(3), 289–294. https://doi.org/10.1037/0033-3204.44.3.289</w:t>
      </w:r>
    </w:p>
    <w:p w:rsidR="00000000" w:rsidDel="00000000" w:rsidP="00000000" w:rsidRDefault="00000000" w:rsidRPr="00000000" w14:paraId="0000002B">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C">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D">
      <w:pPr>
        <w:spacing w:line="36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Farber, B. A., &amp; Doolin, E. M. (2011). Positive Regard and Affirmation.</w:t>
      </w:r>
    </w:p>
    <w:p w:rsidR="00000000" w:rsidDel="00000000" w:rsidP="00000000" w:rsidRDefault="00000000" w:rsidRPr="00000000" w14:paraId="0000002E">
      <w:pPr>
        <w:spacing w:line="36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Psychotherapy Relationships That Work</w:t>
      </w:r>
      <w:r w:rsidDel="00000000" w:rsidR="00000000" w:rsidRPr="00000000">
        <w:rPr>
          <w:rFonts w:ascii="Times New Roman" w:cs="Times New Roman" w:eastAsia="Times New Roman" w:hAnsi="Times New Roman"/>
          <w:sz w:val="24"/>
          <w:szCs w:val="24"/>
          <w:highlight w:val="white"/>
          <w:rtl w:val="0"/>
        </w:rPr>
        <w:t xml:space="preserve">, 168–186. </w:t>
      </w:r>
    </w:p>
    <w:p w:rsidR="00000000" w:rsidDel="00000000" w:rsidP="00000000" w:rsidRDefault="00000000" w:rsidRPr="00000000" w14:paraId="0000002F">
      <w:pPr>
        <w:spacing w:line="360" w:lineRule="auto"/>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0">
      <w:pPr>
        <w:spacing w:line="36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Finset, A., &amp; ØRnes, K. (2017). Empathy in the Clinician–Patient Relationship. </w:t>
      </w:r>
      <w:r w:rsidDel="00000000" w:rsidR="00000000" w:rsidRPr="00000000">
        <w:rPr>
          <w:rFonts w:ascii="Times New Roman" w:cs="Times New Roman" w:eastAsia="Times New Roman" w:hAnsi="Times New Roman"/>
          <w:i w:val="1"/>
          <w:sz w:val="24"/>
          <w:szCs w:val="24"/>
          <w:highlight w:val="white"/>
          <w:rtl w:val="0"/>
        </w:rPr>
        <w:t xml:space="preserve">Journal of Patient Experience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w:t>
      </w:r>
      <w:r w:rsidDel="00000000" w:rsidR="00000000" w:rsidRPr="00000000">
        <w:rPr>
          <w:rFonts w:ascii="Times New Roman" w:cs="Times New Roman" w:eastAsia="Times New Roman" w:hAnsi="Times New Roman"/>
          <w:sz w:val="24"/>
          <w:szCs w:val="24"/>
          <w:highlight w:val="white"/>
          <w:rtl w:val="0"/>
        </w:rPr>
        <w:t xml:space="preserve">(2), 64–68. https://doi.org/10.1177/2374373517699271</w:t>
      </w:r>
    </w:p>
    <w:p w:rsidR="00000000" w:rsidDel="00000000" w:rsidP="00000000" w:rsidRDefault="00000000" w:rsidRPr="00000000" w14:paraId="00000031">
      <w:pPr>
        <w:spacing w:line="360" w:lineRule="auto"/>
        <w:ind w:left="720" w:firstLine="0"/>
        <w:rPr>
          <w:rFonts w:ascii="Times New Roman" w:cs="Times New Roman" w:eastAsia="Times New Roman" w:hAnsi="Times New Roman"/>
          <w:sz w:val="24"/>
          <w:szCs w:val="24"/>
          <w:highlight w:val="white"/>
        </w:rPr>
      </w:pP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https://doi.org/10.1093/acprof:oso/9780199737208.003.0008</w:t>
        </w:r>
      </w:hyperlink>
      <w:r w:rsidDel="00000000" w:rsidR="00000000" w:rsidRPr="00000000">
        <w:rPr>
          <w:rtl w:val="0"/>
        </w:rPr>
      </w:r>
    </w:p>
    <w:p w:rsidR="00000000" w:rsidDel="00000000" w:rsidP="00000000" w:rsidRDefault="00000000" w:rsidRPr="00000000" w14:paraId="00000032">
      <w:pPr>
        <w:spacing w:line="360" w:lineRule="auto"/>
        <w:ind w:left="72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3">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Geller, S. (2020). Cultivating online therapeutic presence: strengthening therapeutic relationships in teletherapy sessions. </w:t>
      </w:r>
      <w:r w:rsidDel="00000000" w:rsidR="00000000" w:rsidRPr="00000000">
        <w:rPr>
          <w:rFonts w:ascii="Times New Roman" w:cs="Times New Roman" w:eastAsia="Times New Roman" w:hAnsi="Times New Roman"/>
          <w:i w:val="1"/>
          <w:sz w:val="24"/>
          <w:szCs w:val="24"/>
          <w:highlight w:val="white"/>
          <w:rtl w:val="0"/>
        </w:rPr>
        <w:t xml:space="preserve">Counselling Psychology Quarterly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 xml:space="preserve">(3–4), 687–703.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https://doi.org/10.1080/09515070.2020.1787348</w:t>
        </w:r>
      </w:hyperlink>
      <w:r w:rsidDel="00000000" w:rsidR="00000000" w:rsidRPr="00000000">
        <w:rPr>
          <w:rtl w:val="0"/>
        </w:rPr>
      </w:r>
    </w:p>
    <w:p w:rsidR="00000000" w:rsidDel="00000000" w:rsidP="00000000" w:rsidRDefault="00000000" w:rsidRPr="00000000" w14:paraId="00000034">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5">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Geller, S. M. (2017). Introduction. </w:t>
      </w:r>
      <w:r w:rsidDel="00000000" w:rsidR="00000000" w:rsidRPr="00000000">
        <w:rPr>
          <w:rFonts w:ascii="Times New Roman" w:cs="Times New Roman" w:eastAsia="Times New Roman" w:hAnsi="Times New Roman"/>
          <w:i w:val="1"/>
          <w:sz w:val="24"/>
          <w:szCs w:val="24"/>
          <w:highlight w:val="white"/>
          <w:rtl w:val="0"/>
        </w:rPr>
        <w:t xml:space="preserve">A Practical Guide to Cultivating Therapeutic Presence.</w:t>
      </w:r>
      <w:r w:rsidDel="00000000" w:rsidR="00000000" w:rsidRPr="00000000">
        <w:rPr>
          <w:rFonts w:ascii="Times New Roman" w:cs="Times New Roman" w:eastAsia="Times New Roman" w:hAnsi="Times New Roman"/>
          <w:sz w:val="24"/>
          <w:szCs w:val="24"/>
          <w:highlight w:val="white"/>
          <w:rtl w:val="0"/>
        </w:rPr>
        <w:t xml:space="preserve">, 2–14.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https://doi.org/10.1037/0000025-001</w:t>
        </w:r>
      </w:hyperlink>
      <w:r w:rsidDel="00000000" w:rsidR="00000000" w:rsidRPr="00000000">
        <w:rPr>
          <w:rtl w:val="0"/>
        </w:rPr>
      </w:r>
    </w:p>
    <w:p w:rsidR="00000000" w:rsidDel="00000000" w:rsidP="00000000" w:rsidRDefault="00000000" w:rsidRPr="00000000" w14:paraId="00000036">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Guler, D., &amp; Ceyhan, E. (2020). Development of self-care behaviours in counsellors-in-training through an experiential self-care course: an action research. </w:t>
      </w:r>
      <w:r w:rsidDel="00000000" w:rsidR="00000000" w:rsidRPr="00000000">
        <w:rPr>
          <w:rFonts w:ascii="Times New Roman" w:cs="Times New Roman" w:eastAsia="Times New Roman" w:hAnsi="Times New Roman"/>
          <w:i w:val="1"/>
          <w:sz w:val="24"/>
          <w:szCs w:val="24"/>
          <w:highlight w:val="white"/>
          <w:rtl w:val="0"/>
        </w:rPr>
        <w:t xml:space="preserve">British Journal of Guidance &amp; Counselling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49</w:t>
      </w:r>
      <w:r w:rsidDel="00000000" w:rsidR="00000000" w:rsidRPr="00000000">
        <w:rPr>
          <w:rFonts w:ascii="Times New Roman" w:cs="Times New Roman" w:eastAsia="Times New Roman" w:hAnsi="Times New Roman"/>
          <w:sz w:val="24"/>
          <w:szCs w:val="24"/>
          <w:highlight w:val="white"/>
          <w:rtl w:val="0"/>
        </w:rPr>
        <w:t xml:space="preserve">(3), 414–434.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https://doi.org/10.1080/03069885.2020.1740915</w:t>
        </w:r>
      </w:hyperlink>
      <w:r w:rsidDel="00000000" w:rsidR="00000000" w:rsidRPr="00000000">
        <w:rPr>
          <w:rtl w:val="0"/>
        </w:rPr>
      </w:r>
    </w:p>
    <w:p w:rsidR="00000000" w:rsidDel="00000000" w:rsidP="00000000" w:rsidRDefault="00000000" w:rsidRPr="00000000" w14:paraId="00000038">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Henkelman, J., &amp; Paulson, B. (2006). The client as expert: Researching hindering experiences in counselling. </w:t>
      </w:r>
      <w:r w:rsidDel="00000000" w:rsidR="00000000" w:rsidRPr="00000000">
        <w:rPr>
          <w:rFonts w:ascii="Times New Roman" w:cs="Times New Roman" w:eastAsia="Times New Roman" w:hAnsi="Times New Roman"/>
          <w:i w:val="1"/>
          <w:sz w:val="24"/>
          <w:szCs w:val="24"/>
          <w:highlight w:val="white"/>
          <w:rtl w:val="0"/>
        </w:rPr>
        <w:t xml:space="preserve">Counselling Psychology Quarterly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19</w:t>
      </w:r>
      <w:r w:rsidDel="00000000" w:rsidR="00000000" w:rsidRPr="00000000">
        <w:rPr>
          <w:rFonts w:ascii="Times New Roman" w:cs="Times New Roman" w:eastAsia="Times New Roman" w:hAnsi="Times New Roman"/>
          <w:sz w:val="24"/>
          <w:szCs w:val="24"/>
          <w:highlight w:val="white"/>
          <w:rtl w:val="0"/>
        </w:rPr>
        <w:t xml:space="preserve">(2), 139-150.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https://doi.org/10.1080/09515070600788303</w:t>
        </w:r>
      </w:hyperlink>
      <w:r w:rsidDel="00000000" w:rsidR="00000000" w:rsidRPr="00000000">
        <w:rPr>
          <w:rtl w:val="0"/>
        </w:rPr>
      </w:r>
    </w:p>
    <w:p w:rsidR="00000000" w:rsidDel="00000000" w:rsidP="00000000" w:rsidRDefault="00000000" w:rsidRPr="00000000" w14:paraId="0000003A">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B">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Kim, J., Joseph, S., &amp; Price, S. (2020). The positive psychology of relational depth and its association with unconditional positive self-regard and authenticity. </w:t>
      </w:r>
      <w:r w:rsidDel="00000000" w:rsidR="00000000" w:rsidRPr="00000000">
        <w:rPr>
          <w:rFonts w:ascii="Times New Roman" w:cs="Times New Roman" w:eastAsia="Times New Roman" w:hAnsi="Times New Roman"/>
          <w:i w:val="1"/>
          <w:sz w:val="24"/>
          <w:szCs w:val="24"/>
          <w:highlight w:val="white"/>
          <w:rtl w:val="0"/>
        </w:rPr>
        <w:t xml:space="preserve">Person-Centered &amp; Experiential Psychotherapies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19</w:t>
      </w:r>
      <w:r w:rsidDel="00000000" w:rsidR="00000000" w:rsidRPr="00000000">
        <w:rPr>
          <w:rFonts w:ascii="Times New Roman" w:cs="Times New Roman" w:eastAsia="Times New Roman" w:hAnsi="Times New Roman"/>
          <w:sz w:val="24"/>
          <w:szCs w:val="24"/>
          <w:highlight w:val="white"/>
          <w:rtl w:val="0"/>
        </w:rPr>
        <w:t xml:space="preserve">(1), 12–21.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https://doi.org/10.1080/14779757.2020.1717983</w:t>
        </w:r>
      </w:hyperlink>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Lambert, M. (2013). </w:t>
      </w:r>
      <w:r w:rsidDel="00000000" w:rsidR="00000000" w:rsidRPr="00000000">
        <w:rPr>
          <w:rFonts w:ascii="Times New Roman" w:cs="Times New Roman" w:eastAsia="Times New Roman" w:hAnsi="Times New Roman"/>
          <w:i w:val="1"/>
          <w:sz w:val="24"/>
          <w:szCs w:val="24"/>
          <w:highlight w:val="white"/>
          <w:rtl w:val="0"/>
        </w:rPr>
        <w:t xml:space="preserve">Bergin and Garfield's handbook of psychotherapy and behavior change</w:t>
      </w:r>
      <w:r w:rsidDel="00000000" w:rsidR="00000000" w:rsidRPr="00000000">
        <w:rPr>
          <w:rFonts w:ascii="Times New Roman" w:cs="Times New Roman" w:eastAsia="Times New Roman" w:hAnsi="Times New Roman"/>
          <w:sz w:val="24"/>
          <w:szCs w:val="24"/>
          <w:highlight w:val="white"/>
          <w:rtl w:val="0"/>
        </w:rPr>
        <w:t xml:space="preserve"> (1st ed., pp. p495-538). John Wiley &amp; Sons.</w:t>
      </w:r>
    </w:p>
    <w:p w:rsidR="00000000" w:rsidDel="00000000" w:rsidP="00000000" w:rsidRDefault="00000000" w:rsidRPr="00000000" w14:paraId="0000003D">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Nelson, J. R., Hall, B. S., Anderson, J. L., Birtles, C., &amp; Hemming, L. (2017).</w:t>
      </w:r>
    </w:p>
    <w:p w:rsidR="00000000" w:rsidDel="00000000" w:rsidP="00000000" w:rsidRDefault="00000000" w:rsidRPr="00000000" w14:paraId="0000003F">
      <w:pPr>
        <w:spacing w:line="48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C. R. (1957). The necessary and sufficient conditions of therapeutic personality change. </w:t>
      </w:r>
      <w:r w:rsidDel="00000000" w:rsidR="00000000" w:rsidRPr="00000000">
        <w:rPr>
          <w:rFonts w:ascii="Times New Roman" w:cs="Times New Roman" w:eastAsia="Times New Roman" w:hAnsi="Times New Roman"/>
          <w:i w:val="1"/>
          <w:sz w:val="24"/>
          <w:szCs w:val="24"/>
          <w:highlight w:val="white"/>
          <w:rtl w:val="0"/>
        </w:rPr>
        <w:t xml:space="preserve">Journal of Consulting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21</w:t>
      </w:r>
      <w:r w:rsidDel="00000000" w:rsidR="00000000" w:rsidRPr="00000000">
        <w:rPr>
          <w:rFonts w:ascii="Times New Roman" w:cs="Times New Roman" w:eastAsia="Times New Roman" w:hAnsi="Times New Roman"/>
          <w:sz w:val="24"/>
          <w:szCs w:val="24"/>
          <w:highlight w:val="white"/>
          <w:rtl w:val="0"/>
        </w:rPr>
        <w:t xml:space="preserve">(2), 95–103. https://doi.org/10.1037/h0045357</w:t>
      </w:r>
    </w:p>
    <w:p w:rsidR="00000000" w:rsidDel="00000000" w:rsidP="00000000" w:rsidRDefault="00000000" w:rsidRPr="00000000" w14:paraId="00000040">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C. (1967). </w:t>
      </w:r>
      <w:r w:rsidDel="00000000" w:rsidR="00000000" w:rsidRPr="00000000">
        <w:rPr>
          <w:rFonts w:ascii="Times New Roman" w:cs="Times New Roman" w:eastAsia="Times New Roman" w:hAnsi="Times New Roman"/>
          <w:i w:val="1"/>
          <w:sz w:val="24"/>
          <w:szCs w:val="24"/>
          <w:highlight w:val="white"/>
          <w:rtl w:val="0"/>
        </w:rPr>
        <w:t xml:space="preserve">A therapist's view of psychotheraphy</w:t>
      </w:r>
      <w:r w:rsidDel="00000000" w:rsidR="00000000" w:rsidRPr="00000000">
        <w:rPr>
          <w:rFonts w:ascii="Times New Roman" w:cs="Times New Roman" w:eastAsia="Times New Roman" w:hAnsi="Times New Roman"/>
          <w:sz w:val="24"/>
          <w:szCs w:val="24"/>
          <w:highlight w:val="white"/>
          <w:rtl w:val="0"/>
        </w:rPr>
        <w:t xml:space="preserve"> (1st ed.). Constable.</w:t>
      </w:r>
    </w:p>
    <w:p w:rsidR="00000000" w:rsidDel="00000000" w:rsidP="00000000" w:rsidRDefault="00000000" w:rsidRPr="00000000" w14:paraId="00000042">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Rogers, C. (2004). On becoming a person (1st ed., p. p51). Constable.</w:t>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J. (2021). </w:t>
      </w:r>
      <w:r w:rsidDel="00000000" w:rsidR="00000000" w:rsidRPr="00000000">
        <w:rPr>
          <w:rFonts w:ascii="Times New Roman" w:cs="Times New Roman" w:eastAsia="Times New Roman" w:hAnsi="Times New Roman"/>
          <w:i w:val="1"/>
          <w:sz w:val="24"/>
          <w:szCs w:val="24"/>
          <w:highlight w:val="white"/>
          <w:rtl w:val="0"/>
        </w:rPr>
        <w:t xml:space="preserve">Coaching</w:t>
      </w:r>
      <w:r w:rsidDel="00000000" w:rsidR="00000000" w:rsidRPr="00000000">
        <w:rPr>
          <w:rFonts w:ascii="Times New Roman" w:cs="Times New Roman" w:eastAsia="Times New Roman" w:hAnsi="Times New Roman"/>
          <w:sz w:val="24"/>
          <w:szCs w:val="24"/>
          <w:highlight w:val="white"/>
          <w:rtl w:val="0"/>
        </w:rPr>
        <w:t xml:space="preserve"> (1st ed.). SAGE Publications Ltd.</w:t>
      </w:r>
    </w:p>
    <w:p w:rsidR="00000000" w:rsidDel="00000000" w:rsidP="00000000" w:rsidRDefault="00000000" w:rsidRPr="00000000" w14:paraId="00000046">
      <w:pPr>
        <w:spacing w:line="36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Sanders, P. (2006). The Person-Centred Counselling Primer (1st ed., p. p52). PCCS Books.</w:t>
      </w:r>
    </w:p>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Sanders, P. (2006). </w:t>
      </w:r>
      <w:r w:rsidDel="00000000" w:rsidR="00000000" w:rsidRPr="00000000">
        <w:rPr>
          <w:rFonts w:ascii="Times New Roman" w:cs="Times New Roman" w:eastAsia="Times New Roman" w:hAnsi="Times New Roman"/>
          <w:i w:val="1"/>
          <w:sz w:val="24"/>
          <w:szCs w:val="24"/>
          <w:highlight w:val="white"/>
          <w:rtl w:val="0"/>
        </w:rPr>
        <w:t xml:space="preserve">The Person-Centred Counselling Primer</w:t>
      </w:r>
      <w:r w:rsidDel="00000000" w:rsidR="00000000" w:rsidRPr="00000000">
        <w:rPr>
          <w:rFonts w:ascii="Times New Roman" w:cs="Times New Roman" w:eastAsia="Times New Roman" w:hAnsi="Times New Roman"/>
          <w:sz w:val="24"/>
          <w:szCs w:val="24"/>
          <w:highlight w:val="white"/>
          <w:rtl w:val="0"/>
        </w:rPr>
        <w:t xml:space="preserve"> (1st ed., p. p53). PCCS Books.</w:t>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Shotter, J. (2011). </w:t>
      </w:r>
      <w:r w:rsidDel="00000000" w:rsidR="00000000" w:rsidRPr="00000000">
        <w:rPr>
          <w:rFonts w:ascii="Times New Roman" w:cs="Times New Roman" w:eastAsia="Times New Roman" w:hAnsi="Times New Roman"/>
          <w:i w:val="1"/>
          <w:sz w:val="24"/>
          <w:szCs w:val="24"/>
          <w:highlight w:val="white"/>
          <w:rtl w:val="0"/>
        </w:rPr>
        <w:t xml:space="preserve">Getting it</w:t>
      </w:r>
      <w:r w:rsidDel="00000000" w:rsidR="00000000" w:rsidRPr="00000000">
        <w:rPr>
          <w:rFonts w:ascii="Times New Roman" w:cs="Times New Roman" w:eastAsia="Times New Roman" w:hAnsi="Times New Roman"/>
          <w:sz w:val="24"/>
          <w:szCs w:val="24"/>
          <w:highlight w:val="white"/>
          <w:rtl w:val="0"/>
        </w:rPr>
        <w:t xml:space="preserve"> (1st ed., p. p20). Hampton press.</w:t>
      </w:r>
    </w:p>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ind w:left="720" w:firstLine="72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E">
      <w:pPr>
        <w:spacing w:line="36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Vitinius, F., Tieden, S., Hellmich, M., Pfaff, H., Albus, C., &amp; Ommen, O. (2018). Perceived Psychotherapist’s Empathy and Therapy Motivation as Determinants of Long-Term Therapy Success—Results of a Cohort Study of Short Term Psychodynamic Inpatient Psychotherapy. </w:t>
      </w:r>
      <w:r w:rsidDel="00000000" w:rsidR="00000000" w:rsidRPr="00000000">
        <w:rPr>
          <w:rFonts w:ascii="Times New Roman" w:cs="Times New Roman" w:eastAsia="Times New Roman" w:hAnsi="Times New Roman"/>
          <w:i w:val="1"/>
          <w:sz w:val="24"/>
          <w:szCs w:val="24"/>
          <w:highlight w:val="white"/>
          <w:rtl w:val="0"/>
        </w:rPr>
        <w:t xml:space="preserve">Frontiers in Psychiatry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 https://doi.org/10.3389/fpsyt.2018.00660</w:t>
      </w:r>
    </w:p>
    <w:p w:rsidR="00000000" w:rsidDel="00000000" w:rsidP="00000000" w:rsidRDefault="00000000" w:rsidRPr="00000000" w14:paraId="0000004F">
      <w:pPr>
        <w:rPr>
          <w:sz w:val="20"/>
          <w:szCs w:val="20"/>
          <w:highlight w:val="white"/>
        </w:rPr>
      </w:pPr>
      <w:r w:rsidDel="00000000" w:rsidR="00000000" w:rsidRPr="00000000">
        <w:rPr>
          <w:rtl w:val="0"/>
        </w:rPr>
      </w:r>
    </w:p>
    <w:p w:rsidR="00000000" w:rsidDel="00000000" w:rsidP="00000000" w:rsidRDefault="00000000" w:rsidRPr="00000000" w14:paraId="00000050">
      <w:pPr>
        <w:spacing w:line="480" w:lineRule="auto"/>
        <w:ind w:left="72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Wagner-Moore, L. E. (2004). Gestalt Therapy: Past, Present, Theory, and Research. </w:t>
      </w:r>
      <w:r w:rsidDel="00000000" w:rsidR="00000000" w:rsidRPr="00000000">
        <w:rPr>
          <w:rFonts w:ascii="Times New Roman" w:cs="Times New Roman" w:eastAsia="Times New Roman" w:hAnsi="Times New Roman"/>
          <w:i w:val="1"/>
          <w:sz w:val="24"/>
          <w:szCs w:val="24"/>
          <w:highlight w:val="white"/>
          <w:rtl w:val="0"/>
        </w:rPr>
        <w:t xml:space="preserve">Psychotherapy: Theory, Research, Practice, Training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41</w:t>
      </w:r>
      <w:r w:rsidDel="00000000" w:rsidR="00000000" w:rsidRPr="00000000">
        <w:rPr>
          <w:rFonts w:ascii="Times New Roman" w:cs="Times New Roman" w:eastAsia="Times New Roman" w:hAnsi="Times New Roman"/>
          <w:sz w:val="24"/>
          <w:szCs w:val="24"/>
          <w:highlight w:val="white"/>
          <w:rtl w:val="0"/>
        </w:rPr>
        <w:t xml:space="preserve">(2), 180–189. https://doi.org/10.1037/0033-3204.41.2.180</w:t>
      </w:r>
    </w:p>
    <w:p w:rsidR="00000000" w:rsidDel="00000000" w:rsidP="00000000" w:rsidRDefault="00000000" w:rsidRPr="00000000" w14:paraId="00000051">
      <w:pPr>
        <w:spacing w:line="480" w:lineRule="auto"/>
        <w:rPr>
          <w:sz w:val="20"/>
          <w:szCs w:val="20"/>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80/09515070.2020.1787348" TargetMode="External"/><Relationship Id="rId10" Type="http://schemas.openxmlformats.org/officeDocument/2006/relationships/hyperlink" Target="https://doi.org/10.1093/acprof:oso/9780199737208.003.0008" TargetMode="External"/><Relationship Id="rId13" Type="http://schemas.openxmlformats.org/officeDocument/2006/relationships/hyperlink" Target="https://doi.org/10.1080/03069885.2020.1740915" TargetMode="External"/><Relationship Id="rId12" Type="http://schemas.openxmlformats.org/officeDocument/2006/relationships/hyperlink" Target="https://doi.org/10.1037/0000025-00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0022167820962626" TargetMode="External"/><Relationship Id="rId15" Type="http://schemas.openxmlformats.org/officeDocument/2006/relationships/hyperlink" Target="https://doi.org/10.1080/14779757.2020.1717983" TargetMode="External"/><Relationship Id="rId14" Type="http://schemas.openxmlformats.org/officeDocument/2006/relationships/hyperlink" Target="https://doi.org/10.1080/09515070600788303" TargetMode="External"/><Relationship Id="rId5" Type="http://schemas.openxmlformats.org/officeDocument/2006/relationships/styles" Target="styles.xml"/><Relationship Id="rId6" Type="http://schemas.openxmlformats.org/officeDocument/2006/relationships/hyperlink" Target="https://doi.org/10.1080/14779757.2013.804653" TargetMode="External"/><Relationship Id="rId7" Type="http://schemas.openxmlformats.org/officeDocument/2006/relationships/hyperlink" Target="https://doi.org/10.1007/s12671-018-1015-z" TargetMode="External"/><Relationship Id="rId8" Type="http://schemas.openxmlformats.org/officeDocument/2006/relationships/hyperlink" Target="https://doi.org/10.4135/9781446289051.n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