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EB87C" w14:textId="396F1FB7" w:rsidR="00665EF7" w:rsidRPr="00665EF7" w:rsidRDefault="00665EF7" w:rsidP="00665EF7">
      <w:r w:rsidRPr="00665EF7">
        <w:rPr>
          <w:noProof/>
        </w:rPr>
        <w:drawing>
          <wp:inline distT="0" distB="0" distL="0" distR="0" wp14:anchorId="67781EB3" wp14:editId="7CED5F54">
            <wp:extent cx="3549650" cy="1409700"/>
            <wp:effectExtent l="0" t="0" r="0" b="0"/>
            <wp:docPr id="280210989"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9650" cy="1409700"/>
                    </a:xfrm>
                    <a:prstGeom prst="rect">
                      <a:avLst/>
                    </a:prstGeom>
                    <a:noFill/>
                    <a:ln>
                      <a:noFill/>
                    </a:ln>
                  </pic:spPr>
                </pic:pic>
              </a:graphicData>
            </a:graphic>
          </wp:inline>
        </w:drawing>
      </w:r>
    </w:p>
    <w:p w14:paraId="2F381F66" w14:textId="77777777" w:rsidR="00665EF7" w:rsidRPr="00665EF7" w:rsidRDefault="00665EF7" w:rsidP="00665EF7">
      <w:pPr>
        <w:rPr>
          <w:b/>
          <w:bCs/>
        </w:rPr>
      </w:pPr>
    </w:p>
    <w:p w14:paraId="1719684B" w14:textId="77777777" w:rsidR="00665EF7" w:rsidRPr="00665EF7" w:rsidRDefault="00665EF7" w:rsidP="00665EF7">
      <w:pPr>
        <w:rPr>
          <w:b/>
          <w:bCs/>
        </w:rPr>
      </w:pPr>
    </w:p>
    <w:p w14:paraId="44C2CFBA" w14:textId="0988E04A" w:rsidR="00665EF7" w:rsidRPr="00665EF7" w:rsidRDefault="00665EF7" w:rsidP="00665EF7">
      <w:pPr>
        <w:jc w:val="center"/>
        <w:rPr>
          <w:sz w:val="40"/>
          <w:szCs w:val="40"/>
        </w:rPr>
      </w:pPr>
      <w:r w:rsidRPr="00665EF7">
        <w:rPr>
          <w:b/>
          <w:bCs/>
          <w:sz w:val="40"/>
          <w:szCs w:val="40"/>
        </w:rPr>
        <w:t xml:space="preserve">MODULE CODE: </w:t>
      </w:r>
      <w:r w:rsidRPr="00665EF7">
        <w:rPr>
          <w:sz w:val="40"/>
          <w:szCs w:val="40"/>
        </w:rPr>
        <w:t>ECPT6004</w:t>
      </w:r>
    </w:p>
    <w:p w14:paraId="00A7DB2E" w14:textId="63111B39" w:rsidR="00665EF7" w:rsidRPr="00665EF7" w:rsidRDefault="00665EF7" w:rsidP="00665EF7">
      <w:pPr>
        <w:jc w:val="center"/>
        <w:rPr>
          <w:sz w:val="40"/>
          <w:szCs w:val="40"/>
        </w:rPr>
      </w:pPr>
    </w:p>
    <w:p w14:paraId="42902790" w14:textId="24AA9FA3" w:rsidR="00665EF7" w:rsidRPr="00665EF7" w:rsidRDefault="00665EF7" w:rsidP="00665EF7">
      <w:pPr>
        <w:jc w:val="center"/>
        <w:rPr>
          <w:sz w:val="40"/>
          <w:szCs w:val="40"/>
        </w:rPr>
      </w:pPr>
      <w:r w:rsidRPr="00665EF7">
        <w:rPr>
          <w:b/>
          <w:bCs/>
          <w:sz w:val="40"/>
          <w:szCs w:val="40"/>
        </w:rPr>
        <w:t xml:space="preserve">ASSESSMENT COMPONENT: </w:t>
      </w:r>
      <w:r w:rsidRPr="00665EF7">
        <w:rPr>
          <w:sz w:val="40"/>
          <w:szCs w:val="40"/>
        </w:rPr>
        <w:t>Learning Support Report</w:t>
      </w:r>
    </w:p>
    <w:p w14:paraId="2F4A8D77" w14:textId="224E3738" w:rsidR="00665EF7" w:rsidRPr="00665EF7" w:rsidRDefault="00665EF7" w:rsidP="00665EF7">
      <w:pPr>
        <w:jc w:val="center"/>
        <w:rPr>
          <w:sz w:val="40"/>
          <w:szCs w:val="40"/>
        </w:rPr>
      </w:pPr>
    </w:p>
    <w:p w14:paraId="5A21DE7A" w14:textId="57A44EE9" w:rsidR="00665EF7" w:rsidRPr="00665EF7" w:rsidRDefault="00665EF7" w:rsidP="00665EF7">
      <w:pPr>
        <w:jc w:val="center"/>
        <w:rPr>
          <w:sz w:val="40"/>
          <w:szCs w:val="40"/>
        </w:rPr>
      </w:pPr>
      <w:r w:rsidRPr="00665EF7">
        <w:rPr>
          <w:b/>
          <w:bCs/>
          <w:sz w:val="40"/>
          <w:szCs w:val="40"/>
        </w:rPr>
        <w:t>STUDENT NAME:</w:t>
      </w:r>
      <w:r w:rsidRPr="00665EF7">
        <w:rPr>
          <w:sz w:val="40"/>
          <w:szCs w:val="40"/>
        </w:rPr>
        <w:t> Morgan Jones</w:t>
      </w:r>
    </w:p>
    <w:p w14:paraId="6060DCC3" w14:textId="2DA92D32" w:rsidR="00665EF7" w:rsidRPr="00665EF7" w:rsidRDefault="00665EF7" w:rsidP="00665EF7">
      <w:pPr>
        <w:jc w:val="center"/>
        <w:rPr>
          <w:sz w:val="40"/>
          <w:szCs w:val="40"/>
        </w:rPr>
      </w:pPr>
    </w:p>
    <w:p w14:paraId="7F021B00" w14:textId="234944D1" w:rsidR="00665EF7" w:rsidRPr="00665EF7" w:rsidRDefault="00665EF7" w:rsidP="00665EF7">
      <w:pPr>
        <w:jc w:val="center"/>
        <w:rPr>
          <w:sz w:val="40"/>
          <w:szCs w:val="40"/>
        </w:rPr>
      </w:pPr>
      <w:r w:rsidRPr="00665EF7">
        <w:rPr>
          <w:b/>
          <w:bCs/>
          <w:sz w:val="40"/>
          <w:szCs w:val="40"/>
        </w:rPr>
        <w:t>STUDENT NUMBER:</w:t>
      </w:r>
      <w:r w:rsidRPr="00665EF7">
        <w:rPr>
          <w:sz w:val="40"/>
          <w:szCs w:val="40"/>
        </w:rPr>
        <w:t> 2210512</w:t>
      </w:r>
    </w:p>
    <w:p w14:paraId="0DDF9012" w14:textId="77777777" w:rsidR="00665EF7" w:rsidRPr="00665EF7" w:rsidRDefault="00665EF7" w:rsidP="00665EF7">
      <w:pPr>
        <w:jc w:val="center"/>
        <w:rPr>
          <w:sz w:val="40"/>
          <w:szCs w:val="40"/>
        </w:rPr>
      </w:pPr>
    </w:p>
    <w:p w14:paraId="1CF76E3A" w14:textId="5141127A" w:rsidR="00665EF7" w:rsidRPr="00665EF7" w:rsidRDefault="00665EF7" w:rsidP="00665EF7">
      <w:pPr>
        <w:jc w:val="center"/>
        <w:rPr>
          <w:sz w:val="40"/>
          <w:szCs w:val="40"/>
        </w:rPr>
      </w:pPr>
      <w:r w:rsidRPr="00665EF7">
        <w:rPr>
          <w:sz w:val="40"/>
          <w:szCs w:val="40"/>
        </w:rPr>
        <w:t>Word Count:</w:t>
      </w:r>
      <w:r w:rsidR="004B7AA2">
        <w:rPr>
          <w:sz w:val="40"/>
          <w:szCs w:val="40"/>
        </w:rPr>
        <w:t xml:space="preserve"> 2,610</w:t>
      </w:r>
    </w:p>
    <w:p w14:paraId="0ED2BA00" w14:textId="77777777" w:rsidR="00665EF7" w:rsidRPr="00665EF7" w:rsidRDefault="00665EF7" w:rsidP="00665EF7">
      <w:pPr>
        <w:jc w:val="center"/>
        <w:rPr>
          <w:b/>
          <w:bCs/>
        </w:rPr>
      </w:pPr>
    </w:p>
    <w:p w14:paraId="45365429" w14:textId="77777777" w:rsidR="00665EF7" w:rsidRPr="00665EF7" w:rsidRDefault="00665EF7" w:rsidP="00665EF7">
      <w:pPr>
        <w:rPr>
          <w:b/>
          <w:bCs/>
        </w:rPr>
      </w:pPr>
    </w:p>
    <w:p w14:paraId="504791A5" w14:textId="77777777" w:rsidR="00665EF7" w:rsidRPr="00665EF7" w:rsidRDefault="00665EF7" w:rsidP="00665EF7">
      <w:pPr>
        <w:rPr>
          <w:b/>
          <w:bCs/>
        </w:rPr>
      </w:pPr>
    </w:p>
    <w:p w14:paraId="64AB3E3B" w14:textId="77777777" w:rsidR="00665EF7" w:rsidRPr="00665EF7" w:rsidRDefault="00665EF7" w:rsidP="00665EF7">
      <w:pPr>
        <w:rPr>
          <w:b/>
          <w:bCs/>
        </w:rPr>
      </w:pPr>
    </w:p>
    <w:p w14:paraId="187F4EBA" w14:textId="77777777" w:rsidR="00665EF7" w:rsidRPr="00665EF7" w:rsidRDefault="00665EF7" w:rsidP="00665EF7">
      <w:pPr>
        <w:rPr>
          <w:b/>
          <w:bCs/>
        </w:rPr>
      </w:pPr>
    </w:p>
    <w:p w14:paraId="66FC019F" w14:textId="77777777" w:rsidR="00665EF7" w:rsidRPr="00665EF7" w:rsidRDefault="00665EF7" w:rsidP="00665EF7">
      <w:pPr>
        <w:rPr>
          <w:b/>
          <w:bCs/>
        </w:rPr>
      </w:pPr>
    </w:p>
    <w:p w14:paraId="6CD7189C" w14:textId="77777777" w:rsidR="00665EF7" w:rsidRPr="00665EF7" w:rsidRDefault="00665EF7" w:rsidP="00665EF7">
      <w:pPr>
        <w:rPr>
          <w:b/>
          <w:bCs/>
        </w:rPr>
      </w:pPr>
    </w:p>
    <w:p w14:paraId="12D80F70" w14:textId="77777777" w:rsidR="00665EF7" w:rsidRPr="00665EF7" w:rsidRDefault="00665EF7" w:rsidP="00665EF7">
      <w:pPr>
        <w:rPr>
          <w:b/>
          <w:bCs/>
        </w:rPr>
      </w:pPr>
    </w:p>
    <w:p w14:paraId="06632A32" w14:textId="77777777" w:rsidR="00665EF7" w:rsidRPr="00665EF7" w:rsidRDefault="00665EF7" w:rsidP="00665EF7">
      <w:pPr>
        <w:rPr>
          <w:b/>
          <w:bCs/>
        </w:rPr>
      </w:pPr>
    </w:p>
    <w:p w14:paraId="572BA851" w14:textId="77777777" w:rsidR="00665EF7" w:rsidRPr="00665EF7" w:rsidRDefault="00665EF7" w:rsidP="00665EF7">
      <w:r w:rsidRPr="00665EF7">
        <w:rPr>
          <w:b/>
          <w:bCs/>
        </w:rPr>
        <w:lastRenderedPageBreak/>
        <w:t>Use of Generative AI in Assessment</w:t>
      </w:r>
      <w:r w:rsidRPr="00665EF7">
        <w:rPr>
          <w:rFonts w:ascii="Arial" w:hAnsi="Arial" w:cs="Arial"/>
        </w:rPr>
        <w:t> </w:t>
      </w:r>
      <w:r w:rsidRPr="00665EF7">
        <w:t> </w:t>
      </w:r>
    </w:p>
    <w:p w14:paraId="40E50D48" w14:textId="77777777" w:rsidR="00665EF7" w:rsidRPr="00665EF7" w:rsidRDefault="00665EF7" w:rsidP="00665EF7">
      <w:r w:rsidRPr="00665EF7">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665EF7" w:rsidRPr="00665EF7" w14:paraId="3C35BC19" w14:textId="77777777">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2E3B658A" w14:textId="77777777" w:rsidR="00665EF7" w:rsidRPr="00665EF7" w:rsidRDefault="00665EF7" w:rsidP="00665EF7">
            <w:r w:rsidRPr="00665EF7">
              <w:t>RESEARCH</w:t>
            </w:r>
            <w:r w:rsidRPr="00665EF7">
              <w:rPr>
                <w:rFonts w:ascii="Arial" w:hAnsi="Arial" w:cs="Arial"/>
              </w:rPr>
              <w:t> </w:t>
            </w:r>
            <w:r w:rsidRPr="00665EF7">
              <w:rPr>
                <w:rFonts w:ascii="Aptos" w:hAnsi="Aptos" w:cs="Aptos"/>
              </w:rPr>
              <w:t> </w:t>
            </w:r>
          </w:p>
        </w:tc>
        <w:tc>
          <w:tcPr>
            <w:tcW w:w="4890" w:type="dxa"/>
            <w:tcBorders>
              <w:top w:val="single" w:sz="6" w:space="0" w:color="auto"/>
              <w:left w:val="single" w:sz="6" w:space="0" w:color="000000"/>
              <w:bottom w:val="single" w:sz="6" w:space="0" w:color="000000"/>
              <w:right w:val="single" w:sz="6" w:space="0" w:color="000000"/>
            </w:tcBorders>
            <w:hideMark/>
          </w:tcPr>
          <w:p w14:paraId="37B32591" w14:textId="77777777" w:rsidR="00665EF7" w:rsidRPr="00665EF7" w:rsidRDefault="00665EF7" w:rsidP="00665EF7">
            <w:r w:rsidRPr="00665EF7">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6EB4FB9F" w14:textId="77777777" w:rsidR="00665EF7" w:rsidRPr="00665EF7" w:rsidRDefault="00665EF7" w:rsidP="00665EF7">
            <w:r w:rsidRPr="00665EF7">
              <w:t>Yes</w:t>
            </w:r>
            <w:r w:rsidRPr="00665EF7">
              <w:rPr>
                <w:rFonts w:ascii="Arial" w:hAnsi="Arial" w:cs="Arial"/>
              </w:rPr>
              <w:t> </w:t>
            </w:r>
            <w:r w:rsidRPr="00665EF7">
              <w:t>X</w:t>
            </w:r>
          </w:p>
          <w:p w14:paraId="3025FBB3" w14:textId="77777777" w:rsidR="00665EF7" w:rsidRPr="00665EF7" w:rsidRDefault="00665EF7" w:rsidP="00665EF7">
            <w:r w:rsidRPr="00665EF7">
              <w:t>No</w:t>
            </w:r>
            <w:r w:rsidRPr="00665EF7">
              <w:rPr>
                <w:rFonts w:ascii="Arial" w:hAnsi="Arial" w:cs="Arial"/>
              </w:rPr>
              <w:t>  </w:t>
            </w:r>
            <w:r w:rsidRPr="00665EF7">
              <w:t xml:space="preserve"> </w:t>
            </w:r>
            <w:r w:rsidRPr="00665EF7">
              <w:rPr>
                <w:rFonts w:ascii="Arial" w:hAnsi="Arial" w:cs="Arial"/>
              </w:rPr>
              <w:t>​</w:t>
            </w:r>
            <w:r w:rsidRPr="00665EF7">
              <w:t>☐</w:t>
            </w:r>
            <w:r w:rsidRPr="00665EF7">
              <w:rPr>
                <w:rFonts w:ascii="Arial" w:hAnsi="Arial" w:cs="Arial"/>
              </w:rPr>
              <w:t>​</w:t>
            </w:r>
            <w:r w:rsidRPr="00665EF7">
              <w:t> </w:t>
            </w:r>
          </w:p>
        </w:tc>
      </w:tr>
      <w:tr w:rsidR="00665EF7" w:rsidRPr="00665EF7" w14:paraId="7C7B2316" w14:textId="77777777">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747DDC27" w14:textId="77777777" w:rsidR="00665EF7" w:rsidRPr="00665EF7" w:rsidRDefault="00665EF7" w:rsidP="00665EF7">
            <w:r w:rsidRPr="00665EF7">
              <w:t>STRUCTURE</w:t>
            </w:r>
            <w:r w:rsidRPr="00665EF7">
              <w:rPr>
                <w:rFonts w:ascii="Arial" w:hAnsi="Arial" w:cs="Arial"/>
              </w:rPr>
              <w:t> </w:t>
            </w:r>
            <w:r w:rsidRPr="00665EF7">
              <w:rPr>
                <w:rFonts w:ascii="Aptos" w:hAnsi="Aptos" w:cs="Aptos"/>
              </w:rPr>
              <w:t> </w:t>
            </w:r>
          </w:p>
        </w:tc>
        <w:tc>
          <w:tcPr>
            <w:tcW w:w="4890" w:type="dxa"/>
            <w:tcBorders>
              <w:top w:val="single" w:sz="6" w:space="0" w:color="000000"/>
              <w:left w:val="single" w:sz="6" w:space="0" w:color="000000"/>
              <w:bottom w:val="single" w:sz="6" w:space="0" w:color="000000"/>
              <w:right w:val="single" w:sz="6" w:space="0" w:color="000000"/>
            </w:tcBorders>
            <w:hideMark/>
          </w:tcPr>
          <w:p w14:paraId="1B73B28A" w14:textId="77777777" w:rsidR="00665EF7" w:rsidRPr="00665EF7" w:rsidRDefault="00665EF7" w:rsidP="00665EF7">
            <w:r w:rsidRPr="00665EF7">
              <w:t>For this assessment, you can use Generative AI to support you in structuring your submission, including creating a draft argument structure, identifying parts and headings, etc.</w:t>
            </w:r>
            <w:r w:rsidRPr="00665EF7">
              <w:rPr>
                <w:rFonts w:ascii="Arial" w:hAnsi="Arial" w:cs="Arial"/>
              </w:rPr>
              <w:t> </w:t>
            </w:r>
            <w:r w:rsidRPr="00665EF7">
              <w:rPr>
                <w:rFonts w:ascii="Aptos" w:hAnsi="Aptos" w:cs="Aptos"/>
              </w:rPr>
              <w:t> </w:t>
            </w:r>
          </w:p>
        </w:tc>
        <w:tc>
          <w:tcPr>
            <w:tcW w:w="1305" w:type="dxa"/>
            <w:tcBorders>
              <w:top w:val="single" w:sz="6" w:space="0" w:color="000000"/>
              <w:left w:val="single" w:sz="6" w:space="0" w:color="000000"/>
              <w:bottom w:val="single" w:sz="6" w:space="0" w:color="000000"/>
              <w:right w:val="single" w:sz="6" w:space="0" w:color="auto"/>
            </w:tcBorders>
            <w:hideMark/>
          </w:tcPr>
          <w:p w14:paraId="4095210A" w14:textId="77777777" w:rsidR="00665EF7" w:rsidRPr="00665EF7" w:rsidRDefault="00665EF7" w:rsidP="00665EF7">
            <w:r w:rsidRPr="00665EF7">
              <w:t>Yes</w:t>
            </w:r>
            <w:r w:rsidRPr="00665EF7">
              <w:rPr>
                <w:rFonts w:ascii="Arial" w:hAnsi="Arial" w:cs="Arial"/>
              </w:rPr>
              <w:t> </w:t>
            </w:r>
            <w:r w:rsidRPr="00665EF7">
              <w:t xml:space="preserve"> </w:t>
            </w:r>
            <w:r w:rsidRPr="00665EF7">
              <w:rPr>
                <w:rFonts w:ascii="Arial" w:hAnsi="Arial" w:cs="Arial"/>
              </w:rPr>
              <w:t>​</w:t>
            </w:r>
            <w:r w:rsidRPr="00665EF7">
              <w:t>X</w:t>
            </w:r>
          </w:p>
          <w:p w14:paraId="34214C5C" w14:textId="77777777" w:rsidR="00665EF7" w:rsidRPr="00665EF7" w:rsidRDefault="00665EF7" w:rsidP="00665EF7">
            <w:r w:rsidRPr="00665EF7">
              <w:t>No</w:t>
            </w:r>
            <w:r w:rsidRPr="00665EF7">
              <w:rPr>
                <w:rFonts w:ascii="Arial" w:hAnsi="Arial" w:cs="Arial"/>
              </w:rPr>
              <w:t>  </w:t>
            </w:r>
            <w:r w:rsidRPr="00665EF7">
              <w:t xml:space="preserve"> </w:t>
            </w:r>
            <w:r w:rsidRPr="00665EF7">
              <w:rPr>
                <w:rFonts w:ascii="Arial" w:hAnsi="Arial" w:cs="Arial"/>
              </w:rPr>
              <w:t>​</w:t>
            </w:r>
            <w:r w:rsidRPr="00665EF7">
              <w:t>☐</w:t>
            </w:r>
            <w:r w:rsidRPr="00665EF7">
              <w:rPr>
                <w:rFonts w:ascii="Arial" w:hAnsi="Arial" w:cs="Arial"/>
              </w:rPr>
              <w:t>​</w:t>
            </w:r>
            <w:r w:rsidRPr="00665EF7">
              <w:t> </w:t>
            </w:r>
          </w:p>
        </w:tc>
      </w:tr>
      <w:tr w:rsidR="00665EF7" w:rsidRPr="00665EF7" w14:paraId="50DB15B1" w14:textId="77777777">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1AFDEFA4" w14:textId="77777777" w:rsidR="00665EF7" w:rsidRPr="00665EF7" w:rsidRDefault="00665EF7" w:rsidP="00665EF7">
            <w:r w:rsidRPr="00665EF7">
              <w:t>PROOFREADING</w:t>
            </w:r>
            <w:r w:rsidRPr="00665EF7">
              <w:rPr>
                <w:rFonts w:ascii="Arial" w:hAnsi="Arial" w:cs="Arial"/>
              </w:rPr>
              <w:t> </w:t>
            </w:r>
            <w:r w:rsidRPr="00665EF7">
              <w:rPr>
                <w:rFonts w:ascii="Aptos" w:hAnsi="Aptos" w:cs="Aptos"/>
              </w:rPr>
              <w:t> </w:t>
            </w:r>
          </w:p>
        </w:tc>
        <w:tc>
          <w:tcPr>
            <w:tcW w:w="4890" w:type="dxa"/>
            <w:tcBorders>
              <w:top w:val="single" w:sz="6" w:space="0" w:color="000000"/>
              <w:left w:val="single" w:sz="6" w:space="0" w:color="000000"/>
              <w:bottom w:val="single" w:sz="6" w:space="0" w:color="000000"/>
              <w:right w:val="single" w:sz="6" w:space="0" w:color="000000"/>
            </w:tcBorders>
            <w:hideMark/>
          </w:tcPr>
          <w:p w14:paraId="1ADF28BE" w14:textId="77777777" w:rsidR="00665EF7" w:rsidRPr="00665EF7" w:rsidRDefault="00665EF7" w:rsidP="00665EF7">
            <w:r w:rsidRPr="00665EF7">
              <w:t>For this assessment, you can use Generative AI to check your own text/creation for grammatical and syntactical mistakes, including getting suggestions to rephrase your work.</w:t>
            </w:r>
            <w:r w:rsidRPr="00665EF7">
              <w:rPr>
                <w:rFonts w:ascii="Arial" w:hAnsi="Arial" w:cs="Arial"/>
              </w:rPr>
              <w:t> </w:t>
            </w:r>
            <w:r w:rsidRPr="00665EF7">
              <w:rPr>
                <w:rFonts w:ascii="Aptos" w:hAnsi="Aptos" w:cs="Aptos"/>
              </w:rPr>
              <w:t> </w:t>
            </w:r>
          </w:p>
        </w:tc>
        <w:tc>
          <w:tcPr>
            <w:tcW w:w="1305" w:type="dxa"/>
            <w:tcBorders>
              <w:top w:val="single" w:sz="6" w:space="0" w:color="000000"/>
              <w:left w:val="single" w:sz="6" w:space="0" w:color="000000"/>
              <w:bottom w:val="single" w:sz="6" w:space="0" w:color="000000"/>
              <w:right w:val="single" w:sz="6" w:space="0" w:color="auto"/>
            </w:tcBorders>
            <w:hideMark/>
          </w:tcPr>
          <w:p w14:paraId="7E2AC368" w14:textId="77777777" w:rsidR="00665EF7" w:rsidRPr="00665EF7" w:rsidRDefault="00665EF7" w:rsidP="00665EF7">
            <w:r w:rsidRPr="00665EF7">
              <w:t>Yes</w:t>
            </w:r>
            <w:r w:rsidRPr="00665EF7">
              <w:rPr>
                <w:rFonts w:ascii="Arial" w:hAnsi="Arial" w:cs="Arial"/>
              </w:rPr>
              <w:t> </w:t>
            </w:r>
            <w:r w:rsidRPr="00665EF7">
              <w:t xml:space="preserve"> </w:t>
            </w:r>
            <w:r w:rsidRPr="00665EF7">
              <w:rPr>
                <w:rFonts w:ascii="Arial" w:hAnsi="Arial" w:cs="Arial"/>
              </w:rPr>
              <w:t>​</w:t>
            </w:r>
            <w:r w:rsidRPr="00665EF7">
              <w:t>X</w:t>
            </w:r>
          </w:p>
          <w:p w14:paraId="49976A70" w14:textId="77777777" w:rsidR="00665EF7" w:rsidRPr="00665EF7" w:rsidRDefault="00665EF7" w:rsidP="00665EF7">
            <w:r w:rsidRPr="00665EF7">
              <w:t>No</w:t>
            </w:r>
            <w:r w:rsidRPr="00665EF7">
              <w:rPr>
                <w:rFonts w:ascii="Arial" w:hAnsi="Arial" w:cs="Arial"/>
              </w:rPr>
              <w:t>  </w:t>
            </w:r>
            <w:r w:rsidRPr="00665EF7">
              <w:t xml:space="preserve"> </w:t>
            </w:r>
            <w:r w:rsidRPr="00665EF7">
              <w:rPr>
                <w:rFonts w:ascii="Arial" w:hAnsi="Arial" w:cs="Arial"/>
              </w:rPr>
              <w:t>​</w:t>
            </w:r>
            <w:r w:rsidRPr="00665EF7">
              <w:t>☐</w:t>
            </w:r>
            <w:r w:rsidRPr="00665EF7">
              <w:rPr>
                <w:rFonts w:ascii="Arial" w:hAnsi="Arial" w:cs="Arial"/>
              </w:rPr>
              <w:t>​</w:t>
            </w:r>
            <w:r w:rsidRPr="00665EF7">
              <w:t> </w:t>
            </w:r>
          </w:p>
        </w:tc>
      </w:tr>
      <w:tr w:rsidR="00665EF7" w:rsidRPr="00665EF7" w14:paraId="31009467" w14:textId="77777777">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7FDBFA51" w14:textId="77777777" w:rsidR="00665EF7" w:rsidRPr="00665EF7" w:rsidRDefault="00665EF7" w:rsidP="00665EF7">
            <w:r w:rsidRPr="00665EF7">
              <w:t>WRITING</w:t>
            </w:r>
            <w:r w:rsidRPr="00665EF7">
              <w:rPr>
                <w:rFonts w:ascii="Arial" w:hAnsi="Arial" w:cs="Arial"/>
              </w:rPr>
              <w:t> </w:t>
            </w:r>
            <w:r w:rsidRPr="00665EF7">
              <w:rPr>
                <w:rFonts w:ascii="Aptos" w:hAnsi="Aptos" w:cs="Aptos"/>
              </w:rPr>
              <w:t> </w:t>
            </w:r>
          </w:p>
        </w:tc>
        <w:tc>
          <w:tcPr>
            <w:tcW w:w="4890" w:type="dxa"/>
            <w:tcBorders>
              <w:top w:val="single" w:sz="6" w:space="0" w:color="000000"/>
              <w:left w:val="single" w:sz="6" w:space="0" w:color="000000"/>
              <w:bottom w:val="single" w:sz="6" w:space="0" w:color="000000"/>
              <w:right w:val="single" w:sz="6" w:space="0" w:color="000000"/>
            </w:tcBorders>
            <w:hideMark/>
          </w:tcPr>
          <w:p w14:paraId="351EFF85" w14:textId="77777777" w:rsidR="00665EF7" w:rsidRPr="00665EF7" w:rsidRDefault="00665EF7" w:rsidP="00665EF7">
            <w:r w:rsidRPr="00665EF7">
              <w:t>For this assessment, you can use Generative AI to create text for submission.</w:t>
            </w:r>
            <w:r w:rsidRPr="00665EF7">
              <w:rPr>
                <w:rFonts w:ascii="Arial" w:hAnsi="Arial" w:cs="Arial"/>
              </w:rPr>
              <w:t> </w:t>
            </w:r>
            <w:r w:rsidRPr="00665EF7">
              <w:rPr>
                <w:rFonts w:ascii="Aptos" w:hAnsi="Aptos" w:cs="Aptos"/>
              </w:rPr>
              <w:t> </w:t>
            </w:r>
          </w:p>
        </w:tc>
        <w:tc>
          <w:tcPr>
            <w:tcW w:w="1305" w:type="dxa"/>
            <w:tcBorders>
              <w:top w:val="single" w:sz="6" w:space="0" w:color="000000"/>
              <w:left w:val="single" w:sz="6" w:space="0" w:color="000000"/>
              <w:bottom w:val="single" w:sz="6" w:space="0" w:color="000000"/>
              <w:right w:val="single" w:sz="6" w:space="0" w:color="auto"/>
            </w:tcBorders>
            <w:hideMark/>
          </w:tcPr>
          <w:p w14:paraId="013D622B" w14:textId="77777777" w:rsidR="00665EF7" w:rsidRPr="00665EF7" w:rsidRDefault="00665EF7" w:rsidP="00665EF7">
            <w:r w:rsidRPr="00665EF7">
              <w:t>Yes</w:t>
            </w:r>
            <w:r w:rsidRPr="00665EF7">
              <w:rPr>
                <w:rFonts w:ascii="Arial" w:hAnsi="Arial" w:cs="Arial"/>
              </w:rPr>
              <w:t> </w:t>
            </w:r>
            <w:r w:rsidRPr="00665EF7">
              <w:t xml:space="preserve"> </w:t>
            </w:r>
            <w:r w:rsidRPr="00665EF7">
              <w:rPr>
                <w:rFonts w:ascii="Arial" w:hAnsi="Arial" w:cs="Arial"/>
              </w:rPr>
              <w:t>​</w:t>
            </w:r>
            <w:r w:rsidRPr="00665EF7">
              <w:t>☐</w:t>
            </w:r>
            <w:r w:rsidRPr="00665EF7">
              <w:rPr>
                <w:rFonts w:ascii="Arial" w:hAnsi="Arial" w:cs="Arial"/>
              </w:rPr>
              <w:t>​</w:t>
            </w:r>
            <w:r w:rsidRPr="00665EF7">
              <w:t> </w:t>
            </w:r>
          </w:p>
          <w:p w14:paraId="2AEBBEB9" w14:textId="77777777" w:rsidR="00665EF7" w:rsidRPr="00665EF7" w:rsidRDefault="00665EF7" w:rsidP="00665EF7">
            <w:r w:rsidRPr="00665EF7">
              <w:t>No</w:t>
            </w:r>
            <w:r w:rsidRPr="00665EF7">
              <w:rPr>
                <w:rFonts w:ascii="Arial" w:hAnsi="Arial" w:cs="Arial"/>
              </w:rPr>
              <w:t>  </w:t>
            </w:r>
            <w:r w:rsidRPr="00665EF7">
              <w:t xml:space="preserve"> X</w:t>
            </w:r>
            <w:r w:rsidRPr="00665EF7">
              <w:rPr>
                <w:rFonts w:ascii="Aptos" w:hAnsi="Aptos" w:cs="Aptos"/>
              </w:rPr>
              <w:t> </w:t>
            </w:r>
          </w:p>
        </w:tc>
      </w:tr>
      <w:tr w:rsidR="00665EF7" w:rsidRPr="00665EF7" w14:paraId="538FE2C3" w14:textId="77777777">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7E4A068C" w14:textId="77777777" w:rsidR="00665EF7" w:rsidRPr="00665EF7" w:rsidRDefault="00665EF7" w:rsidP="00665EF7">
            <w:r w:rsidRPr="00665EF7">
              <w:t>CREATIVE</w:t>
            </w:r>
            <w:r w:rsidRPr="00665EF7">
              <w:rPr>
                <w:rFonts w:ascii="Arial" w:hAnsi="Arial" w:cs="Arial"/>
              </w:rPr>
              <w:t> </w:t>
            </w:r>
            <w:r w:rsidRPr="00665EF7">
              <w:rPr>
                <w:rFonts w:ascii="Aptos" w:hAnsi="Aptos" w:cs="Aptos"/>
              </w:rPr>
              <w:t> </w:t>
            </w:r>
          </w:p>
        </w:tc>
        <w:tc>
          <w:tcPr>
            <w:tcW w:w="4890" w:type="dxa"/>
            <w:tcBorders>
              <w:top w:val="single" w:sz="6" w:space="0" w:color="000000"/>
              <w:left w:val="single" w:sz="6" w:space="0" w:color="000000"/>
              <w:bottom w:val="single" w:sz="6" w:space="0" w:color="000000"/>
              <w:right w:val="single" w:sz="6" w:space="0" w:color="000000"/>
            </w:tcBorders>
            <w:hideMark/>
          </w:tcPr>
          <w:p w14:paraId="78EA2A38" w14:textId="77777777" w:rsidR="00665EF7" w:rsidRPr="00665EF7" w:rsidRDefault="00665EF7" w:rsidP="00665EF7">
            <w:r w:rsidRPr="00665EF7">
              <w:t>For this assessment, you can use Generative AI to create creative materials, such as images.</w:t>
            </w:r>
            <w:r w:rsidRPr="00665EF7">
              <w:rPr>
                <w:rFonts w:ascii="Arial" w:hAnsi="Arial" w:cs="Arial"/>
              </w:rPr>
              <w:t> </w:t>
            </w:r>
            <w:r w:rsidRPr="00665EF7">
              <w:rPr>
                <w:rFonts w:ascii="Aptos" w:hAnsi="Aptos" w:cs="Aptos"/>
              </w:rPr>
              <w:t> </w:t>
            </w:r>
          </w:p>
        </w:tc>
        <w:tc>
          <w:tcPr>
            <w:tcW w:w="1305" w:type="dxa"/>
            <w:tcBorders>
              <w:top w:val="single" w:sz="6" w:space="0" w:color="000000"/>
              <w:left w:val="single" w:sz="6" w:space="0" w:color="000000"/>
              <w:bottom w:val="single" w:sz="6" w:space="0" w:color="000000"/>
              <w:right w:val="single" w:sz="6" w:space="0" w:color="auto"/>
            </w:tcBorders>
            <w:hideMark/>
          </w:tcPr>
          <w:p w14:paraId="4A62AA98" w14:textId="77777777" w:rsidR="00665EF7" w:rsidRPr="00665EF7" w:rsidRDefault="00665EF7" w:rsidP="00665EF7">
            <w:r w:rsidRPr="00665EF7">
              <w:t>Yes</w:t>
            </w:r>
            <w:r w:rsidRPr="00665EF7">
              <w:rPr>
                <w:rFonts w:ascii="Arial" w:hAnsi="Arial" w:cs="Arial"/>
              </w:rPr>
              <w:t> </w:t>
            </w:r>
            <w:r w:rsidRPr="00665EF7">
              <w:t xml:space="preserve"> </w:t>
            </w:r>
            <w:r w:rsidRPr="00665EF7">
              <w:rPr>
                <w:rFonts w:ascii="Arial" w:hAnsi="Arial" w:cs="Arial"/>
              </w:rPr>
              <w:t>​</w:t>
            </w:r>
            <w:r w:rsidRPr="00665EF7">
              <w:t>☐</w:t>
            </w:r>
            <w:r w:rsidRPr="00665EF7">
              <w:rPr>
                <w:rFonts w:ascii="Arial" w:hAnsi="Arial" w:cs="Arial"/>
              </w:rPr>
              <w:t>​</w:t>
            </w:r>
            <w:r w:rsidRPr="00665EF7">
              <w:t> </w:t>
            </w:r>
          </w:p>
          <w:p w14:paraId="4637539F" w14:textId="77777777" w:rsidR="00665EF7" w:rsidRPr="00665EF7" w:rsidRDefault="00665EF7" w:rsidP="00665EF7">
            <w:r w:rsidRPr="00665EF7">
              <w:t>No</w:t>
            </w:r>
            <w:r w:rsidRPr="00665EF7">
              <w:rPr>
                <w:rFonts w:ascii="Arial" w:hAnsi="Arial" w:cs="Arial"/>
              </w:rPr>
              <w:t>  </w:t>
            </w:r>
            <w:r w:rsidRPr="00665EF7">
              <w:t xml:space="preserve"> </w:t>
            </w:r>
            <w:r w:rsidRPr="00665EF7">
              <w:rPr>
                <w:rFonts w:ascii="Arial" w:hAnsi="Arial" w:cs="Arial"/>
              </w:rPr>
              <w:t>​</w:t>
            </w:r>
            <w:r w:rsidRPr="00665EF7">
              <w:t>X</w:t>
            </w:r>
          </w:p>
        </w:tc>
      </w:tr>
      <w:tr w:rsidR="00665EF7" w:rsidRPr="00665EF7" w14:paraId="67D044E4" w14:textId="77777777">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1FB312C" w14:textId="77777777" w:rsidR="00665EF7" w:rsidRPr="00665EF7" w:rsidRDefault="00665EF7" w:rsidP="00665EF7">
            <w:r w:rsidRPr="00665EF7">
              <w:t>PROGRAMING</w:t>
            </w:r>
            <w:r w:rsidRPr="00665EF7">
              <w:rPr>
                <w:rFonts w:ascii="Arial" w:hAnsi="Arial" w:cs="Arial"/>
              </w:rPr>
              <w:t> </w:t>
            </w:r>
            <w:r w:rsidRPr="00665EF7">
              <w:rPr>
                <w:rFonts w:ascii="Aptos" w:hAnsi="Aptos" w:cs="Aptos"/>
              </w:rPr>
              <w:t> </w:t>
            </w:r>
          </w:p>
        </w:tc>
        <w:tc>
          <w:tcPr>
            <w:tcW w:w="4890" w:type="dxa"/>
            <w:tcBorders>
              <w:top w:val="single" w:sz="6" w:space="0" w:color="000000"/>
              <w:left w:val="single" w:sz="6" w:space="0" w:color="000000"/>
              <w:bottom w:val="single" w:sz="6" w:space="0" w:color="000000"/>
              <w:right w:val="single" w:sz="6" w:space="0" w:color="000000"/>
            </w:tcBorders>
            <w:hideMark/>
          </w:tcPr>
          <w:p w14:paraId="2C9A5920" w14:textId="77777777" w:rsidR="00665EF7" w:rsidRPr="00665EF7" w:rsidRDefault="00665EF7" w:rsidP="00665EF7">
            <w:r w:rsidRPr="00665EF7">
              <w:t>For this assessment, you can use Generative AI to create and check code.</w:t>
            </w:r>
            <w:r w:rsidRPr="00665EF7">
              <w:rPr>
                <w:rFonts w:ascii="Arial" w:hAnsi="Arial" w:cs="Arial"/>
              </w:rPr>
              <w:t> </w:t>
            </w:r>
            <w:r w:rsidRPr="00665EF7">
              <w:rPr>
                <w:rFonts w:ascii="Aptos" w:hAnsi="Aptos" w:cs="Aptos"/>
              </w:rPr>
              <w:t> </w:t>
            </w:r>
          </w:p>
        </w:tc>
        <w:tc>
          <w:tcPr>
            <w:tcW w:w="1305" w:type="dxa"/>
            <w:tcBorders>
              <w:top w:val="single" w:sz="6" w:space="0" w:color="000000"/>
              <w:left w:val="single" w:sz="6" w:space="0" w:color="000000"/>
              <w:bottom w:val="single" w:sz="6" w:space="0" w:color="000000"/>
              <w:right w:val="single" w:sz="6" w:space="0" w:color="auto"/>
            </w:tcBorders>
            <w:hideMark/>
          </w:tcPr>
          <w:p w14:paraId="3859E8EE" w14:textId="77777777" w:rsidR="00665EF7" w:rsidRPr="00665EF7" w:rsidRDefault="00665EF7" w:rsidP="00665EF7">
            <w:r w:rsidRPr="00665EF7">
              <w:t>Yes</w:t>
            </w:r>
            <w:r w:rsidRPr="00665EF7">
              <w:rPr>
                <w:rFonts w:ascii="Arial" w:hAnsi="Arial" w:cs="Arial"/>
              </w:rPr>
              <w:t> </w:t>
            </w:r>
            <w:r w:rsidRPr="00665EF7">
              <w:t xml:space="preserve"> </w:t>
            </w:r>
            <w:r w:rsidRPr="00665EF7">
              <w:rPr>
                <w:rFonts w:ascii="Arial" w:hAnsi="Arial" w:cs="Arial"/>
              </w:rPr>
              <w:t>​</w:t>
            </w:r>
            <w:r w:rsidRPr="00665EF7">
              <w:t>☐</w:t>
            </w:r>
            <w:r w:rsidRPr="00665EF7">
              <w:rPr>
                <w:rFonts w:ascii="Arial" w:hAnsi="Arial" w:cs="Arial"/>
              </w:rPr>
              <w:t>​</w:t>
            </w:r>
            <w:r w:rsidRPr="00665EF7">
              <w:t> </w:t>
            </w:r>
          </w:p>
          <w:p w14:paraId="6C49D72A" w14:textId="77777777" w:rsidR="00665EF7" w:rsidRPr="00665EF7" w:rsidRDefault="00665EF7" w:rsidP="00665EF7">
            <w:r w:rsidRPr="00665EF7">
              <w:t>No</w:t>
            </w:r>
            <w:r w:rsidRPr="00665EF7">
              <w:rPr>
                <w:rFonts w:ascii="Arial" w:hAnsi="Arial" w:cs="Arial"/>
              </w:rPr>
              <w:t>  </w:t>
            </w:r>
            <w:r w:rsidRPr="00665EF7">
              <w:t xml:space="preserve"> </w:t>
            </w:r>
            <w:r w:rsidRPr="00665EF7">
              <w:rPr>
                <w:rFonts w:ascii="Arial" w:hAnsi="Arial" w:cs="Arial"/>
              </w:rPr>
              <w:t>​</w:t>
            </w:r>
            <w:r w:rsidRPr="00665EF7">
              <w:t>X</w:t>
            </w:r>
          </w:p>
        </w:tc>
      </w:tr>
      <w:tr w:rsidR="00665EF7" w:rsidRPr="00665EF7" w14:paraId="726C1966" w14:textId="77777777">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3BEFC88D" w14:textId="77777777" w:rsidR="00665EF7" w:rsidRPr="00665EF7" w:rsidRDefault="00665EF7" w:rsidP="00665EF7">
            <w:r w:rsidRPr="00665EF7">
              <w:t>NONE </w:t>
            </w:r>
          </w:p>
        </w:tc>
        <w:tc>
          <w:tcPr>
            <w:tcW w:w="4890" w:type="dxa"/>
            <w:tcBorders>
              <w:top w:val="single" w:sz="6" w:space="0" w:color="000000"/>
              <w:left w:val="single" w:sz="6" w:space="0" w:color="000000"/>
              <w:bottom w:val="single" w:sz="6" w:space="0" w:color="auto"/>
              <w:right w:val="single" w:sz="6" w:space="0" w:color="000000"/>
            </w:tcBorders>
            <w:hideMark/>
          </w:tcPr>
          <w:p w14:paraId="78EDAE5F" w14:textId="77777777" w:rsidR="00665EF7" w:rsidRPr="00665EF7" w:rsidRDefault="00665EF7" w:rsidP="00665EF7">
            <w:r w:rsidRPr="00665EF7">
              <w:t xml:space="preserve">For this assessment, you are not allowed to use </w:t>
            </w:r>
            <w:r w:rsidRPr="00665EF7">
              <w:rPr>
                <w:b/>
                <w:bCs/>
              </w:rPr>
              <w:t>any</w:t>
            </w:r>
            <w:r w:rsidRPr="00665EF7">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51477AF5" w14:textId="77777777" w:rsidR="00665EF7" w:rsidRPr="00665EF7" w:rsidRDefault="00665EF7" w:rsidP="00665EF7">
            <w:r w:rsidRPr="00665EF7">
              <w:t>Yes</w:t>
            </w:r>
            <w:r w:rsidRPr="00665EF7">
              <w:rPr>
                <w:rFonts w:ascii="Arial" w:hAnsi="Arial" w:cs="Arial"/>
              </w:rPr>
              <w:t> </w:t>
            </w:r>
            <w:r w:rsidRPr="00665EF7">
              <w:t xml:space="preserve"> </w:t>
            </w:r>
            <w:r w:rsidRPr="00665EF7">
              <w:rPr>
                <w:rFonts w:ascii="Arial" w:hAnsi="Arial" w:cs="Arial"/>
              </w:rPr>
              <w:t>​</w:t>
            </w:r>
            <w:r w:rsidRPr="00665EF7">
              <w:t>☐</w:t>
            </w:r>
            <w:r w:rsidRPr="00665EF7">
              <w:rPr>
                <w:rFonts w:ascii="Arial" w:hAnsi="Arial" w:cs="Arial"/>
              </w:rPr>
              <w:t>​</w:t>
            </w:r>
            <w:r w:rsidRPr="00665EF7">
              <w:t> </w:t>
            </w:r>
          </w:p>
          <w:p w14:paraId="3E44DA00" w14:textId="77777777" w:rsidR="00665EF7" w:rsidRPr="00665EF7" w:rsidRDefault="00665EF7" w:rsidP="00665EF7">
            <w:r w:rsidRPr="00665EF7">
              <w:t>No</w:t>
            </w:r>
            <w:r w:rsidRPr="00665EF7">
              <w:rPr>
                <w:rFonts w:ascii="Arial" w:hAnsi="Arial" w:cs="Arial"/>
              </w:rPr>
              <w:t>  </w:t>
            </w:r>
            <w:r w:rsidRPr="00665EF7">
              <w:t xml:space="preserve"> </w:t>
            </w:r>
            <w:r w:rsidRPr="00665EF7">
              <w:rPr>
                <w:rFonts w:ascii="Arial" w:hAnsi="Arial" w:cs="Arial"/>
              </w:rPr>
              <w:t>​</w:t>
            </w:r>
            <w:r w:rsidRPr="00665EF7">
              <w:t xml:space="preserve">X </w:t>
            </w:r>
          </w:p>
        </w:tc>
      </w:tr>
    </w:tbl>
    <w:p w14:paraId="3817515F" w14:textId="77777777" w:rsidR="00665EF7" w:rsidRPr="00665EF7" w:rsidRDefault="00665EF7" w:rsidP="00665EF7"/>
    <w:p w14:paraId="76C266CE" w14:textId="77777777" w:rsidR="00665EF7" w:rsidRPr="00665EF7" w:rsidRDefault="00665EF7" w:rsidP="00665EF7">
      <w:pPr>
        <w:rPr>
          <w:b/>
          <w:bCs/>
          <w:u w:val="single"/>
        </w:rPr>
      </w:pPr>
    </w:p>
    <w:p w14:paraId="1AEEF356" w14:textId="77777777" w:rsidR="00665EF7" w:rsidRPr="00665EF7" w:rsidRDefault="00665EF7" w:rsidP="00665EF7">
      <w:r w:rsidRPr="00665EF7">
        <w:rPr>
          <w:b/>
          <w:bCs/>
          <w:u w:val="single"/>
        </w:rPr>
        <w:t>AI Acknowledgement  </w:t>
      </w:r>
      <w:r w:rsidRPr="00665EF7">
        <w:t> </w:t>
      </w:r>
    </w:p>
    <w:p w14:paraId="609667B8" w14:textId="44A0B134" w:rsidR="00665EF7" w:rsidRPr="00665EF7" w:rsidRDefault="00665EF7" w:rsidP="00665EF7"/>
    <w:p w14:paraId="0515D510" w14:textId="77777777" w:rsidR="00665EF7" w:rsidRPr="00665EF7" w:rsidRDefault="00665EF7" w:rsidP="00665EF7">
      <w:r w:rsidRPr="00665EF7">
        <w:t>I confirm that I have not used any AI tools in the research and creation of this assignment.  </w:t>
      </w:r>
    </w:p>
    <w:p w14:paraId="319B8AC6" w14:textId="77777777" w:rsidR="00665EF7" w:rsidRPr="00665EF7" w:rsidRDefault="00665EF7" w:rsidP="00665EF7">
      <w:r w:rsidRPr="00665EF7">
        <w:t>I confirm that I have not presented any AI generated materials as my own work.  </w:t>
      </w:r>
    </w:p>
    <w:p w14:paraId="37279E1B" w14:textId="77777777" w:rsidR="00665EF7" w:rsidRPr="00665EF7" w:rsidRDefault="00665EF7" w:rsidP="00665EF7">
      <w:r w:rsidRPr="00665EF7">
        <w:t>I confirm that I have copies of my drafts, notes, and other resources I used, which I may be asked to provide in evidence. </w:t>
      </w:r>
    </w:p>
    <w:p w14:paraId="05E932ED" w14:textId="77777777" w:rsidR="00665EF7" w:rsidRPr="00665EF7" w:rsidRDefault="00665EF7" w:rsidP="00665EF7">
      <w:r w:rsidRPr="00665EF7">
        <w:t> </w:t>
      </w:r>
    </w:p>
    <w:p w14:paraId="6ED16910" w14:textId="77777777" w:rsidR="00665EF7" w:rsidRPr="00665EF7" w:rsidRDefault="00665EF7" w:rsidP="00665EF7"/>
    <w:p w14:paraId="72B87EA6" w14:textId="77777777" w:rsidR="00665EF7" w:rsidRPr="00665EF7" w:rsidRDefault="00665EF7" w:rsidP="00665EF7"/>
    <w:p w14:paraId="69085B86" w14:textId="77777777" w:rsidR="00D02E90" w:rsidRDefault="00D02E90"/>
    <w:p w14:paraId="436C474B" w14:textId="213160CB" w:rsidR="00665EF7" w:rsidRDefault="00665EF7" w:rsidP="00665EF7">
      <w:pPr>
        <w:jc w:val="center"/>
      </w:pPr>
      <w:r>
        <w:lastRenderedPageBreak/>
        <w:t>Contents</w:t>
      </w:r>
    </w:p>
    <w:p w14:paraId="069BC140" w14:textId="67890A90" w:rsidR="00665EF7" w:rsidRDefault="00AA194D">
      <w:r>
        <w:t xml:space="preserve">1.0 </w:t>
      </w:r>
      <w:r w:rsidR="00665EF7">
        <w:t>Learning Support Report</w:t>
      </w:r>
      <w:r w:rsidR="003E495D">
        <w:t>…………………………………………………………………………………</w:t>
      </w:r>
      <w:r w:rsidR="00EF7D57">
        <w:t>..</w:t>
      </w:r>
      <w:r w:rsidR="003E495D">
        <w:t>…</w:t>
      </w:r>
      <w:r w:rsidR="00EF7D57">
        <w:t>4</w:t>
      </w:r>
    </w:p>
    <w:p w14:paraId="3A5D456A" w14:textId="03935C76" w:rsidR="00665EF7" w:rsidRDefault="00AA194D">
      <w:r>
        <w:t xml:space="preserve">1.1 </w:t>
      </w:r>
      <w:r w:rsidR="00665EF7">
        <w:t>Summary</w:t>
      </w:r>
      <w:r w:rsidR="003E495D">
        <w:t>………………………………………………………………………………………………………….</w:t>
      </w:r>
      <w:r w:rsidR="00EF7D57">
        <w:t>4</w:t>
      </w:r>
    </w:p>
    <w:p w14:paraId="4435CD24" w14:textId="474EBF48" w:rsidR="00665EF7" w:rsidRDefault="00AA194D">
      <w:r>
        <w:t xml:space="preserve">2.0 </w:t>
      </w:r>
      <w:r w:rsidR="00665EF7">
        <w:t>Scenarios</w:t>
      </w:r>
      <w:r w:rsidR="003E495D">
        <w:t>…………………………………………………………………………………………………………</w:t>
      </w:r>
      <w:r w:rsidR="00EF7D57">
        <w:t>6</w:t>
      </w:r>
    </w:p>
    <w:p w14:paraId="4183A36F" w14:textId="486EA02C" w:rsidR="00665EF7" w:rsidRDefault="00AA194D">
      <w:r>
        <w:t xml:space="preserve">2.1 </w:t>
      </w:r>
      <w:r w:rsidR="00665EF7">
        <w:t>Iwan</w:t>
      </w:r>
      <w:r w:rsidR="003E495D">
        <w:t>………………………………………………………………………………………………………………..</w:t>
      </w:r>
      <w:r w:rsidR="004B7AA2">
        <w:t>6</w:t>
      </w:r>
    </w:p>
    <w:p w14:paraId="4AC276EC" w14:textId="78EF7FF5" w:rsidR="00665EF7" w:rsidRDefault="00AA194D">
      <w:r>
        <w:t xml:space="preserve">2.2 </w:t>
      </w:r>
      <w:r w:rsidR="00665EF7">
        <w:t>Megan</w:t>
      </w:r>
      <w:r w:rsidR="003E495D">
        <w:t>……………………………………………………………………………………………………………</w:t>
      </w:r>
      <w:r w:rsidR="004B7AA2">
        <w:t>.</w:t>
      </w:r>
      <w:r w:rsidR="003E495D">
        <w:t>.</w:t>
      </w:r>
      <w:r w:rsidR="004B7AA2">
        <w:t>7</w:t>
      </w:r>
    </w:p>
    <w:p w14:paraId="0DE2D8B0" w14:textId="6F1974A6" w:rsidR="00665EF7" w:rsidRDefault="00AA194D">
      <w:r>
        <w:t xml:space="preserve">2.3 </w:t>
      </w:r>
      <w:r w:rsidR="008C5E95" w:rsidRPr="008C5E95">
        <w:t>Alys</w:t>
      </w:r>
      <w:r w:rsidR="003E495D">
        <w:t>…………………………………………………………………………………………………………</w:t>
      </w:r>
      <w:r w:rsidR="004B7AA2">
        <w:t>…..</w:t>
      </w:r>
      <w:r w:rsidR="003E495D">
        <w:t>….</w:t>
      </w:r>
      <w:r w:rsidR="004B7AA2">
        <w:t>8</w:t>
      </w:r>
    </w:p>
    <w:p w14:paraId="6BDCD61E" w14:textId="0F1D8CB2" w:rsidR="003E495D" w:rsidRDefault="00AA194D">
      <w:r>
        <w:t xml:space="preserve">3.0 </w:t>
      </w:r>
      <w:r w:rsidR="00157E3F">
        <w:t>References</w:t>
      </w:r>
      <w:r w:rsidR="003E495D">
        <w:t>……………………………………………………………………………………………………</w:t>
      </w:r>
      <w:r w:rsidR="004B7AA2">
        <w:t>….10</w:t>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r w:rsidR="003E495D">
        <w:br/>
      </w:r>
    </w:p>
    <w:p w14:paraId="206A2D6C" w14:textId="77777777" w:rsidR="00EF7D57" w:rsidRDefault="00AA194D" w:rsidP="00EF7D57">
      <w:pPr>
        <w:jc w:val="center"/>
        <w:rPr>
          <w:b/>
          <w:bCs/>
          <w:u w:val="single"/>
        </w:rPr>
      </w:pPr>
      <w:r w:rsidRPr="00AA194D">
        <w:rPr>
          <w:b/>
          <w:bCs/>
          <w:u w:val="single"/>
        </w:rPr>
        <w:lastRenderedPageBreak/>
        <w:t xml:space="preserve">1.0 </w:t>
      </w:r>
      <w:r w:rsidR="003E495D" w:rsidRPr="00AA194D">
        <w:rPr>
          <w:b/>
          <w:bCs/>
          <w:u w:val="single"/>
        </w:rPr>
        <w:t>Learning Support Report</w:t>
      </w:r>
    </w:p>
    <w:p w14:paraId="49D3BC92" w14:textId="352D2827" w:rsidR="00B625A9" w:rsidRPr="00EF7D57" w:rsidRDefault="003E495D" w:rsidP="00EF7D57">
      <w:pPr>
        <w:rPr>
          <w:b/>
          <w:bCs/>
          <w:u w:val="single"/>
        </w:rPr>
      </w:pPr>
      <w:r>
        <w:br/>
      </w:r>
      <w:r w:rsidR="00AA194D" w:rsidRPr="00AA194D">
        <w:rPr>
          <w:u w:val="single"/>
        </w:rPr>
        <w:t xml:space="preserve">1.1 </w:t>
      </w:r>
      <w:r w:rsidRPr="00AA194D">
        <w:rPr>
          <w:u w:val="single"/>
        </w:rPr>
        <w:t>Summary</w:t>
      </w:r>
    </w:p>
    <w:p w14:paraId="58F05005" w14:textId="7A3A3A35" w:rsidR="00D87E1D" w:rsidRPr="00D87E1D" w:rsidRDefault="00D87E1D" w:rsidP="00D87E1D">
      <w:r w:rsidRPr="00D87E1D">
        <w:t>Inclusivity is an important aspect of post-compulsory education, particularly when supporting students with additional learning needs</w:t>
      </w:r>
      <w:r w:rsidR="00CC003E">
        <w:t xml:space="preserve"> (ALN)</w:t>
      </w:r>
      <w:r w:rsidRPr="00D87E1D">
        <w:t>. Legal and regulatory frameworks exist to ensure that learners can access appropriate support and reasonable adjustments.</w:t>
      </w:r>
    </w:p>
    <w:p w14:paraId="163ABC64" w14:textId="3796003D" w:rsidR="00D87E1D" w:rsidRDefault="00D87E1D" w:rsidP="00D87E1D">
      <w:r w:rsidRPr="00D87E1D">
        <w:t xml:space="preserve">This assignment examines these requirements within the post-compulsory classroom by considering national legislation in the United Kingdom and institutional policy at the </w:t>
      </w:r>
      <w:r w:rsidRPr="00EE3642">
        <w:rPr>
          <w:i/>
          <w:iCs/>
        </w:rPr>
        <w:t>University of South Wales</w:t>
      </w:r>
      <w:r w:rsidR="0019547F" w:rsidRPr="00EE3642">
        <w:rPr>
          <w:i/>
          <w:iCs/>
        </w:rPr>
        <w:t xml:space="preserve"> Trinity Saint David</w:t>
      </w:r>
      <w:r w:rsidRPr="00D87E1D">
        <w:t xml:space="preserve">. It also explores effective inclusive practice and the impact that </w:t>
      </w:r>
      <w:r w:rsidR="00CC003E">
        <w:t xml:space="preserve">ALN </w:t>
      </w:r>
      <w:r w:rsidRPr="00D87E1D">
        <w:t>can have on the student experience.</w:t>
      </w:r>
    </w:p>
    <w:p w14:paraId="7B05DDEF" w14:textId="7280D238" w:rsidR="00977FDA" w:rsidRDefault="00D87E1D" w:rsidP="00977FDA">
      <w:r w:rsidRPr="00EE3642">
        <w:rPr>
          <w:i/>
          <w:iCs/>
        </w:rPr>
        <w:t>The Equality Act 2010</w:t>
      </w:r>
      <w:r w:rsidRPr="00D87E1D">
        <w:t xml:space="preserve"> </w:t>
      </w:r>
      <w:r w:rsidR="001B268B">
        <w:t xml:space="preserve">(HM Government, 2021) </w:t>
      </w:r>
      <w:r w:rsidRPr="00D87E1D">
        <w:t>is a key piece of legislation that aims to reduce discrimination and increase equality across society. Although it covers many areas such as the gender pay gap and employment rights, its relevance to education lies in protecting learners from discrimination and ensuring equal access to learning</w:t>
      </w:r>
      <w:r w:rsidR="00D1695A">
        <w:t xml:space="preserve"> </w:t>
      </w:r>
      <w:r w:rsidRPr="00D87E1D">
        <w:t xml:space="preserve">. </w:t>
      </w:r>
      <w:r w:rsidR="006B7B36" w:rsidRPr="006B7B36">
        <w:t xml:space="preserve">Part 6, Chapter 2 of </w:t>
      </w:r>
      <w:r w:rsidR="00EE3642" w:rsidRPr="00EE3642">
        <w:rPr>
          <w:i/>
          <w:iCs/>
        </w:rPr>
        <w:t>T</w:t>
      </w:r>
      <w:r w:rsidR="006B7B36" w:rsidRPr="00EE3642">
        <w:rPr>
          <w:i/>
          <w:iCs/>
        </w:rPr>
        <w:t>he Equality Act</w:t>
      </w:r>
      <w:r w:rsidR="006B7B36" w:rsidRPr="006B7B36">
        <w:t xml:space="preserve"> 2010 applies to further and higher education institutions and sets out specific duties to protect disabled students. The Act requires institutions to avoid discrimination in admissions, including decisions about who is offered a place and the terms on which this is offered. It also prohibits discrimination in the way education is provided, access to facilities or services, and in the awarding of qualifications. Institutions must not harass or victimise students or applicants, and must make reasonable adjustments to remove barriers that place disabled students at a disadvantage</w:t>
      </w:r>
      <w:r w:rsidR="006B7B36">
        <w:t xml:space="preserve"> (HM Government, 2021)</w:t>
      </w:r>
      <w:r w:rsidR="006B7B36" w:rsidRPr="006B7B36">
        <w:t>.</w:t>
      </w:r>
      <w:r w:rsidR="006B7B36">
        <w:t xml:space="preserve"> </w:t>
      </w:r>
      <w:r w:rsidRPr="00D87E1D">
        <w:t>The Act therefore plays a vital role in promoting inclusive practice by ensuring that students with disabilities are not disadvantaged and can participate in education on an equal basis</w:t>
      </w:r>
      <w:r w:rsidR="00977FDA">
        <w:t xml:space="preserve">; which aligns with </w:t>
      </w:r>
      <w:r w:rsidR="00977FDA" w:rsidRPr="00977FDA">
        <w:t xml:space="preserve">the </w:t>
      </w:r>
      <w:r w:rsidR="00977FDA" w:rsidRPr="00EE3642">
        <w:rPr>
          <w:i/>
          <w:iCs/>
        </w:rPr>
        <w:t>Social Model of Disability</w:t>
      </w:r>
      <w:r w:rsidR="00977FDA">
        <w:t xml:space="preserve"> </w:t>
      </w:r>
      <w:r w:rsidR="00977FDA" w:rsidRPr="00977FDA">
        <w:t xml:space="preserve">by placing responsibility on </w:t>
      </w:r>
      <w:r w:rsidR="00977FDA">
        <w:t>society</w:t>
      </w:r>
      <w:r w:rsidR="00977FDA" w:rsidRPr="00977FDA">
        <w:t xml:space="preserve"> to remove barriers</w:t>
      </w:r>
      <w:r w:rsidR="00977FDA">
        <w:t xml:space="preserve"> for </w:t>
      </w:r>
      <w:r w:rsidR="00532406">
        <w:t xml:space="preserve">a person with an impairment </w:t>
      </w:r>
      <w:r w:rsidR="00977FDA">
        <w:t>(Inclusion London</w:t>
      </w:r>
      <w:r w:rsidR="00977FDA" w:rsidRPr="00977FDA">
        <w:t xml:space="preserve">, </w:t>
      </w:r>
      <w:r w:rsidR="00977FDA">
        <w:t xml:space="preserve">2017), </w:t>
      </w:r>
      <w:r w:rsidR="00977FDA" w:rsidRPr="00977FDA">
        <w:t xml:space="preserve">and </w:t>
      </w:r>
      <w:r w:rsidR="00B90129">
        <w:t>t</w:t>
      </w:r>
      <w:r w:rsidR="00B90129" w:rsidRPr="00B90129">
        <w:t xml:space="preserve">he </w:t>
      </w:r>
      <w:r w:rsidR="00B90129" w:rsidRPr="00EE3642">
        <w:rPr>
          <w:i/>
          <w:iCs/>
        </w:rPr>
        <w:t>Rights-Based Model</w:t>
      </w:r>
      <w:r w:rsidR="00B90129" w:rsidRPr="00B90129">
        <w:t xml:space="preserve"> frames equality as a fundamental legal entitlement, emphasising that disability should never be used to justify denying someone their rights</w:t>
      </w:r>
      <w:r w:rsidR="00B90129">
        <w:t xml:space="preserve"> </w:t>
      </w:r>
      <w:r w:rsidR="00532406">
        <w:t>(TLAP, 2025)</w:t>
      </w:r>
      <w:r w:rsidR="00977FDA" w:rsidRPr="00977FDA">
        <w:t>.</w:t>
      </w:r>
    </w:p>
    <w:p w14:paraId="778FEDE7" w14:textId="792F9E34" w:rsidR="00CE54AF" w:rsidRDefault="00CE54AF" w:rsidP="00977FDA">
      <w:r w:rsidRPr="00CE54AF">
        <w:t xml:space="preserve">The </w:t>
      </w:r>
      <w:r w:rsidRPr="00EE3642">
        <w:rPr>
          <w:i/>
          <w:iCs/>
        </w:rPr>
        <w:t>Special Educational Needs and Disability</w:t>
      </w:r>
      <w:r w:rsidRPr="00CE54AF">
        <w:t xml:space="preserve"> (SEND) Code of Practice </w:t>
      </w:r>
      <w:r>
        <w:t>(</w:t>
      </w:r>
      <w:r w:rsidRPr="00CE54AF">
        <w:t>Department for Education and Department of Health</w:t>
      </w:r>
      <w:r w:rsidR="00496262">
        <w:t>,</w:t>
      </w:r>
      <w:r w:rsidRPr="00CE54AF">
        <w:t xml:space="preserve"> 2015) sets out guidance on how </w:t>
      </w:r>
      <w:r w:rsidR="00CC003E">
        <w:t>ALN students</w:t>
      </w:r>
      <w:r w:rsidRPr="00CE54AF">
        <w:t xml:space="preserve"> should be identified and supported across education, including within further and higher education settings. It is informed by legislation such as the </w:t>
      </w:r>
      <w:r w:rsidRPr="00CE54AF">
        <w:rPr>
          <w:i/>
          <w:iCs/>
        </w:rPr>
        <w:t>Children and Families Act 2014</w:t>
      </w:r>
      <w:r w:rsidRPr="00CE54AF">
        <w:t xml:space="preserve"> and the </w:t>
      </w:r>
      <w:r w:rsidRPr="00CE54AF">
        <w:rPr>
          <w:i/>
          <w:iCs/>
        </w:rPr>
        <w:t>Special Educational Needs and Disability Regulations 2014</w:t>
      </w:r>
      <w:r w:rsidRPr="00CE54AF">
        <w:t xml:space="preserve">, which provide the legal basis for assessment processes and support arrangements. The Code also complements the </w:t>
      </w:r>
      <w:r w:rsidRPr="00CE54AF">
        <w:rPr>
          <w:i/>
          <w:iCs/>
        </w:rPr>
        <w:t>Equality Act 2010</w:t>
      </w:r>
      <w:r w:rsidRPr="00CE54AF">
        <w:t xml:space="preserve"> by reinforcing the responsibility of educational institutions to prevent discrimination and to implement reasonable adjustments for disabled learners. Collectively, these legal frameworks promote an inclusive, person-centred approach and highlight the importance of collaborative support and the removal of barriers to ensure equal participation</w:t>
      </w:r>
      <w:r w:rsidR="00891520">
        <w:t xml:space="preserve"> (</w:t>
      </w:r>
      <w:r w:rsidR="00891520" w:rsidRPr="00CE54AF">
        <w:t>Department for Education and Department of Health</w:t>
      </w:r>
      <w:r w:rsidR="00496262">
        <w:t>, pp.12-14,</w:t>
      </w:r>
      <w:r w:rsidR="00891520" w:rsidRPr="00CE54AF">
        <w:t xml:space="preserve"> 2015)</w:t>
      </w:r>
      <w:r w:rsidRPr="00CE54AF">
        <w:t>.</w:t>
      </w:r>
      <w:r w:rsidR="00891520">
        <w:t xml:space="preserve"> </w:t>
      </w:r>
      <w:r w:rsidR="00F64D3A" w:rsidRPr="00F64D3A">
        <w:t xml:space="preserve">Although the </w:t>
      </w:r>
      <w:r w:rsidR="00F64D3A" w:rsidRPr="00EE3642">
        <w:rPr>
          <w:i/>
          <w:iCs/>
        </w:rPr>
        <w:t>SEND</w:t>
      </w:r>
      <w:r w:rsidR="00F64D3A" w:rsidRPr="00F64D3A">
        <w:t xml:space="preserve"> Code of Practice (2015) primarily applies to individuals aged 0–25, it places specific statutory duties on post-16 institutions. These include a responsibility to work in partnership with local authorities to support children and young people with special educational needs. Post-16 providers are also required to admit learners where the institution is named in an </w:t>
      </w:r>
      <w:r w:rsidR="00F64D3A" w:rsidRPr="00EE3642">
        <w:rPr>
          <w:i/>
          <w:iCs/>
        </w:rPr>
        <w:t>Education, Health and Care</w:t>
      </w:r>
      <w:r w:rsidR="00F64D3A" w:rsidRPr="00F64D3A">
        <w:t xml:space="preserve"> (EHC) plan, and to have due regard to the guidance set out within the Code of Practice. In addition, institutions must use their best endeavours to ensure that the special educational provision required by the learner is delivered effectively. Together, these duties reinforce the </w:t>
      </w:r>
      <w:r w:rsidR="00F64D3A" w:rsidRPr="00F64D3A">
        <w:lastRenderedPageBreak/>
        <w:t xml:space="preserve">expectation that post-16 institutions play an active role in supporting learners with </w:t>
      </w:r>
      <w:r w:rsidR="00F64D3A" w:rsidRPr="00EE3642">
        <w:rPr>
          <w:i/>
          <w:iCs/>
        </w:rPr>
        <w:t>SEND</w:t>
      </w:r>
      <w:r w:rsidR="00F64D3A" w:rsidRPr="00F64D3A">
        <w:t xml:space="preserve"> through collaborative and inclusive practice</w:t>
      </w:r>
      <w:r w:rsidR="00F64D3A">
        <w:t xml:space="preserve"> (</w:t>
      </w:r>
      <w:r w:rsidR="00F64D3A" w:rsidRPr="00CE54AF">
        <w:t>Department for Education and Department of Health</w:t>
      </w:r>
      <w:r w:rsidR="00496262">
        <w:t>, pp.111-114,</w:t>
      </w:r>
      <w:r w:rsidR="00F64D3A" w:rsidRPr="00CE54AF">
        <w:t xml:space="preserve"> 2015)</w:t>
      </w:r>
      <w:r w:rsidR="00F64D3A" w:rsidRPr="00F64D3A">
        <w:t>.</w:t>
      </w:r>
    </w:p>
    <w:p w14:paraId="4563EC94" w14:textId="3E20058B" w:rsidR="00341904" w:rsidRDefault="005550D5" w:rsidP="00977FDA">
      <w:r w:rsidRPr="00EE3642">
        <w:rPr>
          <w:i/>
          <w:iCs/>
        </w:rPr>
        <w:t>The</w:t>
      </w:r>
      <w:r w:rsidRPr="005550D5">
        <w:t xml:space="preserve"> </w:t>
      </w:r>
      <w:r w:rsidRPr="00EE3642">
        <w:rPr>
          <w:i/>
          <w:iCs/>
        </w:rPr>
        <w:t>Human Rights Act</w:t>
      </w:r>
      <w:r w:rsidRPr="005550D5">
        <w:t xml:space="preserve"> 1998</w:t>
      </w:r>
      <w:r>
        <w:t xml:space="preserve"> (HM Government, 2024</w:t>
      </w:r>
      <w:r w:rsidRPr="005550D5">
        <w:t>)  brings the rights outlined in the European Convention on Human Rights into UK legislation, aiming to protect basic freedoms and ensure that public bodies act fairly and with respect for individual dignity.</w:t>
      </w:r>
      <w:r w:rsidR="001C213F">
        <w:t xml:space="preserve"> Whilst </w:t>
      </w:r>
      <w:r w:rsidR="001C213F" w:rsidRPr="00EE3642">
        <w:rPr>
          <w:i/>
          <w:iCs/>
        </w:rPr>
        <w:t>The Human Rights Act 1998</w:t>
      </w:r>
      <w:r w:rsidR="001C213F" w:rsidRPr="001C213F">
        <w:t xml:space="preserve"> does not explicitly address discrimination against disabled learners within education. Instead, its relevance to </w:t>
      </w:r>
      <w:r w:rsidR="00CC003E">
        <w:t xml:space="preserve">ALN </w:t>
      </w:r>
      <w:r w:rsidR="001C213F" w:rsidRPr="001C213F">
        <w:t xml:space="preserve"> is found through individual Articles that protect broader rights. Article 2 establishes the right to education, ensuring that individuals are not denied access to learning by the state</w:t>
      </w:r>
      <w:r w:rsidR="008A086E">
        <w:t xml:space="preserve"> (HM Government, 2000</w:t>
      </w:r>
      <w:r w:rsidR="008A086E" w:rsidRPr="005550D5">
        <w:t>)</w:t>
      </w:r>
      <w:r w:rsidR="001C213F" w:rsidRPr="001C213F">
        <w:t xml:space="preserve">. In addition, </w:t>
      </w:r>
      <w:r w:rsidR="008A086E" w:rsidRPr="008A086E">
        <w:t>Article 14 prohibits discrimination in the enjoyment of Convention rights, meaning that once a right such as the right to education is engaged, it must be enjoyed without unfair treatment based on status, including disability</w:t>
      </w:r>
      <w:r w:rsidR="008A086E">
        <w:t xml:space="preserve"> (HM Government, 2000</w:t>
      </w:r>
      <w:r w:rsidR="008A086E" w:rsidRPr="005550D5">
        <w:t>)</w:t>
      </w:r>
      <w:r w:rsidR="008A086E" w:rsidRPr="008A086E">
        <w:t>.</w:t>
      </w:r>
      <w:r w:rsidR="008A086E">
        <w:t xml:space="preserve"> </w:t>
      </w:r>
      <w:r w:rsidR="001C213F" w:rsidRPr="001C213F">
        <w:t>When applied together, these Articles support the protection of learners with additional needs by reinforcing access to education and promoting fair and equal treatment within educational settings.</w:t>
      </w:r>
    </w:p>
    <w:p w14:paraId="71BF87B0" w14:textId="1A3D4A74" w:rsidR="005550D5" w:rsidRDefault="00FB381C" w:rsidP="00AC6AD9">
      <w:r w:rsidRPr="00FB381C">
        <w:t xml:space="preserve">The </w:t>
      </w:r>
      <w:r w:rsidRPr="00EE3642">
        <w:rPr>
          <w:i/>
          <w:iCs/>
        </w:rPr>
        <w:t>Professional Standards for further education, work based-learning and adult learning practitioners in Wales</w:t>
      </w:r>
      <w:r w:rsidRPr="00FB381C">
        <w:t xml:space="preserve"> </w:t>
      </w:r>
      <w:r>
        <w:t xml:space="preserve">(Welsh Government, 2023) </w:t>
      </w:r>
      <w:r w:rsidRPr="00FB381C">
        <w:t xml:space="preserve">set out what is expected of educators in the post-16 sector in terms of knowledge, skills and professional behaviour. </w:t>
      </w:r>
      <w:r w:rsidR="00AC6AD9" w:rsidRPr="00AC6AD9">
        <w:t xml:space="preserve">The framework sets out a number of professional goals for practitioners, several of which are particularly relevant to supporting students with </w:t>
      </w:r>
      <w:r w:rsidR="00CC003E">
        <w:t>ALN</w:t>
      </w:r>
      <w:r w:rsidR="00AC6AD9" w:rsidRPr="00AC6AD9">
        <w:t>. These include demonstrating a commitment to learners’ progress, safety and wellbeing, promoting diversity and equality of opportunity, treating all learners with dignity and respect, and planning and delivering effective teaching and assessment</w:t>
      </w:r>
      <w:r w:rsidR="00AC6AD9">
        <w:t xml:space="preserve"> (Welsh Government, </w:t>
      </w:r>
      <w:r w:rsidR="00977381">
        <w:t xml:space="preserve">p.11, </w:t>
      </w:r>
      <w:r w:rsidR="00AC6AD9">
        <w:t>2023)</w:t>
      </w:r>
      <w:r w:rsidR="00AC6AD9" w:rsidRPr="00AC6AD9">
        <w:t>.</w:t>
      </w:r>
    </w:p>
    <w:p w14:paraId="505E8D3F" w14:textId="5DD5A345" w:rsidR="00824FF3" w:rsidRDefault="00824FF3" w:rsidP="00824FF3">
      <w:r w:rsidRPr="00824FF3">
        <w:t xml:space="preserve">Within the </w:t>
      </w:r>
      <w:r w:rsidRPr="00EE3642">
        <w:rPr>
          <w:i/>
          <w:iCs/>
        </w:rPr>
        <w:t>Academic Quality Handbook</w:t>
      </w:r>
      <w:r w:rsidR="0069407F">
        <w:t xml:space="preserve"> (</w:t>
      </w:r>
      <w:r w:rsidR="0069407F" w:rsidRPr="0069407F">
        <w:t>U</w:t>
      </w:r>
      <w:r w:rsidR="0069407F">
        <w:t xml:space="preserve">WTSD, </w:t>
      </w:r>
      <w:r w:rsidR="0069407F" w:rsidRPr="0069407F">
        <w:t>2025)</w:t>
      </w:r>
      <w:r w:rsidRPr="00824FF3">
        <w:t xml:space="preserve">, the </w:t>
      </w:r>
      <w:r w:rsidRPr="00EE3642">
        <w:rPr>
          <w:i/>
          <w:iCs/>
        </w:rPr>
        <w:t>University of Wales Trinity Saint David</w:t>
      </w:r>
      <w:r>
        <w:t>(UWTSD)</w:t>
      </w:r>
      <w:r w:rsidRPr="00824FF3">
        <w:t xml:space="preserve"> sets out a range of student support policies that are particularly relevant to supporting students with additional learning needs. These policies are designed to provide flexible and structured support where personal, health-related or disability-related circumstances may affect a student’s ability to engage fully with their studies</w:t>
      </w:r>
      <w:r w:rsidR="00642044">
        <w:t xml:space="preserve"> (</w:t>
      </w:r>
      <w:r w:rsidR="00642044" w:rsidRPr="0069407F">
        <w:t>U</w:t>
      </w:r>
      <w:r w:rsidR="00642044">
        <w:t xml:space="preserve">WTSD, pp.146-148, </w:t>
      </w:r>
      <w:r w:rsidR="00642044" w:rsidRPr="0069407F">
        <w:t>2025)</w:t>
      </w:r>
      <w:r w:rsidRPr="00824FF3">
        <w:t xml:space="preserve">. For example, the </w:t>
      </w:r>
      <w:r w:rsidRPr="00EE3642">
        <w:rPr>
          <w:i/>
          <w:iCs/>
        </w:rPr>
        <w:t>Mitigating Circumstances Policy</w:t>
      </w:r>
      <w:r w:rsidR="008C7550">
        <w:t xml:space="preserve"> </w:t>
      </w:r>
      <w:r w:rsidRPr="00824FF3">
        <w:t>allows students to request extensions, compensatory measures or interruptions to their studies where appropriate, helping to ensure that assessment remains fair and accessible</w:t>
      </w:r>
      <w:r w:rsidR="008C7550">
        <w:t xml:space="preserve"> (UWTSD, </w:t>
      </w:r>
      <w:r w:rsidR="003156F6">
        <w:t xml:space="preserve">pp.3-10, </w:t>
      </w:r>
      <w:r w:rsidR="008C7550">
        <w:t>2023)</w:t>
      </w:r>
      <w:r w:rsidRPr="00824FF3">
        <w:t xml:space="preserve">. The </w:t>
      </w:r>
      <w:r w:rsidRPr="00EE3642">
        <w:rPr>
          <w:i/>
          <w:iCs/>
        </w:rPr>
        <w:t xml:space="preserve">Needs Assessment Protocol </w:t>
      </w:r>
      <w:r w:rsidRPr="00824FF3">
        <w:t>further supports students by identifying individual support requirements and enabling appropriate adjustments to be put in place</w:t>
      </w:r>
      <w:r w:rsidR="0019526F">
        <w:t xml:space="preserve"> (UWTSD, </w:t>
      </w:r>
      <w:r w:rsidR="003156F6">
        <w:t xml:space="preserve">pp.2-3, </w:t>
      </w:r>
      <w:r w:rsidR="0019526F">
        <w:t>2021)</w:t>
      </w:r>
      <w:r w:rsidRPr="00824FF3">
        <w:t>. Collectively, these policies aim to reduce barriers to learning and promote an inclusive academic experience.</w:t>
      </w:r>
    </w:p>
    <w:p w14:paraId="04BF34F4" w14:textId="696830CE" w:rsidR="00AA194D" w:rsidRPr="00EF7D57" w:rsidRDefault="00614867" w:rsidP="00AA194D">
      <w:pPr>
        <w:rPr>
          <w:u w:val="single"/>
        </w:rPr>
      </w:pPr>
      <w:r w:rsidRPr="00614867">
        <w:t>In summary, the policies, standards and legislation explored throughout this assignment demonstrate a shared aim of supporting inclusive practice for students with additional learning needs in post-compulsory education. Legal frameworks set out clear responsibilities for protecting learners’ rights, encouraging equality and preventing unfair treatment, while professional standards reinforce the importance of practitioner responsibility in promoting wellbeing and inclusive approaches to teaching. At an institutional level, these principles are reflected in the way student support is built into academic and support systems, enabling reasonable adjustments and flexibility where required. Together, these frameworks contribute to reducing barriers to participation and improving the overall learning experience, allowing students with ALN to engage with their education in a fair and supportive environment.</w:t>
      </w:r>
    </w:p>
    <w:p w14:paraId="7DE9556B" w14:textId="41787365" w:rsidR="00AA194D" w:rsidRPr="00AA194D" w:rsidRDefault="00AA194D" w:rsidP="00AA194D">
      <w:pPr>
        <w:jc w:val="center"/>
        <w:rPr>
          <w:b/>
          <w:bCs/>
          <w:u w:val="single"/>
        </w:rPr>
      </w:pPr>
      <w:r w:rsidRPr="00AA194D">
        <w:rPr>
          <w:b/>
          <w:bCs/>
          <w:u w:val="single"/>
        </w:rPr>
        <w:lastRenderedPageBreak/>
        <w:t xml:space="preserve">2.0 </w:t>
      </w:r>
      <w:r w:rsidR="003E495D" w:rsidRPr="00AA194D">
        <w:rPr>
          <w:b/>
          <w:bCs/>
          <w:u w:val="single"/>
        </w:rPr>
        <w:t>Scenarios</w:t>
      </w:r>
    </w:p>
    <w:p w14:paraId="57C5E112" w14:textId="51607EB2" w:rsidR="003E495D" w:rsidRPr="00AA194D" w:rsidRDefault="00AA194D" w:rsidP="00AA194D">
      <w:pPr>
        <w:rPr>
          <w:u w:val="single"/>
        </w:rPr>
      </w:pPr>
      <w:r w:rsidRPr="00AA194D">
        <w:rPr>
          <w:u w:val="single"/>
        </w:rPr>
        <w:t xml:space="preserve">2.1 </w:t>
      </w:r>
      <w:r w:rsidR="003E495D" w:rsidRPr="00AA194D">
        <w:rPr>
          <w:u w:val="single"/>
        </w:rPr>
        <w:t>Iwan</w:t>
      </w:r>
    </w:p>
    <w:p w14:paraId="17656B0F" w14:textId="785C1F28" w:rsidR="00F4284C" w:rsidRPr="00F4284C" w:rsidRDefault="00F4284C" w:rsidP="00F4284C">
      <w:r w:rsidRPr="00F4284C">
        <w:t xml:space="preserve">I am employed as a lecturer on an undergraduate Computer Games Design and Animation programme within </w:t>
      </w:r>
      <w:r>
        <w:t xml:space="preserve">the </w:t>
      </w:r>
      <w:r w:rsidRPr="00EE3642">
        <w:rPr>
          <w:i/>
          <w:iCs/>
        </w:rPr>
        <w:t>University of Wales Trinity Saint David</w:t>
      </w:r>
      <w:r>
        <w:t>(UWTSD, 2025)</w:t>
      </w:r>
      <w:r w:rsidRPr="00F4284C">
        <w:t xml:space="preserve">. This course is highly practical and project-based, requiring consistent engagement with </w:t>
      </w:r>
      <w:r>
        <w:t>workshop</w:t>
      </w:r>
      <w:r w:rsidRPr="00F4284C">
        <w:t xml:space="preserve"> sessions, specialist software and independent development work. As such, financial pressures that reduce available study time can have a significant impact on a student’s ability to engage effectively with the programme.</w:t>
      </w:r>
    </w:p>
    <w:p w14:paraId="28C8EC74" w14:textId="4139D505" w:rsidR="00F4284C" w:rsidRPr="00F4284C" w:rsidRDefault="00F4284C" w:rsidP="00F4284C">
      <w:r w:rsidRPr="00F4284C">
        <w:t xml:space="preserve">Iwan’s financial difficulties are likely to affect both his academic engagement and overall wellbeing. Coming from a deprived area of Wales and being the first in his family to enter higher education, he may face additional pressures linked to limited financial security and reduced familial experience of university study. Although Iwan already works part-time, the need to increase his working hours risks further reducing the time available for coursework, practice and skill development, which are essential for progression within a Computer Games Design and Animation degree. Financial stress </w:t>
      </w:r>
      <w:r w:rsidR="00941A84">
        <w:t xml:space="preserve">can also contribute negatively to mental health such as </w:t>
      </w:r>
      <w:r w:rsidRPr="00F4284C">
        <w:t>anxiety and reduced concentration</w:t>
      </w:r>
      <w:r w:rsidR="00000892">
        <w:t>(NHS, no date)</w:t>
      </w:r>
      <w:r w:rsidRPr="00F4284C">
        <w:t xml:space="preserve">, </w:t>
      </w:r>
      <w:r w:rsidR="00941A84">
        <w:t xml:space="preserve">which </w:t>
      </w:r>
      <w:r w:rsidRPr="00F4284C">
        <w:t>increas</w:t>
      </w:r>
      <w:r w:rsidR="00941A84">
        <w:t>es</w:t>
      </w:r>
      <w:r w:rsidRPr="00F4284C">
        <w:t xml:space="preserve"> the risk of Iwan falling further behind.</w:t>
      </w:r>
    </w:p>
    <w:p w14:paraId="3F23D4FD" w14:textId="2CC22EC5" w:rsidR="00F4284C" w:rsidRPr="00F4284C" w:rsidRDefault="00F4284C" w:rsidP="00F4284C">
      <w:r w:rsidRPr="00F4284C">
        <w:t xml:space="preserve">At an institutional level, Iwan would be supported by referral to the University’s </w:t>
      </w:r>
      <w:r w:rsidR="00EE3642">
        <w:rPr>
          <w:i/>
          <w:iCs/>
        </w:rPr>
        <w:t>M</w:t>
      </w:r>
      <w:r w:rsidRPr="00EE3642">
        <w:rPr>
          <w:i/>
          <w:iCs/>
        </w:rPr>
        <w:t xml:space="preserve">oney </w:t>
      </w:r>
      <w:r w:rsidR="00EE3642">
        <w:rPr>
          <w:i/>
          <w:iCs/>
        </w:rPr>
        <w:t>S</w:t>
      </w:r>
      <w:r w:rsidRPr="00EE3642">
        <w:rPr>
          <w:i/>
          <w:iCs/>
        </w:rPr>
        <w:t xml:space="preserve">upport </w:t>
      </w:r>
      <w:r w:rsidR="00EE3642">
        <w:rPr>
          <w:i/>
          <w:iCs/>
        </w:rPr>
        <w:t>S</w:t>
      </w:r>
      <w:r w:rsidRPr="00EE3642">
        <w:rPr>
          <w:i/>
          <w:iCs/>
        </w:rPr>
        <w:t>ervices</w:t>
      </w:r>
      <w:r w:rsidR="0084753A">
        <w:t>(UWTSD, 2025)</w:t>
      </w:r>
      <w:r w:rsidRPr="00F4284C">
        <w:t>. These services provide guidance on budgeting, managing living costs and accessing financial assistance</w:t>
      </w:r>
      <w:r w:rsidR="0084753A">
        <w:t>(UWTSD, 2025)</w:t>
      </w:r>
      <w:r w:rsidRPr="00F4284C">
        <w:t>. Iwan would also be signposted towards available undergraduate bursaries</w:t>
      </w:r>
      <w:r w:rsidR="0084753A">
        <w:t>(UWTSD, 2025)</w:t>
      </w:r>
      <w:r w:rsidRPr="00F4284C">
        <w:t xml:space="preserve">, </w:t>
      </w:r>
      <w:r w:rsidR="0084753A">
        <w:t>which includes</w:t>
      </w:r>
      <w:r w:rsidRPr="00F4284C">
        <w:t xml:space="preserve"> </w:t>
      </w:r>
      <w:r w:rsidR="00EE3642">
        <w:rPr>
          <w:i/>
          <w:iCs/>
        </w:rPr>
        <w:t>I</w:t>
      </w:r>
      <w:r w:rsidRPr="00EE3642">
        <w:rPr>
          <w:i/>
          <w:iCs/>
        </w:rPr>
        <w:t xml:space="preserve">nstitute </w:t>
      </w:r>
      <w:r w:rsidR="00EE3642">
        <w:rPr>
          <w:i/>
          <w:iCs/>
        </w:rPr>
        <w:t>B</w:t>
      </w:r>
      <w:r w:rsidRPr="00EE3642">
        <w:rPr>
          <w:i/>
          <w:iCs/>
        </w:rPr>
        <w:t>ursaries</w:t>
      </w:r>
      <w:r w:rsidR="0084753A">
        <w:t>(UWTSD, 2025)</w:t>
      </w:r>
      <w:r w:rsidRPr="00F4284C">
        <w:t xml:space="preserve">, </w:t>
      </w:r>
      <w:r w:rsidR="00EE3642">
        <w:t>C</w:t>
      </w:r>
      <w:r w:rsidRPr="00F4284C">
        <w:t xml:space="preserve">ourse </w:t>
      </w:r>
      <w:r w:rsidR="00EE3642">
        <w:t>C</w:t>
      </w:r>
      <w:r w:rsidRPr="00F4284C">
        <w:t xml:space="preserve">ost </w:t>
      </w:r>
      <w:r w:rsidR="00EE3642">
        <w:t>B</w:t>
      </w:r>
      <w:r w:rsidRPr="00F4284C">
        <w:t>ursaries</w:t>
      </w:r>
      <w:r w:rsidR="0084753A">
        <w:t>(UWTSD, 2025)</w:t>
      </w:r>
      <w:r w:rsidRPr="00F4284C">
        <w:t xml:space="preserve"> and </w:t>
      </w:r>
      <w:r w:rsidR="00EE3642">
        <w:t>D</w:t>
      </w:r>
      <w:r w:rsidRPr="00F4284C">
        <w:t xml:space="preserve">igital </w:t>
      </w:r>
      <w:r w:rsidR="00EE3642">
        <w:t>C</w:t>
      </w:r>
      <w:r w:rsidRPr="00F4284C">
        <w:t xml:space="preserve">onnectivity </w:t>
      </w:r>
      <w:r w:rsidR="00EE3642">
        <w:t>B</w:t>
      </w:r>
      <w:r w:rsidRPr="00F4284C">
        <w:t>ursaries</w:t>
      </w:r>
      <w:r w:rsidR="0084753A">
        <w:t>(UWTSD, 2025)</w:t>
      </w:r>
      <w:r w:rsidRPr="00F4284C">
        <w:t>, which are designed to support students experiencing financial hardship and to reduce barriers to engagement with learning resources. Accessing this support may reduce Iwan’s reliance on paid employment and help stabilise his financial situation.</w:t>
      </w:r>
    </w:p>
    <w:p w14:paraId="5CAEC640" w14:textId="3B2FD55F" w:rsidR="00F4284C" w:rsidRPr="00F4284C" w:rsidRDefault="00F4284C" w:rsidP="00F4284C">
      <w:r w:rsidRPr="00F4284C">
        <w:t xml:space="preserve">In addition, Iwan would be encouraged to engage with the University’s </w:t>
      </w:r>
      <w:r w:rsidR="00EE3642">
        <w:rPr>
          <w:i/>
          <w:iCs/>
        </w:rPr>
        <w:t>W</w:t>
      </w:r>
      <w:r w:rsidRPr="00EE3642">
        <w:rPr>
          <w:i/>
          <w:iCs/>
        </w:rPr>
        <w:t xml:space="preserve">ellbeing </w:t>
      </w:r>
      <w:r w:rsidR="00EE3642">
        <w:rPr>
          <w:i/>
          <w:iCs/>
        </w:rPr>
        <w:t>S</w:t>
      </w:r>
      <w:r w:rsidRPr="00EE3642">
        <w:rPr>
          <w:i/>
          <w:iCs/>
        </w:rPr>
        <w:t xml:space="preserve">upport </w:t>
      </w:r>
      <w:r w:rsidR="00EE3642">
        <w:rPr>
          <w:i/>
          <w:iCs/>
        </w:rPr>
        <w:t>S</w:t>
      </w:r>
      <w:r w:rsidRPr="00EE3642">
        <w:rPr>
          <w:i/>
          <w:iCs/>
        </w:rPr>
        <w:t>ervices</w:t>
      </w:r>
      <w:r w:rsidR="00763CBB">
        <w:t>(UWTSD, 2025)</w:t>
      </w:r>
      <w:r w:rsidRPr="00F4284C">
        <w:t xml:space="preserve">. </w:t>
      </w:r>
      <w:r w:rsidR="00763CBB">
        <w:t>As previously mentioned f</w:t>
      </w:r>
      <w:r w:rsidRPr="00F4284C">
        <w:t>inancial strain can have a direct impact on mental health</w:t>
      </w:r>
      <w:r w:rsidR="00763CBB">
        <w:t>(NHS, no date)</w:t>
      </w:r>
      <w:r w:rsidRPr="00F4284C">
        <w:t>, and early engagement with wellbeing services can help students manage stress and anxiety before these issues begin to affect attendance or academic performance. This aligns with the institution’s duty of care and its commitment to supporting student wellbeing alongside academic progress</w:t>
      </w:r>
      <w:r w:rsidR="00D25801">
        <w:t>(UWTSD, 2025)</w:t>
      </w:r>
      <w:r w:rsidRPr="00F4284C">
        <w:t>.</w:t>
      </w:r>
    </w:p>
    <w:p w14:paraId="37F86502" w14:textId="54149779" w:rsidR="00F4284C" w:rsidRPr="00F4284C" w:rsidRDefault="00F4284C" w:rsidP="00F4284C">
      <w:r w:rsidRPr="00F4284C">
        <w:t>While extensions to deadlines cannot be granted solely on the basis of financial difficulty</w:t>
      </w:r>
      <w:r w:rsidR="00977381">
        <w:t>(UWTSD Union, 2025)</w:t>
      </w:r>
      <w:r w:rsidRPr="00F4284C">
        <w:t xml:space="preserve">, inclusive practice remains essential. In line with </w:t>
      </w:r>
      <w:r w:rsidR="00EE3642" w:rsidRPr="00EE3642">
        <w:rPr>
          <w:i/>
          <w:iCs/>
        </w:rPr>
        <w:t>T</w:t>
      </w:r>
      <w:r w:rsidRPr="00EE3642">
        <w:rPr>
          <w:i/>
          <w:iCs/>
        </w:rPr>
        <w:t>he Professional Standards for further and higher education practitioners in Wales</w:t>
      </w:r>
      <w:r w:rsidR="00977381">
        <w:t>(Welsh Government</w:t>
      </w:r>
      <w:r w:rsidR="00A10F66">
        <w:t>,</w:t>
      </w:r>
      <w:r w:rsidR="00977381">
        <w:t xml:space="preserve"> 2023)</w:t>
      </w:r>
      <w:r w:rsidRPr="00F4284C">
        <w:t>, the learning environment should already be accessible, inclusive and supportive. From a programme-level perspective, this includes clear communication of expectations, structured guidance on managing workload, and transparent assessment criteria. Teaching materials should be available in advance, enabling Iwan to plan his study time around employment commitments more effectively.</w:t>
      </w:r>
    </w:p>
    <w:p w14:paraId="659790D8" w14:textId="029C9606" w:rsidR="004B7AA2" w:rsidRPr="004B7AA2" w:rsidRDefault="00F4284C">
      <w:r w:rsidRPr="00F4284C">
        <w:t xml:space="preserve">On a day-to-day basis, support would include regular academic check-ins, guidance on prioritising project milestones and signposting to support where appropriate. </w:t>
      </w:r>
      <w:r w:rsidR="00A10F66">
        <w:t>workshop</w:t>
      </w:r>
      <w:r w:rsidRPr="00F4284C">
        <w:t>-based teaching would continue to emphasise peer collaboration and formative feedback, helping Iwan remain engaged even during periods of increased pressure. Maintaining open communication is essential to ensure that any emerging issues are identified early.</w:t>
      </w:r>
    </w:p>
    <w:p w14:paraId="0D55464C" w14:textId="7DF8DB42" w:rsidR="003E495D" w:rsidRPr="00AA194D" w:rsidRDefault="00AA194D">
      <w:pPr>
        <w:rPr>
          <w:u w:val="single"/>
        </w:rPr>
      </w:pPr>
      <w:r w:rsidRPr="00AA194D">
        <w:rPr>
          <w:u w:val="single"/>
        </w:rPr>
        <w:lastRenderedPageBreak/>
        <w:t xml:space="preserve">2.2 </w:t>
      </w:r>
      <w:r w:rsidR="003E495D" w:rsidRPr="00AA194D">
        <w:rPr>
          <w:u w:val="single"/>
        </w:rPr>
        <w:t>Megan</w:t>
      </w:r>
    </w:p>
    <w:p w14:paraId="1A5DA890" w14:textId="77777777" w:rsidR="00963A54" w:rsidRPr="00963A54" w:rsidRDefault="00963A54" w:rsidP="00963A54">
      <w:r w:rsidRPr="00963A54">
        <w:t xml:space="preserve">I am employed as a lecturer on an undergraduate Computer Games Design and Animation programme within the </w:t>
      </w:r>
      <w:r w:rsidRPr="00EE3642">
        <w:rPr>
          <w:i/>
          <w:iCs/>
        </w:rPr>
        <w:t>University of Wales Trinity Saint David</w:t>
      </w:r>
      <w:r w:rsidRPr="00963A54">
        <w:t xml:space="preserve"> (UWTSD, 2025). This programme involves a combination of taught sessions, workshop-based practical work, group collaboration and presentations, all of which may present challenges for students experiencing anxiety or specific learning difficulties. As an applicant to the programme, Megan has disclosed mental health support needs and concerns relating to anxiety, attention and possible dyslexia, which may affect her ability to engage fully with the course if appropriate support is not considered in advance.</w:t>
      </w:r>
    </w:p>
    <w:p w14:paraId="161864FF" w14:textId="56896EBE" w:rsidR="00963A54" w:rsidRPr="00963A54" w:rsidRDefault="00963A54" w:rsidP="00963A54">
      <w:r w:rsidRPr="00963A54">
        <w:t>Megan’s anxiety around speaking in class and mixing with unfamiliar peers may impact her confidence and willingness to participate in group discussions, critiques and collaborative project work, which are key components of the programme. This could lead to reduced engagement during taught sessions and limit opportunities for peer learning once the course begins</w:t>
      </w:r>
      <w:r w:rsidR="00206248">
        <w:t xml:space="preserve"> (Christy A</w:t>
      </w:r>
      <w:r w:rsidR="009C5F8D">
        <w:t>,</w:t>
      </w:r>
      <w:r w:rsidR="00206248">
        <w:t xml:space="preserve"> </w:t>
      </w:r>
      <w:proofErr w:type="spellStart"/>
      <w:r w:rsidR="00206248">
        <w:t>Mukhaiyar</w:t>
      </w:r>
      <w:proofErr w:type="spellEnd"/>
      <w:r w:rsidR="00206248">
        <w:t xml:space="preserve"> M</w:t>
      </w:r>
      <w:r w:rsidR="009C5F8D">
        <w:t>,</w:t>
      </w:r>
      <w:r w:rsidR="00206248">
        <w:t xml:space="preserve"> </w:t>
      </w:r>
      <w:proofErr w:type="spellStart"/>
      <w:r w:rsidR="00206248">
        <w:t>Jufri</w:t>
      </w:r>
      <w:proofErr w:type="spellEnd"/>
      <w:r w:rsidR="009C5F8D">
        <w:t>,</w:t>
      </w:r>
      <w:r w:rsidR="00206248">
        <w:t xml:space="preserve"> pp.244-245, 2021) </w:t>
      </w:r>
      <w:r w:rsidRPr="00963A54">
        <w:t>. In addition, her reported difficulties with concentration and sustaining attention during lessons may affect her ability to process verbally delivered information, particularly within longer lectures</w:t>
      </w:r>
      <w:r w:rsidR="009C5F8D">
        <w:t>(</w:t>
      </w:r>
      <w:r w:rsidR="009C5F8D" w:rsidRPr="009C5F8D">
        <w:t>Sharpe B</w:t>
      </w:r>
      <w:r w:rsidR="009F3A1E">
        <w:t>,</w:t>
      </w:r>
      <w:r w:rsidR="009C5F8D" w:rsidRPr="009C5F8D">
        <w:t xml:space="preserve"> Trotter M</w:t>
      </w:r>
      <w:r w:rsidR="009F3A1E">
        <w:t>,</w:t>
      </w:r>
      <w:r w:rsidR="009C5F8D" w:rsidRPr="009C5F8D">
        <w:t xml:space="preserve"> Hale B</w:t>
      </w:r>
      <w:r w:rsidR="009F3A1E">
        <w:t>,</w:t>
      </w:r>
      <w:r w:rsidR="009C5F8D">
        <w:t xml:space="preserve"> </w:t>
      </w:r>
      <w:r w:rsidR="009C5F8D" w:rsidRPr="009C5F8D">
        <w:t xml:space="preserve">2025) </w:t>
      </w:r>
      <w:r w:rsidRPr="00963A54">
        <w:t>. Concerns regarding possible dyslexia may further impact reading, note-taking, organisation and written assessment tasks, potentially placing Megan at a disadvantage without appropriate support.</w:t>
      </w:r>
    </w:p>
    <w:p w14:paraId="40E74575" w14:textId="22384225" w:rsidR="00963A54" w:rsidRPr="00963A54" w:rsidRDefault="005E43D5" w:rsidP="00963A54">
      <w:r>
        <w:t xml:space="preserve">Following the universities commitment to learners safety and </w:t>
      </w:r>
      <w:r w:rsidR="00EE3642">
        <w:t>wellbeing</w:t>
      </w:r>
      <w:r w:rsidR="00963A54" w:rsidRPr="00963A54">
        <w:t>, early signposting to</w:t>
      </w:r>
      <w:r w:rsidR="00EE3642">
        <w:t xml:space="preserve"> St</w:t>
      </w:r>
      <w:r w:rsidR="00963A54" w:rsidRPr="00EE3642">
        <w:rPr>
          <w:i/>
          <w:iCs/>
        </w:rPr>
        <w:t xml:space="preserve">udent </w:t>
      </w:r>
      <w:r w:rsidR="00EE3642">
        <w:rPr>
          <w:i/>
          <w:iCs/>
        </w:rPr>
        <w:t>S</w:t>
      </w:r>
      <w:r w:rsidR="00851B34" w:rsidRPr="00EE3642">
        <w:rPr>
          <w:i/>
          <w:iCs/>
        </w:rPr>
        <w:t xml:space="preserve">tudy </w:t>
      </w:r>
      <w:r w:rsidR="00EE3642">
        <w:rPr>
          <w:i/>
          <w:iCs/>
        </w:rPr>
        <w:t>S</w:t>
      </w:r>
      <w:r w:rsidR="00851B34" w:rsidRPr="00EE3642">
        <w:rPr>
          <w:i/>
          <w:iCs/>
        </w:rPr>
        <w:t xml:space="preserve">kills </w:t>
      </w:r>
      <w:r w:rsidR="00EE3642">
        <w:rPr>
          <w:i/>
          <w:iCs/>
        </w:rPr>
        <w:t>S</w:t>
      </w:r>
      <w:r w:rsidR="00963A54" w:rsidRPr="00EE3642">
        <w:rPr>
          <w:i/>
          <w:iCs/>
        </w:rPr>
        <w:t xml:space="preserve">upport </w:t>
      </w:r>
      <w:r w:rsidR="00EE3642">
        <w:rPr>
          <w:i/>
          <w:iCs/>
        </w:rPr>
        <w:t>S</w:t>
      </w:r>
      <w:r w:rsidR="00963A54" w:rsidRPr="00EE3642">
        <w:rPr>
          <w:i/>
          <w:iCs/>
        </w:rPr>
        <w:t>ervices</w:t>
      </w:r>
      <w:r w:rsidR="0066149D">
        <w:t>(UWTSD, 2025)</w:t>
      </w:r>
      <w:r w:rsidR="00963A54" w:rsidRPr="00963A54">
        <w:t xml:space="preserve"> would be essential during the application and transition stage. As Megan has disclosed mental health support needs, she would be encouraged to engage with </w:t>
      </w:r>
      <w:r w:rsidR="007331BB">
        <w:rPr>
          <w:i/>
          <w:iCs/>
        </w:rPr>
        <w:t>W</w:t>
      </w:r>
      <w:r w:rsidR="00963A54" w:rsidRPr="007331BB">
        <w:rPr>
          <w:i/>
          <w:iCs/>
        </w:rPr>
        <w:t xml:space="preserve">ellbeing </w:t>
      </w:r>
      <w:r w:rsidR="007331BB">
        <w:rPr>
          <w:i/>
          <w:iCs/>
        </w:rPr>
        <w:t>S</w:t>
      </w:r>
      <w:r w:rsidR="00963A54" w:rsidRPr="007331BB">
        <w:rPr>
          <w:i/>
          <w:iCs/>
        </w:rPr>
        <w:t xml:space="preserve">upport </w:t>
      </w:r>
      <w:r w:rsidR="007331BB">
        <w:rPr>
          <w:i/>
          <w:iCs/>
        </w:rPr>
        <w:t>S</w:t>
      </w:r>
      <w:r w:rsidR="00963A54" w:rsidRPr="007331BB">
        <w:rPr>
          <w:i/>
          <w:iCs/>
        </w:rPr>
        <w:t>ervices</w:t>
      </w:r>
      <w:r w:rsidR="0066149D">
        <w:t>(UWTSD, 2025)</w:t>
      </w:r>
      <w:r w:rsidR="00963A54" w:rsidRPr="00963A54">
        <w:t xml:space="preserve"> to explore strategies for managing anxiety within a higher education environment. Even without a formal diagnosis, these services can offer support, guidance and coping strategies to help her prepare for university study. This may include an initial needs discussion and, where appropriate, referral for a formal diagnostic assessment following enrolment in order to clarify her </w:t>
      </w:r>
      <w:r w:rsidR="0066149D">
        <w:t xml:space="preserve">exact </w:t>
      </w:r>
      <w:r w:rsidR="00963A54" w:rsidRPr="00963A54">
        <w:t>support requirements.</w:t>
      </w:r>
    </w:p>
    <w:p w14:paraId="03606389" w14:textId="16ADB373" w:rsidR="00963A54" w:rsidRPr="00963A54" w:rsidRDefault="00963A54" w:rsidP="00963A54">
      <w:r w:rsidRPr="00963A54">
        <w:t xml:space="preserve">From a </w:t>
      </w:r>
      <w:r w:rsidR="005E43D5">
        <w:t>lecturer</w:t>
      </w:r>
      <w:r w:rsidRPr="00963A54">
        <w:t xml:space="preserve"> perspective, inclusive teaching practices can be planned in advance to support Megan’s engagement regardless of diagnostic status. Teaching materials should be made available ahead of taught sessions to allow her to prepare and reduce anxiety around new content. Lectures should be structured clearly, with information broken into manageable sections and supported by visual aids to help maintain attention. Where possible, recorded lectures or supplementary learning resources would allow Megan to revisit material at her own pace.</w:t>
      </w:r>
      <w:r w:rsidR="00D427E4">
        <w:t xml:space="preserve"> </w:t>
      </w:r>
      <w:r w:rsidR="00D427E4" w:rsidRPr="00D427E4">
        <w:t xml:space="preserve">These approaches align </w:t>
      </w:r>
      <w:r w:rsidR="00D427E4" w:rsidRPr="007331BB">
        <w:rPr>
          <w:i/>
          <w:iCs/>
        </w:rPr>
        <w:t xml:space="preserve">with </w:t>
      </w:r>
      <w:r w:rsidR="007331BB" w:rsidRPr="007331BB">
        <w:rPr>
          <w:i/>
          <w:iCs/>
        </w:rPr>
        <w:t>T</w:t>
      </w:r>
      <w:r w:rsidR="00D427E4" w:rsidRPr="007331BB">
        <w:rPr>
          <w:i/>
          <w:iCs/>
        </w:rPr>
        <w:t xml:space="preserve">he Professional Standards for </w:t>
      </w:r>
      <w:r w:rsidR="007331BB" w:rsidRPr="007331BB">
        <w:rPr>
          <w:i/>
          <w:iCs/>
        </w:rPr>
        <w:t>F</w:t>
      </w:r>
      <w:r w:rsidR="00D427E4" w:rsidRPr="007331BB">
        <w:rPr>
          <w:i/>
          <w:iCs/>
        </w:rPr>
        <w:t xml:space="preserve">urther </w:t>
      </w:r>
      <w:r w:rsidR="007331BB" w:rsidRPr="007331BB">
        <w:rPr>
          <w:i/>
          <w:iCs/>
        </w:rPr>
        <w:t>E</w:t>
      </w:r>
      <w:r w:rsidR="00D427E4" w:rsidRPr="007331BB">
        <w:rPr>
          <w:i/>
          <w:iCs/>
        </w:rPr>
        <w:t>ducation in Wales</w:t>
      </w:r>
      <w:r w:rsidR="00D427E4" w:rsidRPr="00D427E4">
        <w:t>, which emphasise inclusive teaching, learner wellbeing and the need to plan and deliver accessible learning experiences that support engagement for all learners</w:t>
      </w:r>
      <w:r w:rsidR="00D427E4">
        <w:t xml:space="preserve"> (Welsh Government, p11, 2023)</w:t>
      </w:r>
      <w:r w:rsidR="00D427E4" w:rsidRPr="00D427E4">
        <w:t>.</w:t>
      </w:r>
    </w:p>
    <w:p w14:paraId="264298B9" w14:textId="054F8B71" w:rsidR="003E495D" w:rsidRDefault="005E43D5">
      <w:r>
        <w:t>Finally on a daily basis</w:t>
      </w:r>
      <w:r w:rsidR="00963A54" w:rsidRPr="00963A54">
        <w:t>, maintaining a supportive and approachable teaching environment is key. Clear communication and opportunities for regular check-ins would help Megan feel supported and able to raise concerns early. This approach reflects inclusive practice and aligns with the professional responsibility to promote learner wellbeing, equality of opportunity and engagement.</w:t>
      </w:r>
    </w:p>
    <w:p w14:paraId="72B3E45A" w14:textId="77777777" w:rsidR="004B7AA2" w:rsidRDefault="004B7AA2"/>
    <w:p w14:paraId="602F77D9" w14:textId="77DCFF0C" w:rsidR="003E495D" w:rsidRDefault="00AA194D">
      <w:pPr>
        <w:rPr>
          <w:u w:val="single"/>
        </w:rPr>
      </w:pPr>
      <w:r w:rsidRPr="00AA194D">
        <w:rPr>
          <w:u w:val="single"/>
        </w:rPr>
        <w:lastRenderedPageBreak/>
        <w:t xml:space="preserve">2.3 </w:t>
      </w:r>
      <w:r w:rsidR="008C5E95" w:rsidRPr="008C5E95">
        <w:rPr>
          <w:u w:val="single"/>
        </w:rPr>
        <w:t xml:space="preserve">Alys </w:t>
      </w:r>
    </w:p>
    <w:p w14:paraId="2392B0DD" w14:textId="49F5095B" w:rsidR="009F7C2A" w:rsidRPr="009F7C2A" w:rsidRDefault="009F7C2A" w:rsidP="009F7C2A">
      <w:r w:rsidRPr="009F7C2A">
        <w:t xml:space="preserve">I am employed as a lecturer on an undergraduate Computer Games Design and Animation programme within </w:t>
      </w:r>
      <w:r>
        <w:t xml:space="preserve">the </w:t>
      </w:r>
      <w:r w:rsidRPr="007331BB">
        <w:rPr>
          <w:i/>
          <w:iCs/>
        </w:rPr>
        <w:t>University of Wales Trinity Saint David</w:t>
      </w:r>
      <w:r w:rsidRPr="009F7C2A">
        <w:t>. This course requires regular attendance at taught sessions, participation in practical workshops, group collaboration and completion of coursework and projects. Pregnancy and the postnatal period can affect a student’s ability to engage with these activities due to physical, emotional and practical changes. Alys has disclosed that she is pregnant and wishes to continue her studies and has requested information about the support options available during pregnancy and after childbirth.</w:t>
      </w:r>
    </w:p>
    <w:p w14:paraId="4D97E5A7" w14:textId="57C4A565" w:rsidR="009F7C2A" w:rsidRPr="009F7C2A" w:rsidRDefault="009F7C2A" w:rsidP="009F7C2A">
      <w:r w:rsidRPr="009F7C2A">
        <w:t>Alys’s pregnancy may impact her academic engagement in several ways. During pregnancy, she may experience fatigue, nausea, medical appointments and mobility issues, which could affect attendance, concentration and participation in sessions</w:t>
      </w:r>
      <w:r w:rsidR="00287504">
        <w:t xml:space="preserve"> (ECU, pp.3-12, 2010)</w:t>
      </w:r>
      <w:r w:rsidRPr="009F7C2A">
        <w:t xml:space="preserve">. Following the birth, caring responsibilities, recovery and childcare arrangements may further affect her ability to attend campus-based sessions and meet deadlines. Without appropriate support, these factors could place Alys at risk of falling behind or withdrawing from the programme. Pregnancy and maternity are protected characteristics under the </w:t>
      </w:r>
      <w:r w:rsidRPr="009F7C2A">
        <w:rPr>
          <w:i/>
          <w:iCs/>
        </w:rPr>
        <w:t>Equality Act 2010</w:t>
      </w:r>
      <w:r w:rsidR="00287504">
        <w:t xml:space="preserve"> (HM Government, 2024)</w:t>
      </w:r>
      <w:r w:rsidRPr="009F7C2A">
        <w:t>, meaning that Alys must not be treated less favourably due to her pregnancy or maternity status.</w:t>
      </w:r>
    </w:p>
    <w:p w14:paraId="57520990" w14:textId="7A89AF54" w:rsidR="009F7C2A" w:rsidRPr="009F7C2A" w:rsidRDefault="009F7C2A" w:rsidP="009F7C2A">
      <w:r w:rsidRPr="009F7C2A">
        <w:t xml:space="preserve">At an institutional level, Alys would be supported through the </w:t>
      </w:r>
      <w:r w:rsidRPr="009F7C2A">
        <w:rPr>
          <w:i/>
          <w:iCs/>
        </w:rPr>
        <w:t>University’s Student Pregnancy, Maternity, Paternity and Adoption Leave Policy</w:t>
      </w:r>
      <w:r w:rsidR="0042279A">
        <w:t>(UWTSD, 2025)</w:t>
      </w:r>
      <w:r w:rsidRPr="009F7C2A">
        <w:t xml:space="preserve">, which outlines options for managing study during pregnancy and maternity, including flexible study arrangements or an interruption of studies if required. </w:t>
      </w:r>
      <w:r w:rsidR="00F01ACB" w:rsidRPr="00F01ACB">
        <w:t>Alys would be encouraged to meet with student support services and her programme leader to develop an individual support plan tailored to her circumstances. This plan could include agreed periods of absence for medical appointments and for the birth, with arrangements made to support her in catching up on missed learning. The University may also allow a planned period of interruption from studies following the birth, with structured support to help Alys reintegrate into her programme afterwards. Where pregnancy or maternity affects her ability to meet assessment deadlines or attend examinations, Alys would be advised to apply through the University’s extenuating circumstances procedures. Additional options, such as transferring to part-time study where feasible, could also be considered, with guidance provided on any potential financial implications</w:t>
      </w:r>
      <w:r w:rsidR="00C26594">
        <w:t>(UWTSD, pp.7-8. 2025)</w:t>
      </w:r>
      <w:r w:rsidR="00F01ACB" w:rsidRPr="00F01ACB">
        <w:t>.</w:t>
      </w:r>
    </w:p>
    <w:p w14:paraId="0D0836A4" w14:textId="29D26EB2" w:rsidR="00C26594" w:rsidRDefault="00C26594" w:rsidP="009F7C2A">
      <w:r w:rsidRPr="00C26594">
        <w:t xml:space="preserve">Reasonable adjustments can be made to support Alys while maintaining the academic standards of the programme. Teaching materials should be made available in advance to support flexible study planning, and recorded lectures or supplementary online resources could be provided to enable learning during periods of illness, medical appointments, or childcare responsibilities. Group work roles and deadlines may be structured flexibly to accommodate fluctuating availability, and assessment schedules can be planned to minimise undue pressure around key medical or personal milestones. These inclusive practices can be guided by the </w:t>
      </w:r>
      <w:r w:rsidRPr="007331BB">
        <w:rPr>
          <w:i/>
          <w:iCs/>
        </w:rPr>
        <w:t xml:space="preserve">Professional Standards for </w:t>
      </w:r>
      <w:r w:rsidR="007331BB" w:rsidRPr="007331BB">
        <w:rPr>
          <w:i/>
          <w:iCs/>
        </w:rPr>
        <w:t>F</w:t>
      </w:r>
      <w:r w:rsidRPr="007331BB">
        <w:rPr>
          <w:i/>
          <w:iCs/>
        </w:rPr>
        <w:t xml:space="preserve">urther </w:t>
      </w:r>
      <w:r w:rsidR="007331BB" w:rsidRPr="007331BB">
        <w:rPr>
          <w:i/>
          <w:iCs/>
        </w:rPr>
        <w:t>E</w:t>
      </w:r>
      <w:r w:rsidRPr="007331BB">
        <w:rPr>
          <w:i/>
          <w:iCs/>
        </w:rPr>
        <w:t xml:space="preserve">ducation </w:t>
      </w:r>
      <w:r w:rsidR="007331BB" w:rsidRPr="007331BB">
        <w:rPr>
          <w:i/>
          <w:iCs/>
        </w:rPr>
        <w:t>P</w:t>
      </w:r>
      <w:r w:rsidRPr="007331BB">
        <w:rPr>
          <w:i/>
          <w:iCs/>
        </w:rPr>
        <w:t>ractitioners in Wales</w:t>
      </w:r>
      <w:r>
        <w:t xml:space="preserve"> (Welsh Government, 2023).</w:t>
      </w:r>
    </w:p>
    <w:p w14:paraId="6D076D88" w14:textId="7754E0D9" w:rsidR="009F7C2A" w:rsidRPr="009F7C2A" w:rsidRDefault="009F7C2A" w:rsidP="009F7C2A">
      <w:r w:rsidRPr="009F7C2A">
        <w:t>Following the birth, Alys may require additional flexibility to balance study with caring responsibilities. Clear communication with academic staff would be encouraged to ensure realistic workload planning and continued progression. Academic skills support services</w:t>
      </w:r>
      <w:r w:rsidR="00C26594">
        <w:t>(UWTSD, 2025)</w:t>
      </w:r>
      <w:r w:rsidRPr="009F7C2A">
        <w:t xml:space="preserve"> may also assist with time management and study planning during this period.</w:t>
      </w:r>
    </w:p>
    <w:p w14:paraId="5101EDA5" w14:textId="79DBC3BB" w:rsidR="009F7C2A" w:rsidRPr="009F7C2A" w:rsidRDefault="00C26594" w:rsidP="009F7C2A">
      <w:r>
        <w:lastRenderedPageBreak/>
        <w:t>M</w:t>
      </w:r>
      <w:r w:rsidR="009F7C2A" w:rsidRPr="009F7C2A">
        <w:t>aintaining an open and supportive relationship is essential. Regular check-ins would allow emerging issues to be addressed early, and clear signposting to wellbeing and support services</w:t>
      </w:r>
      <w:r>
        <w:t>(UWTSD, 2025)</w:t>
      </w:r>
      <w:r w:rsidR="009F7C2A" w:rsidRPr="009F7C2A">
        <w:t xml:space="preserve"> would help Alys manage both academic and personal wellbeing. This approach reflects inclusive practice and the professional responsibility to promote learner wellbeing, equality of opportunity and engagement</w:t>
      </w:r>
      <w:r>
        <w:t>(Welsh Government, p11, 2023)</w:t>
      </w:r>
      <w:r w:rsidR="009F7C2A" w:rsidRPr="009F7C2A">
        <w:t>.</w:t>
      </w:r>
    </w:p>
    <w:p w14:paraId="127E0D16" w14:textId="77777777" w:rsidR="003E495D" w:rsidRDefault="003E495D"/>
    <w:p w14:paraId="19594E40" w14:textId="77777777" w:rsidR="003E495D" w:rsidRDefault="003E495D"/>
    <w:p w14:paraId="482E5A09" w14:textId="77777777" w:rsidR="003E495D" w:rsidRDefault="003E495D"/>
    <w:p w14:paraId="17516173" w14:textId="77777777" w:rsidR="003E495D" w:rsidRDefault="003E495D"/>
    <w:p w14:paraId="283A9390" w14:textId="77777777" w:rsidR="003E495D" w:rsidRDefault="003E495D"/>
    <w:p w14:paraId="1E8A5599" w14:textId="77777777" w:rsidR="00AA194D" w:rsidRDefault="00AA194D"/>
    <w:p w14:paraId="4B771439" w14:textId="77777777" w:rsidR="00AA194D" w:rsidRDefault="00AA194D"/>
    <w:p w14:paraId="30FE04D2" w14:textId="77777777" w:rsidR="00977FDA" w:rsidRDefault="00977FDA"/>
    <w:p w14:paraId="09D3DC24" w14:textId="77777777" w:rsidR="00977FDA" w:rsidRDefault="00977FDA"/>
    <w:p w14:paraId="633F81D2" w14:textId="1CD57223" w:rsidR="00977FDA" w:rsidRDefault="00977FDA"/>
    <w:p w14:paraId="5DE1B7DF" w14:textId="40FCAB1A" w:rsidR="00977FDA" w:rsidRDefault="00977FDA"/>
    <w:p w14:paraId="13141D97" w14:textId="77777777" w:rsidR="00977FDA" w:rsidRDefault="00977FDA"/>
    <w:p w14:paraId="71CC346B" w14:textId="77777777" w:rsidR="005E2FF3" w:rsidRDefault="005E2FF3"/>
    <w:p w14:paraId="27B76D14" w14:textId="77777777" w:rsidR="004B7AA2" w:rsidRDefault="004B7AA2"/>
    <w:p w14:paraId="33BD9310" w14:textId="77777777" w:rsidR="004B7AA2" w:rsidRDefault="004B7AA2"/>
    <w:p w14:paraId="767FF9CB" w14:textId="77777777" w:rsidR="004B7AA2" w:rsidRDefault="004B7AA2"/>
    <w:p w14:paraId="35AD58AE" w14:textId="77777777" w:rsidR="004B7AA2" w:rsidRDefault="004B7AA2"/>
    <w:p w14:paraId="06FA0F52" w14:textId="77777777" w:rsidR="004B7AA2" w:rsidRDefault="004B7AA2"/>
    <w:p w14:paraId="70C89662" w14:textId="77777777" w:rsidR="004B7AA2" w:rsidRDefault="004B7AA2"/>
    <w:p w14:paraId="1A84D6CC" w14:textId="77777777" w:rsidR="004B7AA2" w:rsidRDefault="004B7AA2"/>
    <w:p w14:paraId="737A8DA3" w14:textId="77777777" w:rsidR="004B7AA2" w:rsidRDefault="004B7AA2"/>
    <w:p w14:paraId="2CBBD771" w14:textId="77777777" w:rsidR="005E2FF3" w:rsidRDefault="005E2FF3"/>
    <w:p w14:paraId="11FF4C05" w14:textId="77777777" w:rsidR="005E2FF3" w:rsidRDefault="005E2FF3"/>
    <w:p w14:paraId="3E36E672" w14:textId="77777777" w:rsidR="005E2FF3" w:rsidRDefault="005E2FF3"/>
    <w:p w14:paraId="5FE628F7" w14:textId="77777777" w:rsidR="005E2FF3" w:rsidRDefault="005E2FF3"/>
    <w:p w14:paraId="77280BB6" w14:textId="77777777" w:rsidR="005E2FF3" w:rsidRDefault="005E2FF3"/>
    <w:p w14:paraId="43A8EF66" w14:textId="77777777" w:rsidR="005E2FF3" w:rsidRDefault="005E2FF3"/>
    <w:p w14:paraId="686B518C" w14:textId="71442207" w:rsidR="002E49F6" w:rsidRPr="002E49F6" w:rsidRDefault="00AA194D" w:rsidP="002E49F6">
      <w:pPr>
        <w:jc w:val="center"/>
        <w:rPr>
          <w:b/>
          <w:bCs/>
          <w:u w:val="single"/>
        </w:rPr>
      </w:pPr>
      <w:r w:rsidRPr="00AA194D">
        <w:rPr>
          <w:b/>
          <w:bCs/>
          <w:u w:val="single"/>
        </w:rPr>
        <w:lastRenderedPageBreak/>
        <w:t xml:space="preserve">3.0 </w:t>
      </w:r>
      <w:r w:rsidR="00157E3F">
        <w:rPr>
          <w:b/>
          <w:bCs/>
          <w:u w:val="single"/>
        </w:rPr>
        <w:t>References</w:t>
      </w:r>
    </w:p>
    <w:p w14:paraId="78245E05" w14:textId="77777777" w:rsidR="002E49F6" w:rsidRDefault="002E49F6" w:rsidP="0084753A">
      <w:pPr>
        <w:spacing w:after="120"/>
      </w:pPr>
      <w:r>
        <w:t xml:space="preserve">Christy A, </w:t>
      </w:r>
      <w:proofErr w:type="spellStart"/>
      <w:r>
        <w:t>Mukhaiyar</w:t>
      </w:r>
      <w:proofErr w:type="spellEnd"/>
      <w:r>
        <w:t xml:space="preserve"> M, </w:t>
      </w:r>
      <w:proofErr w:type="spellStart"/>
      <w:r>
        <w:t>Jufri</w:t>
      </w:r>
      <w:proofErr w:type="spellEnd"/>
      <w:r>
        <w:t xml:space="preserve">. (2021) </w:t>
      </w:r>
      <w:r>
        <w:rPr>
          <w:i/>
          <w:iCs/>
        </w:rPr>
        <w:t xml:space="preserve">The Effect of Speaking Anxiety on Students Performance in Speech Class. </w:t>
      </w:r>
      <w:r>
        <w:t xml:space="preserve">pp. 244-245. [online] </w:t>
      </w:r>
      <w:r w:rsidRPr="00206248">
        <w:t>DOI:</w:t>
      </w:r>
      <w:hyperlink r:id="rId8" w:tgtFrame="_blank" w:history="1">
        <w:r w:rsidRPr="00206248">
          <w:rPr>
            <w:rStyle w:val="Hyperlink"/>
          </w:rPr>
          <w:t>10.2991/assehr.k.210325.043</w:t>
        </w:r>
      </w:hyperlink>
      <w:r>
        <w:t xml:space="preserve"> (Accessed: 02 February 2026).</w:t>
      </w:r>
    </w:p>
    <w:p w14:paraId="2637D0D1" w14:textId="77777777" w:rsidR="002E49F6" w:rsidRDefault="002E49F6" w:rsidP="0084753A">
      <w:pPr>
        <w:spacing w:after="120"/>
      </w:pPr>
      <w:r w:rsidRPr="00CE54AF">
        <w:t>Department for Education and Department of Health</w:t>
      </w:r>
      <w:r>
        <w:t>.</w:t>
      </w:r>
      <w:r w:rsidRPr="00CE54AF">
        <w:t xml:space="preserve"> (2015) </w:t>
      </w:r>
      <w:r w:rsidRPr="00CE54AF">
        <w:rPr>
          <w:i/>
          <w:iCs/>
        </w:rPr>
        <w:t>Special educational needs and disability code of practice: 0 to 25 years</w:t>
      </w:r>
      <w:r w:rsidRPr="00CE54AF">
        <w:t xml:space="preserve">. </w:t>
      </w:r>
      <w:r>
        <w:t xml:space="preserve">pp.111-114. [online] </w:t>
      </w:r>
      <w:r w:rsidRPr="00CE54AF">
        <w:t xml:space="preserve">Available at: </w:t>
      </w:r>
      <w:hyperlink r:id="rId9" w:tgtFrame="_new" w:history="1">
        <w:r w:rsidRPr="00CE54AF">
          <w:rPr>
            <w:rStyle w:val="Hyperlink"/>
          </w:rPr>
          <w:t>https://www.gov.uk/government/publications/send-code-of-practice-0-to-25</w:t>
        </w:r>
      </w:hyperlink>
      <w:r>
        <w:t xml:space="preserve"> (Accessed: 22/01/2026).</w:t>
      </w:r>
    </w:p>
    <w:p w14:paraId="4652A416" w14:textId="77777777" w:rsidR="002E49F6" w:rsidRDefault="002E49F6" w:rsidP="0084753A">
      <w:pPr>
        <w:spacing w:after="120"/>
      </w:pPr>
      <w:r w:rsidRPr="00CE54AF">
        <w:t>Department for Education and Department of Health</w:t>
      </w:r>
      <w:r>
        <w:t>.</w:t>
      </w:r>
      <w:r w:rsidRPr="00CE54AF">
        <w:t xml:space="preserve"> (2015) </w:t>
      </w:r>
      <w:r w:rsidRPr="00CE54AF">
        <w:rPr>
          <w:i/>
          <w:iCs/>
        </w:rPr>
        <w:t>Special educational needs and disability code of practice: 0 to 25 years</w:t>
      </w:r>
      <w:r>
        <w:t xml:space="preserve">. [online] </w:t>
      </w:r>
      <w:r w:rsidRPr="00CE54AF">
        <w:t xml:space="preserve">Available at: </w:t>
      </w:r>
      <w:hyperlink r:id="rId10" w:tgtFrame="_new" w:history="1">
        <w:r w:rsidRPr="00CE54AF">
          <w:rPr>
            <w:rStyle w:val="Hyperlink"/>
          </w:rPr>
          <w:t>https://www.gov.uk/government/publications/send-code-of-practice-0-to-25</w:t>
        </w:r>
      </w:hyperlink>
      <w:r>
        <w:t xml:space="preserve"> (Accessed: 22/01/2026).</w:t>
      </w:r>
    </w:p>
    <w:p w14:paraId="6B6DC8BD" w14:textId="77777777" w:rsidR="002E49F6" w:rsidRDefault="002E49F6" w:rsidP="0084753A">
      <w:pPr>
        <w:spacing w:after="120"/>
      </w:pPr>
      <w:r w:rsidRPr="00CE54AF">
        <w:t>Department for Education and Department of Health</w:t>
      </w:r>
      <w:r>
        <w:t>.</w:t>
      </w:r>
      <w:r w:rsidRPr="00CE54AF">
        <w:t xml:space="preserve"> (2015) </w:t>
      </w:r>
      <w:r w:rsidRPr="00CE54AF">
        <w:rPr>
          <w:i/>
          <w:iCs/>
        </w:rPr>
        <w:t>Special educational needs and disability code of practice: 0 to 25 years</w:t>
      </w:r>
      <w:r>
        <w:t xml:space="preserve">. pp.12-14. [online] </w:t>
      </w:r>
      <w:r w:rsidRPr="00CE54AF">
        <w:t xml:space="preserve">Available at: </w:t>
      </w:r>
      <w:hyperlink r:id="rId11" w:tgtFrame="_new" w:history="1">
        <w:r w:rsidRPr="00CE54AF">
          <w:rPr>
            <w:rStyle w:val="Hyperlink"/>
          </w:rPr>
          <w:t>https://www.gov.uk/government/publications/send-code-of-practice-0-to-25</w:t>
        </w:r>
      </w:hyperlink>
      <w:r>
        <w:t xml:space="preserve"> (Accessed: 22/01/2026).</w:t>
      </w:r>
    </w:p>
    <w:p w14:paraId="6DBAF850" w14:textId="77777777" w:rsidR="002E49F6" w:rsidRDefault="002E49F6" w:rsidP="0084753A">
      <w:pPr>
        <w:spacing w:after="120"/>
      </w:pPr>
      <w:r>
        <w:t>Equality Challenge Unit (ECU).</w:t>
      </w:r>
      <w:r w:rsidRPr="00287504">
        <w:t xml:space="preserve"> (2010) </w:t>
      </w:r>
      <w:r w:rsidRPr="00287504">
        <w:rPr>
          <w:i/>
          <w:iCs/>
        </w:rPr>
        <w:t>Student pregnancy and maternity: implications for higher education institutions</w:t>
      </w:r>
      <w:r w:rsidRPr="00287504">
        <w:t xml:space="preserve">. Equality Challenge Unit. </w:t>
      </w:r>
      <w:r>
        <w:t xml:space="preserve">pp.3-12. </w:t>
      </w:r>
      <w:r w:rsidRPr="00287504">
        <w:t>Available at:</w:t>
      </w:r>
      <w:r w:rsidRPr="00287504">
        <w:br/>
      </w:r>
      <w:hyperlink r:id="rId12" w:tgtFrame="_new" w:history="1">
        <w:r w:rsidRPr="00287504">
          <w:rPr>
            <w:rStyle w:val="Hyperlink"/>
          </w:rPr>
          <w:t>https://s3.eu-west-2.amazonaws.com/assets.creode.advancehe-document-manager/documents/ecu/student-pregnancy-and-maternity-implications-for-heis_1578586084.pdf</w:t>
        </w:r>
      </w:hyperlink>
      <w:r w:rsidRPr="00287504">
        <w:t xml:space="preserve"> (Accessed: </w:t>
      </w:r>
      <w:r>
        <w:t>0</w:t>
      </w:r>
      <w:r w:rsidRPr="00287504">
        <w:t>9 February 2026).</w:t>
      </w:r>
    </w:p>
    <w:p w14:paraId="38D5066E" w14:textId="77777777" w:rsidR="002E49F6" w:rsidRDefault="002E49F6" w:rsidP="0084753A">
      <w:pPr>
        <w:spacing w:after="120"/>
      </w:pPr>
      <w:r>
        <w:t xml:space="preserve">HM Government. </w:t>
      </w:r>
      <w:r w:rsidRPr="005550D5">
        <w:t>(</w:t>
      </w:r>
      <w:r>
        <w:t>2000</w:t>
      </w:r>
      <w:r w:rsidRPr="005550D5">
        <w:t xml:space="preserve">) </w:t>
      </w:r>
      <w:r w:rsidRPr="005550D5">
        <w:rPr>
          <w:i/>
          <w:iCs/>
        </w:rPr>
        <w:t xml:space="preserve">Human rights act </w:t>
      </w:r>
      <w:r>
        <w:rPr>
          <w:i/>
          <w:iCs/>
        </w:rPr>
        <w:t xml:space="preserve">1998, </w:t>
      </w:r>
      <w:r w:rsidRPr="005550D5">
        <w:rPr>
          <w:i/>
          <w:iCs/>
        </w:rPr>
        <w:t>Legislation.gov.uk</w:t>
      </w:r>
      <w:r w:rsidRPr="005550D5">
        <w:t xml:space="preserve">. </w:t>
      </w:r>
      <w:r>
        <w:t xml:space="preserve">[online] </w:t>
      </w:r>
      <w:r w:rsidRPr="005550D5">
        <w:t xml:space="preserve">Available at: </w:t>
      </w:r>
      <w:hyperlink r:id="rId13" w:history="1">
        <w:r w:rsidRPr="00A000E4">
          <w:rPr>
            <w:rStyle w:val="Hyperlink"/>
          </w:rPr>
          <w:t>https://www.legislation.gov.uk/ukpga/1998/42/schedule/1/part/II</w:t>
        </w:r>
      </w:hyperlink>
      <w:r>
        <w:t xml:space="preserve"> </w:t>
      </w:r>
      <w:r w:rsidRPr="005550D5">
        <w:t xml:space="preserve">(Accessed: 22 January 2026). </w:t>
      </w:r>
    </w:p>
    <w:p w14:paraId="5F647D0E" w14:textId="77777777" w:rsidR="002E49F6" w:rsidRDefault="002E49F6" w:rsidP="0084753A">
      <w:pPr>
        <w:spacing w:after="120"/>
      </w:pPr>
      <w:r>
        <w:t xml:space="preserve">HM Government. </w:t>
      </w:r>
      <w:r w:rsidRPr="005550D5">
        <w:t>(</w:t>
      </w:r>
      <w:r>
        <w:t>2000</w:t>
      </w:r>
      <w:r w:rsidRPr="005550D5">
        <w:t xml:space="preserve">) </w:t>
      </w:r>
      <w:r w:rsidRPr="005550D5">
        <w:rPr>
          <w:i/>
          <w:iCs/>
        </w:rPr>
        <w:t xml:space="preserve">Human rights act </w:t>
      </w:r>
      <w:r>
        <w:rPr>
          <w:i/>
          <w:iCs/>
        </w:rPr>
        <w:t xml:space="preserve">1998, </w:t>
      </w:r>
      <w:r w:rsidRPr="005550D5">
        <w:rPr>
          <w:i/>
          <w:iCs/>
        </w:rPr>
        <w:t>Legislation.gov.uk</w:t>
      </w:r>
      <w:r w:rsidRPr="005550D5">
        <w:t xml:space="preserve">. </w:t>
      </w:r>
      <w:r>
        <w:t xml:space="preserve">[online] </w:t>
      </w:r>
      <w:r w:rsidRPr="005550D5">
        <w:t xml:space="preserve">Available at: </w:t>
      </w:r>
      <w:hyperlink r:id="rId14" w:history="1">
        <w:r w:rsidRPr="00A000E4">
          <w:rPr>
            <w:rStyle w:val="Hyperlink"/>
          </w:rPr>
          <w:t>https://www.legislation.gov.uk/ukpga/1998/42/schedule/1/part/I/chapter/12</w:t>
        </w:r>
      </w:hyperlink>
      <w:r>
        <w:t xml:space="preserve">  </w:t>
      </w:r>
      <w:r w:rsidRPr="005550D5">
        <w:t xml:space="preserve">(Accessed: 22 January 2026). </w:t>
      </w:r>
    </w:p>
    <w:p w14:paraId="2D1E6CC9" w14:textId="77777777" w:rsidR="002E49F6" w:rsidRDefault="002E49F6" w:rsidP="001B268B">
      <w:r>
        <w:t>HM Government</w:t>
      </w:r>
      <w:r w:rsidRPr="001B268B">
        <w:t xml:space="preserve">. (2021) </w:t>
      </w:r>
      <w:r w:rsidRPr="001B268B">
        <w:rPr>
          <w:i/>
          <w:iCs/>
        </w:rPr>
        <w:t>Equality act 2010</w:t>
      </w:r>
      <w:r w:rsidRPr="001B268B">
        <w:t xml:space="preserve">, </w:t>
      </w:r>
      <w:r w:rsidRPr="001B268B">
        <w:rPr>
          <w:i/>
          <w:iCs/>
        </w:rPr>
        <w:t>Legislation.gov.uk</w:t>
      </w:r>
      <w:r w:rsidRPr="001B268B">
        <w:t xml:space="preserve">. </w:t>
      </w:r>
      <w:r>
        <w:t xml:space="preserve">[online] </w:t>
      </w:r>
      <w:r w:rsidRPr="001B268B">
        <w:t xml:space="preserve">Available at: </w:t>
      </w:r>
      <w:hyperlink r:id="rId15" w:history="1">
        <w:r w:rsidRPr="004F22EB">
          <w:rPr>
            <w:rStyle w:val="Hyperlink"/>
          </w:rPr>
          <w:t>https://www.legislation.gov.uk/ukpga/2010/15/introduction</w:t>
        </w:r>
      </w:hyperlink>
      <w:r>
        <w:t xml:space="preserve"> </w:t>
      </w:r>
      <w:r w:rsidRPr="001B268B">
        <w:t xml:space="preserve"> (Accessed: 19 January 2026). </w:t>
      </w:r>
    </w:p>
    <w:p w14:paraId="034027AD" w14:textId="77777777" w:rsidR="002E49F6" w:rsidRDefault="002E49F6" w:rsidP="0084753A">
      <w:pPr>
        <w:spacing w:after="120"/>
      </w:pPr>
      <w:r w:rsidRPr="00D1695A">
        <w:t>HM Government</w:t>
      </w:r>
      <w:r>
        <w:rPr>
          <w:i/>
          <w:iCs/>
        </w:rPr>
        <w:t>.</w:t>
      </w:r>
      <w:r w:rsidRPr="00D1695A">
        <w:t xml:space="preserve"> (2021) </w:t>
      </w:r>
      <w:r w:rsidRPr="00D1695A">
        <w:rPr>
          <w:i/>
          <w:iCs/>
        </w:rPr>
        <w:t>Equality act 2010</w:t>
      </w:r>
      <w:r>
        <w:t xml:space="preserve">, </w:t>
      </w:r>
      <w:r w:rsidRPr="00D1695A">
        <w:rPr>
          <w:i/>
          <w:iCs/>
        </w:rPr>
        <w:t>Legislation.gov.uk</w:t>
      </w:r>
      <w:r w:rsidRPr="00D1695A">
        <w:t xml:space="preserve">. </w:t>
      </w:r>
      <w:r>
        <w:t xml:space="preserve">[online] </w:t>
      </w:r>
      <w:r w:rsidRPr="00D1695A">
        <w:t xml:space="preserve">Available at: </w:t>
      </w:r>
      <w:hyperlink r:id="rId16" w:history="1">
        <w:r w:rsidRPr="004F22EB">
          <w:rPr>
            <w:rStyle w:val="Hyperlink"/>
          </w:rPr>
          <w:t>https://www.legislation.gov.uk/ukpga/2010/15/part/6</w:t>
        </w:r>
      </w:hyperlink>
      <w:r>
        <w:t xml:space="preserve"> </w:t>
      </w:r>
      <w:r w:rsidRPr="00D1695A">
        <w:t xml:space="preserve"> (Accessed: 19 January 2026). </w:t>
      </w:r>
    </w:p>
    <w:p w14:paraId="4F3EC45B" w14:textId="77777777" w:rsidR="002E49F6" w:rsidRPr="00851B34" w:rsidRDefault="002E49F6" w:rsidP="0084753A">
      <w:pPr>
        <w:spacing w:after="120"/>
      </w:pPr>
      <w:r>
        <w:t>HM Government</w:t>
      </w:r>
      <w:r w:rsidRPr="001B268B">
        <w:t>. (202</w:t>
      </w:r>
      <w:r>
        <w:t>4</w:t>
      </w:r>
      <w:r w:rsidRPr="001B268B">
        <w:t xml:space="preserve">) </w:t>
      </w:r>
      <w:r w:rsidRPr="001B268B">
        <w:rPr>
          <w:i/>
          <w:iCs/>
        </w:rPr>
        <w:t>Equality act 2010</w:t>
      </w:r>
      <w:r w:rsidRPr="001B268B">
        <w:t xml:space="preserve">, </w:t>
      </w:r>
      <w:r w:rsidRPr="001B268B">
        <w:rPr>
          <w:i/>
          <w:iCs/>
        </w:rPr>
        <w:t>Legislation.gov.uk</w:t>
      </w:r>
      <w:r w:rsidRPr="001B268B">
        <w:t xml:space="preserve">. </w:t>
      </w:r>
      <w:r>
        <w:t xml:space="preserve">[online] </w:t>
      </w:r>
      <w:r w:rsidRPr="001B268B">
        <w:t xml:space="preserve">Available at: </w:t>
      </w:r>
      <w:hyperlink r:id="rId17" w:history="1">
        <w:r w:rsidRPr="00CC33EF">
          <w:rPr>
            <w:rStyle w:val="Hyperlink"/>
          </w:rPr>
          <w:t>https://www.legislation.gov.uk/ukpga/2010/15/section/18</w:t>
        </w:r>
      </w:hyperlink>
      <w:r>
        <w:t xml:space="preserve"> (Accessed: 90 February 2026)</w:t>
      </w:r>
    </w:p>
    <w:p w14:paraId="35FFACDB" w14:textId="77777777" w:rsidR="002E49F6" w:rsidRDefault="002E49F6" w:rsidP="0084753A">
      <w:pPr>
        <w:spacing w:after="120"/>
      </w:pPr>
      <w:r>
        <w:t xml:space="preserve">HM Government. </w:t>
      </w:r>
      <w:r w:rsidRPr="005550D5">
        <w:t>(</w:t>
      </w:r>
      <w:r>
        <w:t>2024</w:t>
      </w:r>
      <w:r w:rsidRPr="005550D5">
        <w:t xml:space="preserve">) </w:t>
      </w:r>
      <w:r w:rsidRPr="005550D5">
        <w:rPr>
          <w:i/>
          <w:iCs/>
        </w:rPr>
        <w:t xml:space="preserve">Human rights act </w:t>
      </w:r>
      <w:r>
        <w:rPr>
          <w:i/>
          <w:iCs/>
        </w:rPr>
        <w:t xml:space="preserve">1998, </w:t>
      </w:r>
      <w:r w:rsidRPr="005550D5">
        <w:rPr>
          <w:i/>
          <w:iCs/>
        </w:rPr>
        <w:t>Legislation.gov.uk</w:t>
      </w:r>
      <w:r w:rsidRPr="005550D5">
        <w:t xml:space="preserve">. </w:t>
      </w:r>
      <w:r>
        <w:t xml:space="preserve">[online] </w:t>
      </w:r>
      <w:r w:rsidRPr="005550D5">
        <w:t xml:space="preserve">Available at: </w:t>
      </w:r>
      <w:hyperlink r:id="rId18" w:history="1">
        <w:r w:rsidRPr="005550D5">
          <w:rPr>
            <w:rStyle w:val="Hyperlink"/>
          </w:rPr>
          <w:t>https://www.legislation.gov.uk/ukpga/1998/42/</w:t>
        </w:r>
      </w:hyperlink>
      <w:r>
        <w:t xml:space="preserve"> </w:t>
      </w:r>
      <w:r w:rsidRPr="005550D5">
        <w:t xml:space="preserve">(Accessed: 22 January 2026). </w:t>
      </w:r>
    </w:p>
    <w:p w14:paraId="2C971737" w14:textId="77777777" w:rsidR="002E49F6" w:rsidRPr="00977FDA" w:rsidRDefault="002E49F6" w:rsidP="0084753A">
      <w:pPr>
        <w:spacing w:after="120"/>
      </w:pPr>
      <w:r w:rsidRPr="00532406">
        <w:t>Inclusion London</w:t>
      </w:r>
      <w:r>
        <w:rPr>
          <w:i/>
          <w:iCs/>
        </w:rPr>
        <w:t>.</w:t>
      </w:r>
      <w:r w:rsidRPr="00977FDA">
        <w:t xml:space="preserve"> (2017) </w:t>
      </w:r>
      <w:r w:rsidRPr="00977FDA">
        <w:rPr>
          <w:i/>
          <w:iCs/>
        </w:rPr>
        <w:t>The Social Model of Disability</w:t>
      </w:r>
      <w:r w:rsidRPr="00977FDA">
        <w:t xml:space="preserve">. </w:t>
      </w:r>
      <w:r>
        <w:t xml:space="preserve">[online] </w:t>
      </w:r>
      <w:r w:rsidRPr="00977FDA">
        <w:t xml:space="preserve">Available at: </w:t>
      </w:r>
      <w:hyperlink r:id="rId19" w:history="1">
        <w:r w:rsidRPr="004F22EB">
          <w:rPr>
            <w:rStyle w:val="Hyperlink"/>
          </w:rPr>
          <w:t>https://www.inclusionlondon.org.uk/about-us/disability-in-london/social-model/the-social-model-of-disability-and-the-cultural-model-of-deafness/</w:t>
        </w:r>
      </w:hyperlink>
      <w:r>
        <w:t xml:space="preserve"> </w:t>
      </w:r>
      <w:r w:rsidRPr="00977FDA">
        <w:t xml:space="preserve"> (Accessed: 19 January 2026). </w:t>
      </w:r>
    </w:p>
    <w:p w14:paraId="3B6261A9" w14:textId="77777777" w:rsidR="002E49F6" w:rsidRDefault="002E49F6" w:rsidP="0084753A">
      <w:pPr>
        <w:spacing w:after="120"/>
      </w:pPr>
      <w:r>
        <w:t xml:space="preserve">National Health Service (NHS). (No date) </w:t>
      </w:r>
      <w:r>
        <w:rPr>
          <w:i/>
          <w:iCs/>
        </w:rPr>
        <w:t xml:space="preserve">Money Worries and Mental Health. </w:t>
      </w:r>
      <w:r>
        <w:t xml:space="preserve">[online] Available at: </w:t>
      </w:r>
      <w:hyperlink r:id="rId20" w:anchor="how-money-affects-mental-health" w:history="1">
        <w:r w:rsidRPr="007B5AE2">
          <w:rPr>
            <w:rStyle w:val="Hyperlink"/>
          </w:rPr>
          <w:t>https://www.nhs.uk/every-mind-matters/lifes-challenges/money-worries-mental-health/#how-money-affects-mental-health</w:t>
        </w:r>
      </w:hyperlink>
      <w:r>
        <w:t xml:space="preserve"> (Accessed: 02 February 2026).</w:t>
      </w:r>
    </w:p>
    <w:p w14:paraId="48497194" w14:textId="77777777" w:rsidR="002E49F6" w:rsidRDefault="002E49F6" w:rsidP="0084753A">
      <w:pPr>
        <w:spacing w:after="120"/>
      </w:pPr>
      <w:r w:rsidRPr="009C5F8D">
        <w:t>Sharpe B</w:t>
      </w:r>
      <w:r>
        <w:t>,</w:t>
      </w:r>
      <w:r w:rsidRPr="009C5F8D">
        <w:t xml:space="preserve"> Trotter M</w:t>
      </w:r>
      <w:r>
        <w:t>,</w:t>
      </w:r>
      <w:r w:rsidRPr="009C5F8D">
        <w:t xml:space="preserve"> Hale B</w:t>
      </w:r>
      <w:r>
        <w:t>.</w:t>
      </w:r>
      <w:r w:rsidRPr="009C5F8D">
        <w:t xml:space="preserve"> (2025) </w:t>
      </w:r>
      <w:r w:rsidRPr="009C5F8D">
        <w:rPr>
          <w:i/>
          <w:iCs/>
        </w:rPr>
        <w:t>Sustaining student concentration: the effectiveness of micro-breaks in a class room setting.</w:t>
      </w:r>
      <w:r>
        <w:rPr>
          <w:i/>
          <w:iCs/>
        </w:rPr>
        <w:t xml:space="preserve"> </w:t>
      </w:r>
      <w:r>
        <w:t xml:space="preserve">[online] Available at: </w:t>
      </w:r>
      <w:hyperlink r:id="rId21" w:history="1">
        <w:r w:rsidRPr="007B5AE2">
          <w:rPr>
            <w:rStyle w:val="Hyperlink"/>
          </w:rPr>
          <w:t>https://www.frontiersin.org/journals/psychology/articles/10.3389/fpsyg.2025.1589411/full</w:t>
        </w:r>
      </w:hyperlink>
      <w:r>
        <w:t>(Accessed: 02 February 2026).</w:t>
      </w:r>
    </w:p>
    <w:p w14:paraId="449704CB" w14:textId="77777777" w:rsidR="002E49F6" w:rsidRDefault="002E49F6" w:rsidP="0084753A">
      <w:pPr>
        <w:spacing w:after="120"/>
      </w:pPr>
      <w:r>
        <w:t xml:space="preserve">TLAP. </w:t>
      </w:r>
      <w:r w:rsidRPr="00532406">
        <w:t xml:space="preserve">(2025) </w:t>
      </w:r>
      <w:r w:rsidRPr="00532406">
        <w:rPr>
          <w:i/>
          <w:iCs/>
        </w:rPr>
        <w:t>Human rights model of disability</w:t>
      </w:r>
      <w:r w:rsidRPr="00532406">
        <w:t xml:space="preserve">. </w:t>
      </w:r>
      <w:r>
        <w:t xml:space="preserve">[online] </w:t>
      </w:r>
      <w:r w:rsidRPr="00532406">
        <w:t xml:space="preserve">Available at: </w:t>
      </w:r>
      <w:hyperlink r:id="rId22" w:history="1">
        <w:r w:rsidRPr="004F22EB">
          <w:rPr>
            <w:rStyle w:val="Hyperlink"/>
          </w:rPr>
          <w:t>https://thinklocalactpersonal.org.uk/jargon-buster/human-rights-model-of-disability/</w:t>
        </w:r>
      </w:hyperlink>
      <w:r>
        <w:t xml:space="preserve"> </w:t>
      </w:r>
      <w:r w:rsidRPr="00532406">
        <w:t xml:space="preserve"> (Accessed: 19 January 2026). </w:t>
      </w:r>
    </w:p>
    <w:p w14:paraId="709FCB44" w14:textId="77777777" w:rsidR="002E49F6" w:rsidRPr="005550D5" w:rsidRDefault="002E49F6" w:rsidP="0084753A">
      <w:pPr>
        <w:spacing w:after="120"/>
      </w:pPr>
      <w:r>
        <w:t xml:space="preserve">University of Wales Trinity Saint David (2023) </w:t>
      </w:r>
      <w:r w:rsidRPr="00CA568E">
        <w:rPr>
          <w:i/>
          <w:iCs/>
        </w:rPr>
        <w:t>Mitigating Circumstances Policy 2023-2024</w:t>
      </w:r>
      <w:r>
        <w:t xml:space="preserve">. pp.3-10. [online] Available at: </w:t>
      </w:r>
      <w:hyperlink r:id="rId23" w:history="1">
        <w:r w:rsidRPr="004F22EB">
          <w:rPr>
            <w:rStyle w:val="Hyperlink"/>
          </w:rPr>
          <w:t>https://www.uwtsd.ac.uk/sites/default/files/2024-02/mitigating-circumstances-policy-2023-24.pdf</w:t>
        </w:r>
      </w:hyperlink>
      <w:r>
        <w:t xml:space="preserve"> (Accessed: 23 January 2026).</w:t>
      </w:r>
    </w:p>
    <w:p w14:paraId="3D45E2A5" w14:textId="77777777" w:rsidR="002E49F6" w:rsidRDefault="002E49F6" w:rsidP="0084753A">
      <w:pPr>
        <w:spacing w:after="120"/>
      </w:pPr>
      <w:r w:rsidRPr="0069407F">
        <w:t xml:space="preserve">University of Wales Trinity Saint David (2025) </w:t>
      </w:r>
      <w:r w:rsidRPr="0069407F">
        <w:rPr>
          <w:i/>
          <w:iCs/>
        </w:rPr>
        <w:t>Academic Quality Handbook 2025–26</w:t>
      </w:r>
      <w:r w:rsidRPr="0069407F">
        <w:t xml:space="preserve">. </w:t>
      </w:r>
      <w:r>
        <w:t xml:space="preserve">[online] </w:t>
      </w:r>
      <w:r w:rsidRPr="0069407F">
        <w:t xml:space="preserve">Available at: </w:t>
      </w:r>
      <w:hyperlink r:id="rId24" w:history="1">
        <w:r w:rsidRPr="004F22EB">
          <w:rPr>
            <w:rStyle w:val="Hyperlink"/>
          </w:rPr>
          <w:t>https://www.uwtsd.ac.uk/academic-quality-handbook</w:t>
        </w:r>
      </w:hyperlink>
      <w:r>
        <w:t xml:space="preserve"> </w:t>
      </w:r>
      <w:r w:rsidRPr="0069407F">
        <w:t>(Accessed</w:t>
      </w:r>
      <w:r>
        <w:t>: 23 January 2026).</w:t>
      </w:r>
    </w:p>
    <w:p w14:paraId="3D149FFE" w14:textId="77777777" w:rsidR="002E49F6" w:rsidRPr="0069407F" w:rsidRDefault="002E49F6" w:rsidP="0084753A">
      <w:pPr>
        <w:spacing w:after="120"/>
      </w:pPr>
      <w:r w:rsidRPr="0069407F">
        <w:t xml:space="preserve">University of Wales Trinity Saint David (2025) </w:t>
      </w:r>
      <w:r w:rsidRPr="0069407F">
        <w:rPr>
          <w:i/>
          <w:iCs/>
        </w:rPr>
        <w:t>Academic Quality Handbook 2025–26</w:t>
      </w:r>
      <w:r w:rsidRPr="0069407F">
        <w:t xml:space="preserve">. </w:t>
      </w:r>
      <w:r>
        <w:t xml:space="preserve">pp.146-148. [online] </w:t>
      </w:r>
      <w:r w:rsidRPr="0069407F">
        <w:t xml:space="preserve">Available at: </w:t>
      </w:r>
      <w:hyperlink r:id="rId25" w:history="1">
        <w:r w:rsidRPr="004F22EB">
          <w:rPr>
            <w:rStyle w:val="Hyperlink"/>
          </w:rPr>
          <w:t>https://www.uwtsd.ac.uk/academic-quality-handbook</w:t>
        </w:r>
      </w:hyperlink>
      <w:r>
        <w:t xml:space="preserve"> </w:t>
      </w:r>
      <w:r w:rsidRPr="0069407F">
        <w:t>(Accessed</w:t>
      </w:r>
      <w:r>
        <w:t>: 23 January 2026).</w:t>
      </w:r>
    </w:p>
    <w:p w14:paraId="5B4ABB1F" w14:textId="77777777" w:rsidR="002E49F6" w:rsidRDefault="002E49F6" w:rsidP="00763CBB">
      <w:pPr>
        <w:spacing w:after="120"/>
      </w:pPr>
      <w:r w:rsidRPr="0069407F">
        <w:t xml:space="preserve">University of Wales Trinity Saint David (2025) </w:t>
      </w:r>
      <w:r w:rsidRPr="0069407F">
        <w:rPr>
          <w:i/>
          <w:iCs/>
        </w:rPr>
        <w:t>Academic Quality Handbook 2025–26</w:t>
      </w:r>
      <w:r w:rsidRPr="0069407F">
        <w:t>.</w:t>
      </w:r>
      <w:r>
        <w:t xml:space="preserve"> pp.147-148. [online] </w:t>
      </w:r>
      <w:r w:rsidRPr="0069407F">
        <w:t xml:space="preserve">Available at: </w:t>
      </w:r>
      <w:hyperlink r:id="rId26" w:history="1">
        <w:r w:rsidRPr="004F22EB">
          <w:rPr>
            <w:rStyle w:val="Hyperlink"/>
          </w:rPr>
          <w:t>https://www.uwtsd.ac.uk/academic-quality-handbook</w:t>
        </w:r>
      </w:hyperlink>
      <w:r>
        <w:t xml:space="preserve"> </w:t>
      </w:r>
      <w:r w:rsidRPr="0069407F">
        <w:t>(Accessed</w:t>
      </w:r>
      <w:r>
        <w:t>: 02 February 2026).</w:t>
      </w:r>
    </w:p>
    <w:p w14:paraId="5CF98B06" w14:textId="77777777" w:rsidR="002E49F6" w:rsidRDefault="002E49F6" w:rsidP="0084753A">
      <w:pPr>
        <w:spacing w:after="120"/>
      </w:pPr>
      <w:r>
        <w:t xml:space="preserve">University of Wales Trinity Saint David. (2021) </w:t>
      </w:r>
      <w:r>
        <w:rPr>
          <w:i/>
          <w:iCs/>
        </w:rPr>
        <w:t>Needs Assessment Protocol.</w:t>
      </w:r>
      <w:r>
        <w:t xml:space="preserve"> pp.2-3. [online] Available at: </w:t>
      </w:r>
      <w:hyperlink r:id="rId27" w:history="1">
        <w:r w:rsidRPr="004F22EB">
          <w:rPr>
            <w:rStyle w:val="Hyperlink"/>
          </w:rPr>
          <w:t>https://www.uwtsd.ac.uk/media/1616/download?attachment</w:t>
        </w:r>
      </w:hyperlink>
      <w:r>
        <w:t xml:space="preserve"> (Accessed: 23 January 2026).</w:t>
      </w:r>
    </w:p>
    <w:p w14:paraId="6C573B32" w14:textId="77777777" w:rsidR="002E49F6" w:rsidRDefault="002E49F6" w:rsidP="0084753A">
      <w:pPr>
        <w:spacing w:after="120"/>
      </w:pPr>
      <w:r>
        <w:t xml:space="preserve">University of Wales Trinity Saint David. (2025) </w:t>
      </w:r>
      <w:r>
        <w:rPr>
          <w:i/>
          <w:iCs/>
        </w:rPr>
        <w:t>Computer Games Design.</w:t>
      </w:r>
      <w:r>
        <w:t xml:space="preserve"> [online] Available at: </w:t>
      </w:r>
      <w:hyperlink r:id="rId28" w:history="1">
        <w:r w:rsidRPr="007B5AE2">
          <w:rPr>
            <w:rStyle w:val="Hyperlink"/>
          </w:rPr>
          <w:t>https://www.uwtsd.ac.uk/programme-courses/undergraduate/film-media-and-animation/computer-games-design-full-time-full-time</w:t>
        </w:r>
      </w:hyperlink>
      <w:r>
        <w:t xml:space="preserve"> (Accessed: 02 February 2026).</w:t>
      </w:r>
    </w:p>
    <w:p w14:paraId="6986DB15" w14:textId="77777777" w:rsidR="002E49F6" w:rsidRDefault="002E49F6" w:rsidP="0084753A">
      <w:pPr>
        <w:spacing w:after="120"/>
      </w:pPr>
      <w:r>
        <w:t xml:space="preserve">University of Wales Trinity Saint David. (2025) </w:t>
      </w:r>
      <w:r>
        <w:rPr>
          <w:i/>
          <w:iCs/>
        </w:rPr>
        <w:t>Course Costs Bursary.</w:t>
      </w:r>
      <w:r>
        <w:t xml:space="preserve"> [online] Available at: </w:t>
      </w:r>
      <w:hyperlink r:id="rId29" w:history="1">
        <w:r w:rsidRPr="007B5AE2">
          <w:rPr>
            <w:rStyle w:val="Hyperlink"/>
          </w:rPr>
          <w:t>https://www.uwtsd.ac.uk/study/fees-and-finance/undergraduate-fees/undergraduate-funding-support/undergraduate-bursaries/undergraduate-bursaries-3</w:t>
        </w:r>
      </w:hyperlink>
      <w:r>
        <w:t xml:space="preserve"> (Accessed 02 February 2026).</w:t>
      </w:r>
    </w:p>
    <w:p w14:paraId="758FA073" w14:textId="77777777" w:rsidR="002E49F6" w:rsidRDefault="002E49F6" w:rsidP="0084753A">
      <w:pPr>
        <w:spacing w:after="120"/>
      </w:pPr>
      <w:r>
        <w:t xml:space="preserve">University of Wales Trinity Saint David. (2025) </w:t>
      </w:r>
      <w:r>
        <w:rPr>
          <w:i/>
          <w:iCs/>
        </w:rPr>
        <w:t>Digital Connectivity Bursary</w:t>
      </w:r>
      <w:r>
        <w:t xml:space="preserve">. [online] Available at: </w:t>
      </w:r>
      <w:hyperlink r:id="rId30" w:history="1">
        <w:r w:rsidRPr="007B5AE2">
          <w:rPr>
            <w:rStyle w:val="Hyperlink"/>
          </w:rPr>
          <w:t>https://www.uwtsd.ac.uk/study/fees-and-finance/undergraduate-fees/undergraduate-funding-support/undergraduate-bursaries-4</w:t>
        </w:r>
      </w:hyperlink>
      <w:r>
        <w:t xml:space="preserve"> (Accessed: 02 February 2026).</w:t>
      </w:r>
    </w:p>
    <w:p w14:paraId="220B443B" w14:textId="77777777" w:rsidR="002E49F6" w:rsidRDefault="002E49F6" w:rsidP="0084753A">
      <w:pPr>
        <w:spacing w:after="120"/>
      </w:pPr>
      <w:r>
        <w:t xml:space="preserve">University of Wales Trinity Saint David. (2025) </w:t>
      </w:r>
      <w:r>
        <w:rPr>
          <w:i/>
          <w:iCs/>
        </w:rPr>
        <w:t>Institute Bursary</w:t>
      </w:r>
      <w:r>
        <w:t xml:space="preserve">. [online] Available at: </w:t>
      </w:r>
      <w:hyperlink r:id="rId31" w:history="1">
        <w:r w:rsidRPr="007B5AE2">
          <w:rPr>
            <w:rStyle w:val="Hyperlink"/>
          </w:rPr>
          <w:t>https://www.uwtsd.ac.uk/study/fees-and-finance/undergraduate-fees/undergraduate-funding-support/institute-bursary</w:t>
        </w:r>
      </w:hyperlink>
      <w:r>
        <w:t xml:space="preserve"> (Accessed 02 February 2026).</w:t>
      </w:r>
    </w:p>
    <w:p w14:paraId="25454701" w14:textId="77777777" w:rsidR="002E49F6" w:rsidRDefault="002E49F6" w:rsidP="0084753A">
      <w:pPr>
        <w:spacing w:after="120"/>
      </w:pPr>
      <w:r>
        <w:t xml:space="preserve">University of Wales Trinity Saint David. (2025) </w:t>
      </w:r>
      <w:r>
        <w:rPr>
          <w:i/>
          <w:iCs/>
        </w:rPr>
        <w:t>Money Support</w:t>
      </w:r>
      <w:r>
        <w:t xml:space="preserve">. [online] Available at: </w:t>
      </w:r>
      <w:hyperlink r:id="rId32" w:history="1">
        <w:r w:rsidRPr="007B5AE2">
          <w:rPr>
            <w:rStyle w:val="Hyperlink"/>
          </w:rPr>
          <w:t>https://www.uwtsd.ac.uk/study/experience-and-facilities/student-support-and-wellbeing/money-support</w:t>
        </w:r>
      </w:hyperlink>
      <w:r>
        <w:t xml:space="preserve"> (Accessed: 02 February 2026).</w:t>
      </w:r>
      <w:r>
        <w:br/>
        <w:t xml:space="preserve">University of Wales Trinity Saint David. (2025) </w:t>
      </w:r>
      <w:r>
        <w:rPr>
          <w:i/>
          <w:iCs/>
        </w:rPr>
        <w:t>Undergraduate Bursaries</w:t>
      </w:r>
      <w:r>
        <w:t xml:space="preserve">. [online] Available at: </w:t>
      </w:r>
      <w:hyperlink r:id="rId33" w:history="1">
        <w:r w:rsidRPr="007B5AE2">
          <w:rPr>
            <w:rStyle w:val="Hyperlink"/>
          </w:rPr>
          <w:t>https://www.uwtsd.ac.uk/study/fees-and-finance/undergraduate-fees/undergraduate-funding-support/undergraduate-bursaries</w:t>
        </w:r>
      </w:hyperlink>
      <w:r>
        <w:t xml:space="preserve"> (Accessed 02 February 2026).</w:t>
      </w:r>
    </w:p>
    <w:p w14:paraId="6DC1B459" w14:textId="77777777" w:rsidR="002E49F6" w:rsidRDefault="002E49F6" w:rsidP="0084753A">
      <w:pPr>
        <w:spacing w:after="120"/>
      </w:pPr>
      <w:r>
        <w:t xml:space="preserve">University of Wales Trinity Saint David. (2025) </w:t>
      </w:r>
      <w:r>
        <w:rPr>
          <w:i/>
          <w:iCs/>
        </w:rPr>
        <w:t>Wellbeing Support.</w:t>
      </w:r>
      <w:r>
        <w:t xml:space="preserve"> [online] Available at: </w:t>
      </w:r>
      <w:hyperlink r:id="rId34" w:history="1">
        <w:r w:rsidRPr="007B5AE2">
          <w:rPr>
            <w:rStyle w:val="Hyperlink"/>
          </w:rPr>
          <w:t>https://www.uwtsd.ac.uk/study/experience-and-facilities/student-support-and-wellbeing/wellbeing-support</w:t>
        </w:r>
      </w:hyperlink>
      <w:r>
        <w:t xml:space="preserve"> (Accessed: 02 February 2026).</w:t>
      </w:r>
    </w:p>
    <w:p w14:paraId="3B30A302" w14:textId="77777777" w:rsidR="002E49F6" w:rsidRDefault="002E49F6" w:rsidP="0084753A">
      <w:pPr>
        <w:spacing w:after="120"/>
      </w:pPr>
      <w:r>
        <w:lastRenderedPageBreak/>
        <w:t xml:space="preserve">University of Wales Trinty Saint David. (2025) </w:t>
      </w:r>
      <w:r>
        <w:rPr>
          <w:i/>
          <w:iCs/>
        </w:rPr>
        <w:t>Learning Support.</w:t>
      </w:r>
      <w:r>
        <w:t xml:space="preserve"> [online] Available at: </w:t>
      </w:r>
      <w:hyperlink r:id="rId35" w:history="1">
        <w:r w:rsidRPr="007B5AE2">
          <w:rPr>
            <w:rStyle w:val="Hyperlink"/>
          </w:rPr>
          <w:t>https://www.uwtsd.ac.uk/study/experience-facilities/student-support-wellbeing/learning-support</w:t>
        </w:r>
      </w:hyperlink>
      <w:r>
        <w:t xml:space="preserve"> (Accessed: 02 February 2026).</w:t>
      </w:r>
    </w:p>
    <w:p w14:paraId="53EA5420" w14:textId="77777777" w:rsidR="002E49F6" w:rsidRDefault="002E49F6" w:rsidP="00287504">
      <w:pPr>
        <w:spacing w:after="120"/>
      </w:pPr>
      <w:r>
        <w:t xml:space="preserve">University of Wales Trinty Saint David. (2025) </w:t>
      </w:r>
      <w:r>
        <w:rPr>
          <w:i/>
          <w:iCs/>
        </w:rPr>
        <w:t>Student Pregnancy, Maternity, Paternity and Adoption Leave Policy</w:t>
      </w:r>
      <w:r>
        <w:rPr>
          <w:i/>
          <w:iCs/>
        </w:rPr>
        <w:t>.</w:t>
      </w:r>
      <w:r>
        <w:t xml:space="preserve"> [online] Available at: </w:t>
      </w:r>
      <w:hyperlink r:id="rId36" w:history="1">
        <w:r w:rsidRPr="00CC33EF">
          <w:rPr>
            <w:rStyle w:val="Hyperlink"/>
          </w:rPr>
          <w:t>https://www.uwtsd.ac.uk/sites/default/files/2024-01/Student_Pregnancy_Maternity_Paternity_and_Adoption_Leave_Policy.pdf</w:t>
        </w:r>
      </w:hyperlink>
      <w:r>
        <w:t xml:space="preserve"> </w:t>
      </w:r>
      <w:r>
        <w:t>(Accessed: 0</w:t>
      </w:r>
      <w:r>
        <w:t>9</w:t>
      </w:r>
      <w:r>
        <w:t xml:space="preserve"> February 2026).</w:t>
      </w:r>
    </w:p>
    <w:p w14:paraId="5FAA25A4" w14:textId="77777777" w:rsidR="002E49F6" w:rsidRDefault="002E49F6" w:rsidP="00F01ACB">
      <w:pPr>
        <w:spacing w:after="120"/>
      </w:pPr>
      <w:r>
        <w:t xml:space="preserve">University of Wales Trinty Saint David. (2025) </w:t>
      </w:r>
      <w:r>
        <w:rPr>
          <w:i/>
          <w:iCs/>
        </w:rPr>
        <w:t>Student Pregnancy, Maternity, Paternity and Adoption Leave Policy.</w:t>
      </w:r>
      <w:r>
        <w:t xml:space="preserve"> </w:t>
      </w:r>
      <w:r>
        <w:t xml:space="preserve">pp.7-8. </w:t>
      </w:r>
      <w:r>
        <w:t xml:space="preserve">[online] Available at: </w:t>
      </w:r>
      <w:hyperlink r:id="rId37" w:history="1">
        <w:r w:rsidRPr="00CC33EF">
          <w:rPr>
            <w:rStyle w:val="Hyperlink"/>
          </w:rPr>
          <w:t>https://www.uwtsd.ac.uk/sites/default/files/2024-01/Student_Pregnancy_Maternity_Paternity_and_Adoption_Leave_Policy.pdf</w:t>
        </w:r>
      </w:hyperlink>
      <w:r>
        <w:t xml:space="preserve"> (Accessed: 09 February 2026).</w:t>
      </w:r>
    </w:p>
    <w:p w14:paraId="1D72F280" w14:textId="77777777" w:rsidR="002E49F6" w:rsidRDefault="002E49F6" w:rsidP="0084753A">
      <w:pPr>
        <w:spacing w:after="120"/>
      </w:pPr>
      <w:r>
        <w:t xml:space="preserve">UWTSD Union. (2025) </w:t>
      </w:r>
      <w:r w:rsidRPr="00D25801">
        <w:rPr>
          <w:i/>
          <w:iCs/>
        </w:rPr>
        <w:t>Extenuating Circumstances</w:t>
      </w:r>
      <w:r>
        <w:rPr>
          <w:i/>
          <w:iCs/>
        </w:rPr>
        <w:t xml:space="preserve">. </w:t>
      </w:r>
      <w:r w:rsidRPr="00D25801">
        <w:t>[online]</w:t>
      </w:r>
      <w:r>
        <w:t xml:space="preserve"> Available at: </w:t>
      </w:r>
      <w:hyperlink r:id="rId38" w:anchor="heading-3" w:history="1">
        <w:r w:rsidRPr="007B5AE2">
          <w:rPr>
            <w:rStyle w:val="Hyperlink"/>
          </w:rPr>
          <w:t>https://www.uwtsdunion.co.uk/advice/extenuating-circumstances#heading-3</w:t>
        </w:r>
      </w:hyperlink>
      <w:r>
        <w:t xml:space="preserve"> (Accessed: 02 February 2026).</w:t>
      </w:r>
    </w:p>
    <w:p w14:paraId="5DCDDDE2" w14:textId="77777777" w:rsidR="002E49F6" w:rsidRDefault="002E49F6" w:rsidP="0084753A">
      <w:pPr>
        <w:spacing w:after="120"/>
      </w:pPr>
      <w:r>
        <w:t xml:space="preserve">Welsh Government (2023) </w:t>
      </w:r>
      <w:r w:rsidRPr="5B49863E">
        <w:rPr>
          <w:i/>
          <w:iCs/>
        </w:rPr>
        <w:t>Professional standards for further education teachers, work-based learning practitioners and adult learning practitioners in Wales.</w:t>
      </w:r>
      <w:r>
        <w:t xml:space="preserve"> Cardiff: Welsh Government. [online] Available at:  </w:t>
      </w:r>
      <w:hyperlink r:id="rId39">
        <w:r w:rsidRPr="5B49863E">
          <w:rPr>
            <w:rStyle w:val="Hyperlink"/>
          </w:rPr>
          <w:t>https://hwb.gov.wales/storage/460a740a-7bf1-4c7b-b4ae-348ae380879b/professional-standards-further-education-teachers-work-based-learning-practitioners-wales.pdf</w:t>
        </w:r>
      </w:hyperlink>
      <w:r>
        <w:t xml:space="preserve"> (Accessed: 22 January 2026).</w:t>
      </w:r>
    </w:p>
    <w:p w14:paraId="3DC60895" w14:textId="77777777" w:rsidR="002E49F6" w:rsidRDefault="002E49F6" w:rsidP="00977381">
      <w:pPr>
        <w:spacing w:after="120"/>
      </w:pPr>
      <w:r>
        <w:t xml:space="preserve">Welsh Government (2023) </w:t>
      </w:r>
      <w:r w:rsidRPr="5B49863E">
        <w:rPr>
          <w:i/>
          <w:iCs/>
        </w:rPr>
        <w:t>Professional standards for further education teachers, work-based learning practitioners and adult learning practitioners in Wales.</w:t>
      </w:r>
      <w:r>
        <w:t xml:space="preserve"> p.11 [online] Available at:  </w:t>
      </w:r>
      <w:hyperlink r:id="rId40">
        <w:r w:rsidRPr="5B49863E">
          <w:rPr>
            <w:rStyle w:val="Hyperlink"/>
          </w:rPr>
          <w:t>https://hwb.gov.wales/storage/460a740a-7bf1-4c7b-b4ae-348ae380879b/professional-standards-further-education-teachers-work-based-learning-practitioners-wales.pdf</w:t>
        </w:r>
      </w:hyperlink>
      <w:r>
        <w:t xml:space="preserve"> (Accessed: 22 January 2026).</w:t>
      </w:r>
    </w:p>
    <w:p w14:paraId="657C44D5" w14:textId="77777777" w:rsidR="0084753A" w:rsidRPr="009C5F8D" w:rsidRDefault="0084753A" w:rsidP="005550D5"/>
    <w:p w14:paraId="097EF47C" w14:textId="77777777" w:rsidR="0084753A" w:rsidRPr="009C5F8D" w:rsidRDefault="0084753A" w:rsidP="005550D5"/>
    <w:p w14:paraId="5E30BAB5" w14:textId="77777777" w:rsidR="00F4284C" w:rsidRPr="009C5F8D" w:rsidRDefault="00F4284C" w:rsidP="005550D5"/>
    <w:p w14:paraId="3AFE45AB" w14:textId="77777777" w:rsidR="0019526F" w:rsidRPr="009C5F8D" w:rsidRDefault="0019526F" w:rsidP="005550D5"/>
    <w:p w14:paraId="7892577E" w14:textId="77777777" w:rsidR="005550D5" w:rsidRPr="009C5F8D" w:rsidRDefault="005550D5" w:rsidP="005550D5"/>
    <w:p w14:paraId="346834E1" w14:textId="77777777" w:rsidR="005550D5" w:rsidRPr="009C5F8D" w:rsidRDefault="005550D5" w:rsidP="00532406"/>
    <w:p w14:paraId="2875FCEC" w14:textId="77777777" w:rsidR="003172A6" w:rsidRPr="009C5F8D" w:rsidRDefault="003172A6" w:rsidP="00532406"/>
    <w:p w14:paraId="2DA34BA7" w14:textId="77777777" w:rsidR="00977FDA" w:rsidRPr="009C5F8D" w:rsidRDefault="00977FDA" w:rsidP="00D1695A"/>
    <w:p w14:paraId="469A2154" w14:textId="77777777" w:rsidR="00D1695A" w:rsidRPr="009C5F8D" w:rsidRDefault="00D1695A" w:rsidP="001B268B"/>
    <w:p w14:paraId="6147D776" w14:textId="77777777" w:rsidR="001B268B" w:rsidRPr="009C5F8D" w:rsidRDefault="001B268B" w:rsidP="001B268B">
      <w:pPr>
        <w:rPr>
          <w:b/>
          <w:bCs/>
          <w:u w:val="single"/>
        </w:rPr>
      </w:pPr>
    </w:p>
    <w:sectPr w:rsidR="001B268B" w:rsidRPr="009C5F8D" w:rsidSect="00EF7D57">
      <w:footerReference w:type="defaul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BC5A0" w14:textId="77777777" w:rsidR="00A877D8" w:rsidRDefault="00A877D8" w:rsidP="00EF7D57">
      <w:pPr>
        <w:spacing w:after="0" w:line="240" w:lineRule="auto"/>
      </w:pPr>
      <w:r>
        <w:separator/>
      </w:r>
    </w:p>
  </w:endnote>
  <w:endnote w:type="continuationSeparator" w:id="0">
    <w:p w14:paraId="111C5C1A" w14:textId="77777777" w:rsidR="00A877D8" w:rsidRDefault="00A877D8" w:rsidP="00EF7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078368"/>
      <w:docPartObj>
        <w:docPartGallery w:val="Page Numbers (Bottom of Page)"/>
        <w:docPartUnique/>
      </w:docPartObj>
    </w:sdtPr>
    <w:sdtEndPr>
      <w:rPr>
        <w:noProof/>
      </w:rPr>
    </w:sdtEndPr>
    <w:sdtContent>
      <w:p w14:paraId="74807413" w14:textId="25A459D4" w:rsidR="00EF7D57" w:rsidRDefault="00EF7D57">
        <w:pPr>
          <w:pStyle w:val="Footer"/>
        </w:pPr>
        <w:r>
          <w:fldChar w:fldCharType="begin"/>
        </w:r>
        <w:r>
          <w:instrText xml:space="preserve"> PAGE   \* MERGEFORMAT </w:instrText>
        </w:r>
        <w:r>
          <w:fldChar w:fldCharType="separate"/>
        </w:r>
        <w:r>
          <w:rPr>
            <w:noProof/>
          </w:rPr>
          <w:t>2</w:t>
        </w:r>
        <w:r>
          <w:rPr>
            <w:noProof/>
          </w:rPr>
          <w:fldChar w:fldCharType="end"/>
        </w:r>
      </w:p>
    </w:sdtContent>
  </w:sdt>
  <w:p w14:paraId="5BA78081" w14:textId="77777777" w:rsidR="00EF7D57" w:rsidRDefault="00EF7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4CACB" w14:textId="77777777" w:rsidR="00A877D8" w:rsidRDefault="00A877D8" w:rsidP="00EF7D57">
      <w:pPr>
        <w:spacing w:after="0" w:line="240" w:lineRule="auto"/>
      </w:pPr>
      <w:r>
        <w:separator/>
      </w:r>
    </w:p>
  </w:footnote>
  <w:footnote w:type="continuationSeparator" w:id="0">
    <w:p w14:paraId="59E9C15D" w14:textId="77777777" w:rsidR="00A877D8" w:rsidRDefault="00A877D8" w:rsidP="00EF7D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EF7"/>
    <w:rsid w:val="00000892"/>
    <w:rsid w:val="000B7B00"/>
    <w:rsid w:val="00157E3F"/>
    <w:rsid w:val="00160F0C"/>
    <w:rsid w:val="0019526F"/>
    <w:rsid w:val="0019547F"/>
    <w:rsid w:val="001B1811"/>
    <w:rsid w:val="001B268B"/>
    <w:rsid w:val="001C213F"/>
    <w:rsid w:val="001E6163"/>
    <w:rsid w:val="001F5C50"/>
    <w:rsid w:val="00206248"/>
    <w:rsid w:val="00287504"/>
    <w:rsid w:val="002E49F6"/>
    <w:rsid w:val="003156F6"/>
    <w:rsid w:val="003172A6"/>
    <w:rsid w:val="0033371D"/>
    <w:rsid w:val="00341904"/>
    <w:rsid w:val="00375B53"/>
    <w:rsid w:val="003A5396"/>
    <w:rsid w:val="003A5E17"/>
    <w:rsid w:val="003C58C4"/>
    <w:rsid w:val="003E495D"/>
    <w:rsid w:val="0042279A"/>
    <w:rsid w:val="00496262"/>
    <w:rsid w:val="004B7AA2"/>
    <w:rsid w:val="00532406"/>
    <w:rsid w:val="005500C7"/>
    <w:rsid w:val="005550D5"/>
    <w:rsid w:val="0058135F"/>
    <w:rsid w:val="005E2FF3"/>
    <w:rsid w:val="005E43D5"/>
    <w:rsid w:val="00614867"/>
    <w:rsid w:val="0062003B"/>
    <w:rsid w:val="00642044"/>
    <w:rsid w:val="00644348"/>
    <w:rsid w:val="00651D95"/>
    <w:rsid w:val="0066149D"/>
    <w:rsid w:val="00665EF7"/>
    <w:rsid w:val="0069407F"/>
    <w:rsid w:val="006B7B36"/>
    <w:rsid w:val="007331BB"/>
    <w:rsid w:val="00763CBB"/>
    <w:rsid w:val="00824FF3"/>
    <w:rsid w:val="00831563"/>
    <w:rsid w:val="0084753A"/>
    <w:rsid w:val="00851B34"/>
    <w:rsid w:val="008838DB"/>
    <w:rsid w:val="00891520"/>
    <w:rsid w:val="008A086E"/>
    <w:rsid w:val="008B212E"/>
    <w:rsid w:val="008C5E95"/>
    <w:rsid w:val="008C7550"/>
    <w:rsid w:val="009152BE"/>
    <w:rsid w:val="009301A8"/>
    <w:rsid w:val="00941A84"/>
    <w:rsid w:val="00963A54"/>
    <w:rsid w:val="00977381"/>
    <w:rsid w:val="00977FDA"/>
    <w:rsid w:val="009C5F8D"/>
    <w:rsid w:val="009F3A1E"/>
    <w:rsid w:val="009F7C2A"/>
    <w:rsid w:val="00A10F66"/>
    <w:rsid w:val="00A325C2"/>
    <w:rsid w:val="00A406C8"/>
    <w:rsid w:val="00A877D8"/>
    <w:rsid w:val="00A924B3"/>
    <w:rsid w:val="00AA194D"/>
    <w:rsid w:val="00AC6AD9"/>
    <w:rsid w:val="00B625A9"/>
    <w:rsid w:val="00B90129"/>
    <w:rsid w:val="00BD524A"/>
    <w:rsid w:val="00C26594"/>
    <w:rsid w:val="00C96A31"/>
    <w:rsid w:val="00CA568E"/>
    <w:rsid w:val="00CB3B57"/>
    <w:rsid w:val="00CC003E"/>
    <w:rsid w:val="00CD4C30"/>
    <w:rsid w:val="00CE54AF"/>
    <w:rsid w:val="00D02E90"/>
    <w:rsid w:val="00D1695A"/>
    <w:rsid w:val="00D16AA5"/>
    <w:rsid w:val="00D25801"/>
    <w:rsid w:val="00D34089"/>
    <w:rsid w:val="00D427E4"/>
    <w:rsid w:val="00D87E1D"/>
    <w:rsid w:val="00DB269A"/>
    <w:rsid w:val="00E256BD"/>
    <w:rsid w:val="00E55D97"/>
    <w:rsid w:val="00E90549"/>
    <w:rsid w:val="00EE3642"/>
    <w:rsid w:val="00EF7D57"/>
    <w:rsid w:val="00F00E98"/>
    <w:rsid w:val="00F01ACB"/>
    <w:rsid w:val="00F4284C"/>
    <w:rsid w:val="00F64D3A"/>
    <w:rsid w:val="00FB381C"/>
    <w:rsid w:val="00FC6AFC"/>
    <w:rsid w:val="00FF7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87FD8"/>
  <w15:chartTrackingRefBased/>
  <w15:docId w15:val="{A8C93E20-0DC7-418F-B547-416307B00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E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E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E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E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E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E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E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E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E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EF7"/>
    <w:rPr>
      <w:rFonts w:eastAsiaTheme="majorEastAsia" w:cstheme="majorBidi"/>
      <w:color w:val="272727" w:themeColor="text1" w:themeTint="D8"/>
    </w:rPr>
  </w:style>
  <w:style w:type="paragraph" w:styleId="Title">
    <w:name w:val="Title"/>
    <w:basedOn w:val="Normal"/>
    <w:next w:val="Normal"/>
    <w:link w:val="TitleChar"/>
    <w:uiPriority w:val="10"/>
    <w:qFormat/>
    <w:rsid w:val="00665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E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E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E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EF7"/>
    <w:pPr>
      <w:spacing w:before="160"/>
      <w:jc w:val="center"/>
    </w:pPr>
    <w:rPr>
      <w:i/>
      <w:iCs/>
      <w:color w:val="404040" w:themeColor="text1" w:themeTint="BF"/>
    </w:rPr>
  </w:style>
  <w:style w:type="character" w:customStyle="1" w:styleId="QuoteChar">
    <w:name w:val="Quote Char"/>
    <w:basedOn w:val="DefaultParagraphFont"/>
    <w:link w:val="Quote"/>
    <w:uiPriority w:val="29"/>
    <w:rsid w:val="00665EF7"/>
    <w:rPr>
      <w:i/>
      <w:iCs/>
      <w:color w:val="404040" w:themeColor="text1" w:themeTint="BF"/>
    </w:rPr>
  </w:style>
  <w:style w:type="paragraph" w:styleId="ListParagraph">
    <w:name w:val="List Paragraph"/>
    <w:basedOn w:val="Normal"/>
    <w:uiPriority w:val="34"/>
    <w:qFormat/>
    <w:rsid w:val="00665EF7"/>
    <w:pPr>
      <w:ind w:left="720"/>
      <w:contextualSpacing/>
    </w:pPr>
  </w:style>
  <w:style w:type="character" w:styleId="IntenseEmphasis">
    <w:name w:val="Intense Emphasis"/>
    <w:basedOn w:val="DefaultParagraphFont"/>
    <w:uiPriority w:val="21"/>
    <w:qFormat/>
    <w:rsid w:val="00665EF7"/>
    <w:rPr>
      <w:i/>
      <w:iCs/>
      <w:color w:val="0F4761" w:themeColor="accent1" w:themeShade="BF"/>
    </w:rPr>
  </w:style>
  <w:style w:type="paragraph" w:styleId="IntenseQuote">
    <w:name w:val="Intense Quote"/>
    <w:basedOn w:val="Normal"/>
    <w:next w:val="Normal"/>
    <w:link w:val="IntenseQuoteChar"/>
    <w:uiPriority w:val="30"/>
    <w:qFormat/>
    <w:rsid w:val="00665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EF7"/>
    <w:rPr>
      <w:i/>
      <w:iCs/>
      <w:color w:val="0F4761" w:themeColor="accent1" w:themeShade="BF"/>
    </w:rPr>
  </w:style>
  <w:style w:type="character" w:styleId="IntenseReference">
    <w:name w:val="Intense Reference"/>
    <w:basedOn w:val="DefaultParagraphFont"/>
    <w:uiPriority w:val="32"/>
    <w:qFormat/>
    <w:rsid w:val="00665EF7"/>
    <w:rPr>
      <w:b/>
      <w:bCs/>
      <w:smallCaps/>
      <w:color w:val="0F4761" w:themeColor="accent1" w:themeShade="BF"/>
      <w:spacing w:val="5"/>
    </w:rPr>
  </w:style>
  <w:style w:type="paragraph" w:styleId="NormalWeb">
    <w:name w:val="Normal (Web)"/>
    <w:basedOn w:val="Normal"/>
    <w:uiPriority w:val="99"/>
    <w:semiHidden/>
    <w:unhideWhenUsed/>
    <w:rsid w:val="00977FDA"/>
    <w:rPr>
      <w:rFonts w:ascii="Times New Roman" w:hAnsi="Times New Roman" w:cs="Times New Roman"/>
      <w:sz w:val="24"/>
      <w:szCs w:val="24"/>
    </w:rPr>
  </w:style>
  <w:style w:type="character" w:styleId="Hyperlink">
    <w:name w:val="Hyperlink"/>
    <w:basedOn w:val="DefaultParagraphFont"/>
    <w:uiPriority w:val="99"/>
    <w:unhideWhenUsed/>
    <w:rsid w:val="00CE54AF"/>
    <w:rPr>
      <w:color w:val="467886" w:themeColor="hyperlink"/>
      <w:u w:val="single"/>
    </w:rPr>
  </w:style>
  <w:style w:type="character" w:styleId="UnresolvedMention">
    <w:name w:val="Unresolved Mention"/>
    <w:basedOn w:val="DefaultParagraphFont"/>
    <w:uiPriority w:val="99"/>
    <w:semiHidden/>
    <w:unhideWhenUsed/>
    <w:rsid w:val="00CE54AF"/>
    <w:rPr>
      <w:color w:val="605E5C"/>
      <w:shd w:val="clear" w:color="auto" w:fill="E1DFDD"/>
    </w:rPr>
  </w:style>
  <w:style w:type="character" w:styleId="FollowedHyperlink">
    <w:name w:val="FollowedHyperlink"/>
    <w:basedOn w:val="DefaultParagraphFont"/>
    <w:uiPriority w:val="99"/>
    <w:semiHidden/>
    <w:unhideWhenUsed/>
    <w:rsid w:val="005550D5"/>
    <w:rPr>
      <w:color w:val="96607D" w:themeColor="followedHyperlink"/>
      <w:u w:val="single"/>
    </w:rPr>
  </w:style>
  <w:style w:type="paragraph" w:styleId="Header">
    <w:name w:val="header"/>
    <w:basedOn w:val="Normal"/>
    <w:link w:val="HeaderChar"/>
    <w:uiPriority w:val="99"/>
    <w:unhideWhenUsed/>
    <w:rsid w:val="00EF7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D57"/>
  </w:style>
  <w:style w:type="paragraph" w:styleId="Footer">
    <w:name w:val="footer"/>
    <w:basedOn w:val="Normal"/>
    <w:link w:val="FooterChar"/>
    <w:uiPriority w:val="99"/>
    <w:unhideWhenUsed/>
    <w:rsid w:val="00EF7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8/42/schedule/1/part/II" TargetMode="External"/><Relationship Id="rId18" Type="http://schemas.openxmlformats.org/officeDocument/2006/relationships/hyperlink" Target="https://www.legislation.gov.uk/ukpga/1998/42/" TargetMode="External"/><Relationship Id="rId26" Type="http://schemas.openxmlformats.org/officeDocument/2006/relationships/hyperlink" Target="https://www.uwtsd.ac.uk/academic-quality-handbook" TargetMode="External"/><Relationship Id="rId39" Type="http://schemas.openxmlformats.org/officeDocument/2006/relationships/hyperlink" Target="https://hwb.gov.wales/storage/460a740a-7bf1-4c7b-b4ae-348ae380879b/professional-standards-further-education-teachers-work-based-learning-practitioners-wales.pdf" TargetMode="External"/><Relationship Id="rId21" Type="http://schemas.openxmlformats.org/officeDocument/2006/relationships/hyperlink" Target="https://www.frontiersin.org/journals/psychology/articles/10.3389/fpsyg.2025.1589411/full" TargetMode="External"/><Relationship Id="rId34" Type="http://schemas.openxmlformats.org/officeDocument/2006/relationships/hyperlink" Target="https://www.uwtsd.ac.uk/study/experience-and-facilities/student-support-and-wellbeing/wellbeing-support"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legislation.gov.uk/ukpga/2010/15/part/6" TargetMode="External"/><Relationship Id="rId20" Type="http://schemas.openxmlformats.org/officeDocument/2006/relationships/hyperlink" Target="https://www.nhs.uk/every-mind-matters/lifes-challenges/money-worries-mental-health/" TargetMode="External"/><Relationship Id="rId29" Type="http://schemas.openxmlformats.org/officeDocument/2006/relationships/hyperlink" Target="https://www.uwtsd.ac.uk/study/fees-and-finance/undergraduate-fees/undergraduate-funding-support/undergraduate-bursaries/undergraduate-bursaries-3"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publications/send-code-of-practice-0-to-25?utm_source=chatgpt.com" TargetMode="External"/><Relationship Id="rId24" Type="http://schemas.openxmlformats.org/officeDocument/2006/relationships/hyperlink" Target="https://www.uwtsd.ac.uk/academic-quality-handbook" TargetMode="External"/><Relationship Id="rId32" Type="http://schemas.openxmlformats.org/officeDocument/2006/relationships/hyperlink" Target="https://www.uwtsd.ac.uk/study/experience-and-facilities/student-support-and-wellbeing/money-support" TargetMode="External"/><Relationship Id="rId37" Type="http://schemas.openxmlformats.org/officeDocument/2006/relationships/hyperlink" Target="https://www.uwtsd.ac.uk/sites/default/files/2024-01/Student_Pregnancy_Maternity_Paternity_and_Adoption_Leave_Policy.pdf" TargetMode="External"/><Relationship Id="rId40" Type="http://schemas.openxmlformats.org/officeDocument/2006/relationships/hyperlink" Target="https://hwb.gov.wales/storage/460a740a-7bf1-4c7b-b4ae-348ae380879b/professional-standards-further-education-teachers-work-based-learning-practitioners-wales.pdf" TargetMode="External"/><Relationship Id="rId5" Type="http://schemas.openxmlformats.org/officeDocument/2006/relationships/footnotes" Target="footnotes.xml"/><Relationship Id="rId15" Type="http://schemas.openxmlformats.org/officeDocument/2006/relationships/hyperlink" Target="https://www.legislation.gov.uk/ukpga/2010/15/introduction" TargetMode="External"/><Relationship Id="rId23" Type="http://schemas.openxmlformats.org/officeDocument/2006/relationships/hyperlink" Target="https://www.uwtsd.ac.uk/sites/default/files/2024-02/mitigating-circumstances-policy-2023-24.pdf" TargetMode="External"/><Relationship Id="rId28" Type="http://schemas.openxmlformats.org/officeDocument/2006/relationships/hyperlink" Target="https://www.uwtsd.ac.uk/programme-courses/undergraduate/film-media-and-animation/computer-games-design-full-time-full-time" TargetMode="External"/><Relationship Id="rId36" Type="http://schemas.openxmlformats.org/officeDocument/2006/relationships/hyperlink" Target="https://www.uwtsd.ac.uk/sites/default/files/2024-01/Student_Pregnancy_Maternity_Paternity_and_Adoption_Leave_Policy.pdf" TargetMode="External"/><Relationship Id="rId10" Type="http://schemas.openxmlformats.org/officeDocument/2006/relationships/hyperlink" Target="https://www.gov.uk/government/publications/send-code-of-practice-0-to-25?utm_source=chatgpt.com" TargetMode="External"/><Relationship Id="rId19" Type="http://schemas.openxmlformats.org/officeDocument/2006/relationships/hyperlink" Target="https://www.inclusionlondon.org.uk/about-us/disability-in-london/social-model/the-social-model-of-disability-and-the-cultural-model-of-deafness/" TargetMode="External"/><Relationship Id="rId31" Type="http://schemas.openxmlformats.org/officeDocument/2006/relationships/hyperlink" Target="https://www.uwtsd.ac.uk/study/fees-and-finance/undergraduate-fees/undergraduate-funding-support/institute-bursary" TargetMode="External"/><Relationship Id="rId4" Type="http://schemas.openxmlformats.org/officeDocument/2006/relationships/webSettings" Target="webSettings.xml"/><Relationship Id="rId9" Type="http://schemas.openxmlformats.org/officeDocument/2006/relationships/hyperlink" Target="https://www.gov.uk/government/publications/send-code-of-practice-0-to-25?utm_source=chatgpt.com" TargetMode="External"/><Relationship Id="rId14" Type="http://schemas.openxmlformats.org/officeDocument/2006/relationships/hyperlink" Target="https://www.legislation.gov.uk/ukpga/1998/42/schedule/1/part/I/chapter/12" TargetMode="External"/><Relationship Id="rId22" Type="http://schemas.openxmlformats.org/officeDocument/2006/relationships/hyperlink" Target="https://thinklocalactpersonal.org.uk/jargon-buster/human-rights-model-of-disability/" TargetMode="External"/><Relationship Id="rId27" Type="http://schemas.openxmlformats.org/officeDocument/2006/relationships/hyperlink" Target="https://www.uwtsd.ac.uk/media/1616/download?attachment" TargetMode="External"/><Relationship Id="rId30" Type="http://schemas.openxmlformats.org/officeDocument/2006/relationships/hyperlink" Target="https://www.uwtsd.ac.uk/study/fees-and-finance/undergraduate-fees/undergraduate-funding-support/undergraduate-bursaries-4" TargetMode="External"/><Relationship Id="rId35" Type="http://schemas.openxmlformats.org/officeDocument/2006/relationships/hyperlink" Target="https://www.uwtsd.ac.uk/study/experience-facilities/student-support-wellbeing/learning-support" TargetMode="External"/><Relationship Id="rId43" Type="http://schemas.openxmlformats.org/officeDocument/2006/relationships/theme" Target="theme/theme1.xml"/><Relationship Id="rId8" Type="http://schemas.openxmlformats.org/officeDocument/2006/relationships/hyperlink" Target="https://doi.org/10.2991/assehr.k.210325.043" TargetMode="External"/><Relationship Id="rId3" Type="http://schemas.openxmlformats.org/officeDocument/2006/relationships/settings" Target="settings.xml"/><Relationship Id="rId12" Type="http://schemas.openxmlformats.org/officeDocument/2006/relationships/hyperlink" Target="https://s3.eu-west-2.amazonaws.com/assets.creode.advancehe-document-manager/documents/ecu/student-pregnancy-and-maternity-implications-for-heis_1578586084.pdf" TargetMode="External"/><Relationship Id="rId17" Type="http://schemas.openxmlformats.org/officeDocument/2006/relationships/hyperlink" Target="https://www.legislation.gov.uk/ukpga/2010/15/section/18" TargetMode="External"/><Relationship Id="rId25" Type="http://schemas.openxmlformats.org/officeDocument/2006/relationships/hyperlink" Target="https://www.uwtsd.ac.uk/academic-quality-handbook" TargetMode="External"/><Relationship Id="rId33" Type="http://schemas.openxmlformats.org/officeDocument/2006/relationships/hyperlink" Target="https://www.uwtsd.ac.uk/study/fees-and-finance/undergraduate-fees/undergraduate-funding-support/undergraduate-bursaries" TargetMode="External"/><Relationship Id="rId38" Type="http://schemas.openxmlformats.org/officeDocument/2006/relationships/hyperlink" Target="https://www.uwtsdunion.co.uk/advice/extenuating-circumsta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9622E-A121-488E-B119-A402791F8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4833</Words>
  <Characters>27550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 (2210512)</dc:creator>
  <cp:keywords/>
  <dc:description/>
  <cp:lastModifiedBy>Morgan Jones (2210512)</cp:lastModifiedBy>
  <cp:revision>9</cp:revision>
  <dcterms:created xsi:type="dcterms:W3CDTF">2026-02-09T10:54:00Z</dcterms:created>
  <dcterms:modified xsi:type="dcterms:W3CDTF">2026-02-09T12:03:00Z</dcterms:modified>
</cp:coreProperties>
</file>